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B974AB" w:rsidRPr="00B974AB" w:rsidTr="00C90B46">
        <w:tc>
          <w:tcPr>
            <w:tcW w:w="4513" w:type="dxa"/>
            <w:tcBorders>
              <w:bottom w:val="single" w:sz="4" w:space="0" w:color="auto"/>
            </w:tcBorders>
            <w:tcMar>
              <w:bottom w:w="170" w:type="dxa"/>
            </w:tcMar>
          </w:tcPr>
          <w:p w:rsidR="00ED3795" w:rsidRPr="00B974AB" w:rsidRDefault="00ED3795" w:rsidP="00C90B46"/>
        </w:tc>
        <w:tc>
          <w:tcPr>
            <w:tcW w:w="4337" w:type="dxa"/>
            <w:tcBorders>
              <w:bottom w:val="single" w:sz="4" w:space="0" w:color="auto"/>
            </w:tcBorders>
            <w:tcMar>
              <w:left w:w="0" w:type="dxa"/>
              <w:right w:w="0" w:type="dxa"/>
            </w:tcMar>
          </w:tcPr>
          <w:p w:rsidR="00ED3795" w:rsidRPr="00B974AB" w:rsidRDefault="00ED3795" w:rsidP="00C90B46">
            <w:r w:rsidRPr="00B974AB">
              <w:rPr>
                <w:noProof/>
                <w:lang w:eastAsia="en-US"/>
              </w:rPr>
              <w:drawing>
                <wp:inline distT="0" distB="0" distL="0" distR="0" wp14:anchorId="03A52D2B" wp14:editId="72C26ECF">
                  <wp:extent cx="1858645" cy="1326515"/>
                  <wp:effectExtent l="0" t="0" r="8255" b="698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D3795" w:rsidRPr="00B974AB" w:rsidRDefault="00ED3795" w:rsidP="00C90B46">
            <w:pPr>
              <w:jc w:val="right"/>
            </w:pPr>
            <w:r w:rsidRPr="00B974AB">
              <w:rPr>
                <w:b/>
                <w:sz w:val="40"/>
                <w:szCs w:val="40"/>
              </w:rPr>
              <w:t>S</w:t>
            </w:r>
          </w:p>
        </w:tc>
      </w:tr>
      <w:tr w:rsidR="00B974AB" w:rsidRPr="00B974AB" w:rsidTr="00C90B46">
        <w:trPr>
          <w:trHeight w:hRule="exact" w:val="357"/>
        </w:trPr>
        <w:tc>
          <w:tcPr>
            <w:tcW w:w="9356" w:type="dxa"/>
            <w:gridSpan w:val="3"/>
            <w:tcBorders>
              <w:top w:val="single" w:sz="4" w:space="0" w:color="auto"/>
            </w:tcBorders>
            <w:tcMar>
              <w:top w:w="170" w:type="dxa"/>
              <w:left w:w="0" w:type="dxa"/>
              <w:right w:w="0" w:type="dxa"/>
            </w:tcMar>
            <w:vAlign w:val="bottom"/>
          </w:tcPr>
          <w:p w:rsidR="00ED3795" w:rsidRPr="00B974AB" w:rsidRDefault="00ED3795" w:rsidP="00ED3795">
            <w:pPr>
              <w:jc w:val="right"/>
              <w:rPr>
                <w:rFonts w:ascii="Arial Black" w:hAnsi="Arial Black"/>
                <w:caps/>
                <w:sz w:val="15"/>
              </w:rPr>
            </w:pPr>
            <w:r w:rsidRPr="00B974AB">
              <w:rPr>
                <w:rFonts w:ascii="Arial Black" w:hAnsi="Arial Black"/>
                <w:caps/>
                <w:sz w:val="15"/>
              </w:rPr>
              <w:t>PCT/CTC/30/</w:t>
            </w:r>
            <w:bookmarkStart w:id="0" w:name="Code"/>
            <w:bookmarkEnd w:id="0"/>
            <w:r w:rsidRPr="00B974AB">
              <w:rPr>
                <w:rFonts w:ascii="Arial Black" w:hAnsi="Arial Black"/>
                <w:caps/>
                <w:sz w:val="15"/>
              </w:rPr>
              <w:t>7</w:t>
            </w:r>
          </w:p>
        </w:tc>
      </w:tr>
      <w:tr w:rsidR="00B974AB" w:rsidRPr="00B974AB" w:rsidTr="00C90B46">
        <w:trPr>
          <w:trHeight w:hRule="exact" w:val="170"/>
        </w:trPr>
        <w:tc>
          <w:tcPr>
            <w:tcW w:w="9356" w:type="dxa"/>
            <w:gridSpan w:val="3"/>
            <w:noWrap/>
            <w:tcMar>
              <w:left w:w="0" w:type="dxa"/>
              <w:right w:w="0" w:type="dxa"/>
            </w:tcMar>
            <w:vAlign w:val="bottom"/>
          </w:tcPr>
          <w:p w:rsidR="00ED3795" w:rsidRPr="00B974AB" w:rsidRDefault="00ED3795" w:rsidP="00C90B46">
            <w:pPr>
              <w:jc w:val="right"/>
              <w:rPr>
                <w:rFonts w:ascii="Arial Black" w:hAnsi="Arial Black"/>
                <w:caps/>
                <w:sz w:val="15"/>
              </w:rPr>
            </w:pPr>
            <w:r w:rsidRPr="00B974AB">
              <w:rPr>
                <w:rFonts w:ascii="Arial Black" w:hAnsi="Arial Black"/>
                <w:caps/>
                <w:sz w:val="15"/>
              </w:rPr>
              <w:t xml:space="preserve">ORIGINAL: </w:t>
            </w:r>
            <w:bookmarkStart w:id="1" w:name="Original"/>
            <w:bookmarkEnd w:id="1"/>
            <w:r w:rsidRPr="00B974AB">
              <w:rPr>
                <w:rFonts w:ascii="Arial Black" w:hAnsi="Arial Black"/>
                <w:caps/>
                <w:sz w:val="15"/>
              </w:rPr>
              <w:t xml:space="preserve"> INGLÉS</w:t>
            </w:r>
          </w:p>
        </w:tc>
      </w:tr>
      <w:tr w:rsidR="00B974AB" w:rsidRPr="00B974AB" w:rsidTr="00C90B46">
        <w:trPr>
          <w:trHeight w:hRule="exact" w:val="198"/>
        </w:trPr>
        <w:tc>
          <w:tcPr>
            <w:tcW w:w="9356" w:type="dxa"/>
            <w:gridSpan w:val="3"/>
            <w:tcMar>
              <w:left w:w="0" w:type="dxa"/>
              <w:right w:w="0" w:type="dxa"/>
            </w:tcMar>
            <w:vAlign w:val="bottom"/>
          </w:tcPr>
          <w:p w:rsidR="00ED3795" w:rsidRPr="00B974AB" w:rsidRDefault="00ED3795" w:rsidP="00C90B46">
            <w:pPr>
              <w:jc w:val="right"/>
              <w:rPr>
                <w:rFonts w:ascii="Arial Black" w:hAnsi="Arial Black"/>
                <w:caps/>
                <w:sz w:val="15"/>
              </w:rPr>
            </w:pPr>
            <w:r w:rsidRPr="00B974AB">
              <w:rPr>
                <w:rFonts w:ascii="Arial Black" w:hAnsi="Arial Black"/>
                <w:caps/>
                <w:sz w:val="15"/>
              </w:rPr>
              <w:t xml:space="preserve">fecha: </w:t>
            </w:r>
            <w:bookmarkStart w:id="2" w:name="Date"/>
            <w:bookmarkEnd w:id="2"/>
            <w:r w:rsidRPr="00B974AB">
              <w:rPr>
                <w:rFonts w:ascii="Arial Black" w:hAnsi="Arial Black"/>
                <w:caps/>
                <w:sz w:val="15"/>
              </w:rPr>
              <w:t xml:space="preserve"> 16 DE MARZO DE 2017</w:t>
            </w:r>
          </w:p>
        </w:tc>
      </w:tr>
    </w:tbl>
    <w:p w:rsidR="00ED3795" w:rsidRPr="00B974AB" w:rsidRDefault="00ED3795" w:rsidP="00ED3795"/>
    <w:p w:rsidR="00ED3795" w:rsidRPr="00B974AB" w:rsidRDefault="00ED3795" w:rsidP="00ED3795"/>
    <w:p w:rsidR="00ED3795" w:rsidRPr="00B974AB" w:rsidRDefault="00ED3795" w:rsidP="00ED3795"/>
    <w:p w:rsidR="00ED3795" w:rsidRPr="00B974AB" w:rsidRDefault="00ED3795" w:rsidP="00ED3795"/>
    <w:p w:rsidR="00ED3795" w:rsidRPr="00B974AB" w:rsidRDefault="00ED3795" w:rsidP="00ED3795"/>
    <w:p w:rsidR="00ED3795" w:rsidRPr="00B974AB" w:rsidRDefault="00ED3795" w:rsidP="00ED3795">
      <w:pPr>
        <w:rPr>
          <w:b/>
          <w:sz w:val="28"/>
          <w:szCs w:val="28"/>
          <w:lang w:val="es-ES"/>
        </w:rPr>
      </w:pPr>
      <w:r w:rsidRPr="00B974AB">
        <w:rPr>
          <w:b/>
          <w:sz w:val="28"/>
          <w:szCs w:val="28"/>
          <w:lang w:val="es-ES"/>
        </w:rPr>
        <w:t>Tratado de Cooperación en materia de Patentes (PCT)</w:t>
      </w:r>
    </w:p>
    <w:p w:rsidR="00ED3795" w:rsidRPr="00B974AB" w:rsidRDefault="00ED3795" w:rsidP="00ED3795">
      <w:pPr>
        <w:rPr>
          <w:b/>
          <w:sz w:val="28"/>
          <w:szCs w:val="28"/>
          <w:lang w:val="es-ES"/>
        </w:rPr>
      </w:pPr>
      <w:r w:rsidRPr="00B974AB">
        <w:rPr>
          <w:b/>
          <w:sz w:val="28"/>
          <w:szCs w:val="28"/>
          <w:lang w:val="es-ES"/>
        </w:rPr>
        <w:t>Comité de Cooperación Técnica</w:t>
      </w:r>
    </w:p>
    <w:p w:rsidR="00ED3795" w:rsidRPr="00B974AB" w:rsidRDefault="00ED3795" w:rsidP="00ED3795">
      <w:pPr>
        <w:rPr>
          <w:lang w:val="es-ES"/>
        </w:rPr>
      </w:pPr>
    </w:p>
    <w:p w:rsidR="00ED3795" w:rsidRPr="00B974AB" w:rsidRDefault="00ED3795" w:rsidP="00ED3795">
      <w:pPr>
        <w:rPr>
          <w:lang w:val="es-ES"/>
        </w:rPr>
      </w:pPr>
    </w:p>
    <w:p w:rsidR="00ED3795" w:rsidRPr="00B974AB" w:rsidRDefault="00ED3795" w:rsidP="00ED3795">
      <w:pPr>
        <w:rPr>
          <w:b/>
          <w:sz w:val="24"/>
          <w:szCs w:val="24"/>
          <w:lang w:val="es-ES"/>
        </w:rPr>
      </w:pPr>
      <w:r w:rsidRPr="00B974AB">
        <w:rPr>
          <w:b/>
          <w:sz w:val="24"/>
          <w:szCs w:val="24"/>
          <w:lang w:val="es-ES"/>
        </w:rPr>
        <w:t>Trigésima sesión</w:t>
      </w:r>
    </w:p>
    <w:p w:rsidR="00ED3795" w:rsidRPr="00B974AB" w:rsidRDefault="00ED3795" w:rsidP="00ED3795">
      <w:pPr>
        <w:rPr>
          <w:b/>
          <w:sz w:val="24"/>
          <w:szCs w:val="24"/>
          <w:lang w:val="es-ES"/>
        </w:rPr>
      </w:pPr>
      <w:r w:rsidRPr="00B974AB">
        <w:rPr>
          <w:b/>
          <w:sz w:val="24"/>
          <w:szCs w:val="24"/>
          <w:lang w:val="es-ES"/>
        </w:rPr>
        <w:t>Ginebra, 8 a 12 de mayo de 2017</w:t>
      </w:r>
    </w:p>
    <w:p w:rsidR="008B2CC1" w:rsidRPr="00B974AB" w:rsidRDefault="008B2CC1" w:rsidP="008B2CC1">
      <w:pPr>
        <w:rPr>
          <w:lang w:val="es-ES"/>
        </w:rPr>
      </w:pPr>
    </w:p>
    <w:p w:rsidR="008B2CC1" w:rsidRPr="00B974AB" w:rsidRDefault="008B2CC1" w:rsidP="008B2CC1">
      <w:pPr>
        <w:rPr>
          <w:lang w:val="es-ES"/>
        </w:rPr>
      </w:pPr>
    </w:p>
    <w:p w:rsidR="008B2CC1" w:rsidRPr="00B974AB" w:rsidRDefault="008B2CC1" w:rsidP="008B2CC1">
      <w:pPr>
        <w:rPr>
          <w:lang w:val="es-ES"/>
        </w:rPr>
      </w:pPr>
    </w:p>
    <w:p w:rsidR="00D16DB0" w:rsidRPr="00B974AB" w:rsidRDefault="00D16DB0" w:rsidP="00D16DB0">
      <w:pPr>
        <w:rPr>
          <w:caps/>
          <w:sz w:val="24"/>
          <w:lang w:val="es-ES"/>
        </w:rPr>
      </w:pPr>
      <w:bookmarkStart w:id="3" w:name="TitleOfDoc"/>
      <w:bookmarkEnd w:id="3"/>
      <w:r w:rsidRPr="00B974AB">
        <w:rPr>
          <w:caps/>
          <w:sz w:val="24"/>
          <w:lang w:val="es-ES"/>
        </w:rPr>
        <w:t>PRORRÓGA DE LA Designación del Instituto Nacional de Propiedad</w:t>
      </w:r>
    </w:p>
    <w:p w:rsidR="00F4375E" w:rsidRPr="00B974AB" w:rsidRDefault="00D16DB0" w:rsidP="006B2862">
      <w:pPr>
        <w:rPr>
          <w:i/>
          <w:lang w:val="es-ES"/>
        </w:rPr>
      </w:pPr>
      <w:r w:rsidRPr="00B974AB">
        <w:rPr>
          <w:caps/>
          <w:sz w:val="24"/>
          <w:lang w:val="es-ES"/>
        </w:rPr>
        <w:t xml:space="preserve">Industrial de Chile como </w:t>
      </w:r>
      <w:bookmarkStart w:id="4" w:name="Prepared"/>
      <w:bookmarkEnd w:id="4"/>
      <w:r w:rsidR="006B2862" w:rsidRPr="00B974AB">
        <w:rPr>
          <w:caps/>
          <w:sz w:val="24"/>
          <w:lang w:val="es-ES"/>
        </w:rPr>
        <w:t>ADMINISTRACIÓN ENCARGADA DE LA BÚSQUEDA Y DEL EXAMEN PRELIMINAR INTERNACIONAL</w:t>
      </w:r>
      <w:r w:rsidR="00ED292E">
        <w:rPr>
          <w:caps/>
          <w:sz w:val="24"/>
          <w:lang w:val="es-ES"/>
        </w:rPr>
        <w:t>es</w:t>
      </w:r>
      <w:r w:rsidR="006B2862" w:rsidRPr="00B974AB">
        <w:rPr>
          <w:caps/>
          <w:sz w:val="24"/>
          <w:lang w:val="es-ES"/>
        </w:rPr>
        <w:t xml:space="preserve"> DEL PCT</w:t>
      </w:r>
    </w:p>
    <w:p w:rsidR="006B2862" w:rsidRPr="00B974AB" w:rsidRDefault="006B2862" w:rsidP="008B2CC1">
      <w:pPr>
        <w:rPr>
          <w:i/>
          <w:lang w:val="es-ES"/>
        </w:rPr>
      </w:pPr>
    </w:p>
    <w:p w:rsidR="008B2CC1" w:rsidRPr="00B974AB" w:rsidRDefault="00042778" w:rsidP="008B2CC1">
      <w:pPr>
        <w:rPr>
          <w:i/>
          <w:lang w:val="es-ES"/>
        </w:rPr>
      </w:pPr>
      <w:r w:rsidRPr="00B974AB">
        <w:rPr>
          <w:i/>
          <w:lang w:val="es-ES"/>
        </w:rPr>
        <w:t xml:space="preserve">Documento </w:t>
      </w:r>
      <w:r w:rsidR="00F4375E" w:rsidRPr="00B974AB">
        <w:rPr>
          <w:i/>
          <w:lang w:val="es-ES"/>
        </w:rPr>
        <w:t>preparado por la Oficina Internacional</w:t>
      </w:r>
    </w:p>
    <w:p w:rsidR="00AC205C" w:rsidRPr="00B974AB" w:rsidRDefault="00AC205C">
      <w:pPr>
        <w:rPr>
          <w:lang w:val="es-ES"/>
        </w:rPr>
      </w:pPr>
    </w:p>
    <w:p w:rsidR="002928D3" w:rsidRPr="00B974AB" w:rsidRDefault="002928D3" w:rsidP="0053057A">
      <w:pPr>
        <w:rPr>
          <w:lang w:val="es-ES"/>
        </w:rPr>
      </w:pPr>
    </w:p>
    <w:p w:rsidR="006B2862" w:rsidRPr="00B974AB" w:rsidRDefault="006B2862" w:rsidP="0053057A">
      <w:pPr>
        <w:rPr>
          <w:lang w:val="es-ES"/>
        </w:rPr>
      </w:pPr>
    </w:p>
    <w:p w:rsidR="005C40A3" w:rsidRPr="00B974AB" w:rsidRDefault="00126C58" w:rsidP="00F36EED">
      <w:pPr>
        <w:pStyle w:val="ONUMFS"/>
        <w:rPr>
          <w:lang w:val="es-ES"/>
        </w:rPr>
      </w:pPr>
      <w:r w:rsidRPr="00B974AB">
        <w:rPr>
          <w:lang w:val="es-ES"/>
        </w:rPr>
        <w:t>Todas las Administraciones internacionales existentes fueron designadas por la Asamblea del PCT por un plazo que expirará el 31 de diciembre</w:t>
      </w:r>
      <w:r w:rsidR="001F3904" w:rsidRPr="00B974AB">
        <w:rPr>
          <w:lang w:val="es-ES"/>
        </w:rPr>
        <w:t xml:space="preserve"> de 2017.  Por consiguiente, en </w:t>
      </w:r>
      <w:r w:rsidRPr="00B974AB">
        <w:rPr>
          <w:lang w:val="es-ES"/>
        </w:rPr>
        <w:t>2017 la Asamblea estará llamada a adoptar una decisión con respecto a la prórroga de la designación de cada una de las Administraciones internacionales existentes que aspiren a una prórroga de su designación, teniendo en cuenta la recomendación previamente solicitada a este Comité (véanse los Artículos 16.3)e) y 32.3) del PCT).  El documento PCT/CTC/30/INF/1 contiene más información sobre este proceso y sobre la función del Comité en el marco del mismo</w:t>
      </w:r>
      <w:r w:rsidR="0035027E" w:rsidRPr="00B974AB">
        <w:rPr>
          <w:lang w:val="es-ES"/>
        </w:rPr>
        <w:t>.</w:t>
      </w:r>
    </w:p>
    <w:p w:rsidR="005C40A3" w:rsidRPr="00B974AB" w:rsidRDefault="00A33C45" w:rsidP="00F36EED">
      <w:pPr>
        <w:pStyle w:val="ONUMFS"/>
        <w:rPr>
          <w:lang w:val="es-ES"/>
        </w:rPr>
      </w:pPr>
      <w:r w:rsidRPr="00B974AB">
        <w:rPr>
          <w:lang w:val="es-ES"/>
        </w:rPr>
        <w:t>El 1 de marzo de 2017, el Instituto Nacional de Propiedad Industrial de Chile presentó una solicitud de prórroga de su designación como Administración encargada de la búsqueda y del examen preliminar internacional</w:t>
      </w:r>
      <w:r w:rsidR="00ED292E">
        <w:rPr>
          <w:lang w:val="es-ES"/>
        </w:rPr>
        <w:t>es</w:t>
      </w:r>
      <w:r w:rsidRPr="00B974AB">
        <w:rPr>
          <w:lang w:val="es-ES"/>
        </w:rPr>
        <w:t xml:space="preserve"> del PCT.  Esta solicitud figura en el Anexo al presente documento.</w:t>
      </w:r>
    </w:p>
    <w:p w:rsidR="005C40A3" w:rsidRPr="00B974AB" w:rsidRDefault="00522848" w:rsidP="00F36EED">
      <w:pPr>
        <w:pStyle w:val="ONUMFS"/>
        <w:ind w:left="5534"/>
        <w:rPr>
          <w:i/>
          <w:lang w:val="es-ES"/>
        </w:rPr>
      </w:pPr>
      <w:r w:rsidRPr="00B974AB">
        <w:rPr>
          <w:i/>
          <w:lang w:val="es-ES"/>
        </w:rPr>
        <w:t>Se invita al Comité a dar su opini</w:t>
      </w:r>
      <w:r w:rsidR="0070317C" w:rsidRPr="00B974AB">
        <w:rPr>
          <w:i/>
          <w:lang w:val="es-ES"/>
        </w:rPr>
        <w:t>ó</w:t>
      </w:r>
      <w:r w:rsidRPr="00B974AB">
        <w:rPr>
          <w:i/>
          <w:lang w:val="es-ES"/>
        </w:rPr>
        <w:t>n so</w:t>
      </w:r>
      <w:r w:rsidR="0070317C" w:rsidRPr="00B974AB">
        <w:rPr>
          <w:i/>
          <w:lang w:val="es-ES"/>
        </w:rPr>
        <w:t>b</w:t>
      </w:r>
      <w:r w:rsidRPr="00B974AB">
        <w:rPr>
          <w:i/>
          <w:lang w:val="es-ES"/>
        </w:rPr>
        <w:t>re este asunto</w:t>
      </w:r>
      <w:r w:rsidR="00AA5F79" w:rsidRPr="00B974AB">
        <w:rPr>
          <w:i/>
          <w:lang w:val="es-ES"/>
        </w:rPr>
        <w:t>.</w:t>
      </w:r>
    </w:p>
    <w:p w:rsidR="00AA5F79" w:rsidRPr="00B974AB" w:rsidRDefault="00AA5F79" w:rsidP="00AA5F79">
      <w:pPr>
        <w:pStyle w:val="ONUME"/>
        <w:numPr>
          <w:ilvl w:val="0"/>
          <w:numId w:val="0"/>
        </w:numPr>
        <w:rPr>
          <w:lang w:val="es-ES"/>
        </w:rPr>
      </w:pPr>
    </w:p>
    <w:p w:rsidR="00AA5F79" w:rsidRPr="00B974AB" w:rsidRDefault="00AA5F79" w:rsidP="00AA5F79">
      <w:pPr>
        <w:pStyle w:val="ONUME"/>
        <w:numPr>
          <w:ilvl w:val="0"/>
          <w:numId w:val="0"/>
        </w:numPr>
        <w:ind w:left="5533"/>
        <w:rPr>
          <w:lang w:val="es-ES"/>
        </w:rPr>
        <w:sectPr w:rsidR="00AA5F79" w:rsidRPr="00B974AB" w:rsidSect="00C650A4">
          <w:headerReference w:type="default" r:id="rId10"/>
          <w:endnotePr>
            <w:numFmt w:val="decimal"/>
          </w:endnotePr>
          <w:pgSz w:w="11907" w:h="16840" w:code="9"/>
          <w:pgMar w:top="567" w:right="1134" w:bottom="1418" w:left="1418" w:header="510" w:footer="1021" w:gutter="0"/>
          <w:cols w:space="720"/>
          <w:titlePg/>
          <w:docGrid w:linePitch="299"/>
        </w:sectPr>
      </w:pPr>
      <w:r w:rsidRPr="00B974AB">
        <w:rPr>
          <w:lang w:val="es-ES"/>
        </w:rPr>
        <w:t>[</w:t>
      </w:r>
      <w:r w:rsidR="00042778" w:rsidRPr="00B974AB">
        <w:rPr>
          <w:lang w:val="es-ES"/>
        </w:rPr>
        <w:t>Sigue el Anexo</w:t>
      </w:r>
      <w:r w:rsidRPr="00B974AB">
        <w:rPr>
          <w:lang w:val="es-ES"/>
        </w:rPr>
        <w:t>]</w:t>
      </w:r>
    </w:p>
    <w:p w:rsidR="00AA5F79" w:rsidRPr="00B974AB" w:rsidRDefault="006B2862" w:rsidP="006B2862">
      <w:pPr>
        <w:pStyle w:val="ONUME"/>
        <w:numPr>
          <w:ilvl w:val="0"/>
          <w:numId w:val="0"/>
        </w:numPr>
        <w:jc w:val="center"/>
        <w:rPr>
          <w:caps/>
          <w:lang w:val="es-ES"/>
        </w:rPr>
      </w:pPr>
      <w:r w:rsidRPr="00B974AB">
        <w:rPr>
          <w:caps/>
          <w:lang w:val="es-ES"/>
        </w:rPr>
        <w:lastRenderedPageBreak/>
        <w:t>PRORRÓGA DE LA DESIGNACIÓN DEL INSTITUTO NACIONAL DE PROPIEDAD INDUSTRIAL DE CHILE COMO ADMINISTRACIÓN ENCARGADA DE LA BÚSQUEDA Y DEL EXAMEN PRELIMINAR INTERNACIONAL</w:t>
      </w:r>
      <w:r w:rsidR="00ED292E">
        <w:rPr>
          <w:caps/>
          <w:lang w:val="es-ES"/>
        </w:rPr>
        <w:t>es</w:t>
      </w:r>
      <w:r w:rsidRPr="00B974AB">
        <w:rPr>
          <w:caps/>
          <w:lang w:val="es-ES"/>
        </w:rPr>
        <w:t xml:space="preserve"> DEL PCT</w:t>
      </w:r>
    </w:p>
    <w:p w:rsidR="00AA5F79" w:rsidRPr="00B974AB" w:rsidRDefault="00AA5F79" w:rsidP="0048506C">
      <w:pPr>
        <w:pStyle w:val="ONUME"/>
        <w:numPr>
          <w:ilvl w:val="0"/>
          <w:numId w:val="0"/>
        </w:numPr>
        <w:rPr>
          <w:lang w:val="es-ES"/>
        </w:rPr>
      </w:pPr>
    </w:p>
    <w:p w:rsidR="00B75756" w:rsidRPr="00B974AB" w:rsidRDefault="00B75756" w:rsidP="0048506C">
      <w:pPr>
        <w:pStyle w:val="SectionHeading"/>
        <w:rPr>
          <w:lang w:val="es-ES"/>
        </w:rPr>
      </w:pPr>
      <w:r w:rsidRPr="00B974AB">
        <w:rPr>
          <w:lang w:val="es-ES"/>
        </w:rPr>
        <w:t xml:space="preserve">1 – </w:t>
      </w:r>
      <w:r w:rsidR="006B2862" w:rsidRPr="00B974AB">
        <w:rPr>
          <w:lang w:val="es-ES"/>
        </w:rPr>
        <w:t>GENERAL</w:t>
      </w:r>
    </w:p>
    <w:p w:rsidR="00B75756" w:rsidRPr="00B974AB" w:rsidRDefault="009A42C8" w:rsidP="0048506C">
      <w:pPr>
        <w:rPr>
          <w:b/>
          <w:bCs/>
          <w:szCs w:val="22"/>
          <w:lang w:val="es-ES"/>
        </w:rPr>
      </w:pPr>
      <w:r w:rsidRPr="00B974AB">
        <w:rPr>
          <w:b/>
          <w:bCs/>
          <w:szCs w:val="22"/>
          <w:lang w:val="es-ES"/>
        </w:rPr>
        <w:t>Nombre de la Oficina o de la organización intergubernamental</w:t>
      </w:r>
      <w:r w:rsidR="00B75756" w:rsidRPr="00B974AB">
        <w:rPr>
          <w:b/>
          <w:bCs/>
          <w:szCs w:val="22"/>
          <w:lang w:val="es-ES"/>
        </w:rPr>
        <w:t xml:space="preserve">:  </w:t>
      </w:r>
    </w:p>
    <w:p w:rsidR="00B75756" w:rsidRPr="00B974AB" w:rsidRDefault="00B75756" w:rsidP="0048506C">
      <w:pPr>
        <w:rPr>
          <w:lang w:val="es-ES"/>
        </w:rPr>
      </w:pPr>
      <w:r w:rsidRPr="00B974AB">
        <w:rPr>
          <w:lang w:val="es-ES"/>
        </w:rPr>
        <w:t>Instituto Nacional de Propiedad Industrial de Chile / National Institute of Industrial Property of Chile</w:t>
      </w:r>
    </w:p>
    <w:p w:rsidR="00B75756" w:rsidRPr="00B974AB" w:rsidRDefault="00B75756" w:rsidP="0048506C">
      <w:pPr>
        <w:rPr>
          <w:lang w:val="es-ES"/>
        </w:rPr>
      </w:pPr>
    </w:p>
    <w:p w:rsidR="00BB0A2D" w:rsidRPr="00B974AB" w:rsidRDefault="00BB0A2D" w:rsidP="0048506C">
      <w:pPr>
        <w:rPr>
          <w:lang w:val="es-ES"/>
        </w:rPr>
      </w:pPr>
      <w:r w:rsidRPr="00B974AB">
        <w:rPr>
          <w:lang w:val="es-ES"/>
        </w:rPr>
        <w:t>El Instituto Nacional de Propiedad Industrial de Chile (INAPI) es un s</w:t>
      </w:r>
      <w:r w:rsidR="006F7773" w:rsidRPr="00B974AB">
        <w:rPr>
          <w:lang w:val="es-ES"/>
        </w:rPr>
        <w:t>ervicio público descentralizado</w:t>
      </w:r>
      <w:r w:rsidRPr="00B974AB">
        <w:rPr>
          <w:lang w:val="es-ES"/>
        </w:rPr>
        <w:t xml:space="preserve"> </w:t>
      </w:r>
      <w:r w:rsidR="006F7773" w:rsidRPr="00B974AB">
        <w:rPr>
          <w:lang w:val="es-ES"/>
        </w:rPr>
        <w:t>que</w:t>
      </w:r>
      <w:r w:rsidRPr="00B974AB">
        <w:rPr>
          <w:lang w:val="es-ES"/>
        </w:rPr>
        <w:t xml:space="preserve"> se encarga </w:t>
      </w:r>
      <w:r w:rsidR="006F7773" w:rsidRPr="00B974AB">
        <w:rPr>
          <w:lang w:val="es-ES"/>
        </w:rPr>
        <w:t xml:space="preserve">de la administración y atención de todos los servicios de la propiedad industrial en Chile.  Le corresponde, asimismo, promover la protección que brinda la propiedad industrial y difundir el acervo tecnológico y la información </w:t>
      </w:r>
      <w:r w:rsidR="00545421" w:rsidRPr="00B974AB">
        <w:rPr>
          <w:lang w:val="es-ES"/>
        </w:rPr>
        <w:t>conexa</w:t>
      </w:r>
      <w:r w:rsidRPr="00B974AB">
        <w:rPr>
          <w:lang w:val="es-ES"/>
        </w:rPr>
        <w:t xml:space="preserve">.  Entre otras </w:t>
      </w:r>
      <w:r w:rsidR="00BA4C17" w:rsidRPr="00B974AB">
        <w:rPr>
          <w:lang w:val="es-ES"/>
        </w:rPr>
        <w:t>funciones</w:t>
      </w:r>
      <w:r w:rsidRPr="00B974AB">
        <w:rPr>
          <w:lang w:val="es-ES"/>
        </w:rPr>
        <w:t xml:space="preserve">, </w:t>
      </w:r>
      <w:r w:rsidR="00BA4C17" w:rsidRPr="00B974AB">
        <w:rPr>
          <w:lang w:val="es-ES"/>
        </w:rPr>
        <w:t>ejerce como entidad asesora</w:t>
      </w:r>
      <w:r w:rsidRPr="00B974AB">
        <w:rPr>
          <w:lang w:val="es-ES"/>
        </w:rPr>
        <w:t xml:space="preserve"> </w:t>
      </w:r>
      <w:r w:rsidR="00BA4C17" w:rsidRPr="00B974AB">
        <w:rPr>
          <w:lang w:val="es-ES"/>
        </w:rPr>
        <w:t>del p</w:t>
      </w:r>
      <w:r w:rsidRPr="00B974AB">
        <w:rPr>
          <w:lang w:val="es-ES"/>
        </w:rPr>
        <w:t>residente en</w:t>
      </w:r>
      <w:r w:rsidR="00813E7A" w:rsidRPr="00B974AB">
        <w:rPr>
          <w:lang w:val="es-ES"/>
        </w:rPr>
        <w:t xml:space="preserve"> lo referente a</w:t>
      </w:r>
      <w:r w:rsidRPr="00B974AB">
        <w:rPr>
          <w:lang w:val="es-ES"/>
        </w:rPr>
        <w:t xml:space="preserve"> asuntos relacionados con la propiedad industrial, tanto a nivel nacional como internacional, y </w:t>
      </w:r>
      <w:r w:rsidR="00BA4C17" w:rsidRPr="00B974AB">
        <w:rPr>
          <w:lang w:val="es-ES"/>
        </w:rPr>
        <w:t>como</w:t>
      </w:r>
      <w:r w:rsidRPr="00B974AB">
        <w:rPr>
          <w:lang w:val="es-ES"/>
        </w:rPr>
        <w:t xml:space="preserve"> tribunal de primera instancia en los procedimientos de oposición y </w:t>
      </w:r>
      <w:r w:rsidR="00FC72B7" w:rsidRPr="00B974AB">
        <w:rPr>
          <w:lang w:val="es-ES"/>
        </w:rPr>
        <w:t>de anulación</w:t>
      </w:r>
      <w:r w:rsidRPr="00B974AB">
        <w:rPr>
          <w:lang w:val="es-ES"/>
        </w:rPr>
        <w:t>.</w:t>
      </w:r>
    </w:p>
    <w:p w:rsidR="00B75756" w:rsidRPr="00B974AB" w:rsidRDefault="00B75756" w:rsidP="0048506C">
      <w:pPr>
        <w:rPr>
          <w:lang w:val="es-ES"/>
        </w:rPr>
      </w:pPr>
    </w:p>
    <w:p w:rsidR="00BB73D6" w:rsidRPr="00B974AB" w:rsidRDefault="00FE37ED" w:rsidP="0048506C">
      <w:pPr>
        <w:rPr>
          <w:lang w:val="es-ES"/>
        </w:rPr>
      </w:pPr>
      <w:r w:rsidRPr="00B974AB">
        <w:rPr>
          <w:lang w:val="es-ES"/>
        </w:rPr>
        <w:t>El </w:t>
      </w:r>
      <w:r w:rsidR="00BB73D6" w:rsidRPr="00B974AB">
        <w:rPr>
          <w:lang w:val="es-ES"/>
        </w:rPr>
        <w:t xml:space="preserve">INAPI, </w:t>
      </w:r>
      <w:r w:rsidR="00AB481E" w:rsidRPr="00B974AB">
        <w:rPr>
          <w:lang w:val="es-ES"/>
        </w:rPr>
        <w:t>inició sus actividades</w:t>
      </w:r>
      <w:r w:rsidR="00BB73D6" w:rsidRPr="00B974AB">
        <w:rPr>
          <w:lang w:val="es-ES"/>
        </w:rPr>
        <w:t xml:space="preserve"> en enero de 2009, </w:t>
      </w:r>
      <w:r w:rsidR="00AB481E" w:rsidRPr="00B974AB">
        <w:rPr>
          <w:lang w:val="es-ES"/>
        </w:rPr>
        <w:t>en sustitución de</w:t>
      </w:r>
      <w:r w:rsidR="00BB73D6" w:rsidRPr="00B974AB">
        <w:rPr>
          <w:lang w:val="es-ES"/>
        </w:rPr>
        <w:t>l antiguo Departamento de Propiedad Industrial del Ministerio de Economía.  Su creación marcó un hito en el sistema chileno de innovación y represent</w:t>
      </w:r>
      <w:r w:rsidR="006F7773" w:rsidRPr="00B974AB">
        <w:rPr>
          <w:lang w:val="es-ES"/>
        </w:rPr>
        <w:t>a</w:t>
      </w:r>
      <w:r w:rsidR="00BB73D6" w:rsidRPr="00B974AB">
        <w:rPr>
          <w:lang w:val="es-ES"/>
        </w:rPr>
        <w:t xml:space="preserve"> una de las medidas fundamentales adoptadas por el Gobierno de Chile para demostrar su </w:t>
      </w:r>
      <w:r w:rsidR="00545421" w:rsidRPr="00B974AB">
        <w:rPr>
          <w:lang w:val="es-ES"/>
        </w:rPr>
        <w:t xml:space="preserve">firme </w:t>
      </w:r>
      <w:r w:rsidR="00BB73D6" w:rsidRPr="00B974AB">
        <w:rPr>
          <w:lang w:val="es-ES"/>
        </w:rPr>
        <w:t xml:space="preserve">compromiso con la promoción de la innovación, la competencia y el </w:t>
      </w:r>
      <w:r w:rsidR="006F7773" w:rsidRPr="00B974AB">
        <w:rPr>
          <w:lang w:val="es-ES"/>
        </w:rPr>
        <w:t>emprendimiento</w:t>
      </w:r>
      <w:r w:rsidR="00BB73D6" w:rsidRPr="00B974AB">
        <w:rPr>
          <w:lang w:val="es-ES"/>
        </w:rPr>
        <w:t>, a través de la propiedad intelectual</w:t>
      </w:r>
      <w:r w:rsidRPr="00B974AB">
        <w:rPr>
          <w:lang w:val="es-ES"/>
        </w:rPr>
        <w:t xml:space="preserve"> (P.I.)</w:t>
      </w:r>
      <w:r w:rsidR="00BB73D6" w:rsidRPr="00B974AB">
        <w:rPr>
          <w:lang w:val="es-ES"/>
        </w:rPr>
        <w:t>.</w:t>
      </w:r>
    </w:p>
    <w:p w:rsidR="00B75756" w:rsidRPr="00B974AB" w:rsidRDefault="00B75756" w:rsidP="0048506C">
      <w:pPr>
        <w:rPr>
          <w:lang w:val="es-ES"/>
        </w:rPr>
      </w:pPr>
    </w:p>
    <w:p w:rsidR="00B75756" w:rsidRPr="00B974AB" w:rsidRDefault="00AB481E" w:rsidP="0048506C">
      <w:pPr>
        <w:rPr>
          <w:lang w:val="es-ES"/>
        </w:rPr>
      </w:pPr>
      <w:r w:rsidRPr="00B974AB">
        <w:rPr>
          <w:lang w:val="es-ES"/>
        </w:rPr>
        <w:t>Para el desempeño de sus funciones, el</w:t>
      </w:r>
      <w:r w:rsidR="00FE37ED" w:rsidRPr="00B974AB">
        <w:rPr>
          <w:lang w:val="es-ES"/>
        </w:rPr>
        <w:t> </w:t>
      </w:r>
      <w:r w:rsidRPr="00B974AB">
        <w:rPr>
          <w:lang w:val="es-ES"/>
        </w:rPr>
        <w:t xml:space="preserve">INAPI está organizado en tres áreas principales: </w:t>
      </w:r>
      <w:r w:rsidR="00F25758" w:rsidRPr="00B974AB">
        <w:rPr>
          <w:lang w:val="es-ES"/>
        </w:rPr>
        <w:t xml:space="preserve">la Subdirección de </w:t>
      </w:r>
      <w:r w:rsidRPr="00B974AB">
        <w:rPr>
          <w:lang w:val="es-ES"/>
        </w:rPr>
        <w:t xml:space="preserve">Marcas, </w:t>
      </w:r>
      <w:r w:rsidR="00F25758" w:rsidRPr="00B974AB">
        <w:rPr>
          <w:lang w:val="es-ES"/>
        </w:rPr>
        <w:t xml:space="preserve">la Subdirección de </w:t>
      </w:r>
      <w:r w:rsidRPr="00B974AB">
        <w:rPr>
          <w:lang w:val="es-ES"/>
        </w:rPr>
        <w:t xml:space="preserve">Patentes y </w:t>
      </w:r>
      <w:r w:rsidR="00F25758" w:rsidRPr="00B974AB">
        <w:rPr>
          <w:lang w:val="es-ES"/>
        </w:rPr>
        <w:t xml:space="preserve">el Departamento de </w:t>
      </w:r>
      <w:r w:rsidRPr="00B974AB">
        <w:rPr>
          <w:lang w:val="es-ES"/>
        </w:rPr>
        <w:t xml:space="preserve">Transferencia de Conocimientos (otras áreas son la </w:t>
      </w:r>
      <w:r w:rsidR="00F25758" w:rsidRPr="00B974AB">
        <w:rPr>
          <w:lang w:val="es-ES"/>
        </w:rPr>
        <w:t>Subdirección</w:t>
      </w:r>
      <w:r w:rsidRPr="00B974AB">
        <w:rPr>
          <w:lang w:val="es-ES"/>
        </w:rPr>
        <w:t xml:space="preserve"> Jurídica</w:t>
      </w:r>
      <w:r w:rsidR="00F25758" w:rsidRPr="00B974AB">
        <w:rPr>
          <w:lang w:val="es-ES"/>
        </w:rPr>
        <w:t>, la División de Administración y Finanzas</w:t>
      </w:r>
      <w:r w:rsidRPr="00B974AB">
        <w:rPr>
          <w:lang w:val="es-ES"/>
        </w:rPr>
        <w:t xml:space="preserve"> y </w:t>
      </w:r>
      <w:r w:rsidR="00F25758" w:rsidRPr="00B974AB">
        <w:rPr>
          <w:lang w:val="es-ES"/>
        </w:rPr>
        <w:t>la Subdirección</w:t>
      </w:r>
      <w:r w:rsidRPr="00B974AB">
        <w:rPr>
          <w:lang w:val="es-ES"/>
        </w:rPr>
        <w:t xml:space="preserve"> de </w:t>
      </w:r>
      <w:r w:rsidR="00F25758" w:rsidRPr="00B974AB">
        <w:rPr>
          <w:lang w:val="es-ES"/>
        </w:rPr>
        <w:t>Operaciones</w:t>
      </w:r>
      <w:r w:rsidRPr="00B974AB">
        <w:rPr>
          <w:lang w:val="es-ES"/>
        </w:rPr>
        <w:t>).  Estas áreas c</w:t>
      </w:r>
      <w:r w:rsidR="00180522" w:rsidRPr="00B974AB">
        <w:rPr>
          <w:lang w:val="es-ES"/>
        </w:rPr>
        <w:t>uentan</w:t>
      </w:r>
      <w:r w:rsidRPr="00B974AB">
        <w:rPr>
          <w:lang w:val="es-ES"/>
        </w:rPr>
        <w:t xml:space="preserve"> con el apoyo de un grupo de profesionales </w:t>
      </w:r>
      <w:r w:rsidR="00180522" w:rsidRPr="00B974AB">
        <w:rPr>
          <w:lang w:val="es-ES"/>
        </w:rPr>
        <w:t xml:space="preserve">que </w:t>
      </w:r>
      <w:r w:rsidR="00BB035C" w:rsidRPr="00B974AB">
        <w:rPr>
          <w:lang w:val="es-ES"/>
        </w:rPr>
        <w:t>brindan</w:t>
      </w:r>
      <w:r w:rsidR="00180522" w:rsidRPr="00B974AB">
        <w:rPr>
          <w:lang w:val="es-ES"/>
        </w:rPr>
        <w:t xml:space="preserve"> al</w:t>
      </w:r>
      <w:r w:rsidRPr="00B974AB">
        <w:rPr>
          <w:lang w:val="es-ES"/>
        </w:rPr>
        <w:t xml:space="preserve"> Director Nacional </w:t>
      </w:r>
      <w:r w:rsidR="00BB035C" w:rsidRPr="00B974AB">
        <w:rPr>
          <w:lang w:val="es-ES"/>
        </w:rPr>
        <w:t>asesoramiento sobre</w:t>
      </w:r>
      <w:r w:rsidRPr="00B974AB">
        <w:rPr>
          <w:lang w:val="es-ES"/>
        </w:rPr>
        <w:t xml:space="preserve"> </w:t>
      </w:r>
      <w:r w:rsidR="00BB035C" w:rsidRPr="00B974AB">
        <w:rPr>
          <w:lang w:val="es-ES"/>
        </w:rPr>
        <w:t>cuestiones</w:t>
      </w:r>
      <w:r w:rsidRPr="00B974AB">
        <w:rPr>
          <w:lang w:val="es-ES"/>
        </w:rPr>
        <w:t xml:space="preserve"> de política</w:t>
      </w:r>
      <w:r w:rsidR="00180522" w:rsidRPr="00B974AB">
        <w:rPr>
          <w:lang w:val="es-ES"/>
        </w:rPr>
        <w:t>s</w:t>
      </w:r>
      <w:r w:rsidRPr="00B974AB">
        <w:rPr>
          <w:lang w:val="es-ES"/>
        </w:rPr>
        <w:t xml:space="preserve"> (</w:t>
      </w:r>
      <w:r w:rsidR="00F25758" w:rsidRPr="00B974AB">
        <w:rPr>
          <w:lang w:val="es-ES"/>
        </w:rPr>
        <w:t>a saber</w:t>
      </w:r>
      <w:r w:rsidR="009E2E3B" w:rsidRPr="00B974AB">
        <w:rPr>
          <w:lang w:val="es-ES"/>
        </w:rPr>
        <w:t>, el Departamento Legislativo</w:t>
      </w:r>
      <w:r w:rsidR="00BB035C" w:rsidRPr="00B974AB">
        <w:rPr>
          <w:lang w:val="es-ES"/>
        </w:rPr>
        <w:t>, el D</w:t>
      </w:r>
      <w:r w:rsidR="009E2E3B" w:rsidRPr="00B974AB">
        <w:rPr>
          <w:lang w:val="es-ES"/>
        </w:rPr>
        <w:t xml:space="preserve">epartamento Internacional, el Departamento de Estrategia Institucional y el Departamento </w:t>
      </w:r>
      <w:r w:rsidR="00BB035C" w:rsidRPr="00B974AB">
        <w:rPr>
          <w:lang w:val="es-ES"/>
        </w:rPr>
        <w:t>de E</w:t>
      </w:r>
      <w:r w:rsidR="009E2E3B" w:rsidRPr="00B974AB">
        <w:rPr>
          <w:lang w:val="es-ES"/>
        </w:rPr>
        <w:t>studios y Políticas Públicas</w:t>
      </w:r>
      <w:r w:rsidRPr="00B974AB">
        <w:rPr>
          <w:lang w:val="es-ES"/>
        </w:rPr>
        <w:t>).</w:t>
      </w:r>
    </w:p>
    <w:p w:rsidR="00F25758" w:rsidRPr="00B974AB" w:rsidRDefault="00F25758" w:rsidP="0048506C">
      <w:pPr>
        <w:rPr>
          <w:lang w:val="es-ES"/>
        </w:rPr>
      </w:pPr>
    </w:p>
    <w:p w:rsidR="00BB035C" w:rsidRPr="00B974AB" w:rsidRDefault="00BB035C" w:rsidP="0048506C">
      <w:pPr>
        <w:rPr>
          <w:lang w:val="es-ES"/>
        </w:rPr>
      </w:pPr>
      <w:r w:rsidRPr="00B974AB">
        <w:rPr>
          <w:lang w:val="es-ES"/>
        </w:rPr>
        <w:t xml:space="preserve">En sus principales áreas de actividad, las relativas a patentes y marcas, los abogados, los examinadores, y el personal técnico y administrativo, examinan todas las solicitudes para determinar si procede otorgar o denegar los derechos correspondientes. </w:t>
      </w:r>
      <w:r w:rsidR="00B04AF2" w:rsidRPr="00B974AB">
        <w:rPr>
          <w:lang w:val="es-ES"/>
        </w:rPr>
        <w:t xml:space="preserve"> </w:t>
      </w:r>
      <w:r w:rsidRPr="00B974AB">
        <w:rPr>
          <w:lang w:val="es-ES"/>
        </w:rPr>
        <w:t xml:space="preserve">A través de su </w:t>
      </w:r>
      <w:r w:rsidR="00B04AF2" w:rsidRPr="00B974AB">
        <w:rPr>
          <w:lang w:val="es-ES"/>
        </w:rPr>
        <w:t>Departamento</w:t>
      </w:r>
      <w:r w:rsidRPr="00B974AB">
        <w:rPr>
          <w:lang w:val="es-ES"/>
        </w:rPr>
        <w:t xml:space="preserve"> de Tra</w:t>
      </w:r>
      <w:r w:rsidR="00FE37ED" w:rsidRPr="00B974AB">
        <w:rPr>
          <w:lang w:val="es-ES"/>
        </w:rPr>
        <w:t>nsferencia de Conocimientos, el </w:t>
      </w:r>
      <w:r w:rsidRPr="00B974AB">
        <w:rPr>
          <w:lang w:val="es-ES"/>
        </w:rPr>
        <w:t>INAPI promueve y fomenta el uso de la propiedad industrial y la transferencia de conocimiento</w:t>
      </w:r>
      <w:r w:rsidR="00B04AF2" w:rsidRPr="00B974AB">
        <w:rPr>
          <w:lang w:val="es-ES"/>
        </w:rPr>
        <w:t>s</w:t>
      </w:r>
      <w:r w:rsidRPr="00B974AB">
        <w:rPr>
          <w:lang w:val="es-ES"/>
        </w:rPr>
        <w:t xml:space="preserve">. </w:t>
      </w:r>
      <w:r w:rsidR="00B04AF2" w:rsidRPr="00B974AB">
        <w:rPr>
          <w:lang w:val="es-ES"/>
        </w:rPr>
        <w:t xml:space="preserve"> En consonancia con </w:t>
      </w:r>
      <w:r w:rsidR="00FE37ED" w:rsidRPr="00B974AB">
        <w:rPr>
          <w:lang w:val="es-ES"/>
        </w:rPr>
        <w:t>ese objetivo, el </w:t>
      </w:r>
      <w:r w:rsidRPr="00B974AB">
        <w:rPr>
          <w:lang w:val="es-ES"/>
        </w:rPr>
        <w:t>INAPI lanzó</w:t>
      </w:r>
      <w:r w:rsidR="00B04AF2" w:rsidRPr="00B974AB">
        <w:rPr>
          <w:lang w:val="es-ES"/>
        </w:rPr>
        <w:t>,</w:t>
      </w:r>
      <w:r w:rsidRPr="00B974AB">
        <w:rPr>
          <w:lang w:val="es-ES"/>
        </w:rPr>
        <w:t xml:space="preserve"> a principios de</w:t>
      </w:r>
      <w:r w:rsidR="00FE37ED" w:rsidRPr="00B974AB">
        <w:rPr>
          <w:lang w:val="es-ES"/>
        </w:rPr>
        <w:t> </w:t>
      </w:r>
      <w:r w:rsidRPr="00B974AB">
        <w:rPr>
          <w:lang w:val="es-ES"/>
        </w:rPr>
        <w:t>2012</w:t>
      </w:r>
      <w:r w:rsidR="00B04AF2" w:rsidRPr="00B974AB">
        <w:rPr>
          <w:lang w:val="es-ES"/>
        </w:rPr>
        <w:t>,</w:t>
      </w:r>
      <w:r w:rsidRPr="00B974AB">
        <w:rPr>
          <w:lang w:val="es-ES"/>
        </w:rPr>
        <w:t xml:space="preserve"> </w:t>
      </w:r>
      <w:r w:rsidR="00FE37ED" w:rsidRPr="00B974AB">
        <w:rPr>
          <w:lang w:val="es-ES"/>
        </w:rPr>
        <w:t xml:space="preserve">la plataforma </w:t>
      </w:r>
      <w:r w:rsidRPr="00B974AB">
        <w:rPr>
          <w:lang w:val="es-ES"/>
        </w:rPr>
        <w:t>INAPI-Proyecta (</w:t>
      </w:r>
      <w:hyperlink r:id="rId11" w:history="1">
        <w:r w:rsidR="00FE37ED" w:rsidRPr="00B974AB">
          <w:rPr>
            <w:rStyle w:val="Hyperlink"/>
            <w:lang w:val="es-ES"/>
          </w:rPr>
          <w:t>www.inapiproyecta.cl</w:t>
        </w:r>
      </w:hyperlink>
      <w:r w:rsidR="00FE37ED" w:rsidRPr="00B974AB">
        <w:rPr>
          <w:lang w:val="es-ES"/>
        </w:rPr>
        <w:t>) que desarrolló</w:t>
      </w:r>
      <w:r w:rsidRPr="00B974AB">
        <w:rPr>
          <w:lang w:val="es-ES"/>
        </w:rPr>
        <w:t xml:space="preserve"> conjuntamente con la Unión Europea </w:t>
      </w:r>
      <w:r w:rsidR="00FE37ED" w:rsidRPr="00B974AB">
        <w:rPr>
          <w:lang w:val="es-ES"/>
        </w:rPr>
        <w:t xml:space="preserve">y está </w:t>
      </w:r>
      <w:r w:rsidR="00B04AF2" w:rsidRPr="00B974AB">
        <w:rPr>
          <w:lang w:val="es-ES"/>
        </w:rPr>
        <w:t>destinada a</w:t>
      </w:r>
      <w:r w:rsidRPr="00B974AB">
        <w:rPr>
          <w:lang w:val="es-ES"/>
        </w:rPr>
        <w:t xml:space="preserve"> facilitar el acceso a la información tecnológica, proporcionar herramientas para una mejor utilización de los dere</w:t>
      </w:r>
      <w:r w:rsidR="00B04AF2" w:rsidRPr="00B974AB">
        <w:rPr>
          <w:lang w:val="es-ES"/>
        </w:rPr>
        <w:t>chos de propiedad industrial y a</w:t>
      </w:r>
      <w:r w:rsidRPr="00B974AB">
        <w:rPr>
          <w:lang w:val="es-ES"/>
        </w:rPr>
        <w:t>prender sobre la propiedad intelectual a través de cursos en línea.</w:t>
      </w:r>
    </w:p>
    <w:p w:rsidR="00B75756" w:rsidRPr="00B974AB" w:rsidRDefault="00B75756" w:rsidP="0048506C">
      <w:pPr>
        <w:rPr>
          <w:lang w:val="es-ES"/>
        </w:rPr>
      </w:pPr>
    </w:p>
    <w:p w:rsidR="00B75756" w:rsidRPr="00B974AB" w:rsidRDefault="00FE37ED" w:rsidP="0048506C">
      <w:pPr>
        <w:rPr>
          <w:lang w:val="es-ES"/>
        </w:rPr>
      </w:pPr>
      <w:r w:rsidRPr="00B974AB">
        <w:rPr>
          <w:lang w:val="es-ES"/>
        </w:rPr>
        <w:t>Más adelante</w:t>
      </w:r>
      <w:r w:rsidR="007A437B" w:rsidRPr="00B974AB">
        <w:rPr>
          <w:lang w:val="es-ES"/>
        </w:rPr>
        <w:t xml:space="preserve">, en 2016, </w:t>
      </w:r>
      <w:r w:rsidRPr="00B974AB">
        <w:rPr>
          <w:lang w:val="es-ES"/>
        </w:rPr>
        <w:t>el </w:t>
      </w:r>
      <w:r w:rsidR="007A437B" w:rsidRPr="00B974AB">
        <w:rPr>
          <w:lang w:val="es-ES"/>
        </w:rPr>
        <w:t>INAPI puso en marcha dos nuevos servicios web con miras a</w:t>
      </w:r>
      <w:r w:rsidRPr="00B974AB">
        <w:rPr>
          <w:lang w:val="es-ES"/>
        </w:rPr>
        <w:t xml:space="preserve"> fomentar el uso de la </w:t>
      </w:r>
      <w:r w:rsidR="007A437B" w:rsidRPr="00B974AB">
        <w:rPr>
          <w:lang w:val="es-ES"/>
        </w:rPr>
        <w:t xml:space="preserve">P.I. entre el público.  </w:t>
      </w:r>
      <w:r w:rsidRPr="00B974AB">
        <w:rPr>
          <w:lang w:val="es-ES"/>
        </w:rPr>
        <w:t>El primero, denominado INAPI </w:t>
      </w:r>
      <w:r w:rsidR="007A437B" w:rsidRPr="00B974AB">
        <w:rPr>
          <w:lang w:val="es-ES"/>
        </w:rPr>
        <w:t>Conecta (www.inapiconecta.cl), permite al solicitante cargar en la página web tanta información sobre su solicitud como desee</w:t>
      </w:r>
      <w:r w:rsidRPr="00B974AB">
        <w:rPr>
          <w:lang w:val="es-ES"/>
        </w:rPr>
        <w:t>,</w:t>
      </w:r>
      <w:r w:rsidR="007A437B" w:rsidRPr="00B974AB">
        <w:rPr>
          <w:lang w:val="es-ES"/>
        </w:rPr>
        <w:t xml:space="preserve"> con el fin de contactar con cualquier inversor interesado que también esté registrado en esa página web y que, por lo tanto, puede tener acceso a </w:t>
      </w:r>
      <w:r w:rsidRPr="00B974AB">
        <w:rPr>
          <w:lang w:val="es-ES"/>
        </w:rPr>
        <w:t>lo publicado</w:t>
      </w:r>
      <w:r w:rsidR="007A437B" w:rsidRPr="00B974AB">
        <w:rPr>
          <w:lang w:val="es-ES"/>
        </w:rPr>
        <w:t xml:space="preserve"> en la misma.  Así</w:t>
      </w:r>
      <w:r w:rsidRPr="00B974AB">
        <w:rPr>
          <w:lang w:val="es-ES"/>
        </w:rPr>
        <w:t>, INAPI </w:t>
      </w:r>
      <w:r w:rsidR="007A437B" w:rsidRPr="00B974AB">
        <w:rPr>
          <w:lang w:val="es-ES"/>
        </w:rPr>
        <w:t xml:space="preserve">Conecta proporciona un </w:t>
      </w:r>
      <w:r w:rsidR="00383872" w:rsidRPr="00B974AB">
        <w:rPr>
          <w:lang w:val="es-ES"/>
        </w:rPr>
        <w:t>espacio de encuentro</w:t>
      </w:r>
      <w:r w:rsidR="007A437B" w:rsidRPr="00B974AB">
        <w:rPr>
          <w:lang w:val="es-ES"/>
        </w:rPr>
        <w:t xml:space="preserve"> entre los solicitantes y los eventuales inversores</w:t>
      </w:r>
      <w:r w:rsidRPr="00B974AB">
        <w:rPr>
          <w:lang w:val="es-ES"/>
        </w:rPr>
        <w:t>,</w:t>
      </w:r>
      <w:r w:rsidR="007A437B" w:rsidRPr="00B974AB">
        <w:rPr>
          <w:lang w:val="es-ES"/>
        </w:rPr>
        <w:t xml:space="preserve"> y facilita la planificación de una estrategia de licencias, </w:t>
      </w:r>
      <w:r w:rsidR="00404E7C" w:rsidRPr="00B974AB">
        <w:rPr>
          <w:lang w:val="es-ES"/>
        </w:rPr>
        <w:t>concesiones</w:t>
      </w:r>
      <w:r w:rsidR="007A437B" w:rsidRPr="00B974AB">
        <w:rPr>
          <w:lang w:val="es-ES"/>
        </w:rPr>
        <w:t xml:space="preserve"> o </w:t>
      </w:r>
      <w:r w:rsidR="00AB5ED9" w:rsidRPr="00B974AB">
        <w:rPr>
          <w:lang w:val="es-ES"/>
        </w:rPr>
        <w:t>cualquier otro servicio de negocio</w:t>
      </w:r>
      <w:r w:rsidR="007A437B" w:rsidRPr="00B974AB">
        <w:rPr>
          <w:lang w:val="es-ES"/>
        </w:rPr>
        <w:t xml:space="preserve"> que </w:t>
      </w:r>
      <w:r w:rsidRPr="00B974AB">
        <w:rPr>
          <w:lang w:val="es-ES"/>
        </w:rPr>
        <w:t>se pretenda</w:t>
      </w:r>
      <w:r w:rsidR="007A437B" w:rsidRPr="00B974AB">
        <w:rPr>
          <w:lang w:val="es-ES"/>
        </w:rPr>
        <w:t xml:space="preserve"> ejecutar </w:t>
      </w:r>
      <w:r w:rsidRPr="00B974AB">
        <w:rPr>
          <w:lang w:val="es-ES"/>
        </w:rPr>
        <w:t>utilizando</w:t>
      </w:r>
      <w:r w:rsidR="007A437B" w:rsidRPr="00B974AB">
        <w:rPr>
          <w:lang w:val="es-ES"/>
        </w:rPr>
        <w:t xml:space="preserve"> </w:t>
      </w:r>
      <w:r w:rsidRPr="00B974AB">
        <w:rPr>
          <w:lang w:val="es-ES"/>
        </w:rPr>
        <w:t>el</w:t>
      </w:r>
      <w:r w:rsidR="007A437B" w:rsidRPr="00B974AB">
        <w:rPr>
          <w:lang w:val="es-ES"/>
        </w:rPr>
        <w:t xml:space="preserve"> derecho de propiedad intelectual.</w:t>
      </w:r>
    </w:p>
    <w:p w:rsidR="00B75756" w:rsidRPr="00B974AB" w:rsidRDefault="00B75756" w:rsidP="0048506C">
      <w:pPr>
        <w:rPr>
          <w:lang w:val="es-ES"/>
        </w:rPr>
      </w:pPr>
    </w:p>
    <w:p w:rsidR="00404E7C" w:rsidRPr="00B974AB" w:rsidRDefault="00404E7C" w:rsidP="00F432D6">
      <w:pPr>
        <w:keepLines/>
        <w:rPr>
          <w:lang w:val="es-ES"/>
        </w:rPr>
      </w:pPr>
      <w:r w:rsidRPr="00B974AB">
        <w:rPr>
          <w:lang w:val="es-ES"/>
        </w:rPr>
        <w:lastRenderedPageBreak/>
        <w:t xml:space="preserve">Otro servicio web de </w:t>
      </w:r>
      <w:r w:rsidR="00FE37ED" w:rsidRPr="00B974AB">
        <w:rPr>
          <w:lang w:val="es-ES"/>
        </w:rPr>
        <w:t xml:space="preserve">reciente </w:t>
      </w:r>
      <w:bookmarkStart w:id="6" w:name="_GoBack"/>
      <w:r w:rsidR="00FE37ED" w:rsidRPr="00B974AB">
        <w:rPr>
          <w:lang w:val="es-ES"/>
        </w:rPr>
        <w:t>creación que ofrece el </w:t>
      </w:r>
      <w:r w:rsidRPr="00B974AB">
        <w:rPr>
          <w:lang w:val="es-ES"/>
        </w:rPr>
        <w:t>INAPI</w:t>
      </w:r>
      <w:r w:rsidR="00FE37ED" w:rsidRPr="00B974AB">
        <w:rPr>
          <w:lang w:val="es-ES"/>
        </w:rPr>
        <w:t xml:space="preserve"> es INAPI </w:t>
      </w:r>
      <w:r w:rsidRPr="00B974AB">
        <w:rPr>
          <w:lang w:val="es-ES"/>
        </w:rPr>
        <w:t xml:space="preserve">Analiza (http://www.inapi.cl/portal/publicaciones/608/w3-propertyvalue-12030.html), una herramienta estadística que </w:t>
      </w:r>
      <w:r w:rsidR="00263A9E" w:rsidRPr="00B974AB">
        <w:rPr>
          <w:lang w:val="es-ES"/>
        </w:rPr>
        <w:t>contiene</w:t>
      </w:r>
      <w:r w:rsidRPr="00B974AB">
        <w:rPr>
          <w:lang w:val="es-ES"/>
        </w:rPr>
        <w:t xml:space="preserve"> </w:t>
      </w:r>
      <w:r w:rsidR="00263A9E" w:rsidRPr="00B974AB">
        <w:rPr>
          <w:lang w:val="es-ES"/>
        </w:rPr>
        <w:t xml:space="preserve">tanto </w:t>
      </w:r>
      <w:r w:rsidRPr="00B974AB">
        <w:rPr>
          <w:lang w:val="es-ES"/>
        </w:rPr>
        <w:t>info</w:t>
      </w:r>
      <w:bookmarkEnd w:id="6"/>
      <w:r w:rsidRPr="00B974AB">
        <w:rPr>
          <w:lang w:val="es-ES"/>
        </w:rPr>
        <w:t xml:space="preserve">rmación sobre las solicitudes presentadas </w:t>
      </w:r>
      <w:r w:rsidR="00FE37ED" w:rsidRPr="00B974AB">
        <w:rPr>
          <w:lang w:val="es-ES"/>
        </w:rPr>
        <w:t>en el </w:t>
      </w:r>
      <w:r w:rsidRPr="00B974AB">
        <w:rPr>
          <w:lang w:val="es-ES"/>
        </w:rPr>
        <w:t>INAPI</w:t>
      </w:r>
      <w:r w:rsidR="00263A9E" w:rsidRPr="00B974AB">
        <w:rPr>
          <w:lang w:val="es-ES"/>
        </w:rPr>
        <w:t xml:space="preserve"> en los últimos 25 años</w:t>
      </w:r>
      <w:r w:rsidRPr="00B974AB">
        <w:rPr>
          <w:lang w:val="es-ES"/>
        </w:rPr>
        <w:t xml:space="preserve">, </w:t>
      </w:r>
      <w:r w:rsidR="00263A9E" w:rsidRPr="00B974AB">
        <w:rPr>
          <w:lang w:val="es-ES"/>
        </w:rPr>
        <w:t xml:space="preserve">como datos sobre las solicitudes presentadas por ciudadanos </w:t>
      </w:r>
      <w:r w:rsidRPr="00B974AB">
        <w:rPr>
          <w:lang w:val="es-ES"/>
        </w:rPr>
        <w:t xml:space="preserve">chilenos en el extranjero. </w:t>
      </w:r>
      <w:r w:rsidR="00263A9E" w:rsidRPr="00B974AB">
        <w:rPr>
          <w:lang w:val="es-ES"/>
        </w:rPr>
        <w:t xml:space="preserve"> </w:t>
      </w:r>
      <w:r w:rsidRPr="00B974AB">
        <w:rPr>
          <w:lang w:val="es-ES"/>
        </w:rPr>
        <w:t xml:space="preserve">Este servicio web proporciona información </w:t>
      </w:r>
      <w:r w:rsidR="00263A9E" w:rsidRPr="00B974AB">
        <w:rPr>
          <w:lang w:val="es-ES"/>
        </w:rPr>
        <w:t>desglosada por</w:t>
      </w:r>
      <w:r w:rsidRPr="00B974AB">
        <w:rPr>
          <w:lang w:val="es-ES"/>
        </w:rPr>
        <w:t xml:space="preserve"> país de origen</w:t>
      </w:r>
      <w:r w:rsidR="00FE37ED" w:rsidRPr="00B974AB">
        <w:rPr>
          <w:lang w:val="es-ES"/>
        </w:rPr>
        <w:t>,</w:t>
      </w:r>
      <w:r w:rsidRPr="00B974AB">
        <w:rPr>
          <w:lang w:val="es-ES"/>
        </w:rPr>
        <w:t xml:space="preserve"> y clasificación de las solicitudes presentadas, entre otras</w:t>
      </w:r>
      <w:r w:rsidR="00263A9E" w:rsidRPr="00B974AB">
        <w:rPr>
          <w:lang w:val="es-ES"/>
        </w:rPr>
        <w:t xml:space="preserve"> características</w:t>
      </w:r>
      <w:r w:rsidRPr="00B974AB">
        <w:rPr>
          <w:lang w:val="es-ES"/>
        </w:rPr>
        <w:t xml:space="preserve">. </w:t>
      </w:r>
      <w:r w:rsidR="00263A9E" w:rsidRPr="00B974AB">
        <w:rPr>
          <w:lang w:val="es-ES"/>
        </w:rPr>
        <w:t xml:space="preserve"> Especifica </w:t>
      </w:r>
      <w:r w:rsidRPr="00B974AB">
        <w:rPr>
          <w:lang w:val="es-ES"/>
        </w:rPr>
        <w:t xml:space="preserve">el año de presentación, </w:t>
      </w:r>
      <w:r w:rsidR="00263A9E" w:rsidRPr="00B974AB">
        <w:rPr>
          <w:lang w:val="es-ES"/>
        </w:rPr>
        <w:t xml:space="preserve">lo que permite </w:t>
      </w:r>
      <w:r w:rsidRPr="00B974AB">
        <w:rPr>
          <w:lang w:val="es-ES"/>
        </w:rPr>
        <w:t xml:space="preserve">al usuario analizar los cambios en las tendencias tecnológicas a lo largo de los años. </w:t>
      </w:r>
      <w:r w:rsidR="00263A9E" w:rsidRPr="00B974AB">
        <w:rPr>
          <w:lang w:val="es-ES"/>
        </w:rPr>
        <w:t xml:space="preserve"> </w:t>
      </w:r>
      <w:r w:rsidR="00FE37ED" w:rsidRPr="00B974AB">
        <w:rPr>
          <w:lang w:val="es-ES"/>
        </w:rPr>
        <w:t xml:space="preserve">INAPI Analiza </w:t>
      </w:r>
      <w:r w:rsidRPr="00B974AB">
        <w:rPr>
          <w:lang w:val="es-ES"/>
        </w:rPr>
        <w:t xml:space="preserve">abarca las estadísticas </w:t>
      </w:r>
      <w:r w:rsidR="00FE37ED" w:rsidRPr="00B974AB">
        <w:rPr>
          <w:lang w:val="es-ES"/>
        </w:rPr>
        <w:t>del </w:t>
      </w:r>
      <w:r w:rsidR="008739F1" w:rsidRPr="00B974AB">
        <w:rPr>
          <w:lang w:val="es-ES"/>
        </w:rPr>
        <w:t>PCT, tanto para la Oficina r</w:t>
      </w:r>
      <w:r w:rsidRPr="00B974AB">
        <w:rPr>
          <w:lang w:val="es-ES"/>
        </w:rPr>
        <w:t xml:space="preserve">eceptora </w:t>
      </w:r>
      <w:r w:rsidR="008739F1" w:rsidRPr="00B974AB">
        <w:rPr>
          <w:lang w:val="es-ES"/>
        </w:rPr>
        <w:t xml:space="preserve">(RO) </w:t>
      </w:r>
      <w:r w:rsidR="00FE37ED" w:rsidRPr="00B974AB">
        <w:rPr>
          <w:lang w:val="es-ES"/>
        </w:rPr>
        <w:t>como para el </w:t>
      </w:r>
      <w:r w:rsidRPr="00B974AB">
        <w:rPr>
          <w:lang w:val="es-ES"/>
        </w:rPr>
        <w:t xml:space="preserve">INAPI </w:t>
      </w:r>
      <w:r w:rsidR="00FE37ED" w:rsidRPr="00B974AB">
        <w:rPr>
          <w:lang w:val="es-ES"/>
        </w:rPr>
        <w:t>en calidad</w:t>
      </w:r>
      <w:r w:rsidR="00E1329C" w:rsidRPr="00B974AB">
        <w:rPr>
          <w:lang w:val="es-ES"/>
        </w:rPr>
        <w:t xml:space="preserve"> de</w:t>
      </w:r>
      <w:r w:rsidRPr="00B974AB">
        <w:rPr>
          <w:lang w:val="es-ES"/>
        </w:rPr>
        <w:t xml:space="preserve"> </w:t>
      </w:r>
      <w:r w:rsidR="00F70835" w:rsidRPr="00B974AB">
        <w:rPr>
          <w:lang w:val="es-ES"/>
        </w:rPr>
        <w:t>Administración i</w:t>
      </w:r>
      <w:r w:rsidR="00263A9E" w:rsidRPr="00B974AB">
        <w:rPr>
          <w:lang w:val="es-ES"/>
        </w:rPr>
        <w:t>nternacional, y recupera</w:t>
      </w:r>
      <w:r w:rsidRPr="00B974AB">
        <w:rPr>
          <w:lang w:val="es-ES"/>
        </w:rPr>
        <w:t xml:space="preserve"> así información sobre el país de origen, el tipo de solicitante, el campo técnico de las solicitudes presentadas y su forma de presentación, entre </w:t>
      </w:r>
      <w:r w:rsidR="00263A9E" w:rsidRPr="00B974AB">
        <w:rPr>
          <w:lang w:val="es-ES"/>
        </w:rPr>
        <w:t>otros datos</w:t>
      </w:r>
      <w:r w:rsidRPr="00B974AB">
        <w:rPr>
          <w:lang w:val="es-ES"/>
        </w:rPr>
        <w:t xml:space="preserve"> de interés.</w:t>
      </w:r>
      <w:r w:rsidR="00FE37ED" w:rsidRPr="00B974AB">
        <w:rPr>
          <w:lang w:val="es-ES"/>
        </w:rPr>
        <w:t xml:space="preserve"> </w:t>
      </w:r>
    </w:p>
    <w:p w:rsidR="00B75756" w:rsidRPr="00B974AB" w:rsidRDefault="00B75756" w:rsidP="0048506C">
      <w:pPr>
        <w:rPr>
          <w:lang w:val="es-ES"/>
        </w:rPr>
      </w:pPr>
    </w:p>
    <w:p w:rsidR="00066C16" w:rsidRPr="00B974AB" w:rsidRDefault="00066C16" w:rsidP="0048506C">
      <w:pPr>
        <w:rPr>
          <w:lang w:val="es-ES"/>
        </w:rPr>
      </w:pPr>
      <w:r w:rsidRPr="00B974AB">
        <w:rPr>
          <w:lang w:val="es-ES"/>
        </w:rPr>
        <w:t>En</w:t>
      </w:r>
      <w:r w:rsidR="00E1329C" w:rsidRPr="00B974AB">
        <w:rPr>
          <w:lang w:val="es-ES"/>
        </w:rPr>
        <w:t xml:space="preserve"> sus áreas de política, el </w:t>
      </w:r>
      <w:r w:rsidRPr="00B974AB">
        <w:rPr>
          <w:lang w:val="es-ES"/>
        </w:rPr>
        <w:t>INAPI emplea a expertos en propiedad intelectual que</w:t>
      </w:r>
      <w:r w:rsidR="0004155A" w:rsidRPr="00B974AB">
        <w:rPr>
          <w:lang w:val="es-ES"/>
        </w:rPr>
        <w:t xml:space="preserve"> emiten opiniones técnicas sobre diversas cuestiones</w:t>
      </w:r>
      <w:r w:rsidR="00817EF2" w:rsidRPr="00B974AB">
        <w:rPr>
          <w:lang w:val="es-ES"/>
        </w:rPr>
        <w:t xml:space="preserve"> internacionales, </w:t>
      </w:r>
      <w:r w:rsidR="0004155A" w:rsidRPr="00B974AB">
        <w:rPr>
          <w:lang w:val="es-ES"/>
        </w:rPr>
        <w:t xml:space="preserve">asesoran </w:t>
      </w:r>
      <w:r w:rsidR="00E1329C" w:rsidRPr="00B974AB">
        <w:rPr>
          <w:lang w:val="es-ES"/>
        </w:rPr>
        <w:t>a otros organismos gubernamentales respecto a la propiedad intelectual</w:t>
      </w:r>
      <w:r w:rsidR="0004155A" w:rsidRPr="00B974AB">
        <w:rPr>
          <w:lang w:val="es-ES"/>
        </w:rPr>
        <w:t xml:space="preserve">, </w:t>
      </w:r>
      <w:r w:rsidR="00817EF2" w:rsidRPr="00B974AB">
        <w:rPr>
          <w:lang w:val="es-ES"/>
        </w:rPr>
        <w:t>y trabajan</w:t>
      </w:r>
      <w:r w:rsidRPr="00B974AB">
        <w:rPr>
          <w:lang w:val="es-ES"/>
        </w:rPr>
        <w:t xml:space="preserve"> en la </w:t>
      </w:r>
      <w:r w:rsidR="00ED292E">
        <w:rPr>
          <w:lang w:val="es-ES"/>
        </w:rPr>
        <w:t>redacción de legislación</w:t>
      </w:r>
      <w:r w:rsidRPr="00B974AB">
        <w:rPr>
          <w:lang w:val="es-ES"/>
        </w:rPr>
        <w:t xml:space="preserve"> de propiedad industrial, </w:t>
      </w:r>
      <w:r w:rsidR="0004155A" w:rsidRPr="00B974AB">
        <w:rPr>
          <w:lang w:val="es-ES"/>
        </w:rPr>
        <w:t xml:space="preserve">en particular </w:t>
      </w:r>
      <w:r w:rsidRPr="00B974AB">
        <w:rPr>
          <w:lang w:val="es-ES"/>
        </w:rPr>
        <w:t>un proyecto de</w:t>
      </w:r>
      <w:r w:rsidR="00ED292E">
        <w:rPr>
          <w:lang w:val="es-ES"/>
        </w:rPr>
        <w:t xml:space="preserve"> nueva</w:t>
      </w:r>
      <w:r w:rsidRPr="00B974AB">
        <w:rPr>
          <w:lang w:val="es-ES"/>
        </w:rPr>
        <w:t xml:space="preserve"> ley </w:t>
      </w:r>
      <w:r w:rsidR="00ED292E">
        <w:rPr>
          <w:lang w:val="es-ES"/>
        </w:rPr>
        <w:t>d</w:t>
      </w:r>
      <w:r w:rsidR="0004155A" w:rsidRPr="00B974AB">
        <w:rPr>
          <w:lang w:val="es-ES"/>
        </w:rPr>
        <w:t>e propiedad in</w:t>
      </w:r>
      <w:r w:rsidR="00ED292E">
        <w:rPr>
          <w:lang w:val="es-ES"/>
        </w:rPr>
        <w:t>dustrial,</w:t>
      </w:r>
      <w:r w:rsidR="0004155A" w:rsidRPr="00B974AB">
        <w:rPr>
          <w:lang w:val="es-ES"/>
        </w:rPr>
        <w:t xml:space="preserve"> para someterla a la consideración del Congreso</w:t>
      </w:r>
      <w:r w:rsidRPr="00B974AB">
        <w:rPr>
          <w:lang w:val="es-ES"/>
        </w:rPr>
        <w:t>.</w:t>
      </w:r>
    </w:p>
    <w:p w:rsidR="00B75756" w:rsidRPr="00B974AB" w:rsidRDefault="00B75756" w:rsidP="0048506C">
      <w:pPr>
        <w:rPr>
          <w:lang w:val="es-ES"/>
        </w:rPr>
      </w:pPr>
    </w:p>
    <w:p w:rsidR="00B75756" w:rsidRPr="00B974AB" w:rsidRDefault="00817EF2" w:rsidP="0048506C">
      <w:pPr>
        <w:rPr>
          <w:lang w:val="es-ES"/>
        </w:rPr>
      </w:pPr>
      <w:r w:rsidRPr="00B974AB">
        <w:rPr>
          <w:lang w:val="es-ES"/>
        </w:rPr>
        <w:t>Además de</w:t>
      </w:r>
      <w:r w:rsidR="00E1329C" w:rsidRPr="00B974AB">
        <w:rPr>
          <w:lang w:val="es-ES"/>
        </w:rPr>
        <w:t xml:space="preserve"> todo lo anterior, el </w:t>
      </w:r>
      <w:r w:rsidRPr="00B974AB">
        <w:rPr>
          <w:lang w:val="es-ES"/>
        </w:rPr>
        <w:t>INAPI, a través de sus áreas de apoyo, ha llevado a cabo una serie de programas enfocados al diseño de una plataforma de servicios en línea, totalmente nueva, estable y dinámica</w:t>
      </w:r>
      <w:r w:rsidR="00E1329C" w:rsidRPr="00B974AB">
        <w:rPr>
          <w:lang w:val="es-ES"/>
        </w:rPr>
        <w:t>, que permite</w:t>
      </w:r>
      <w:r w:rsidRPr="00B974AB">
        <w:rPr>
          <w:lang w:val="es-ES"/>
        </w:rPr>
        <w:t xml:space="preserve"> tramitar por internet todos los procedimientos relativos a los derechos de propiedad industrial.</w:t>
      </w:r>
    </w:p>
    <w:p w:rsidR="00B75756" w:rsidRPr="00B974AB" w:rsidRDefault="00B75756" w:rsidP="0048506C">
      <w:pPr>
        <w:rPr>
          <w:lang w:val="es-ES"/>
        </w:rPr>
      </w:pPr>
    </w:p>
    <w:p w:rsidR="00231E0C" w:rsidRPr="00B974AB" w:rsidRDefault="00231E0C" w:rsidP="0048506C">
      <w:pPr>
        <w:rPr>
          <w:lang w:val="es-ES"/>
        </w:rPr>
      </w:pPr>
      <w:r w:rsidRPr="00B974AB">
        <w:rPr>
          <w:b/>
          <w:lang w:val="es-ES"/>
        </w:rPr>
        <w:t>Fecha en la que el director general recibió la solicitud</w:t>
      </w:r>
      <w:proofErr w:type="gramStart"/>
      <w:r w:rsidRPr="00B974AB">
        <w:rPr>
          <w:b/>
          <w:lang w:val="es-ES"/>
        </w:rPr>
        <w:t>:</w:t>
      </w:r>
      <w:r w:rsidRPr="00B974AB">
        <w:rPr>
          <w:lang w:val="es-ES"/>
        </w:rPr>
        <w:t xml:space="preserve">  1</w:t>
      </w:r>
      <w:proofErr w:type="gramEnd"/>
      <w:r w:rsidRPr="00B974AB">
        <w:rPr>
          <w:lang w:val="es-ES"/>
        </w:rPr>
        <w:t> de marzo de 2017.</w:t>
      </w:r>
    </w:p>
    <w:p w:rsidR="00B75756" w:rsidRPr="00B974AB" w:rsidRDefault="00B75756" w:rsidP="0048506C">
      <w:pPr>
        <w:rPr>
          <w:lang w:val="es-ES"/>
        </w:rPr>
      </w:pPr>
    </w:p>
    <w:p w:rsidR="00B75756" w:rsidRPr="00B974AB" w:rsidRDefault="008678E1" w:rsidP="0048506C">
      <w:pPr>
        <w:rPr>
          <w:lang w:val="es-ES"/>
        </w:rPr>
      </w:pPr>
      <w:r w:rsidRPr="00B974AB">
        <w:rPr>
          <w:b/>
          <w:lang w:val="es-ES"/>
        </w:rPr>
        <w:t>Período de sesiones de la Asamblea en el que se tratará de conseguir la prórroga de la designación</w:t>
      </w:r>
      <w:proofErr w:type="gramStart"/>
      <w:r w:rsidR="00B75756" w:rsidRPr="00B974AB">
        <w:rPr>
          <w:b/>
          <w:lang w:val="es-ES"/>
        </w:rPr>
        <w:t>:</w:t>
      </w:r>
      <w:r w:rsidR="00B75756" w:rsidRPr="00B974AB">
        <w:rPr>
          <w:lang w:val="es-ES"/>
        </w:rPr>
        <w:t xml:space="preserve">  </w:t>
      </w:r>
      <w:r w:rsidR="00510F4A" w:rsidRPr="00B974AB">
        <w:rPr>
          <w:lang w:val="es-ES"/>
        </w:rPr>
        <w:t>la</w:t>
      </w:r>
      <w:proofErr w:type="gramEnd"/>
      <w:r w:rsidR="00510F4A" w:rsidRPr="00B974AB">
        <w:rPr>
          <w:lang w:val="es-ES"/>
        </w:rPr>
        <w:t xml:space="preserve"> Asamblea de la Unión del PCT</w:t>
      </w:r>
      <w:r w:rsidRPr="00B974AB">
        <w:rPr>
          <w:lang w:val="es-ES"/>
        </w:rPr>
        <w:t xml:space="preserve"> de</w:t>
      </w:r>
      <w:r w:rsidR="00510F4A" w:rsidRPr="00B974AB">
        <w:rPr>
          <w:lang w:val="es-ES"/>
        </w:rPr>
        <w:t> 2017</w:t>
      </w:r>
      <w:r w:rsidR="00B75756" w:rsidRPr="00B974AB">
        <w:rPr>
          <w:lang w:val="es-ES"/>
        </w:rPr>
        <w:t>.</w:t>
      </w:r>
    </w:p>
    <w:p w:rsidR="00B75756" w:rsidRPr="00B974AB" w:rsidRDefault="00B75756" w:rsidP="0048506C">
      <w:pPr>
        <w:rPr>
          <w:lang w:val="es-ES"/>
        </w:rPr>
      </w:pPr>
    </w:p>
    <w:p w:rsidR="00B75756" w:rsidRPr="00B974AB" w:rsidRDefault="008678E1" w:rsidP="0048506C">
      <w:pPr>
        <w:rPr>
          <w:lang w:val="es-ES"/>
        </w:rPr>
      </w:pPr>
      <w:r w:rsidRPr="00B974AB">
        <w:rPr>
          <w:b/>
          <w:lang w:val="es-ES"/>
        </w:rPr>
        <w:t>Fecha prevista para iniciar</w:t>
      </w:r>
      <w:r w:rsidR="00E307F2" w:rsidRPr="00B974AB">
        <w:rPr>
          <w:b/>
          <w:lang w:val="es-ES"/>
        </w:rPr>
        <w:t xml:space="preserve"> las actividades</w:t>
      </w:r>
      <w:r w:rsidRPr="00B974AB">
        <w:rPr>
          <w:b/>
          <w:lang w:val="es-ES"/>
        </w:rPr>
        <w:t xml:space="preserve"> como ISA/IPEA</w:t>
      </w:r>
      <w:proofErr w:type="gramStart"/>
      <w:r w:rsidR="00B75756" w:rsidRPr="00B974AB">
        <w:rPr>
          <w:b/>
          <w:lang w:val="es-ES"/>
        </w:rPr>
        <w:t>:</w:t>
      </w:r>
      <w:r w:rsidR="00B75756" w:rsidRPr="00B974AB">
        <w:rPr>
          <w:lang w:val="es-ES"/>
        </w:rPr>
        <w:t xml:space="preserve">  </w:t>
      </w:r>
      <w:r w:rsidR="00E307F2" w:rsidRPr="00B974AB">
        <w:rPr>
          <w:lang w:val="es-ES"/>
        </w:rPr>
        <w:t>Ya</w:t>
      </w:r>
      <w:proofErr w:type="gramEnd"/>
      <w:r w:rsidR="00E307F2" w:rsidRPr="00B974AB">
        <w:rPr>
          <w:lang w:val="es-ES"/>
        </w:rPr>
        <w:t xml:space="preserve"> funciona como </w:t>
      </w:r>
      <w:r w:rsidR="002C2361" w:rsidRPr="00B974AB">
        <w:rPr>
          <w:lang w:val="es-ES"/>
        </w:rPr>
        <w:t>Administración encargada de la búsqueda internacional y del examen preliminar internacional</w:t>
      </w:r>
      <w:r w:rsidR="00A80A18" w:rsidRPr="00B974AB">
        <w:rPr>
          <w:lang w:val="es-ES"/>
        </w:rPr>
        <w:t xml:space="preserve"> (ISA/IPEA)</w:t>
      </w:r>
      <w:r w:rsidR="00F36098" w:rsidRPr="00B974AB">
        <w:rPr>
          <w:lang w:val="es-ES"/>
        </w:rPr>
        <w:t>,</w:t>
      </w:r>
      <w:r w:rsidR="00A80A18" w:rsidRPr="00B974AB">
        <w:rPr>
          <w:lang w:val="es-ES"/>
        </w:rPr>
        <w:t xml:space="preserve"> </w:t>
      </w:r>
      <w:r w:rsidR="002C2361" w:rsidRPr="00B974AB">
        <w:rPr>
          <w:lang w:val="es-ES"/>
        </w:rPr>
        <w:t>desde el 22 de octubre de </w:t>
      </w:r>
      <w:r w:rsidR="00B75756" w:rsidRPr="00B974AB">
        <w:rPr>
          <w:lang w:val="es-ES"/>
        </w:rPr>
        <w:t>2014.</w:t>
      </w:r>
      <w:r w:rsidR="00E307F2" w:rsidRPr="00B974AB">
        <w:rPr>
          <w:lang w:val="es-ES"/>
        </w:rPr>
        <w:t xml:space="preserve"> </w:t>
      </w:r>
    </w:p>
    <w:p w:rsidR="00B75756" w:rsidRPr="00B974AB" w:rsidRDefault="00B75756" w:rsidP="0048506C">
      <w:pPr>
        <w:pStyle w:val="SectionHeading"/>
        <w:rPr>
          <w:lang w:val="es-ES"/>
        </w:rPr>
      </w:pPr>
      <w:r w:rsidRPr="00B974AB">
        <w:rPr>
          <w:lang w:val="es-ES"/>
        </w:rPr>
        <w:t xml:space="preserve">2 – </w:t>
      </w:r>
      <w:r w:rsidR="00B30BBF" w:rsidRPr="00B974AB">
        <w:rPr>
          <w:lang w:val="es-ES"/>
        </w:rPr>
        <w:t>CRITERIOS SUSTANTIVOS</w:t>
      </w:r>
      <w:proofErr w:type="gramStart"/>
      <w:r w:rsidRPr="00B974AB">
        <w:rPr>
          <w:lang w:val="es-ES"/>
        </w:rPr>
        <w:t xml:space="preserve">:  </w:t>
      </w:r>
      <w:r w:rsidR="00B30BBF" w:rsidRPr="00B974AB">
        <w:rPr>
          <w:lang w:val="es-ES"/>
        </w:rPr>
        <w:t>REQUISITOS</w:t>
      </w:r>
      <w:proofErr w:type="gramEnd"/>
      <w:r w:rsidR="00B30BBF" w:rsidRPr="00B974AB">
        <w:rPr>
          <w:lang w:val="es-ES"/>
        </w:rPr>
        <w:t xml:space="preserve"> MÍNIMOS PARA </w:t>
      </w:r>
      <w:r w:rsidR="00ED292E">
        <w:rPr>
          <w:lang w:val="es-ES"/>
        </w:rPr>
        <w:t xml:space="preserve">la </w:t>
      </w:r>
      <w:r w:rsidR="00C84FE7">
        <w:rPr>
          <w:lang w:val="es-ES"/>
        </w:rPr>
        <w:t>DESIGNACIÓN</w:t>
      </w:r>
    </w:p>
    <w:p w:rsidR="00B75756" w:rsidRPr="00B974AB" w:rsidRDefault="00B75756" w:rsidP="0048506C">
      <w:pPr>
        <w:rPr>
          <w:lang w:val="es-ES"/>
        </w:rPr>
      </w:pPr>
    </w:p>
    <w:p w:rsidR="00B75756" w:rsidRPr="00B974AB" w:rsidRDefault="00B75756" w:rsidP="0048506C">
      <w:pPr>
        <w:pStyle w:val="SectionHeading"/>
        <w:spacing w:before="0"/>
        <w:rPr>
          <w:lang w:val="es-ES"/>
        </w:rPr>
      </w:pPr>
      <w:r w:rsidRPr="00B974AB">
        <w:rPr>
          <w:lang w:val="es-ES"/>
        </w:rPr>
        <w:t xml:space="preserve">2.1 – </w:t>
      </w:r>
      <w:r w:rsidR="00351C26" w:rsidRPr="00B974AB">
        <w:rPr>
          <w:lang w:val="es-ES"/>
        </w:rPr>
        <w:t>CAPACIDAD DE BÚSQUEDA Y EXAMEN</w:t>
      </w:r>
    </w:p>
    <w:p w:rsidR="00B75756" w:rsidRPr="00B974AB" w:rsidRDefault="00351C26" w:rsidP="0048506C">
      <w:pPr>
        <w:rPr>
          <w:b/>
          <w:bCs/>
          <w:i/>
          <w:iCs/>
          <w:lang w:val="es-ES"/>
        </w:rPr>
      </w:pPr>
      <w:r w:rsidRPr="00B974AB">
        <w:rPr>
          <w:b/>
          <w:bCs/>
          <w:i/>
          <w:iCs/>
          <w:lang w:val="es-ES"/>
        </w:rPr>
        <w:t>Reglas 36.1.i) y 63.1.i) del Reglamento del PCT</w:t>
      </w:r>
      <w:proofErr w:type="gramStart"/>
      <w:r w:rsidRPr="00B974AB">
        <w:rPr>
          <w:b/>
          <w:bCs/>
          <w:i/>
          <w:iCs/>
          <w:lang w:val="es-ES"/>
        </w:rPr>
        <w:t>:  la</w:t>
      </w:r>
      <w:proofErr w:type="gramEnd"/>
      <w:r w:rsidRPr="00B974AB">
        <w:rPr>
          <w:b/>
          <w:bCs/>
          <w:i/>
          <w:iCs/>
          <w:lang w:val="es-ES"/>
        </w:rPr>
        <w:t xml:space="preserve"> Oficina nacional o la organización intergubernamental deberá tener, por lo menos, 100 empleados con plena dedicación, con calificaciones técnicas suficientes para efectuar las búsquedas y los exámenes</w:t>
      </w:r>
      <w:r w:rsidR="00B75756" w:rsidRPr="00B974AB">
        <w:rPr>
          <w:b/>
          <w:bCs/>
          <w:i/>
          <w:iCs/>
          <w:lang w:val="es-ES"/>
        </w:rPr>
        <w:t>.</w:t>
      </w:r>
    </w:p>
    <w:p w:rsidR="00B75756" w:rsidRPr="00B974AB" w:rsidRDefault="00B75756" w:rsidP="0048506C">
      <w:pPr>
        <w:keepNext/>
        <w:keepLines/>
        <w:rPr>
          <w:b/>
          <w:bCs/>
          <w:szCs w:val="22"/>
          <w:lang w:val="es-ES"/>
        </w:rPr>
      </w:pPr>
    </w:p>
    <w:p w:rsidR="00B75756" w:rsidRPr="00B974AB" w:rsidRDefault="009A42C8" w:rsidP="0048506C">
      <w:pPr>
        <w:keepNext/>
        <w:keepLines/>
        <w:rPr>
          <w:b/>
          <w:bCs/>
          <w:szCs w:val="22"/>
          <w:lang w:val="es-ES"/>
        </w:rPr>
      </w:pPr>
      <w:r w:rsidRPr="00B974AB">
        <w:rPr>
          <w:b/>
          <w:bCs/>
          <w:szCs w:val="22"/>
          <w:lang w:val="es-ES"/>
        </w:rPr>
        <w:t xml:space="preserve">Empleados </w:t>
      </w:r>
      <w:r w:rsidR="00DA2A57" w:rsidRPr="00B974AB">
        <w:rPr>
          <w:b/>
          <w:bCs/>
          <w:szCs w:val="22"/>
          <w:lang w:val="es-ES"/>
        </w:rPr>
        <w:t>con las cualificaciones necesarias</w:t>
      </w:r>
      <w:r w:rsidRPr="00B974AB">
        <w:rPr>
          <w:b/>
          <w:bCs/>
          <w:szCs w:val="22"/>
          <w:lang w:val="es-ES"/>
        </w:rPr>
        <w:t xml:space="preserve"> para llevar a cabo búsquedas y exámenes</w:t>
      </w:r>
      <w:r w:rsidR="00B75756" w:rsidRPr="00B974AB">
        <w:rPr>
          <w:b/>
          <w:bCs/>
          <w:szCs w:val="22"/>
          <w:lang w:val="es-ES"/>
        </w:rPr>
        <w:t>:</w:t>
      </w:r>
      <w:r w:rsidR="00B75756" w:rsidRPr="00B974AB">
        <w:rPr>
          <w:szCs w:val="22"/>
          <w:lang w:val="es-ES"/>
        </w:rPr>
        <w:t xml:space="preserve">  </w:t>
      </w:r>
    </w:p>
    <w:p w:rsidR="00B75756" w:rsidRPr="00B974AB" w:rsidRDefault="00B75756" w:rsidP="0048506C">
      <w:pPr>
        <w:keepNext/>
        <w:keepLines/>
        <w:rPr>
          <w:szCs w:val="22"/>
          <w:lang w:val="es-ES"/>
        </w:rPr>
      </w:pPr>
    </w:p>
    <w:tbl>
      <w:tblP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1682"/>
        <w:gridCol w:w="1696"/>
        <w:gridCol w:w="1684"/>
      </w:tblGrid>
      <w:tr w:rsidR="00B974AB" w:rsidRPr="00B974AB" w:rsidTr="009901AD">
        <w:trPr>
          <w:cantSplit/>
        </w:trPr>
        <w:tc>
          <w:tcPr>
            <w:tcW w:w="3527" w:type="dxa"/>
            <w:tcBorders>
              <w:top w:val="single" w:sz="4" w:space="0" w:color="auto"/>
              <w:left w:val="single" w:sz="4" w:space="0" w:color="auto"/>
              <w:bottom w:val="single" w:sz="4" w:space="0" w:color="auto"/>
              <w:right w:val="single" w:sz="4" w:space="0" w:color="auto"/>
            </w:tcBorders>
          </w:tcPr>
          <w:p w:rsidR="00B75756" w:rsidRPr="00B974AB" w:rsidRDefault="006B2862" w:rsidP="0048506C">
            <w:pPr>
              <w:keepNext/>
              <w:keepLines/>
              <w:suppressAutoHyphens/>
              <w:rPr>
                <w:rFonts w:eastAsia="Times New Roman"/>
                <w:b/>
                <w:bCs/>
                <w:szCs w:val="22"/>
                <w:lang w:eastAsia="en-US" w:bidi="he-IL"/>
              </w:rPr>
            </w:pPr>
            <w:r w:rsidRPr="00B974AB">
              <w:rPr>
                <w:b/>
                <w:bCs/>
                <w:szCs w:val="22"/>
                <w:lang w:eastAsia="en-US" w:bidi="he-IL"/>
              </w:rPr>
              <w:t>Campo técnico</w:t>
            </w:r>
          </w:p>
        </w:tc>
        <w:tc>
          <w:tcPr>
            <w:tcW w:w="1684" w:type="dxa"/>
            <w:tcBorders>
              <w:top w:val="single" w:sz="4" w:space="0" w:color="auto"/>
              <w:left w:val="single" w:sz="4" w:space="0" w:color="auto"/>
              <w:bottom w:val="single" w:sz="4" w:space="0" w:color="auto"/>
              <w:right w:val="single" w:sz="4" w:space="0" w:color="auto"/>
            </w:tcBorders>
          </w:tcPr>
          <w:p w:rsidR="00B75756" w:rsidRPr="00B974AB" w:rsidRDefault="009A42C8" w:rsidP="0048506C">
            <w:pPr>
              <w:keepNext/>
              <w:keepLines/>
              <w:suppressAutoHyphens/>
              <w:rPr>
                <w:rFonts w:eastAsia="Times New Roman"/>
                <w:b/>
                <w:bCs/>
                <w:szCs w:val="22"/>
                <w:lang w:val="es-ES" w:eastAsia="en-US" w:bidi="he-IL"/>
              </w:rPr>
            </w:pPr>
            <w:r w:rsidRPr="00B974AB">
              <w:rPr>
                <w:b/>
                <w:bCs/>
                <w:szCs w:val="22"/>
                <w:lang w:val="es-ES" w:eastAsia="en-US" w:bidi="he-IL"/>
              </w:rPr>
              <w:t>Cantidad</w:t>
            </w:r>
            <w:r w:rsidR="00B75756" w:rsidRPr="00B974AB">
              <w:rPr>
                <w:b/>
                <w:bCs/>
                <w:szCs w:val="22"/>
                <w:lang w:val="es-ES" w:eastAsia="en-US" w:bidi="he-IL"/>
              </w:rPr>
              <w:t xml:space="preserve"> (</w:t>
            </w:r>
            <w:r w:rsidR="006B2862" w:rsidRPr="00B974AB">
              <w:rPr>
                <w:b/>
                <w:bCs/>
                <w:szCs w:val="22"/>
                <w:lang w:val="es-ES" w:eastAsia="en-US" w:bidi="he-IL"/>
              </w:rPr>
              <w:t>en tiempo completo equivalente</w:t>
            </w:r>
            <w:r w:rsidR="00B75756" w:rsidRPr="00B974AB">
              <w:rPr>
                <w:b/>
                <w:bCs/>
                <w:szCs w:val="22"/>
                <w:lang w:val="es-ES" w:eastAsia="en-US" w:bidi="he-IL"/>
              </w:rPr>
              <w:t>)</w:t>
            </w:r>
          </w:p>
        </w:tc>
        <w:tc>
          <w:tcPr>
            <w:tcW w:w="1684" w:type="dxa"/>
            <w:tcBorders>
              <w:top w:val="single" w:sz="4" w:space="0" w:color="auto"/>
              <w:left w:val="single" w:sz="4" w:space="0" w:color="auto"/>
              <w:bottom w:val="single" w:sz="4" w:space="0" w:color="auto"/>
              <w:right w:val="single" w:sz="4" w:space="0" w:color="auto"/>
            </w:tcBorders>
          </w:tcPr>
          <w:p w:rsidR="00B75756" w:rsidRPr="00B974AB" w:rsidRDefault="006B2862" w:rsidP="0048506C">
            <w:pPr>
              <w:suppressAutoHyphens/>
              <w:rPr>
                <w:rFonts w:eastAsia="Times New Roman"/>
                <w:b/>
                <w:bCs/>
                <w:szCs w:val="24"/>
                <w:lang w:val="es-ES" w:eastAsia="en-US" w:bidi="he-IL"/>
              </w:rPr>
            </w:pPr>
            <w:r w:rsidRPr="00B974AB">
              <w:rPr>
                <w:b/>
                <w:bCs/>
                <w:lang w:val="es-ES" w:eastAsia="en-US" w:bidi="he-IL"/>
              </w:rPr>
              <w:t>Experiencia media</w:t>
            </w:r>
            <w:r w:rsidR="009A42C8" w:rsidRPr="00B974AB">
              <w:rPr>
                <w:b/>
                <w:bCs/>
                <w:lang w:val="es-ES" w:eastAsia="en-US" w:bidi="he-IL"/>
              </w:rPr>
              <w:t xml:space="preserve"> como examinadores</w:t>
            </w:r>
            <w:r w:rsidR="00B75756" w:rsidRPr="00B974AB">
              <w:rPr>
                <w:b/>
                <w:bCs/>
                <w:lang w:val="es-ES" w:eastAsia="en-US" w:bidi="he-IL"/>
              </w:rPr>
              <w:t xml:space="preserve"> (</w:t>
            </w:r>
            <w:r w:rsidR="009A42C8" w:rsidRPr="00B974AB">
              <w:rPr>
                <w:b/>
                <w:bCs/>
                <w:lang w:val="es-ES" w:eastAsia="en-US" w:bidi="he-IL"/>
              </w:rPr>
              <w:t>en años</w:t>
            </w:r>
            <w:r w:rsidR="00B75756" w:rsidRPr="00B974AB">
              <w:rPr>
                <w:b/>
                <w:bCs/>
                <w:lang w:val="es-ES" w:eastAsia="en-US" w:bidi="he-IL"/>
              </w:rPr>
              <w:t>)</w:t>
            </w:r>
          </w:p>
        </w:tc>
        <w:tc>
          <w:tcPr>
            <w:tcW w:w="1684" w:type="dxa"/>
            <w:tcBorders>
              <w:top w:val="single" w:sz="4" w:space="0" w:color="auto"/>
              <w:left w:val="single" w:sz="4" w:space="0" w:color="auto"/>
              <w:bottom w:val="single" w:sz="4" w:space="0" w:color="auto"/>
              <w:right w:val="single" w:sz="4" w:space="0" w:color="auto"/>
            </w:tcBorders>
          </w:tcPr>
          <w:p w:rsidR="00B75756" w:rsidRPr="00B974AB" w:rsidRDefault="006B2862" w:rsidP="0048506C">
            <w:pPr>
              <w:suppressAutoHyphens/>
              <w:rPr>
                <w:rFonts w:eastAsia="Times New Roman"/>
                <w:b/>
                <w:bCs/>
                <w:szCs w:val="24"/>
                <w:lang w:eastAsia="en-US" w:bidi="he-IL"/>
              </w:rPr>
            </w:pPr>
            <w:r w:rsidRPr="00B974AB">
              <w:rPr>
                <w:b/>
                <w:bCs/>
                <w:lang w:eastAsia="en-US" w:bidi="he-IL"/>
              </w:rPr>
              <w:t>Distribución por competencias</w:t>
            </w:r>
          </w:p>
        </w:tc>
      </w:tr>
      <w:tr w:rsidR="00B974AB" w:rsidRPr="00B974AB" w:rsidTr="009901AD">
        <w:trPr>
          <w:cantSplit/>
        </w:trPr>
        <w:tc>
          <w:tcPr>
            <w:tcW w:w="3527" w:type="dxa"/>
            <w:tcBorders>
              <w:top w:val="single" w:sz="4" w:space="0" w:color="auto"/>
              <w:left w:val="single" w:sz="4" w:space="0" w:color="auto"/>
              <w:bottom w:val="single" w:sz="4" w:space="0" w:color="auto"/>
              <w:right w:val="single" w:sz="4" w:space="0" w:color="auto"/>
            </w:tcBorders>
          </w:tcPr>
          <w:p w:rsidR="00B75756" w:rsidRPr="00B974AB" w:rsidRDefault="00ED292E" w:rsidP="0048506C">
            <w:pPr>
              <w:keepNext/>
              <w:keepLines/>
              <w:suppressAutoHyphens/>
              <w:rPr>
                <w:rFonts w:eastAsia="Times New Roman"/>
                <w:szCs w:val="22"/>
                <w:lang w:val="es-ES" w:eastAsia="en-US" w:bidi="he-IL"/>
              </w:rPr>
            </w:pPr>
            <w:r>
              <w:rPr>
                <w:szCs w:val="22"/>
                <w:lang w:val="es-ES" w:eastAsia="en-US" w:bidi="he-IL"/>
              </w:rPr>
              <w:t>Mecánica</w:t>
            </w:r>
          </w:p>
        </w:tc>
        <w:tc>
          <w:tcPr>
            <w:tcW w:w="1684" w:type="dxa"/>
            <w:tcBorders>
              <w:top w:val="single" w:sz="4" w:space="0" w:color="auto"/>
              <w:left w:val="single" w:sz="4" w:space="0" w:color="auto"/>
              <w:bottom w:val="single" w:sz="4" w:space="0" w:color="auto"/>
              <w:right w:val="single" w:sz="4" w:space="0" w:color="auto"/>
            </w:tcBorders>
          </w:tcPr>
          <w:p w:rsidR="00B75756" w:rsidRPr="00B974AB" w:rsidRDefault="00B75756" w:rsidP="0048506C">
            <w:pPr>
              <w:ind w:right="459"/>
            </w:pPr>
            <w:r w:rsidRPr="00B974AB">
              <w:t>29</w:t>
            </w:r>
          </w:p>
        </w:tc>
        <w:tc>
          <w:tcPr>
            <w:tcW w:w="1684" w:type="dxa"/>
            <w:tcBorders>
              <w:top w:val="single" w:sz="4" w:space="0" w:color="auto"/>
              <w:left w:val="single" w:sz="4" w:space="0" w:color="auto"/>
              <w:bottom w:val="single" w:sz="4" w:space="0" w:color="auto"/>
              <w:right w:val="single" w:sz="4" w:space="0" w:color="auto"/>
            </w:tcBorders>
          </w:tcPr>
          <w:p w:rsidR="00B75756" w:rsidRPr="00B974AB" w:rsidRDefault="00B75756" w:rsidP="0048506C">
            <w:pPr>
              <w:ind w:right="459"/>
            </w:pPr>
            <w:r w:rsidRPr="00B974AB">
              <w:t>10</w:t>
            </w:r>
            <w:r w:rsidR="00DA2A57" w:rsidRPr="00B974AB">
              <w:t>,</w:t>
            </w:r>
            <w:r w:rsidRPr="00B974AB">
              <w:t>3</w:t>
            </w:r>
          </w:p>
        </w:tc>
        <w:tc>
          <w:tcPr>
            <w:tcW w:w="1684" w:type="dxa"/>
            <w:tcBorders>
              <w:top w:val="single" w:sz="4" w:space="0" w:color="auto"/>
              <w:left w:val="single" w:sz="4" w:space="0" w:color="auto"/>
              <w:bottom w:val="single" w:sz="4" w:space="0" w:color="auto"/>
              <w:right w:val="single" w:sz="4" w:space="0" w:color="auto"/>
            </w:tcBorders>
          </w:tcPr>
          <w:p w:rsidR="00B75756" w:rsidRPr="00B974AB" w:rsidRDefault="00B75756" w:rsidP="0048506C">
            <w:pPr>
              <w:keepNext/>
              <w:keepLines/>
              <w:suppressAutoHyphens/>
              <w:rPr>
                <w:rFonts w:eastAsia="Times New Roman"/>
                <w:szCs w:val="22"/>
                <w:lang w:eastAsia="en-US" w:bidi="he-IL"/>
              </w:rPr>
            </w:pPr>
            <w:r w:rsidRPr="00B974AB">
              <w:rPr>
                <w:rFonts w:eastAsia="Times New Roman"/>
                <w:szCs w:val="22"/>
                <w:lang w:eastAsia="en-US" w:bidi="he-IL"/>
              </w:rPr>
              <w:t>-</w:t>
            </w:r>
          </w:p>
        </w:tc>
      </w:tr>
      <w:tr w:rsidR="00B974AB" w:rsidRPr="00B974AB" w:rsidTr="009901AD">
        <w:trPr>
          <w:cantSplit/>
        </w:trPr>
        <w:tc>
          <w:tcPr>
            <w:tcW w:w="3527" w:type="dxa"/>
            <w:tcBorders>
              <w:top w:val="single" w:sz="4" w:space="0" w:color="auto"/>
              <w:left w:val="single" w:sz="4" w:space="0" w:color="auto"/>
              <w:bottom w:val="single" w:sz="4" w:space="0" w:color="auto"/>
              <w:right w:val="single" w:sz="4" w:space="0" w:color="auto"/>
            </w:tcBorders>
          </w:tcPr>
          <w:p w:rsidR="00B75756" w:rsidRPr="00B974AB" w:rsidRDefault="006B2862" w:rsidP="00ED292E">
            <w:pPr>
              <w:keepNext/>
              <w:keepLines/>
              <w:suppressAutoHyphens/>
              <w:rPr>
                <w:rFonts w:eastAsia="Times New Roman"/>
                <w:szCs w:val="22"/>
                <w:lang w:val="es-ES" w:eastAsia="en-US" w:bidi="he-IL"/>
              </w:rPr>
            </w:pPr>
            <w:r w:rsidRPr="00B974AB">
              <w:rPr>
                <w:szCs w:val="22"/>
                <w:lang w:val="es-ES" w:eastAsia="en-US" w:bidi="he-IL"/>
              </w:rPr>
              <w:t>El</w:t>
            </w:r>
            <w:r w:rsidR="00ED292E">
              <w:rPr>
                <w:szCs w:val="22"/>
                <w:lang w:val="es-ES" w:eastAsia="en-US" w:bidi="he-IL"/>
              </w:rPr>
              <w:t>e</w:t>
            </w:r>
            <w:r w:rsidRPr="00B974AB">
              <w:rPr>
                <w:szCs w:val="22"/>
                <w:lang w:val="es-ES" w:eastAsia="en-US" w:bidi="he-IL"/>
              </w:rPr>
              <w:t>ctric</w:t>
            </w:r>
            <w:r w:rsidR="00ED292E">
              <w:rPr>
                <w:szCs w:val="22"/>
                <w:lang w:val="es-ES" w:eastAsia="en-US" w:bidi="he-IL"/>
              </w:rPr>
              <w:t>idad/electrónica</w:t>
            </w:r>
          </w:p>
        </w:tc>
        <w:tc>
          <w:tcPr>
            <w:tcW w:w="1684" w:type="dxa"/>
            <w:tcBorders>
              <w:top w:val="single" w:sz="4" w:space="0" w:color="auto"/>
              <w:left w:val="single" w:sz="4" w:space="0" w:color="auto"/>
              <w:bottom w:val="single" w:sz="4" w:space="0" w:color="auto"/>
              <w:right w:val="single" w:sz="4" w:space="0" w:color="auto"/>
            </w:tcBorders>
          </w:tcPr>
          <w:p w:rsidR="00B75756" w:rsidRPr="00B974AB" w:rsidRDefault="00B75756" w:rsidP="0048506C">
            <w:pPr>
              <w:ind w:right="459"/>
            </w:pPr>
            <w:r w:rsidRPr="00B974AB">
              <w:t>12</w:t>
            </w:r>
          </w:p>
        </w:tc>
        <w:tc>
          <w:tcPr>
            <w:tcW w:w="1684" w:type="dxa"/>
            <w:tcBorders>
              <w:top w:val="single" w:sz="4" w:space="0" w:color="auto"/>
              <w:left w:val="single" w:sz="4" w:space="0" w:color="auto"/>
              <w:bottom w:val="single" w:sz="4" w:space="0" w:color="auto"/>
              <w:right w:val="single" w:sz="4" w:space="0" w:color="auto"/>
            </w:tcBorders>
          </w:tcPr>
          <w:p w:rsidR="00B75756" w:rsidRPr="00B974AB" w:rsidRDefault="00DA2A57" w:rsidP="0048506C">
            <w:pPr>
              <w:ind w:right="459"/>
            </w:pPr>
            <w:r w:rsidRPr="00B974AB">
              <w:t>8,</w:t>
            </w:r>
            <w:r w:rsidR="00B75756" w:rsidRPr="00B974AB">
              <w:t>5</w:t>
            </w:r>
          </w:p>
        </w:tc>
        <w:tc>
          <w:tcPr>
            <w:tcW w:w="1684" w:type="dxa"/>
            <w:tcBorders>
              <w:top w:val="single" w:sz="4" w:space="0" w:color="auto"/>
              <w:left w:val="single" w:sz="4" w:space="0" w:color="auto"/>
              <w:bottom w:val="single" w:sz="4" w:space="0" w:color="auto"/>
              <w:right w:val="single" w:sz="4" w:space="0" w:color="auto"/>
            </w:tcBorders>
          </w:tcPr>
          <w:p w:rsidR="00B75756" w:rsidRPr="00B974AB" w:rsidRDefault="00B75756" w:rsidP="0048506C">
            <w:pPr>
              <w:keepNext/>
              <w:keepLines/>
              <w:suppressAutoHyphens/>
              <w:rPr>
                <w:rFonts w:eastAsia="Times New Roman"/>
                <w:szCs w:val="22"/>
                <w:lang w:eastAsia="en-US" w:bidi="he-IL"/>
              </w:rPr>
            </w:pPr>
            <w:r w:rsidRPr="00B974AB">
              <w:rPr>
                <w:rFonts w:eastAsia="Times New Roman"/>
                <w:szCs w:val="22"/>
                <w:lang w:eastAsia="en-US" w:bidi="he-IL"/>
              </w:rPr>
              <w:t>-</w:t>
            </w:r>
          </w:p>
        </w:tc>
      </w:tr>
      <w:tr w:rsidR="00B974AB" w:rsidRPr="00B974AB" w:rsidTr="009901AD">
        <w:trPr>
          <w:cantSplit/>
        </w:trPr>
        <w:tc>
          <w:tcPr>
            <w:tcW w:w="3527" w:type="dxa"/>
            <w:tcBorders>
              <w:top w:val="single" w:sz="4" w:space="0" w:color="auto"/>
              <w:left w:val="single" w:sz="4" w:space="0" w:color="auto"/>
              <w:bottom w:val="single" w:sz="4" w:space="0" w:color="auto"/>
              <w:right w:val="single" w:sz="4" w:space="0" w:color="auto"/>
            </w:tcBorders>
          </w:tcPr>
          <w:p w:rsidR="00B75756" w:rsidRPr="00B974AB" w:rsidRDefault="00BF5CEB" w:rsidP="00BF5CEB">
            <w:pPr>
              <w:keepNext/>
              <w:keepLines/>
              <w:suppressAutoHyphens/>
              <w:rPr>
                <w:szCs w:val="22"/>
                <w:lang w:val="es-ES" w:eastAsia="en-US" w:bidi="he-IL"/>
              </w:rPr>
            </w:pPr>
            <w:r>
              <w:rPr>
                <w:szCs w:val="22"/>
                <w:lang w:val="es-ES" w:eastAsia="en-US" w:bidi="he-IL"/>
              </w:rPr>
              <w:t>Productos farmacéuticos</w:t>
            </w:r>
          </w:p>
        </w:tc>
        <w:tc>
          <w:tcPr>
            <w:tcW w:w="1684" w:type="dxa"/>
            <w:tcBorders>
              <w:top w:val="single" w:sz="4" w:space="0" w:color="auto"/>
              <w:left w:val="single" w:sz="4" w:space="0" w:color="auto"/>
              <w:bottom w:val="single" w:sz="4" w:space="0" w:color="auto"/>
              <w:right w:val="single" w:sz="4" w:space="0" w:color="auto"/>
            </w:tcBorders>
          </w:tcPr>
          <w:p w:rsidR="00B75756" w:rsidRPr="00B974AB" w:rsidRDefault="00B75756" w:rsidP="0048506C">
            <w:pPr>
              <w:ind w:right="459"/>
            </w:pPr>
            <w:r w:rsidRPr="00B974AB">
              <w:t>29</w:t>
            </w:r>
          </w:p>
        </w:tc>
        <w:tc>
          <w:tcPr>
            <w:tcW w:w="1684" w:type="dxa"/>
            <w:tcBorders>
              <w:top w:val="single" w:sz="4" w:space="0" w:color="auto"/>
              <w:left w:val="single" w:sz="4" w:space="0" w:color="auto"/>
              <w:bottom w:val="single" w:sz="4" w:space="0" w:color="auto"/>
              <w:right w:val="single" w:sz="4" w:space="0" w:color="auto"/>
            </w:tcBorders>
          </w:tcPr>
          <w:p w:rsidR="00B75756" w:rsidRPr="00B974AB" w:rsidRDefault="00DA2A57" w:rsidP="0048506C">
            <w:pPr>
              <w:ind w:right="459"/>
            </w:pPr>
            <w:r w:rsidRPr="00B974AB">
              <w:t>12,</w:t>
            </w:r>
            <w:r w:rsidR="00B75756" w:rsidRPr="00B974AB">
              <w:t>6</w:t>
            </w:r>
          </w:p>
        </w:tc>
        <w:tc>
          <w:tcPr>
            <w:tcW w:w="1684" w:type="dxa"/>
            <w:tcBorders>
              <w:top w:val="single" w:sz="4" w:space="0" w:color="auto"/>
              <w:left w:val="single" w:sz="4" w:space="0" w:color="auto"/>
              <w:bottom w:val="single" w:sz="4" w:space="0" w:color="auto"/>
              <w:right w:val="single" w:sz="4" w:space="0" w:color="auto"/>
            </w:tcBorders>
          </w:tcPr>
          <w:p w:rsidR="00B75756" w:rsidRPr="00B974AB" w:rsidRDefault="00B75756" w:rsidP="0048506C">
            <w:pPr>
              <w:keepNext/>
              <w:keepLines/>
              <w:suppressAutoHyphens/>
              <w:rPr>
                <w:rFonts w:eastAsia="Times New Roman"/>
                <w:szCs w:val="22"/>
                <w:lang w:eastAsia="en-US" w:bidi="he-IL"/>
              </w:rPr>
            </w:pPr>
            <w:r w:rsidRPr="00B974AB">
              <w:rPr>
                <w:rFonts w:eastAsia="Times New Roman"/>
                <w:szCs w:val="22"/>
                <w:lang w:eastAsia="en-US" w:bidi="he-IL"/>
              </w:rPr>
              <w:t>-</w:t>
            </w:r>
          </w:p>
        </w:tc>
      </w:tr>
      <w:tr w:rsidR="00B974AB" w:rsidRPr="00B974AB" w:rsidTr="009901AD">
        <w:trPr>
          <w:cantSplit/>
        </w:trPr>
        <w:tc>
          <w:tcPr>
            <w:tcW w:w="3527" w:type="dxa"/>
            <w:tcBorders>
              <w:top w:val="single" w:sz="4" w:space="0" w:color="auto"/>
              <w:left w:val="single" w:sz="4" w:space="0" w:color="auto"/>
              <w:bottom w:val="single" w:sz="4" w:space="0" w:color="auto"/>
              <w:right w:val="single" w:sz="4" w:space="0" w:color="auto"/>
            </w:tcBorders>
          </w:tcPr>
          <w:p w:rsidR="00B75756" w:rsidRPr="00B974AB" w:rsidRDefault="00ED292E" w:rsidP="0048506C">
            <w:pPr>
              <w:keepNext/>
              <w:keepLines/>
              <w:suppressAutoHyphens/>
              <w:rPr>
                <w:rFonts w:eastAsia="Times New Roman"/>
                <w:szCs w:val="22"/>
                <w:lang w:val="es-ES" w:eastAsia="en-US" w:bidi="he-IL"/>
              </w:rPr>
            </w:pPr>
            <w:r>
              <w:rPr>
                <w:szCs w:val="22"/>
                <w:lang w:val="es-ES" w:eastAsia="en-US" w:bidi="he-IL"/>
              </w:rPr>
              <w:t>Química</w:t>
            </w:r>
          </w:p>
        </w:tc>
        <w:tc>
          <w:tcPr>
            <w:tcW w:w="1684" w:type="dxa"/>
            <w:tcBorders>
              <w:top w:val="single" w:sz="4" w:space="0" w:color="auto"/>
              <w:left w:val="single" w:sz="4" w:space="0" w:color="auto"/>
              <w:bottom w:val="single" w:sz="4" w:space="0" w:color="auto"/>
              <w:right w:val="single" w:sz="4" w:space="0" w:color="auto"/>
            </w:tcBorders>
          </w:tcPr>
          <w:p w:rsidR="00B75756" w:rsidRPr="00B974AB" w:rsidRDefault="00B75756" w:rsidP="0048506C">
            <w:pPr>
              <w:ind w:right="459"/>
            </w:pPr>
            <w:r w:rsidRPr="00B974AB">
              <w:t>24</w:t>
            </w:r>
          </w:p>
        </w:tc>
        <w:tc>
          <w:tcPr>
            <w:tcW w:w="1684" w:type="dxa"/>
            <w:tcBorders>
              <w:top w:val="single" w:sz="4" w:space="0" w:color="auto"/>
              <w:left w:val="single" w:sz="4" w:space="0" w:color="auto"/>
              <w:bottom w:val="single" w:sz="4" w:space="0" w:color="auto"/>
              <w:right w:val="single" w:sz="4" w:space="0" w:color="auto"/>
            </w:tcBorders>
          </w:tcPr>
          <w:p w:rsidR="00B75756" w:rsidRPr="00B974AB" w:rsidRDefault="00DA2A57" w:rsidP="0048506C">
            <w:pPr>
              <w:ind w:right="459"/>
            </w:pPr>
            <w:r w:rsidRPr="00B974AB">
              <w:t>10,</w:t>
            </w:r>
            <w:r w:rsidR="00B75756" w:rsidRPr="00B974AB">
              <w:t>6</w:t>
            </w:r>
          </w:p>
        </w:tc>
        <w:tc>
          <w:tcPr>
            <w:tcW w:w="1684" w:type="dxa"/>
            <w:tcBorders>
              <w:top w:val="single" w:sz="4" w:space="0" w:color="auto"/>
              <w:left w:val="single" w:sz="4" w:space="0" w:color="auto"/>
              <w:bottom w:val="single" w:sz="4" w:space="0" w:color="auto"/>
              <w:right w:val="single" w:sz="4" w:space="0" w:color="auto"/>
            </w:tcBorders>
          </w:tcPr>
          <w:p w:rsidR="00B75756" w:rsidRPr="00B974AB" w:rsidRDefault="00B75756" w:rsidP="0048506C">
            <w:pPr>
              <w:keepNext/>
              <w:keepLines/>
              <w:suppressAutoHyphens/>
              <w:rPr>
                <w:rFonts w:eastAsia="Times New Roman"/>
                <w:szCs w:val="22"/>
                <w:lang w:eastAsia="en-US" w:bidi="he-IL"/>
              </w:rPr>
            </w:pPr>
            <w:r w:rsidRPr="00B974AB">
              <w:rPr>
                <w:rFonts w:eastAsia="Times New Roman"/>
                <w:szCs w:val="22"/>
                <w:lang w:eastAsia="en-US" w:bidi="he-IL"/>
              </w:rPr>
              <w:t>-</w:t>
            </w:r>
          </w:p>
        </w:tc>
      </w:tr>
      <w:tr w:rsidR="00B974AB" w:rsidRPr="00B974AB" w:rsidTr="009901AD">
        <w:trPr>
          <w:cantSplit/>
        </w:trPr>
        <w:tc>
          <w:tcPr>
            <w:tcW w:w="3527" w:type="dxa"/>
            <w:tcBorders>
              <w:top w:val="single" w:sz="4" w:space="0" w:color="auto"/>
              <w:left w:val="single" w:sz="4" w:space="0" w:color="auto"/>
              <w:bottom w:val="single" w:sz="4" w:space="0" w:color="auto"/>
              <w:right w:val="single" w:sz="4" w:space="0" w:color="auto"/>
            </w:tcBorders>
          </w:tcPr>
          <w:p w:rsidR="00B75756" w:rsidRPr="00B974AB" w:rsidRDefault="00ED292E" w:rsidP="00ED292E">
            <w:pPr>
              <w:keepNext/>
              <w:keepLines/>
              <w:suppressAutoHyphens/>
              <w:rPr>
                <w:rFonts w:eastAsia="Times New Roman"/>
                <w:szCs w:val="22"/>
                <w:lang w:val="es-ES" w:eastAsia="en-US" w:bidi="he-IL"/>
              </w:rPr>
            </w:pPr>
            <w:r>
              <w:rPr>
                <w:szCs w:val="22"/>
                <w:lang w:val="es-ES" w:eastAsia="en-US" w:bidi="he-IL"/>
              </w:rPr>
              <w:t>Biotecnología</w:t>
            </w:r>
          </w:p>
        </w:tc>
        <w:tc>
          <w:tcPr>
            <w:tcW w:w="1684" w:type="dxa"/>
            <w:tcBorders>
              <w:top w:val="single" w:sz="4" w:space="0" w:color="auto"/>
              <w:left w:val="single" w:sz="4" w:space="0" w:color="auto"/>
              <w:bottom w:val="single" w:sz="4" w:space="0" w:color="auto"/>
              <w:right w:val="single" w:sz="4" w:space="0" w:color="auto"/>
            </w:tcBorders>
          </w:tcPr>
          <w:p w:rsidR="00B75756" w:rsidRPr="00B974AB" w:rsidRDefault="00B75756" w:rsidP="0048506C">
            <w:pPr>
              <w:ind w:right="459"/>
            </w:pPr>
            <w:r w:rsidRPr="00B974AB">
              <w:t>30</w:t>
            </w:r>
          </w:p>
        </w:tc>
        <w:tc>
          <w:tcPr>
            <w:tcW w:w="1684" w:type="dxa"/>
            <w:tcBorders>
              <w:top w:val="single" w:sz="4" w:space="0" w:color="auto"/>
              <w:left w:val="single" w:sz="4" w:space="0" w:color="auto"/>
              <w:bottom w:val="single" w:sz="4" w:space="0" w:color="auto"/>
              <w:right w:val="single" w:sz="4" w:space="0" w:color="auto"/>
            </w:tcBorders>
          </w:tcPr>
          <w:p w:rsidR="00B75756" w:rsidRPr="00B974AB" w:rsidRDefault="00DA2A57" w:rsidP="0048506C">
            <w:pPr>
              <w:ind w:right="459"/>
            </w:pPr>
            <w:r w:rsidRPr="00B974AB">
              <w:t>7,</w:t>
            </w:r>
            <w:r w:rsidR="00B75756" w:rsidRPr="00B974AB">
              <w:t>4</w:t>
            </w:r>
          </w:p>
        </w:tc>
        <w:tc>
          <w:tcPr>
            <w:tcW w:w="1684" w:type="dxa"/>
            <w:tcBorders>
              <w:top w:val="single" w:sz="4" w:space="0" w:color="auto"/>
              <w:left w:val="single" w:sz="4" w:space="0" w:color="auto"/>
              <w:bottom w:val="single" w:sz="4" w:space="0" w:color="auto"/>
              <w:right w:val="single" w:sz="4" w:space="0" w:color="auto"/>
            </w:tcBorders>
          </w:tcPr>
          <w:p w:rsidR="00B75756" w:rsidRPr="00B974AB" w:rsidRDefault="00B75756" w:rsidP="0048506C">
            <w:pPr>
              <w:keepNext/>
              <w:keepLines/>
              <w:suppressAutoHyphens/>
              <w:rPr>
                <w:rFonts w:eastAsia="Times New Roman"/>
                <w:szCs w:val="22"/>
                <w:lang w:eastAsia="en-US" w:bidi="he-IL"/>
              </w:rPr>
            </w:pPr>
            <w:r w:rsidRPr="00B974AB">
              <w:rPr>
                <w:rFonts w:eastAsia="Times New Roman"/>
                <w:szCs w:val="22"/>
                <w:lang w:eastAsia="en-US" w:bidi="he-IL"/>
              </w:rPr>
              <w:t>-</w:t>
            </w:r>
          </w:p>
        </w:tc>
      </w:tr>
      <w:tr w:rsidR="00B974AB" w:rsidRPr="00B974AB" w:rsidTr="009901AD">
        <w:trPr>
          <w:cantSplit/>
        </w:trPr>
        <w:tc>
          <w:tcPr>
            <w:tcW w:w="3527" w:type="dxa"/>
            <w:tcBorders>
              <w:top w:val="single" w:sz="4" w:space="0" w:color="auto"/>
              <w:left w:val="single" w:sz="4" w:space="0" w:color="auto"/>
              <w:bottom w:val="single" w:sz="4" w:space="0" w:color="auto"/>
              <w:right w:val="single" w:sz="4" w:space="0" w:color="auto"/>
            </w:tcBorders>
          </w:tcPr>
          <w:p w:rsidR="00B75756" w:rsidRPr="00B974AB" w:rsidRDefault="00DA2A57" w:rsidP="0048506C">
            <w:pPr>
              <w:suppressAutoHyphens/>
              <w:rPr>
                <w:iCs/>
                <w:szCs w:val="22"/>
                <w:lang w:val="es-ES" w:eastAsia="en-US" w:bidi="he-IL"/>
              </w:rPr>
            </w:pPr>
            <w:r w:rsidRPr="00B974AB">
              <w:rPr>
                <w:iCs/>
                <w:szCs w:val="22"/>
                <w:lang w:val="es-ES" w:eastAsia="en-US" w:bidi="he-IL"/>
              </w:rPr>
              <w:t>Diseño</w:t>
            </w:r>
            <w:r w:rsidR="00ED292E">
              <w:rPr>
                <w:iCs/>
                <w:szCs w:val="22"/>
                <w:lang w:val="es-ES" w:eastAsia="en-US" w:bidi="he-IL"/>
              </w:rPr>
              <w:t>s</w:t>
            </w:r>
            <w:r w:rsidRPr="00B974AB">
              <w:rPr>
                <w:iCs/>
                <w:szCs w:val="22"/>
                <w:lang w:val="es-ES" w:eastAsia="en-US" w:bidi="he-IL"/>
              </w:rPr>
              <w:t xml:space="preserve"> industrial</w:t>
            </w:r>
            <w:r w:rsidR="00ED292E">
              <w:rPr>
                <w:iCs/>
                <w:szCs w:val="22"/>
                <w:lang w:val="es-ES" w:eastAsia="en-US" w:bidi="he-IL"/>
              </w:rPr>
              <w:t>es</w:t>
            </w:r>
          </w:p>
        </w:tc>
        <w:tc>
          <w:tcPr>
            <w:tcW w:w="1684" w:type="dxa"/>
            <w:tcBorders>
              <w:top w:val="single" w:sz="4" w:space="0" w:color="auto"/>
              <w:left w:val="single" w:sz="4" w:space="0" w:color="auto"/>
              <w:bottom w:val="single" w:sz="4" w:space="0" w:color="auto"/>
              <w:right w:val="single" w:sz="4" w:space="0" w:color="auto"/>
            </w:tcBorders>
          </w:tcPr>
          <w:p w:rsidR="00B75756" w:rsidRPr="00B974AB" w:rsidRDefault="00B75756" w:rsidP="0048506C">
            <w:pPr>
              <w:ind w:right="459"/>
            </w:pPr>
            <w:r w:rsidRPr="00B974AB">
              <w:t>5</w:t>
            </w:r>
          </w:p>
        </w:tc>
        <w:tc>
          <w:tcPr>
            <w:tcW w:w="1684" w:type="dxa"/>
            <w:tcBorders>
              <w:top w:val="single" w:sz="4" w:space="0" w:color="auto"/>
              <w:left w:val="single" w:sz="4" w:space="0" w:color="auto"/>
              <w:bottom w:val="single" w:sz="4" w:space="0" w:color="auto"/>
              <w:right w:val="single" w:sz="4" w:space="0" w:color="auto"/>
            </w:tcBorders>
          </w:tcPr>
          <w:p w:rsidR="00B75756" w:rsidRPr="00B974AB" w:rsidRDefault="00DA2A57" w:rsidP="0048506C">
            <w:pPr>
              <w:ind w:right="459"/>
            </w:pPr>
            <w:r w:rsidRPr="00B974AB">
              <w:t>17,</w:t>
            </w:r>
            <w:r w:rsidR="00B75756" w:rsidRPr="00B974AB">
              <w:t>7</w:t>
            </w:r>
          </w:p>
        </w:tc>
        <w:tc>
          <w:tcPr>
            <w:tcW w:w="1684" w:type="dxa"/>
            <w:tcBorders>
              <w:top w:val="single" w:sz="4" w:space="0" w:color="auto"/>
              <w:left w:val="single" w:sz="4" w:space="0" w:color="auto"/>
              <w:bottom w:val="single" w:sz="4" w:space="0" w:color="auto"/>
              <w:right w:val="single" w:sz="4" w:space="0" w:color="auto"/>
            </w:tcBorders>
          </w:tcPr>
          <w:p w:rsidR="00B75756" w:rsidRPr="00B974AB" w:rsidRDefault="00B75756" w:rsidP="0048506C">
            <w:pPr>
              <w:suppressAutoHyphens/>
              <w:rPr>
                <w:rFonts w:eastAsia="Times New Roman"/>
                <w:i/>
                <w:iCs/>
                <w:szCs w:val="22"/>
                <w:lang w:eastAsia="en-US" w:bidi="he-IL"/>
              </w:rPr>
            </w:pPr>
            <w:r w:rsidRPr="00B974AB">
              <w:rPr>
                <w:rFonts w:eastAsia="Times New Roman"/>
                <w:i/>
                <w:iCs/>
                <w:szCs w:val="22"/>
                <w:lang w:eastAsia="en-US" w:bidi="he-IL"/>
              </w:rPr>
              <w:t>-</w:t>
            </w:r>
          </w:p>
        </w:tc>
      </w:tr>
      <w:tr w:rsidR="00B75756" w:rsidRPr="00B974AB" w:rsidTr="009901AD">
        <w:trPr>
          <w:cantSplit/>
        </w:trPr>
        <w:tc>
          <w:tcPr>
            <w:tcW w:w="3527" w:type="dxa"/>
            <w:tcBorders>
              <w:top w:val="single" w:sz="4" w:space="0" w:color="auto"/>
              <w:left w:val="single" w:sz="4" w:space="0" w:color="auto"/>
              <w:bottom w:val="single" w:sz="4" w:space="0" w:color="auto"/>
              <w:right w:val="single" w:sz="4" w:space="0" w:color="auto"/>
            </w:tcBorders>
          </w:tcPr>
          <w:p w:rsidR="00B75756" w:rsidRPr="00B974AB" w:rsidRDefault="00B75756" w:rsidP="0048506C">
            <w:pPr>
              <w:suppressAutoHyphens/>
              <w:rPr>
                <w:rFonts w:eastAsia="Times New Roman"/>
                <w:i/>
                <w:iCs/>
                <w:szCs w:val="22"/>
                <w:lang w:val="es-ES" w:eastAsia="en-US" w:bidi="he-IL"/>
              </w:rPr>
            </w:pPr>
            <w:r w:rsidRPr="00B974AB">
              <w:rPr>
                <w:i/>
                <w:iCs/>
                <w:szCs w:val="22"/>
                <w:lang w:val="es-ES" w:eastAsia="en-US" w:bidi="he-IL"/>
              </w:rPr>
              <w:t>Total</w:t>
            </w:r>
          </w:p>
        </w:tc>
        <w:tc>
          <w:tcPr>
            <w:tcW w:w="1684" w:type="dxa"/>
            <w:tcBorders>
              <w:top w:val="single" w:sz="4" w:space="0" w:color="auto"/>
              <w:left w:val="single" w:sz="4" w:space="0" w:color="auto"/>
              <w:bottom w:val="single" w:sz="4" w:space="0" w:color="auto"/>
              <w:right w:val="single" w:sz="4" w:space="0" w:color="auto"/>
            </w:tcBorders>
          </w:tcPr>
          <w:p w:rsidR="00B75756" w:rsidRPr="00B974AB" w:rsidRDefault="00B75756" w:rsidP="0048506C">
            <w:pPr>
              <w:ind w:right="459"/>
            </w:pPr>
            <w:r w:rsidRPr="00B974AB">
              <w:t>129</w:t>
            </w:r>
          </w:p>
        </w:tc>
        <w:tc>
          <w:tcPr>
            <w:tcW w:w="1684" w:type="dxa"/>
            <w:tcBorders>
              <w:top w:val="single" w:sz="4" w:space="0" w:color="auto"/>
              <w:left w:val="single" w:sz="4" w:space="0" w:color="auto"/>
              <w:bottom w:val="single" w:sz="4" w:space="0" w:color="auto"/>
              <w:right w:val="single" w:sz="4" w:space="0" w:color="auto"/>
            </w:tcBorders>
          </w:tcPr>
          <w:p w:rsidR="00B75756" w:rsidRPr="00B974AB" w:rsidRDefault="00DA2A57" w:rsidP="0048506C">
            <w:pPr>
              <w:ind w:right="459"/>
            </w:pPr>
            <w:r w:rsidRPr="00B974AB">
              <w:t>10,</w:t>
            </w:r>
            <w:r w:rsidR="00B75756" w:rsidRPr="00B974AB">
              <w:t>3</w:t>
            </w:r>
          </w:p>
        </w:tc>
        <w:tc>
          <w:tcPr>
            <w:tcW w:w="1684" w:type="dxa"/>
            <w:tcBorders>
              <w:top w:val="single" w:sz="4" w:space="0" w:color="auto"/>
              <w:left w:val="single" w:sz="4" w:space="0" w:color="auto"/>
              <w:bottom w:val="single" w:sz="4" w:space="0" w:color="auto"/>
              <w:right w:val="single" w:sz="4" w:space="0" w:color="auto"/>
            </w:tcBorders>
          </w:tcPr>
          <w:p w:rsidR="00B75756" w:rsidRPr="00B974AB" w:rsidRDefault="00B75756" w:rsidP="0048506C">
            <w:pPr>
              <w:suppressAutoHyphens/>
              <w:rPr>
                <w:rFonts w:eastAsia="Times New Roman"/>
                <w:i/>
                <w:iCs/>
                <w:szCs w:val="22"/>
                <w:lang w:eastAsia="en-US" w:bidi="he-IL"/>
              </w:rPr>
            </w:pPr>
            <w:r w:rsidRPr="00B974AB">
              <w:rPr>
                <w:rFonts w:eastAsia="Times New Roman"/>
                <w:i/>
                <w:iCs/>
                <w:szCs w:val="22"/>
                <w:lang w:eastAsia="en-US" w:bidi="he-IL"/>
              </w:rPr>
              <w:t>-</w:t>
            </w:r>
          </w:p>
        </w:tc>
      </w:tr>
    </w:tbl>
    <w:p w:rsidR="00B75756" w:rsidRPr="00B974AB" w:rsidRDefault="00B75756" w:rsidP="0048506C"/>
    <w:p w:rsidR="00C25A0E" w:rsidRPr="00B974AB" w:rsidRDefault="00C25A0E" w:rsidP="0048506C">
      <w:pPr>
        <w:rPr>
          <w:lang w:val="es-ES"/>
        </w:rPr>
      </w:pPr>
      <w:r w:rsidRPr="00B974AB">
        <w:rPr>
          <w:lang w:val="es-ES"/>
        </w:rPr>
        <w:lastRenderedPageBreak/>
        <w:t xml:space="preserve">La Oficina cuenta con expertos, tanto internos como externos, con las </w:t>
      </w:r>
      <w:r w:rsidR="00E1329C" w:rsidRPr="00B974AB">
        <w:rPr>
          <w:lang w:val="es-ES"/>
        </w:rPr>
        <w:t>competencias</w:t>
      </w:r>
      <w:r w:rsidRPr="00B974AB">
        <w:rPr>
          <w:lang w:val="es-ES"/>
        </w:rPr>
        <w:t xml:space="preserve"> y </w:t>
      </w:r>
      <w:r w:rsidR="00E1329C" w:rsidRPr="00B974AB">
        <w:rPr>
          <w:lang w:val="es-ES"/>
        </w:rPr>
        <w:t>cualificaciones</w:t>
      </w:r>
      <w:r w:rsidRPr="00B974AB">
        <w:rPr>
          <w:lang w:val="es-ES"/>
        </w:rPr>
        <w:t xml:space="preserve"> necesarias para realizar de modo idóneo la búsqueda y el examen de solicitudes.  Los expertos externos trabajan principalmente en las solicitudes nacionales.  Los expertos internos se centran sobre todo</w:t>
      </w:r>
      <w:r w:rsidR="00E1329C" w:rsidRPr="00B974AB">
        <w:rPr>
          <w:lang w:val="es-ES"/>
        </w:rPr>
        <w:t xml:space="preserve"> en las solicitudes </w:t>
      </w:r>
      <w:r w:rsidRPr="00B974AB">
        <w:rPr>
          <w:lang w:val="es-ES"/>
        </w:rPr>
        <w:t xml:space="preserve">PCT en la fase internacional, </w:t>
      </w:r>
      <w:r w:rsidR="007938E9" w:rsidRPr="00B974AB">
        <w:rPr>
          <w:lang w:val="es-ES"/>
        </w:rPr>
        <w:t>si bien son</w:t>
      </w:r>
      <w:r w:rsidRPr="00B974AB">
        <w:rPr>
          <w:lang w:val="es-ES"/>
        </w:rPr>
        <w:t xml:space="preserve"> también responsables </w:t>
      </w:r>
      <w:r w:rsidR="007938E9" w:rsidRPr="00B974AB">
        <w:rPr>
          <w:lang w:val="es-ES"/>
        </w:rPr>
        <w:t>del examen de las solicitudes</w:t>
      </w:r>
      <w:r w:rsidRPr="00B974AB">
        <w:rPr>
          <w:lang w:val="es-ES"/>
        </w:rPr>
        <w:t xml:space="preserve"> nacionales</w:t>
      </w:r>
      <w:r w:rsidR="007938E9" w:rsidRPr="00B974AB">
        <w:rPr>
          <w:lang w:val="es-ES"/>
        </w:rPr>
        <w:t>,</w:t>
      </w:r>
      <w:r w:rsidRPr="00B974AB">
        <w:rPr>
          <w:lang w:val="es-ES"/>
        </w:rPr>
        <w:t xml:space="preserve"> </w:t>
      </w:r>
      <w:r w:rsidR="007938E9" w:rsidRPr="00B974AB">
        <w:rPr>
          <w:lang w:val="es-ES"/>
        </w:rPr>
        <w:t>cuando analizan la pertinencia de recomendar</w:t>
      </w:r>
      <w:r w:rsidRPr="00B974AB">
        <w:rPr>
          <w:lang w:val="es-ES"/>
        </w:rPr>
        <w:t xml:space="preserve"> o no la concesión de </w:t>
      </w:r>
      <w:r w:rsidR="007938E9" w:rsidRPr="00B974AB">
        <w:rPr>
          <w:lang w:val="es-ES"/>
        </w:rPr>
        <w:t>dichas</w:t>
      </w:r>
      <w:r w:rsidRPr="00B974AB">
        <w:rPr>
          <w:lang w:val="es-ES"/>
        </w:rPr>
        <w:t xml:space="preserve"> solicitudes.</w:t>
      </w:r>
    </w:p>
    <w:p w:rsidR="00B75756" w:rsidRPr="00B974AB" w:rsidRDefault="00B75756" w:rsidP="0048506C">
      <w:pPr>
        <w:rPr>
          <w:lang w:val="es-ES"/>
        </w:rPr>
      </w:pPr>
    </w:p>
    <w:p w:rsidR="007938E9" w:rsidRPr="00B974AB" w:rsidRDefault="007938E9" w:rsidP="0048506C">
      <w:pPr>
        <w:rPr>
          <w:lang w:val="es-ES"/>
        </w:rPr>
      </w:pPr>
      <w:r w:rsidRPr="00B974AB">
        <w:rPr>
          <w:lang w:val="es-ES"/>
        </w:rPr>
        <w:t xml:space="preserve">Conforme se muestra en el cuadro </w:t>
      </w:r>
      <w:r w:rsidRPr="00B974AB">
        <w:rPr>
          <w:i/>
          <w:lang w:val="es-ES"/>
        </w:rPr>
        <w:t>supra,</w:t>
      </w:r>
      <w:r w:rsidRPr="00B974AB">
        <w:rPr>
          <w:lang w:val="es-ES"/>
        </w:rPr>
        <w:t xml:space="preserve"> en lo referente a la distribución de las </w:t>
      </w:r>
      <w:r w:rsidR="00E1329C" w:rsidRPr="00B974AB">
        <w:rPr>
          <w:lang w:val="es-ES"/>
        </w:rPr>
        <w:t>cualificaciones, los especialistas del </w:t>
      </w:r>
      <w:r w:rsidRPr="00B974AB">
        <w:rPr>
          <w:lang w:val="es-ES"/>
        </w:rPr>
        <w:t xml:space="preserve">INAPI están debidamente capacitados para llevar a cabo la </w:t>
      </w:r>
      <w:r w:rsidR="00E1329C" w:rsidRPr="00B974AB">
        <w:rPr>
          <w:lang w:val="es-ES"/>
        </w:rPr>
        <w:t>búsqueda y el examen en cada uno</w:t>
      </w:r>
      <w:r w:rsidRPr="00B974AB">
        <w:rPr>
          <w:lang w:val="es-ES"/>
        </w:rPr>
        <w:t xml:space="preserve"> de </w:t>
      </w:r>
      <w:r w:rsidR="00E1329C" w:rsidRPr="00B974AB">
        <w:rPr>
          <w:lang w:val="es-ES"/>
        </w:rPr>
        <w:t>l</w:t>
      </w:r>
      <w:r w:rsidR="00ED292E">
        <w:rPr>
          <w:lang w:val="es-ES"/>
        </w:rPr>
        <w:t>a</w:t>
      </w:r>
      <w:r w:rsidR="00E1329C" w:rsidRPr="00B974AB">
        <w:rPr>
          <w:lang w:val="es-ES"/>
        </w:rPr>
        <w:t xml:space="preserve">s </w:t>
      </w:r>
      <w:r w:rsidR="00ED292E">
        <w:rPr>
          <w:lang w:val="es-ES"/>
        </w:rPr>
        <w:t xml:space="preserve">clases de la Clasificación </w:t>
      </w:r>
      <w:r w:rsidR="00E1329C" w:rsidRPr="00B974AB">
        <w:rPr>
          <w:lang w:val="es-ES"/>
        </w:rPr>
        <w:t>relacionad</w:t>
      </w:r>
      <w:r w:rsidR="00ED292E">
        <w:rPr>
          <w:lang w:val="es-ES"/>
        </w:rPr>
        <w:t>a</w:t>
      </w:r>
      <w:r w:rsidRPr="00B974AB">
        <w:rPr>
          <w:lang w:val="es-ES"/>
        </w:rPr>
        <w:t xml:space="preserve">s con </w:t>
      </w:r>
      <w:r w:rsidR="00ED292E">
        <w:rPr>
          <w:lang w:val="es-ES"/>
        </w:rPr>
        <w:t xml:space="preserve">la </w:t>
      </w:r>
      <w:r w:rsidRPr="00B974AB">
        <w:rPr>
          <w:lang w:val="es-ES"/>
        </w:rPr>
        <w:t xml:space="preserve">mecánica, </w:t>
      </w:r>
      <w:r w:rsidR="00ED292E">
        <w:rPr>
          <w:lang w:val="es-ES"/>
        </w:rPr>
        <w:t xml:space="preserve">la </w:t>
      </w:r>
      <w:r w:rsidRPr="00B974AB">
        <w:rPr>
          <w:lang w:val="es-ES"/>
        </w:rPr>
        <w:t xml:space="preserve">electrónica, </w:t>
      </w:r>
      <w:r w:rsidR="00ED292E">
        <w:rPr>
          <w:lang w:val="es-ES"/>
        </w:rPr>
        <w:t>los productos farmacéuticos, la</w:t>
      </w:r>
      <w:r w:rsidRPr="00B974AB">
        <w:rPr>
          <w:lang w:val="es-ES"/>
        </w:rPr>
        <w:t xml:space="preserve"> química y </w:t>
      </w:r>
      <w:r w:rsidR="00ED292E">
        <w:rPr>
          <w:lang w:val="es-ES"/>
        </w:rPr>
        <w:t xml:space="preserve">la </w:t>
      </w:r>
      <w:r w:rsidRPr="00B974AB">
        <w:rPr>
          <w:lang w:val="es-ES"/>
        </w:rPr>
        <w:t>biotecnología.</w:t>
      </w:r>
    </w:p>
    <w:p w:rsidR="00B75756" w:rsidRPr="00B974AB" w:rsidRDefault="00B75756" w:rsidP="0048506C">
      <w:pPr>
        <w:rPr>
          <w:szCs w:val="22"/>
          <w:lang w:val="es-ES"/>
        </w:rPr>
      </w:pPr>
    </w:p>
    <w:p w:rsidR="00B75756" w:rsidRPr="00B974AB" w:rsidRDefault="0063696E" w:rsidP="0048506C">
      <w:pPr>
        <w:rPr>
          <w:b/>
          <w:bCs/>
          <w:szCs w:val="24"/>
          <w:lang w:val="es-ES"/>
        </w:rPr>
      </w:pPr>
      <w:r w:rsidRPr="00B974AB">
        <w:rPr>
          <w:b/>
          <w:bCs/>
          <w:lang w:val="es-ES"/>
        </w:rPr>
        <w:t>Programas de formación</w:t>
      </w:r>
    </w:p>
    <w:p w:rsidR="00B75756" w:rsidRPr="00B974AB" w:rsidRDefault="00B75756" w:rsidP="0048506C">
      <w:pPr>
        <w:rPr>
          <w:lang w:val="es-ES"/>
        </w:rPr>
      </w:pPr>
    </w:p>
    <w:p w:rsidR="00165ABD" w:rsidRPr="00B974AB" w:rsidRDefault="00165ABD" w:rsidP="0048506C">
      <w:pPr>
        <w:rPr>
          <w:lang w:val="es-ES"/>
        </w:rPr>
      </w:pPr>
      <w:r w:rsidRPr="00B974AB">
        <w:rPr>
          <w:lang w:val="es-ES"/>
        </w:rPr>
        <w:t xml:space="preserve">El proceso para la incorporación de nuevos profesionales comienza con la identificación de las necesidades en </w:t>
      </w:r>
      <w:r w:rsidR="00FB2F15" w:rsidRPr="00B974AB">
        <w:rPr>
          <w:lang w:val="es-ES"/>
        </w:rPr>
        <w:t xml:space="preserve">las distintas </w:t>
      </w:r>
      <w:r w:rsidRPr="00B974AB">
        <w:rPr>
          <w:lang w:val="es-ES"/>
        </w:rPr>
        <w:t xml:space="preserve">áreas técnicas y la elaboración </w:t>
      </w:r>
      <w:r w:rsidR="00FB2F15" w:rsidRPr="00B974AB">
        <w:rPr>
          <w:lang w:val="es-ES"/>
        </w:rPr>
        <w:t>del</w:t>
      </w:r>
      <w:r w:rsidRPr="00B974AB">
        <w:rPr>
          <w:lang w:val="es-ES"/>
        </w:rPr>
        <w:t xml:space="preserve"> perfil </w:t>
      </w:r>
      <w:r w:rsidR="00FB2F15" w:rsidRPr="00B974AB">
        <w:rPr>
          <w:lang w:val="es-ES"/>
        </w:rPr>
        <w:t>correspondiente al</w:t>
      </w:r>
      <w:r w:rsidRPr="00B974AB">
        <w:rPr>
          <w:lang w:val="es-ES"/>
        </w:rPr>
        <w:t xml:space="preserve"> puesto.  A continuación, se abre </w:t>
      </w:r>
      <w:r w:rsidR="007F7022" w:rsidRPr="00B974AB">
        <w:rPr>
          <w:lang w:val="es-ES"/>
        </w:rPr>
        <w:t xml:space="preserve">una convocatoria pública, en la que se especifican las competencias </w:t>
      </w:r>
      <w:r w:rsidR="00923F73" w:rsidRPr="00B974AB">
        <w:rPr>
          <w:lang w:val="es-ES"/>
        </w:rPr>
        <w:t>exigidas</w:t>
      </w:r>
      <w:r w:rsidR="007F7022" w:rsidRPr="00B974AB">
        <w:rPr>
          <w:lang w:val="es-ES"/>
        </w:rPr>
        <w:t>, y el proceso</w:t>
      </w:r>
      <w:r w:rsidRPr="00B974AB">
        <w:rPr>
          <w:lang w:val="es-ES"/>
        </w:rPr>
        <w:t xml:space="preserve"> concluye con la selección de </w:t>
      </w:r>
      <w:r w:rsidR="007F7022" w:rsidRPr="00B974AB">
        <w:rPr>
          <w:lang w:val="es-ES"/>
        </w:rPr>
        <w:t xml:space="preserve">los </w:t>
      </w:r>
      <w:r w:rsidRPr="00B974AB">
        <w:rPr>
          <w:lang w:val="es-ES"/>
        </w:rPr>
        <w:t xml:space="preserve">candidatos. </w:t>
      </w:r>
      <w:r w:rsidR="007F7022" w:rsidRPr="00B974AB">
        <w:rPr>
          <w:lang w:val="es-ES"/>
        </w:rPr>
        <w:t xml:space="preserve"> </w:t>
      </w:r>
      <w:r w:rsidRPr="00B974AB">
        <w:rPr>
          <w:lang w:val="es-ES"/>
        </w:rPr>
        <w:t xml:space="preserve">Estos </w:t>
      </w:r>
      <w:r w:rsidR="007F7022" w:rsidRPr="00B974AB">
        <w:rPr>
          <w:lang w:val="es-ES"/>
        </w:rPr>
        <w:t>últimos</w:t>
      </w:r>
      <w:r w:rsidRPr="00B974AB">
        <w:rPr>
          <w:lang w:val="es-ES"/>
        </w:rPr>
        <w:t xml:space="preserve"> </w:t>
      </w:r>
      <w:r w:rsidR="007F7022" w:rsidRPr="00B974AB">
        <w:rPr>
          <w:lang w:val="es-ES"/>
        </w:rPr>
        <w:t>pasan por un exhaustivo proceso de formación y selección</w:t>
      </w:r>
      <w:r w:rsidRPr="00B974AB">
        <w:rPr>
          <w:lang w:val="es-ES"/>
        </w:rPr>
        <w:t xml:space="preserve"> que se divide en dos etapas</w:t>
      </w:r>
      <w:proofErr w:type="gramStart"/>
      <w:r w:rsidRPr="00B974AB">
        <w:rPr>
          <w:lang w:val="es-ES"/>
        </w:rPr>
        <w:t xml:space="preserve">: </w:t>
      </w:r>
      <w:r w:rsidR="007F7022" w:rsidRPr="00B974AB">
        <w:rPr>
          <w:lang w:val="es-ES"/>
        </w:rPr>
        <w:t xml:space="preserve"> la</w:t>
      </w:r>
      <w:proofErr w:type="gramEnd"/>
      <w:r w:rsidR="007F7022" w:rsidRPr="00B974AB">
        <w:rPr>
          <w:lang w:val="es-ES"/>
        </w:rPr>
        <w:t xml:space="preserve"> primera etapa de</w:t>
      </w:r>
      <w:r w:rsidRPr="00B974AB">
        <w:rPr>
          <w:lang w:val="es-ES"/>
        </w:rPr>
        <w:t xml:space="preserve"> "inducción", </w:t>
      </w:r>
      <w:r w:rsidR="007F7022" w:rsidRPr="00B974AB">
        <w:rPr>
          <w:lang w:val="es-ES"/>
        </w:rPr>
        <w:t>se centra</w:t>
      </w:r>
      <w:r w:rsidRPr="00B974AB">
        <w:rPr>
          <w:lang w:val="es-ES"/>
        </w:rPr>
        <w:t xml:space="preserve"> en proporcionar conocimientos generales y experiencia en </w:t>
      </w:r>
      <w:r w:rsidR="007F7022" w:rsidRPr="00B974AB">
        <w:rPr>
          <w:lang w:val="es-ES"/>
        </w:rPr>
        <w:t xml:space="preserve">materia de </w:t>
      </w:r>
      <w:r w:rsidRPr="00B974AB">
        <w:rPr>
          <w:lang w:val="es-ES"/>
        </w:rPr>
        <w:t xml:space="preserve">patentes y propiedad industrial. </w:t>
      </w:r>
      <w:r w:rsidR="007F7022" w:rsidRPr="00B974AB">
        <w:rPr>
          <w:lang w:val="es-ES"/>
        </w:rPr>
        <w:t xml:space="preserve"> La</w:t>
      </w:r>
      <w:r w:rsidRPr="00B974AB">
        <w:rPr>
          <w:lang w:val="es-ES"/>
        </w:rPr>
        <w:t xml:space="preserve"> segunda etapa </w:t>
      </w:r>
      <w:r w:rsidR="00923F73" w:rsidRPr="00B974AB">
        <w:rPr>
          <w:lang w:val="es-ES"/>
        </w:rPr>
        <w:t>se centra en</w:t>
      </w:r>
      <w:r w:rsidRPr="00B974AB">
        <w:rPr>
          <w:lang w:val="es-ES"/>
        </w:rPr>
        <w:t xml:space="preserve"> la propia formación. </w:t>
      </w:r>
      <w:r w:rsidR="007F7022" w:rsidRPr="00B974AB">
        <w:rPr>
          <w:lang w:val="es-ES"/>
        </w:rPr>
        <w:t xml:space="preserve"> Durante es</w:t>
      </w:r>
      <w:r w:rsidRPr="00B974AB">
        <w:rPr>
          <w:lang w:val="es-ES"/>
        </w:rPr>
        <w:t>e período el candidato trabaja</w:t>
      </w:r>
      <w:r w:rsidR="00923F73" w:rsidRPr="00B974AB">
        <w:rPr>
          <w:lang w:val="es-ES"/>
        </w:rPr>
        <w:t>,</w:t>
      </w:r>
      <w:r w:rsidRPr="00B974AB">
        <w:rPr>
          <w:lang w:val="es-ES"/>
        </w:rPr>
        <w:t xml:space="preserve"> </w:t>
      </w:r>
      <w:r w:rsidR="00923F73" w:rsidRPr="00B974AB">
        <w:rPr>
          <w:lang w:val="es-ES"/>
        </w:rPr>
        <w:t xml:space="preserve">en el INAPI, en el examen de solicitudes de patentes reales, </w:t>
      </w:r>
      <w:r w:rsidRPr="00B974AB">
        <w:rPr>
          <w:lang w:val="es-ES"/>
        </w:rPr>
        <w:t xml:space="preserve">bajo la </w:t>
      </w:r>
      <w:r w:rsidR="007F7022" w:rsidRPr="00B974AB">
        <w:rPr>
          <w:lang w:val="es-ES"/>
        </w:rPr>
        <w:t>dirección</w:t>
      </w:r>
      <w:r w:rsidR="00BF5738" w:rsidRPr="00B974AB">
        <w:rPr>
          <w:lang w:val="es-ES"/>
        </w:rPr>
        <w:t xml:space="preserve"> de expertos</w:t>
      </w:r>
      <w:r w:rsidRPr="00B974AB">
        <w:rPr>
          <w:lang w:val="es-ES"/>
        </w:rPr>
        <w:t>.</w:t>
      </w:r>
    </w:p>
    <w:p w:rsidR="00B75756" w:rsidRPr="00B974AB" w:rsidRDefault="00B75756" w:rsidP="0048506C">
      <w:pPr>
        <w:rPr>
          <w:lang w:val="es-ES"/>
        </w:rPr>
      </w:pPr>
    </w:p>
    <w:p w:rsidR="006F20C1" w:rsidRPr="00B974AB" w:rsidRDefault="006F20C1" w:rsidP="0048506C">
      <w:pPr>
        <w:rPr>
          <w:lang w:val="es-ES"/>
        </w:rPr>
      </w:pPr>
      <w:r w:rsidRPr="00B974AB">
        <w:rPr>
          <w:lang w:val="es-ES"/>
        </w:rPr>
        <w:t>Los responsables de las áreas técnicas del Departamento de Examen supervisan todo el proceso</w:t>
      </w:r>
      <w:r w:rsidR="000B1F0D" w:rsidRPr="00B974AB">
        <w:rPr>
          <w:lang w:val="es-ES"/>
        </w:rPr>
        <w:t>,</w:t>
      </w:r>
      <w:r w:rsidRPr="00B974AB">
        <w:rPr>
          <w:lang w:val="es-ES"/>
        </w:rPr>
        <w:t xml:space="preserve"> </w:t>
      </w:r>
      <w:r w:rsidR="00F66D33" w:rsidRPr="00B974AB">
        <w:rPr>
          <w:lang w:val="es-ES"/>
        </w:rPr>
        <w:t>al término del cual</w:t>
      </w:r>
      <w:r w:rsidRPr="00B974AB">
        <w:rPr>
          <w:lang w:val="es-ES"/>
        </w:rPr>
        <w:t xml:space="preserve"> evalúan el desempeño y</w:t>
      </w:r>
      <w:r w:rsidR="00415983" w:rsidRPr="00B974AB">
        <w:rPr>
          <w:lang w:val="es-ES"/>
        </w:rPr>
        <w:t xml:space="preserve"> la capacidad de los candidatos</w:t>
      </w:r>
      <w:r w:rsidRPr="00B974AB">
        <w:rPr>
          <w:lang w:val="es-ES"/>
        </w:rPr>
        <w:t xml:space="preserve"> </w:t>
      </w:r>
      <w:r w:rsidR="00F66D33" w:rsidRPr="00B974AB">
        <w:rPr>
          <w:lang w:val="es-ES"/>
        </w:rPr>
        <w:t>y seleccionan a</w:t>
      </w:r>
      <w:r w:rsidRPr="00B974AB">
        <w:rPr>
          <w:lang w:val="es-ES"/>
        </w:rPr>
        <w:t xml:space="preserve"> </w:t>
      </w:r>
      <w:r w:rsidR="00F66D33" w:rsidRPr="00B974AB">
        <w:rPr>
          <w:lang w:val="es-ES"/>
        </w:rPr>
        <w:t>quienes</w:t>
      </w:r>
      <w:r w:rsidRPr="00B974AB">
        <w:rPr>
          <w:lang w:val="es-ES"/>
        </w:rPr>
        <w:t xml:space="preserve"> cumplan con los</w:t>
      </w:r>
      <w:r w:rsidR="00923F73" w:rsidRPr="00B974AB">
        <w:rPr>
          <w:lang w:val="es-ES"/>
        </w:rPr>
        <w:t xml:space="preserve"> requisitos establecidos por el </w:t>
      </w:r>
      <w:r w:rsidRPr="00B974AB">
        <w:rPr>
          <w:lang w:val="es-ES"/>
        </w:rPr>
        <w:t>INAPI.</w:t>
      </w:r>
    </w:p>
    <w:p w:rsidR="00B75756" w:rsidRPr="00B974AB" w:rsidRDefault="00B75756" w:rsidP="0048506C">
      <w:pPr>
        <w:rPr>
          <w:lang w:val="es-ES"/>
        </w:rPr>
      </w:pPr>
    </w:p>
    <w:p w:rsidR="00D03759" w:rsidRPr="00B974AB" w:rsidRDefault="00D03759" w:rsidP="0048506C">
      <w:pPr>
        <w:rPr>
          <w:lang w:val="es-ES"/>
        </w:rPr>
      </w:pPr>
      <w:r w:rsidRPr="00B974AB">
        <w:rPr>
          <w:lang w:val="es-ES"/>
        </w:rPr>
        <w:t xml:space="preserve">Por último, una vez aceptados </w:t>
      </w:r>
      <w:r w:rsidR="00C12AF9" w:rsidRPr="00B974AB">
        <w:rPr>
          <w:lang w:val="es-ES"/>
        </w:rPr>
        <w:t>los candidatos para formar</w:t>
      </w:r>
      <w:r w:rsidR="00923F73" w:rsidRPr="00B974AB">
        <w:rPr>
          <w:lang w:val="es-ES"/>
        </w:rPr>
        <w:t xml:space="preserve"> parte del </w:t>
      </w:r>
      <w:r w:rsidRPr="00B974AB">
        <w:rPr>
          <w:lang w:val="es-ES"/>
        </w:rPr>
        <w:t xml:space="preserve">INAPI, </w:t>
      </w:r>
      <w:r w:rsidR="00C12AF9" w:rsidRPr="00B974AB">
        <w:rPr>
          <w:lang w:val="es-ES"/>
        </w:rPr>
        <w:t>se asigna a cada uno de los seleccionados un tutor</w:t>
      </w:r>
      <w:r w:rsidRPr="00B974AB">
        <w:rPr>
          <w:lang w:val="es-ES"/>
        </w:rPr>
        <w:t xml:space="preserve"> </w:t>
      </w:r>
      <w:r w:rsidR="00C12AF9" w:rsidRPr="00B974AB">
        <w:rPr>
          <w:lang w:val="es-ES"/>
        </w:rPr>
        <w:t>encargado de su supervisión</w:t>
      </w:r>
      <w:r w:rsidR="00923F73" w:rsidRPr="00B974AB">
        <w:rPr>
          <w:lang w:val="es-ES"/>
        </w:rPr>
        <w:t>,</w:t>
      </w:r>
      <w:r w:rsidR="00C12AF9" w:rsidRPr="00B974AB">
        <w:rPr>
          <w:lang w:val="es-ES"/>
        </w:rPr>
        <w:t xml:space="preserve"> y de brindarle</w:t>
      </w:r>
      <w:r w:rsidRPr="00B974AB">
        <w:rPr>
          <w:lang w:val="es-ES"/>
        </w:rPr>
        <w:t xml:space="preserve"> apoyo </w:t>
      </w:r>
      <w:r w:rsidR="00C12AF9" w:rsidRPr="00B974AB">
        <w:rPr>
          <w:lang w:val="es-ES"/>
        </w:rPr>
        <w:t>para la preparación de</w:t>
      </w:r>
      <w:r w:rsidRPr="00B974AB">
        <w:rPr>
          <w:lang w:val="es-ES"/>
        </w:rPr>
        <w:t xml:space="preserve"> sus primeros informes. </w:t>
      </w:r>
      <w:r w:rsidR="00C12AF9" w:rsidRPr="00B974AB">
        <w:rPr>
          <w:lang w:val="es-ES"/>
        </w:rPr>
        <w:t xml:space="preserve"> </w:t>
      </w:r>
      <w:r w:rsidRPr="00B974AB">
        <w:rPr>
          <w:lang w:val="es-ES"/>
        </w:rPr>
        <w:t xml:space="preserve">La tutoría </w:t>
      </w:r>
      <w:r w:rsidR="00C12AF9" w:rsidRPr="00B974AB">
        <w:rPr>
          <w:lang w:val="es-ES"/>
        </w:rPr>
        <w:t>prosigue</w:t>
      </w:r>
      <w:r w:rsidRPr="00B974AB">
        <w:rPr>
          <w:lang w:val="es-ES"/>
        </w:rPr>
        <w:t xml:space="preserve"> durante un año </w:t>
      </w:r>
      <w:r w:rsidR="00C12AF9" w:rsidRPr="00B974AB">
        <w:rPr>
          <w:lang w:val="es-ES"/>
        </w:rPr>
        <w:t>y la asumen</w:t>
      </w:r>
      <w:r w:rsidRPr="00B974AB">
        <w:rPr>
          <w:lang w:val="es-ES"/>
        </w:rPr>
        <w:t xml:space="preserve"> diferentes supervisores dentro </w:t>
      </w:r>
      <w:r w:rsidR="00C12AF9" w:rsidRPr="00B974AB">
        <w:rPr>
          <w:lang w:val="es-ES"/>
        </w:rPr>
        <w:t>de una misma área</w:t>
      </w:r>
      <w:r w:rsidRPr="00B974AB">
        <w:rPr>
          <w:lang w:val="es-ES"/>
        </w:rPr>
        <w:t xml:space="preserve"> técnica. </w:t>
      </w:r>
      <w:r w:rsidR="00C12AF9" w:rsidRPr="00B974AB">
        <w:rPr>
          <w:lang w:val="es-ES"/>
        </w:rPr>
        <w:t xml:space="preserve"> </w:t>
      </w:r>
      <w:r w:rsidRPr="00B974AB">
        <w:rPr>
          <w:lang w:val="es-ES"/>
        </w:rPr>
        <w:t xml:space="preserve">El desempeño de los nuevos profesionales se evalúa cada cuatro meses. </w:t>
      </w:r>
      <w:r w:rsidR="00C12AF9" w:rsidRPr="00B974AB">
        <w:rPr>
          <w:lang w:val="es-ES"/>
        </w:rPr>
        <w:t xml:space="preserve"> </w:t>
      </w:r>
      <w:r w:rsidRPr="00B974AB">
        <w:rPr>
          <w:lang w:val="es-ES"/>
        </w:rPr>
        <w:t xml:space="preserve">Si después de un año (o antes), el candidato demuestra </w:t>
      </w:r>
      <w:r w:rsidR="00C12AF9" w:rsidRPr="00B974AB">
        <w:rPr>
          <w:lang w:val="es-ES"/>
        </w:rPr>
        <w:t>la adquisición</w:t>
      </w:r>
      <w:r w:rsidRPr="00B974AB">
        <w:rPr>
          <w:lang w:val="es-ES"/>
        </w:rPr>
        <w:t xml:space="preserve"> de </w:t>
      </w:r>
      <w:r w:rsidR="00C12AF9" w:rsidRPr="00B974AB">
        <w:rPr>
          <w:lang w:val="es-ES"/>
        </w:rPr>
        <w:t>las capacidades</w:t>
      </w:r>
      <w:r w:rsidRPr="00B974AB">
        <w:rPr>
          <w:lang w:val="es-ES"/>
        </w:rPr>
        <w:t xml:space="preserve"> y </w:t>
      </w:r>
      <w:r w:rsidR="00923F73" w:rsidRPr="00B974AB">
        <w:rPr>
          <w:lang w:val="es-ES"/>
        </w:rPr>
        <w:t>competencias</w:t>
      </w:r>
      <w:r w:rsidRPr="00B974AB">
        <w:rPr>
          <w:lang w:val="es-ES"/>
        </w:rPr>
        <w:t xml:space="preserve"> necesarias para </w:t>
      </w:r>
      <w:r w:rsidR="00C12AF9" w:rsidRPr="00B974AB">
        <w:rPr>
          <w:lang w:val="es-ES"/>
        </w:rPr>
        <w:t xml:space="preserve">la elaboración de los </w:t>
      </w:r>
      <w:r w:rsidRPr="00B974AB">
        <w:rPr>
          <w:lang w:val="es-ES"/>
        </w:rPr>
        <w:t xml:space="preserve">informes de búsqueda y examen, puede comenzar a trabajar </w:t>
      </w:r>
      <w:r w:rsidR="00C12AF9" w:rsidRPr="00B974AB">
        <w:rPr>
          <w:lang w:val="es-ES"/>
        </w:rPr>
        <w:t xml:space="preserve">de modo </w:t>
      </w:r>
      <w:r w:rsidR="00923F73" w:rsidRPr="00B974AB">
        <w:rPr>
          <w:lang w:val="es-ES"/>
        </w:rPr>
        <w:t>autónomo</w:t>
      </w:r>
      <w:r w:rsidRPr="00B974AB">
        <w:rPr>
          <w:lang w:val="es-ES"/>
        </w:rPr>
        <w:t xml:space="preserve">. </w:t>
      </w:r>
      <w:r w:rsidR="00C12AF9" w:rsidRPr="00B974AB">
        <w:rPr>
          <w:lang w:val="es-ES"/>
        </w:rPr>
        <w:t xml:space="preserve"> </w:t>
      </w:r>
      <w:r w:rsidRPr="00B974AB">
        <w:rPr>
          <w:lang w:val="es-ES"/>
        </w:rPr>
        <w:t xml:space="preserve">El propósito de este proceso es </w:t>
      </w:r>
      <w:r w:rsidR="00C12AF9" w:rsidRPr="00B974AB">
        <w:rPr>
          <w:lang w:val="es-ES"/>
        </w:rPr>
        <w:t>que, dentro de un período de 18 </w:t>
      </w:r>
      <w:r w:rsidRPr="00B974AB">
        <w:rPr>
          <w:lang w:val="es-ES"/>
        </w:rPr>
        <w:t xml:space="preserve">meses, </w:t>
      </w:r>
      <w:r w:rsidR="00B91F08" w:rsidRPr="00B974AB">
        <w:rPr>
          <w:lang w:val="es-ES"/>
        </w:rPr>
        <w:t>todo</w:t>
      </w:r>
      <w:r w:rsidR="00923F73" w:rsidRPr="00B974AB">
        <w:rPr>
          <w:lang w:val="es-ES"/>
        </w:rPr>
        <w:t xml:space="preserve"> nuevo experto</w:t>
      </w:r>
      <w:r w:rsidRPr="00B974AB">
        <w:rPr>
          <w:lang w:val="es-ES"/>
        </w:rPr>
        <w:t xml:space="preserve"> </w:t>
      </w:r>
      <w:r w:rsidR="00923F73" w:rsidRPr="00B974AB">
        <w:rPr>
          <w:lang w:val="es-ES"/>
        </w:rPr>
        <w:t>esté preparado</w:t>
      </w:r>
      <w:r w:rsidRPr="00B974AB">
        <w:rPr>
          <w:lang w:val="es-ES"/>
        </w:rPr>
        <w:t xml:space="preserve"> para </w:t>
      </w:r>
      <w:r w:rsidR="00C12AF9" w:rsidRPr="00B974AB">
        <w:rPr>
          <w:lang w:val="es-ES"/>
        </w:rPr>
        <w:t xml:space="preserve">llevar a cabo </w:t>
      </w:r>
      <w:r w:rsidRPr="00B974AB">
        <w:rPr>
          <w:lang w:val="es-ES"/>
        </w:rPr>
        <w:t>la búsqueda y el examen</w:t>
      </w:r>
      <w:r w:rsidR="00C12AF9" w:rsidRPr="00B974AB">
        <w:rPr>
          <w:lang w:val="es-ES"/>
        </w:rPr>
        <w:t>, de conformidad con la legislación, las normativas y las directrices,</w:t>
      </w:r>
      <w:r w:rsidRPr="00B974AB">
        <w:rPr>
          <w:lang w:val="es-ES"/>
        </w:rPr>
        <w:t xml:space="preserve"> sin</w:t>
      </w:r>
      <w:r w:rsidR="00C12AF9" w:rsidRPr="00B974AB">
        <w:rPr>
          <w:lang w:val="es-ES"/>
        </w:rPr>
        <w:t xml:space="preserve"> precisar</w:t>
      </w:r>
      <w:r w:rsidRPr="00B974AB">
        <w:rPr>
          <w:lang w:val="es-ES"/>
        </w:rPr>
        <w:t xml:space="preserve"> </w:t>
      </w:r>
      <w:r w:rsidR="00C12AF9" w:rsidRPr="00B974AB">
        <w:rPr>
          <w:lang w:val="es-ES"/>
        </w:rPr>
        <w:t>de la supervisión de un tutor</w:t>
      </w:r>
      <w:r w:rsidRPr="00B974AB">
        <w:rPr>
          <w:lang w:val="es-ES"/>
        </w:rPr>
        <w:t>.</w:t>
      </w:r>
    </w:p>
    <w:p w:rsidR="00B75756" w:rsidRPr="00B974AB" w:rsidRDefault="00B75756" w:rsidP="0048506C">
      <w:pPr>
        <w:rPr>
          <w:lang w:val="es-ES"/>
        </w:rPr>
      </w:pPr>
    </w:p>
    <w:p w:rsidR="00C12AF9" w:rsidRPr="00B974AB" w:rsidRDefault="00C12AF9" w:rsidP="0048506C">
      <w:pPr>
        <w:rPr>
          <w:lang w:val="es-ES"/>
        </w:rPr>
      </w:pPr>
      <w:r w:rsidRPr="00B974AB">
        <w:rPr>
          <w:lang w:val="es-ES"/>
        </w:rPr>
        <w:t xml:space="preserve">El proceso de contratación y capacitación </w:t>
      </w:r>
      <w:r w:rsidR="00020482" w:rsidRPr="00B974AB">
        <w:rPr>
          <w:lang w:val="es-ES"/>
        </w:rPr>
        <w:t>ha sido</w:t>
      </w:r>
      <w:r w:rsidRPr="00B974AB">
        <w:rPr>
          <w:lang w:val="es-ES"/>
        </w:rPr>
        <w:t xml:space="preserve"> </w:t>
      </w:r>
      <w:r w:rsidR="00020482" w:rsidRPr="00B974AB">
        <w:rPr>
          <w:lang w:val="es-ES"/>
        </w:rPr>
        <w:t>preparado</w:t>
      </w:r>
      <w:r w:rsidRPr="00B974AB">
        <w:rPr>
          <w:lang w:val="es-ES"/>
        </w:rPr>
        <w:t xml:space="preserve"> y diseñado </w:t>
      </w:r>
      <w:r w:rsidR="00020482" w:rsidRPr="00B974AB">
        <w:rPr>
          <w:lang w:val="es-ES"/>
        </w:rPr>
        <w:t>con cuidado de que</w:t>
      </w:r>
      <w:r w:rsidRPr="00B974AB">
        <w:rPr>
          <w:lang w:val="es-ES"/>
        </w:rPr>
        <w:t xml:space="preserve"> no </w:t>
      </w:r>
      <w:r w:rsidR="00020482" w:rsidRPr="00B974AB">
        <w:rPr>
          <w:lang w:val="es-ES"/>
        </w:rPr>
        <w:t>afecte a</w:t>
      </w:r>
      <w:r w:rsidRPr="00B974AB">
        <w:rPr>
          <w:lang w:val="es-ES"/>
        </w:rPr>
        <w:t xml:space="preserve"> la productividad de la Oficina. </w:t>
      </w:r>
      <w:r w:rsidR="00020482" w:rsidRPr="00B974AB">
        <w:rPr>
          <w:lang w:val="es-ES"/>
        </w:rPr>
        <w:t xml:space="preserve"> </w:t>
      </w:r>
      <w:r w:rsidRPr="00B974AB">
        <w:rPr>
          <w:lang w:val="es-ES"/>
        </w:rPr>
        <w:t xml:space="preserve">Esto </w:t>
      </w:r>
      <w:r w:rsidR="00020482" w:rsidRPr="00B974AB">
        <w:rPr>
          <w:lang w:val="es-ES"/>
        </w:rPr>
        <w:t>queda</w:t>
      </w:r>
      <w:r w:rsidRPr="00B974AB">
        <w:rPr>
          <w:lang w:val="es-ES"/>
        </w:rPr>
        <w:t xml:space="preserve"> reflejado en la rápida reducción de las solicitudes pendientes en los últimos años.</w:t>
      </w:r>
    </w:p>
    <w:p w:rsidR="00B75756" w:rsidRPr="00B974AB" w:rsidRDefault="00B75756" w:rsidP="0048506C">
      <w:pPr>
        <w:rPr>
          <w:lang w:val="es-ES"/>
        </w:rPr>
      </w:pPr>
    </w:p>
    <w:p w:rsidR="00B75756" w:rsidRPr="00B974AB" w:rsidRDefault="00C91BB0" w:rsidP="0048506C">
      <w:pPr>
        <w:rPr>
          <w:b/>
          <w:bCs/>
          <w:i/>
          <w:szCs w:val="24"/>
          <w:lang w:val="es-ES"/>
        </w:rPr>
      </w:pPr>
      <w:r w:rsidRPr="00B974AB">
        <w:rPr>
          <w:b/>
          <w:bCs/>
          <w:i/>
          <w:lang w:val="es-ES"/>
        </w:rPr>
        <w:t>Reglas 36.1.ii) y 63.1.ii) del Reglamento del PCT</w:t>
      </w:r>
      <w:r w:rsidR="00B75756" w:rsidRPr="00B974AB">
        <w:rPr>
          <w:b/>
          <w:bCs/>
          <w:i/>
          <w:lang w:val="es-ES"/>
        </w:rPr>
        <w:t xml:space="preserve">:  </w:t>
      </w:r>
      <w:r w:rsidR="0063696E" w:rsidRPr="00B974AB">
        <w:rPr>
          <w:b/>
          <w:bCs/>
          <w:i/>
          <w:lang w:val="es-ES"/>
        </w:rPr>
        <w:t>esa Oficina u organización deberá poseer, por lo menos, la documentación mínima mencionada en la Regla 34, o tener acceso a esa documentación mínima, la cual deberá estar ordenada en forma adecuada a los fines de la búsqueda y presentarse en papel, en microformato o en soporte electrónic</w:t>
      </w:r>
      <w:r w:rsidRPr="00B974AB">
        <w:rPr>
          <w:b/>
          <w:bCs/>
          <w:i/>
          <w:lang w:val="es-ES"/>
        </w:rPr>
        <w:t>o</w:t>
      </w:r>
      <w:r w:rsidR="00B75756" w:rsidRPr="00B974AB">
        <w:rPr>
          <w:b/>
          <w:bCs/>
          <w:i/>
          <w:lang w:val="es-ES"/>
        </w:rPr>
        <w:t>.</w:t>
      </w:r>
    </w:p>
    <w:p w:rsidR="00B75756" w:rsidRPr="00B974AB" w:rsidRDefault="00B75756" w:rsidP="0048506C">
      <w:pPr>
        <w:rPr>
          <w:szCs w:val="22"/>
          <w:lang w:val="es-ES"/>
        </w:rPr>
      </w:pPr>
    </w:p>
    <w:p w:rsidR="00B75756" w:rsidRPr="00B974AB" w:rsidRDefault="00F56EDB" w:rsidP="0048506C">
      <w:pPr>
        <w:keepNext/>
        <w:rPr>
          <w:b/>
          <w:bCs/>
          <w:szCs w:val="22"/>
          <w:lang w:val="es-ES"/>
        </w:rPr>
      </w:pPr>
      <w:r w:rsidRPr="00B974AB">
        <w:rPr>
          <w:b/>
          <w:bCs/>
          <w:szCs w:val="22"/>
          <w:lang w:val="es-ES"/>
        </w:rPr>
        <w:t xml:space="preserve">Acceso a la documentación </w:t>
      </w:r>
      <w:r w:rsidR="00EF29BC" w:rsidRPr="00B974AB">
        <w:rPr>
          <w:b/>
          <w:bCs/>
          <w:szCs w:val="22"/>
          <w:lang w:val="es-ES"/>
        </w:rPr>
        <w:t>mínima</w:t>
      </w:r>
      <w:r w:rsidRPr="00B974AB">
        <w:rPr>
          <w:b/>
          <w:bCs/>
          <w:szCs w:val="22"/>
          <w:lang w:val="es-ES"/>
        </w:rPr>
        <w:t xml:space="preserve"> para </w:t>
      </w:r>
      <w:r w:rsidR="00EF29BC" w:rsidRPr="00B974AB">
        <w:rPr>
          <w:b/>
          <w:bCs/>
          <w:szCs w:val="22"/>
          <w:lang w:val="es-ES"/>
        </w:rPr>
        <w:t>fines</w:t>
      </w:r>
      <w:r w:rsidRPr="00B974AB">
        <w:rPr>
          <w:b/>
          <w:bCs/>
          <w:szCs w:val="22"/>
          <w:lang w:val="es-ES"/>
        </w:rPr>
        <w:t xml:space="preserve"> de búsqueda</w:t>
      </w:r>
      <w:r w:rsidR="00B75756" w:rsidRPr="00B974AB">
        <w:rPr>
          <w:b/>
          <w:bCs/>
          <w:szCs w:val="22"/>
          <w:lang w:val="es-ES"/>
        </w:rPr>
        <w:t>:</w:t>
      </w:r>
      <w:r w:rsidR="00B75756" w:rsidRPr="00B974AB">
        <w:rPr>
          <w:szCs w:val="22"/>
          <w:lang w:val="es-ES"/>
        </w:rPr>
        <w:t xml:space="preserve">  </w:t>
      </w:r>
    </w:p>
    <w:p w:rsidR="00B75756" w:rsidRPr="00B974AB" w:rsidRDefault="00B75756" w:rsidP="0048506C">
      <w:pPr>
        <w:rPr>
          <w:lang w:val="es-ES"/>
        </w:rPr>
      </w:pPr>
      <w:r w:rsidRPr="00B974AB">
        <w:rPr>
          <w:lang w:val="es-ES"/>
        </w:rPr>
        <w:t>(X)</w:t>
      </w:r>
      <w:r w:rsidRPr="00B974AB">
        <w:rPr>
          <w:lang w:val="es-ES"/>
        </w:rPr>
        <w:tab/>
      </w:r>
      <w:r w:rsidR="005D23E3" w:rsidRPr="00B974AB">
        <w:rPr>
          <w:lang w:val="es-ES"/>
        </w:rPr>
        <w:t>Acceso completo</w:t>
      </w:r>
    </w:p>
    <w:p w:rsidR="00B75756" w:rsidRPr="00B974AB" w:rsidRDefault="00B75756" w:rsidP="0048506C">
      <w:pPr>
        <w:rPr>
          <w:szCs w:val="22"/>
          <w:lang w:val="es-ES"/>
        </w:rPr>
      </w:pPr>
    </w:p>
    <w:p w:rsidR="00B75756" w:rsidRPr="00B974AB" w:rsidRDefault="00F56EDB" w:rsidP="0048506C">
      <w:pPr>
        <w:rPr>
          <w:szCs w:val="22"/>
          <w:lang w:val="es-ES"/>
        </w:rPr>
      </w:pPr>
      <w:r w:rsidRPr="00B974AB">
        <w:rPr>
          <w:b/>
          <w:bCs/>
          <w:szCs w:val="22"/>
          <w:lang w:val="es-ES"/>
        </w:rPr>
        <w:t>Sistemas de búsqueda</w:t>
      </w:r>
      <w:r w:rsidR="00B75756" w:rsidRPr="00B974AB">
        <w:rPr>
          <w:b/>
          <w:bCs/>
          <w:szCs w:val="22"/>
          <w:lang w:val="es-ES"/>
        </w:rPr>
        <w:t>:</w:t>
      </w:r>
      <w:r w:rsidR="00B75756" w:rsidRPr="00B974AB">
        <w:rPr>
          <w:szCs w:val="22"/>
          <w:lang w:val="es-ES"/>
        </w:rPr>
        <w:t xml:space="preserve">  </w:t>
      </w:r>
    </w:p>
    <w:p w:rsidR="00B75756" w:rsidRPr="00B974AB" w:rsidRDefault="00B75756" w:rsidP="0048506C">
      <w:pPr>
        <w:rPr>
          <w:lang w:val="es-ES"/>
        </w:rPr>
      </w:pPr>
    </w:p>
    <w:p w:rsidR="00B75756" w:rsidRPr="00B974AB" w:rsidRDefault="00536104" w:rsidP="0048506C">
      <w:pPr>
        <w:rPr>
          <w:lang w:val="es-ES"/>
        </w:rPr>
      </w:pPr>
      <w:r w:rsidRPr="00B974AB">
        <w:rPr>
          <w:lang w:val="es-ES"/>
        </w:rPr>
        <w:t>Actualmente, el</w:t>
      </w:r>
      <w:r w:rsidR="00B91F08" w:rsidRPr="00B974AB">
        <w:rPr>
          <w:lang w:val="es-ES"/>
        </w:rPr>
        <w:t> </w:t>
      </w:r>
      <w:r w:rsidRPr="00B974AB">
        <w:rPr>
          <w:lang w:val="es-ES"/>
        </w:rPr>
        <w:t>INAPI tiene acceso a las bases de datos más importantes que recogen el mayor acervo de la literatura sobre patentes y no</w:t>
      </w:r>
      <w:r w:rsidR="00ED292E">
        <w:rPr>
          <w:lang w:val="es-ES"/>
        </w:rPr>
        <w:t>-</w:t>
      </w:r>
      <w:r w:rsidRPr="00B974AB">
        <w:rPr>
          <w:lang w:val="es-ES"/>
        </w:rPr>
        <w:t>patente con fines de búsqueda.  E</w:t>
      </w:r>
      <w:r w:rsidR="00B91F08" w:rsidRPr="00B974AB">
        <w:rPr>
          <w:lang w:val="es-ES"/>
        </w:rPr>
        <w:t>ntre e</w:t>
      </w:r>
      <w:r w:rsidRPr="00B974AB">
        <w:rPr>
          <w:lang w:val="es-ES"/>
        </w:rPr>
        <w:t xml:space="preserve">stas bases de datos </w:t>
      </w:r>
      <w:r w:rsidR="00B91F08" w:rsidRPr="00B974AB">
        <w:rPr>
          <w:lang w:val="es-ES"/>
        </w:rPr>
        <w:t>están las</w:t>
      </w:r>
      <w:r w:rsidRPr="00B974AB">
        <w:rPr>
          <w:lang w:val="es-ES"/>
        </w:rPr>
        <w:t xml:space="preserve"> de libre acceso como Patentscope, Espacenet, Latipat y las </w:t>
      </w:r>
      <w:r w:rsidRPr="00B974AB">
        <w:rPr>
          <w:lang w:val="es-ES"/>
        </w:rPr>
        <w:lastRenderedPageBreak/>
        <w:t xml:space="preserve">colecciones disponibles en las diferentes páginas web de las oficinas de </w:t>
      </w:r>
      <w:r w:rsidR="00B91F08" w:rsidRPr="00B974AB">
        <w:rPr>
          <w:lang w:val="es-ES"/>
        </w:rPr>
        <w:t>P.I. (como las del </w:t>
      </w:r>
      <w:r w:rsidRPr="00B974AB">
        <w:rPr>
          <w:lang w:val="es-ES"/>
        </w:rPr>
        <w:t xml:space="preserve">INAPI, la Oficina Española de Patentes y Marcas (OEPM), la Oficina de Patentes y Marcas de los Estados Unidos de América (USPTO), la </w:t>
      </w:r>
      <w:r w:rsidRPr="00BF5CEB">
        <w:rPr>
          <w:i/>
          <w:lang w:val="es-ES"/>
        </w:rPr>
        <w:t>Advanced Industrial Property Network</w:t>
      </w:r>
      <w:r w:rsidRPr="00B974AB">
        <w:rPr>
          <w:lang w:val="es-ES"/>
        </w:rPr>
        <w:t xml:space="preserve"> de la Oficina Japonesa de Patentes </w:t>
      </w:r>
      <w:r w:rsidR="00780E16" w:rsidRPr="00B974AB">
        <w:rPr>
          <w:lang w:val="es-ES"/>
        </w:rPr>
        <w:t>(JPO-AIPN)</w:t>
      </w:r>
      <w:r w:rsidRPr="00B974AB">
        <w:rPr>
          <w:lang w:val="es-ES"/>
        </w:rPr>
        <w:t>, la Oficina Surcoreana de Propiedad Intelectual (KIPO</w:t>
      </w:r>
      <w:r w:rsidR="00BF5CEB">
        <w:rPr>
          <w:lang w:val="es-ES"/>
        </w:rPr>
        <w:t xml:space="preserve"> (K-Pion)</w:t>
      </w:r>
      <w:r w:rsidRPr="00B974AB">
        <w:rPr>
          <w:lang w:val="es-ES"/>
        </w:rPr>
        <w:t>), y la Oficina Estatal de Propiedad Intelectual de la República Popular China (SIPO), entre otras).</w:t>
      </w:r>
    </w:p>
    <w:p w:rsidR="00B75756" w:rsidRPr="00B974AB" w:rsidRDefault="00B75756" w:rsidP="0048506C">
      <w:pPr>
        <w:rPr>
          <w:lang w:val="es-ES"/>
        </w:rPr>
      </w:pPr>
    </w:p>
    <w:p w:rsidR="004901CB" w:rsidRPr="00B974AB" w:rsidRDefault="004901CB" w:rsidP="0048506C">
      <w:pPr>
        <w:rPr>
          <w:lang w:val="es-ES"/>
        </w:rPr>
      </w:pPr>
      <w:r w:rsidRPr="00B974AB">
        <w:rPr>
          <w:lang w:val="es-ES"/>
        </w:rPr>
        <w:t xml:space="preserve">Asimismo, </w:t>
      </w:r>
      <w:r w:rsidR="00B91F08" w:rsidRPr="00B974AB">
        <w:rPr>
          <w:lang w:val="es-ES"/>
        </w:rPr>
        <w:t>el </w:t>
      </w:r>
      <w:r w:rsidRPr="00B974AB">
        <w:rPr>
          <w:lang w:val="es-ES"/>
        </w:rPr>
        <w:t>INAPI también tiene acceso a bases de datos privadas específicamente diseñadas para la recopilación y puesta a disposición de documentación y literatura sobre patentes y no patentes.  Por lo tanto, puede recurrir</w:t>
      </w:r>
      <w:r w:rsidR="00B91F08" w:rsidRPr="00B974AB">
        <w:rPr>
          <w:lang w:val="es-ES"/>
        </w:rPr>
        <w:t xml:space="preserve"> a EPOQUE</w:t>
      </w:r>
      <w:r w:rsidRPr="00B974AB">
        <w:rPr>
          <w:lang w:val="es-ES"/>
        </w:rPr>
        <w:t>Net, Thomson Innovation (</w:t>
      </w:r>
      <w:r w:rsidR="00B91F08" w:rsidRPr="00B974AB">
        <w:rPr>
          <w:lang w:val="es-ES"/>
        </w:rPr>
        <w:t>actualmente</w:t>
      </w:r>
      <w:r w:rsidRPr="00B974AB">
        <w:rPr>
          <w:lang w:val="es-ES"/>
        </w:rPr>
        <w:t xml:space="preserve"> Clarivate Analytics), </w:t>
      </w:r>
      <w:r w:rsidR="00B91F08" w:rsidRPr="00B974AB">
        <w:rPr>
          <w:szCs w:val="21"/>
          <w:lang w:val="es-ES"/>
        </w:rPr>
        <w:t>Institution of Electrical and Electronics Engineers</w:t>
      </w:r>
      <w:r w:rsidR="00B91F08" w:rsidRPr="00B974AB">
        <w:rPr>
          <w:lang w:val="es-ES"/>
        </w:rPr>
        <w:t xml:space="preserve"> (</w:t>
      </w:r>
      <w:r w:rsidRPr="00B974AB">
        <w:rPr>
          <w:lang w:val="es-ES"/>
        </w:rPr>
        <w:t>IEEE</w:t>
      </w:r>
      <w:r w:rsidR="00B91F08" w:rsidRPr="00B974AB">
        <w:rPr>
          <w:lang w:val="es-ES"/>
        </w:rPr>
        <w:t>)</w:t>
      </w:r>
      <w:r w:rsidRPr="00B974AB">
        <w:rPr>
          <w:lang w:val="es-ES"/>
        </w:rPr>
        <w:t>, STN, Proquest Dialog, Genome Quest y la Biblioteca Electrónica de Información Científica (BEIC), herramienta de búsqueda desarrollada por la Comisión Nacional de Investigación Científica y Tecnológica (CONICYT) que permite la búsqueda en publicaciones científicas como</w:t>
      </w:r>
      <w:r w:rsidR="00B91F08" w:rsidRPr="00B974AB">
        <w:rPr>
          <w:lang w:val="es-ES"/>
        </w:rPr>
        <w:t xml:space="preserve"> las de</w:t>
      </w:r>
      <w:r w:rsidRPr="00B974AB">
        <w:rPr>
          <w:lang w:val="es-ES"/>
        </w:rPr>
        <w:t xml:space="preserve"> Oxford University Press, Elsevier, </w:t>
      </w:r>
      <w:r w:rsidR="00B91F08" w:rsidRPr="00B974AB">
        <w:rPr>
          <w:lang w:val="es-ES"/>
        </w:rPr>
        <w:t>la Asociación Estadounidense para el Progreso de la Ciencia (AAAS)</w:t>
      </w:r>
      <w:r w:rsidRPr="00B974AB">
        <w:rPr>
          <w:lang w:val="es-ES"/>
        </w:rPr>
        <w:t>,</w:t>
      </w:r>
      <w:r w:rsidR="00B91F08" w:rsidRPr="00B974AB">
        <w:rPr>
          <w:lang w:val="es-ES"/>
        </w:rPr>
        <w:t xml:space="preserve"> la</w:t>
      </w:r>
      <w:r w:rsidRPr="00B974AB">
        <w:rPr>
          <w:lang w:val="es-ES"/>
        </w:rPr>
        <w:t xml:space="preserve"> American Chemical Society, Annual Reviews, Nature, Springer Links y Wiley-Blackwell.  La creación de esta plataforma supuso un gran costo para el Gobierno, que invirtió en el asunto más de 10 millones de dólares de los EE.UU.</w:t>
      </w:r>
    </w:p>
    <w:p w:rsidR="00B75756" w:rsidRPr="00B974AB" w:rsidRDefault="00B75756" w:rsidP="0048506C">
      <w:pPr>
        <w:rPr>
          <w:lang w:val="es-ES"/>
        </w:rPr>
      </w:pPr>
    </w:p>
    <w:p w:rsidR="001B5A78" w:rsidRPr="00B974AB" w:rsidRDefault="00B91F08" w:rsidP="0048506C">
      <w:pPr>
        <w:rPr>
          <w:lang w:val="es-ES"/>
        </w:rPr>
      </w:pPr>
      <w:r w:rsidRPr="00B974AB">
        <w:rPr>
          <w:lang w:val="es-ES"/>
        </w:rPr>
        <w:t>Además, el </w:t>
      </w:r>
      <w:r w:rsidR="001B5A78" w:rsidRPr="00B974AB">
        <w:rPr>
          <w:lang w:val="es-ES"/>
        </w:rPr>
        <w:t xml:space="preserve">INAPI ha </w:t>
      </w:r>
      <w:r w:rsidR="0069265F" w:rsidRPr="00B974AB">
        <w:rPr>
          <w:lang w:val="es-ES"/>
        </w:rPr>
        <w:t>firmado acuerdos con el Consejo Indio de Investigación Científica e Industrial para tener acceso a la Biblioteca digital sobre Conocimientos Tradicionales (TKDL)</w:t>
      </w:r>
      <w:r w:rsidR="001B5A78" w:rsidRPr="00B974AB">
        <w:rPr>
          <w:lang w:val="es-ES"/>
        </w:rPr>
        <w:t xml:space="preserve">, </w:t>
      </w:r>
      <w:r w:rsidR="0069265F" w:rsidRPr="00B974AB">
        <w:rPr>
          <w:lang w:val="es-ES"/>
        </w:rPr>
        <w:t>y</w:t>
      </w:r>
      <w:r w:rsidR="001B5A78" w:rsidRPr="00B974AB">
        <w:rPr>
          <w:lang w:val="es-ES"/>
        </w:rPr>
        <w:t xml:space="preserve"> con </w:t>
      </w:r>
      <w:r w:rsidRPr="00B974AB">
        <w:rPr>
          <w:lang w:val="es-ES"/>
        </w:rPr>
        <w:t>la </w:t>
      </w:r>
      <w:r w:rsidR="001B5A78" w:rsidRPr="00B974AB">
        <w:rPr>
          <w:lang w:val="es-ES"/>
        </w:rPr>
        <w:t xml:space="preserve">SIPO, </w:t>
      </w:r>
      <w:r w:rsidRPr="00B974AB">
        <w:rPr>
          <w:lang w:val="es-ES"/>
        </w:rPr>
        <w:t>la </w:t>
      </w:r>
      <w:r w:rsidR="001B5A78" w:rsidRPr="00B974AB">
        <w:rPr>
          <w:lang w:val="es-ES"/>
        </w:rPr>
        <w:t xml:space="preserve">KIPO y </w:t>
      </w:r>
      <w:r w:rsidRPr="00B974AB">
        <w:rPr>
          <w:lang w:val="es-ES"/>
        </w:rPr>
        <w:t>la </w:t>
      </w:r>
      <w:r w:rsidR="001B5A78" w:rsidRPr="00B974AB">
        <w:rPr>
          <w:lang w:val="es-ES"/>
        </w:rPr>
        <w:t xml:space="preserve">JPO para tener acceso a </w:t>
      </w:r>
      <w:r w:rsidR="001A5C66" w:rsidRPr="00B974AB">
        <w:rPr>
          <w:lang w:val="es-ES"/>
        </w:rPr>
        <w:t xml:space="preserve">sus </w:t>
      </w:r>
      <w:r w:rsidR="001B5A78" w:rsidRPr="00B974AB">
        <w:rPr>
          <w:lang w:val="es-ES"/>
        </w:rPr>
        <w:t xml:space="preserve">bases de datos </w:t>
      </w:r>
      <w:r w:rsidR="001A5C66" w:rsidRPr="00B974AB">
        <w:rPr>
          <w:lang w:val="es-ES"/>
        </w:rPr>
        <w:t>específicas</w:t>
      </w:r>
      <w:r w:rsidR="001B5A78" w:rsidRPr="00B974AB">
        <w:rPr>
          <w:lang w:val="es-ES"/>
        </w:rPr>
        <w:t>.</w:t>
      </w:r>
    </w:p>
    <w:p w:rsidR="00B75756" w:rsidRPr="00B974AB" w:rsidRDefault="00B75756" w:rsidP="0048506C">
      <w:pPr>
        <w:rPr>
          <w:lang w:val="es-ES"/>
        </w:rPr>
      </w:pPr>
    </w:p>
    <w:p w:rsidR="00B75756" w:rsidRPr="00B974AB" w:rsidRDefault="00E40347" w:rsidP="0048506C">
      <w:pPr>
        <w:rPr>
          <w:b/>
          <w:bCs/>
          <w:i/>
          <w:szCs w:val="24"/>
          <w:lang w:val="es-ES"/>
        </w:rPr>
      </w:pPr>
      <w:r w:rsidRPr="00B974AB">
        <w:rPr>
          <w:b/>
          <w:bCs/>
          <w:i/>
          <w:lang w:val="es-ES"/>
        </w:rPr>
        <w:t>Reglas 36.1.iii) y 63.1.iii) del Reglamento del PCT</w:t>
      </w:r>
      <w:proofErr w:type="gramStart"/>
      <w:r w:rsidRPr="00B974AB">
        <w:rPr>
          <w:b/>
          <w:bCs/>
          <w:i/>
          <w:lang w:val="es-ES"/>
        </w:rPr>
        <w:t>:  esa</w:t>
      </w:r>
      <w:proofErr w:type="gramEnd"/>
      <w:r w:rsidRPr="00B974AB">
        <w:rPr>
          <w:b/>
          <w:bCs/>
          <w:i/>
          <w:lang w:val="es-ES"/>
        </w:rPr>
        <w:t xml:space="preserve"> Oficina u organización deberá disponer de un personal capacitado para proceder a la búsqueda en los sectores de la tecnología en los que deba realizarse la búsqueda y que posea los conocimientos lingüísticos necesarios para comprender, por lo menos, los idiomas en los que esté redactada o traducida la documentación m</w:t>
      </w:r>
      <w:r w:rsidR="00B91F08" w:rsidRPr="00B974AB">
        <w:rPr>
          <w:b/>
          <w:bCs/>
          <w:i/>
          <w:lang w:val="es-ES"/>
        </w:rPr>
        <w:t>ínima mencionada en la Regla </w:t>
      </w:r>
      <w:r w:rsidRPr="00B974AB">
        <w:rPr>
          <w:b/>
          <w:bCs/>
          <w:i/>
          <w:lang w:val="es-ES"/>
        </w:rPr>
        <w:t>34</w:t>
      </w:r>
      <w:r w:rsidR="00B75756" w:rsidRPr="00B974AB">
        <w:rPr>
          <w:b/>
          <w:bCs/>
          <w:i/>
          <w:lang w:val="es-ES"/>
        </w:rPr>
        <w:t>.</w:t>
      </w:r>
    </w:p>
    <w:p w:rsidR="00B75756" w:rsidRPr="00B974AB" w:rsidRDefault="00B75756" w:rsidP="0048506C">
      <w:pPr>
        <w:rPr>
          <w:szCs w:val="22"/>
          <w:lang w:val="es-ES"/>
        </w:rPr>
      </w:pPr>
    </w:p>
    <w:p w:rsidR="00B75756" w:rsidRPr="00B974AB" w:rsidRDefault="00EF29BC" w:rsidP="0048506C">
      <w:pPr>
        <w:rPr>
          <w:b/>
          <w:bCs/>
          <w:szCs w:val="22"/>
          <w:lang w:val="es-ES"/>
        </w:rPr>
      </w:pPr>
      <w:r w:rsidRPr="00B974AB">
        <w:rPr>
          <w:b/>
          <w:bCs/>
          <w:szCs w:val="22"/>
          <w:lang w:val="es-ES"/>
        </w:rPr>
        <w:t xml:space="preserve">Idiomas en los que las solicitudes </w:t>
      </w:r>
      <w:r w:rsidR="001E05E6" w:rsidRPr="00B974AB">
        <w:rPr>
          <w:b/>
          <w:bCs/>
          <w:szCs w:val="22"/>
          <w:lang w:val="es-ES"/>
        </w:rPr>
        <w:t>pueden ser presentadas y tramitadas</w:t>
      </w:r>
      <w:r w:rsidR="00B75756" w:rsidRPr="00B974AB">
        <w:rPr>
          <w:b/>
          <w:bCs/>
          <w:szCs w:val="22"/>
          <w:lang w:val="es-ES"/>
        </w:rPr>
        <w:t>:</w:t>
      </w:r>
      <w:r w:rsidR="00B75756" w:rsidRPr="00B974AB">
        <w:rPr>
          <w:szCs w:val="22"/>
          <w:lang w:val="es-ES"/>
        </w:rPr>
        <w:t xml:space="preserve">  </w:t>
      </w:r>
    </w:p>
    <w:p w:rsidR="00B75756" w:rsidRPr="00B974AB" w:rsidRDefault="00B75756" w:rsidP="0048506C">
      <w:pPr>
        <w:rPr>
          <w:lang w:val="es-ES"/>
        </w:rPr>
      </w:pPr>
    </w:p>
    <w:p w:rsidR="00310A57" w:rsidRPr="00B974AB" w:rsidRDefault="00310A57" w:rsidP="0048506C">
      <w:pPr>
        <w:rPr>
          <w:lang w:val="es-ES"/>
        </w:rPr>
      </w:pPr>
      <w:r w:rsidRPr="00B974AB">
        <w:rPr>
          <w:lang w:val="es-ES"/>
        </w:rPr>
        <w:t xml:space="preserve">El INAPI solo acepta solicitudes presentadas en español.  Toda solicitud que se presente en cualquier otro idioma ha de serlo debidamente traducida para </w:t>
      </w:r>
      <w:r w:rsidR="00ED2F80" w:rsidRPr="00B974AB">
        <w:rPr>
          <w:lang w:val="es-ES"/>
        </w:rPr>
        <w:t>su procesamiento</w:t>
      </w:r>
      <w:r w:rsidR="00C25A0E" w:rsidRPr="00B974AB">
        <w:rPr>
          <w:lang w:val="es-ES"/>
        </w:rPr>
        <w:t xml:space="preserve"> y </w:t>
      </w:r>
      <w:r w:rsidR="00ED2F80" w:rsidRPr="00B974AB">
        <w:rPr>
          <w:lang w:val="es-ES"/>
        </w:rPr>
        <w:t>la realización de</w:t>
      </w:r>
      <w:r w:rsidR="00C25A0E" w:rsidRPr="00B974AB">
        <w:rPr>
          <w:lang w:val="es-ES"/>
        </w:rPr>
        <w:t xml:space="preserve"> la búsqueda y el examen correspondientes</w:t>
      </w:r>
      <w:r w:rsidRPr="00B974AB">
        <w:rPr>
          <w:lang w:val="es-ES"/>
        </w:rPr>
        <w:t>.</w:t>
      </w:r>
    </w:p>
    <w:p w:rsidR="00B75756" w:rsidRPr="00B974AB" w:rsidRDefault="00B75756" w:rsidP="0048506C">
      <w:pPr>
        <w:rPr>
          <w:lang w:val="es-ES"/>
        </w:rPr>
      </w:pPr>
    </w:p>
    <w:p w:rsidR="00B75756" w:rsidRPr="00B974AB" w:rsidRDefault="001E05E6" w:rsidP="0048506C">
      <w:pPr>
        <w:rPr>
          <w:b/>
          <w:bCs/>
          <w:szCs w:val="22"/>
          <w:lang w:val="es-ES"/>
        </w:rPr>
      </w:pPr>
      <w:r w:rsidRPr="00B974AB">
        <w:rPr>
          <w:b/>
          <w:bCs/>
          <w:szCs w:val="22"/>
          <w:lang w:val="es-ES"/>
        </w:rPr>
        <w:t>Otros idiomas en los que un gran número de examinadores son competentes</w:t>
      </w:r>
      <w:r w:rsidR="00B75756" w:rsidRPr="00B974AB">
        <w:rPr>
          <w:b/>
          <w:bCs/>
          <w:szCs w:val="22"/>
          <w:lang w:val="es-ES"/>
        </w:rPr>
        <w:t>:</w:t>
      </w:r>
      <w:r w:rsidR="00B75756" w:rsidRPr="00B974AB">
        <w:rPr>
          <w:szCs w:val="22"/>
          <w:lang w:val="es-ES"/>
        </w:rPr>
        <w:t xml:space="preserve">  </w:t>
      </w:r>
    </w:p>
    <w:p w:rsidR="00B75756" w:rsidRPr="00B974AB" w:rsidRDefault="00B75756" w:rsidP="0048506C">
      <w:pPr>
        <w:rPr>
          <w:lang w:val="es-ES"/>
        </w:rPr>
      </w:pPr>
    </w:p>
    <w:p w:rsidR="00B75756" w:rsidRPr="00B974AB" w:rsidRDefault="00096C31" w:rsidP="0048506C">
      <w:pPr>
        <w:rPr>
          <w:lang w:val="es-ES"/>
        </w:rPr>
      </w:pPr>
      <w:r w:rsidRPr="00B974AB">
        <w:rPr>
          <w:lang w:val="es-ES"/>
        </w:rPr>
        <w:t>Los examinadores</w:t>
      </w:r>
      <w:r w:rsidR="002A62FB" w:rsidRPr="00B974AB">
        <w:rPr>
          <w:lang w:val="es-ES"/>
        </w:rPr>
        <w:t xml:space="preserve"> del </w:t>
      </w:r>
      <w:r w:rsidRPr="00B974AB">
        <w:rPr>
          <w:lang w:val="es-ES"/>
        </w:rPr>
        <w:t xml:space="preserve">INAPI </w:t>
      </w:r>
      <w:r w:rsidR="00C70329" w:rsidRPr="00B974AB">
        <w:rPr>
          <w:lang w:val="es-ES"/>
        </w:rPr>
        <w:t>tienen un buen dominio</w:t>
      </w:r>
      <w:r w:rsidRPr="00B974AB">
        <w:rPr>
          <w:lang w:val="es-ES"/>
        </w:rPr>
        <w:t xml:space="preserve"> del idioma inglés (cerca del 80% tiene un </w:t>
      </w:r>
      <w:r w:rsidR="00C70329" w:rsidRPr="00B974AB">
        <w:rPr>
          <w:lang w:val="es-ES"/>
        </w:rPr>
        <w:t>nivel avanzado y recibe formación continua en ese idioma)</w:t>
      </w:r>
      <w:r w:rsidR="00165ABD" w:rsidRPr="00B974AB">
        <w:rPr>
          <w:lang w:val="es-ES"/>
        </w:rPr>
        <w:t>,</w:t>
      </w:r>
      <w:r w:rsidR="00C70329" w:rsidRPr="00B974AB">
        <w:rPr>
          <w:lang w:val="es-ES"/>
        </w:rPr>
        <w:t xml:space="preserve"> y poseen conocimientos de francés y alemán.</w:t>
      </w:r>
    </w:p>
    <w:p w:rsidR="00C70329" w:rsidRPr="00B974AB" w:rsidRDefault="00C70329" w:rsidP="0048506C">
      <w:pPr>
        <w:rPr>
          <w:lang w:val="es-ES"/>
        </w:rPr>
      </w:pPr>
    </w:p>
    <w:p w:rsidR="00B75756" w:rsidRPr="00B974AB" w:rsidRDefault="001E05E6" w:rsidP="0048506C">
      <w:pPr>
        <w:rPr>
          <w:szCs w:val="22"/>
          <w:lang w:val="es-ES"/>
        </w:rPr>
      </w:pPr>
      <w:r w:rsidRPr="00B974AB">
        <w:rPr>
          <w:b/>
          <w:bCs/>
          <w:szCs w:val="22"/>
          <w:lang w:val="es-ES"/>
        </w:rPr>
        <w:t>Servicios disponibles de ayuda a la búsqueda y para la comprensión del estado de la técnica en otros idiomas</w:t>
      </w:r>
      <w:r w:rsidR="00ED75E4" w:rsidRPr="00B974AB">
        <w:rPr>
          <w:b/>
          <w:bCs/>
          <w:szCs w:val="22"/>
          <w:lang w:val="es-ES"/>
        </w:rPr>
        <w:t>:</w:t>
      </w:r>
      <w:r w:rsidR="00B75756" w:rsidRPr="00B974AB">
        <w:rPr>
          <w:szCs w:val="22"/>
          <w:lang w:val="es-ES"/>
        </w:rPr>
        <w:t xml:space="preserve">  </w:t>
      </w:r>
    </w:p>
    <w:p w:rsidR="00B75756" w:rsidRPr="00B974AB" w:rsidRDefault="00B75756" w:rsidP="0048506C">
      <w:pPr>
        <w:rPr>
          <w:lang w:val="es-ES"/>
        </w:rPr>
      </w:pPr>
    </w:p>
    <w:p w:rsidR="00EE7B93" w:rsidRPr="00B974AB" w:rsidRDefault="005257F5" w:rsidP="0048506C">
      <w:pPr>
        <w:rPr>
          <w:lang w:val="es-ES"/>
        </w:rPr>
      </w:pPr>
      <w:r w:rsidRPr="00B974AB">
        <w:rPr>
          <w:lang w:val="es-ES"/>
        </w:rPr>
        <w:t>L</w:t>
      </w:r>
      <w:r w:rsidR="00EE7B93" w:rsidRPr="00B974AB">
        <w:rPr>
          <w:lang w:val="es-ES"/>
        </w:rPr>
        <w:t xml:space="preserve">a formación en inglés, </w:t>
      </w:r>
      <w:r w:rsidRPr="00B974AB">
        <w:rPr>
          <w:lang w:val="es-ES"/>
        </w:rPr>
        <w:t>considerada</w:t>
      </w:r>
      <w:r w:rsidR="00EE7B93" w:rsidRPr="00B974AB">
        <w:rPr>
          <w:lang w:val="es-ES"/>
        </w:rPr>
        <w:t xml:space="preserve"> parte del programa de formación anual </w:t>
      </w:r>
      <w:r w:rsidRPr="00B974AB">
        <w:rPr>
          <w:lang w:val="es-ES"/>
        </w:rPr>
        <w:t>de los miembros del</w:t>
      </w:r>
      <w:r w:rsidR="00EE7B93" w:rsidRPr="00B974AB">
        <w:rPr>
          <w:lang w:val="es-ES"/>
        </w:rPr>
        <w:t xml:space="preserve"> personal </w:t>
      </w:r>
      <w:r w:rsidR="002A62FB" w:rsidRPr="00B974AB">
        <w:rPr>
          <w:lang w:val="es-ES"/>
        </w:rPr>
        <w:t>del </w:t>
      </w:r>
      <w:r w:rsidR="00EE7B93" w:rsidRPr="00B974AB">
        <w:rPr>
          <w:lang w:val="es-ES"/>
        </w:rPr>
        <w:t>INAPI</w:t>
      </w:r>
      <w:r w:rsidR="002A62FB" w:rsidRPr="00B974AB">
        <w:rPr>
          <w:lang w:val="es-ES"/>
        </w:rPr>
        <w:t>,</w:t>
      </w:r>
      <w:r w:rsidRPr="00B974AB">
        <w:rPr>
          <w:lang w:val="es-ES"/>
        </w:rPr>
        <w:t xml:space="preserve"> conforme a lo previamente señalado</w:t>
      </w:r>
      <w:r w:rsidR="00EE7B93" w:rsidRPr="00B974AB">
        <w:rPr>
          <w:lang w:val="es-ES"/>
        </w:rPr>
        <w:t xml:space="preserve">, constituye una herramienta eficaz </w:t>
      </w:r>
      <w:r w:rsidRPr="00B974AB">
        <w:rPr>
          <w:lang w:val="es-ES"/>
        </w:rPr>
        <w:t xml:space="preserve">que les ayuda </w:t>
      </w:r>
      <w:r w:rsidR="00EE7B93" w:rsidRPr="00B974AB">
        <w:rPr>
          <w:lang w:val="es-ES"/>
        </w:rPr>
        <w:t xml:space="preserve">a conseguir una mejor visión de conjunto </w:t>
      </w:r>
      <w:r w:rsidRPr="00B974AB">
        <w:rPr>
          <w:lang w:val="es-ES"/>
        </w:rPr>
        <w:t>para la búsqueda y la comprensión d</w:t>
      </w:r>
      <w:r w:rsidR="00EE7B93" w:rsidRPr="00B974AB">
        <w:rPr>
          <w:lang w:val="es-ES"/>
        </w:rPr>
        <w:t>el estado de la técnica en otros idiomas</w:t>
      </w:r>
      <w:r w:rsidRPr="00B974AB">
        <w:rPr>
          <w:lang w:val="es-ES"/>
        </w:rPr>
        <w:t>.</w:t>
      </w:r>
    </w:p>
    <w:p w:rsidR="00B75756" w:rsidRPr="00B974AB" w:rsidRDefault="00B75756" w:rsidP="0048506C">
      <w:pPr>
        <w:rPr>
          <w:lang w:val="es-ES"/>
        </w:rPr>
      </w:pPr>
    </w:p>
    <w:p w:rsidR="00B75756" w:rsidRPr="00B974AB" w:rsidRDefault="00267535" w:rsidP="0048506C">
      <w:pPr>
        <w:rPr>
          <w:lang w:val="es-ES"/>
        </w:rPr>
      </w:pPr>
      <w:r w:rsidRPr="00B974AB">
        <w:rPr>
          <w:lang w:val="es-ES"/>
        </w:rPr>
        <w:t xml:space="preserve">Además, algunas de las bases de datos </w:t>
      </w:r>
      <w:r w:rsidR="002A62FB" w:rsidRPr="00B974AB">
        <w:rPr>
          <w:lang w:val="es-ES"/>
        </w:rPr>
        <w:t>del </w:t>
      </w:r>
      <w:r w:rsidRPr="00B974AB">
        <w:rPr>
          <w:lang w:val="es-ES"/>
        </w:rPr>
        <w:t>INAPI incluyen un sistema de traducción automática y otras cuentan con traducciones a cargo de personas (por ejemplo, Thomson Innovation) en aras de una mayor precisión, sobre todo cuando se trata de documentos asiáticos, cuya traducción automática puede a veces ser de difícil comprensión.</w:t>
      </w:r>
    </w:p>
    <w:p w:rsidR="00B75756" w:rsidRPr="00B974AB" w:rsidRDefault="00B75756" w:rsidP="0048506C">
      <w:pPr>
        <w:rPr>
          <w:lang w:val="es-ES"/>
        </w:rPr>
      </w:pPr>
    </w:p>
    <w:p w:rsidR="00B75756" w:rsidRPr="00B974AB" w:rsidRDefault="00B75756" w:rsidP="0048506C">
      <w:pPr>
        <w:pStyle w:val="SectionHeading"/>
        <w:rPr>
          <w:lang w:val="es-ES"/>
        </w:rPr>
      </w:pPr>
      <w:r w:rsidRPr="00B974AB">
        <w:rPr>
          <w:lang w:val="es-ES"/>
        </w:rPr>
        <w:lastRenderedPageBreak/>
        <w:t xml:space="preserve">2.2 – </w:t>
      </w:r>
      <w:r w:rsidR="001E05E6" w:rsidRPr="00B974AB">
        <w:rPr>
          <w:lang w:val="es-ES"/>
        </w:rPr>
        <w:t xml:space="preserve">GESTIÓN DE </w:t>
      </w:r>
      <w:r w:rsidR="00EF29BC" w:rsidRPr="00B974AB">
        <w:rPr>
          <w:lang w:val="es-ES"/>
        </w:rPr>
        <w:t>CALIDAD</w:t>
      </w:r>
    </w:p>
    <w:p w:rsidR="00B75756" w:rsidRPr="00B974AB" w:rsidRDefault="005516AA" w:rsidP="0048506C">
      <w:pPr>
        <w:rPr>
          <w:b/>
          <w:bCs/>
          <w:i/>
          <w:lang w:val="es-ES"/>
        </w:rPr>
      </w:pPr>
      <w:r w:rsidRPr="00B974AB">
        <w:rPr>
          <w:b/>
          <w:bCs/>
          <w:i/>
          <w:lang w:val="es-ES"/>
        </w:rPr>
        <w:t>Reglas 36.1.iv) y 63.1.iv) del Reglamento del PCT</w:t>
      </w:r>
      <w:proofErr w:type="gramStart"/>
      <w:r w:rsidR="00B75756" w:rsidRPr="00B974AB">
        <w:rPr>
          <w:b/>
          <w:bCs/>
          <w:i/>
          <w:lang w:val="es-ES"/>
        </w:rPr>
        <w:t xml:space="preserve">:  </w:t>
      </w:r>
      <w:r w:rsidRPr="00B974AB">
        <w:rPr>
          <w:b/>
          <w:bCs/>
          <w:i/>
          <w:lang w:val="es-ES"/>
        </w:rPr>
        <w:t>esa</w:t>
      </w:r>
      <w:proofErr w:type="gramEnd"/>
      <w:r w:rsidRPr="00B974AB">
        <w:rPr>
          <w:b/>
          <w:bCs/>
          <w:i/>
          <w:lang w:val="es-ES"/>
        </w:rPr>
        <w:t xml:space="preserve"> Oficina u organización deberá disponer de un sistema de gestión de calidad y un sistema de revisión interna, conforme a las reglas comunes de la búsqueda internacional</w:t>
      </w:r>
      <w:r w:rsidR="008D478E" w:rsidRPr="00B974AB">
        <w:rPr>
          <w:b/>
          <w:bCs/>
          <w:i/>
          <w:lang w:val="es-ES"/>
        </w:rPr>
        <w:t>.</w:t>
      </w:r>
    </w:p>
    <w:p w:rsidR="00B75756" w:rsidRPr="00B974AB" w:rsidRDefault="00B75756" w:rsidP="0048506C">
      <w:pPr>
        <w:rPr>
          <w:b/>
          <w:bCs/>
          <w:szCs w:val="22"/>
          <w:lang w:val="es-ES"/>
        </w:rPr>
      </w:pPr>
    </w:p>
    <w:p w:rsidR="00B75756" w:rsidRPr="00B974AB" w:rsidRDefault="00EF29BC" w:rsidP="0048506C">
      <w:pPr>
        <w:rPr>
          <w:i/>
          <w:iCs/>
          <w:szCs w:val="22"/>
          <w:lang w:val="es-ES"/>
        </w:rPr>
      </w:pPr>
      <w:r w:rsidRPr="00B974AB">
        <w:rPr>
          <w:b/>
          <w:bCs/>
          <w:szCs w:val="22"/>
          <w:lang w:val="es-ES"/>
        </w:rPr>
        <w:t>Sistema nacional de gestión de la calidad</w:t>
      </w:r>
      <w:r w:rsidR="00B75756" w:rsidRPr="00B974AB">
        <w:rPr>
          <w:b/>
          <w:bCs/>
          <w:szCs w:val="22"/>
          <w:lang w:val="es-ES"/>
        </w:rPr>
        <w:t>:</w:t>
      </w:r>
      <w:r w:rsidR="00B75756" w:rsidRPr="00B974AB">
        <w:rPr>
          <w:szCs w:val="22"/>
          <w:lang w:val="es-ES"/>
        </w:rPr>
        <w:t xml:space="preserve">  </w:t>
      </w:r>
    </w:p>
    <w:p w:rsidR="00B75756" w:rsidRPr="00B974AB" w:rsidRDefault="00B75756" w:rsidP="0048506C">
      <w:pPr>
        <w:rPr>
          <w:lang w:val="es-ES"/>
        </w:rPr>
      </w:pPr>
    </w:p>
    <w:p w:rsidR="00267535" w:rsidRPr="00B974AB" w:rsidRDefault="00267535" w:rsidP="0048506C">
      <w:pPr>
        <w:rPr>
          <w:lang w:val="es-ES"/>
        </w:rPr>
      </w:pPr>
      <w:r w:rsidRPr="00B974AB">
        <w:rPr>
          <w:lang w:val="es-ES"/>
        </w:rPr>
        <w:t xml:space="preserve">El INAPI cuenta con un sistema de gestión de la calidad conforme con lo dispuesto en el Capítulo 21 de las Directrices de búsqueda internacional y de examen preliminar internacional del PCT.  </w:t>
      </w:r>
      <w:r w:rsidR="000C1CFE" w:rsidRPr="00B974AB">
        <w:rPr>
          <w:lang w:val="es-ES"/>
        </w:rPr>
        <w:t xml:space="preserve">En virtud de </w:t>
      </w:r>
      <w:r w:rsidRPr="00B974AB">
        <w:rPr>
          <w:lang w:val="es-ES"/>
        </w:rPr>
        <w:t xml:space="preserve">esas Directrices </w:t>
      </w:r>
      <w:r w:rsidR="000C1CFE" w:rsidRPr="00B974AB">
        <w:rPr>
          <w:lang w:val="es-ES"/>
        </w:rPr>
        <w:t>sus informes anuales están disponibles,</w:t>
      </w:r>
      <w:r w:rsidR="002A62FB" w:rsidRPr="00B974AB">
        <w:rPr>
          <w:lang w:val="es-ES"/>
        </w:rPr>
        <w:t xml:space="preserve"> desde </w:t>
      </w:r>
      <w:r w:rsidR="000C1CFE" w:rsidRPr="00B974AB">
        <w:rPr>
          <w:lang w:val="es-ES"/>
        </w:rPr>
        <w:t xml:space="preserve">2013, en el sitio web de la </w:t>
      </w:r>
      <w:r w:rsidR="00A16405" w:rsidRPr="00B974AB">
        <w:rPr>
          <w:lang w:val="es-ES"/>
        </w:rPr>
        <w:t>Organización Mundial de la Propiedad Intelectual (</w:t>
      </w:r>
      <w:r w:rsidR="000C1CFE" w:rsidRPr="00B974AB">
        <w:rPr>
          <w:lang w:val="es-ES"/>
        </w:rPr>
        <w:t>OMPI</w:t>
      </w:r>
      <w:r w:rsidR="00A16405" w:rsidRPr="00B974AB">
        <w:rPr>
          <w:lang w:val="es-ES"/>
        </w:rPr>
        <w:t>)</w:t>
      </w:r>
      <w:r w:rsidR="000C1CFE" w:rsidRPr="00B974AB">
        <w:rPr>
          <w:lang w:val="es-ES"/>
        </w:rPr>
        <w:t xml:space="preserve"> http://www.wipo.int/pct/en/quality/authorities.html</w:t>
      </w:r>
      <w:r w:rsidRPr="00B974AB">
        <w:rPr>
          <w:lang w:val="es-ES"/>
        </w:rPr>
        <w:t>.</w:t>
      </w:r>
    </w:p>
    <w:p w:rsidR="00B75756" w:rsidRPr="00B974AB" w:rsidRDefault="00B75756" w:rsidP="0048506C">
      <w:pPr>
        <w:rPr>
          <w:lang w:val="es-ES"/>
        </w:rPr>
      </w:pPr>
    </w:p>
    <w:p w:rsidR="000C1CFE" w:rsidRPr="00B974AB" w:rsidRDefault="002A62FB" w:rsidP="0048506C">
      <w:pPr>
        <w:rPr>
          <w:lang w:val="es-ES"/>
        </w:rPr>
      </w:pPr>
      <w:r w:rsidRPr="00B974AB">
        <w:rPr>
          <w:lang w:val="es-ES"/>
        </w:rPr>
        <w:t>Si bien las actividades </w:t>
      </w:r>
      <w:r w:rsidR="001802B6" w:rsidRPr="00B974AB">
        <w:rPr>
          <w:lang w:val="es-ES"/>
        </w:rPr>
        <w:t>ISA/IPEA aún no han recibido la certificación</w:t>
      </w:r>
      <w:r w:rsidRPr="00B974AB">
        <w:rPr>
          <w:lang w:val="es-ES"/>
        </w:rPr>
        <w:t xml:space="preserve"> bajo la norma ISO </w:t>
      </w:r>
      <w:r w:rsidR="001802B6" w:rsidRPr="00B974AB">
        <w:rPr>
          <w:lang w:val="es-ES"/>
        </w:rPr>
        <w:t xml:space="preserve">9001, como ya ocurre con los procedimientos de la Oficina </w:t>
      </w:r>
      <w:r w:rsidR="008739F1" w:rsidRPr="00B974AB">
        <w:rPr>
          <w:lang w:val="es-ES"/>
        </w:rPr>
        <w:t>receptora</w:t>
      </w:r>
      <w:r w:rsidR="001802B6" w:rsidRPr="00B974AB">
        <w:rPr>
          <w:lang w:val="es-ES"/>
        </w:rPr>
        <w:t xml:space="preserve">, </w:t>
      </w:r>
      <w:r w:rsidRPr="00B974AB">
        <w:rPr>
          <w:lang w:val="es-ES"/>
        </w:rPr>
        <w:t>el </w:t>
      </w:r>
      <w:r w:rsidR="001802B6" w:rsidRPr="00B974AB">
        <w:rPr>
          <w:lang w:val="es-ES"/>
        </w:rPr>
        <w:t xml:space="preserve">INAPI tiene la intención de incluir las actividades de ambas áreas en el ámbito de la recertificación que se otorgue </w:t>
      </w:r>
      <w:r w:rsidRPr="00B974AB">
        <w:rPr>
          <w:lang w:val="es-ES"/>
        </w:rPr>
        <w:t>en </w:t>
      </w:r>
      <w:r w:rsidR="001802B6" w:rsidRPr="00B974AB">
        <w:rPr>
          <w:lang w:val="es-ES"/>
        </w:rPr>
        <w:t>2018 (con la tra</w:t>
      </w:r>
      <w:r w:rsidRPr="00B974AB">
        <w:rPr>
          <w:lang w:val="es-ES"/>
        </w:rPr>
        <w:t>nsición lógica a la versión ISO </w:t>
      </w:r>
      <w:r w:rsidR="001802B6" w:rsidRPr="00B974AB">
        <w:rPr>
          <w:lang w:val="es-ES"/>
        </w:rPr>
        <w:t>9001</w:t>
      </w:r>
      <w:proofErr w:type="gramStart"/>
      <w:r w:rsidR="001802B6" w:rsidRPr="00B974AB">
        <w:rPr>
          <w:lang w:val="es-ES"/>
        </w:rPr>
        <w:t xml:space="preserve">: </w:t>
      </w:r>
      <w:r w:rsidRPr="00B974AB">
        <w:rPr>
          <w:lang w:val="es-ES"/>
        </w:rPr>
        <w:t xml:space="preserve"> </w:t>
      </w:r>
      <w:r w:rsidR="001802B6" w:rsidRPr="00B974AB">
        <w:rPr>
          <w:lang w:val="es-ES"/>
        </w:rPr>
        <w:t>2015</w:t>
      </w:r>
      <w:proofErr w:type="gramEnd"/>
      <w:r w:rsidR="001802B6" w:rsidRPr="00B974AB">
        <w:rPr>
          <w:lang w:val="es-ES"/>
        </w:rPr>
        <w:t xml:space="preserve">).  Todas las actividades consideradas en el marco del proceso ISA/IPEA han sido diseñadas en consecuencia, en particular con la inclusión de los registros y las medidas preventivas y correctivas pertinentes, y </w:t>
      </w:r>
      <w:r w:rsidR="00A81656" w:rsidRPr="00B974AB">
        <w:rPr>
          <w:lang w:val="es-ES"/>
        </w:rPr>
        <w:t>del concepto</w:t>
      </w:r>
      <w:r w:rsidR="001802B6" w:rsidRPr="00B974AB">
        <w:rPr>
          <w:lang w:val="es-ES"/>
        </w:rPr>
        <w:t xml:space="preserve"> de mejora continua subyacente a</w:t>
      </w:r>
      <w:r w:rsidRPr="00B974AB">
        <w:rPr>
          <w:lang w:val="es-ES"/>
        </w:rPr>
        <w:t xml:space="preserve"> la norma ISO </w:t>
      </w:r>
      <w:r w:rsidR="001802B6" w:rsidRPr="00B974AB">
        <w:rPr>
          <w:lang w:val="es-ES"/>
        </w:rPr>
        <w:t>9001.  Este sistema es</w:t>
      </w:r>
      <w:r w:rsidRPr="00B974AB">
        <w:rPr>
          <w:lang w:val="es-ES"/>
        </w:rPr>
        <w:t>tá</w:t>
      </w:r>
      <w:r w:rsidR="001802B6" w:rsidRPr="00B974AB">
        <w:rPr>
          <w:lang w:val="es-ES"/>
        </w:rPr>
        <w:t xml:space="preserve"> operativo desde </w:t>
      </w:r>
      <w:r w:rsidRPr="00B974AB">
        <w:rPr>
          <w:lang w:val="es-ES"/>
        </w:rPr>
        <w:t>que comenzaron las actividades del </w:t>
      </w:r>
      <w:r w:rsidR="00A81656" w:rsidRPr="00B974AB">
        <w:rPr>
          <w:lang w:val="es-ES"/>
        </w:rPr>
        <w:t>INAPI en calidad de</w:t>
      </w:r>
      <w:r w:rsidRPr="00B974AB">
        <w:rPr>
          <w:lang w:val="es-ES"/>
        </w:rPr>
        <w:t xml:space="preserve"> ISA/</w:t>
      </w:r>
      <w:r w:rsidR="001802B6" w:rsidRPr="00B974AB">
        <w:rPr>
          <w:lang w:val="es-ES"/>
        </w:rPr>
        <w:t>IPEA</w:t>
      </w:r>
      <w:r w:rsidR="00A81656" w:rsidRPr="00B974AB">
        <w:rPr>
          <w:lang w:val="es-ES"/>
        </w:rPr>
        <w:t>,</w:t>
      </w:r>
      <w:r w:rsidRPr="00B974AB">
        <w:rPr>
          <w:lang w:val="es-ES"/>
        </w:rPr>
        <w:t xml:space="preserve"> en octubre de </w:t>
      </w:r>
      <w:r w:rsidR="001802B6" w:rsidRPr="00B974AB">
        <w:rPr>
          <w:lang w:val="es-ES"/>
        </w:rPr>
        <w:t xml:space="preserve">2014, </w:t>
      </w:r>
      <w:r w:rsidR="00A81656" w:rsidRPr="00B974AB">
        <w:rPr>
          <w:lang w:val="es-ES"/>
        </w:rPr>
        <w:t>habida cuenta de que desde su inicio el proceso se diseñó</w:t>
      </w:r>
      <w:r w:rsidR="001802B6" w:rsidRPr="00B974AB">
        <w:rPr>
          <w:lang w:val="es-ES"/>
        </w:rPr>
        <w:t xml:space="preserve"> </w:t>
      </w:r>
      <w:r w:rsidR="00A81656" w:rsidRPr="00B974AB">
        <w:rPr>
          <w:lang w:val="es-ES"/>
        </w:rPr>
        <w:t>con arreglo a la lógica del sistema</w:t>
      </w:r>
      <w:r w:rsidRPr="00B974AB">
        <w:rPr>
          <w:lang w:val="es-ES"/>
        </w:rPr>
        <w:t> </w:t>
      </w:r>
      <w:r w:rsidR="001802B6" w:rsidRPr="00B974AB">
        <w:rPr>
          <w:lang w:val="es-ES"/>
        </w:rPr>
        <w:t>ISO.</w:t>
      </w:r>
    </w:p>
    <w:p w:rsidR="00B75756" w:rsidRPr="00B974AB" w:rsidRDefault="00B75756" w:rsidP="0048506C">
      <w:pPr>
        <w:pStyle w:val="SectionHeading"/>
        <w:rPr>
          <w:lang w:val="es-ES"/>
        </w:rPr>
      </w:pPr>
      <w:r w:rsidRPr="00B974AB">
        <w:rPr>
          <w:lang w:val="es-ES"/>
        </w:rPr>
        <w:t xml:space="preserve">3 – </w:t>
      </w:r>
      <w:r w:rsidR="00EF29BC" w:rsidRPr="00B974AB">
        <w:rPr>
          <w:lang w:val="es-ES"/>
        </w:rPr>
        <w:t xml:space="preserve">ÁMBITO DE </w:t>
      </w:r>
      <w:r w:rsidR="001E05E6" w:rsidRPr="00B974AB">
        <w:rPr>
          <w:lang w:val="es-ES"/>
        </w:rPr>
        <w:t>APLICACIÓN</w:t>
      </w:r>
      <w:r w:rsidR="00EF29BC" w:rsidRPr="00B974AB">
        <w:rPr>
          <w:lang w:val="es-ES"/>
        </w:rPr>
        <w:t xml:space="preserve"> PREVISTO</w:t>
      </w:r>
    </w:p>
    <w:p w:rsidR="00B75756" w:rsidRPr="00B974AB" w:rsidRDefault="00370390" w:rsidP="0048506C">
      <w:pPr>
        <w:rPr>
          <w:b/>
          <w:bCs/>
          <w:szCs w:val="22"/>
          <w:lang w:val="es-ES"/>
        </w:rPr>
      </w:pPr>
      <w:r w:rsidRPr="00B974AB">
        <w:rPr>
          <w:b/>
          <w:bCs/>
          <w:szCs w:val="22"/>
          <w:lang w:val="es-ES"/>
        </w:rPr>
        <w:t>Idioma en el que se ofrecen los servicios</w:t>
      </w:r>
      <w:proofErr w:type="gramStart"/>
      <w:r w:rsidR="00B75756" w:rsidRPr="00B974AB">
        <w:rPr>
          <w:b/>
          <w:bCs/>
          <w:szCs w:val="22"/>
          <w:lang w:val="es-ES"/>
        </w:rPr>
        <w:t>:</w:t>
      </w:r>
      <w:r w:rsidR="00B75756" w:rsidRPr="00B974AB">
        <w:rPr>
          <w:lang w:val="es-ES"/>
        </w:rPr>
        <w:t xml:space="preserve"> </w:t>
      </w:r>
      <w:r w:rsidR="008D478E" w:rsidRPr="00B974AB">
        <w:rPr>
          <w:lang w:val="es-ES"/>
        </w:rPr>
        <w:t xml:space="preserve"> </w:t>
      </w:r>
      <w:r w:rsidR="001802B6" w:rsidRPr="00B974AB">
        <w:rPr>
          <w:lang w:val="es-ES"/>
        </w:rPr>
        <w:t>e</w:t>
      </w:r>
      <w:r w:rsidRPr="00B974AB">
        <w:rPr>
          <w:lang w:val="es-ES"/>
        </w:rPr>
        <w:t>spañol</w:t>
      </w:r>
      <w:proofErr w:type="gramEnd"/>
      <w:r w:rsidR="001802B6" w:rsidRPr="00B974AB">
        <w:rPr>
          <w:lang w:val="es-ES"/>
        </w:rPr>
        <w:t>.</w:t>
      </w:r>
    </w:p>
    <w:p w:rsidR="00B75756" w:rsidRPr="00B974AB" w:rsidRDefault="00B75756" w:rsidP="0048506C">
      <w:pPr>
        <w:rPr>
          <w:szCs w:val="22"/>
          <w:lang w:val="es-ES"/>
        </w:rPr>
      </w:pPr>
    </w:p>
    <w:p w:rsidR="00B75756" w:rsidRPr="00B974AB" w:rsidRDefault="001E05E6" w:rsidP="0048506C">
      <w:pPr>
        <w:rPr>
          <w:bCs/>
          <w:szCs w:val="22"/>
          <w:lang w:val="es-ES"/>
        </w:rPr>
      </w:pPr>
      <w:r w:rsidRPr="00B974AB">
        <w:rPr>
          <w:b/>
          <w:bCs/>
          <w:szCs w:val="22"/>
          <w:lang w:val="es-ES"/>
        </w:rPr>
        <w:t>Estados u Oficinas receptoras para las cuales la Oficina se ofrecería como Administración competente</w:t>
      </w:r>
      <w:proofErr w:type="gramStart"/>
      <w:r w:rsidR="00B75756" w:rsidRPr="00B974AB">
        <w:rPr>
          <w:bCs/>
          <w:szCs w:val="22"/>
          <w:lang w:val="es-ES"/>
        </w:rPr>
        <w:t>:</w:t>
      </w:r>
      <w:r w:rsidR="008D478E" w:rsidRPr="00B974AB">
        <w:rPr>
          <w:lang w:val="es-ES"/>
        </w:rPr>
        <w:t xml:space="preserve"> </w:t>
      </w:r>
      <w:r w:rsidR="00B75756" w:rsidRPr="00B974AB">
        <w:rPr>
          <w:lang w:val="es-ES"/>
        </w:rPr>
        <w:t xml:space="preserve"> </w:t>
      </w:r>
      <w:r w:rsidR="00281B0B" w:rsidRPr="00B974AB">
        <w:rPr>
          <w:lang w:val="es-ES"/>
        </w:rPr>
        <w:t>países</w:t>
      </w:r>
      <w:proofErr w:type="gramEnd"/>
      <w:r w:rsidR="00281B0B" w:rsidRPr="00B974AB">
        <w:rPr>
          <w:lang w:val="es-ES"/>
        </w:rPr>
        <w:t xml:space="preserve"> de América Latina y el Caribe.  Actualmente</w:t>
      </w:r>
      <w:r w:rsidR="002A62FB" w:rsidRPr="00B974AB">
        <w:rPr>
          <w:lang w:val="es-ES"/>
        </w:rPr>
        <w:t>, el </w:t>
      </w:r>
      <w:r w:rsidR="00281B0B" w:rsidRPr="00B974AB">
        <w:rPr>
          <w:lang w:val="es-ES"/>
        </w:rPr>
        <w:t>INAPI ha sido designado como posible ISA/IPEA para 11 países, Chile, Colombia, Costa Rica, Cuba, el Ecuador, El Salvador, Guatemala, México, Panamá, el Perú y la República Dominicana</w:t>
      </w:r>
      <w:r w:rsidR="00B75756" w:rsidRPr="00B974AB">
        <w:rPr>
          <w:lang w:val="es-ES"/>
        </w:rPr>
        <w:t>.</w:t>
      </w:r>
    </w:p>
    <w:p w:rsidR="00B75756" w:rsidRPr="00B974AB" w:rsidRDefault="00B75756" w:rsidP="0048506C">
      <w:pPr>
        <w:rPr>
          <w:szCs w:val="22"/>
          <w:lang w:val="es-ES"/>
        </w:rPr>
      </w:pPr>
    </w:p>
    <w:p w:rsidR="00B75756" w:rsidRPr="00B974AB" w:rsidRDefault="001E05E6" w:rsidP="0048506C">
      <w:pPr>
        <w:rPr>
          <w:lang w:val="es-ES"/>
        </w:rPr>
      </w:pPr>
      <w:r w:rsidRPr="00B974AB">
        <w:rPr>
          <w:b/>
          <w:lang w:val="es-ES"/>
        </w:rPr>
        <w:t>Limitaciones en el ámbito de aplicación</w:t>
      </w:r>
      <w:proofErr w:type="gramStart"/>
      <w:r w:rsidR="00B75756" w:rsidRPr="00B974AB">
        <w:rPr>
          <w:b/>
          <w:lang w:val="es-ES"/>
        </w:rPr>
        <w:t>:</w:t>
      </w:r>
      <w:r w:rsidR="008D478E" w:rsidRPr="00B974AB">
        <w:rPr>
          <w:lang w:val="es-ES"/>
        </w:rPr>
        <w:t xml:space="preserve"> </w:t>
      </w:r>
      <w:r w:rsidR="00B75756" w:rsidRPr="00B974AB">
        <w:rPr>
          <w:lang w:val="es-ES"/>
        </w:rPr>
        <w:t xml:space="preserve"> </w:t>
      </w:r>
      <w:r w:rsidR="00C5048D" w:rsidRPr="00B974AB">
        <w:rPr>
          <w:lang w:val="es-ES"/>
        </w:rPr>
        <w:t>el</w:t>
      </w:r>
      <w:proofErr w:type="gramEnd"/>
      <w:r w:rsidR="00C5048D" w:rsidRPr="00B974AB">
        <w:rPr>
          <w:lang w:val="es-ES"/>
        </w:rPr>
        <w:t xml:space="preserve"> </w:t>
      </w:r>
      <w:r w:rsidR="00B75756" w:rsidRPr="00B974AB">
        <w:rPr>
          <w:lang w:val="es-ES"/>
        </w:rPr>
        <w:t xml:space="preserve">INAPI </w:t>
      </w:r>
      <w:r w:rsidR="00C5048D" w:rsidRPr="00B974AB">
        <w:rPr>
          <w:lang w:val="es-ES"/>
        </w:rPr>
        <w:t>no realizará búsquedas y exámenes preliminares internacionales para las solicitudes que se presenten en idiomas que no sean el español.</w:t>
      </w:r>
      <w:r w:rsidR="00B75756" w:rsidRPr="00B974AB">
        <w:rPr>
          <w:lang w:val="es-ES"/>
        </w:rPr>
        <w:t xml:space="preserve"> </w:t>
      </w:r>
    </w:p>
    <w:p w:rsidR="00B75756" w:rsidRPr="00B974AB" w:rsidRDefault="00B75756" w:rsidP="0048506C">
      <w:pPr>
        <w:rPr>
          <w:lang w:val="es-ES"/>
        </w:rPr>
      </w:pPr>
    </w:p>
    <w:p w:rsidR="00C5048D" w:rsidRPr="00B974AB" w:rsidRDefault="00C5048D" w:rsidP="0048506C">
      <w:pPr>
        <w:rPr>
          <w:lang w:val="es-ES"/>
        </w:rPr>
      </w:pPr>
      <w:r w:rsidRPr="00B974AB">
        <w:rPr>
          <w:lang w:val="es-ES"/>
        </w:rPr>
        <w:t xml:space="preserve">En cuanto a la materia no excluida de la búsqueda o el examen, </w:t>
      </w:r>
      <w:r w:rsidR="00FF6909" w:rsidRPr="00B974AB">
        <w:rPr>
          <w:lang w:val="es-ES"/>
        </w:rPr>
        <w:t>se considera como tal</w:t>
      </w:r>
      <w:r w:rsidRPr="00B974AB">
        <w:rPr>
          <w:lang w:val="es-ES"/>
        </w:rPr>
        <w:t xml:space="preserve"> toda materia investigada o examinada en </w:t>
      </w:r>
      <w:r w:rsidR="002A62FB" w:rsidRPr="00B974AB">
        <w:rPr>
          <w:lang w:val="es-ES"/>
        </w:rPr>
        <w:t>la tramitación</w:t>
      </w:r>
      <w:r w:rsidRPr="00B974AB">
        <w:rPr>
          <w:lang w:val="es-ES"/>
        </w:rPr>
        <w:t xml:space="preserve"> de las solicitudes nacionales chilenas</w:t>
      </w:r>
    </w:p>
    <w:p w:rsidR="00B75756" w:rsidRPr="00B974AB" w:rsidRDefault="00B75756" w:rsidP="0048506C">
      <w:pPr>
        <w:pStyle w:val="SectionHeading"/>
        <w:rPr>
          <w:lang w:val="es-ES"/>
        </w:rPr>
      </w:pPr>
      <w:r w:rsidRPr="00B974AB">
        <w:rPr>
          <w:lang w:val="es-ES"/>
        </w:rPr>
        <w:t xml:space="preserve">4 – </w:t>
      </w:r>
      <w:r w:rsidR="001E05E6" w:rsidRPr="00B974AB">
        <w:rPr>
          <w:lang w:val="es-ES"/>
        </w:rPr>
        <w:t xml:space="preserve">DECLARACIÓN DE </w:t>
      </w:r>
      <w:r w:rsidR="00BF5CEB">
        <w:rPr>
          <w:lang w:val="es-ES"/>
        </w:rPr>
        <w:t>MOTIVOS</w:t>
      </w:r>
    </w:p>
    <w:p w:rsidR="00856FDC" w:rsidRPr="00B974AB" w:rsidRDefault="00C35589" w:rsidP="0048506C">
      <w:pPr>
        <w:rPr>
          <w:lang w:val="es-ES"/>
        </w:rPr>
      </w:pPr>
      <w:r w:rsidRPr="00B974AB">
        <w:rPr>
          <w:lang w:val="es-ES"/>
        </w:rPr>
        <w:t>T</w:t>
      </w:r>
      <w:r w:rsidR="00856FDC" w:rsidRPr="00B974AB">
        <w:rPr>
          <w:lang w:val="es-ES"/>
        </w:rPr>
        <w:t xml:space="preserve">anto la creación </w:t>
      </w:r>
      <w:r w:rsidR="002A62FB" w:rsidRPr="00B974AB">
        <w:rPr>
          <w:lang w:val="es-ES"/>
        </w:rPr>
        <w:t>del </w:t>
      </w:r>
      <w:r w:rsidR="007C1E3F" w:rsidRPr="00B974AB">
        <w:rPr>
          <w:lang w:val="es-ES"/>
        </w:rPr>
        <w:t>INAPI</w:t>
      </w:r>
      <w:r w:rsidRPr="00B974AB">
        <w:rPr>
          <w:lang w:val="es-ES"/>
        </w:rPr>
        <w:t xml:space="preserve"> </w:t>
      </w:r>
      <w:r w:rsidR="00856FDC" w:rsidRPr="00B974AB">
        <w:rPr>
          <w:lang w:val="es-ES"/>
        </w:rPr>
        <w:t xml:space="preserve">como </w:t>
      </w:r>
      <w:r w:rsidRPr="00B974AB">
        <w:rPr>
          <w:lang w:val="es-ES"/>
        </w:rPr>
        <w:t>la labor realizada</w:t>
      </w:r>
      <w:r w:rsidR="00856FDC" w:rsidRPr="00B974AB">
        <w:rPr>
          <w:lang w:val="es-ES"/>
        </w:rPr>
        <w:t xml:space="preserve"> desde </w:t>
      </w:r>
      <w:r w:rsidRPr="00B974AB">
        <w:rPr>
          <w:lang w:val="es-ES"/>
        </w:rPr>
        <w:t xml:space="preserve">sus inicios han impulsado </w:t>
      </w:r>
      <w:r w:rsidR="007C1E3F" w:rsidRPr="00B974AB">
        <w:rPr>
          <w:lang w:val="es-ES"/>
        </w:rPr>
        <w:t>los avances</w:t>
      </w:r>
      <w:r w:rsidR="00856FDC" w:rsidRPr="00B974AB">
        <w:rPr>
          <w:lang w:val="es-ES"/>
        </w:rPr>
        <w:t xml:space="preserve"> hacia una nueva etapa en el proceso de transformación del sistema de propiedad intelectual en Chile. </w:t>
      </w:r>
      <w:r w:rsidRPr="00B974AB">
        <w:rPr>
          <w:lang w:val="es-ES"/>
        </w:rPr>
        <w:t xml:space="preserve"> </w:t>
      </w:r>
      <w:r w:rsidR="002A62FB" w:rsidRPr="00B974AB">
        <w:rPr>
          <w:lang w:val="es-ES"/>
        </w:rPr>
        <w:t>En es</w:t>
      </w:r>
      <w:r w:rsidR="00856FDC" w:rsidRPr="00B974AB">
        <w:rPr>
          <w:lang w:val="es-ES"/>
        </w:rPr>
        <w:t>e contexto, el</w:t>
      </w:r>
      <w:r w:rsidR="002A62FB" w:rsidRPr="00B974AB">
        <w:rPr>
          <w:lang w:val="es-ES"/>
        </w:rPr>
        <w:t> </w:t>
      </w:r>
      <w:r w:rsidR="00856FDC" w:rsidRPr="00B974AB">
        <w:rPr>
          <w:lang w:val="es-ES"/>
        </w:rPr>
        <w:t xml:space="preserve">INAPI se ha convertido en una Oficina </w:t>
      </w:r>
      <w:r w:rsidRPr="00B974AB">
        <w:rPr>
          <w:lang w:val="es-ES"/>
        </w:rPr>
        <w:t xml:space="preserve">moderna y </w:t>
      </w:r>
      <w:r w:rsidR="002A62FB" w:rsidRPr="00B974AB">
        <w:rPr>
          <w:lang w:val="es-ES"/>
        </w:rPr>
        <w:t>funcional</w:t>
      </w:r>
      <w:r w:rsidRPr="00B974AB">
        <w:rPr>
          <w:lang w:val="es-ES"/>
        </w:rPr>
        <w:t xml:space="preserve"> que además de tener la capacidad</w:t>
      </w:r>
      <w:r w:rsidR="00856FDC" w:rsidRPr="00B974AB">
        <w:rPr>
          <w:lang w:val="es-ES"/>
        </w:rPr>
        <w:t xml:space="preserve"> de proporcionar servicios de calidad, </w:t>
      </w:r>
      <w:r w:rsidRPr="00B974AB">
        <w:rPr>
          <w:lang w:val="es-ES"/>
        </w:rPr>
        <w:t>interactúa</w:t>
      </w:r>
      <w:r w:rsidR="00856FDC" w:rsidRPr="00B974AB">
        <w:rPr>
          <w:lang w:val="es-ES"/>
        </w:rPr>
        <w:t xml:space="preserve"> eficazmente con </w:t>
      </w:r>
      <w:r w:rsidR="007C1E3F" w:rsidRPr="00B974AB">
        <w:rPr>
          <w:lang w:val="es-ES"/>
        </w:rPr>
        <w:t xml:space="preserve">todo </w:t>
      </w:r>
      <w:r w:rsidR="00856FDC" w:rsidRPr="00B974AB">
        <w:rPr>
          <w:lang w:val="es-ES"/>
        </w:rPr>
        <w:t>el sistema internacional de prop</w:t>
      </w:r>
      <w:r w:rsidR="007C1E3F" w:rsidRPr="00B974AB">
        <w:rPr>
          <w:lang w:val="es-ES"/>
        </w:rPr>
        <w:t>iedad intelectual</w:t>
      </w:r>
      <w:r w:rsidR="00856FDC" w:rsidRPr="00B974AB">
        <w:rPr>
          <w:lang w:val="es-ES"/>
        </w:rPr>
        <w:t>.</w:t>
      </w:r>
    </w:p>
    <w:p w:rsidR="00B75756" w:rsidRPr="00B974AB" w:rsidRDefault="00B75756" w:rsidP="0048506C">
      <w:pPr>
        <w:rPr>
          <w:lang w:val="es-ES"/>
        </w:rPr>
      </w:pPr>
    </w:p>
    <w:p w:rsidR="00B75756" w:rsidRPr="00B974AB" w:rsidRDefault="007C1E3F" w:rsidP="0048506C">
      <w:pPr>
        <w:rPr>
          <w:lang w:val="es-ES"/>
        </w:rPr>
      </w:pPr>
      <w:r w:rsidRPr="00B974AB">
        <w:rPr>
          <w:lang w:val="es-ES"/>
        </w:rPr>
        <w:t>El </w:t>
      </w:r>
      <w:r w:rsidR="00AE796B" w:rsidRPr="00B974AB">
        <w:rPr>
          <w:lang w:val="es-ES"/>
        </w:rPr>
        <w:t xml:space="preserve">INAPI tiene la firme convicción de que el sistema internacional de propiedad intelectual es fundamental para la promoción de la innovación y el espíritu empresarial.  En ese sentido, el Tratado de Cooperación en materia de Patentes (PCT) desempeña una función esencial </w:t>
      </w:r>
      <w:r w:rsidRPr="00B974AB">
        <w:rPr>
          <w:lang w:val="es-ES"/>
        </w:rPr>
        <w:t>y, por consiguiente, desde su entrada en vigor en Chile, el </w:t>
      </w:r>
      <w:r w:rsidR="00AE796B" w:rsidRPr="00B974AB">
        <w:rPr>
          <w:lang w:val="es-ES"/>
        </w:rPr>
        <w:t xml:space="preserve">INAPI ha considerado </w:t>
      </w:r>
      <w:r w:rsidRPr="00B974AB">
        <w:rPr>
          <w:lang w:val="es-ES"/>
        </w:rPr>
        <w:t xml:space="preserve">que </w:t>
      </w:r>
      <w:r w:rsidR="00AE796B" w:rsidRPr="00B974AB">
        <w:rPr>
          <w:lang w:val="es-ES"/>
        </w:rPr>
        <w:t xml:space="preserve">su aplicación </w:t>
      </w:r>
      <w:r w:rsidRPr="00B974AB">
        <w:rPr>
          <w:lang w:val="es-ES"/>
        </w:rPr>
        <w:t>constituye</w:t>
      </w:r>
      <w:r w:rsidR="00AE796B" w:rsidRPr="00B974AB">
        <w:rPr>
          <w:lang w:val="es-ES"/>
        </w:rPr>
        <w:t xml:space="preserve"> una prioridad estratégica.</w:t>
      </w:r>
    </w:p>
    <w:p w:rsidR="00B75756" w:rsidRPr="00B974AB" w:rsidRDefault="00B75756" w:rsidP="0048506C">
      <w:pPr>
        <w:rPr>
          <w:lang w:val="es-ES"/>
        </w:rPr>
      </w:pPr>
    </w:p>
    <w:p w:rsidR="008E0154" w:rsidRPr="00B974AB" w:rsidRDefault="004773C6" w:rsidP="0048506C">
      <w:pPr>
        <w:rPr>
          <w:lang w:val="es-ES"/>
        </w:rPr>
      </w:pPr>
      <w:r w:rsidRPr="00B974AB">
        <w:rPr>
          <w:lang w:val="es-ES"/>
        </w:rPr>
        <w:lastRenderedPageBreak/>
        <w:t>E</w:t>
      </w:r>
      <w:r w:rsidR="008E0154" w:rsidRPr="00B974AB">
        <w:rPr>
          <w:lang w:val="es-ES"/>
        </w:rPr>
        <w:t xml:space="preserve">l Gobierno de Chile </w:t>
      </w:r>
      <w:r w:rsidR="002E1CA8" w:rsidRPr="00B974AB">
        <w:rPr>
          <w:lang w:val="es-ES"/>
        </w:rPr>
        <w:t>entiende que</w:t>
      </w:r>
      <w:r w:rsidR="007C1E3F" w:rsidRPr="00B974AB">
        <w:rPr>
          <w:lang w:val="es-ES"/>
        </w:rPr>
        <w:t xml:space="preserve"> el </w:t>
      </w:r>
      <w:r w:rsidR="008E0154" w:rsidRPr="00B974AB">
        <w:rPr>
          <w:lang w:val="es-ES"/>
        </w:rPr>
        <w:t xml:space="preserve">PCT </w:t>
      </w:r>
      <w:r w:rsidR="002E1CA8" w:rsidRPr="00B974AB">
        <w:rPr>
          <w:lang w:val="es-ES"/>
        </w:rPr>
        <w:t>brinda l</w:t>
      </w:r>
      <w:r w:rsidR="008E0154" w:rsidRPr="00B974AB">
        <w:rPr>
          <w:lang w:val="es-ES"/>
        </w:rPr>
        <w:t xml:space="preserve">a posibilidad real y concreta </w:t>
      </w:r>
      <w:r w:rsidR="002E1CA8" w:rsidRPr="00B974AB">
        <w:rPr>
          <w:lang w:val="es-ES"/>
        </w:rPr>
        <w:t>de</w:t>
      </w:r>
      <w:r w:rsidR="008E0154" w:rsidRPr="00B974AB">
        <w:rPr>
          <w:lang w:val="es-ES"/>
        </w:rPr>
        <w:t xml:space="preserve"> que los países miembros interactúen y contribuyan </w:t>
      </w:r>
      <w:r w:rsidR="002E1CA8" w:rsidRPr="00B974AB">
        <w:rPr>
          <w:lang w:val="es-ES"/>
        </w:rPr>
        <w:t>con eficacia</w:t>
      </w:r>
      <w:r w:rsidR="008E0154" w:rsidRPr="00B974AB">
        <w:rPr>
          <w:lang w:val="es-ES"/>
        </w:rPr>
        <w:t xml:space="preserve"> al sistema, </w:t>
      </w:r>
      <w:r w:rsidR="007C1E3F" w:rsidRPr="00B974AB">
        <w:rPr>
          <w:lang w:val="es-ES"/>
        </w:rPr>
        <w:t>haciéndolo</w:t>
      </w:r>
      <w:r w:rsidR="005D0D65" w:rsidRPr="00B974AB">
        <w:rPr>
          <w:lang w:val="es-ES"/>
        </w:rPr>
        <w:t xml:space="preserve"> más atra</w:t>
      </w:r>
      <w:r w:rsidR="00BF5CEB">
        <w:rPr>
          <w:lang w:val="es-ES"/>
        </w:rPr>
        <w:t>yente</w:t>
      </w:r>
      <w:r w:rsidR="005D0D65" w:rsidRPr="00B974AB">
        <w:rPr>
          <w:lang w:val="es-ES"/>
        </w:rPr>
        <w:t xml:space="preserve"> y accesible</w:t>
      </w:r>
      <w:r w:rsidR="008E0154" w:rsidRPr="00B974AB">
        <w:rPr>
          <w:lang w:val="es-ES"/>
        </w:rPr>
        <w:t xml:space="preserve"> para todos los usuarios. </w:t>
      </w:r>
      <w:r w:rsidR="00185035" w:rsidRPr="00B974AB">
        <w:rPr>
          <w:lang w:val="es-ES"/>
        </w:rPr>
        <w:t xml:space="preserve"> </w:t>
      </w:r>
      <w:r w:rsidR="007C1E3F" w:rsidRPr="00B974AB">
        <w:rPr>
          <w:lang w:val="es-ES"/>
        </w:rPr>
        <w:t>C</w:t>
      </w:r>
      <w:r w:rsidR="00D711B9" w:rsidRPr="00B974AB">
        <w:rPr>
          <w:lang w:val="es-ES"/>
        </w:rPr>
        <w:t>ree</w:t>
      </w:r>
      <w:r w:rsidR="008E0154" w:rsidRPr="00B974AB">
        <w:rPr>
          <w:lang w:val="es-ES"/>
        </w:rPr>
        <w:t xml:space="preserve"> que </w:t>
      </w:r>
      <w:r w:rsidR="00185035" w:rsidRPr="00B974AB">
        <w:rPr>
          <w:lang w:val="es-ES"/>
        </w:rPr>
        <w:t>la</w:t>
      </w:r>
      <w:r w:rsidR="007C1E3F" w:rsidRPr="00B974AB">
        <w:rPr>
          <w:lang w:val="es-ES"/>
        </w:rPr>
        <w:t xml:space="preserve"> prórroga de la designación del </w:t>
      </w:r>
      <w:r w:rsidR="00185035" w:rsidRPr="00B974AB">
        <w:rPr>
          <w:lang w:val="es-ES"/>
        </w:rPr>
        <w:t xml:space="preserve">INAPI como ISA/IPEA, </w:t>
      </w:r>
      <w:r w:rsidR="008E0154" w:rsidRPr="00B974AB">
        <w:rPr>
          <w:lang w:val="es-ES"/>
        </w:rPr>
        <w:t xml:space="preserve">puede </w:t>
      </w:r>
      <w:r w:rsidR="00185035" w:rsidRPr="00B974AB">
        <w:rPr>
          <w:lang w:val="es-ES"/>
        </w:rPr>
        <w:t>contribuir a potenciar</w:t>
      </w:r>
      <w:r w:rsidR="008E0154" w:rsidRPr="00B974AB">
        <w:rPr>
          <w:lang w:val="es-ES"/>
        </w:rPr>
        <w:t xml:space="preserve"> el sistema en la región</w:t>
      </w:r>
      <w:r w:rsidR="00185035" w:rsidRPr="00B974AB">
        <w:rPr>
          <w:lang w:val="es-ES"/>
        </w:rPr>
        <w:t>,</w:t>
      </w:r>
      <w:r w:rsidR="008E0154" w:rsidRPr="00B974AB">
        <w:rPr>
          <w:lang w:val="es-ES"/>
        </w:rPr>
        <w:t xml:space="preserve"> y </w:t>
      </w:r>
      <w:r w:rsidR="00185035" w:rsidRPr="00B974AB">
        <w:rPr>
          <w:lang w:val="es-ES"/>
        </w:rPr>
        <w:t xml:space="preserve">a </w:t>
      </w:r>
      <w:r w:rsidR="008E0154" w:rsidRPr="00B974AB">
        <w:rPr>
          <w:lang w:val="es-ES"/>
        </w:rPr>
        <w:t>alentar</w:t>
      </w:r>
      <w:r w:rsidR="007C1E3F" w:rsidRPr="00B974AB">
        <w:rPr>
          <w:lang w:val="es-ES"/>
        </w:rPr>
        <w:t xml:space="preserve"> la presentación de solicitudes </w:t>
      </w:r>
      <w:r w:rsidR="008E0154" w:rsidRPr="00B974AB">
        <w:rPr>
          <w:lang w:val="es-ES"/>
        </w:rPr>
        <w:t xml:space="preserve">PCT en América Latina. </w:t>
      </w:r>
      <w:r w:rsidR="00185035" w:rsidRPr="00B974AB">
        <w:rPr>
          <w:lang w:val="es-ES"/>
        </w:rPr>
        <w:t xml:space="preserve"> </w:t>
      </w:r>
      <w:r w:rsidR="008E0154" w:rsidRPr="00B974AB">
        <w:rPr>
          <w:lang w:val="es-ES"/>
        </w:rPr>
        <w:t xml:space="preserve">Esto </w:t>
      </w:r>
      <w:r w:rsidR="00185035" w:rsidRPr="00B974AB">
        <w:rPr>
          <w:lang w:val="es-ES"/>
        </w:rPr>
        <w:t>reviste particular importancia</w:t>
      </w:r>
      <w:r w:rsidR="008E0154" w:rsidRPr="00B974AB">
        <w:rPr>
          <w:lang w:val="es-ES"/>
        </w:rPr>
        <w:t xml:space="preserve"> </w:t>
      </w:r>
      <w:r w:rsidR="001B3982" w:rsidRPr="00B974AB">
        <w:rPr>
          <w:lang w:val="es-ES"/>
        </w:rPr>
        <w:t>habida cuenta de</w:t>
      </w:r>
      <w:r w:rsidR="00185035" w:rsidRPr="00B974AB">
        <w:rPr>
          <w:lang w:val="es-ES"/>
        </w:rPr>
        <w:t xml:space="preserve"> que las nuevas solicitudes solo crecieron un 4,8% entre 2005 y </w:t>
      </w:r>
      <w:r w:rsidR="008E0154" w:rsidRPr="00B974AB">
        <w:rPr>
          <w:lang w:val="es-ES"/>
        </w:rPr>
        <w:t xml:space="preserve">2010, </w:t>
      </w:r>
      <w:r w:rsidR="00185035" w:rsidRPr="00B974AB">
        <w:rPr>
          <w:lang w:val="es-ES"/>
        </w:rPr>
        <w:t>cifra muy inferior a las</w:t>
      </w:r>
      <w:r w:rsidR="008E0154" w:rsidRPr="00B974AB">
        <w:rPr>
          <w:lang w:val="es-ES"/>
        </w:rPr>
        <w:t xml:space="preserve"> de otras regiones como Asia,</w:t>
      </w:r>
      <w:r w:rsidR="00185035" w:rsidRPr="00B974AB">
        <w:rPr>
          <w:lang w:val="es-ES"/>
        </w:rPr>
        <w:t xml:space="preserve"> donde el número de solicitudes PCT aumentó en un </w:t>
      </w:r>
      <w:r w:rsidR="008E0154" w:rsidRPr="00B974AB">
        <w:rPr>
          <w:lang w:val="es-ES"/>
        </w:rPr>
        <w:t>10,9% durante el mismo período.</w:t>
      </w:r>
    </w:p>
    <w:p w:rsidR="00B75756" w:rsidRPr="00B974AB" w:rsidRDefault="00B75756" w:rsidP="0048506C">
      <w:pPr>
        <w:rPr>
          <w:lang w:val="es-ES"/>
        </w:rPr>
      </w:pPr>
    </w:p>
    <w:p w:rsidR="002E1CA8" w:rsidRPr="00B974AB" w:rsidRDefault="00B541F3" w:rsidP="0048506C">
      <w:pPr>
        <w:rPr>
          <w:lang w:val="es-ES"/>
        </w:rPr>
      </w:pPr>
      <w:r w:rsidRPr="00B974AB">
        <w:rPr>
          <w:lang w:val="es-ES"/>
        </w:rPr>
        <w:t>Asimismo</w:t>
      </w:r>
      <w:r w:rsidR="007C1E3F" w:rsidRPr="00B974AB">
        <w:rPr>
          <w:lang w:val="es-ES"/>
        </w:rPr>
        <w:t>, el </w:t>
      </w:r>
      <w:r w:rsidR="002E1CA8" w:rsidRPr="00B974AB">
        <w:rPr>
          <w:lang w:val="es-ES"/>
        </w:rPr>
        <w:t xml:space="preserve">INAPI </w:t>
      </w:r>
      <w:r w:rsidR="00D711B9" w:rsidRPr="00B974AB">
        <w:rPr>
          <w:lang w:val="es-ES"/>
        </w:rPr>
        <w:t>opina</w:t>
      </w:r>
      <w:r w:rsidR="002E1CA8" w:rsidRPr="00B974AB">
        <w:rPr>
          <w:lang w:val="es-ES"/>
        </w:rPr>
        <w:t xml:space="preserve"> que su </w:t>
      </w:r>
      <w:r w:rsidR="00D711B9" w:rsidRPr="00B974AB">
        <w:rPr>
          <w:lang w:val="es-ES"/>
        </w:rPr>
        <w:t>función en calidad de</w:t>
      </w:r>
      <w:r w:rsidRPr="00B974AB">
        <w:rPr>
          <w:lang w:val="es-ES"/>
        </w:rPr>
        <w:t xml:space="preserve"> ISA/</w:t>
      </w:r>
      <w:r w:rsidR="002E1CA8" w:rsidRPr="00B974AB">
        <w:rPr>
          <w:lang w:val="es-ES"/>
        </w:rPr>
        <w:t xml:space="preserve">IPEA </w:t>
      </w:r>
      <w:r w:rsidR="00D711B9" w:rsidRPr="00B974AB">
        <w:rPr>
          <w:lang w:val="es-ES"/>
        </w:rPr>
        <w:t>de habla hispana redunda en beneficio de</w:t>
      </w:r>
      <w:r w:rsidR="002E1CA8" w:rsidRPr="00B974AB">
        <w:rPr>
          <w:lang w:val="es-ES"/>
        </w:rPr>
        <w:t xml:space="preserve"> los países de la región </w:t>
      </w:r>
      <w:r w:rsidR="00D711B9" w:rsidRPr="00B974AB">
        <w:rPr>
          <w:lang w:val="es-ES"/>
        </w:rPr>
        <w:t>de América Latina</w:t>
      </w:r>
      <w:r w:rsidR="002E1CA8" w:rsidRPr="00B974AB">
        <w:rPr>
          <w:lang w:val="es-ES"/>
        </w:rPr>
        <w:t xml:space="preserve"> que aún no se </w:t>
      </w:r>
      <w:r w:rsidR="00D711B9" w:rsidRPr="00B974AB">
        <w:rPr>
          <w:lang w:val="es-ES"/>
        </w:rPr>
        <w:t>hayan</w:t>
      </w:r>
      <w:r w:rsidR="002E1CA8" w:rsidRPr="00B974AB">
        <w:rPr>
          <w:lang w:val="es-ES"/>
        </w:rPr>
        <w:t xml:space="preserve"> adherido al Tratado o que </w:t>
      </w:r>
      <w:r w:rsidR="00D711B9" w:rsidRPr="00B974AB">
        <w:rPr>
          <w:lang w:val="es-ES"/>
        </w:rPr>
        <w:t>estén considerando hacerlo</w:t>
      </w:r>
      <w:r w:rsidR="002E1CA8" w:rsidRPr="00B974AB">
        <w:rPr>
          <w:lang w:val="es-ES"/>
        </w:rPr>
        <w:t>.</w:t>
      </w:r>
      <w:r w:rsidR="00D711B9" w:rsidRPr="00B974AB">
        <w:rPr>
          <w:lang w:val="es-ES"/>
        </w:rPr>
        <w:t xml:space="preserve"> </w:t>
      </w:r>
      <w:r w:rsidR="002E1CA8" w:rsidRPr="00B974AB">
        <w:rPr>
          <w:lang w:val="es-ES"/>
        </w:rPr>
        <w:t xml:space="preserve"> La participación activa del</w:t>
      </w:r>
      <w:r w:rsidR="00EA6217" w:rsidRPr="00B974AB">
        <w:rPr>
          <w:lang w:val="es-ES"/>
        </w:rPr>
        <w:t> </w:t>
      </w:r>
      <w:r w:rsidR="002E1CA8" w:rsidRPr="00B974AB">
        <w:rPr>
          <w:lang w:val="es-ES"/>
        </w:rPr>
        <w:t xml:space="preserve">INAPI en </w:t>
      </w:r>
      <w:r w:rsidR="00D711B9" w:rsidRPr="00B974AB">
        <w:rPr>
          <w:lang w:val="es-ES"/>
        </w:rPr>
        <w:t>todos los aspectos</w:t>
      </w:r>
      <w:r w:rsidR="002E1CA8" w:rsidRPr="00B974AB">
        <w:rPr>
          <w:lang w:val="es-ES"/>
        </w:rPr>
        <w:t xml:space="preserve"> del sistema del PCT le permite compartir </w:t>
      </w:r>
      <w:r w:rsidR="00D711B9" w:rsidRPr="00B974AB">
        <w:rPr>
          <w:lang w:val="es-ES"/>
        </w:rPr>
        <w:t>su</w:t>
      </w:r>
      <w:r w:rsidR="002E1CA8" w:rsidRPr="00B974AB">
        <w:rPr>
          <w:lang w:val="es-ES"/>
        </w:rPr>
        <w:t xml:space="preserve"> experiencia y ayudar a los países que </w:t>
      </w:r>
      <w:r w:rsidR="00D711B9" w:rsidRPr="00B974AB">
        <w:rPr>
          <w:lang w:val="es-ES"/>
        </w:rPr>
        <w:t>estén implantando el sistema o quiera</w:t>
      </w:r>
      <w:r w:rsidR="002E1CA8" w:rsidRPr="00B974AB">
        <w:rPr>
          <w:lang w:val="es-ES"/>
        </w:rPr>
        <w:t xml:space="preserve">n formar parte del </w:t>
      </w:r>
      <w:r w:rsidR="00D711B9" w:rsidRPr="00B974AB">
        <w:rPr>
          <w:lang w:val="es-ES"/>
        </w:rPr>
        <w:t>mismo</w:t>
      </w:r>
      <w:r w:rsidR="002E1CA8" w:rsidRPr="00B974AB">
        <w:rPr>
          <w:lang w:val="es-ES"/>
        </w:rPr>
        <w:t xml:space="preserve">. </w:t>
      </w:r>
      <w:r w:rsidR="00D711B9" w:rsidRPr="00B974AB">
        <w:rPr>
          <w:lang w:val="es-ES"/>
        </w:rPr>
        <w:t xml:space="preserve"> El acceso en el seno de la región a un ISA/</w:t>
      </w:r>
      <w:r w:rsidR="002E1CA8" w:rsidRPr="00B974AB">
        <w:rPr>
          <w:lang w:val="es-ES"/>
        </w:rPr>
        <w:t>IPEA de habla hispana</w:t>
      </w:r>
      <w:r w:rsidR="00EA6217" w:rsidRPr="00B974AB">
        <w:rPr>
          <w:lang w:val="es-ES"/>
        </w:rPr>
        <w:t>,</w:t>
      </w:r>
      <w:r w:rsidR="002E1CA8" w:rsidRPr="00B974AB">
        <w:rPr>
          <w:lang w:val="es-ES"/>
        </w:rPr>
        <w:t xml:space="preserve"> </w:t>
      </w:r>
      <w:r w:rsidR="00D711B9" w:rsidRPr="00B974AB">
        <w:rPr>
          <w:lang w:val="es-ES"/>
        </w:rPr>
        <w:t>con capacidad para</w:t>
      </w:r>
      <w:r w:rsidR="002E1CA8" w:rsidRPr="00B974AB">
        <w:rPr>
          <w:lang w:val="es-ES"/>
        </w:rPr>
        <w:t xml:space="preserve"> llevar </w:t>
      </w:r>
      <w:r w:rsidR="00D711B9" w:rsidRPr="00B974AB">
        <w:rPr>
          <w:lang w:val="es-ES"/>
        </w:rPr>
        <w:t>a</w:t>
      </w:r>
      <w:r w:rsidRPr="00B974AB">
        <w:rPr>
          <w:lang w:val="es-ES"/>
        </w:rPr>
        <w:t xml:space="preserve"> cabo búsquedas internacionales</w:t>
      </w:r>
      <w:r w:rsidR="00D711B9" w:rsidRPr="00B974AB">
        <w:rPr>
          <w:lang w:val="es-ES"/>
        </w:rPr>
        <w:t xml:space="preserve"> y</w:t>
      </w:r>
      <w:r w:rsidR="002E1CA8" w:rsidRPr="00B974AB">
        <w:rPr>
          <w:lang w:val="es-ES"/>
        </w:rPr>
        <w:t xml:space="preserve"> exámenes preliminares</w:t>
      </w:r>
      <w:r w:rsidR="00EA6217" w:rsidRPr="00B974AB">
        <w:rPr>
          <w:lang w:val="es-ES"/>
        </w:rPr>
        <w:t>,</w:t>
      </w:r>
      <w:r w:rsidR="002E1CA8" w:rsidRPr="00B974AB">
        <w:rPr>
          <w:lang w:val="es-ES"/>
        </w:rPr>
        <w:t xml:space="preserve"> sin duda beneficia al sistema en su conjunto.</w:t>
      </w:r>
    </w:p>
    <w:p w:rsidR="00B75756" w:rsidRPr="00B974AB" w:rsidRDefault="00B75756" w:rsidP="0048506C">
      <w:pPr>
        <w:rPr>
          <w:lang w:val="es-ES"/>
        </w:rPr>
      </w:pPr>
    </w:p>
    <w:p w:rsidR="00B541F3" w:rsidRPr="00B974AB" w:rsidRDefault="00B541F3" w:rsidP="0048506C">
      <w:pPr>
        <w:rPr>
          <w:lang w:val="es-ES"/>
        </w:rPr>
      </w:pPr>
      <w:r w:rsidRPr="00B974AB">
        <w:rPr>
          <w:lang w:val="es-ES"/>
        </w:rPr>
        <w:t>Además de ese aspecto, el Gobierno de Chile considera que la existencia de una ISA/IPEA en la región latinoamericana es hoy en día una estrategia esencial para promover el uso del sistema en su conjunto y evitar retrasos</w:t>
      </w:r>
      <w:r w:rsidR="00EA24AA" w:rsidRPr="00B974AB">
        <w:rPr>
          <w:lang w:val="es-ES"/>
        </w:rPr>
        <w:t xml:space="preserve"> eventuales</w:t>
      </w:r>
      <w:r w:rsidRPr="00B974AB">
        <w:rPr>
          <w:lang w:val="es-ES"/>
        </w:rPr>
        <w:t xml:space="preserve"> en el procesamiento </w:t>
      </w:r>
      <w:r w:rsidR="00EA24AA" w:rsidRPr="00B974AB">
        <w:rPr>
          <w:lang w:val="es-ES"/>
        </w:rPr>
        <w:t>de solicit</w:t>
      </w:r>
      <w:r w:rsidR="00EA6217" w:rsidRPr="00B974AB">
        <w:rPr>
          <w:lang w:val="es-ES"/>
        </w:rPr>
        <w:t>udes </w:t>
      </w:r>
      <w:r w:rsidR="00EA24AA" w:rsidRPr="00B974AB">
        <w:rPr>
          <w:lang w:val="es-ES"/>
        </w:rPr>
        <w:t>PCT i</w:t>
      </w:r>
      <w:r w:rsidRPr="00B974AB">
        <w:rPr>
          <w:lang w:val="es-ES"/>
        </w:rPr>
        <w:t>nternacionales</w:t>
      </w:r>
      <w:r w:rsidR="00EA24AA" w:rsidRPr="00B974AB">
        <w:rPr>
          <w:lang w:val="es-ES"/>
        </w:rPr>
        <w:t>,</w:t>
      </w:r>
      <w:r w:rsidRPr="00B974AB">
        <w:rPr>
          <w:lang w:val="es-ES"/>
        </w:rPr>
        <w:t xml:space="preserve"> </w:t>
      </w:r>
      <w:r w:rsidR="00EA24AA" w:rsidRPr="00B974AB">
        <w:rPr>
          <w:lang w:val="es-ES"/>
        </w:rPr>
        <w:t>debidos a</w:t>
      </w:r>
      <w:r w:rsidRPr="00B974AB">
        <w:rPr>
          <w:lang w:val="es-ES"/>
        </w:rPr>
        <w:t xml:space="preserve"> la sobrecarga de trabajo en algunas oficinas. </w:t>
      </w:r>
      <w:r w:rsidR="00EA24AA" w:rsidRPr="00B974AB">
        <w:rPr>
          <w:lang w:val="es-ES"/>
        </w:rPr>
        <w:t xml:space="preserve"> </w:t>
      </w:r>
      <w:r w:rsidR="00EA6217" w:rsidRPr="00B974AB">
        <w:rPr>
          <w:lang w:val="es-ES"/>
        </w:rPr>
        <w:t>Opina</w:t>
      </w:r>
      <w:r w:rsidR="00EA24AA" w:rsidRPr="00B974AB">
        <w:rPr>
          <w:lang w:val="es-ES"/>
        </w:rPr>
        <w:t xml:space="preserve"> además</w:t>
      </w:r>
      <w:r w:rsidRPr="00B974AB">
        <w:rPr>
          <w:lang w:val="es-ES"/>
        </w:rPr>
        <w:t xml:space="preserve"> que </w:t>
      </w:r>
      <w:r w:rsidR="00EA24AA" w:rsidRPr="00B974AB">
        <w:rPr>
          <w:lang w:val="es-ES"/>
        </w:rPr>
        <w:t>los recursos de búsqueda</w:t>
      </w:r>
      <w:r w:rsidRPr="00B974AB">
        <w:rPr>
          <w:lang w:val="es-ES"/>
        </w:rPr>
        <w:t xml:space="preserve"> </w:t>
      </w:r>
      <w:r w:rsidR="00EA24AA" w:rsidRPr="00B974AB">
        <w:rPr>
          <w:lang w:val="es-ES"/>
        </w:rPr>
        <w:t>se deben asignar</w:t>
      </w:r>
      <w:r w:rsidRPr="00B974AB">
        <w:rPr>
          <w:lang w:val="es-ES"/>
        </w:rPr>
        <w:t xml:space="preserve"> </w:t>
      </w:r>
      <w:r w:rsidR="00EA6217" w:rsidRPr="00B974AB">
        <w:rPr>
          <w:lang w:val="es-ES"/>
        </w:rPr>
        <w:t>a</w:t>
      </w:r>
      <w:r w:rsidRPr="00B974AB">
        <w:rPr>
          <w:lang w:val="es-ES"/>
        </w:rPr>
        <w:t xml:space="preserve"> </w:t>
      </w:r>
      <w:r w:rsidR="00EA6217" w:rsidRPr="00B974AB">
        <w:rPr>
          <w:lang w:val="es-ES"/>
        </w:rPr>
        <w:t>diversas</w:t>
      </w:r>
      <w:r w:rsidRPr="00B974AB">
        <w:rPr>
          <w:lang w:val="es-ES"/>
        </w:rPr>
        <w:t xml:space="preserve"> </w:t>
      </w:r>
      <w:r w:rsidR="00EA6217" w:rsidRPr="00B974AB">
        <w:rPr>
          <w:lang w:val="es-ES"/>
        </w:rPr>
        <w:t>regiones</w:t>
      </w:r>
      <w:r w:rsidRPr="00B974AB">
        <w:rPr>
          <w:lang w:val="es-ES"/>
        </w:rPr>
        <w:t xml:space="preserve"> del mundo</w:t>
      </w:r>
      <w:r w:rsidR="00EA6217" w:rsidRPr="00B974AB">
        <w:rPr>
          <w:lang w:val="es-ES"/>
        </w:rPr>
        <w:t>,</w:t>
      </w:r>
      <w:r w:rsidRPr="00B974AB">
        <w:rPr>
          <w:lang w:val="es-ES"/>
        </w:rPr>
        <w:t xml:space="preserve"> </w:t>
      </w:r>
      <w:r w:rsidR="00EA24AA" w:rsidRPr="00B974AB">
        <w:rPr>
          <w:lang w:val="es-ES"/>
        </w:rPr>
        <w:t>en aras de un uso más eficaz de los mismos</w:t>
      </w:r>
      <w:r w:rsidRPr="00B974AB">
        <w:rPr>
          <w:lang w:val="es-ES"/>
        </w:rPr>
        <w:t>.</w:t>
      </w:r>
    </w:p>
    <w:p w:rsidR="00B75756" w:rsidRPr="00B974AB" w:rsidRDefault="00B75756" w:rsidP="0048506C">
      <w:pPr>
        <w:rPr>
          <w:lang w:val="es-ES"/>
        </w:rPr>
      </w:pPr>
    </w:p>
    <w:p w:rsidR="00EA24AA" w:rsidRPr="00B974AB" w:rsidRDefault="00EA24AA" w:rsidP="0048506C">
      <w:pPr>
        <w:rPr>
          <w:lang w:val="es-ES"/>
        </w:rPr>
      </w:pPr>
      <w:r w:rsidRPr="00B974AB">
        <w:rPr>
          <w:lang w:val="es-ES"/>
        </w:rPr>
        <w:t xml:space="preserve">Considerando el interés de Chile en promover la innovación y el espíritu empresarial, y reconociendo la importancia que reviste el sistema internacional de patentes para alcanzar estos objetivos, </w:t>
      </w:r>
      <w:r w:rsidR="00EA6217" w:rsidRPr="00B974AB">
        <w:rPr>
          <w:lang w:val="es-ES"/>
        </w:rPr>
        <w:t>sería</w:t>
      </w:r>
      <w:r w:rsidRPr="00B974AB">
        <w:rPr>
          <w:lang w:val="es-ES"/>
        </w:rPr>
        <w:t xml:space="preserve"> apropiado volver a designar el</w:t>
      </w:r>
      <w:r w:rsidR="00EA6217" w:rsidRPr="00B974AB">
        <w:rPr>
          <w:lang w:val="es-ES"/>
        </w:rPr>
        <w:t> </w:t>
      </w:r>
      <w:r w:rsidRPr="00B974AB">
        <w:rPr>
          <w:lang w:val="es-ES"/>
        </w:rPr>
        <w:t>INAPI como ISA/IPEA.  El Instituto cumple con los requisitos técnicos necesarios para ofrecer sus servicios de búsqueda y examen tanto a sus nacio</w:t>
      </w:r>
      <w:r w:rsidR="00EA6217" w:rsidRPr="00B974AB">
        <w:rPr>
          <w:lang w:val="es-ES"/>
        </w:rPr>
        <w:t>nales como a otros miembros del </w:t>
      </w:r>
      <w:r w:rsidRPr="00B974AB">
        <w:rPr>
          <w:lang w:val="es-ES"/>
        </w:rPr>
        <w:t xml:space="preserve">PCT, en particular a los solicitantes de miembros latinoamericanos del PCT, y contribuir así a la promoción y la potenciación </w:t>
      </w:r>
      <w:r w:rsidR="008739F1" w:rsidRPr="00B974AB">
        <w:rPr>
          <w:lang w:val="es-ES"/>
        </w:rPr>
        <w:t xml:space="preserve">del uso del Sistema </w:t>
      </w:r>
      <w:r w:rsidR="00EA6217" w:rsidRPr="00B974AB">
        <w:rPr>
          <w:lang w:val="es-ES"/>
        </w:rPr>
        <w:t>del </w:t>
      </w:r>
      <w:r w:rsidRPr="00B974AB">
        <w:rPr>
          <w:lang w:val="es-ES"/>
        </w:rPr>
        <w:t>PCT en la región.</w:t>
      </w:r>
    </w:p>
    <w:p w:rsidR="00B75756" w:rsidRPr="00B974AB" w:rsidRDefault="00B75756" w:rsidP="0048506C">
      <w:pPr>
        <w:rPr>
          <w:lang w:val="es-ES"/>
        </w:rPr>
      </w:pPr>
    </w:p>
    <w:p w:rsidR="009C4F47" w:rsidRPr="00B974AB" w:rsidRDefault="009C4F47" w:rsidP="0048506C">
      <w:pPr>
        <w:rPr>
          <w:lang w:val="es-ES"/>
        </w:rPr>
      </w:pPr>
      <w:r w:rsidRPr="00B974AB">
        <w:rPr>
          <w:lang w:val="es-ES"/>
        </w:rPr>
        <w:t xml:space="preserve">Durante los años en los </w:t>
      </w:r>
      <w:r w:rsidR="00EA6217" w:rsidRPr="00B974AB">
        <w:rPr>
          <w:lang w:val="es-ES"/>
        </w:rPr>
        <w:t>que el </w:t>
      </w:r>
      <w:r w:rsidRPr="00B974AB">
        <w:rPr>
          <w:lang w:val="es-ES"/>
        </w:rPr>
        <w:t>INAPI ha ejercido como Administración</w:t>
      </w:r>
      <w:r w:rsidR="00F70835" w:rsidRPr="00B974AB">
        <w:rPr>
          <w:lang w:val="es-ES"/>
        </w:rPr>
        <w:t xml:space="preserve"> i</w:t>
      </w:r>
      <w:r w:rsidRPr="00B974AB">
        <w:rPr>
          <w:lang w:val="es-ES"/>
        </w:rPr>
        <w:t xml:space="preserve">nternacional, </w:t>
      </w:r>
      <w:r w:rsidR="00EA6217" w:rsidRPr="00B974AB">
        <w:rPr>
          <w:lang w:val="es-ES"/>
        </w:rPr>
        <w:t>se ha</w:t>
      </w:r>
      <w:r w:rsidRPr="00B974AB">
        <w:rPr>
          <w:lang w:val="es-ES"/>
        </w:rPr>
        <w:t xml:space="preserve"> presenciado un considerable y not</w:t>
      </w:r>
      <w:r w:rsidR="00EA6217" w:rsidRPr="00B974AB">
        <w:rPr>
          <w:lang w:val="es-ES"/>
        </w:rPr>
        <w:t>able aumento de las solicitudes </w:t>
      </w:r>
      <w:r w:rsidRPr="00B974AB">
        <w:rPr>
          <w:lang w:val="es-ES"/>
        </w:rPr>
        <w:t xml:space="preserve">PCT, presentadas no solo por los solicitantes chilenos, sino también por los de otros países de la región, como México, Colombia, el Perú y El Salvador.  Ello confirma que la existencia de un ISA/IPEA en la región alentaría el uso del </w:t>
      </w:r>
      <w:r w:rsidR="008739F1" w:rsidRPr="00B974AB">
        <w:rPr>
          <w:lang w:val="es-ES"/>
        </w:rPr>
        <w:t>Sistema del</w:t>
      </w:r>
      <w:r w:rsidR="00EA6217" w:rsidRPr="00B974AB">
        <w:rPr>
          <w:lang w:val="es-ES"/>
        </w:rPr>
        <w:t xml:space="preserve"> </w:t>
      </w:r>
      <w:r w:rsidRPr="00B974AB">
        <w:rPr>
          <w:lang w:val="es-ES"/>
        </w:rPr>
        <w:t>PCT en los países de América Latina.  En p</w:t>
      </w:r>
      <w:r w:rsidR="00EA6217" w:rsidRPr="00B974AB">
        <w:rPr>
          <w:lang w:val="es-ES"/>
        </w:rPr>
        <w:t xml:space="preserve">articular, el </w:t>
      </w:r>
      <w:r w:rsidRPr="00B974AB">
        <w:rPr>
          <w:lang w:val="es-ES"/>
        </w:rPr>
        <w:t>INAPI recibió 1</w:t>
      </w:r>
      <w:r w:rsidR="00EA6217" w:rsidRPr="00B974AB">
        <w:rPr>
          <w:lang w:val="es-ES"/>
        </w:rPr>
        <w:t xml:space="preserve">36 solicitudes </w:t>
      </w:r>
      <w:r w:rsidRPr="00B974AB">
        <w:rPr>
          <w:lang w:val="es-ES"/>
        </w:rPr>
        <w:t xml:space="preserve">PCT en 2015 y 163 en 2016.  Se espera que este número aumente a lo largo de los años y muestre un crecimiento significativo en el uso de PCT, sobre todo si se considera que, en 2014, el INAPI apenas recibió unas 90 solicitudes en calidad de </w:t>
      </w:r>
      <w:r w:rsidR="008739F1" w:rsidRPr="00B974AB">
        <w:rPr>
          <w:lang w:val="es-ES"/>
        </w:rPr>
        <w:t>Oficina r</w:t>
      </w:r>
      <w:r w:rsidRPr="00B974AB">
        <w:rPr>
          <w:lang w:val="es-ES"/>
        </w:rPr>
        <w:t>eceptora.</w:t>
      </w:r>
    </w:p>
    <w:p w:rsidR="00B75756" w:rsidRPr="00B974AB" w:rsidRDefault="00B75756" w:rsidP="0048506C">
      <w:pPr>
        <w:rPr>
          <w:lang w:val="es-ES"/>
        </w:rPr>
      </w:pPr>
    </w:p>
    <w:p w:rsidR="008739F1" w:rsidRPr="00B974AB" w:rsidRDefault="008739F1" w:rsidP="0048506C">
      <w:pPr>
        <w:rPr>
          <w:lang w:val="es-ES"/>
        </w:rPr>
      </w:pPr>
      <w:r w:rsidRPr="00B974AB">
        <w:rPr>
          <w:lang w:val="es-ES"/>
        </w:rPr>
        <w:t>En lo referente a las ac</w:t>
      </w:r>
      <w:r w:rsidR="00EA6217" w:rsidRPr="00B974AB">
        <w:rPr>
          <w:lang w:val="es-ES"/>
        </w:rPr>
        <w:t>tividades del </w:t>
      </w:r>
      <w:r w:rsidRPr="00B974AB">
        <w:rPr>
          <w:lang w:val="es-ES"/>
        </w:rPr>
        <w:t>INAPI en calidad de ISA, durante el primer año de funcionamiento</w:t>
      </w:r>
      <w:r w:rsidR="00EA6217" w:rsidRPr="00B974AB">
        <w:rPr>
          <w:lang w:val="es-ES"/>
        </w:rPr>
        <w:t>,</w:t>
      </w:r>
      <w:r w:rsidRPr="00B974AB">
        <w:rPr>
          <w:lang w:val="es-ES"/>
        </w:rPr>
        <w:t xml:space="preserve"> el Instituto fue designado para llevar a cabo la búsqueda inte</w:t>
      </w:r>
      <w:r w:rsidR="00EA6217" w:rsidRPr="00B974AB">
        <w:rPr>
          <w:lang w:val="es-ES"/>
        </w:rPr>
        <w:t>rnacional correspondiente a 182 </w:t>
      </w:r>
      <w:r w:rsidRPr="00B974AB">
        <w:rPr>
          <w:lang w:val="es-ES"/>
        </w:rPr>
        <w:t xml:space="preserve">solicitudes, cifra que aumentó </w:t>
      </w:r>
      <w:r w:rsidR="00946E54" w:rsidRPr="00B974AB">
        <w:rPr>
          <w:lang w:val="es-ES"/>
        </w:rPr>
        <w:t>hasta 21</w:t>
      </w:r>
      <w:r w:rsidR="00EA6217" w:rsidRPr="00B974AB">
        <w:rPr>
          <w:lang w:val="es-ES"/>
        </w:rPr>
        <w:t>9 </w:t>
      </w:r>
      <w:r w:rsidR="00946E54" w:rsidRPr="00B974AB">
        <w:rPr>
          <w:lang w:val="es-ES"/>
        </w:rPr>
        <w:t>solicitudes en 2016.</w:t>
      </w:r>
    </w:p>
    <w:p w:rsidR="00B75756" w:rsidRPr="00B974AB" w:rsidRDefault="00B75756" w:rsidP="0048506C">
      <w:pPr>
        <w:rPr>
          <w:lang w:val="es-ES"/>
        </w:rPr>
      </w:pPr>
    </w:p>
    <w:p w:rsidR="00946E54" w:rsidRPr="00B974AB" w:rsidRDefault="00005A45" w:rsidP="0048506C">
      <w:pPr>
        <w:rPr>
          <w:lang w:val="es-ES"/>
        </w:rPr>
      </w:pPr>
      <w:r w:rsidRPr="00B974AB">
        <w:rPr>
          <w:lang w:val="es-ES"/>
        </w:rPr>
        <w:t>Además,</w:t>
      </w:r>
      <w:r w:rsidR="00946E54" w:rsidRPr="00B974AB">
        <w:rPr>
          <w:lang w:val="es-ES"/>
        </w:rPr>
        <w:t xml:space="preserve"> se han identificado muchos solicitantes que han selecc</w:t>
      </w:r>
      <w:r w:rsidR="00EA6217" w:rsidRPr="00B974AB">
        <w:rPr>
          <w:lang w:val="es-ES"/>
        </w:rPr>
        <w:t>ionado en más de una ocasión al </w:t>
      </w:r>
      <w:r w:rsidR="00946E54" w:rsidRPr="00B974AB">
        <w:rPr>
          <w:lang w:val="es-ES"/>
        </w:rPr>
        <w:t>INAPI como su ISA</w:t>
      </w:r>
      <w:r w:rsidR="00EA6217" w:rsidRPr="00B974AB">
        <w:rPr>
          <w:lang w:val="es-ES"/>
        </w:rPr>
        <w:t>,</w:t>
      </w:r>
      <w:r w:rsidR="00946E54" w:rsidRPr="00B974AB">
        <w:rPr>
          <w:lang w:val="es-ES"/>
        </w:rPr>
        <w:t xml:space="preserve"> para </w:t>
      </w:r>
      <w:r w:rsidRPr="00B974AB">
        <w:rPr>
          <w:lang w:val="es-ES"/>
        </w:rPr>
        <w:t>la presentación de</w:t>
      </w:r>
      <w:r w:rsidR="00946E54" w:rsidRPr="00B974AB">
        <w:rPr>
          <w:lang w:val="es-ES"/>
        </w:rPr>
        <w:t xml:space="preserve"> sus solicitudes, lo que demuestra</w:t>
      </w:r>
      <w:r w:rsidRPr="00B974AB">
        <w:rPr>
          <w:lang w:val="es-ES"/>
        </w:rPr>
        <w:t xml:space="preserve"> la gran confianza y seguridad que inspira la calidad </w:t>
      </w:r>
      <w:r w:rsidR="00EA6217" w:rsidRPr="00B974AB">
        <w:rPr>
          <w:lang w:val="es-ES"/>
        </w:rPr>
        <w:t>de la labor del Instituto</w:t>
      </w:r>
      <w:r w:rsidRPr="00B974AB">
        <w:rPr>
          <w:lang w:val="es-ES"/>
        </w:rPr>
        <w:t>, y el reconocimiento por</w:t>
      </w:r>
      <w:r w:rsidR="00946E54" w:rsidRPr="00B974AB">
        <w:rPr>
          <w:lang w:val="es-ES"/>
        </w:rPr>
        <w:t xml:space="preserve"> </w:t>
      </w:r>
      <w:r w:rsidR="00EA6217" w:rsidRPr="00B974AB">
        <w:rPr>
          <w:lang w:val="es-ES"/>
        </w:rPr>
        <w:t>su</w:t>
      </w:r>
      <w:r w:rsidR="00946E54" w:rsidRPr="00B974AB">
        <w:rPr>
          <w:lang w:val="es-ES"/>
        </w:rPr>
        <w:t xml:space="preserve"> eficacia en la realización de las actividades de búsqueda internacional.</w:t>
      </w:r>
    </w:p>
    <w:p w:rsidR="00B75756" w:rsidRPr="00B974AB" w:rsidRDefault="00B75756" w:rsidP="0048506C">
      <w:pPr>
        <w:rPr>
          <w:lang w:val="es-ES"/>
        </w:rPr>
      </w:pPr>
    </w:p>
    <w:p w:rsidR="00891E99" w:rsidRPr="00B974AB" w:rsidRDefault="00891E99" w:rsidP="0048506C">
      <w:pPr>
        <w:rPr>
          <w:lang w:val="es-ES"/>
        </w:rPr>
      </w:pPr>
      <w:r w:rsidRPr="00B974AB">
        <w:rPr>
          <w:lang w:val="es-ES"/>
        </w:rPr>
        <w:t>Asimismo, la función</w:t>
      </w:r>
      <w:r w:rsidR="00EA6217" w:rsidRPr="00B974AB">
        <w:rPr>
          <w:lang w:val="es-ES"/>
        </w:rPr>
        <w:t xml:space="preserve"> del </w:t>
      </w:r>
      <w:r w:rsidRPr="00B974AB">
        <w:rPr>
          <w:lang w:val="es-ES"/>
        </w:rPr>
        <w:t xml:space="preserve">INAPI en calidad de ISA/IPEA ha supuesto más ventajas para </w:t>
      </w:r>
      <w:r w:rsidR="00EA6217" w:rsidRPr="00B974AB">
        <w:rPr>
          <w:lang w:val="es-ES"/>
        </w:rPr>
        <w:t>sus</w:t>
      </w:r>
      <w:r w:rsidRPr="00B974AB">
        <w:rPr>
          <w:lang w:val="es-ES"/>
        </w:rPr>
        <w:t xml:space="preserve"> usuarios, y así lo reconoció el Gobierno de Chile otorgándole el Premio Anual Excelencia Institucional (PAEI) que posicionó al INAPI como una de las tres mejores instituciones públicas del país.  Este reconocimiento se concede a las instituciones nacionales que propician importantes avances en la calidad de vida de sus usuarios, como, en </w:t>
      </w:r>
      <w:r w:rsidR="00EA6217" w:rsidRPr="00B974AB">
        <w:rPr>
          <w:lang w:val="es-ES"/>
        </w:rPr>
        <w:t>este</w:t>
      </w:r>
      <w:r w:rsidRPr="00B974AB">
        <w:rPr>
          <w:lang w:val="es-ES"/>
        </w:rPr>
        <w:t xml:space="preserve"> caso, el fomento de la concienciación respecto d</w:t>
      </w:r>
      <w:r w:rsidR="00EA6217" w:rsidRPr="00B974AB">
        <w:rPr>
          <w:lang w:val="es-ES"/>
        </w:rPr>
        <w:t>el sistema de </w:t>
      </w:r>
      <w:r w:rsidRPr="00B974AB">
        <w:rPr>
          <w:lang w:val="es-ES"/>
        </w:rPr>
        <w:t xml:space="preserve">P.I. y de las ventajas de presentar solicitudes de </w:t>
      </w:r>
      <w:r w:rsidRPr="00B974AB">
        <w:rPr>
          <w:lang w:val="es-ES"/>
        </w:rPr>
        <w:lastRenderedPageBreak/>
        <w:t xml:space="preserve">patentes en el extranjero.  De hecho, desde que </w:t>
      </w:r>
      <w:r w:rsidR="00EA6217" w:rsidRPr="00B974AB">
        <w:rPr>
          <w:lang w:val="es-ES"/>
        </w:rPr>
        <w:t>el INAPI empezó</w:t>
      </w:r>
      <w:r w:rsidRPr="00B974AB">
        <w:rPr>
          <w:lang w:val="es-ES"/>
        </w:rPr>
        <w:t xml:space="preserve"> a </w:t>
      </w:r>
      <w:r w:rsidR="006813A3" w:rsidRPr="00B974AB">
        <w:rPr>
          <w:lang w:val="es-ES"/>
        </w:rPr>
        <w:t xml:space="preserve">funcionar </w:t>
      </w:r>
      <w:r w:rsidRPr="00B974AB">
        <w:rPr>
          <w:lang w:val="es-ES"/>
        </w:rPr>
        <w:t>como Administración</w:t>
      </w:r>
      <w:r w:rsidR="00F70835" w:rsidRPr="00B974AB">
        <w:rPr>
          <w:lang w:val="es-ES"/>
        </w:rPr>
        <w:t xml:space="preserve"> i</w:t>
      </w:r>
      <w:r w:rsidRPr="00B974AB">
        <w:rPr>
          <w:lang w:val="es-ES"/>
        </w:rPr>
        <w:t xml:space="preserve">nternacional, la tasa de presentación de solicitudes internacionales ha </w:t>
      </w:r>
      <w:r w:rsidR="00425676" w:rsidRPr="00B974AB">
        <w:rPr>
          <w:lang w:val="es-ES"/>
        </w:rPr>
        <w:t>crecido sustancialmente</w:t>
      </w:r>
      <w:r w:rsidRPr="00B974AB">
        <w:rPr>
          <w:lang w:val="es-ES"/>
        </w:rPr>
        <w:t xml:space="preserve"> y un número importante de </w:t>
      </w:r>
      <w:r w:rsidR="00425676" w:rsidRPr="00B974AB">
        <w:rPr>
          <w:lang w:val="es-ES"/>
        </w:rPr>
        <w:t>interesados</w:t>
      </w:r>
      <w:r w:rsidR="00EA6217" w:rsidRPr="00B974AB">
        <w:rPr>
          <w:lang w:val="es-ES"/>
        </w:rPr>
        <w:t xml:space="preserve"> que no conocían el sistema de </w:t>
      </w:r>
      <w:r w:rsidRPr="00B974AB">
        <w:rPr>
          <w:lang w:val="es-ES"/>
        </w:rPr>
        <w:t>P.I. han pedido información sobre la utilización del Tratado, con la consiguiente incorporación de nuevos participantes en el sistema.</w:t>
      </w:r>
    </w:p>
    <w:p w:rsidR="00B75756" w:rsidRPr="00B974AB" w:rsidRDefault="00B75756" w:rsidP="00AB5980">
      <w:pPr>
        <w:pStyle w:val="SectionHeading"/>
        <w:keepNext w:val="0"/>
        <w:rPr>
          <w:lang w:val="es-ES"/>
        </w:rPr>
      </w:pPr>
      <w:r w:rsidRPr="00B974AB">
        <w:rPr>
          <w:lang w:val="es-ES"/>
        </w:rPr>
        <w:t xml:space="preserve">5 – </w:t>
      </w:r>
      <w:r w:rsidR="009901AD" w:rsidRPr="00B974AB">
        <w:rPr>
          <w:lang w:val="es-ES"/>
        </w:rPr>
        <w:t>ESTADO SOLICITANTE</w:t>
      </w:r>
    </w:p>
    <w:p w:rsidR="00B75756" w:rsidRPr="00B974AB" w:rsidRDefault="00BE7668" w:rsidP="0048506C">
      <w:pPr>
        <w:rPr>
          <w:b/>
          <w:bCs/>
          <w:szCs w:val="22"/>
          <w:lang w:val="es-ES"/>
        </w:rPr>
      </w:pPr>
      <w:r w:rsidRPr="00B974AB">
        <w:rPr>
          <w:b/>
          <w:bCs/>
          <w:szCs w:val="22"/>
          <w:lang w:val="es-ES"/>
        </w:rPr>
        <w:t xml:space="preserve">Ubicación </w:t>
      </w:r>
      <w:r w:rsidR="00BF5CEB" w:rsidRPr="00B974AB">
        <w:rPr>
          <w:b/>
          <w:bCs/>
          <w:szCs w:val="22"/>
          <w:lang w:val="es-ES"/>
        </w:rPr>
        <w:t>regional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tblGrid>
      <w:tr w:rsidR="00B974AB" w:rsidRPr="00B974AB" w:rsidTr="008D478E">
        <w:trPr>
          <w:trHeight w:val="3936"/>
          <w:jc w:val="center"/>
        </w:trPr>
        <w:tc>
          <w:tcPr>
            <w:tcW w:w="3858" w:type="dxa"/>
            <w:tcBorders>
              <w:top w:val="single" w:sz="4" w:space="0" w:color="auto"/>
              <w:left w:val="single" w:sz="4" w:space="0" w:color="auto"/>
              <w:bottom w:val="single" w:sz="4" w:space="0" w:color="auto"/>
              <w:right w:val="single" w:sz="4" w:space="0" w:color="auto"/>
            </w:tcBorders>
          </w:tcPr>
          <w:p w:rsidR="00B75756" w:rsidRPr="00B974AB" w:rsidRDefault="00B75756" w:rsidP="0048506C">
            <w:pPr>
              <w:suppressAutoHyphens/>
              <w:rPr>
                <w:rFonts w:eastAsia="Times New Roman"/>
                <w:szCs w:val="22"/>
                <w:lang w:eastAsia="en-US" w:bidi="he-IL"/>
              </w:rPr>
            </w:pPr>
            <w:r w:rsidRPr="00B974AB">
              <w:rPr>
                <w:noProof/>
                <w:lang w:eastAsia="en-US"/>
              </w:rPr>
              <mc:AlternateContent>
                <mc:Choice Requires="wps">
                  <w:drawing>
                    <wp:anchor distT="0" distB="0" distL="114300" distR="114300" simplePos="0" relativeHeight="251659264" behindDoc="0" locked="0" layoutInCell="1" allowOverlap="1" wp14:anchorId="0E9E2C7D" wp14:editId="651D7599">
                      <wp:simplePos x="0" y="0"/>
                      <wp:positionH relativeFrom="column">
                        <wp:posOffset>843280</wp:posOffset>
                      </wp:positionH>
                      <wp:positionV relativeFrom="paragraph">
                        <wp:posOffset>1447800</wp:posOffset>
                      </wp:positionV>
                      <wp:extent cx="533400" cy="171450"/>
                      <wp:effectExtent l="0" t="133350" r="0" b="95250"/>
                      <wp:wrapNone/>
                      <wp:docPr id="6" name="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212194">
                                <a:off x="0" y="0"/>
                                <a:ext cx="533400" cy="171450"/>
                              </a:xfrm>
                              <a:prstGeom prst="rightArrow">
                                <a:avLst>
                                  <a:gd name="adj1" fmla="val 50000"/>
                                  <a:gd name="adj2" fmla="val 77778"/>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3550ADF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66.4pt;margin-top:114pt;width:42pt;height:13.5pt;rotation:241630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" fillcolor="red" strokecolor="red"/>
                  </w:pict>
                </mc:Fallback>
              </mc:AlternateContent>
            </w:r>
            <w:r w:rsidR="008D478E" w:rsidRPr="00B974AB">
              <w:object w:dxaOrig="3390" w:dyaOrig="3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2pt;height:216.85pt" o:ole="">
                  <v:imagedata r:id="rId12" o:title=""/>
                </v:shape>
                <o:OLEObject Type="Embed" ProgID="PBrush" ShapeID="_x0000_i1025" DrawAspect="Content" ObjectID="_1551689171" r:id="rId13"/>
              </w:object>
            </w:r>
          </w:p>
        </w:tc>
      </w:tr>
    </w:tbl>
    <w:p w:rsidR="00B75756" w:rsidRPr="00B974AB" w:rsidRDefault="00B75756" w:rsidP="0048506C">
      <w:pPr>
        <w:rPr>
          <w:rFonts w:eastAsia="Times New Roman"/>
          <w:i/>
          <w:iCs/>
          <w:szCs w:val="22"/>
          <w:lang w:val="es-ES"/>
        </w:rPr>
      </w:pPr>
      <w:r w:rsidRPr="00B974AB">
        <w:rPr>
          <w:i/>
          <w:iCs/>
          <w:szCs w:val="22"/>
          <w:lang w:val="es-ES"/>
        </w:rPr>
        <w:t xml:space="preserve">                                        [</w:t>
      </w:r>
      <w:r w:rsidR="001E05E6" w:rsidRPr="00B974AB">
        <w:rPr>
          <w:i/>
          <w:iCs/>
          <w:szCs w:val="22"/>
          <w:lang w:val="es-ES"/>
        </w:rPr>
        <w:t>Chile y países vecinos</w:t>
      </w:r>
      <w:r w:rsidRPr="00B974AB">
        <w:rPr>
          <w:i/>
          <w:iCs/>
          <w:szCs w:val="22"/>
          <w:lang w:val="es-ES"/>
        </w:rPr>
        <w:t>]</w:t>
      </w:r>
    </w:p>
    <w:p w:rsidR="00B75756" w:rsidRPr="00B974AB" w:rsidRDefault="00B75756" w:rsidP="0048506C">
      <w:pPr>
        <w:rPr>
          <w:b/>
          <w:bCs/>
          <w:szCs w:val="22"/>
          <w:lang w:val="es-ES"/>
        </w:rPr>
      </w:pPr>
    </w:p>
    <w:p w:rsidR="00B75756" w:rsidRPr="00B974AB" w:rsidRDefault="001E05E6" w:rsidP="0048506C">
      <w:pPr>
        <w:rPr>
          <w:szCs w:val="22"/>
          <w:lang w:val="es-ES"/>
        </w:rPr>
      </w:pPr>
      <w:r w:rsidRPr="00B974AB">
        <w:rPr>
          <w:b/>
          <w:bCs/>
          <w:szCs w:val="22"/>
          <w:lang w:val="es-ES"/>
        </w:rPr>
        <w:t>Pertenencia a organizaciones regionales</w:t>
      </w:r>
      <w:r w:rsidR="00B75756" w:rsidRPr="00B974AB">
        <w:rPr>
          <w:b/>
          <w:bCs/>
          <w:szCs w:val="22"/>
          <w:lang w:val="es-ES"/>
        </w:rPr>
        <w:t>:</w:t>
      </w:r>
      <w:r w:rsidR="00B75756" w:rsidRPr="00B974AB">
        <w:rPr>
          <w:szCs w:val="22"/>
          <w:lang w:val="es-ES"/>
        </w:rPr>
        <w:t xml:space="preserve">  </w:t>
      </w:r>
    </w:p>
    <w:p w:rsidR="00B75756" w:rsidRPr="00B974AB" w:rsidRDefault="00B75756" w:rsidP="0048506C">
      <w:pPr>
        <w:rPr>
          <w:szCs w:val="22"/>
          <w:lang w:val="es-ES"/>
        </w:rPr>
      </w:pPr>
    </w:p>
    <w:p w:rsidR="00BE7668" w:rsidRPr="00B974AB" w:rsidRDefault="008D478E" w:rsidP="0048506C">
      <w:pPr>
        <w:ind w:left="1134" w:hanging="567"/>
        <w:rPr>
          <w:lang w:val="es-ES"/>
        </w:rPr>
      </w:pPr>
      <w:r w:rsidRPr="00B974AB">
        <w:rPr>
          <w:lang w:val="es-ES"/>
        </w:rPr>
        <w:t>–</w:t>
      </w:r>
      <w:r w:rsidRPr="00B974AB">
        <w:rPr>
          <w:lang w:val="es-ES"/>
        </w:rPr>
        <w:tab/>
      </w:r>
      <w:r w:rsidR="00BE7668" w:rsidRPr="00B974AB">
        <w:rPr>
          <w:lang w:val="es-ES"/>
        </w:rPr>
        <w:t>Prosur</w:t>
      </w:r>
      <w:proofErr w:type="gramStart"/>
      <w:r w:rsidR="00BE7668" w:rsidRPr="00B974AB">
        <w:rPr>
          <w:lang w:val="es-ES"/>
        </w:rPr>
        <w:t>:</w:t>
      </w:r>
      <w:r w:rsidR="00EA6217" w:rsidRPr="00B974AB">
        <w:rPr>
          <w:lang w:val="es-ES"/>
        </w:rPr>
        <w:t xml:space="preserve"> </w:t>
      </w:r>
      <w:r w:rsidR="00BE7668" w:rsidRPr="00B974AB">
        <w:rPr>
          <w:lang w:val="es-ES"/>
        </w:rPr>
        <w:t xml:space="preserve"> iniciativa</w:t>
      </w:r>
      <w:proofErr w:type="gramEnd"/>
      <w:r w:rsidR="00BE7668" w:rsidRPr="00B974AB">
        <w:rPr>
          <w:lang w:val="es-ES"/>
        </w:rPr>
        <w:t xml:space="preserve"> que reúne a las Oficinas de Propiedad Industrial de Latinoamérica con objeto de fortalecer el uso del sistema de P.I. en la Región y propiciar que estas Oficinas compartan el trabajo. Los países participantes en esta iniciativa son la Argentina, Brasil, Chile, Colombia, Costa Rica, Ecuador, Paraguay, Perú y Uruguay.</w:t>
      </w:r>
    </w:p>
    <w:p w:rsidR="00B75756" w:rsidRPr="00B974AB" w:rsidRDefault="00B75756" w:rsidP="0048506C">
      <w:pPr>
        <w:ind w:left="1134" w:hanging="567"/>
        <w:rPr>
          <w:lang w:val="es-ES"/>
        </w:rPr>
      </w:pPr>
    </w:p>
    <w:p w:rsidR="00B75756" w:rsidRPr="00B974AB" w:rsidRDefault="008D478E" w:rsidP="0048506C">
      <w:pPr>
        <w:ind w:left="1134" w:hanging="567"/>
        <w:rPr>
          <w:lang w:val="es-ES"/>
        </w:rPr>
      </w:pPr>
      <w:r w:rsidRPr="00B974AB">
        <w:rPr>
          <w:lang w:val="es-ES"/>
        </w:rPr>
        <w:t>–</w:t>
      </w:r>
      <w:r w:rsidRPr="00B974AB">
        <w:rPr>
          <w:lang w:val="es-ES"/>
        </w:rPr>
        <w:tab/>
      </w:r>
      <w:r w:rsidR="00B75756" w:rsidRPr="00B974AB">
        <w:rPr>
          <w:lang w:val="es-ES"/>
        </w:rPr>
        <w:t>Alianza del Pacífico</w:t>
      </w:r>
      <w:proofErr w:type="gramStart"/>
      <w:r w:rsidR="00B75756" w:rsidRPr="00B974AB">
        <w:rPr>
          <w:lang w:val="es-ES"/>
        </w:rPr>
        <w:t xml:space="preserve">:  </w:t>
      </w:r>
      <w:r w:rsidR="00A25129" w:rsidRPr="00B974AB">
        <w:rPr>
          <w:lang w:val="es-ES"/>
        </w:rPr>
        <w:t>iniciativa</w:t>
      </w:r>
      <w:proofErr w:type="gramEnd"/>
      <w:r w:rsidR="00A25129" w:rsidRPr="00B974AB">
        <w:rPr>
          <w:lang w:val="es-ES"/>
        </w:rPr>
        <w:t xml:space="preserve"> gubernamental destinada a facilitar el comercio y fomentar el desarrollo y el crecimiento entre sus Estados miembros (Chile, Colombia, México y el Perú).</w:t>
      </w:r>
    </w:p>
    <w:p w:rsidR="00B75756" w:rsidRPr="00B974AB" w:rsidRDefault="00B75756" w:rsidP="0048506C">
      <w:pPr>
        <w:rPr>
          <w:lang w:val="es-ES"/>
        </w:rPr>
      </w:pPr>
    </w:p>
    <w:p w:rsidR="00892EDA" w:rsidRPr="00B974AB" w:rsidRDefault="00892EDA" w:rsidP="0048506C">
      <w:pPr>
        <w:rPr>
          <w:lang w:val="es-ES"/>
        </w:rPr>
      </w:pPr>
      <w:r w:rsidRPr="00B974AB">
        <w:rPr>
          <w:lang w:val="es-ES"/>
        </w:rPr>
        <w:t xml:space="preserve">En calidad de miembro del Prosur y de la </w:t>
      </w:r>
      <w:r w:rsidR="00EA6217" w:rsidRPr="00B974AB">
        <w:rPr>
          <w:lang w:val="es-ES"/>
        </w:rPr>
        <w:t>Alianza del Pacífico, el </w:t>
      </w:r>
      <w:r w:rsidRPr="00B974AB">
        <w:rPr>
          <w:lang w:val="es-ES"/>
        </w:rPr>
        <w:t>INAPI suscribió en 2016 un acuerdo sobre procedimiento acelerado para el otorgamiento de patentes (</w:t>
      </w:r>
      <w:r w:rsidRPr="00B974AB">
        <w:rPr>
          <w:i/>
          <w:lang w:val="es-ES"/>
        </w:rPr>
        <w:t>Patent Prosecution Highway</w:t>
      </w:r>
      <w:r w:rsidRPr="00B974AB">
        <w:rPr>
          <w:lang w:val="es-ES"/>
        </w:rPr>
        <w:t>, PPH, por su sigla en inglés), con el fin de poner a disposición las normas</w:t>
      </w:r>
      <w:r w:rsidR="00EA6217" w:rsidRPr="00B974AB">
        <w:rPr>
          <w:lang w:val="es-ES"/>
        </w:rPr>
        <w:t xml:space="preserve"> de calidad del </w:t>
      </w:r>
      <w:r w:rsidRPr="00B974AB">
        <w:rPr>
          <w:lang w:val="es-ES"/>
        </w:rPr>
        <w:t xml:space="preserve">INAPI como ISA/IPEA, y dar mayor utilidad a su </w:t>
      </w:r>
      <w:r w:rsidR="00F70835" w:rsidRPr="00B974AB">
        <w:rPr>
          <w:lang w:val="es-ES"/>
        </w:rPr>
        <w:t>labor de Administración i</w:t>
      </w:r>
      <w:r w:rsidRPr="00B974AB">
        <w:rPr>
          <w:lang w:val="es-ES"/>
        </w:rPr>
        <w:t>nternacional en beneficio de la región.</w:t>
      </w:r>
    </w:p>
    <w:p w:rsidR="00B75756" w:rsidRPr="00B974AB" w:rsidRDefault="00B75756" w:rsidP="0048506C">
      <w:pPr>
        <w:rPr>
          <w:szCs w:val="22"/>
          <w:lang w:val="es-ES"/>
        </w:rPr>
      </w:pPr>
    </w:p>
    <w:p w:rsidR="00B75756" w:rsidRPr="00B974AB" w:rsidRDefault="009901AD" w:rsidP="0048506C">
      <w:pPr>
        <w:rPr>
          <w:lang w:val="es-ES"/>
        </w:rPr>
      </w:pPr>
      <w:r w:rsidRPr="00B974AB">
        <w:rPr>
          <w:b/>
          <w:bCs/>
          <w:szCs w:val="22"/>
          <w:lang w:val="es-ES"/>
        </w:rPr>
        <w:t>Población</w:t>
      </w:r>
      <w:proofErr w:type="gramStart"/>
      <w:r w:rsidR="00B75756" w:rsidRPr="00B974AB">
        <w:rPr>
          <w:b/>
          <w:bCs/>
          <w:szCs w:val="22"/>
          <w:lang w:val="es-ES"/>
        </w:rPr>
        <w:t>:</w:t>
      </w:r>
      <w:r w:rsidR="00B75756" w:rsidRPr="00B974AB">
        <w:rPr>
          <w:lang w:val="es-ES"/>
        </w:rPr>
        <w:t xml:space="preserve">  17</w:t>
      </w:r>
      <w:r w:rsidRPr="00B974AB">
        <w:rPr>
          <w:lang w:val="es-ES"/>
        </w:rPr>
        <w:t>,</w:t>
      </w:r>
      <w:r w:rsidR="00EA6217" w:rsidRPr="00B974AB">
        <w:rPr>
          <w:lang w:val="es-ES"/>
        </w:rPr>
        <w:t>95</w:t>
      </w:r>
      <w:proofErr w:type="gramEnd"/>
      <w:r w:rsidR="00EA6217" w:rsidRPr="00B974AB">
        <w:rPr>
          <w:lang w:val="es-ES"/>
        </w:rPr>
        <w:t xml:space="preserve"> </w:t>
      </w:r>
      <w:r w:rsidRPr="00B974AB">
        <w:rPr>
          <w:lang w:val="es-ES"/>
        </w:rPr>
        <w:t xml:space="preserve">millones </w:t>
      </w:r>
      <w:r w:rsidR="001E05E6" w:rsidRPr="00B974AB">
        <w:rPr>
          <w:lang w:val="es-ES"/>
        </w:rPr>
        <w:t xml:space="preserve">(2015) </w:t>
      </w:r>
      <w:r w:rsidR="00B75756" w:rsidRPr="00B974AB">
        <w:rPr>
          <w:i/>
          <w:lang w:val="es-ES"/>
        </w:rPr>
        <w:t>(</w:t>
      </w:r>
      <w:r w:rsidRPr="00B974AB">
        <w:rPr>
          <w:i/>
          <w:lang w:val="es-ES"/>
        </w:rPr>
        <w:t>información del Banco Mundial</w:t>
      </w:r>
      <w:r w:rsidR="00B75756" w:rsidRPr="00B974AB">
        <w:rPr>
          <w:i/>
          <w:lang w:val="es-ES"/>
        </w:rPr>
        <w:t>)</w:t>
      </w:r>
    </w:p>
    <w:p w:rsidR="00B75756" w:rsidRPr="00B974AB" w:rsidRDefault="00B75756" w:rsidP="0048506C">
      <w:pPr>
        <w:rPr>
          <w:szCs w:val="22"/>
          <w:lang w:val="es-ES"/>
        </w:rPr>
      </w:pPr>
    </w:p>
    <w:p w:rsidR="00B75756" w:rsidRPr="00B974AB" w:rsidRDefault="009901AD" w:rsidP="0048506C">
      <w:pPr>
        <w:rPr>
          <w:lang w:val="es-ES"/>
        </w:rPr>
      </w:pPr>
      <w:r w:rsidRPr="00B974AB">
        <w:rPr>
          <w:b/>
          <w:bCs/>
          <w:szCs w:val="22"/>
          <w:lang w:val="es-ES"/>
        </w:rPr>
        <w:t>PIB</w:t>
      </w:r>
      <w:r w:rsidR="00B75756" w:rsidRPr="00B974AB">
        <w:rPr>
          <w:b/>
          <w:bCs/>
          <w:szCs w:val="22"/>
          <w:lang w:val="es-ES"/>
        </w:rPr>
        <w:t xml:space="preserve"> </w:t>
      </w:r>
      <w:r w:rsidR="002E225A" w:rsidRPr="00BF5CEB">
        <w:rPr>
          <w:b/>
          <w:bCs/>
          <w:iCs/>
          <w:szCs w:val="22"/>
          <w:lang w:val="es-ES"/>
        </w:rPr>
        <w:t>per cá</w:t>
      </w:r>
      <w:r w:rsidR="00B75756" w:rsidRPr="00BF5CEB">
        <w:rPr>
          <w:b/>
          <w:bCs/>
          <w:iCs/>
          <w:szCs w:val="22"/>
          <w:lang w:val="es-ES"/>
        </w:rPr>
        <w:t>pita</w:t>
      </w:r>
      <w:proofErr w:type="gramStart"/>
      <w:r w:rsidR="00B75756" w:rsidRPr="00B974AB">
        <w:rPr>
          <w:b/>
          <w:bCs/>
          <w:szCs w:val="22"/>
          <w:lang w:val="es-ES"/>
        </w:rPr>
        <w:t>:</w:t>
      </w:r>
      <w:r w:rsidR="00BF5CEB">
        <w:rPr>
          <w:lang w:val="es-ES"/>
        </w:rPr>
        <w:t xml:space="preserve">  22.</w:t>
      </w:r>
      <w:r w:rsidR="00EA6217" w:rsidRPr="00B974AB">
        <w:rPr>
          <w:lang w:val="es-ES"/>
        </w:rPr>
        <w:t>370</w:t>
      </w:r>
      <w:proofErr w:type="gramEnd"/>
      <w:r w:rsidR="00EA6217" w:rsidRPr="00B974AB">
        <w:rPr>
          <w:lang w:val="es-ES"/>
        </w:rPr>
        <w:t> </w:t>
      </w:r>
      <w:r w:rsidRPr="00B974AB">
        <w:rPr>
          <w:lang w:val="es-ES"/>
        </w:rPr>
        <w:t>dólares de los EE.</w:t>
      </w:r>
      <w:r w:rsidR="001E05E6" w:rsidRPr="00B974AB">
        <w:rPr>
          <w:lang w:val="es-ES"/>
        </w:rPr>
        <w:t>UU. (</w:t>
      </w:r>
      <w:r w:rsidR="002E225A" w:rsidRPr="00B974AB">
        <w:rPr>
          <w:lang w:val="es-ES"/>
        </w:rPr>
        <w:t>2015</w:t>
      </w:r>
      <w:r w:rsidR="001E05E6" w:rsidRPr="00B974AB">
        <w:rPr>
          <w:lang w:val="es-ES"/>
        </w:rPr>
        <w:t>)</w:t>
      </w:r>
      <w:r w:rsidR="002E225A" w:rsidRPr="00B974AB">
        <w:rPr>
          <w:lang w:val="es-ES"/>
        </w:rPr>
        <w:t xml:space="preserve"> (</w:t>
      </w:r>
      <w:r w:rsidRPr="00B974AB">
        <w:rPr>
          <w:i/>
          <w:lang w:val="es-ES"/>
        </w:rPr>
        <w:t xml:space="preserve">información </w:t>
      </w:r>
      <w:r w:rsidR="002E225A" w:rsidRPr="00B974AB">
        <w:rPr>
          <w:i/>
          <w:lang w:val="es-ES"/>
        </w:rPr>
        <w:t xml:space="preserve">APP </w:t>
      </w:r>
      <w:r w:rsidRPr="00B974AB">
        <w:rPr>
          <w:i/>
          <w:lang w:val="es-ES"/>
        </w:rPr>
        <w:t>del Banco Mundial</w:t>
      </w:r>
      <w:r w:rsidR="00B75756" w:rsidRPr="00B974AB">
        <w:rPr>
          <w:i/>
          <w:lang w:val="es-ES"/>
        </w:rPr>
        <w:t>)</w:t>
      </w:r>
    </w:p>
    <w:p w:rsidR="00B75756" w:rsidRPr="00B974AB" w:rsidRDefault="00B75756" w:rsidP="0048506C">
      <w:pPr>
        <w:rPr>
          <w:szCs w:val="22"/>
          <w:lang w:val="es-ES"/>
        </w:rPr>
      </w:pPr>
    </w:p>
    <w:p w:rsidR="00B75756" w:rsidRPr="00B974AB" w:rsidRDefault="001E05E6" w:rsidP="0048506C">
      <w:pPr>
        <w:rPr>
          <w:lang w:val="es-ES"/>
        </w:rPr>
      </w:pPr>
      <w:r w:rsidRPr="00B974AB">
        <w:rPr>
          <w:b/>
          <w:bCs/>
          <w:szCs w:val="22"/>
          <w:lang w:val="es-ES"/>
        </w:rPr>
        <w:t>Gasto en I+D estimado</w:t>
      </w:r>
      <w:r w:rsidR="00B75756" w:rsidRPr="00B974AB">
        <w:rPr>
          <w:b/>
          <w:bCs/>
          <w:szCs w:val="22"/>
          <w:lang w:val="es-ES"/>
        </w:rPr>
        <w:t xml:space="preserve"> (% </w:t>
      </w:r>
      <w:r w:rsidR="00E00BCB" w:rsidRPr="00B974AB">
        <w:rPr>
          <w:b/>
          <w:bCs/>
          <w:szCs w:val="22"/>
          <w:lang w:val="es-ES"/>
        </w:rPr>
        <w:t>del PIB</w:t>
      </w:r>
      <w:r w:rsidR="00B75756" w:rsidRPr="00B974AB">
        <w:rPr>
          <w:b/>
          <w:bCs/>
          <w:szCs w:val="22"/>
          <w:lang w:val="es-ES"/>
        </w:rPr>
        <w:t>)</w:t>
      </w:r>
      <w:proofErr w:type="gramStart"/>
      <w:r w:rsidR="00B75756" w:rsidRPr="00B974AB">
        <w:rPr>
          <w:b/>
          <w:bCs/>
          <w:szCs w:val="22"/>
          <w:lang w:val="es-ES"/>
        </w:rPr>
        <w:t>:</w:t>
      </w:r>
      <w:r w:rsidR="00B75756" w:rsidRPr="00B974AB">
        <w:rPr>
          <w:szCs w:val="22"/>
          <w:lang w:val="es-ES"/>
        </w:rPr>
        <w:t xml:space="preserve">  </w:t>
      </w:r>
      <w:r w:rsidRPr="00B974AB">
        <w:rPr>
          <w:lang w:val="es-ES"/>
        </w:rPr>
        <w:t>0,39</w:t>
      </w:r>
      <w:proofErr w:type="gramEnd"/>
      <w:r w:rsidRPr="00B974AB">
        <w:rPr>
          <w:lang w:val="es-ES"/>
        </w:rPr>
        <w:t>% (</w:t>
      </w:r>
      <w:r w:rsidR="00B75756" w:rsidRPr="00B974AB">
        <w:rPr>
          <w:lang w:val="es-ES"/>
        </w:rPr>
        <w:t>2015</w:t>
      </w:r>
      <w:r w:rsidRPr="00B974AB">
        <w:rPr>
          <w:lang w:val="es-ES"/>
        </w:rPr>
        <w:t>)</w:t>
      </w:r>
      <w:r w:rsidR="00B75756" w:rsidRPr="00B974AB">
        <w:rPr>
          <w:lang w:val="es-ES"/>
        </w:rPr>
        <w:t xml:space="preserve"> </w:t>
      </w:r>
      <w:r w:rsidR="00E00BCB" w:rsidRPr="00B974AB">
        <w:rPr>
          <w:lang w:val="es-ES"/>
        </w:rPr>
        <w:t>(</w:t>
      </w:r>
      <w:r w:rsidR="009901AD" w:rsidRPr="00B974AB">
        <w:rPr>
          <w:i/>
          <w:lang w:val="es-ES"/>
        </w:rPr>
        <w:t>información del Banco Mundial</w:t>
      </w:r>
      <w:r w:rsidR="00B75756" w:rsidRPr="00B974AB">
        <w:rPr>
          <w:i/>
          <w:lang w:val="es-ES"/>
        </w:rPr>
        <w:t>)</w:t>
      </w:r>
      <w:r w:rsidR="00E00BCB" w:rsidRPr="00B974AB">
        <w:rPr>
          <w:i/>
          <w:lang w:val="es-ES"/>
        </w:rPr>
        <w:t>.</w:t>
      </w:r>
    </w:p>
    <w:p w:rsidR="00B75756" w:rsidRPr="00B974AB" w:rsidRDefault="00B75756" w:rsidP="0048506C">
      <w:pPr>
        <w:rPr>
          <w:szCs w:val="22"/>
          <w:lang w:val="es-ES"/>
        </w:rPr>
      </w:pPr>
    </w:p>
    <w:p w:rsidR="00E00BCB" w:rsidRPr="00B974AB" w:rsidRDefault="00E00BCB" w:rsidP="0048506C">
      <w:pPr>
        <w:rPr>
          <w:szCs w:val="22"/>
          <w:lang w:val="es-ES"/>
        </w:rPr>
      </w:pPr>
      <w:r w:rsidRPr="00B974AB">
        <w:rPr>
          <w:b/>
          <w:szCs w:val="22"/>
          <w:lang w:val="es-ES"/>
        </w:rPr>
        <w:t xml:space="preserve">Número de universidades </w:t>
      </w:r>
      <w:r w:rsidR="001E05E6" w:rsidRPr="00B974AB">
        <w:rPr>
          <w:b/>
          <w:szCs w:val="22"/>
          <w:lang w:val="es-ES"/>
        </w:rPr>
        <w:t>dedicadas a la</w:t>
      </w:r>
      <w:r w:rsidRPr="00B974AB">
        <w:rPr>
          <w:b/>
          <w:szCs w:val="22"/>
          <w:lang w:val="es-ES"/>
        </w:rPr>
        <w:t xml:space="preserve"> investigación</w:t>
      </w:r>
      <w:proofErr w:type="gramStart"/>
      <w:r w:rsidRPr="00B974AB">
        <w:rPr>
          <w:szCs w:val="22"/>
          <w:lang w:val="es-ES"/>
        </w:rPr>
        <w:t>:  Chile</w:t>
      </w:r>
      <w:proofErr w:type="gramEnd"/>
      <w:r w:rsidRPr="00B974AB">
        <w:rPr>
          <w:szCs w:val="22"/>
          <w:lang w:val="es-ES"/>
        </w:rPr>
        <w:t xml:space="preserve"> tiene 25 universidades públicas que forman parte del Consejo de Rectores.  Cuenta además con 31 universidades privadas.  Todas las universidades del país deben realizar investigaciones, ya que este es uno de los requisitos de obligado cumplimiento para obtener el reconocimiento de institución educativa por parte del Gobierno.</w:t>
      </w:r>
    </w:p>
    <w:p w:rsidR="00B75756" w:rsidRPr="00B974AB" w:rsidRDefault="00B75756" w:rsidP="0048506C">
      <w:pPr>
        <w:rPr>
          <w:szCs w:val="22"/>
          <w:lang w:val="es-ES"/>
        </w:rPr>
      </w:pPr>
    </w:p>
    <w:p w:rsidR="00D741BF" w:rsidRPr="00B974AB" w:rsidRDefault="00D741BF" w:rsidP="0048506C">
      <w:pPr>
        <w:rPr>
          <w:szCs w:val="22"/>
          <w:lang w:val="es-ES"/>
        </w:rPr>
      </w:pPr>
      <w:r w:rsidRPr="00B974AB">
        <w:rPr>
          <w:b/>
          <w:szCs w:val="22"/>
          <w:lang w:val="es-ES"/>
        </w:rPr>
        <w:t>Resumen de la red nacional de información sobre patentes (por ejemplo, bibliotecas de patentes, centros de apoyo a la tecnología y la innovación)</w:t>
      </w:r>
      <w:proofErr w:type="gramStart"/>
      <w:r w:rsidRPr="00B974AB">
        <w:rPr>
          <w:szCs w:val="22"/>
          <w:lang w:val="es-ES"/>
        </w:rPr>
        <w:t>:  la</w:t>
      </w:r>
      <w:proofErr w:type="gramEnd"/>
      <w:r w:rsidRPr="00B974AB">
        <w:rPr>
          <w:szCs w:val="22"/>
          <w:lang w:val="es-ES"/>
        </w:rPr>
        <w:t xml:space="preserve"> generación de documentación pertinente para los solicitantes y los usuarios del sistema de patentes es un tema fundamental</w:t>
      </w:r>
      <w:r w:rsidR="002B538A" w:rsidRPr="00B974AB">
        <w:rPr>
          <w:szCs w:val="22"/>
          <w:lang w:val="es-ES"/>
        </w:rPr>
        <w:t xml:space="preserve"> para el </w:t>
      </w:r>
      <w:r w:rsidRPr="00B974AB">
        <w:rPr>
          <w:szCs w:val="22"/>
          <w:lang w:val="es-ES"/>
        </w:rPr>
        <w:t xml:space="preserve">INAPI.  </w:t>
      </w:r>
      <w:r w:rsidR="002B538A" w:rsidRPr="00B974AB">
        <w:rPr>
          <w:szCs w:val="22"/>
          <w:lang w:val="es-ES"/>
        </w:rPr>
        <w:t>La</w:t>
      </w:r>
      <w:r w:rsidRPr="00B974AB">
        <w:rPr>
          <w:szCs w:val="22"/>
          <w:lang w:val="es-ES"/>
        </w:rPr>
        <w:t xml:space="preserve"> institución participa ahora en la iniciativa "Bibliotecas </w:t>
      </w:r>
      <w:r w:rsidR="007C4CE1" w:rsidRPr="00B974AB">
        <w:rPr>
          <w:szCs w:val="22"/>
          <w:lang w:val="es-ES"/>
        </w:rPr>
        <w:t>depositarias</w:t>
      </w:r>
      <w:r w:rsidRPr="00B974AB">
        <w:rPr>
          <w:szCs w:val="22"/>
          <w:lang w:val="es-ES"/>
        </w:rPr>
        <w:t xml:space="preserve"> de la OMPI".  La información se puede encontrar en el siguiente enlace: http://www.wipo.int/library/es/depository_libraries.jsp.  De momento </w:t>
      </w:r>
      <w:r w:rsidR="002B538A" w:rsidRPr="00B974AB">
        <w:rPr>
          <w:szCs w:val="22"/>
          <w:lang w:val="es-ES"/>
        </w:rPr>
        <w:t>los</w:t>
      </w:r>
      <w:r w:rsidRPr="00B974AB">
        <w:rPr>
          <w:szCs w:val="22"/>
          <w:lang w:val="es-ES"/>
        </w:rPr>
        <w:t xml:space="preserve"> funcionarios</w:t>
      </w:r>
      <w:r w:rsidR="002B538A" w:rsidRPr="00B974AB">
        <w:rPr>
          <w:szCs w:val="22"/>
          <w:lang w:val="es-ES"/>
        </w:rPr>
        <w:t xml:space="preserve"> del INAPI</w:t>
      </w:r>
      <w:r w:rsidRPr="00B974AB">
        <w:rPr>
          <w:szCs w:val="22"/>
          <w:lang w:val="es-ES"/>
        </w:rPr>
        <w:t xml:space="preserve"> tienen acceso a la documentación proporcionada por</w:t>
      </w:r>
      <w:r w:rsidR="002B538A" w:rsidRPr="00B974AB">
        <w:rPr>
          <w:szCs w:val="22"/>
          <w:lang w:val="es-ES"/>
        </w:rPr>
        <w:t xml:space="preserve"> la </w:t>
      </w:r>
      <w:r w:rsidRPr="00B974AB">
        <w:rPr>
          <w:szCs w:val="22"/>
          <w:lang w:val="es-ES"/>
        </w:rPr>
        <w:t>OMPI</w:t>
      </w:r>
      <w:r w:rsidR="007C4CE1" w:rsidRPr="00B974AB">
        <w:rPr>
          <w:szCs w:val="22"/>
          <w:lang w:val="es-ES"/>
        </w:rPr>
        <w:t>,</w:t>
      </w:r>
      <w:r w:rsidRPr="00B974AB">
        <w:rPr>
          <w:szCs w:val="22"/>
          <w:lang w:val="es-ES"/>
        </w:rPr>
        <w:t xml:space="preserve"> y </w:t>
      </w:r>
      <w:r w:rsidR="002B538A" w:rsidRPr="00B974AB">
        <w:rPr>
          <w:szCs w:val="22"/>
          <w:lang w:val="es-ES"/>
        </w:rPr>
        <w:t>el instituto trabaja</w:t>
      </w:r>
      <w:r w:rsidRPr="00B974AB">
        <w:rPr>
          <w:szCs w:val="22"/>
          <w:lang w:val="es-ES"/>
        </w:rPr>
        <w:t xml:space="preserve"> para habilitar el espacio adecuado que permita a cualquier usuario acceder a esta información esencial.</w:t>
      </w:r>
    </w:p>
    <w:p w:rsidR="007C4CE1" w:rsidRPr="00B974AB" w:rsidRDefault="007C4CE1" w:rsidP="0048506C">
      <w:pPr>
        <w:rPr>
          <w:lang w:val="es-ES"/>
        </w:rPr>
      </w:pPr>
    </w:p>
    <w:p w:rsidR="007C4CE1" w:rsidRPr="00B974AB" w:rsidRDefault="007C4CE1" w:rsidP="0048506C">
      <w:pPr>
        <w:rPr>
          <w:lang w:val="es-ES"/>
        </w:rPr>
      </w:pPr>
      <w:r w:rsidRPr="00B974AB">
        <w:rPr>
          <w:lang w:val="es-ES"/>
        </w:rPr>
        <w:t>Cabe añadir que, como complemento al proyecto de biblioteca</w:t>
      </w:r>
      <w:r w:rsidR="002B538A" w:rsidRPr="00B974AB">
        <w:rPr>
          <w:lang w:val="es-ES"/>
        </w:rPr>
        <w:t xml:space="preserve"> de la </w:t>
      </w:r>
      <w:r w:rsidRPr="00B974AB">
        <w:rPr>
          <w:lang w:val="es-ES"/>
        </w:rPr>
        <w:t xml:space="preserve">OMPI, </w:t>
      </w:r>
      <w:r w:rsidR="002B538A" w:rsidRPr="00B974AB">
        <w:rPr>
          <w:lang w:val="es-ES"/>
        </w:rPr>
        <w:t>el Instituto está</w:t>
      </w:r>
      <w:r w:rsidRPr="00B974AB">
        <w:rPr>
          <w:lang w:val="es-ES"/>
        </w:rPr>
        <w:t xml:space="preserve"> </w:t>
      </w:r>
      <w:r w:rsidR="002B538A" w:rsidRPr="00B974AB">
        <w:rPr>
          <w:lang w:val="es-ES"/>
        </w:rPr>
        <w:t xml:space="preserve">terminando </w:t>
      </w:r>
      <w:r w:rsidRPr="00B974AB">
        <w:rPr>
          <w:lang w:val="es-ES"/>
        </w:rPr>
        <w:t>de pulir</w:t>
      </w:r>
      <w:r w:rsidR="002B538A" w:rsidRPr="00B974AB">
        <w:rPr>
          <w:lang w:val="es-ES"/>
        </w:rPr>
        <w:t xml:space="preserve"> su </w:t>
      </w:r>
      <w:r w:rsidRPr="00B974AB">
        <w:rPr>
          <w:lang w:val="es-ES"/>
        </w:rPr>
        <w:t xml:space="preserve">solicitud para formar parte del programa destinado a crear </w:t>
      </w:r>
      <w:hyperlink r:id="rId14" w:history="1">
        <w:r w:rsidRPr="00B974AB">
          <w:rPr>
            <w:rStyle w:val="Hyperlink"/>
            <w:lang w:val="es-ES"/>
          </w:rPr>
          <w:t>centros de apoyo a la tecnología y la innovación (TISC)</w:t>
        </w:r>
      </w:hyperlink>
      <w:r w:rsidRPr="00B974AB">
        <w:rPr>
          <w:lang w:val="es-ES"/>
        </w:rPr>
        <w:t>.</w:t>
      </w:r>
    </w:p>
    <w:p w:rsidR="00B75756" w:rsidRPr="00B974AB" w:rsidRDefault="00B75756" w:rsidP="0048506C">
      <w:pPr>
        <w:rPr>
          <w:lang w:val="es-ES"/>
        </w:rPr>
      </w:pPr>
    </w:p>
    <w:p w:rsidR="00E00BCB" w:rsidRPr="00B974AB" w:rsidRDefault="00E00BCB" w:rsidP="0048506C">
      <w:pPr>
        <w:rPr>
          <w:lang w:val="es-ES"/>
        </w:rPr>
      </w:pPr>
      <w:r w:rsidRPr="00B974AB">
        <w:rPr>
          <w:b/>
          <w:lang w:val="es-ES"/>
        </w:rPr>
        <w:t>Principales industrias locales</w:t>
      </w:r>
      <w:proofErr w:type="gramStart"/>
      <w:r w:rsidRPr="00B974AB">
        <w:rPr>
          <w:lang w:val="es-ES"/>
        </w:rPr>
        <w:t>:  minería</w:t>
      </w:r>
      <w:proofErr w:type="gramEnd"/>
      <w:r w:rsidRPr="00B974AB">
        <w:rPr>
          <w:lang w:val="es-ES"/>
        </w:rPr>
        <w:t>, pesca, madera/celulosa, vitivinicultura, agricultura</w:t>
      </w:r>
    </w:p>
    <w:p w:rsidR="00B75756" w:rsidRPr="00B974AB" w:rsidRDefault="00B75756" w:rsidP="0048506C">
      <w:pPr>
        <w:rPr>
          <w:lang w:val="es-ES"/>
        </w:rPr>
      </w:pPr>
    </w:p>
    <w:p w:rsidR="00E00BCB" w:rsidRPr="00B974AB" w:rsidRDefault="00E00BCB" w:rsidP="0048506C">
      <w:pPr>
        <w:rPr>
          <w:lang w:val="es-ES"/>
        </w:rPr>
      </w:pPr>
      <w:r w:rsidRPr="00B974AB">
        <w:rPr>
          <w:b/>
          <w:lang w:val="es-ES"/>
        </w:rPr>
        <w:t>Principales socios comerciales</w:t>
      </w:r>
      <w:proofErr w:type="gramStart"/>
      <w:r w:rsidRPr="00B974AB">
        <w:rPr>
          <w:lang w:val="es-ES"/>
        </w:rPr>
        <w:t xml:space="preserve">:  </w:t>
      </w:r>
      <w:r w:rsidR="00BF5CEB">
        <w:rPr>
          <w:lang w:val="es-ES"/>
        </w:rPr>
        <w:t>China</w:t>
      </w:r>
      <w:proofErr w:type="gramEnd"/>
      <w:r w:rsidR="00BF5CEB">
        <w:rPr>
          <w:lang w:val="es-ES"/>
        </w:rPr>
        <w:t>, Estados Unidos de América, Japón, Corea del Sur, Brasil, Perú, España, México, Colombia, A</w:t>
      </w:r>
      <w:r w:rsidR="00814BE0" w:rsidRPr="00B974AB">
        <w:rPr>
          <w:lang w:val="es-ES"/>
        </w:rPr>
        <w:t>rgentina.</w:t>
      </w:r>
    </w:p>
    <w:p w:rsidR="00B75756" w:rsidRPr="00B974AB" w:rsidRDefault="00B75756" w:rsidP="0048506C">
      <w:pPr>
        <w:rPr>
          <w:lang w:val="es-ES"/>
        </w:rPr>
      </w:pPr>
    </w:p>
    <w:p w:rsidR="00B75756" w:rsidRPr="00B974AB" w:rsidRDefault="001E05E6" w:rsidP="0048506C">
      <w:pPr>
        <w:rPr>
          <w:b/>
          <w:lang w:val="es-ES"/>
        </w:rPr>
      </w:pPr>
      <w:r w:rsidRPr="00B974AB">
        <w:rPr>
          <w:b/>
          <w:lang w:val="es-ES"/>
        </w:rPr>
        <w:t>Información complementaria fundamental</w:t>
      </w:r>
      <w:r w:rsidR="00B75756" w:rsidRPr="00B974AB">
        <w:rPr>
          <w:b/>
          <w:lang w:val="es-ES"/>
        </w:rPr>
        <w:t xml:space="preserve">:  </w:t>
      </w:r>
    </w:p>
    <w:p w:rsidR="00B75756" w:rsidRPr="00B974AB" w:rsidRDefault="00B75756" w:rsidP="0048506C">
      <w:pPr>
        <w:rPr>
          <w:lang w:val="es-ES"/>
        </w:rPr>
      </w:pPr>
    </w:p>
    <w:p w:rsidR="00B75756" w:rsidRPr="00B974AB" w:rsidRDefault="002B538A" w:rsidP="0048506C">
      <w:pPr>
        <w:rPr>
          <w:lang w:val="es-ES"/>
        </w:rPr>
      </w:pPr>
      <w:r w:rsidRPr="00B974AB">
        <w:rPr>
          <w:lang w:val="es-ES"/>
        </w:rPr>
        <w:t>En </w:t>
      </w:r>
      <w:r w:rsidR="00752DB9" w:rsidRPr="00B974AB">
        <w:rPr>
          <w:lang w:val="es-ES"/>
        </w:rPr>
        <w:t>2016, el Gobierno chileno lanzó la Estrategia Nacional de Propiedad Industria</w:t>
      </w:r>
      <w:r w:rsidRPr="00B974AB">
        <w:rPr>
          <w:lang w:val="es-ES"/>
        </w:rPr>
        <w:t>l, preparada y redactada por el </w:t>
      </w:r>
      <w:r w:rsidR="00752DB9" w:rsidRPr="00B974AB">
        <w:rPr>
          <w:lang w:val="es-ES"/>
        </w:rPr>
        <w:t>INAPI.  Esta estrategia contempla</w:t>
      </w:r>
      <w:r w:rsidRPr="00B974AB">
        <w:rPr>
          <w:lang w:val="es-ES"/>
        </w:rPr>
        <w:t xml:space="preserve"> temas como el uso del </w:t>
      </w:r>
      <w:r w:rsidR="00752DB9" w:rsidRPr="00B974AB">
        <w:rPr>
          <w:lang w:val="es-ES"/>
        </w:rPr>
        <w:t>PCT y la participación de los chilenos en el sistema de patentes en el exterior.</w:t>
      </w:r>
    </w:p>
    <w:p w:rsidR="00B75756" w:rsidRPr="00B974AB" w:rsidRDefault="00B75756" w:rsidP="0048506C">
      <w:pPr>
        <w:rPr>
          <w:szCs w:val="22"/>
          <w:lang w:val="es-ES"/>
        </w:rPr>
      </w:pPr>
    </w:p>
    <w:p w:rsidR="00B75756" w:rsidRPr="00B974AB" w:rsidRDefault="00752DB9" w:rsidP="0048506C">
      <w:pPr>
        <w:rPr>
          <w:lang w:val="es-ES"/>
        </w:rPr>
      </w:pPr>
      <w:r w:rsidRPr="00B974AB">
        <w:rPr>
          <w:lang w:val="es-ES"/>
        </w:rPr>
        <w:t>El texto de la</w:t>
      </w:r>
      <w:r w:rsidR="00F70835" w:rsidRPr="00B974AB">
        <w:rPr>
          <w:lang w:val="es-ES"/>
        </w:rPr>
        <w:t xml:space="preserve"> estrategia </w:t>
      </w:r>
      <w:r w:rsidRPr="00B974AB">
        <w:rPr>
          <w:lang w:val="es-ES"/>
        </w:rPr>
        <w:t>está disponible</w:t>
      </w:r>
      <w:r w:rsidR="00F70835" w:rsidRPr="00B974AB">
        <w:rPr>
          <w:lang w:val="es-ES"/>
        </w:rPr>
        <w:t xml:space="preserve"> en</w:t>
      </w:r>
      <w:r w:rsidR="00B75756" w:rsidRPr="00B974AB">
        <w:rPr>
          <w:lang w:val="es-ES"/>
        </w:rPr>
        <w:t>:</w:t>
      </w:r>
    </w:p>
    <w:p w:rsidR="00B75756" w:rsidRPr="00B974AB" w:rsidRDefault="00F432D6" w:rsidP="0048506C">
      <w:pPr>
        <w:rPr>
          <w:szCs w:val="22"/>
          <w:lang w:val="es-ES"/>
        </w:rPr>
      </w:pPr>
      <w:hyperlink r:id="rId15" w:history="1">
        <w:r w:rsidR="00B75756" w:rsidRPr="00B974AB">
          <w:rPr>
            <w:rStyle w:val="Hyperlink"/>
            <w:szCs w:val="22"/>
            <w:lang w:val="es-ES"/>
          </w:rPr>
          <w:t>http://www.inapi.cl/portal/publicaciones/608/articles-9870_recurso_1.pdf</w:t>
        </w:r>
      </w:hyperlink>
    </w:p>
    <w:p w:rsidR="00B75756" w:rsidRPr="00B974AB" w:rsidRDefault="00B75756" w:rsidP="00AB5980">
      <w:pPr>
        <w:pStyle w:val="SectionHeading"/>
        <w:keepNext w:val="0"/>
        <w:rPr>
          <w:lang w:val="es-ES"/>
        </w:rPr>
      </w:pPr>
      <w:r w:rsidRPr="00B974AB">
        <w:rPr>
          <w:lang w:val="es-ES"/>
        </w:rPr>
        <w:t xml:space="preserve">6 – </w:t>
      </w:r>
      <w:r w:rsidR="009901AD" w:rsidRPr="00B974AB">
        <w:rPr>
          <w:lang w:val="es-ES"/>
        </w:rPr>
        <w:t>PERFIL DE LA</w:t>
      </w:r>
      <w:r w:rsidR="001E05E6" w:rsidRPr="00B974AB">
        <w:rPr>
          <w:lang w:val="es-ES"/>
        </w:rPr>
        <w:t>S</w:t>
      </w:r>
      <w:r w:rsidR="009901AD" w:rsidRPr="00B974AB">
        <w:rPr>
          <w:lang w:val="es-ES"/>
        </w:rPr>
        <w:t xml:space="preserve"> SOLICITUD</w:t>
      </w:r>
      <w:r w:rsidR="001E05E6" w:rsidRPr="00B974AB">
        <w:rPr>
          <w:lang w:val="es-ES"/>
        </w:rPr>
        <w:t>ES</w:t>
      </w:r>
      <w:r w:rsidR="009901AD" w:rsidRPr="00B974AB">
        <w:rPr>
          <w:lang w:val="es-ES"/>
        </w:rPr>
        <w:t xml:space="preserve"> DE PATENTES</w:t>
      </w:r>
    </w:p>
    <w:p w:rsidR="00B75756" w:rsidRPr="00B974AB" w:rsidRDefault="002002A9" w:rsidP="00AB5980">
      <w:pPr>
        <w:rPr>
          <w:b/>
          <w:bCs/>
          <w:szCs w:val="22"/>
          <w:lang w:val="es-ES"/>
        </w:rPr>
      </w:pPr>
      <w:r w:rsidRPr="00B974AB">
        <w:rPr>
          <w:b/>
          <w:bCs/>
          <w:szCs w:val="22"/>
          <w:lang w:val="es-ES"/>
        </w:rPr>
        <w:t>Número de solicitudes de patente nacional recibidas - por campo técnico</w:t>
      </w:r>
    </w:p>
    <w:p w:rsidR="00B75756" w:rsidRPr="00B974AB" w:rsidRDefault="00B75756" w:rsidP="00AB5980">
      <w:pPr>
        <w:rPr>
          <w:szCs w:val="22"/>
          <w:lang w:val="es-ES"/>
        </w:rPr>
      </w:pPr>
    </w:p>
    <w:tbl>
      <w:tblPr>
        <w:tblW w:w="7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1343"/>
        <w:gridCol w:w="1344"/>
        <w:gridCol w:w="1344"/>
        <w:gridCol w:w="1344"/>
      </w:tblGrid>
      <w:tr w:rsidR="00B974AB" w:rsidRPr="00B974AB" w:rsidTr="009901AD">
        <w:trPr>
          <w:cantSplit/>
        </w:trPr>
        <w:tc>
          <w:tcPr>
            <w:tcW w:w="2410" w:type="dxa"/>
            <w:tcBorders>
              <w:top w:val="single" w:sz="4" w:space="0" w:color="auto"/>
              <w:left w:val="single" w:sz="4" w:space="0" w:color="auto"/>
              <w:bottom w:val="single" w:sz="4" w:space="0" w:color="auto"/>
              <w:right w:val="single" w:sz="4" w:space="0" w:color="auto"/>
              <w:tl2br w:val="single" w:sz="4" w:space="0" w:color="auto"/>
            </w:tcBorders>
          </w:tcPr>
          <w:p w:rsidR="00B75756" w:rsidRPr="00B974AB" w:rsidRDefault="00B75756" w:rsidP="00AB5980">
            <w:pPr>
              <w:rPr>
                <w:rFonts w:eastAsia="Times New Roman"/>
                <w:b/>
                <w:bCs/>
                <w:szCs w:val="22"/>
                <w:lang w:val="es-ES" w:eastAsia="en-US" w:bidi="he-IL"/>
              </w:rPr>
            </w:pPr>
          </w:p>
          <w:p w:rsidR="00B75756" w:rsidRPr="00B974AB" w:rsidRDefault="002002A9" w:rsidP="00AB5980">
            <w:pPr>
              <w:rPr>
                <w:b/>
                <w:bCs/>
                <w:szCs w:val="22"/>
                <w:lang w:eastAsia="en-US" w:bidi="he-IL"/>
              </w:rPr>
            </w:pPr>
            <w:r w:rsidRPr="00B974AB">
              <w:rPr>
                <w:b/>
                <w:bCs/>
                <w:szCs w:val="22"/>
                <w:lang w:eastAsia="en-US" w:bidi="he-IL"/>
              </w:rPr>
              <w:t>Año</w:t>
            </w:r>
            <w:r w:rsidR="00B75756" w:rsidRPr="00B974AB">
              <w:rPr>
                <w:rStyle w:val="FootnoteReference"/>
                <w:szCs w:val="22"/>
                <w:lang w:eastAsia="en-US" w:bidi="he-IL"/>
              </w:rPr>
              <w:footnoteReference w:id="2"/>
            </w:r>
          </w:p>
          <w:p w:rsidR="00B75756" w:rsidRPr="00B974AB" w:rsidRDefault="002002A9" w:rsidP="00AB5980">
            <w:pPr>
              <w:suppressAutoHyphens/>
              <w:rPr>
                <w:rFonts w:eastAsia="Times New Roman"/>
                <w:b/>
                <w:bCs/>
                <w:szCs w:val="22"/>
                <w:lang w:eastAsia="en-US" w:bidi="he-IL"/>
              </w:rPr>
            </w:pPr>
            <w:r w:rsidRPr="00B974AB">
              <w:rPr>
                <w:b/>
                <w:bCs/>
                <w:szCs w:val="22"/>
                <w:lang w:eastAsia="en-US" w:bidi="he-IL"/>
              </w:rPr>
              <w:t>Campo técnico</w:t>
            </w:r>
          </w:p>
        </w:tc>
        <w:tc>
          <w:tcPr>
            <w:tcW w:w="1361" w:type="dxa"/>
            <w:tcBorders>
              <w:top w:val="single" w:sz="4" w:space="0" w:color="auto"/>
              <w:left w:val="single" w:sz="4" w:space="0" w:color="auto"/>
              <w:bottom w:val="single" w:sz="4" w:space="0" w:color="auto"/>
              <w:right w:val="single" w:sz="4" w:space="0" w:color="auto"/>
            </w:tcBorders>
            <w:vAlign w:val="center"/>
          </w:tcPr>
          <w:p w:rsidR="00B75756" w:rsidRPr="00B974AB" w:rsidRDefault="00B75756" w:rsidP="00AB5980">
            <w:pPr>
              <w:suppressAutoHyphens/>
              <w:rPr>
                <w:rFonts w:eastAsia="Times New Roman"/>
                <w:szCs w:val="22"/>
                <w:lang w:eastAsia="en-US" w:bidi="he-IL"/>
              </w:rPr>
            </w:pPr>
            <w:r w:rsidRPr="00B974AB">
              <w:rPr>
                <w:szCs w:val="22"/>
                <w:lang w:eastAsia="en-US" w:bidi="he-IL"/>
              </w:rPr>
              <w:t>2013</w:t>
            </w:r>
          </w:p>
        </w:tc>
        <w:tc>
          <w:tcPr>
            <w:tcW w:w="1361" w:type="dxa"/>
            <w:tcBorders>
              <w:top w:val="single" w:sz="4" w:space="0" w:color="auto"/>
              <w:left w:val="single" w:sz="4" w:space="0" w:color="auto"/>
              <w:bottom w:val="single" w:sz="4" w:space="0" w:color="auto"/>
              <w:right w:val="single" w:sz="4" w:space="0" w:color="auto"/>
            </w:tcBorders>
            <w:vAlign w:val="center"/>
          </w:tcPr>
          <w:p w:rsidR="00B75756" w:rsidRPr="00B974AB" w:rsidRDefault="00B75756" w:rsidP="00AB5980">
            <w:pPr>
              <w:suppressAutoHyphens/>
              <w:rPr>
                <w:rFonts w:eastAsia="Times New Roman"/>
                <w:szCs w:val="22"/>
                <w:lang w:eastAsia="en-US" w:bidi="he-IL"/>
              </w:rPr>
            </w:pPr>
            <w:r w:rsidRPr="00B974AB">
              <w:rPr>
                <w:szCs w:val="22"/>
                <w:lang w:eastAsia="en-US" w:bidi="he-IL"/>
              </w:rPr>
              <w:t>2014</w:t>
            </w:r>
          </w:p>
        </w:tc>
        <w:tc>
          <w:tcPr>
            <w:tcW w:w="1361" w:type="dxa"/>
            <w:tcBorders>
              <w:top w:val="single" w:sz="4" w:space="0" w:color="auto"/>
              <w:left w:val="single" w:sz="4" w:space="0" w:color="auto"/>
              <w:bottom w:val="single" w:sz="4" w:space="0" w:color="auto"/>
              <w:right w:val="single" w:sz="4" w:space="0" w:color="auto"/>
            </w:tcBorders>
            <w:vAlign w:val="center"/>
          </w:tcPr>
          <w:p w:rsidR="00B75756" w:rsidRPr="00B974AB" w:rsidRDefault="00B75756" w:rsidP="00AB5980">
            <w:pPr>
              <w:suppressAutoHyphens/>
              <w:rPr>
                <w:rFonts w:eastAsia="Times New Roman"/>
                <w:szCs w:val="22"/>
                <w:lang w:eastAsia="en-US" w:bidi="he-IL"/>
              </w:rPr>
            </w:pPr>
            <w:r w:rsidRPr="00B974AB">
              <w:rPr>
                <w:szCs w:val="22"/>
                <w:lang w:eastAsia="en-US" w:bidi="he-IL"/>
              </w:rPr>
              <w:t>2015</w:t>
            </w:r>
          </w:p>
        </w:tc>
        <w:tc>
          <w:tcPr>
            <w:tcW w:w="1361" w:type="dxa"/>
            <w:tcBorders>
              <w:top w:val="single" w:sz="4" w:space="0" w:color="auto"/>
              <w:left w:val="single" w:sz="4" w:space="0" w:color="auto"/>
              <w:bottom w:val="single" w:sz="4" w:space="0" w:color="auto"/>
              <w:right w:val="single" w:sz="4" w:space="0" w:color="auto"/>
            </w:tcBorders>
            <w:vAlign w:val="center"/>
          </w:tcPr>
          <w:p w:rsidR="00B75756" w:rsidRPr="00B974AB" w:rsidRDefault="00B75756" w:rsidP="00AB5980">
            <w:pPr>
              <w:suppressAutoHyphens/>
              <w:rPr>
                <w:rFonts w:eastAsia="Times New Roman"/>
                <w:szCs w:val="22"/>
                <w:lang w:eastAsia="en-US" w:bidi="he-IL"/>
              </w:rPr>
            </w:pPr>
            <w:r w:rsidRPr="00B974AB">
              <w:rPr>
                <w:szCs w:val="22"/>
                <w:lang w:eastAsia="en-US" w:bidi="he-IL"/>
              </w:rPr>
              <w:t>2016</w:t>
            </w:r>
          </w:p>
        </w:tc>
      </w:tr>
      <w:tr w:rsidR="00B974AB" w:rsidRPr="00B974AB" w:rsidTr="009901AD">
        <w:trPr>
          <w:cantSplit/>
        </w:trPr>
        <w:tc>
          <w:tcPr>
            <w:tcW w:w="2410" w:type="dxa"/>
            <w:tcBorders>
              <w:top w:val="single" w:sz="4" w:space="0" w:color="auto"/>
              <w:left w:val="single" w:sz="4" w:space="0" w:color="auto"/>
              <w:bottom w:val="single" w:sz="4" w:space="0" w:color="auto"/>
              <w:right w:val="single" w:sz="4" w:space="0" w:color="auto"/>
            </w:tcBorders>
          </w:tcPr>
          <w:p w:rsidR="00B75756" w:rsidRPr="00B974AB" w:rsidRDefault="00BF5CEB" w:rsidP="00AB5980">
            <w:pPr>
              <w:suppressAutoHyphens/>
              <w:rPr>
                <w:rFonts w:eastAsia="Times New Roman"/>
                <w:szCs w:val="22"/>
                <w:lang w:val="es-ES" w:eastAsia="en-US" w:bidi="he-IL"/>
              </w:rPr>
            </w:pPr>
            <w:r>
              <w:rPr>
                <w:szCs w:val="22"/>
                <w:lang w:val="es-ES" w:eastAsia="en-US" w:bidi="he-IL"/>
              </w:rPr>
              <w:t>Mecánica</w:t>
            </w:r>
          </w:p>
        </w:tc>
        <w:tc>
          <w:tcPr>
            <w:tcW w:w="1361" w:type="dxa"/>
            <w:tcBorders>
              <w:top w:val="single" w:sz="4" w:space="0" w:color="auto"/>
              <w:left w:val="single" w:sz="4" w:space="0" w:color="auto"/>
              <w:bottom w:val="single" w:sz="4" w:space="0" w:color="auto"/>
              <w:right w:val="single" w:sz="4" w:space="0" w:color="auto"/>
            </w:tcBorders>
          </w:tcPr>
          <w:p w:rsidR="00B75756" w:rsidRPr="00B974AB" w:rsidRDefault="00B75756" w:rsidP="00AB5980">
            <w:pPr>
              <w:ind w:right="261"/>
            </w:pPr>
            <w:r w:rsidRPr="00B974AB">
              <w:t>1</w:t>
            </w:r>
            <w:r w:rsidR="002002A9" w:rsidRPr="00B974AB">
              <w:t>.</w:t>
            </w:r>
            <w:r w:rsidRPr="00B974AB">
              <w:t>118</w:t>
            </w:r>
          </w:p>
        </w:tc>
        <w:tc>
          <w:tcPr>
            <w:tcW w:w="1361" w:type="dxa"/>
            <w:tcBorders>
              <w:top w:val="single" w:sz="4" w:space="0" w:color="auto"/>
              <w:left w:val="single" w:sz="4" w:space="0" w:color="auto"/>
              <w:bottom w:val="single" w:sz="4" w:space="0" w:color="auto"/>
              <w:right w:val="single" w:sz="4" w:space="0" w:color="auto"/>
            </w:tcBorders>
          </w:tcPr>
          <w:p w:rsidR="00B75756" w:rsidRPr="00B974AB" w:rsidRDefault="00B75756" w:rsidP="00AB5980">
            <w:pPr>
              <w:ind w:right="261"/>
            </w:pPr>
            <w:r w:rsidRPr="00B974AB">
              <w:t>1</w:t>
            </w:r>
            <w:r w:rsidR="002002A9" w:rsidRPr="00B974AB">
              <w:t>,</w:t>
            </w:r>
            <w:r w:rsidRPr="00B974AB">
              <w:t>291</w:t>
            </w:r>
          </w:p>
        </w:tc>
        <w:tc>
          <w:tcPr>
            <w:tcW w:w="1361" w:type="dxa"/>
            <w:tcBorders>
              <w:top w:val="single" w:sz="4" w:space="0" w:color="auto"/>
              <w:left w:val="single" w:sz="4" w:space="0" w:color="auto"/>
              <w:bottom w:val="single" w:sz="4" w:space="0" w:color="auto"/>
              <w:right w:val="single" w:sz="4" w:space="0" w:color="auto"/>
            </w:tcBorders>
          </w:tcPr>
          <w:p w:rsidR="00B75756" w:rsidRPr="00B974AB" w:rsidRDefault="00B75756" w:rsidP="00AB5980">
            <w:pPr>
              <w:ind w:right="261"/>
            </w:pPr>
            <w:r w:rsidRPr="00B974AB">
              <w:t>1</w:t>
            </w:r>
            <w:r w:rsidR="002002A9" w:rsidRPr="00B974AB">
              <w:t>.</w:t>
            </w:r>
            <w:r w:rsidRPr="00B974AB">
              <w:t>221</w:t>
            </w:r>
          </w:p>
        </w:tc>
        <w:tc>
          <w:tcPr>
            <w:tcW w:w="1361" w:type="dxa"/>
            <w:tcBorders>
              <w:top w:val="single" w:sz="4" w:space="0" w:color="auto"/>
              <w:left w:val="single" w:sz="4" w:space="0" w:color="auto"/>
              <w:bottom w:val="single" w:sz="4" w:space="0" w:color="auto"/>
              <w:right w:val="single" w:sz="4" w:space="0" w:color="auto"/>
            </w:tcBorders>
          </w:tcPr>
          <w:p w:rsidR="00B75756" w:rsidRPr="00B974AB" w:rsidRDefault="00B75756" w:rsidP="00AB5980">
            <w:pPr>
              <w:ind w:right="261"/>
            </w:pPr>
            <w:r w:rsidRPr="00B974AB">
              <w:t>1</w:t>
            </w:r>
            <w:r w:rsidR="002002A9" w:rsidRPr="00B974AB">
              <w:t>.</w:t>
            </w:r>
            <w:r w:rsidRPr="00B974AB">
              <w:t>050</w:t>
            </w:r>
          </w:p>
        </w:tc>
      </w:tr>
      <w:tr w:rsidR="00B974AB" w:rsidRPr="00B974AB" w:rsidTr="009901AD">
        <w:trPr>
          <w:cantSplit/>
        </w:trPr>
        <w:tc>
          <w:tcPr>
            <w:tcW w:w="2410" w:type="dxa"/>
            <w:tcBorders>
              <w:top w:val="single" w:sz="4" w:space="0" w:color="auto"/>
              <w:left w:val="single" w:sz="4" w:space="0" w:color="auto"/>
              <w:bottom w:val="single" w:sz="4" w:space="0" w:color="auto"/>
              <w:right w:val="single" w:sz="4" w:space="0" w:color="auto"/>
            </w:tcBorders>
          </w:tcPr>
          <w:p w:rsidR="00B75756" w:rsidRPr="00B974AB" w:rsidRDefault="002002A9" w:rsidP="00BF5CEB">
            <w:pPr>
              <w:suppressAutoHyphens/>
              <w:rPr>
                <w:rFonts w:eastAsia="Times New Roman"/>
                <w:szCs w:val="22"/>
                <w:lang w:val="es-ES" w:eastAsia="en-US" w:bidi="he-IL"/>
              </w:rPr>
            </w:pPr>
            <w:r w:rsidRPr="00B974AB">
              <w:rPr>
                <w:szCs w:val="22"/>
                <w:lang w:val="es-ES" w:eastAsia="en-US" w:bidi="he-IL"/>
              </w:rPr>
              <w:t>El</w:t>
            </w:r>
            <w:r w:rsidR="00BF5CEB">
              <w:rPr>
                <w:szCs w:val="22"/>
                <w:lang w:val="es-ES" w:eastAsia="en-US" w:bidi="he-IL"/>
              </w:rPr>
              <w:t>e</w:t>
            </w:r>
            <w:r w:rsidRPr="00B974AB">
              <w:rPr>
                <w:szCs w:val="22"/>
                <w:lang w:val="es-ES" w:eastAsia="en-US" w:bidi="he-IL"/>
              </w:rPr>
              <w:t>ctric</w:t>
            </w:r>
            <w:r w:rsidR="00BF5CEB">
              <w:rPr>
                <w:szCs w:val="22"/>
                <w:lang w:val="es-ES" w:eastAsia="en-US" w:bidi="he-IL"/>
              </w:rPr>
              <w:t>idad</w:t>
            </w:r>
            <w:r w:rsidRPr="00B974AB">
              <w:rPr>
                <w:szCs w:val="22"/>
                <w:lang w:val="es-ES" w:eastAsia="en-US" w:bidi="he-IL"/>
              </w:rPr>
              <w:t>/electrónic</w:t>
            </w:r>
            <w:r w:rsidR="00BF5CEB">
              <w:rPr>
                <w:szCs w:val="22"/>
                <w:lang w:val="es-ES" w:eastAsia="en-US" w:bidi="he-IL"/>
              </w:rPr>
              <w:t>a</w:t>
            </w:r>
          </w:p>
        </w:tc>
        <w:tc>
          <w:tcPr>
            <w:tcW w:w="1361" w:type="dxa"/>
            <w:tcBorders>
              <w:top w:val="single" w:sz="4" w:space="0" w:color="auto"/>
              <w:left w:val="single" w:sz="4" w:space="0" w:color="auto"/>
              <w:bottom w:val="single" w:sz="4" w:space="0" w:color="auto"/>
              <w:right w:val="single" w:sz="4" w:space="0" w:color="auto"/>
            </w:tcBorders>
          </w:tcPr>
          <w:p w:rsidR="00B75756" w:rsidRPr="00B974AB" w:rsidRDefault="00B75756" w:rsidP="00AB5980">
            <w:pPr>
              <w:ind w:right="261"/>
            </w:pPr>
            <w:r w:rsidRPr="00B974AB">
              <w:t>313</w:t>
            </w:r>
          </w:p>
        </w:tc>
        <w:tc>
          <w:tcPr>
            <w:tcW w:w="1361" w:type="dxa"/>
            <w:tcBorders>
              <w:top w:val="single" w:sz="4" w:space="0" w:color="auto"/>
              <w:left w:val="single" w:sz="4" w:space="0" w:color="auto"/>
              <w:bottom w:val="single" w:sz="4" w:space="0" w:color="auto"/>
              <w:right w:val="single" w:sz="4" w:space="0" w:color="auto"/>
            </w:tcBorders>
          </w:tcPr>
          <w:p w:rsidR="00B75756" w:rsidRPr="00B974AB" w:rsidRDefault="00B75756" w:rsidP="00AB5980">
            <w:pPr>
              <w:ind w:right="261"/>
            </w:pPr>
            <w:r w:rsidRPr="00B974AB">
              <w:t>420</w:t>
            </w:r>
          </w:p>
        </w:tc>
        <w:tc>
          <w:tcPr>
            <w:tcW w:w="1361" w:type="dxa"/>
            <w:tcBorders>
              <w:top w:val="single" w:sz="4" w:space="0" w:color="auto"/>
              <w:left w:val="single" w:sz="4" w:space="0" w:color="auto"/>
              <w:bottom w:val="single" w:sz="4" w:space="0" w:color="auto"/>
              <w:right w:val="single" w:sz="4" w:space="0" w:color="auto"/>
            </w:tcBorders>
          </w:tcPr>
          <w:p w:rsidR="00B75756" w:rsidRPr="00B974AB" w:rsidRDefault="00B75756" w:rsidP="00AB5980">
            <w:pPr>
              <w:ind w:right="261"/>
            </w:pPr>
            <w:r w:rsidRPr="00B974AB">
              <w:t>391</w:t>
            </w:r>
          </w:p>
        </w:tc>
        <w:tc>
          <w:tcPr>
            <w:tcW w:w="1361" w:type="dxa"/>
            <w:tcBorders>
              <w:top w:val="single" w:sz="4" w:space="0" w:color="auto"/>
              <w:left w:val="single" w:sz="4" w:space="0" w:color="auto"/>
              <w:bottom w:val="single" w:sz="4" w:space="0" w:color="auto"/>
              <w:right w:val="single" w:sz="4" w:space="0" w:color="auto"/>
            </w:tcBorders>
          </w:tcPr>
          <w:p w:rsidR="00B75756" w:rsidRPr="00B974AB" w:rsidRDefault="00B75756" w:rsidP="00AB5980">
            <w:pPr>
              <w:ind w:right="261"/>
            </w:pPr>
            <w:r w:rsidRPr="00B974AB">
              <w:t>372</w:t>
            </w:r>
          </w:p>
        </w:tc>
      </w:tr>
      <w:tr w:rsidR="00B974AB" w:rsidRPr="00B974AB" w:rsidTr="009901AD">
        <w:trPr>
          <w:cantSplit/>
        </w:trPr>
        <w:tc>
          <w:tcPr>
            <w:tcW w:w="2410" w:type="dxa"/>
            <w:tcBorders>
              <w:top w:val="single" w:sz="4" w:space="0" w:color="auto"/>
              <w:left w:val="single" w:sz="4" w:space="0" w:color="auto"/>
              <w:bottom w:val="single" w:sz="4" w:space="0" w:color="auto"/>
              <w:right w:val="single" w:sz="4" w:space="0" w:color="auto"/>
            </w:tcBorders>
          </w:tcPr>
          <w:p w:rsidR="00B75756" w:rsidRPr="00B974AB" w:rsidRDefault="00BF5CEB" w:rsidP="00BF5CEB">
            <w:pPr>
              <w:suppressAutoHyphens/>
              <w:rPr>
                <w:szCs w:val="22"/>
                <w:lang w:val="es-ES" w:eastAsia="en-US" w:bidi="he-IL"/>
              </w:rPr>
            </w:pPr>
            <w:r>
              <w:rPr>
                <w:szCs w:val="22"/>
                <w:lang w:val="es-ES" w:eastAsia="en-US" w:bidi="he-IL"/>
              </w:rPr>
              <w:t>Productos farmacéuticos</w:t>
            </w:r>
          </w:p>
        </w:tc>
        <w:tc>
          <w:tcPr>
            <w:tcW w:w="1361" w:type="dxa"/>
            <w:tcBorders>
              <w:top w:val="single" w:sz="4" w:space="0" w:color="auto"/>
              <w:left w:val="single" w:sz="4" w:space="0" w:color="auto"/>
              <w:bottom w:val="single" w:sz="4" w:space="0" w:color="auto"/>
              <w:right w:val="single" w:sz="4" w:space="0" w:color="auto"/>
            </w:tcBorders>
          </w:tcPr>
          <w:p w:rsidR="00B75756" w:rsidRPr="00B974AB" w:rsidRDefault="00B75756" w:rsidP="00AB5980">
            <w:pPr>
              <w:ind w:right="261"/>
            </w:pPr>
            <w:r w:rsidRPr="00B974AB">
              <w:t>660</w:t>
            </w:r>
          </w:p>
        </w:tc>
        <w:tc>
          <w:tcPr>
            <w:tcW w:w="1361" w:type="dxa"/>
            <w:tcBorders>
              <w:top w:val="single" w:sz="4" w:space="0" w:color="auto"/>
              <w:left w:val="single" w:sz="4" w:space="0" w:color="auto"/>
              <w:bottom w:val="single" w:sz="4" w:space="0" w:color="auto"/>
              <w:right w:val="single" w:sz="4" w:space="0" w:color="auto"/>
            </w:tcBorders>
          </w:tcPr>
          <w:p w:rsidR="00B75756" w:rsidRPr="00B974AB" w:rsidRDefault="00B75756" w:rsidP="00AB5980">
            <w:pPr>
              <w:ind w:right="261"/>
            </w:pPr>
            <w:r w:rsidRPr="00B974AB">
              <w:t>355</w:t>
            </w:r>
          </w:p>
        </w:tc>
        <w:tc>
          <w:tcPr>
            <w:tcW w:w="1361" w:type="dxa"/>
            <w:tcBorders>
              <w:top w:val="single" w:sz="4" w:space="0" w:color="auto"/>
              <w:left w:val="single" w:sz="4" w:space="0" w:color="auto"/>
              <w:bottom w:val="single" w:sz="4" w:space="0" w:color="auto"/>
              <w:right w:val="single" w:sz="4" w:space="0" w:color="auto"/>
            </w:tcBorders>
          </w:tcPr>
          <w:p w:rsidR="00B75756" w:rsidRPr="00B974AB" w:rsidRDefault="00B75756" w:rsidP="00AB5980">
            <w:pPr>
              <w:ind w:right="261"/>
            </w:pPr>
            <w:r w:rsidRPr="00B974AB">
              <w:t>562</w:t>
            </w:r>
          </w:p>
        </w:tc>
        <w:tc>
          <w:tcPr>
            <w:tcW w:w="1361" w:type="dxa"/>
            <w:tcBorders>
              <w:top w:val="single" w:sz="4" w:space="0" w:color="auto"/>
              <w:left w:val="single" w:sz="4" w:space="0" w:color="auto"/>
              <w:bottom w:val="single" w:sz="4" w:space="0" w:color="auto"/>
              <w:right w:val="single" w:sz="4" w:space="0" w:color="auto"/>
            </w:tcBorders>
          </w:tcPr>
          <w:p w:rsidR="00B75756" w:rsidRPr="00B974AB" w:rsidRDefault="00B75756" w:rsidP="00AB5980">
            <w:pPr>
              <w:ind w:right="261"/>
            </w:pPr>
            <w:r w:rsidRPr="00B974AB">
              <w:t>476</w:t>
            </w:r>
          </w:p>
        </w:tc>
      </w:tr>
      <w:tr w:rsidR="00B974AB" w:rsidRPr="00B974AB" w:rsidTr="009901AD">
        <w:trPr>
          <w:cantSplit/>
        </w:trPr>
        <w:tc>
          <w:tcPr>
            <w:tcW w:w="2410" w:type="dxa"/>
            <w:tcBorders>
              <w:top w:val="single" w:sz="4" w:space="0" w:color="auto"/>
              <w:left w:val="single" w:sz="4" w:space="0" w:color="auto"/>
              <w:bottom w:val="single" w:sz="4" w:space="0" w:color="auto"/>
              <w:right w:val="single" w:sz="4" w:space="0" w:color="auto"/>
            </w:tcBorders>
          </w:tcPr>
          <w:p w:rsidR="00B75756" w:rsidRPr="00B974AB" w:rsidRDefault="00BF5CEB" w:rsidP="00AB5980">
            <w:pPr>
              <w:suppressAutoHyphens/>
              <w:rPr>
                <w:rFonts w:eastAsia="Times New Roman"/>
                <w:szCs w:val="22"/>
                <w:lang w:val="es-ES" w:eastAsia="en-US" w:bidi="he-IL"/>
              </w:rPr>
            </w:pPr>
            <w:r>
              <w:rPr>
                <w:szCs w:val="22"/>
                <w:lang w:val="es-ES" w:eastAsia="en-US" w:bidi="he-IL"/>
              </w:rPr>
              <w:t>Química</w:t>
            </w:r>
          </w:p>
        </w:tc>
        <w:tc>
          <w:tcPr>
            <w:tcW w:w="1361" w:type="dxa"/>
            <w:tcBorders>
              <w:top w:val="single" w:sz="4" w:space="0" w:color="auto"/>
              <w:left w:val="single" w:sz="4" w:space="0" w:color="auto"/>
              <w:bottom w:val="single" w:sz="4" w:space="0" w:color="auto"/>
              <w:right w:val="single" w:sz="4" w:space="0" w:color="auto"/>
            </w:tcBorders>
          </w:tcPr>
          <w:p w:rsidR="00B75756" w:rsidRPr="00B974AB" w:rsidRDefault="00B75756" w:rsidP="00AB5980">
            <w:pPr>
              <w:ind w:right="261"/>
            </w:pPr>
            <w:r w:rsidRPr="00B974AB">
              <w:t>809</w:t>
            </w:r>
          </w:p>
        </w:tc>
        <w:tc>
          <w:tcPr>
            <w:tcW w:w="1361" w:type="dxa"/>
            <w:tcBorders>
              <w:top w:val="single" w:sz="4" w:space="0" w:color="auto"/>
              <w:left w:val="single" w:sz="4" w:space="0" w:color="auto"/>
              <w:bottom w:val="single" w:sz="4" w:space="0" w:color="auto"/>
              <w:right w:val="single" w:sz="4" w:space="0" w:color="auto"/>
            </w:tcBorders>
          </w:tcPr>
          <w:p w:rsidR="00B75756" w:rsidRPr="00B974AB" w:rsidRDefault="00B75756" w:rsidP="00AB5980">
            <w:pPr>
              <w:ind w:right="261"/>
            </w:pPr>
            <w:r w:rsidRPr="00B974AB">
              <w:t>516</w:t>
            </w:r>
          </w:p>
        </w:tc>
        <w:tc>
          <w:tcPr>
            <w:tcW w:w="1361" w:type="dxa"/>
            <w:tcBorders>
              <w:top w:val="single" w:sz="4" w:space="0" w:color="auto"/>
              <w:left w:val="single" w:sz="4" w:space="0" w:color="auto"/>
              <w:bottom w:val="single" w:sz="4" w:space="0" w:color="auto"/>
              <w:right w:val="single" w:sz="4" w:space="0" w:color="auto"/>
            </w:tcBorders>
          </w:tcPr>
          <w:p w:rsidR="00B75756" w:rsidRPr="00B974AB" w:rsidRDefault="00B75756" w:rsidP="00AB5980">
            <w:pPr>
              <w:ind w:right="261"/>
            </w:pPr>
            <w:r w:rsidRPr="00B974AB">
              <w:t>644</w:t>
            </w:r>
          </w:p>
        </w:tc>
        <w:tc>
          <w:tcPr>
            <w:tcW w:w="1361" w:type="dxa"/>
            <w:tcBorders>
              <w:top w:val="single" w:sz="4" w:space="0" w:color="auto"/>
              <w:left w:val="single" w:sz="4" w:space="0" w:color="auto"/>
              <w:bottom w:val="single" w:sz="4" w:space="0" w:color="auto"/>
              <w:right w:val="single" w:sz="4" w:space="0" w:color="auto"/>
            </w:tcBorders>
          </w:tcPr>
          <w:p w:rsidR="00B75756" w:rsidRPr="00B974AB" w:rsidRDefault="00B75756" w:rsidP="00AB5980">
            <w:pPr>
              <w:ind w:right="261"/>
            </w:pPr>
            <w:r w:rsidRPr="00B974AB">
              <w:t>544</w:t>
            </w:r>
          </w:p>
        </w:tc>
      </w:tr>
      <w:tr w:rsidR="00B974AB" w:rsidRPr="00B974AB" w:rsidTr="009901AD">
        <w:trPr>
          <w:cantSplit/>
        </w:trPr>
        <w:tc>
          <w:tcPr>
            <w:tcW w:w="2410" w:type="dxa"/>
            <w:tcBorders>
              <w:top w:val="single" w:sz="4" w:space="0" w:color="auto"/>
              <w:left w:val="single" w:sz="4" w:space="0" w:color="auto"/>
              <w:bottom w:val="single" w:sz="4" w:space="0" w:color="auto"/>
              <w:right w:val="single" w:sz="4" w:space="0" w:color="auto"/>
            </w:tcBorders>
          </w:tcPr>
          <w:p w:rsidR="00B75756" w:rsidRPr="00B974AB" w:rsidRDefault="002002A9" w:rsidP="00BF5CEB">
            <w:pPr>
              <w:suppressAutoHyphens/>
              <w:rPr>
                <w:rFonts w:eastAsia="Times New Roman"/>
                <w:szCs w:val="22"/>
                <w:lang w:val="es-ES" w:eastAsia="en-US" w:bidi="he-IL"/>
              </w:rPr>
            </w:pPr>
            <w:r w:rsidRPr="00B974AB">
              <w:rPr>
                <w:rFonts w:eastAsia="Times New Roman"/>
                <w:szCs w:val="22"/>
                <w:lang w:val="es-ES" w:eastAsia="en-US" w:bidi="he-IL"/>
              </w:rPr>
              <w:t>Biotecnol</w:t>
            </w:r>
            <w:r w:rsidR="00BF5CEB">
              <w:rPr>
                <w:rFonts w:eastAsia="Times New Roman"/>
                <w:szCs w:val="22"/>
                <w:lang w:val="es-ES" w:eastAsia="en-US" w:bidi="he-IL"/>
              </w:rPr>
              <w:t>ogía</w:t>
            </w:r>
          </w:p>
        </w:tc>
        <w:tc>
          <w:tcPr>
            <w:tcW w:w="1361" w:type="dxa"/>
            <w:tcBorders>
              <w:top w:val="single" w:sz="4" w:space="0" w:color="auto"/>
              <w:left w:val="single" w:sz="4" w:space="0" w:color="auto"/>
              <w:bottom w:val="single" w:sz="4" w:space="0" w:color="auto"/>
              <w:right w:val="single" w:sz="4" w:space="0" w:color="auto"/>
            </w:tcBorders>
          </w:tcPr>
          <w:p w:rsidR="00B75756" w:rsidRPr="00B974AB" w:rsidRDefault="00B75756" w:rsidP="00AB5980">
            <w:pPr>
              <w:ind w:right="261"/>
            </w:pPr>
            <w:r w:rsidRPr="00B974AB">
              <w:t>259</w:t>
            </w:r>
          </w:p>
        </w:tc>
        <w:tc>
          <w:tcPr>
            <w:tcW w:w="1361" w:type="dxa"/>
            <w:tcBorders>
              <w:top w:val="single" w:sz="4" w:space="0" w:color="auto"/>
              <w:left w:val="single" w:sz="4" w:space="0" w:color="auto"/>
              <w:bottom w:val="single" w:sz="4" w:space="0" w:color="auto"/>
              <w:right w:val="single" w:sz="4" w:space="0" w:color="auto"/>
            </w:tcBorders>
          </w:tcPr>
          <w:p w:rsidR="00B75756" w:rsidRPr="00B974AB" w:rsidRDefault="00B75756" w:rsidP="00AB5980">
            <w:pPr>
              <w:ind w:right="261"/>
            </w:pPr>
            <w:r w:rsidRPr="00B974AB">
              <w:t>645</w:t>
            </w:r>
          </w:p>
        </w:tc>
        <w:tc>
          <w:tcPr>
            <w:tcW w:w="1361" w:type="dxa"/>
            <w:tcBorders>
              <w:top w:val="single" w:sz="4" w:space="0" w:color="auto"/>
              <w:left w:val="single" w:sz="4" w:space="0" w:color="auto"/>
              <w:bottom w:val="single" w:sz="4" w:space="0" w:color="auto"/>
              <w:right w:val="single" w:sz="4" w:space="0" w:color="auto"/>
            </w:tcBorders>
          </w:tcPr>
          <w:p w:rsidR="00B75756" w:rsidRPr="00B974AB" w:rsidRDefault="00B75756" w:rsidP="00AB5980">
            <w:pPr>
              <w:ind w:right="261"/>
            </w:pPr>
            <w:r w:rsidRPr="00B974AB">
              <w:t>559</w:t>
            </w:r>
          </w:p>
        </w:tc>
        <w:tc>
          <w:tcPr>
            <w:tcW w:w="1361" w:type="dxa"/>
            <w:tcBorders>
              <w:top w:val="single" w:sz="4" w:space="0" w:color="auto"/>
              <w:left w:val="single" w:sz="4" w:space="0" w:color="auto"/>
              <w:bottom w:val="single" w:sz="4" w:space="0" w:color="auto"/>
              <w:right w:val="single" w:sz="4" w:space="0" w:color="auto"/>
            </w:tcBorders>
          </w:tcPr>
          <w:p w:rsidR="00B75756" w:rsidRPr="00B974AB" w:rsidRDefault="00B75756" w:rsidP="00AB5980">
            <w:pPr>
              <w:ind w:right="261"/>
            </w:pPr>
            <w:r w:rsidRPr="00B974AB">
              <w:t>577</w:t>
            </w:r>
          </w:p>
        </w:tc>
      </w:tr>
      <w:tr w:rsidR="00B75756" w:rsidRPr="00B974AB" w:rsidTr="009901AD">
        <w:trPr>
          <w:cantSplit/>
        </w:trPr>
        <w:tc>
          <w:tcPr>
            <w:tcW w:w="2410" w:type="dxa"/>
            <w:tcBorders>
              <w:top w:val="single" w:sz="4" w:space="0" w:color="auto"/>
              <w:left w:val="single" w:sz="4" w:space="0" w:color="auto"/>
              <w:bottom w:val="single" w:sz="4" w:space="0" w:color="auto"/>
              <w:right w:val="single" w:sz="4" w:space="0" w:color="auto"/>
            </w:tcBorders>
          </w:tcPr>
          <w:p w:rsidR="00B75756" w:rsidRPr="00B974AB" w:rsidRDefault="00B75756" w:rsidP="0048506C">
            <w:pPr>
              <w:suppressAutoHyphens/>
              <w:rPr>
                <w:rFonts w:eastAsia="Times New Roman"/>
                <w:i/>
                <w:iCs/>
                <w:szCs w:val="22"/>
                <w:lang w:eastAsia="en-US" w:bidi="he-IL"/>
              </w:rPr>
            </w:pPr>
            <w:r w:rsidRPr="00B974AB">
              <w:rPr>
                <w:i/>
                <w:iCs/>
                <w:szCs w:val="22"/>
                <w:lang w:eastAsia="en-US" w:bidi="he-IL"/>
              </w:rPr>
              <w:t>Total</w:t>
            </w:r>
            <w:r w:rsidRPr="00B974AB">
              <w:rPr>
                <w:rStyle w:val="FootnoteReference"/>
                <w:i/>
                <w:iCs/>
                <w:szCs w:val="22"/>
                <w:lang w:eastAsia="en-US" w:bidi="he-IL"/>
              </w:rPr>
              <w:footnoteReference w:id="3"/>
            </w:r>
          </w:p>
        </w:tc>
        <w:tc>
          <w:tcPr>
            <w:tcW w:w="1361" w:type="dxa"/>
            <w:tcBorders>
              <w:top w:val="single" w:sz="4" w:space="0" w:color="auto"/>
              <w:left w:val="single" w:sz="4" w:space="0" w:color="auto"/>
              <w:bottom w:val="single" w:sz="4" w:space="0" w:color="auto"/>
              <w:right w:val="single" w:sz="4" w:space="0" w:color="auto"/>
            </w:tcBorders>
          </w:tcPr>
          <w:p w:rsidR="00B75756" w:rsidRPr="00B974AB" w:rsidRDefault="00B75756" w:rsidP="0048506C">
            <w:pPr>
              <w:ind w:right="261"/>
            </w:pPr>
            <w:r w:rsidRPr="00B974AB">
              <w:t>3</w:t>
            </w:r>
            <w:r w:rsidR="002002A9" w:rsidRPr="00B974AB">
              <w:t>.</w:t>
            </w:r>
            <w:r w:rsidRPr="00B974AB">
              <w:t>159</w:t>
            </w:r>
          </w:p>
        </w:tc>
        <w:tc>
          <w:tcPr>
            <w:tcW w:w="1361" w:type="dxa"/>
            <w:tcBorders>
              <w:top w:val="single" w:sz="4" w:space="0" w:color="auto"/>
              <w:left w:val="single" w:sz="4" w:space="0" w:color="auto"/>
              <w:bottom w:val="single" w:sz="4" w:space="0" w:color="auto"/>
              <w:right w:val="single" w:sz="4" w:space="0" w:color="auto"/>
            </w:tcBorders>
          </w:tcPr>
          <w:p w:rsidR="00B75756" w:rsidRPr="00B974AB" w:rsidRDefault="00B75756" w:rsidP="0048506C">
            <w:pPr>
              <w:ind w:right="261"/>
            </w:pPr>
            <w:r w:rsidRPr="00B974AB">
              <w:t>3</w:t>
            </w:r>
            <w:r w:rsidR="002002A9" w:rsidRPr="00B974AB">
              <w:t>.</w:t>
            </w:r>
            <w:r w:rsidRPr="00B974AB">
              <w:t>227</w:t>
            </w:r>
          </w:p>
        </w:tc>
        <w:tc>
          <w:tcPr>
            <w:tcW w:w="1361" w:type="dxa"/>
            <w:tcBorders>
              <w:top w:val="single" w:sz="4" w:space="0" w:color="auto"/>
              <w:left w:val="single" w:sz="4" w:space="0" w:color="auto"/>
              <w:bottom w:val="single" w:sz="4" w:space="0" w:color="auto"/>
              <w:right w:val="single" w:sz="4" w:space="0" w:color="auto"/>
            </w:tcBorders>
          </w:tcPr>
          <w:p w:rsidR="00B75756" w:rsidRPr="00B974AB" w:rsidRDefault="00B75756" w:rsidP="0048506C">
            <w:pPr>
              <w:ind w:right="261"/>
            </w:pPr>
            <w:r w:rsidRPr="00B974AB">
              <w:t>3</w:t>
            </w:r>
            <w:r w:rsidR="002002A9" w:rsidRPr="00B974AB">
              <w:t>.</w:t>
            </w:r>
            <w:r w:rsidRPr="00B974AB">
              <w:t>377</w:t>
            </w:r>
          </w:p>
        </w:tc>
        <w:tc>
          <w:tcPr>
            <w:tcW w:w="1361" w:type="dxa"/>
            <w:tcBorders>
              <w:top w:val="single" w:sz="4" w:space="0" w:color="auto"/>
              <w:left w:val="single" w:sz="4" w:space="0" w:color="auto"/>
              <w:bottom w:val="single" w:sz="4" w:space="0" w:color="auto"/>
              <w:right w:val="single" w:sz="4" w:space="0" w:color="auto"/>
            </w:tcBorders>
          </w:tcPr>
          <w:p w:rsidR="00B75756" w:rsidRPr="00B974AB" w:rsidRDefault="00B75756" w:rsidP="0048506C">
            <w:pPr>
              <w:ind w:right="261"/>
            </w:pPr>
            <w:r w:rsidRPr="00B974AB">
              <w:t>3</w:t>
            </w:r>
            <w:r w:rsidR="002002A9" w:rsidRPr="00B974AB">
              <w:t>.</w:t>
            </w:r>
            <w:r w:rsidRPr="00B974AB">
              <w:t>019</w:t>
            </w:r>
          </w:p>
        </w:tc>
      </w:tr>
    </w:tbl>
    <w:p w:rsidR="00B75756" w:rsidRPr="00B974AB" w:rsidRDefault="00B75756" w:rsidP="0048506C">
      <w:pPr>
        <w:rPr>
          <w:b/>
          <w:bCs/>
          <w:szCs w:val="22"/>
        </w:rPr>
      </w:pPr>
    </w:p>
    <w:p w:rsidR="00B75756" w:rsidRPr="00B974AB" w:rsidRDefault="002002A9" w:rsidP="00AF1ABB">
      <w:pPr>
        <w:keepNext/>
        <w:rPr>
          <w:b/>
          <w:bCs/>
          <w:szCs w:val="22"/>
          <w:lang w:val="es-ES"/>
        </w:rPr>
      </w:pPr>
      <w:r w:rsidRPr="00B974AB">
        <w:rPr>
          <w:b/>
          <w:bCs/>
          <w:szCs w:val="22"/>
          <w:lang w:val="es-ES"/>
        </w:rPr>
        <w:lastRenderedPageBreak/>
        <w:t>Número de solicitudes nacionales (Patentes y Modelos de Utilidad) recibidas - según la vía utilizada</w:t>
      </w:r>
    </w:p>
    <w:p w:rsidR="0035576B" w:rsidRPr="00B974AB" w:rsidRDefault="0035576B" w:rsidP="00AF1ABB">
      <w:pPr>
        <w:keepNext/>
        <w:rPr>
          <w:szCs w:val="22"/>
          <w:lang w:val="es-ES"/>
        </w:rPr>
      </w:pPr>
    </w:p>
    <w:tbl>
      <w:tblPr>
        <w:tblW w:w="7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61"/>
        <w:gridCol w:w="1361"/>
        <w:gridCol w:w="1361"/>
        <w:gridCol w:w="1361"/>
      </w:tblGrid>
      <w:tr w:rsidR="00B974AB" w:rsidRPr="00B974AB" w:rsidTr="009901AD">
        <w:trPr>
          <w:cantSplit/>
        </w:trPr>
        <w:tc>
          <w:tcPr>
            <w:tcW w:w="2518" w:type="dxa"/>
            <w:tcBorders>
              <w:top w:val="single" w:sz="4" w:space="0" w:color="auto"/>
              <w:left w:val="single" w:sz="4" w:space="0" w:color="auto"/>
              <w:bottom w:val="single" w:sz="4" w:space="0" w:color="auto"/>
              <w:right w:val="single" w:sz="4" w:space="0" w:color="auto"/>
              <w:tl2br w:val="single" w:sz="4" w:space="0" w:color="auto"/>
            </w:tcBorders>
          </w:tcPr>
          <w:p w:rsidR="00B75756" w:rsidRPr="00B974AB" w:rsidRDefault="00B75756" w:rsidP="00AF1ABB">
            <w:pPr>
              <w:keepNext/>
              <w:rPr>
                <w:rFonts w:eastAsia="Times New Roman"/>
                <w:b/>
                <w:bCs/>
                <w:szCs w:val="22"/>
                <w:lang w:val="es-ES" w:eastAsia="en-US" w:bidi="he-IL"/>
              </w:rPr>
            </w:pPr>
          </w:p>
          <w:p w:rsidR="00B75756" w:rsidRPr="00B974AB" w:rsidRDefault="002002A9" w:rsidP="00AF1ABB">
            <w:pPr>
              <w:keepNext/>
              <w:rPr>
                <w:b/>
                <w:bCs/>
                <w:szCs w:val="22"/>
                <w:lang w:eastAsia="en-US" w:bidi="he-IL"/>
              </w:rPr>
            </w:pPr>
            <w:r w:rsidRPr="00B974AB">
              <w:rPr>
                <w:b/>
                <w:bCs/>
                <w:szCs w:val="22"/>
                <w:lang w:eastAsia="en-US" w:bidi="he-IL"/>
              </w:rPr>
              <w:t>Año</w:t>
            </w:r>
          </w:p>
          <w:p w:rsidR="00B75756" w:rsidRPr="00B974AB" w:rsidRDefault="00867CAE" w:rsidP="00AF1ABB">
            <w:pPr>
              <w:keepNext/>
              <w:suppressAutoHyphens/>
              <w:rPr>
                <w:rFonts w:eastAsia="Times New Roman"/>
                <w:b/>
                <w:bCs/>
                <w:szCs w:val="22"/>
                <w:lang w:eastAsia="en-US" w:bidi="he-IL"/>
              </w:rPr>
            </w:pPr>
            <w:r w:rsidRPr="00B974AB">
              <w:rPr>
                <w:b/>
                <w:bCs/>
                <w:szCs w:val="22"/>
                <w:lang w:eastAsia="en-US" w:bidi="he-IL"/>
              </w:rPr>
              <w:t>R</w:t>
            </w:r>
            <w:r w:rsidR="002002A9" w:rsidRPr="00B974AB">
              <w:rPr>
                <w:b/>
                <w:bCs/>
                <w:szCs w:val="22"/>
                <w:lang w:eastAsia="en-US" w:bidi="he-IL"/>
              </w:rPr>
              <w:t>uta</w:t>
            </w:r>
          </w:p>
        </w:tc>
        <w:tc>
          <w:tcPr>
            <w:tcW w:w="1361" w:type="dxa"/>
            <w:tcBorders>
              <w:top w:val="single" w:sz="4" w:space="0" w:color="auto"/>
              <w:left w:val="single" w:sz="4" w:space="0" w:color="auto"/>
              <w:bottom w:val="single" w:sz="4" w:space="0" w:color="auto"/>
              <w:right w:val="single" w:sz="4" w:space="0" w:color="auto"/>
            </w:tcBorders>
            <w:vAlign w:val="center"/>
          </w:tcPr>
          <w:p w:rsidR="00B75756" w:rsidRPr="00B974AB" w:rsidRDefault="00B75756" w:rsidP="00AF1ABB">
            <w:pPr>
              <w:keepNext/>
              <w:suppressAutoHyphens/>
              <w:rPr>
                <w:rFonts w:eastAsia="Times New Roman"/>
                <w:szCs w:val="22"/>
                <w:lang w:eastAsia="en-US" w:bidi="he-IL"/>
              </w:rPr>
            </w:pPr>
            <w:r w:rsidRPr="00B974AB">
              <w:rPr>
                <w:szCs w:val="22"/>
                <w:lang w:eastAsia="en-US" w:bidi="he-IL"/>
              </w:rPr>
              <w:t>2013</w:t>
            </w:r>
          </w:p>
        </w:tc>
        <w:tc>
          <w:tcPr>
            <w:tcW w:w="1361" w:type="dxa"/>
            <w:tcBorders>
              <w:top w:val="single" w:sz="4" w:space="0" w:color="auto"/>
              <w:left w:val="single" w:sz="4" w:space="0" w:color="auto"/>
              <w:bottom w:val="single" w:sz="4" w:space="0" w:color="auto"/>
              <w:right w:val="single" w:sz="4" w:space="0" w:color="auto"/>
            </w:tcBorders>
            <w:vAlign w:val="center"/>
          </w:tcPr>
          <w:p w:rsidR="00B75756" w:rsidRPr="00B974AB" w:rsidRDefault="00B75756" w:rsidP="00AF1ABB">
            <w:pPr>
              <w:keepNext/>
              <w:suppressAutoHyphens/>
              <w:rPr>
                <w:rFonts w:eastAsia="Times New Roman"/>
                <w:szCs w:val="22"/>
                <w:lang w:eastAsia="en-US" w:bidi="he-IL"/>
              </w:rPr>
            </w:pPr>
            <w:r w:rsidRPr="00B974AB">
              <w:rPr>
                <w:szCs w:val="22"/>
                <w:lang w:eastAsia="en-US" w:bidi="he-IL"/>
              </w:rPr>
              <w:t>2014</w:t>
            </w:r>
          </w:p>
        </w:tc>
        <w:tc>
          <w:tcPr>
            <w:tcW w:w="1361" w:type="dxa"/>
            <w:tcBorders>
              <w:top w:val="single" w:sz="4" w:space="0" w:color="auto"/>
              <w:left w:val="single" w:sz="4" w:space="0" w:color="auto"/>
              <w:bottom w:val="single" w:sz="4" w:space="0" w:color="auto"/>
              <w:right w:val="single" w:sz="4" w:space="0" w:color="auto"/>
            </w:tcBorders>
            <w:vAlign w:val="center"/>
          </w:tcPr>
          <w:p w:rsidR="00B75756" w:rsidRPr="00B974AB" w:rsidRDefault="00B75756" w:rsidP="00AF1ABB">
            <w:pPr>
              <w:keepNext/>
              <w:suppressAutoHyphens/>
              <w:rPr>
                <w:rFonts w:eastAsia="Times New Roman"/>
                <w:szCs w:val="22"/>
                <w:lang w:eastAsia="en-US" w:bidi="he-IL"/>
              </w:rPr>
            </w:pPr>
            <w:r w:rsidRPr="00B974AB">
              <w:rPr>
                <w:szCs w:val="22"/>
                <w:lang w:eastAsia="en-US" w:bidi="he-IL"/>
              </w:rPr>
              <w:t>2015</w:t>
            </w:r>
          </w:p>
        </w:tc>
        <w:tc>
          <w:tcPr>
            <w:tcW w:w="1361" w:type="dxa"/>
            <w:tcBorders>
              <w:top w:val="single" w:sz="4" w:space="0" w:color="auto"/>
              <w:left w:val="single" w:sz="4" w:space="0" w:color="auto"/>
              <w:bottom w:val="single" w:sz="4" w:space="0" w:color="auto"/>
              <w:right w:val="single" w:sz="4" w:space="0" w:color="auto"/>
            </w:tcBorders>
            <w:vAlign w:val="center"/>
          </w:tcPr>
          <w:p w:rsidR="00B75756" w:rsidRPr="00B974AB" w:rsidRDefault="00B75756" w:rsidP="00AF1ABB">
            <w:pPr>
              <w:keepNext/>
              <w:suppressAutoHyphens/>
              <w:rPr>
                <w:rFonts w:eastAsia="Times New Roman"/>
                <w:szCs w:val="22"/>
                <w:lang w:eastAsia="en-US" w:bidi="he-IL"/>
              </w:rPr>
            </w:pPr>
            <w:r w:rsidRPr="00B974AB">
              <w:rPr>
                <w:szCs w:val="22"/>
                <w:lang w:eastAsia="en-US" w:bidi="he-IL"/>
              </w:rPr>
              <w:t>2016</w:t>
            </w:r>
          </w:p>
        </w:tc>
      </w:tr>
      <w:tr w:rsidR="00B974AB" w:rsidRPr="00B974AB" w:rsidTr="009901AD">
        <w:trPr>
          <w:cantSplit/>
        </w:trPr>
        <w:tc>
          <w:tcPr>
            <w:tcW w:w="2518" w:type="dxa"/>
            <w:tcBorders>
              <w:top w:val="single" w:sz="4" w:space="0" w:color="auto"/>
              <w:left w:val="single" w:sz="4" w:space="0" w:color="auto"/>
              <w:bottom w:val="single" w:sz="4" w:space="0" w:color="auto"/>
              <w:right w:val="single" w:sz="4" w:space="0" w:color="auto"/>
            </w:tcBorders>
          </w:tcPr>
          <w:p w:rsidR="00B75756" w:rsidRPr="00B974AB" w:rsidRDefault="002002A9" w:rsidP="0048506C">
            <w:pPr>
              <w:suppressAutoHyphens/>
              <w:rPr>
                <w:rFonts w:eastAsia="Times New Roman"/>
                <w:szCs w:val="22"/>
                <w:lang w:val="es-ES" w:eastAsia="en-US" w:bidi="he-IL"/>
              </w:rPr>
            </w:pPr>
            <w:r w:rsidRPr="00B974AB">
              <w:rPr>
                <w:szCs w:val="22"/>
                <w:lang w:val="es-ES" w:eastAsia="en-US" w:bidi="he-IL"/>
              </w:rPr>
              <w:t>Primera presentación nacional/prioridad nacional</w:t>
            </w:r>
          </w:p>
        </w:tc>
        <w:tc>
          <w:tcPr>
            <w:tcW w:w="1361" w:type="dxa"/>
            <w:tcBorders>
              <w:top w:val="single" w:sz="4" w:space="0" w:color="auto"/>
              <w:left w:val="single" w:sz="4" w:space="0" w:color="auto"/>
              <w:bottom w:val="single" w:sz="4" w:space="0" w:color="auto"/>
              <w:right w:val="single" w:sz="4" w:space="0" w:color="auto"/>
            </w:tcBorders>
          </w:tcPr>
          <w:p w:rsidR="00B75756" w:rsidRPr="00B974AB" w:rsidRDefault="00B75756" w:rsidP="0048506C">
            <w:pPr>
              <w:ind w:right="261"/>
            </w:pPr>
            <w:r w:rsidRPr="00B974AB">
              <w:t>418</w:t>
            </w:r>
          </w:p>
        </w:tc>
        <w:tc>
          <w:tcPr>
            <w:tcW w:w="1361" w:type="dxa"/>
            <w:tcBorders>
              <w:top w:val="single" w:sz="4" w:space="0" w:color="auto"/>
              <w:left w:val="single" w:sz="4" w:space="0" w:color="auto"/>
              <w:bottom w:val="single" w:sz="4" w:space="0" w:color="auto"/>
              <w:right w:val="single" w:sz="4" w:space="0" w:color="auto"/>
            </w:tcBorders>
          </w:tcPr>
          <w:p w:rsidR="00B75756" w:rsidRPr="00B974AB" w:rsidRDefault="00B75756" w:rsidP="0048506C">
            <w:pPr>
              <w:ind w:right="261"/>
            </w:pPr>
            <w:r w:rsidRPr="00B974AB">
              <w:t>534</w:t>
            </w:r>
          </w:p>
        </w:tc>
        <w:tc>
          <w:tcPr>
            <w:tcW w:w="1361" w:type="dxa"/>
            <w:tcBorders>
              <w:top w:val="single" w:sz="4" w:space="0" w:color="auto"/>
              <w:left w:val="single" w:sz="4" w:space="0" w:color="auto"/>
              <w:bottom w:val="single" w:sz="4" w:space="0" w:color="auto"/>
              <w:right w:val="single" w:sz="4" w:space="0" w:color="auto"/>
            </w:tcBorders>
          </w:tcPr>
          <w:p w:rsidR="00B75756" w:rsidRPr="00B974AB" w:rsidRDefault="00B75756" w:rsidP="0048506C">
            <w:pPr>
              <w:ind w:right="261"/>
            </w:pPr>
            <w:r w:rsidRPr="00B974AB">
              <w:t>510</w:t>
            </w:r>
          </w:p>
        </w:tc>
        <w:tc>
          <w:tcPr>
            <w:tcW w:w="1361" w:type="dxa"/>
            <w:tcBorders>
              <w:top w:val="single" w:sz="4" w:space="0" w:color="auto"/>
              <w:left w:val="single" w:sz="4" w:space="0" w:color="auto"/>
              <w:bottom w:val="single" w:sz="4" w:space="0" w:color="auto"/>
              <w:right w:val="single" w:sz="4" w:space="0" w:color="auto"/>
            </w:tcBorders>
          </w:tcPr>
          <w:p w:rsidR="00B75756" w:rsidRPr="00B974AB" w:rsidRDefault="00B75756" w:rsidP="0048506C">
            <w:pPr>
              <w:ind w:right="261"/>
            </w:pPr>
            <w:r w:rsidRPr="00B974AB">
              <w:t>460</w:t>
            </w:r>
          </w:p>
        </w:tc>
      </w:tr>
      <w:tr w:rsidR="00B974AB" w:rsidRPr="00B974AB" w:rsidTr="009901AD">
        <w:trPr>
          <w:cantSplit/>
        </w:trPr>
        <w:tc>
          <w:tcPr>
            <w:tcW w:w="2518" w:type="dxa"/>
            <w:tcBorders>
              <w:top w:val="single" w:sz="4" w:space="0" w:color="auto"/>
              <w:left w:val="single" w:sz="4" w:space="0" w:color="auto"/>
              <w:bottom w:val="single" w:sz="4" w:space="0" w:color="auto"/>
              <w:right w:val="single" w:sz="4" w:space="0" w:color="auto"/>
            </w:tcBorders>
          </w:tcPr>
          <w:p w:rsidR="00B75756" w:rsidRPr="00B974AB" w:rsidRDefault="002002A9" w:rsidP="0048506C">
            <w:pPr>
              <w:suppressAutoHyphens/>
              <w:rPr>
                <w:rFonts w:eastAsia="Times New Roman"/>
                <w:szCs w:val="22"/>
                <w:lang w:val="es-ES" w:eastAsia="en-US" w:bidi="he-IL"/>
              </w:rPr>
            </w:pPr>
            <w:r w:rsidRPr="00B974AB">
              <w:rPr>
                <w:szCs w:val="22"/>
                <w:lang w:val="es-ES" w:eastAsia="en-US" w:bidi="he-IL"/>
              </w:rPr>
              <w:t xml:space="preserve">Prioridad por la </w:t>
            </w:r>
            <w:r w:rsidR="004D3212" w:rsidRPr="00B974AB">
              <w:rPr>
                <w:szCs w:val="22"/>
                <w:lang w:val="es-ES" w:eastAsia="en-US" w:bidi="he-IL"/>
              </w:rPr>
              <w:t>v</w:t>
            </w:r>
            <w:r w:rsidRPr="00B974AB">
              <w:rPr>
                <w:szCs w:val="22"/>
                <w:lang w:val="es-ES" w:eastAsia="en-US" w:bidi="he-IL"/>
              </w:rPr>
              <w:t>ía de París</w:t>
            </w:r>
          </w:p>
        </w:tc>
        <w:tc>
          <w:tcPr>
            <w:tcW w:w="1361" w:type="dxa"/>
            <w:tcBorders>
              <w:top w:val="single" w:sz="4" w:space="0" w:color="auto"/>
              <w:left w:val="single" w:sz="4" w:space="0" w:color="auto"/>
              <w:bottom w:val="single" w:sz="4" w:space="0" w:color="auto"/>
              <w:right w:val="single" w:sz="4" w:space="0" w:color="auto"/>
            </w:tcBorders>
          </w:tcPr>
          <w:p w:rsidR="00B75756" w:rsidRPr="00B974AB" w:rsidRDefault="00B75756" w:rsidP="0048506C">
            <w:pPr>
              <w:ind w:right="261"/>
            </w:pPr>
            <w:r w:rsidRPr="00B974AB">
              <w:t>241</w:t>
            </w:r>
          </w:p>
        </w:tc>
        <w:tc>
          <w:tcPr>
            <w:tcW w:w="1361" w:type="dxa"/>
            <w:tcBorders>
              <w:top w:val="single" w:sz="4" w:space="0" w:color="auto"/>
              <w:left w:val="single" w:sz="4" w:space="0" w:color="auto"/>
              <w:bottom w:val="single" w:sz="4" w:space="0" w:color="auto"/>
              <w:right w:val="single" w:sz="4" w:space="0" w:color="auto"/>
            </w:tcBorders>
          </w:tcPr>
          <w:p w:rsidR="00B75756" w:rsidRPr="00B974AB" w:rsidRDefault="00B75756" w:rsidP="0048506C">
            <w:pPr>
              <w:ind w:right="261"/>
            </w:pPr>
            <w:r w:rsidRPr="00B974AB">
              <w:t>223</w:t>
            </w:r>
          </w:p>
        </w:tc>
        <w:tc>
          <w:tcPr>
            <w:tcW w:w="1361" w:type="dxa"/>
            <w:tcBorders>
              <w:top w:val="single" w:sz="4" w:space="0" w:color="auto"/>
              <w:left w:val="single" w:sz="4" w:space="0" w:color="auto"/>
              <w:bottom w:val="single" w:sz="4" w:space="0" w:color="auto"/>
              <w:right w:val="single" w:sz="4" w:space="0" w:color="auto"/>
            </w:tcBorders>
          </w:tcPr>
          <w:p w:rsidR="00B75756" w:rsidRPr="00B974AB" w:rsidRDefault="00B75756" w:rsidP="0048506C">
            <w:pPr>
              <w:ind w:right="261"/>
            </w:pPr>
            <w:r w:rsidRPr="00B974AB">
              <w:t>159</w:t>
            </w:r>
          </w:p>
        </w:tc>
        <w:tc>
          <w:tcPr>
            <w:tcW w:w="1361" w:type="dxa"/>
            <w:tcBorders>
              <w:top w:val="single" w:sz="4" w:space="0" w:color="auto"/>
              <w:left w:val="single" w:sz="4" w:space="0" w:color="auto"/>
              <w:bottom w:val="single" w:sz="4" w:space="0" w:color="auto"/>
              <w:right w:val="single" w:sz="4" w:space="0" w:color="auto"/>
            </w:tcBorders>
          </w:tcPr>
          <w:p w:rsidR="00B75756" w:rsidRPr="00B974AB" w:rsidRDefault="00B75756" w:rsidP="0048506C">
            <w:pPr>
              <w:ind w:right="261"/>
            </w:pPr>
            <w:r w:rsidRPr="00B974AB">
              <w:t>148</w:t>
            </w:r>
          </w:p>
        </w:tc>
      </w:tr>
      <w:tr w:rsidR="00B974AB" w:rsidRPr="00B974AB" w:rsidTr="009901AD">
        <w:trPr>
          <w:cantSplit/>
        </w:trPr>
        <w:tc>
          <w:tcPr>
            <w:tcW w:w="2518" w:type="dxa"/>
            <w:tcBorders>
              <w:top w:val="single" w:sz="4" w:space="0" w:color="auto"/>
              <w:left w:val="single" w:sz="4" w:space="0" w:color="auto"/>
              <w:bottom w:val="single" w:sz="4" w:space="0" w:color="auto"/>
              <w:right w:val="single" w:sz="4" w:space="0" w:color="auto"/>
            </w:tcBorders>
          </w:tcPr>
          <w:p w:rsidR="00B75756" w:rsidRPr="00B974AB" w:rsidRDefault="002002A9" w:rsidP="0048506C">
            <w:pPr>
              <w:suppressAutoHyphens/>
              <w:rPr>
                <w:rFonts w:eastAsia="Times New Roman"/>
                <w:szCs w:val="22"/>
                <w:lang w:val="es-ES" w:eastAsia="en-US" w:bidi="he-IL"/>
              </w:rPr>
            </w:pPr>
            <w:r w:rsidRPr="00B974AB">
              <w:rPr>
                <w:szCs w:val="22"/>
                <w:lang w:val="es-ES" w:eastAsia="en-US" w:bidi="he-IL"/>
              </w:rPr>
              <w:t>Entrada en la fase nacional del PCT</w:t>
            </w:r>
          </w:p>
        </w:tc>
        <w:tc>
          <w:tcPr>
            <w:tcW w:w="1361" w:type="dxa"/>
            <w:tcBorders>
              <w:top w:val="single" w:sz="4" w:space="0" w:color="auto"/>
              <w:left w:val="single" w:sz="4" w:space="0" w:color="auto"/>
              <w:bottom w:val="single" w:sz="4" w:space="0" w:color="auto"/>
              <w:right w:val="single" w:sz="4" w:space="0" w:color="auto"/>
            </w:tcBorders>
          </w:tcPr>
          <w:p w:rsidR="00B75756" w:rsidRPr="00B974AB" w:rsidRDefault="00B75756" w:rsidP="0048506C">
            <w:pPr>
              <w:ind w:right="261"/>
            </w:pPr>
            <w:r w:rsidRPr="00B974AB">
              <w:t>2</w:t>
            </w:r>
            <w:r w:rsidR="002002A9" w:rsidRPr="00B974AB">
              <w:t>.</w:t>
            </w:r>
            <w:r w:rsidRPr="00B974AB">
              <w:t>500</w:t>
            </w:r>
          </w:p>
        </w:tc>
        <w:tc>
          <w:tcPr>
            <w:tcW w:w="1361" w:type="dxa"/>
            <w:tcBorders>
              <w:top w:val="single" w:sz="4" w:space="0" w:color="auto"/>
              <w:left w:val="single" w:sz="4" w:space="0" w:color="auto"/>
              <w:bottom w:val="single" w:sz="4" w:space="0" w:color="auto"/>
              <w:right w:val="single" w:sz="4" w:space="0" w:color="auto"/>
            </w:tcBorders>
          </w:tcPr>
          <w:p w:rsidR="00B75756" w:rsidRPr="00B974AB" w:rsidRDefault="00B75756" w:rsidP="0048506C">
            <w:pPr>
              <w:ind w:right="261"/>
            </w:pPr>
            <w:r w:rsidRPr="00B974AB">
              <w:t>2</w:t>
            </w:r>
            <w:r w:rsidR="002002A9" w:rsidRPr="00B974AB">
              <w:t>.</w:t>
            </w:r>
            <w:r w:rsidRPr="00B974AB">
              <w:t>470</w:t>
            </w:r>
          </w:p>
        </w:tc>
        <w:tc>
          <w:tcPr>
            <w:tcW w:w="1361" w:type="dxa"/>
            <w:tcBorders>
              <w:top w:val="single" w:sz="4" w:space="0" w:color="auto"/>
              <w:left w:val="single" w:sz="4" w:space="0" w:color="auto"/>
              <w:bottom w:val="single" w:sz="4" w:space="0" w:color="auto"/>
              <w:right w:val="single" w:sz="4" w:space="0" w:color="auto"/>
            </w:tcBorders>
          </w:tcPr>
          <w:p w:rsidR="00B75756" w:rsidRPr="00B974AB" w:rsidRDefault="00B75756" w:rsidP="0048506C">
            <w:pPr>
              <w:ind w:right="261"/>
            </w:pPr>
            <w:r w:rsidRPr="00B974AB">
              <w:t>2</w:t>
            </w:r>
            <w:r w:rsidR="002002A9" w:rsidRPr="00B974AB">
              <w:t>.</w:t>
            </w:r>
            <w:r w:rsidRPr="00B974AB">
              <w:t>708</w:t>
            </w:r>
          </w:p>
        </w:tc>
        <w:tc>
          <w:tcPr>
            <w:tcW w:w="1361" w:type="dxa"/>
            <w:tcBorders>
              <w:top w:val="single" w:sz="4" w:space="0" w:color="auto"/>
              <w:left w:val="single" w:sz="4" w:space="0" w:color="auto"/>
              <w:bottom w:val="single" w:sz="4" w:space="0" w:color="auto"/>
              <w:right w:val="single" w:sz="4" w:space="0" w:color="auto"/>
            </w:tcBorders>
          </w:tcPr>
          <w:p w:rsidR="00B75756" w:rsidRPr="00B974AB" w:rsidRDefault="00B75756" w:rsidP="0048506C">
            <w:pPr>
              <w:ind w:right="261"/>
            </w:pPr>
            <w:r w:rsidRPr="00B974AB">
              <w:t>2</w:t>
            </w:r>
            <w:r w:rsidR="002002A9" w:rsidRPr="00B974AB">
              <w:t>.</w:t>
            </w:r>
            <w:r w:rsidRPr="00B974AB">
              <w:t>411</w:t>
            </w:r>
          </w:p>
        </w:tc>
      </w:tr>
      <w:tr w:rsidR="00B75756" w:rsidRPr="00B974AB" w:rsidTr="009901AD">
        <w:trPr>
          <w:cantSplit/>
        </w:trPr>
        <w:tc>
          <w:tcPr>
            <w:tcW w:w="2518" w:type="dxa"/>
            <w:tcBorders>
              <w:top w:val="single" w:sz="4" w:space="0" w:color="auto"/>
              <w:left w:val="single" w:sz="4" w:space="0" w:color="auto"/>
              <w:bottom w:val="single" w:sz="4" w:space="0" w:color="auto"/>
              <w:right w:val="single" w:sz="4" w:space="0" w:color="auto"/>
            </w:tcBorders>
          </w:tcPr>
          <w:p w:rsidR="00B75756" w:rsidRPr="00B974AB" w:rsidRDefault="00B75756" w:rsidP="0048506C">
            <w:pPr>
              <w:suppressAutoHyphens/>
              <w:rPr>
                <w:rFonts w:eastAsia="Times New Roman"/>
                <w:i/>
                <w:iCs/>
                <w:szCs w:val="22"/>
                <w:lang w:eastAsia="en-US" w:bidi="he-IL"/>
              </w:rPr>
            </w:pPr>
            <w:r w:rsidRPr="00B974AB">
              <w:rPr>
                <w:i/>
                <w:iCs/>
                <w:szCs w:val="22"/>
                <w:lang w:eastAsia="en-US" w:bidi="he-IL"/>
              </w:rPr>
              <w:t>Total</w:t>
            </w:r>
          </w:p>
        </w:tc>
        <w:tc>
          <w:tcPr>
            <w:tcW w:w="1361" w:type="dxa"/>
            <w:tcBorders>
              <w:top w:val="single" w:sz="4" w:space="0" w:color="auto"/>
              <w:left w:val="single" w:sz="4" w:space="0" w:color="auto"/>
              <w:bottom w:val="single" w:sz="4" w:space="0" w:color="auto"/>
              <w:right w:val="single" w:sz="4" w:space="0" w:color="auto"/>
            </w:tcBorders>
          </w:tcPr>
          <w:p w:rsidR="00B75756" w:rsidRPr="00B974AB" w:rsidRDefault="00B75756" w:rsidP="0048506C">
            <w:pPr>
              <w:ind w:right="261"/>
            </w:pPr>
            <w:r w:rsidRPr="00B974AB">
              <w:t>3</w:t>
            </w:r>
            <w:r w:rsidR="002002A9" w:rsidRPr="00B974AB">
              <w:t>.</w:t>
            </w:r>
            <w:r w:rsidRPr="00B974AB">
              <w:t>159</w:t>
            </w:r>
          </w:p>
        </w:tc>
        <w:tc>
          <w:tcPr>
            <w:tcW w:w="1361" w:type="dxa"/>
            <w:tcBorders>
              <w:top w:val="single" w:sz="4" w:space="0" w:color="auto"/>
              <w:left w:val="single" w:sz="4" w:space="0" w:color="auto"/>
              <w:bottom w:val="single" w:sz="4" w:space="0" w:color="auto"/>
              <w:right w:val="single" w:sz="4" w:space="0" w:color="auto"/>
            </w:tcBorders>
          </w:tcPr>
          <w:p w:rsidR="00B75756" w:rsidRPr="00B974AB" w:rsidRDefault="00B75756" w:rsidP="0048506C">
            <w:pPr>
              <w:ind w:right="261"/>
            </w:pPr>
            <w:r w:rsidRPr="00B974AB">
              <w:t>3</w:t>
            </w:r>
            <w:r w:rsidR="002002A9" w:rsidRPr="00B974AB">
              <w:t>.</w:t>
            </w:r>
            <w:r w:rsidRPr="00B974AB">
              <w:t>227</w:t>
            </w:r>
          </w:p>
        </w:tc>
        <w:tc>
          <w:tcPr>
            <w:tcW w:w="1361" w:type="dxa"/>
            <w:tcBorders>
              <w:top w:val="single" w:sz="4" w:space="0" w:color="auto"/>
              <w:left w:val="single" w:sz="4" w:space="0" w:color="auto"/>
              <w:bottom w:val="single" w:sz="4" w:space="0" w:color="auto"/>
              <w:right w:val="single" w:sz="4" w:space="0" w:color="auto"/>
            </w:tcBorders>
          </w:tcPr>
          <w:p w:rsidR="00B75756" w:rsidRPr="00B974AB" w:rsidRDefault="00B75756" w:rsidP="0048506C">
            <w:pPr>
              <w:ind w:right="261"/>
            </w:pPr>
            <w:r w:rsidRPr="00B974AB">
              <w:t>3</w:t>
            </w:r>
            <w:r w:rsidR="002002A9" w:rsidRPr="00B974AB">
              <w:t>.</w:t>
            </w:r>
            <w:r w:rsidRPr="00B974AB">
              <w:t>377</w:t>
            </w:r>
          </w:p>
        </w:tc>
        <w:tc>
          <w:tcPr>
            <w:tcW w:w="1361" w:type="dxa"/>
            <w:tcBorders>
              <w:top w:val="single" w:sz="4" w:space="0" w:color="auto"/>
              <w:left w:val="single" w:sz="4" w:space="0" w:color="auto"/>
              <w:bottom w:val="single" w:sz="4" w:space="0" w:color="auto"/>
              <w:right w:val="single" w:sz="4" w:space="0" w:color="auto"/>
            </w:tcBorders>
          </w:tcPr>
          <w:p w:rsidR="00B75756" w:rsidRPr="00B974AB" w:rsidRDefault="00B75756" w:rsidP="0048506C">
            <w:pPr>
              <w:ind w:right="261"/>
            </w:pPr>
            <w:r w:rsidRPr="00B974AB">
              <w:t>3</w:t>
            </w:r>
            <w:r w:rsidR="002002A9" w:rsidRPr="00B974AB">
              <w:t>.</w:t>
            </w:r>
            <w:r w:rsidRPr="00B974AB">
              <w:t>019</w:t>
            </w:r>
          </w:p>
        </w:tc>
      </w:tr>
    </w:tbl>
    <w:p w:rsidR="00B75756" w:rsidRPr="00B974AB" w:rsidRDefault="00B75756" w:rsidP="0048506C">
      <w:pPr>
        <w:rPr>
          <w:b/>
          <w:bCs/>
          <w:szCs w:val="22"/>
        </w:rPr>
      </w:pPr>
    </w:p>
    <w:p w:rsidR="00B75756" w:rsidRPr="00B974AB" w:rsidRDefault="00867CAE" w:rsidP="0048506C">
      <w:pPr>
        <w:rPr>
          <w:szCs w:val="22"/>
          <w:lang w:val="es-ES"/>
        </w:rPr>
      </w:pPr>
      <w:r w:rsidRPr="00B974AB">
        <w:rPr>
          <w:b/>
          <w:bCs/>
          <w:szCs w:val="22"/>
          <w:lang w:val="es-ES"/>
        </w:rPr>
        <w:t>Número de solicitudes internacionales recibidas como Oficina receptora PCT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60"/>
        <w:gridCol w:w="1361"/>
        <w:gridCol w:w="1361"/>
        <w:gridCol w:w="1361"/>
        <w:gridCol w:w="1361"/>
      </w:tblGrid>
      <w:tr w:rsidR="00B974AB" w:rsidRPr="00B974AB" w:rsidTr="009901AD">
        <w:trPr>
          <w:cantSplit/>
        </w:trPr>
        <w:tc>
          <w:tcPr>
            <w:tcW w:w="2518" w:type="dxa"/>
            <w:tcBorders>
              <w:top w:val="single" w:sz="4" w:space="0" w:color="auto"/>
              <w:left w:val="single" w:sz="4" w:space="0" w:color="auto"/>
              <w:bottom w:val="single" w:sz="4" w:space="0" w:color="auto"/>
              <w:right w:val="single" w:sz="4" w:space="0" w:color="auto"/>
              <w:tl2br w:val="single" w:sz="4" w:space="0" w:color="auto"/>
            </w:tcBorders>
          </w:tcPr>
          <w:p w:rsidR="00B75756" w:rsidRPr="00B974AB" w:rsidRDefault="00B75756" w:rsidP="0048506C">
            <w:pPr>
              <w:rPr>
                <w:rFonts w:eastAsia="Times New Roman"/>
                <w:b/>
                <w:bCs/>
                <w:szCs w:val="22"/>
                <w:lang w:val="es-ES" w:eastAsia="en-US" w:bidi="he-IL"/>
              </w:rPr>
            </w:pPr>
          </w:p>
          <w:p w:rsidR="00B75756" w:rsidRPr="00B974AB" w:rsidRDefault="00867CAE" w:rsidP="0048506C">
            <w:pPr>
              <w:rPr>
                <w:b/>
                <w:bCs/>
                <w:szCs w:val="22"/>
                <w:lang w:eastAsia="en-US" w:bidi="he-IL"/>
              </w:rPr>
            </w:pPr>
            <w:r w:rsidRPr="00B974AB">
              <w:rPr>
                <w:b/>
                <w:bCs/>
                <w:szCs w:val="22"/>
                <w:lang w:eastAsia="en-US" w:bidi="he-IL"/>
              </w:rPr>
              <w:t>Año</w:t>
            </w:r>
          </w:p>
          <w:p w:rsidR="00B75756" w:rsidRPr="00B974AB" w:rsidRDefault="00867CAE" w:rsidP="0048506C">
            <w:pPr>
              <w:suppressAutoHyphens/>
              <w:rPr>
                <w:rFonts w:eastAsia="Times New Roman"/>
                <w:b/>
                <w:bCs/>
                <w:szCs w:val="22"/>
                <w:lang w:eastAsia="en-US" w:bidi="he-IL"/>
              </w:rPr>
            </w:pPr>
            <w:r w:rsidRPr="00B974AB">
              <w:rPr>
                <w:b/>
                <w:bCs/>
                <w:szCs w:val="22"/>
                <w:lang w:eastAsia="en-US" w:bidi="he-IL"/>
              </w:rPr>
              <w:t>Campo técnico</w:t>
            </w:r>
          </w:p>
        </w:tc>
        <w:tc>
          <w:tcPr>
            <w:tcW w:w="1360" w:type="dxa"/>
            <w:tcBorders>
              <w:top w:val="single" w:sz="4" w:space="0" w:color="auto"/>
              <w:left w:val="single" w:sz="4" w:space="0" w:color="auto"/>
              <w:bottom w:val="single" w:sz="4" w:space="0" w:color="auto"/>
              <w:right w:val="single" w:sz="4" w:space="0" w:color="auto"/>
            </w:tcBorders>
            <w:vAlign w:val="center"/>
          </w:tcPr>
          <w:p w:rsidR="00B75756" w:rsidRPr="00B974AB" w:rsidRDefault="00B75756" w:rsidP="0048506C">
            <w:pPr>
              <w:suppressAutoHyphens/>
              <w:rPr>
                <w:rFonts w:eastAsia="Times New Roman"/>
                <w:szCs w:val="22"/>
                <w:lang w:eastAsia="en-US" w:bidi="he-IL"/>
              </w:rPr>
            </w:pPr>
            <w:r w:rsidRPr="00B974AB">
              <w:rPr>
                <w:szCs w:val="22"/>
                <w:lang w:eastAsia="en-US" w:bidi="he-IL"/>
              </w:rPr>
              <w:t>2012</w:t>
            </w:r>
          </w:p>
        </w:tc>
        <w:tc>
          <w:tcPr>
            <w:tcW w:w="1361" w:type="dxa"/>
            <w:tcBorders>
              <w:top w:val="single" w:sz="4" w:space="0" w:color="auto"/>
              <w:left w:val="single" w:sz="4" w:space="0" w:color="auto"/>
              <w:bottom w:val="single" w:sz="4" w:space="0" w:color="auto"/>
              <w:right w:val="single" w:sz="4" w:space="0" w:color="auto"/>
            </w:tcBorders>
            <w:vAlign w:val="center"/>
          </w:tcPr>
          <w:p w:rsidR="00B75756" w:rsidRPr="00B974AB" w:rsidRDefault="00B75756" w:rsidP="0048506C">
            <w:pPr>
              <w:suppressAutoHyphens/>
              <w:rPr>
                <w:rFonts w:eastAsia="Times New Roman"/>
                <w:szCs w:val="22"/>
                <w:lang w:eastAsia="en-US" w:bidi="he-IL"/>
              </w:rPr>
            </w:pPr>
            <w:r w:rsidRPr="00B974AB">
              <w:rPr>
                <w:szCs w:val="22"/>
                <w:lang w:eastAsia="en-US" w:bidi="he-IL"/>
              </w:rPr>
              <w:t>2013</w:t>
            </w:r>
          </w:p>
        </w:tc>
        <w:tc>
          <w:tcPr>
            <w:tcW w:w="1361" w:type="dxa"/>
            <w:tcBorders>
              <w:top w:val="single" w:sz="4" w:space="0" w:color="auto"/>
              <w:left w:val="single" w:sz="4" w:space="0" w:color="auto"/>
              <w:bottom w:val="single" w:sz="4" w:space="0" w:color="auto"/>
              <w:right w:val="single" w:sz="4" w:space="0" w:color="auto"/>
            </w:tcBorders>
            <w:vAlign w:val="center"/>
          </w:tcPr>
          <w:p w:rsidR="00B75756" w:rsidRPr="00B974AB" w:rsidRDefault="00B75756" w:rsidP="0048506C">
            <w:pPr>
              <w:suppressAutoHyphens/>
              <w:rPr>
                <w:rFonts w:eastAsia="Times New Roman"/>
                <w:szCs w:val="22"/>
                <w:lang w:eastAsia="en-US" w:bidi="he-IL"/>
              </w:rPr>
            </w:pPr>
            <w:r w:rsidRPr="00B974AB">
              <w:rPr>
                <w:szCs w:val="22"/>
                <w:lang w:eastAsia="en-US" w:bidi="he-IL"/>
              </w:rPr>
              <w:t>2014</w:t>
            </w:r>
          </w:p>
        </w:tc>
        <w:tc>
          <w:tcPr>
            <w:tcW w:w="1361" w:type="dxa"/>
            <w:tcBorders>
              <w:top w:val="single" w:sz="4" w:space="0" w:color="auto"/>
              <w:left w:val="single" w:sz="4" w:space="0" w:color="auto"/>
              <w:bottom w:val="single" w:sz="4" w:space="0" w:color="auto"/>
              <w:right w:val="single" w:sz="4" w:space="0" w:color="auto"/>
            </w:tcBorders>
            <w:vAlign w:val="center"/>
          </w:tcPr>
          <w:p w:rsidR="00B75756" w:rsidRPr="00B974AB" w:rsidRDefault="00B75756" w:rsidP="0048506C">
            <w:pPr>
              <w:suppressAutoHyphens/>
              <w:rPr>
                <w:rFonts w:eastAsia="Times New Roman"/>
                <w:szCs w:val="22"/>
                <w:lang w:eastAsia="en-US" w:bidi="he-IL"/>
              </w:rPr>
            </w:pPr>
            <w:r w:rsidRPr="00B974AB">
              <w:rPr>
                <w:szCs w:val="22"/>
                <w:lang w:eastAsia="en-US" w:bidi="he-IL"/>
              </w:rPr>
              <w:t>2015</w:t>
            </w:r>
          </w:p>
        </w:tc>
        <w:tc>
          <w:tcPr>
            <w:tcW w:w="1361" w:type="dxa"/>
            <w:tcBorders>
              <w:top w:val="single" w:sz="4" w:space="0" w:color="auto"/>
              <w:left w:val="single" w:sz="4" w:space="0" w:color="auto"/>
              <w:bottom w:val="single" w:sz="4" w:space="0" w:color="auto"/>
              <w:right w:val="single" w:sz="4" w:space="0" w:color="auto"/>
            </w:tcBorders>
            <w:vAlign w:val="center"/>
          </w:tcPr>
          <w:p w:rsidR="00B75756" w:rsidRPr="00B974AB" w:rsidRDefault="00B75756" w:rsidP="0048506C">
            <w:pPr>
              <w:suppressAutoHyphens/>
              <w:rPr>
                <w:rFonts w:eastAsia="Times New Roman"/>
                <w:szCs w:val="22"/>
                <w:lang w:eastAsia="en-US" w:bidi="he-IL"/>
              </w:rPr>
            </w:pPr>
            <w:r w:rsidRPr="00B974AB">
              <w:rPr>
                <w:szCs w:val="22"/>
                <w:lang w:eastAsia="en-US" w:bidi="he-IL"/>
              </w:rPr>
              <w:t>2016</w:t>
            </w:r>
          </w:p>
        </w:tc>
      </w:tr>
      <w:tr w:rsidR="00B974AB" w:rsidRPr="00B974AB" w:rsidTr="009901AD">
        <w:trPr>
          <w:cantSplit/>
        </w:trPr>
        <w:tc>
          <w:tcPr>
            <w:tcW w:w="2518" w:type="dxa"/>
            <w:tcBorders>
              <w:top w:val="single" w:sz="4" w:space="0" w:color="auto"/>
              <w:left w:val="single" w:sz="4" w:space="0" w:color="auto"/>
              <w:bottom w:val="single" w:sz="4" w:space="0" w:color="auto"/>
              <w:right w:val="single" w:sz="4" w:space="0" w:color="auto"/>
            </w:tcBorders>
          </w:tcPr>
          <w:p w:rsidR="00867CAE" w:rsidRPr="00B974AB" w:rsidRDefault="00BF5CEB" w:rsidP="0035576B">
            <w:pPr>
              <w:suppressAutoHyphens/>
              <w:rPr>
                <w:rFonts w:eastAsia="Times New Roman"/>
                <w:szCs w:val="22"/>
                <w:lang w:val="es-ES" w:eastAsia="en-US" w:bidi="he-IL"/>
              </w:rPr>
            </w:pPr>
            <w:r>
              <w:rPr>
                <w:szCs w:val="22"/>
                <w:lang w:val="es-ES" w:eastAsia="en-US" w:bidi="he-IL"/>
              </w:rPr>
              <w:t>Mecánica</w:t>
            </w:r>
          </w:p>
        </w:tc>
        <w:tc>
          <w:tcPr>
            <w:tcW w:w="1360" w:type="dxa"/>
            <w:tcBorders>
              <w:top w:val="single" w:sz="4" w:space="0" w:color="auto"/>
              <w:left w:val="single" w:sz="4" w:space="0" w:color="auto"/>
              <w:bottom w:val="single" w:sz="4" w:space="0" w:color="auto"/>
              <w:right w:val="single" w:sz="4" w:space="0" w:color="auto"/>
            </w:tcBorders>
          </w:tcPr>
          <w:p w:rsidR="00867CAE" w:rsidRPr="00B974AB" w:rsidRDefault="00867CAE" w:rsidP="0048506C">
            <w:pPr>
              <w:ind w:right="260"/>
            </w:pPr>
            <w:r w:rsidRPr="00B974AB">
              <w:t>36</w:t>
            </w:r>
          </w:p>
        </w:tc>
        <w:tc>
          <w:tcPr>
            <w:tcW w:w="1361" w:type="dxa"/>
            <w:tcBorders>
              <w:top w:val="single" w:sz="4" w:space="0" w:color="auto"/>
              <w:left w:val="single" w:sz="4" w:space="0" w:color="auto"/>
              <w:bottom w:val="single" w:sz="4" w:space="0" w:color="auto"/>
              <w:right w:val="single" w:sz="4" w:space="0" w:color="auto"/>
            </w:tcBorders>
          </w:tcPr>
          <w:p w:rsidR="00867CAE" w:rsidRPr="00B974AB" w:rsidRDefault="00867CAE" w:rsidP="0048506C">
            <w:pPr>
              <w:ind w:right="260"/>
            </w:pPr>
            <w:r w:rsidRPr="00B974AB">
              <w:t>63</w:t>
            </w:r>
          </w:p>
        </w:tc>
        <w:tc>
          <w:tcPr>
            <w:tcW w:w="1361" w:type="dxa"/>
            <w:tcBorders>
              <w:top w:val="single" w:sz="4" w:space="0" w:color="auto"/>
              <w:left w:val="single" w:sz="4" w:space="0" w:color="auto"/>
              <w:bottom w:val="single" w:sz="4" w:space="0" w:color="auto"/>
              <w:right w:val="single" w:sz="4" w:space="0" w:color="auto"/>
            </w:tcBorders>
          </w:tcPr>
          <w:p w:rsidR="00867CAE" w:rsidRPr="00B974AB" w:rsidRDefault="00867CAE" w:rsidP="0048506C">
            <w:pPr>
              <w:ind w:right="260"/>
            </w:pPr>
            <w:r w:rsidRPr="00B974AB">
              <w:t>45</w:t>
            </w:r>
          </w:p>
        </w:tc>
        <w:tc>
          <w:tcPr>
            <w:tcW w:w="1361" w:type="dxa"/>
            <w:tcBorders>
              <w:top w:val="single" w:sz="4" w:space="0" w:color="auto"/>
              <w:left w:val="single" w:sz="4" w:space="0" w:color="auto"/>
              <w:bottom w:val="single" w:sz="4" w:space="0" w:color="auto"/>
              <w:right w:val="single" w:sz="4" w:space="0" w:color="auto"/>
            </w:tcBorders>
          </w:tcPr>
          <w:p w:rsidR="00867CAE" w:rsidRPr="00B974AB" w:rsidRDefault="00867CAE" w:rsidP="0048506C">
            <w:pPr>
              <w:ind w:right="260"/>
            </w:pPr>
            <w:r w:rsidRPr="00B974AB">
              <w:t>57</w:t>
            </w:r>
          </w:p>
        </w:tc>
        <w:tc>
          <w:tcPr>
            <w:tcW w:w="1361" w:type="dxa"/>
            <w:tcBorders>
              <w:top w:val="single" w:sz="4" w:space="0" w:color="auto"/>
              <w:left w:val="single" w:sz="4" w:space="0" w:color="auto"/>
              <w:bottom w:val="single" w:sz="4" w:space="0" w:color="auto"/>
              <w:right w:val="single" w:sz="4" w:space="0" w:color="auto"/>
            </w:tcBorders>
          </w:tcPr>
          <w:p w:rsidR="00867CAE" w:rsidRPr="00B974AB" w:rsidRDefault="00867CAE" w:rsidP="0048506C">
            <w:pPr>
              <w:ind w:right="260"/>
            </w:pPr>
            <w:r w:rsidRPr="00B974AB">
              <w:t>81</w:t>
            </w:r>
          </w:p>
        </w:tc>
      </w:tr>
      <w:tr w:rsidR="00B974AB" w:rsidRPr="00B974AB" w:rsidTr="009901AD">
        <w:trPr>
          <w:cantSplit/>
        </w:trPr>
        <w:tc>
          <w:tcPr>
            <w:tcW w:w="2518" w:type="dxa"/>
            <w:tcBorders>
              <w:top w:val="single" w:sz="4" w:space="0" w:color="auto"/>
              <w:left w:val="single" w:sz="4" w:space="0" w:color="auto"/>
              <w:bottom w:val="single" w:sz="4" w:space="0" w:color="auto"/>
              <w:right w:val="single" w:sz="4" w:space="0" w:color="auto"/>
            </w:tcBorders>
          </w:tcPr>
          <w:p w:rsidR="00867CAE" w:rsidRPr="00B974AB" w:rsidRDefault="00867CAE" w:rsidP="00BF5CEB">
            <w:pPr>
              <w:suppressAutoHyphens/>
              <w:rPr>
                <w:rFonts w:eastAsia="Times New Roman"/>
                <w:szCs w:val="22"/>
                <w:lang w:val="es-ES" w:eastAsia="en-US" w:bidi="he-IL"/>
              </w:rPr>
            </w:pPr>
            <w:r w:rsidRPr="00B974AB">
              <w:rPr>
                <w:szCs w:val="22"/>
                <w:lang w:val="es-ES" w:eastAsia="en-US" w:bidi="he-IL"/>
              </w:rPr>
              <w:t>El</w:t>
            </w:r>
            <w:r w:rsidR="00BF5CEB">
              <w:rPr>
                <w:szCs w:val="22"/>
                <w:lang w:val="es-ES" w:eastAsia="en-US" w:bidi="he-IL"/>
              </w:rPr>
              <w:t>e</w:t>
            </w:r>
            <w:r w:rsidRPr="00B974AB">
              <w:rPr>
                <w:szCs w:val="22"/>
                <w:lang w:val="es-ES" w:eastAsia="en-US" w:bidi="he-IL"/>
              </w:rPr>
              <w:t>ctric</w:t>
            </w:r>
            <w:r w:rsidR="00BF5CEB">
              <w:rPr>
                <w:szCs w:val="22"/>
                <w:lang w:val="es-ES" w:eastAsia="en-US" w:bidi="he-IL"/>
              </w:rPr>
              <w:t>idad</w:t>
            </w:r>
            <w:r w:rsidRPr="00B974AB">
              <w:rPr>
                <w:szCs w:val="22"/>
                <w:lang w:val="es-ES" w:eastAsia="en-US" w:bidi="he-IL"/>
              </w:rPr>
              <w:t>/electrónic</w:t>
            </w:r>
            <w:r w:rsidR="00BF5CEB">
              <w:rPr>
                <w:szCs w:val="22"/>
                <w:lang w:val="es-ES" w:eastAsia="en-US" w:bidi="he-IL"/>
              </w:rPr>
              <w:t>a</w:t>
            </w:r>
          </w:p>
        </w:tc>
        <w:tc>
          <w:tcPr>
            <w:tcW w:w="1360" w:type="dxa"/>
            <w:tcBorders>
              <w:top w:val="single" w:sz="4" w:space="0" w:color="auto"/>
              <w:left w:val="single" w:sz="4" w:space="0" w:color="auto"/>
              <w:bottom w:val="single" w:sz="4" w:space="0" w:color="auto"/>
              <w:right w:val="single" w:sz="4" w:space="0" w:color="auto"/>
            </w:tcBorders>
          </w:tcPr>
          <w:p w:rsidR="00867CAE" w:rsidRPr="00B974AB" w:rsidRDefault="00867CAE" w:rsidP="0048506C">
            <w:pPr>
              <w:ind w:right="260"/>
            </w:pPr>
            <w:r w:rsidRPr="00B974AB">
              <w:t>13</w:t>
            </w:r>
          </w:p>
        </w:tc>
        <w:tc>
          <w:tcPr>
            <w:tcW w:w="1361" w:type="dxa"/>
            <w:tcBorders>
              <w:top w:val="single" w:sz="4" w:space="0" w:color="auto"/>
              <w:left w:val="single" w:sz="4" w:space="0" w:color="auto"/>
              <w:bottom w:val="single" w:sz="4" w:space="0" w:color="auto"/>
              <w:right w:val="single" w:sz="4" w:space="0" w:color="auto"/>
            </w:tcBorders>
          </w:tcPr>
          <w:p w:rsidR="00867CAE" w:rsidRPr="00B974AB" w:rsidRDefault="00867CAE" w:rsidP="0048506C">
            <w:pPr>
              <w:ind w:right="260"/>
            </w:pPr>
            <w:r w:rsidRPr="00B974AB">
              <w:t>4</w:t>
            </w:r>
          </w:p>
        </w:tc>
        <w:tc>
          <w:tcPr>
            <w:tcW w:w="1361" w:type="dxa"/>
            <w:tcBorders>
              <w:top w:val="single" w:sz="4" w:space="0" w:color="auto"/>
              <w:left w:val="single" w:sz="4" w:space="0" w:color="auto"/>
              <w:bottom w:val="single" w:sz="4" w:space="0" w:color="auto"/>
              <w:right w:val="single" w:sz="4" w:space="0" w:color="auto"/>
            </w:tcBorders>
          </w:tcPr>
          <w:p w:rsidR="00867CAE" w:rsidRPr="00B974AB" w:rsidRDefault="00867CAE" w:rsidP="0048506C">
            <w:pPr>
              <w:ind w:right="260"/>
            </w:pPr>
            <w:r w:rsidRPr="00B974AB">
              <w:t>11</w:t>
            </w:r>
          </w:p>
        </w:tc>
        <w:tc>
          <w:tcPr>
            <w:tcW w:w="1361" w:type="dxa"/>
            <w:tcBorders>
              <w:top w:val="single" w:sz="4" w:space="0" w:color="auto"/>
              <w:left w:val="single" w:sz="4" w:space="0" w:color="auto"/>
              <w:bottom w:val="single" w:sz="4" w:space="0" w:color="auto"/>
              <w:right w:val="single" w:sz="4" w:space="0" w:color="auto"/>
            </w:tcBorders>
          </w:tcPr>
          <w:p w:rsidR="00867CAE" w:rsidRPr="00B974AB" w:rsidRDefault="00867CAE" w:rsidP="0048506C">
            <w:pPr>
              <w:ind w:right="260"/>
            </w:pPr>
            <w:r w:rsidRPr="00B974AB">
              <w:t>26</w:t>
            </w:r>
          </w:p>
        </w:tc>
        <w:tc>
          <w:tcPr>
            <w:tcW w:w="1361" w:type="dxa"/>
            <w:tcBorders>
              <w:top w:val="single" w:sz="4" w:space="0" w:color="auto"/>
              <w:left w:val="single" w:sz="4" w:space="0" w:color="auto"/>
              <w:bottom w:val="single" w:sz="4" w:space="0" w:color="auto"/>
              <w:right w:val="single" w:sz="4" w:space="0" w:color="auto"/>
            </w:tcBorders>
          </w:tcPr>
          <w:p w:rsidR="00867CAE" w:rsidRPr="00B974AB" w:rsidRDefault="00867CAE" w:rsidP="0048506C">
            <w:pPr>
              <w:ind w:right="260"/>
            </w:pPr>
            <w:r w:rsidRPr="00B974AB">
              <w:t>23</w:t>
            </w:r>
          </w:p>
        </w:tc>
      </w:tr>
      <w:tr w:rsidR="00B974AB" w:rsidRPr="00B974AB" w:rsidTr="009901AD">
        <w:trPr>
          <w:cantSplit/>
        </w:trPr>
        <w:tc>
          <w:tcPr>
            <w:tcW w:w="2518" w:type="dxa"/>
            <w:tcBorders>
              <w:top w:val="single" w:sz="4" w:space="0" w:color="auto"/>
              <w:left w:val="single" w:sz="4" w:space="0" w:color="auto"/>
              <w:bottom w:val="single" w:sz="4" w:space="0" w:color="auto"/>
              <w:right w:val="single" w:sz="4" w:space="0" w:color="auto"/>
            </w:tcBorders>
          </w:tcPr>
          <w:p w:rsidR="00867CAE" w:rsidRPr="00B974AB" w:rsidRDefault="00BF5CEB" w:rsidP="00BF5CEB">
            <w:pPr>
              <w:suppressAutoHyphens/>
              <w:rPr>
                <w:szCs w:val="22"/>
                <w:lang w:val="es-ES" w:eastAsia="en-US" w:bidi="he-IL"/>
              </w:rPr>
            </w:pPr>
            <w:r>
              <w:rPr>
                <w:szCs w:val="22"/>
                <w:lang w:val="es-ES" w:eastAsia="en-US" w:bidi="he-IL"/>
              </w:rPr>
              <w:t>Productos f</w:t>
            </w:r>
            <w:r w:rsidR="00867CAE" w:rsidRPr="00B974AB">
              <w:rPr>
                <w:szCs w:val="22"/>
                <w:lang w:val="es-ES" w:eastAsia="en-US" w:bidi="he-IL"/>
              </w:rPr>
              <w:t>armacéutico</w:t>
            </w:r>
            <w:r>
              <w:rPr>
                <w:szCs w:val="22"/>
                <w:lang w:val="es-ES" w:eastAsia="en-US" w:bidi="he-IL"/>
              </w:rPr>
              <w:t>s</w:t>
            </w:r>
          </w:p>
        </w:tc>
        <w:tc>
          <w:tcPr>
            <w:tcW w:w="1360" w:type="dxa"/>
            <w:tcBorders>
              <w:top w:val="single" w:sz="4" w:space="0" w:color="auto"/>
              <w:left w:val="single" w:sz="4" w:space="0" w:color="auto"/>
              <w:bottom w:val="single" w:sz="4" w:space="0" w:color="auto"/>
              <w:right w:val="single" w:sz="4" w:space="0" w:color="auto"/>
            </w:tcBorders>
          </w:tcPr>
          <w:p w:rsidR="00867CAE" w:rsidRPr="00B974AB" w:rsidRDefault="00867CAE" w:rsidP="0048506C">
            <w:pPr>
              <w:ind w:right="260"/>
            </w:pPr>
            <w:r w:rsidRPr="00B974AB">
              <w:t>3</w:t>
            </w:r>
          </w:p>
        </w:tc>
        <w:tc>
          <w:tcPr>
            <w:tcW w:w="1361" w:type="dxa"/>
            <w:tcBorders>
              <w:top w:val="single" w:sz="4" w:space="0" w:color="auto"/>
              <w:left w:val="single" w:sz="4" w:space="0" w:color="auto"/>
              <w:bottom w:val="single" w:sz="4" w:space="0" w:color="auto"/>
              <w:right w:val="single" w:sz="4" w:space="0" w:color="auto"/>
            </w:tcBorders>
          </w:tcPr>
          <w:p w:rsidR="00867CAE" w:rsidRPr="00B974AB" w:rsidRDefault="00867CAE" w:rsidP="0048506C">
            <w:pPr>
              <w:ind w:right="260"/>
            </w:pPr>
            <w:r w:rsidRPr="00B974AB">
              <w:t>3</w:t>
            </w:r>
          </w:p>
        </w:tc>
        <w:tc>
          <w:tcPr>
            <w:tcW w:w="1361" w:type="dxa"/>
            <w:tcBorders>
              <w:top w:val="single" w:sz="4" w:space="0" w:color="auto"/>
              <w:left w:val="single" w:sz="4" w:space="0" w:color="auto"/>
              <w:bottom w:val="single" w:sz="4" w:space="0" w:color="auto"/>
              <w:right w:val="single" w:sz="4" w:space="0" w:color="auto"/>
            </w:tcBorders>
          </w:tcPr>
          <w:p w:rsidR="00867CAE" w:rsidRPr="00B974AB" w:rsidRDefault="00867CAE" w:rsidP="0048506C">
            <w:pPr>
              <w:ind w:right="260"/>
            </w:pPr>
            <w:r w:rsidRPr="00B974AB">
              <w:t>4</w:t>
            </w:r>
          </w:p>
        </w:tc>
        <w:tc>
          <w:tcPr>
            <w:tcW w:w="1361" w:type="dxa"/>
            <w:tcBorders>
              <w:top w:val="single" w:sz="4" w:space="0" w:color="auto"/>
              <w:left w:val="single" w:sz="4" w:space="0" w:color="auto"/>
              <w:bottom w:val="single" w:sz="4" w:space="0" w:color="auto"/>
              <w:right w:val="single" w:sz="4" w:space="0" w:color="auto"/>
            </w:tcBorders>
          </w:tcPr>
          <w:p w:rsidR="00867CAE" w:rsidRPr="00B974AB" w:rsidRDefault="00867CAE" w:rsidP="0048506C">
            <w:pPr>
              <w:ind w:right="260"/>
            </w:pPr>
            <w:r w:rsidRPr="00B974AB">
              <w:t>8</w:t>
            </w:r>
          </w:p>
        </w:tc>
        <w:tc>
          <w:tcPr>
            <w:tcW w:w="1361" w:type="dxa"/>
            <w:tcBorders>
              <w:top w:val="single" w:sz="4" w:space="0" w:color="auto"/>
              <w:left w:val="single" w:sz="4" w:space="0" w:color="auto"/>
              <w:bottom w:val="single" w:sz="4" w:space="0" w:color="auto"/>
              <w:right w:val="single" w:sz="4" w:space="0" w:color="auto"/>
            </w:tcBorders>
          </w:tcPr>
          <w:p w:rsidR="00867CAE" w:rsidRPr="00B974AB" w:rsidRDefault="00867CAE" w:rsidP="0048506C">
            <w:pPr>
              <w:ind w:right="260"/>
            </w:pPr>
            <w:r w:rsidRPr="00B974AB">
              <w:t>7</w:t>
            </w:r>
          </w:p>
        </w:tc>
      </w:tr>
      <w:tr w:rsidR="00B974AB" w:rsidRPr="00B974AB" w:rsidTr="009901AD">
        <w:trPr>
          <w:cantSplit/>
        </w:trPr>
        <w:tc>
          <w:tcPr>
            <w:tcW w:w="2518" w:type="dxa"/>
            <w:tcBorders>
              <w:top w:val="single" w:sz="4" w:space="0" w:color="auto"/>
              <w:left w:val="single" w:sz="4" w:space="0" w:color="auto"/>
              <w:bottom w:val="single" w:sz="4" w:space="0" w:color="auto"/>
              <w:right w:val="single" w:sz="4" w:space="0" w:color="auto"/>
            </w:tcBorders>
          </w:tcPr>
          <w:p w:rsidR="00867CAE" w:rsidRPr="00B974AB" w:rsidRDefault="00BF5CEB" w:rsidP="0035576B">
            <w:pPr>
              <w:suppressAutoHyphens/>
              <w:rPr>
                <w:rFonts w:eastAsia="Times New Roman"/>
                <w:szCs w:val="22"/>
                <w:lang w:val="es-ES" w:eastAsia="en-US" w:bidi="he-IL"/>
              </w:rPr>
            </w:pPr>
            <w:r>
              <w:rPr>
                <w:szCs w:val="22"/>
                <w:lang w:val="es-ES" w:eastAsia="en-US" w:bidi="he-IL"/>
              </w:rPr>
              <w:t>Química</w:t>
            </w:r>
          </w:p>
        </w:tc>
        <w:tc>
          <w:tcPr>
            <w:tcW w:w="1360" w:type="dxa"/>
            <w:tcBorders>
              <w:top w:val="single" w:sz="4" w:space="0" w:color="auto"/>
              <w:left w:val="single" w:sz="4" w:space="0" w:color="auto"/>
              <w:bottom w:val="single" w:sz="4" w:space="0" w:color="auto"/>
              <w:right w:val="single" w:sz="4" w:space="0" w:color="auto"/>
            </w:tcBorders>
          </w:tcPr>
          <w:p w:rsidR="00867CAE" w:rsidRPr="00B974AB" w:rsidRDefault="00867CAE" w:rsidP="0048506C">
            <w:pPr>
              <w:ind w:right="260"/>
            </w:pPr>
            <w:r w:rsidRPr="00B974AB">
              <w:t>11</w:t>
            </w:r>
          </w:p>
        </w:tc>
        <w:tc>
          <w:tcPr>
            <w:tcW w:w="1361" w:type="dxa"/>
            <w:tcBorders>
              <w:top w:val="single" w:sz="4" w:space="0" w:color="auto"/>
              <w:left w:val="single" w:sz="4" w:space="0" w:color="auto"/>
              <w:bottom w:val="single" w:sz="4" w:space="0" w:color="auto"/>
              <w:right w:val="single" w:sz="4" w:space="0" w:color="auto"/>
            </w:tcBorders>
          </w:tcPr>
          <w:p w:rsidR="00867CAE" w:rsidRPr="00B974AB" w:rsidRDefault="00867CAE" w:rsidP="0048506C">
            <w:pPr>
              <w:ind w:right="260"/>
            </w:pPr>
            <w:r w:rsidRPr="00B974AB">
              <w:t>20</w:t>
            </w:r>
          </w:p>
        </w:tc>
        <w:tc>
          <w:tcPr>
            <w:tcW w:w="1361" w:type="dxa"/>
            <w:tcBorders>
              <w:top w:val="single" w:sz="4" w:space="0" w:color="auto"/>
              <w:left w:val="single" w:sz="4" w:space="0" w:color="auto"/>
              <w:bottom w:val="single" w:sz="4" w:space="0" w:color="auto"/>
              <w:right w:val="single" w:sz="4" w:space="0" w:color="auto"/>
            </w:tcBorders>
          </w:tcPr>
          <w:p w:rsidR="00867CAE" w:rsidRPr="00B974AB" w:rsidRDefault="00867CAE" w:rsidP="0048506C">
            <w:pPr>
              <w:ind w:right="260"/>
            </w:pPr>
            <w:r w:rsidRPr="00B974AB">
              <w:t>21</w:t>
            </w:r>
          </w:p>
        </w:tc>
        <w:tc>
          <w:tcPr>
            <w:tcW w:w="1361" w:type="dxa"/>
            <w:tcBorders>
              <w:top w:val="single" w:sz="4" w:space="0" w:color="auto"/>
              <w:left w:val="single" w:sz="4" w:space="0" w:color="auto"/>
              <w:bottom w:val="single" w:sz="4" w:space="0" w:color="auto"/>
              <w:right w:val="single" w:sz="4" w:space="0" w:color="auto"/>
            </w:tcBorders>
          </w:tcPr>
          <w:p w:rsidR="00867CAE" w:rsidRPr="00B974AB" w:rsidRDefault="00867CAE" w:rsidP="0048506C">
            <w:pPr>
              <w:ind w:right="260"/>
            </w:pPr>
            <w:r w:rsidRPr="00B974AB">
              <w:t>25</w:t>
            </w:r>
          </w:p>
        </w:tc>
        <w:tc>
          <w:tcPr>
            <w:tcW w:w="1361" w:type="dxa"/>
            <w:tcBorders>
              <w:top w:val="single" w:sz="4" w:space="0" w:color="auto"/>
              <w:left w:val="single" w:sz="4" w:space="0" w:color="auto"/>
              <w:bottom w:val="single" w:sz="4" w:space="0" w:color="auto"/>
              <w:right w:val="single" w:sz="4" w:space="0" w:color="auto"/>
            </w:tcBorders>
          </w:tcPr>
          <w:p w:rsidR="00867CAE" w:rsidRPr="00B974AB" w:rsidRDefault="00867CAE" w:rsidP="0048506C">
            <w:pPr>
              <w:ind w:right="260"/>
            </w:pPr>
            <w:r w:rsidRPr="00B974AB">
              <w:t>22</w:t>
            </w:r>
          </w:p>
        </w:tc>
      </w:tr>
      <w:tr w:rsidR="00B974AB" w:rsidRPr="00B974AB" w:rsidTr="009901AD">
        <w:trPr>
          <w:cantSplit/>
        </w:trPr>
        <w:tc>
          <w:tcPr>
            <w:tcW w:w="2518" w:type="dxa"/>
            <w:tcBorders>
              <w:top w:val="single" w:sz="4" w:space="0" w:color="auto"/>
              <w:left w:val="single" w:sz="4" w:space="0" w:color="auto"/>
              <w:bottom w:val="single" w:sz="4" w:space="0" w:color="auto"/>
              <w:right w:val="single" w:sz="4" w:space="0" w:color="auto"/>
            </w:tcBorders>
          </w:tcPr>
          <w:p w:rsidR="00867CAE" w:rsidRPr="00B974AB" w:rsidRDefault="00BF5CEB" w:rsidP="00BF5CEB">
            <w:pPr>
              <w:suppressAutoHyphens/>
              <w:rPr>
                <w:rFonts w:eastAsia="Times New Roman"/>
                <w:szCs w:val="22"/>
                <w:lang w:val="es-ES" w:eastAsia="en-US" w:bidi="he-IL"/>
              </w:rPr>
            </w:pPr>
            <w:r>
              <w:rPr>
                <w:rFonts w:eastAsia="Times New Roman"/>
                <w:szCs w:val="22"/>
                <w:lang w:val="es-ES" w:eastAsia="en-US" w:bidi="he-IL"/>
              </w:rPr>
              <w:t>Biotecnología</w:t>
            </w:r>
          </w:p>
        </w:tc>
        <w:tc>
          <w:tcPr>
            <w:tcW w:w="1360" w:type="dxa"/>
            <w:tcBorders>
              <w:top w:val="single" w:sz="4" w:space="0" w:color="auto"/>
              <w:left w:val="single" w:sz="4" w:space="0" w:color="auto"/>
              <w:bottom w:val="single" w:sz="4" w:space="0" w:color="auto"/>
              <w:right w:val="single" w:sz="4" w:space="0" w:color="auto"/>
            </w:tcBorders>
          </w:tcPr>
          <w:p w:rsidR="00867CAE" w:rsidRPr="00B974AB" w:rsidRDefault="00867CAE" w:rsidP="0048506C">
            <w:pPr>
              <w:ind w:right="260"/>
            </w:pPr>
            <w:r w:rsidRPr="00B974AB">
              <w:t>16</w:t>
            </w:r>
          </w:p>
        </w:tc>
        <w:tc>
          <w:tcPr>
            <w:tcW w:w="1361" w:type="dxa"/>
            <w:tcBorders>
              <w:top w:val="single" w:sz="4" w:space="0" w:color="auto"/>
              <w:left w:val="single" w:sz="4" w:space="0" w:color="auto"/>
              <w:bottom w:val="single" w:sz="4" w:space="0" w:color="auto"/>
              <w:right w:val="single" w:sz="4" w:space="0" w:color="auto"/>
            </w:tcBorders>
          </w:tcPr>
          <w:p w:rsidR="00867CAE" w:rsidRPr="00B974AB" w:rsidRDefault="00867CAE" w:rsidP="0048506C">
            <w:pPr>
              <w:ind w:right="260"/>
            </w:pPr>
            <w:r w:rsidRPr="00B974AB">
              <w:t>12</w:t>
            </w:r>
          </w:p>
        </w:tc>
        <w:tc>
          <w:tcPr>
            <w:tcW w:w="1361" w:type="dxa"/>
            <w:tcBorders>
              <w:top w:val="single" w:sz="4" w:space="0" w:color="auto"/>
              <w:left w:val="single" w:sz="4" w:space="0" w:color="auto"/>
              <w:bottom w:val="single" w:sz="4" w:space="0" w:color="auto"/>
              <w:right w:val="single" w:sz="4" w:space="0" w:color="auto"/>
            </w:tcBorders>
          </w:tcPr>
          <w:p w:rsidR="00867CAE" w:rsidRPr="00B974AB" w:rsidRDefault="00867CAE" w:rsidP="0048506C">
            <w:pPr>
              <w:ind w:right="260"/>
            </w:pPr>
            <w:r w:rsidRPr="00B974AB">
              <w:t>9</w:t>
            </w:r>
          </w:p>
        </w:tc>
        <w:tc>
          <w:tcPr>
            <w:tcW w:w="1361" w:type="dxa"/>
            <w:tcBorders>
              <w:top w:val="single" w:sz="4" w:space="0" w:color="auto"/>
              <w:left w:val="single" w:sz="4" w:space="0" w:color="auto"/>
              <w:bottom w:val="single" w:sz="4" w:space="0" w:color="auto"/>
              <w:right w:val="single" w:sz="4" w:space="0" w:color="auto"/>
            </w:tcBorders>
          </w:tcPr>
          <w:p w:rsidR="00867CAE" w:rsidRPr="00B974AB" w:rsidRDefault="00867CAE" w:rsidP="0048506C">
            <w:pPr>
              <w:ind w:right="260"/>
            </w:pPr>
            <w:r w:rsidRPr="00B974AB">
              <w:t>20</w:t>
            </w:r>
          </w:p>
        </w:tc>
        <w:tc>
          <w:tcPr>
            <w:tcW w:w="1361" w:type="dxa"/>
            <w:tcBorders>
              <w:top w:val="single" w:sz="4" w:space="0" w:color="auto"/>
              <w:left w:val="single" w:sz="4" w:space="0" w:color="auto"/>
              <w:bottom w:val="single" w:sz="4" w:space="0" w:color="auto"/>
              <w:right w:val="single" w:sz="4" w:space="0" w:color="auto"/>
            </w:tcBorders>
          </w:tcPr>
          <w:p w:rsidR="00867CAE" w:rsidRPr="00B974AB" w:rsidRDefault="00867CAE" w:rsidP="0048506C">
            <w:pPr>
              <w:ind w:right="260"/>
            </w:pPr>
            <w:r w:rsidRPr="00B974AB">
              <w:t>30</w:t>
            </w:r>
          </w:p>
        </w:tc>
      </w:tr>
      <w:tr w:rsidR="00B75756" w:rsidRPr="00B974AB" w:rsidTr="009901AD">
        <w:trPr>
          <w:cantSplit/>
        </w:trPr>
        <w:tc>
          <w:tcPr>
            <w:tcW w:w="2518" w:type="dxa"/>
            <w:tcBorders>
              <w:top w:val="single" w:sz="4" w:space="0" w:color="auto"/>
              <w:left w:val="single" w:sz="4" w:space="0" w:color="auto"/>
              <w:bottom w:val="single" w:sz="4" w:space="0" w:color="auto"/>
              <w:right w:val="single" w:sz="4" w:space="0" w:color="auto"/>
            </w:tcBorders>
          </w:tcPr>
          <w:p w:rsidR="00B75756" w:rsidRPr="00B974AB" w:rsidRDefault="00B75756" w:rsidP="0048506C">
            <w:pPr>
              <w:suppressAutoHyphens/>
              <w:rPr>
                <w:rFonts w:eastAsia="Times New Roman"/>
                <w:i/>
                <w:iCs/>
                <w:szCs w:val="22"/>
                <w:lang w:eastAsia="en-US" w:bidi="he-IL"/>
              </w:rPr>
            </w:pPr>
            <w:r w:rsidRPr="00B974AB">
              <w:rPr>
                <w:i/>
                <w:iCs/>
                <w:szCs w:val="22"/>
                <w:lang w:eastAsia="en-US" w:bidi="he-IL"/>
              </w:rPr>
              <w:t>Total</w:t>
            </w:r>
          </w:p>
        </w:tc>
        <w:tc>
          <w:tcPr>
            <w:tcW w:w="1360" w:type="dxa"/>
            <w:tcBorders>
              <w:top w:val="single" w:sz="4" w:space="0" w:color="auto"/>
              <w:left w:val="single" w:sz="4" w:space="0" w:color="auto"/>
              <w:bottom w:val="single" w:sz="4" w:space="0" w:color="auto"/>
              <w:right w:val="single" w:sz="4" w:space="0" w:color="auto"/>
            </w:tcBorders>
          </w:tcPr>
          <w:p w:rsidR="00B75756" w:rsidRPr="00B974AB" w:rsidRDefault="00B75756" w:rsidP="0048506C">
            <w:pPr>
              <w:ind w:right="260"/>
            </w:pPr>
            <w:r w:rsidRPr="00B974AB">
              <w:t>79</w:t>
            </w:r>
          </w:p>
        </w:tc>
        <w:tc>
          <w:tcPr>
            <w:tcW w:w="1361" w:type="dxa"/>
            <w:tcBorders>
              <w:top w:val="single" w:sz="4" w:space="0" w:color="auto"/>
              <w:left w:val="single" w:sz="4" w:space="0" w:color="auto"/>
              <w:bottom w:val="single" w:sz="4" w:space="0" w:color="auto"/>
              <w:right w:val="single" w:sz="4" w:space="0" w:color="auto"/>
            </w:tcBorders>
          </w:tcPr>
          <w:p w:rsidR="00B75756" w:rsidRPr="00B974AB" w:rsidRDefault="00B75756" w:rsidP="0048506C">
            <w:pPr>
              <w:ind w:right="260"/>
            </w:pPr>
            <w:r w:rsidRPr="00B974AB">
              <w:t>102</w:t>
            </w:r>
          </w:p>
        </w:tc>
        <w:tc>
          <w:tcPr>
            <w:tcW w:w="1361" w:type="dxa"/>
            <w:tcBorders>
              <w:top w:val="single" w:sz="4" w:space="0" w:color="auto"/>
              <w:left w:val="single" w:sz="4" w:space="0" w:color="auto"/>
              <w:bottom w:val="single" w:sz="4" w:space="0" w:color="auto"/>
              <w:right w:val="single" w:sz="4" w:space="0" w:color="auto"/>
            </w:tcBorders>
          </w:tcPr>
          <w:p w:rsidR="00B75756" w:rsidRPr="00B974AB" w:rsidRDefault="00B75756" w:rsidP="0048506C">
            <w:pPr>
              <w:ind w:right="260"/>
            </w:pPr>
            <w:r w:rsidRPr="00B974AB">
              <w:t>90</w:t>
            </w:r>
          </w:p>
        </w:tc>
        <w:tc>
          <w:tcPr>
            <w:tcW w:w="1361" w:type="dxa"/>
            <w:tcBorders>
              <w:top w:val="single" w:sz="4" w:space="0" w:color="auto"/>
              <w:left w:val="single" w:sz="4" w:space="0" w:color="auto"/>
              <w:bottom w:val="single" w:sz="4" w:space="0" w:color="auto"/>
              <w:right w:val="single" w:sz="4" w:space="0" w:color="auto"/>
            </w:tcBorders>
          </w:tcPr>
          <w:p w:rsidR="00B75756" w:rsidRPr="00B974AB" w:rsidRDefault="00B75756" w:rsidP="0048506C">
            <w:pPr>
              <w:ind w:right="260"/>
            </w:pPr>
            <w:r w:rsidRPr="00B974AB">
              <w:t>136</w:t>
            </w:r>
          </w:p>
        </w:tc>
        <w:tc>
          <w:tcPr>
            <w:tcW w:w="1361" w:type="dxa"/>
            <w:tcBorders>
              <w:top w:val="single" w:sz="4" w:space="0" w:color="auto"/>
              <w:left w:val="single" w:sz="4" w:space="0" w:color="auto"/>
              <w:bottom w:val="single" w:sz="4" w:space="0" w:color="auto"/>
              <w:right w:val="single" w:sz="4" w:space="0" w:color="auto"/>
            </w:tcBorders>
          </w:tcPr>
          <w:p w:rsidR="00B75756" w:rsidRPr="00B974AB" w:rsidRDefault="00B75756" w:rsidP="0048506C">
            <w:pPr>
              <w:ind w:right="260"/>
            </w:pPr>
            <w:r w:rsidRPr="00B974AB">
              <w:t>163</w:t>
            </w:r>
          </w:p>
        </w:tc>
      </w:tr>
    </w:tbl>
    <w:p w:rsidR="00B75756" w:rsidRPr="00B974AB" w:rsidRDefault="00B75756" w:rsidP="0048506C">
      <w:pPr>
        <w:rPr>
          <w:b/>
          <w:bCs/>
          <w:szCs w:val="22"/>
        </w:rPr>
      </w:pPr>
    </w:p>
    <w:p w:rsidR="00B75756" w:rsidRPr="00B974AB" w:rsidRDefault="00AA5F7D" w:rsidP="0035576B">
      <w:pPr>
        <w:rPr>
          <w:szCs w:val="22"/>
          <w:lang w:val="es-ES"/>
        </w:rPr>
      </w:pPr>
      <w:r w:rsidRPr="00B974AB">
        <w:rPr>
          <w:b/>
          <w:bCs/>
          <w:szCs w:val="22"/>
          <w:lang w:val="es-ES"/>
        </w:rPr>
        <w:t>Tiempo medio de tramitación de Patentes nacionales y Modelos de Utilidad</w:t>
      </w:r>
    </w:p>
    <w:p w:rsidR="00B75756" w:rsidRPr="00B974AB" w:rsidRDefault="00B75756" w:rsidP="0035576B">
      <w:pPr>
        <w:rPr>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402"/>
        <w:gridCol w:w="3118"/>
      </w:tblGrid>
      <w:tr w:rsidR="00B974AB" w:rsidRPr="00B974AB" w:rsidTr="009901AD">
        <w:trPr>
          <w:cantSplit/>
        </w:trPr>
        <w:tc>
          <w:tcPr>
            <w:tcW w:w="2518" w:type="dxa"/>
            <w:tcBorders>
              <w:top w:val="single" w:sz="4" w:space="0" w:color="auto"/>
              <w:left w:val="single" w:sz="4" w:space="0" w:color="auto"/>
              <w:bottom w:val="single" w:sz="4" w:space="0" w:color="auto"/>
              <w:right w:val="single" w:sz="4" w:space="0" w:color="auto"/>
            </w:tcBorders>
            <w:vAlign w:val="center"/>
          </w:tcPr>
          <w:p w:rsidR="00B75756" w:rsidRPr="00B974AB" w:rsidRDefault="00AA5F7D" w:rsidP="0035576B">
            <w:pPr>
              <w:suppressAutoHyphens/>
              <w:rPr>
                <w:rFonts w:eastAsia="Times New Roman"/>
                <w:b/>
                <w:bCs/>
                <w:szCs w:val="22"/>
                <w:lang w:eastAsia="en-US" w:bidi="he-IL"/>
              </w:rPr>
            </w:pPr>
            <w:r w:rsidRPr="00B974AB">
              <w:rPr>
                <w:b/>
                <w:bCs/>
                <w:szCs w:val="22"/>
                <w:lang w:eastAsia="en-US" w:bidi="he-IL"/>
              </w:rPr>
              <w:t>Indicad</w:t>
            </w:r>
            <w:r w:rsidR="00B75756" w:rsidRPr="00B974AB">
              <w:rPr>
                <w:b/>
                <w:bCs/>
                <w:szCs w:val="22"/>
                <w:lang w:eastAsia="en-US" w:bidi="he-IL"/>
              </w:rPr>
              <w:t>or</w:t>
            </w:r>
          </w:p>
        </w:tc>
        <w:tc>
          <w:tcPr>
            <w:tcW w:w="3402" w:type="dxa"/>
            <w:tcBorders>
              <w:top w:val="single" w:sz="4" w:space="0" w:color="auto"/>
              <w:left w:val="single" w:sz="4" w:space="0" w:color="auto"/>
              <w:bottom w:val="single" w:sz="4" w:space="0" w:color="auto"/>
              <w:right w:val="single" w:sz="4" w:space="0" w:color="auto"/>
            </w:tcBorders>
            <w:vAlign w:val="center"/>
          </w:tcPr>
          <w:p w:rsidR="00B75756" w:rsidRPr="00B974AB" w:rsidRDefault="00AA5F7D" w:rsidP="0035576B">
            <w:pPr>
              <w:suppressAutoHyphens/>
              <w:rPr>
                <w:rFonts w:eastAsia="Times New Roman"/>
                <w:b/>
                <w:bCs/>
                <w:szCs w:val="22"/>
                <w:lang w:eastAsia="en-US" w:bidi="he-IL"/>
              </w:rPr>
            </w:pPr>
            <w:r w:rsidRPr="00B974AB">
              <w:rPr>
                <w:b/>
                <w:bCs/>
                <w:szCs w:val="22"/>
                <w:lang w:eastAsia="en-US" w:bidi="he-IL"/>
              </w:rPr>
              <w:t>Medida desde</w:t>
            </w:r>
          </w:p>
        </w:tc>
        <w:tc>
          <w:tcPr>
            <w:tcW w:w="3118" w:type="dxa"/>
            <w:tcBorders>
              <w:top w:val="single" w:sz="4" w:space="0" w:color="auto"/>
              <w:left w:val="single" w:sz="4" w:space="0" w:color="auto"/>
              <w:bottom w:val="single" w:sz="4" w:space="0" w:color="auto"/>
              <w:right w:val="single" w:sz="4" w:space="0" w:color="auto"/>
            </w:tcBorders>
            <w:vAlign w:val="center"/>
          </w:tcPr>
          <w:p w:rsidR="00B75756" w:rsidRPr="00B974AB" w:rsidRDefault="00AA5F7D" w:rsidP="0035576B">
            <w:pPr>
              <w:suppressAutoHyphens/>
              <w:rPr>
                <w:rFonts w:eastAsia="Times New Roman"/>
                <w:b/>
                <w:bCs/>
                <w:szCs w:val="22"/>
                <w:lang w:eastAsia="en-US" w:bidi="he-IL"/>
              </w:rPr>
            </w:pPr>
            <w:r w:rsidRPr="00B974AB">
              <w:rPr>
                <w:b/>
                <w:bCs/>
                <w:szCs w:val="22"/>
                <w:lang w:eastAsia="en-US" w:bidi="he-IL"/>
              </w:rPr>
              <w:t>Tiempo (meses</w:t>
            </w:r>
            <w:r w:rsidR="00B75756" w:rsidRPr="00B974AB">
              <w:rPr>
                <w:b/>
                <w:bCs/>
                <w:szCs w:val="22"/>
                <w:lang w:eastAsia="en-US" w:bidi="he-IL"/>
              </w:rPr>
              <w:t>)</w:t>
            </w:r>
          </w:p>
        </w:tc>
      </w:tr>
      <w:tr w:rsidR="00B974AB" w:rsidRPr="00B974AB" w:rsidTr="009901AD">
        <w:trPr>
          <w:cantSplit/>
        </w:trPr>
        <w:tc>
          <w:tcPr>
            <w:tcW w:w="2518" w:type="dxa"/>
            <w:tcBorders>
              <w:top w:val="single" w:sz="4" w:space="0" w:color="auto"/>
              <w:left w:val="single" w:sz="4" w:space="0" w:color="auto"/>
              <w:bottom w:val="single" w:sz="4" w:space="0" w:color="auto"/>
              <w:right w:val="single" w:sz="4" w:space="0" w:color="auto"/>
            </w:tcBorders>
            <w:vAlign w:val="center"/>
          </w:tcPr>
          <w:p w:rsidR="00B75756" w:rsidRPr="00B974AB" w:rsidRDefault="00D403DA" w:rsidP="0035576B">
            <w:pPr>
              <w:suppressAutoHyphens/>
              <w:rPr>
                <w:rFonts w:eastAsia="Times New Roman"/>
                <w:szCs w:val="22"/>
                <w:lang w:val="es-ES" w:eastAsia="en-US" w:bidi="he-IL"/>
              </w:rPr>
            </w:pPr>
            <w:r w:rsidRPr="00B974AB">
              <w:rPr>
                <w:szCs w:val="22"/>
                <w:lang w:val="es-ES" w:eastAsia="en-US" w:bidi="he-IL"/>
              </w:rPr>
              <w:t xml:space="preserve">Hasta la búsqueda y primer examen </w:t>
            </w:r>
            <w:r w:rsidR="00B75756" w:rsidRPr="00B974AB">
              <w:rPr>
                <w:rStyle w:val="FootnoteReference"/>
                <w:szCs w:val="22"/>
                <w:lang w:eastAsia="en-US" w:bidi="he-IL"/>
              </w:rPr>
              <w:footnoteReference w:id="4"/>
            </w:r>
          </w:p>
        </w:tc>
        <w:tc>
          <w:tcPr>
            <w:tcW w:w="3402" w:type="dxa"/>
            <w:tcBorders>
              <w:top w:val="single" w:sz="4" w:space="0" w:color="auto"/>
              <w:left w:val="single" w:sz="4" w:space="0" w:color="auto"/>
              <w:bottom w:val="single" w:sz="4" w:space="0" w:color="auto"/>
              <w:right w:val="single" w:sz="4" w:space="0" w:color="auto"/>
            </w:tcBorders>
            <w:vAlign w:val="center"/>
          </w:tcPr>
          <w:p w:rsidR="00B75756" w:rsidRPr="00B974AB" w:rsidRDefault="00D403DA" w:rsidP="0035576B">
            <w:pPr>
              <w:rPr>
                <w:lang w:val="es-ES"/>
              </w:rPr>
            </w:pPr>
            <w:r w:rsidRPr="00B974AB">
              <w:rPr>
                <w:lang w:val="es-ES"/>
              </w:rPr>
              <w:t>Desde la fecha de solicitud</w:t>
            </w:r>
          </w:p>
        </w:tc>
        <w:tc>
          <w:tcPr>
            <w:tcW w:w="3118" w:type="dxa"/>
            <w:tcBorders>
              <w:top w:val="single" w:sz="4" w:space="0" w:color="auto"/>
              <w:left w:val="single" w:sz="4" w:space="0" w:color="auto"/>
              <w:bottom w:val="single" w:sz="4" w:space="0" w:color="auto"/>
              <w:right w:val="single" w:sz="4" w:space="0" w:color="auto"/>
            </w:tcBorders>
            <w:vAlign w:val="center"/>
          </w:tcPr>
          <w:p w:rsidR="00B75756" w:rsidRPr="00B974AB" w:rsidRDefault="00B75756" w:rsidP="0035576B">
            <w:r w:rsidRPr="00B974AB">
              <w:t>24</w:t>
            </w:r>
          </w:p>
        </w:tc>
      </w:tr>
      <w:tr w:rsidR="00B75756" w:rsidRPr="00B974AB" w:rsidTr="009901AD">
        <w:trPr>
          <w:cantSplit/>
        </w:trPr>
        <w:tc>
          <w:tcPr>
            <w:tcW w:w="2518" w:type="dxa"/>
            <w:tcBorders>
              <w:top w:val="single" w:sz="4" w:space="0" w:color="auto"/>
              <w:left w:val="single" w:sz="4" w:space="0" w:color="auto"/>
              <w:bottom w:val="single" w:sz="4" w:space="0" w:color="auto"/>
              <w:right w:val="single" w:sz="4" w:space="0" w:color="auto"/>
            </w:tcBorders>
            <w:vAlign w:val="center"/>
          </w:tcPr>
          <w:p w:rsidR="00B75756" w:rsidRPr="00B974AB" w:rsidRDefault="00D403DA" w:rsidP="0035576B">
            <w:pPr>
              <w:suppressAutoHyphens/>
              <w:rPr>
                <w:rFonts w:eastAsia="Times New Roman"/>
                <w:szCs w:val="22"/>
                <w:lang w:eastAsia="en-US" w:bidi="he-IL"/>
              </w:rPr>
            </w:pPr>
            <w:r w:rsidRPr="00B974AB">
              <w:rPr>
                <w:szCs w:val="22"/>
                <w:lang w:eastAsia="en-US" w:bidi="he-IL"/>
              </w:rPr>
              <w:t>Hasta la concesión</w:t>
            </w:r>
            <w:r w:rsidR="00B75756" w:rsidRPr="00B974AB">
              <w:rPr>
                <w:rStyle w:val="FootnoteReference"/>
                <w:szCs w:val="22"/>
                <w:lang w:eastAsia="en-US" w:bidi="he-IL"/>
              </w:rPr>
              <w:footnoteReference w:id="5"/>
            </w:r>
          </w:p>
        </w:tc>
        <w:tc>
          <w:tcPr>
            <w:tcW w:w="3402" w:type="dxa"/>
            <w:tcBorders>
              <w:top w:val="single" w:sz="4" w:space="0" w:color="auto"/>
              <w:left w:val="single" w:sz="4" w:space="0" w:color="auto"/>
              <w:bottom w:val="single" w:sz="4" w:space="0" w:color="auto"/>
              <w:right w:val="single" w:sz="4" w:space="0" w:color="auto"/>
            </w:tcBorders>
            <w:vAlign w:val="center"/>
          </w:tcPr>
          <w:p w:rsidR="00B75756" w:rsidRPr="00B974AB" w:rsidRDefault="00D403DA" w:rsidP="0035576B">
            <w:pPr>
              <w:rPr>
                <w:lang w:val="es-ES"/>
              </w:rPr>
            </w:pPr>
            <w:r w:rsidRPr="00B974AB">
              <w:rPr>
                <w:lang w:val="es-ES"/>
              </w:rPr>
              <w:t>Desde la fecha de solicitud</w:t>
            </w:r>
          </w:p>
        </w:tc>
        <w:tc>
          <w:tcPr>
            <w:tcW w:w="3118" w:type="dxa"/>
            <w:tcBorders>
              <w:top w:val="single" w:sz="4" w:space="0" w:color="auto"/>
              <w:left w:val="single" w:sz="4" w:space="0" w:color="auto"/>
              <w:bottom w:val="single" w:sz="4" w:space="0" w:color="auto"/>
              <w:right w:val="single" w:sz="4" w:space="0" w:color="auto"/>
            </w:tcBorders>
            <w:vAlign w:val="center"/>
          </w:tcPr>
          <w:p w:rsidR="00B75756" w:rsidRPr="00B974AB" w:rsidRDefault="00B75756" w:rsidP="0035576B">
            <w:r w:rsidRPr="00B974AB">
              <w:t>48</w:t>
            </w:r>
          </w:p>
        </w:tc>
      </w:tr>
    </w:tbl>
    <w:p w:rsidR="00B75756" w:rsidRPr="00B974AB" w:rsidRDefault="00B75756" w:rsidP="0035576B">
      <w:pPr>
        <w:rPr>
          <w:szCs w:val="22"/>
        </w:rPr>
      </w:pPr>
    </w:p>
    <w:p w:rsidR="00B75756" w:rsidRPr="00B974AB" w:rsidRDefault="00B02B5D" w:rsidP="0035576B">
      <w:pPr>
        <w:rPr>
          <w:b/>
          <w:bCs/>
          <w:szCs w:val="22"/>
          <w:lang w:val="es-ES"/>
        </w:rPr>
      </w:pPr>
      <w:r w:rsidRPr="00B974AB">
        <w:rPr>
          <w:b/>
          <w:bCs/>
          <w:szCs w:val="22"/>
          <w:lang w:val="es-ES"/>
        </w:rPr>
        <w:t>Carga de trabajo</w:t>
      </w:r>
    </w:p>
    <w:p w:rsidR="00B75756" w:rsidRPr="00B974AB" w:rsidRDefault="00B75756" w:rsidP="0035576B">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3403"/>
      </w:tblGrid>
      <w:tr w:rsidR="00B974AB" w:rsidRPr="00B974AB" w:rsidTr="009901AD">
        <w:trPr>
          <w:cantSplit/>
        </w:trPr>
        <w:tc>
          <w:tcPr>
            <w:tcW w:w="4643" w:type="dxa"/>
            <w:tcBorders>
              <w:top w:val="single" w:sz="4" w:space="0" w:color="auto"/>
              <w:left w:val="single" w:sz="4" w:space="0" w:color="auto"/>
              <w:bottom w:val="single" w:sz="4" w:space="0" w:color="auto"/>
              <w:right w:val="single" w:sz="4" w:space="0" w:color="auto"/>
            </w:tcBorders>
          </w:tcPr>
          <w:p w:rsidR="00B75756" w:rsidRPr="00B974AB" w:rsidRDefault="00B02B5D" w:rsidP="0035576B">
            <w:pPr>
              <w:suppressAutoHyphens/>
              <w:rPr>
                <w:rFonts w:eastAsia="Times New Roman"/>
                <w:b/>
                <w:bCs/>
                <w:szCs w:val="22"/>
                <w:lang w:eastAsia="en-US" w:bidi="he-IL"/>
              </w:rPr>
            </w:pPr>
            <w:r w:rsidRPr="00B974AB">
              <w:rPr>
                <w:b/>
                <w:bCs/>
                <w:szCs w:val="22"/>
                <w:lang w:eastAsia="en-US" w:bidi="he-IL"/>
              </w:rPr>
              <w:t>Medida</w:t>
            </w:r>
          </w:p>
        </w:tc>
        <w:tc>
          <w:tcPr>
            <w:tcW w:w="3403" w:type="dxa"/>
            <w:tcBorders>
              <w:top w:val="single" w:sz="4" w:space="0" w:color="auto"/>
              <w:left w:val="single" w:sz="4" w:space="0" w:color="auto"/>
              <w:bottom w:val="single" w:sz="4" w:space="0" w:color="auto"/>
              <w:right w:val="single" w:sz="4" w:space="0" w:color="auto"/>
            </w:tcBorders>
          </w:tcPr>
          <w:p w:rsidR="00B75756" w:rsidRPr="00B974AB" w:rsidRDefault="00B02B5D" w:rsidP="0035576B">
            <w:pPr>
              <w:suppressAutoHyphens/>
              <w:rPr>
                <w:rFonts w:eastAsia="Times New Roman"/>
                <w:b/>
                <w:bCs/>
                <w:szCs w:val="22"/>
                <w:lang w:eastAsia="en-US" w:bidi="he-IL"/>
              </w:rPr>
            </w:pPr>
            <w:r w:rsidRPr="00B974AB">
              <w:rPr>
                <w:b/>
                <w:bCs/>
                <w:szCs w:val="22"/>
                <w:lang w:eastAsia="en-US" w:bidi="he-IL"/>
              </w:rPr>
              <w:t>Número de solicitudes</w:t>
            </w:r>
          </w:p>
        </w:tc>
      </w:tr>
      <w:tr w:rsidR="00B974AB" w:rsidRPr="00B974AB" w:rsidTr="009901AD">
        <w:trPr>
          <w:cantSplit/>
        </w:trPr>
        <w:tc>
          <w:tcPr>
            <w:tcW w:w="4643" w:type="dxa"/>
            <w:tcBorders>
              <w:top w:val="single" w:sz="4" w:space="0" w:color="auto"/>
              <w:left w:val="single" w:sz="4" w:space="0" w:color="auto"/>
              <w:bottom w:val="single" w:sz="4" w:space="0" w:color="auto"/>
              <w:right w:val="single" w:sz="4" w:space="0" w:color="auto"/>
            </w:tcBorders>
          </w:tcPr>
          <w:p w:rsidR="00B75756" w:rsidRPr="00B974AB" w:rsidRDefault="00B02B5D" w:rsidP="0035576B">
            <w:pPr>
              <w:suppressAutoHyphens/>
              <w:rPr>
                <w:rFonts w:eastAsia="Times New Roman"/>
                <w:szCs w:val="22"/>
                <w:lang w:eastAsia="en-US" w:bidi="he-IL"/>
              </w:rPr>
            </w:pPr>
            <w:r w:rsidRPr="00B974AB">
              <w:rPr>
                <w:szCs w:val="22"/>
                <w:lang w:eastAsia="en-US" w:bidi="he-IL"/>
              </w:rPr>
              <w:t>Todas las solicitudes pendientes</w:t>
            </w:r>
          </w:p>
        </w:tc>
        <w:tc>
          <w:tcPr>
            <w:tcW w:w="3403" w:type="dxa"/>
            <w:tcBorders>
              <w:top w:val="single" w:sz="4" w:space="0" w:color="auto"/>
              <w:left w:val="single" w:sz="4" w:space="0" w:color="auto"/>
              <w:bottom w:val="single" w:sz="4" w:space="0" w:color="auto"/>
              <w:right w:val="single" w:sz="4" w:space="0" w:color="auto"/>
            </w:tcBorders>
          </w:tcPr>
          <w:p w:rsidR="00B75756" w:rsidRPr="00B974AB" w:rsidRDefault="00B02B5D" w:rsidP="0035576B">
            <w:pPr>
              <w:ind w:right="1309"/>
            </w:pPr>
            <w:r w:rsidRPr="00B974AB">
              <w:t>13.</w:t>
            </w:r>
            <w:r w:rsidR="00B75756" w:rsidRPr="00B974AB">
              <w:t>565</w:t>
            </w:r>
          </w:p>
        </w:tc>
      </w:tr>
      <w:tr w:rsidR="00B974AB" w:rsidRPr="00B974AB" w:rsidTr="009901AD">
        <w:trPr>
          <w:cantSplit/>
        </w:trPr>
        <w:tc>
          <w:tcPr>
            <w:tcW w:w="4643" w:type="dxa"/>
            <w:tcBorders>
              <w:top w:val="single" w:sz="4" w:space="0" w:color="auto"/>
              <w:left w:val="single" w:sz="4" w:space="0" w:color="auto"/>
              <w:bottom w:val="single" w:sz="4" w:space="0" w:color="auto"/>
              <w:right w:val="single" w:sz="4" w:space="0" w:color="auto"/>
            </w:tcBorders>
          </w:tcPr>
          <w:p w:rsidR="00B75756" w:rsidRPr="00B974AB" w:rsidRDefault="00B02B5D" w:rsidP="0035576B">
            <w:pPr>
              <w:suppressAutoHyphens/>
              <w:rPr>
                <w:rFonts w:eastAsia="Times New Roman"/>
                <w:szCs w:val="22"/>
                <w:lang w:val="es-ES" w:eastAsia="en-US" w:bidi="he-IL"/>
              </w:rPr>
            </w:pPr>
            <w:r w:rsidRPr="00B974AB">
              <w:rPr>
                <w:szCs w:val="22"/>
                <w:lang w:val="es-ES" w:eastAsia="en-US" w:bidi="he-IL"/>
              </w:rPr>
              <w:t xml:space="preserve">Solicitudes pendientes de búsqueda y primer examen (con </w:t>
            </w:r>
            <w:r w:rsidR="00BF5CEB">
              <w:rPr>
                <w:szCs w:val="22"/>
                <w:lang w:val="es-ES" w:eastAsia="en-US" w:bidi="he-IL"/>
              </w:rPr>
              <w:t xml:space="preserve">las correspondientes </w:t>
            </w:r>
            <w:r w:rsidRPr="00B974AB">
              <w:rPr>
                <w:szCs w:val="22"/>
                <w:lang w:val="es-ES" w:eastAsia="en-US" w:bidi="he-IL"/>
              </w:rPr>
              <w:t>tasas pagadas</w:t>
            </w:r>
            <w:r w:rsidR="00B75756" w:rsidRPr="00B974AB">
              <w:rPr>
                <w:szCs w:val="22"/>
                <w:lang w:val="es-ES" w:eastAsia="en-US" w:bidi="he-IL"/>
              </w:rPr>
              <w:t>)</w:t>
            </w:r>
          </w:p>
        </w:tc>
        <w:tc>
          <w:tcPr>
            <w:tcW w:w="3403" w:type="dxa"/>
            <w:tcBorders>
              <w:top w:val="single" w:sz="4" w:space="0" w:color="auto"/>
              <w:left w:val="single" w:sz="4" w:space="0" w:color="auto"/>
              <w:bottom w:val="single" w:sz="4" w:space="0" w:color="auto"/>
              <w:right w:val="single" w:sz="4" w:space="0" w:color="auto"/>
            </w:tcBorders>
          </w:tcPr>
          <w:p w:rsidR="00B75756" w:rsidRPr="00B974AB" w:rsidRDefault="00B75756" w:rsidP="0035576B">
            <w:pPr>
              <w:ind w:right="1309"/>
            </w:pPr>
            <w:r w:rsidRPr="00B974AB">
              <w:t>1</w:t>
            </w:r>
            <w:r w:rsidR="00B02B5D" w:rsidRPr="00B974AB">
              <w:t>.</w:t>
            </w:r>
            <w:r w:rsidRPr="00B974AB">
              <w:t>171</w:t>
            </w:r>
          </w:p>
        </w:tc>
      </w:tr>
    </w:tbl>
    <w:p w:rsidR="00B75756" w:rsidRPr="00B974AB" w:rsidRDefault="00B75756" w:rsidP="0048506C">
      <w:pPr>
        <w:rPr>
          <w:rFonts w:eastAsia="Times New Roman"/>
          <w:szCs w:val="24"/>
        </w:rPr>
      </w:pPr>
    </w:p>
    <w:p w:rsidR="00825B17" w:rsidRPr="00B974AB" w:rsidRDefault="00825B17" w:rsidP="0048506C">
      <w:pPr>
        <w:rPr>
          <w:lang w:val="es-ES"/>
        </w:rPr>
      </w:pPr>
      <w:r w:rsidRPr="00B974AB">
        <w:rPr>
          <w:lang w:val="es-ES"/>
        </w:rPr>
        <w:t xml:space="preserve">Es importante señalar la continua disminución del número total de solicitudes pendientes </w:t>
      </w:r>
      <w:r w:rsidR="002B538A" w:rsidRPr="00B974AB">
        <w:rPr>
          <w:lang w:val="es-ES"/>
        </w:rPr>
        <w:t>a lo largo de</w:t>
      </w:r>
      <w:r w:rsidRPr="00B974AB">
        <w:rPr>
          <w:lang w:val="es-ES"/>
        </w:rPr>
        <w:t xml:space="preserve"> los últimos años, incluso cuando el</w:t>
      </w:r>
      <w:r w:rsidR="002B538A" w:rsidRPr="00B974AB">
        <w:rPr>
          <w:lang w:val="es-ES"/>
        </w:rPr>
        <w:t> </w:t>
      </w:r>
      <w:r w:rsidRPr="00B974AB">
        <w:rPr>
          <w:lang w:val="es-ES"/>
        </w:rPr>
        <w:t xml:space="preserve">INAPI comenzó a ejercer como </w:t>
      </w:r>
      <w:r w:rsidR="002B538A" w:rsidRPr="00B974AB">
        <w:rPr>
          <w:lang w:val="es-ES"/>
        </w:rPr>
        <w:t>Administración</w:t>
      </w:r>
      <w:r w:rsidRPr="00B974AB">
        <w:rPr>
          <w:lang w:val="es-ES"/>
        </w:rPr>
        <w:t xml:space="preserve"> internacional. </w:t>
      </w:r>
      <w:r w:rsidR="002B538A" w:rsidRPr="00B974AB">
        <w:rPr>
          <w:lang w:val="es-ES"/>
        </w:rPr>
        <w:t xml:space="preserve"> </w:t>
      </w:r>
      <w:r w:rsidRPr="00B974AB">
        <w:rPr>
          <w:lang w:val="es-ES"/>
        </w:rPr>
        <w:t xml:space="preserve">Eso demuestra la notable mejora de la </w:t>
      </w:r>
      <w:r w:rsidR="002B538A" w:rsidRPr="00B974AB">
        <w:rPr>
          <w:lang w:val="es-ES"/>
        </w:rPr>
        <w:t>eficacia</w:t>
      </w:r>
      <w:r w:rsidRPr="00B974AB">
        <w:rPr>
          <w:lang w:val="es-ES"/>
        </w:rPr>
        <w:t xml:space="preserve"> y calidad de </w:t>
      </w:r>
      <w:r w:rsidR="002B538A" w:rsidRPr="00B974AB">
        <w:rPr>
          <w:lang w:val="es-ES"/>
        </w:rPr>
        <w:t>sus</w:t>
      </w:r>
      <w:r w:rsidRPr="00B974AB">
        <w:rPr>
          <w:lang w:val="es-ES"/>
        </w:rPr>
        <w:t xml:space="preserve"> procedimientos.  Actualmente se resuelven (concesión o denegación) más solicitudes que las que se presentan, lo que conlleva una </w:t>
      </w:r>
      <w:r w:rsidR="002B538A" w:rsidRPr="00B974AB">
        <w:rPr>
          <w:lang w:val="es-ES"/>
        </w:rPr>
        <w:t>reducción</w:t>
      </w:r>
      <w:r w:rsidRPr="00B974AB">
        <w:rPr>
          <w:lang w:val="es-ES"/>
        </w:rPr>
        <w:t xml:space="preserve"> del número de solicitudes pendientes.</w:t>
      </w:r>
    </w:p>
    <w:p w:rsidR="00B75756" w:rsidRPr="00B974AB" w:rsidRDefault="00B75756" w:rsidP="0048506C">
      <w:pPr>
        <w:pStyle w:val="SectionHeading"/>
        <w:rPr>
          <w:lang w:val="es-ES"/>
        </w:rPr>
      </w:pPr>
      <w:r w:rsidRPr="00B974AB">
        <w:rPr>
          <w:lang w:val="es-ES"/>
        </w:rPr>
        <w:lastRenderedPageBreak/>
        <w:t xml:space="preserve">7 – </w:t>
      </w:r>
      <w:r w:rsidR="00873E08" w:rsidRPr="00B974AB">
        <w:rPr>
          <w:lang w:val="es-ES"/>
        </w:rPr>
        <w:t xml:space="preserve">APOYO </w:t>
      </w:r>
      <w:r w:rsidR="00B02B5D" w:rsidRPr="00B974AB">
        <w:rPr>
          <w:lang w:val="es-ES"/>
        </w:rPr>
        <w:t>REQUERIDO</w:t>
      </w:r>
    </w:p>
    <w:p w:rsidR="00B75756" w:rsidRPr="00B974AB" w:rsidRDefault="00087112" w:rsidP="0048506C">
      <w:pPr>
        <w:rPr>
          <w:lang w:val="es-ES"/>
        </w:rPr>
      </w:pPr>
      <w:r w:rsidRPr="00B974AB">
        <w:rPr>
          <w:lang w:val="es-ES"/>
        </w:rPr>
        <w:t>E</w:t>
      </w:r>
      <w:r w:rsidR="002B538A" w:rsidRPr="00B974AB">
        <w:rPr>
          <w:lang w:val="es-ES"/>
        </w:rPr>
        <w:t>l </w:t>
      </w:r>
      <w:r w:rsidRPr="00B974AB">
        <w:rPr>
          <w:lang w:val="es-ES"/>
        </w:rPr>
        <w:t xml:space="preserve">INAPI es una Oficina autónoma que, </w:t>
      </w:r>
      <w:r w:rsidR="00262F68" w:rsidRPr="00B974AB">
        <w:rPr>
          <w:lang w:val="es-ES"/>
        </w:rPr>
        <w:t>si bien</w:t>
      </w:r>
      <w:r w:rsidRPr="00B974AB">
        <w:rPr>
          <w:lang w:val="es-ES"/>
        </w:rPr>
        <w:t xml:space="preserve"> no requiere ningún apoyo especial para mantener la alta calidad y la eficacia de su actual desempeño como ISA/IPEA, está motivada para </w:t>
      </w:r>
      <w:r w:rsidR="00262F68" w:rsidRPr="00B974AB">
        <w:rPr>
          <w:lang w:val="es-ES"/>
        </w:rPr>
        <w:t>mejorar de manera continua las competencias</w:t>
      </w:r>
      <w:r w:rsidRPr="00B974AB">
        <w:rPr>
          <w:lang w:val="es-ES"/>
        </w:rPr>
        <w:t xml:space="preserve"> de su personal en </w:t>
      </w:r>
      <w:r w:rsidR="00262F68" w:rsidRPr="00B974AB">
        <w:rPr>
          <w:lang w:val="es-ES"/>
        </w:rPr>
        <w:t>beneficio de su labor como Administración internacional</w:t>
      </w:r>
      <w:r w:rsidR="002B538A" w:rsidRPr="00B974AB">
        <w:rPr>
          <w:lang w:val="es-ES"/>
        </w:rPr>
        <w:t>.</w:t>
      </w:r>
    </w:p>
    <w:p w:rsidR="00B75756" w:rsidRPr="00B974AB" w:rsidRDefault="00B75756" w:rsidP="0048506C">
      <w:pPr>
        <w:rPr>
          <w:lang w:val="es-ES"/>
        </w:rPr>
      </w:pPr>
    </w:p>
    <w:p w:rsidR="0099281B" w:rsidRPr="00B974AB" w:rsidRDefault="0099281B" w:rsidP="0048506C">
      <w:pPr>
        <w:rPr>
          <w:lang w:val="es-ES"/>
        </w:rPr>
      </w:pPr>
      <w:r w:rsidRPr="00B974AB">
        <w:rPr>
          <w:lang w:val="es-ES"/>
        </w:rPr>
        <w:t>Por ello, cuando inició sus actividades y durant</w:t>
      </w:r>
      <w:r w:rsidR="00632294" w:rsidRPr="00B974AB">
        <w:rPr>
          <w:lang w:val="es-ES"/>
        </w:rPr>
        <w:t>e su</w:t>
      </w:r>
      <w:r w:rsidRPr="00B974AB">
        <w:rPr>
          <w:lang w:val="es-ES"/>
        </w:rPr>
        <w:t xml:space="preserve"> primer año de funcionamiento, </w:t>
      </w:r>
      <w:r w:rsidR="002B538A" w:rsidRPr="00B974AB">
        <w:rPr>
          <w:lang w:val="es-ES"/>
        </w:rPr>
        <w:t>el </w:t>
      </w:r>
      <w:r w:rsidRPr="00B974AB">
        <w:rPr>
          <w:lang w:val="es-ES"/>
        </w:rPr>
        <w:t xml:space="preserve">INAPI solicitó y recibió asistencia de otras Oficinas que ya gozaban de dilatada experiencia como Administraciones.  Esto </w:t>
      </w:r>
      <w:r w:rsidR="002B538A" w:rsidRPr="00B974AB">
        <w:rPr>
          <w:lang w:val="es-ES"/>
        </w:rPr>
        <w:t>aportó</w:t>
      </w:r>
      <w:r w:rsidRPr="00B974AB">
        <w:rPr>
          <w:lang w:val="es-ES"/>
        </w:rPr>
        <w:t xml:space="preserve"> </w:t>
      </w:r>
      <w:r w:rsidR="00632294" w:rsidRPr="00B974AB">
        <w:rPr>
          <w:lang w:val="es-ES"/>
        </w:rPr>
        <w:t>una ventaja</w:t>
      </w:r>
      <w:r w:rsidRPr="00B974AB">
        <w:rPr>
          <w:lang w:val="es-ES"/>
        </w:rPr>
        <w:t xml:space="preserve"> sustancial para la Oficina como </w:t>
      </w:r>
      <w:r w:rsidR="00632294" w:rsidRPr="00B974AB">
        <w:rPr>
          <w:lang w:val="es-ES"/>
        </w:rPr>
        <w:t>Administración</w:t>
      </w:r>
      <w:r w:rsidRPr="00B974AB">
        <w:rPr>
          <w:lang w:val="es-ES"/>
        </w:rPr>
        <w:t xml:space="preserve"> y, </w:t>
      </w:r>
      <w:r w:rsidR="00632294" w:rsidRPr="00B974AB">
        <w:rPr>
          <w:lang w:val="es-ES"/>
        </w:rPr>
        <w:t xml:space="preserve">pese a no requerir una ayuda </w:t>
      </w:r>
      <w:r w:rsidRPr="00B974AB">
        <w:rPr>
          <w:lang w:val="es-ES"/>
        </w:rPr>
        <w:t xml:space="preserve">específica, </w:t>
      </w:r>
      <w:r w:rsidR="00632294" w:rsidRPr="00B974AB">
        <w:rPr>
          <w:lang w:val="es-ES"/>
        </w:rPr>
        <w:t>el</w:t>
      </w:r>
      <w:r w:rsidR="00A6372B" w:rsidRPr="00B974AB">
        <w:rPr>
          <w:lang w:val="es-ES"/>
        </w:rPr>
        <w:t> </w:t>
      </w:r>
      <w:r w:rsidR="00632294" w:rsidRPr="00B974AB">
        <w:rPr>
          <w:lang w:val="es-ES"/>
        </w:rPr>
        <w:t>INAPI</w:t>
      </w:r>
      <w:r w:rsidRPr="00B974AB">
        <w:rPr>
          <w:lang w:val="es-ES"/>
        </w:rPr>
        <w:t xml:space="preserve"> es consciente de que el trabajo conjunto </w:t>
      </w:r>
      <w:r w:rsidR="00632294" w:rsidRPr="00B974AB">
        <w:rPr>
          <w:lang w:val="es-ES"/>
        </w:rPr>
        <w:t xml:space="preserve">con otras Oficinas </w:t>
      </w:r>
      <w:r w:rsidRPr="00B974AB">
        <w:rPr>
          <w:lang w:val="es-ES"/>
        </w:rPr>
        <w:t xml:space="preserve">puede </w:t>
      </w:r>
      <w:r w:rsidR="00632294" w:rsidRPr="00B974AB">
        <w:rPr>
          <w:lang w:val="es-ES"/>
        </w:rPr>
        <w:t>conllevar beneficios mutuos</w:t>
      </w:r>
      <w:r w:rsidR="00C5760F" w:rsidRPr="00B974AB">
        <w:rPr>
          <w:lang w:val="es-ES"/>
        </w:rPr>
        <w:t>,</w:t>
      </w:r>
      <w:r w:rsidR="00632294" w:rsidRPr="00B974AB">
        <w:rPr>
          <w:lang w:val="es-ES"/>
        </w:rPr>
        <w:t xml:space="preserve"> </w:t>
      </w:r>
      <w:r w:rsidR="00C5760F" w:rsidRPr="00B974AB">
        <w:rPr>
          <w:lang w:val="es-ES"/>
        </w:rPr>
        <w:t>en aras de una mejor</w:t>
      </w:r>
      <w:r w:rsidRPr="00B974AB">
        <w:rPr>
          <w:lang w:val="es-ES"/>
        </w:rPr>
        <w:t xml:space="preserve"> calidad de las búsquedas y los exámenes realizados en el ámbito del PCT.</w:t>
      </w:r>
    </w:p>
    <w:p w:rsidR="00B75756" w:rsidRPr="00B974AB" w:rsidRDefault="00B75756" w:rsidP="0048506C">
      <w:pPr>
        <w:rPr>
          <w:lang w:val="es-ES"/>
        </w:rPr>
      </w:pPr>
    </w:p>
    <w:p w:rsidR="00B75756" w:rsidRPr="00B974AB" w:rsidRDefault="00A6372B" w:rsidP="0048506C">
      <w:pPr>
        <w:rPr>
          <w:lang w:val="es-ES"/>
        </w:rPr>
      </w:pPr>
      <w:r w:rsidRPr="00B974AB">
        <w:rPr>
          <w:lang w:val="es-ES"/>
        </w:rPr>
        <w:t>La </w:t>
      </w:r>
      <w:r w:rsidR="00C5760F" w:rsidRPr="00B974AB">
        <w:rPr>
          <w:lang w:val="es-ES"/>
        </w:rPr>
        <w:t xml:space="preserve">OMPI </w:t>
      </w:r>
      <w:r w:rsidRPr="00B974AB">
        <w:rPr>
          <w:lang w:val="es-ES"/>
        </w:rPr>
        <w:t>ayudó a coordinar</w:t>
      </w:r>
      <w:r w:rsidR="00C5760F" w:rsidRPr="00B974AB">
        <w:rPr>
          <w:lang w:val="es-ES"/>
        </w:rPr>
        <w:t xml:space="preserve"> </w:t>
      </w:r>
      <w:r w:rsidRPr="00B974AB">
        <w:rPr>
          <w:lang w:val="es-ES"/>
        </w:rPr>
        <w:t>las</w:t>
      </w:r>
      <w:r w:rsidR="00C5760F" w:rsidRPr="00B974AB">
        <w:rPr>
          <w:lang w:val="es-ES"/>
        </w:rPr>
        <w:t xml:space="preserve"> actividades </w:t>
      </w:r>
      <w:r w:rsidRPr="00B974AB">
        <w:rPr>
          <w:lang w:val="es-ES"/>
        </w:rPr>
        <w:t xml:space="preserve">ejecutadas en colaboración </w:t>
      </w:r>
      <w:r w:rsidR="00C5760F" w:rsidRPr="00B974AB">
        <w:rPr>
          <w:lang w:val="es-ES"/>
        </w:rPr>
        <w:t>con la Oficina de Patentes y Marcas de los Estados Unidos de América (USPTO) y la Oficina Canadiense de Propiedad Intelectual (CIPO), en 2013, y con IP Australia, en 2014.</w:t>
      </w:r>
    </w:p>
    <w:p w:rsidR="00B75756" w:rsidRPr="00B974AB" w:rsidRDefault="00B75756" w:rsidP="0048506C">
      <w:pPr>
        <w:rPr>
          <w:lang w:val="es-ES"/>
        </w:rPr>
      </w:pPr>
    </w:p>
    <w:p w:rsidR="00C5760F" w:rsidRPr="00B974AB" w:rsidRDefault="00C5760F" w:rsidP="0048506C">
      <w:pPr>
        <w:rPr>
          <w:lang w:val="es-ES"/>
        </w:rPr>
      </w:pPr>
      <w:r w:rsidRPr="00B974AB">
        <w:rPr>
          <w:lang w:val="es-ES"/>
        </w:rPr>
        <w:t>Además, en 2013, el INAPI, junto</w:t>
      </w:r>
      <w:r w:rsidR="00524654" w:rsidRPr="00B974AB">
        <w:rPr>
          <w:lang w:val="es-ES"/>
        </w:rPr>
        <w:t xml:space="preserve"> con la Oficina de Patentes de Israel</w:t>
      </w:r>
      <w:r w:rsidRPr="00B974AB">
        <w:rPr>
          <w:lang w:val="es-ES"/>
        </w:rPr>
        <w:t xml:space="preserve"> (ILPO), la </w:t>
      </w:r>
      <w:r w:rsidR="00FD409D" w:rsidRPr="00B974AB">
        <w:rPr>
          <w:lang w:val="es-ES"/>
        </w:rPr>
        <w:t>CIPO e IP </w:t>
      </w:r>
      <w:r w:rsidRPr="00B974AB">
        <w:rPr>
          <w:lang w:val="es-ES"/>
        </w:rPr>
        <w:t>Australia, organ</w:t>
      </w:r>
      <w:r w:rsidR="00B9364F" w:rsidRPr="00B974AB">
        <w:rPr>
          <w:lang w:val="es-ES"/>
        </w:rPr>
        <w:t xml:space="preserve">izó actividades de </w:t>
      </w:r>
      <w:r w:rsidR="00524654" w:rsidRPr="00B974AB">
        <w:rPr>
          <w:lang w:val="es-ES"/>
        </w:rPr>
        <w:t>formación</w:t>
      </w:r>
      <w:r w:rsidR="00B9364F" w:rsidRPr="00B974AB">
        <w:rPr>
          <w:lang w:val="es-ES"/>
        </w:rPr>
        <w:t xml:space="preserve"> </w:t>
      </w:r>
      <w:r w:rsidRPr="00B974AB">
        <w:rPr>
          <w:lang w:val="es-ES"/>
        </w:rPr>
        <w:t xml:space="preserve">coordinadas por las Oficinas involucradas en la iniciativa, que colaboraron y aunaron esfuerzos para diseñar actividades </w:t>
      </w:r>
      <w:r w:rsidR="00AC7020" w:rsidRPr="00B974AB">
        <w:rPr>
          <w:lang w:val="es-ES"/>
        </w:rPr>
        <w:t>totalmente innovadoras</w:t>
      </w:r>
      <w:r w:rsidRPr="00B974AB">
        <w:rPr>
          <w:lang w:val="es-ES"/>
        </w:rPr>
        <w:t>.</w:t>
      </w:r>
      <w:r w:rsidR="00AC7020" w:rsidRPr="00B974AB">
        <w:rPr>
          <w:lang w:val="es-ES"/>
        </w:rPr>
        <w:t xml:space="preserve">  Asimismo, en 2015, </w:t>
      </w:r>
      <w:r w:rsidRPr="00B974AB">
        <w:rPr>
          <w:lang w:val="es-ES"/>
        </w:rPr>
        <w:t xml:space="preserve">se </w:t>
      </w:r>
      <w:r w:rsidR="00524654" w:rsidRPr="00B974AB">
        <w:rPr>
          <w:lang w:val="es-ES"/>
        </w:rPr>
        <w:t xml:space="preserve">impartió </w:t>
      </w:r>
      <w:r w:rsidR="00B9364F" w:rsidRPr="00B974AB">
        <w:rPr>
          <w:lang w:val="es-ES"/>
        </w:rPr>
        <w:t xml:space="preserve">en Chile </w:t>
      </w:r>
      <w:r w:rsidR="00524654" w:rsidRPr="00B974AB">
        <w:rPr>
          <w:lang w:val="es-ES"/>
        </w:rPr>
        <w:t>un curso</w:t>
      </w:r>
      <w:r w:rsidRPr="00B974AB">
        <w:rPr>
          <w:lang w:val="es-ES"/>
        </w:rPr>
        <w:t xml:space="preserve"> </w:t>
      </w:r>
      <w:r w:rsidR="00524654" w:rsidRPr="00B974AB">
        <w:rPr>
          <w:lang w:val="es-ES"/>
        </w:rPr>
        <w:t>en cooperación con</w:t>
      </w:r>
      <w:r w:rsidRPr="00B974AB">
        <w:rPr>
          <w:lang w:val="es-ES"/>
        </w:rPr>
        <w:t xml:space="preserve"> la Oficina Japonesa de Patentes (JPO), </w:t>
      </w:r>
      <w:r w:rsidR="00994567" w:rsidRPr="00B974AB">
        <w:rPr>
          <w:lang w:val="es-ES"/>
        </w:rPr>
        <w:t xml:space="preserve">que </w:t>
      </w:r>
      <w:r w:rsidR="00FD409D" w:rsidRPr="00B974AB">
        <w:rPr>
          <w:lang w:val="es-ES"/>
        </w:rPr>
        <w:t>también</w:t>
      </w:r>
      <w:r w:rsidR="00994567" w:rsidRPr="00B974AB">
        <w:rPr>
          <w:lang w:val="es-ES"/>
        </w:rPr>
        <w:t xml:space="preserve"> proporciona</w:t>
      </w:r>
      <w:r w:rsidRPr="00B974AB">
        <w:rPr>
          <w:lang w:val="es-ES"/>
        </w:rPr>
        <w:t xml:space="preserve"> al INAPI </w:t>
      </w:r>
      <w:r w:rsidR="00524654" w:rsidRPr="00B974AB">
        <w:rPr>
          <w:lang w:val="es-ES"/>
        </w:rPr>
        <w:t>el acceso constante a nuevas actividades de formación</w:t>
      </w:r>
      <w:r w:rsidRPr="00B974AB">
        <w:rPr>
          <w:lang w:val="es-ES"/>
        </w:rPr>
        <w:t xml:space="preserve"> en </w:t>
      </w:r>
      <w:r w:rsidR="00524654" w:rsidRPr="00B974AB">
        <w:rPr>
          <w:lang w:val="es-ES"/>
        </w:rPr>
        <w:t xml:space="preserve">el </w:t>
      </w:r>
      <w:r w:rsidRPr="00B974AB">
        <w:rPr>
          <w:lang w:val="es-ES"/>
        </w:rPr>
        <w:t>Japón</w:t>
      </w:r>
      <w:r w:rsidR="00994567" w:rsidRPr="00B974AB">
        <w:rPr>
          <w:lang w:val="es-ES"/>
        </w:rPr>
        <w:t>,</w:t>
      </w:r>
      <w:r w:rsidRPr="00B974AB">
        <w:rPr>
          <w:lang w:val="es-ES"/>
        </w:rPr>
        <w:t xml:space="preserve"> </w:t>
      </w:r>
      <w:r w:rsidR="00524654" w:rsidRPr="00B974AB">
        <w:rPr>
          <w:lang w:val="es-ES"/>
        </w:rPr>
        <w:t xml:space="preserve">en las que han participado hasta ahora </w:t>
      </w:r>
      <w:r w:rsidR="00994567" w:rsidRPr="00B974AB">
        <w:rPr>
          <w:lang w:val="es-ES"/>
        </w:rPr>
        <w:t>al menos seis examinadores</w:t>
      </w:r>
      <w:r w:rsidR="00FD409D" w:rsidRPr="00B974AB">
        <w:rPr>
          <w:lang w:val="es-ES"/>
        </w:rPr>
        <w:t>,</w:t>
      </w:r>
      <w:r w:rsidR="00994567" w:rsidRPr="00B974AB">
        <w:rPr>
          <w:lang w:val="es-ES"/>
        </w:rPr>
        <w:t xml:space="preserve"> </w:t>
      </w:r>
      <w:r w:rsidRPr="00B974AB">
        <w:rPr>
          <w:lang w:val="es-ES"/>
        </w:rPr>
        <w:t xml:space="preserve">con </w:t>
      </w:r>
      <w:r w:rsidR="00B41CD0" w:rsidRPr="00B974AB">
        <w:rPr>
          <w:lang w:val="es-ES"/>
        </w:rPr>
        <w:t xml:space="preserve">excelentes </w:t>
      </w:r>
      <w:r w:rsidR="00524654" w:rsidRPr="00B974AB">
        <w:rPr>
          <w:lang w:val="es-ES"/>
        </w:rPr>
        <w:t>resultados</w:t>
      </w:r>
      <w:r w:rsidRPr="00B974AB">
        <w:rPr>
          <w:lang w:val="es-ES"/>
        </w:rPr>
        <w:t>.</w:t>
      </w:r>
      <w:r w:rsidR="00B41CD0" w:rsidRPr="00B974AB">
        <w:rPr>
          <w:lang w:val="es-ES"/>
        </w:rPr>
        <w:t xml:space="preserve"> </w:t>
      </w:r>
      <w:r w:rsidRPr="00B974AB">
        <w:rPr>
          <w:lang w:val="es-ES"/>
        </w:rPr>
        <w:t xml:space="preserve"> </w:t>
      </w:r>
      <w:r w:rsidR="00FD409D" w:rsidRPr="00B974AB">
        <w:rPr>
          <w:lang w:val="es-ES"/>
        </w:rPr>
        <w:t>Por otro lado</w:t>
      </w:r>
      <w:r w:rsidR="00664DE8" w:rsidRPr="00B974AB">
        <w:rPr>
          <w:lang w:val="es-ES"/>
        </w:rPr>
        <w:t>, la</w:t>
      </w:r>
      <w:r w:rsidRPr="00B974AB">
        <w:rPr>
          <w:lang w:val="es-ES"/>
        </w:rPr>
        <w:t xml:space="preserve"> CIPO ha ofrecido al</w:t>
      </w:r>
      <w:r w:rsidR="00FD409D" w:rsidRPr="00B974AB">
        <w:rPr>
          <w:lang w:val="es-ES"/>
        </w:rPr>
        <w:t> </w:t>
      </w:r>
      <w:r w:rsidRPr="00B974AB">
        <w:rPr>
          <w:lang w:val="es-ES"/>
        </w:rPr>
        <w:t xml:space="preserve">INAPI participar en talleres </w:t>
      </w:r>
      <w:r w:rsidR="00664DE8" w:rsidRPr="00B974AB">
        <w:rPr>
          <w:lang w:val="es-ES"/>
        </w:rPr>
        <w:t>para el</w:t>
      </w:r>
      <w:r w:rsidRPr="00B974AB">
        <w:rPr>
          <w:lang w:val="es-ES"/>
        </w:rPr>
        <w:t xml:space="preserve"> intercambio de mejores prácticas entre las Oficinas.</w:t>
      </w:r>
    </w:p>
    <w:p w:rsidR="00B75756" w:rsidRPr="00B974AB" w:rsidRDefault="00B75756" w:rsidP="0048506C">
      <w:pPr>
        <w:rPr>
          <w:lang w:val="es-ES"/>
        </w:rPr>
      </w:pPr>
    </w:p>
    <w:p w:rsidR="00B75756" w:rsidRPr="00B974AB" w:rsidRDefault="00AC7020" w:rsidP="0048506C">
      <w:pPr>
        <w:rPr>
          <w:lang w:val="es-ES"/>
        </w:rPr>
      </w:pPr>
      <w:r w:rsidRPr="00B974AB">
        <w:rPr>
          <w:lang w:val="es-ES"/>
        </w:rPr>
        <w:t>E</w:t>
      </w:r>
      <w:r w:rsidR="00FD409D" w:rsidRPr="00B974AB">
        <w:rPr>
          <w:lang w:val="es-ES"/>
        </w:rPr>
        <w:t>n </w:t>
      </w:r>
      <w:r w:rsidRPr="00B974AB">
        <w:rPr>
          <w:lang w:val="es-ES"/>
        </w:rPr>
        <w:t>2014, la Oficina Europea de Patentes (OEP) ofreció a los examinadores un curso de formación sobre EpoqueNet</w:t>
      </w:r>
      <w:r w:rsidR="00B75756" w:rsidRPr="00B974AB">
        <w:rPr>
          <w:lang w:val="es-ES"/>
        </w:rPr>
        <w:t>.</w:t>
      </w:r>
    </w:p>
    <w:p w:rsidR="00B75756" w:rsidRPr="00B974AB" w:rsidRDefault="00B75756" w:rsidP="0048506C">
      <w:pPr>
        <w:rPr>
          <w:lang w:val="es-ES"/>
        </w:rPr>
      </w:pPr>
    </w:p>
    <w:p w:rsidR="00B75756" w:rsidRPr="00B974AB" w:rsidRDefault="00FD409D" w:rsidP="0048506C">
      <w:pPr>
        <w:rPr>
          <w:lang w:val="es-ES"/>
        </w:rPr>
      </w:pPr>
      <w:r w:rsidRPr="00B974AB">
        <w:rPr>
          <w:lang w:val="es-ES"/>
        </w:rPr>
        <w:t>En noviembre de </w:t>
      </w:r>
      <w:r w:rsidR="00E06EAB" w:rsidRPr="00B974AB">
        <w:rPr>
          <w:lang w:val="es-ES"/>
        </w:rPr>
        <w:t xml:space="preserve">2016, la OMPI organizó </w:t>
      </w:r>
      <w:r w:rsidRPr="00B974AB">
        <w:rPr>
          <w:lang w:val="es-ES"/>
        </w:rPr>
        <w:t>una actividad conjunta entre el </w:t>
      </w:r>
      <w:r w:rsidR="00E06EAB" w:rsidRPr="00B974AB">
        <w:rPr>
          <w:lang w:val="es-ES"/>
        </w:rPr>
        <w:t xml:space="preserve">INAPI y la Oficina de Patentes de Austria (APO) con objeto de intercambiar las mejores prácticas entre las Oficinas, en cumplimiento con los principios de mejora continua y adopción de normas de calidad en calidad de ISA/IPEA. </w:t>
      </w:r>
    </w:p>
    <w:p w:rsidR="00B75756" w:rsidRPr="00B974AB" w:rsidRDefault="00B75756" w:rsidP="0048506C">
      <w:pPr>
        <w:pStyle w:val="SectionHeading"/>
        <w:rPr>
          <w:lang w:val="es-ES"/>
        </w:rPr>
      </w:pPr>
      <w:r w:rsidRPr="00B974AB">
        <w:rPr>
          <w:lang w:val="es-ES"/>
        </w:rPr>
        <w:t xml:space="preserve">8 – </w:t>
      </w:r>
      <w:r w:rsidR="00873E08" w:rsidRPr="00B974AB">
        <w:rPr>
          <w:lang w:val="es-ES"/>
        </w:rPr>
        <w:t>OTROS</w:t>
      </w:r>
    </w:p>
    <w:p w:rsidR="00B75756" w:rsidRPr="00B974AB" w:rsidRDefault="00873E08" w:rsidP="0048506C">
      <w:pPr>
        <w:rPr>
          <w:lang w:val="es-ES"/>
        </w:rPr>
      </w:pPr>
      <w:r w:rsidRPr="00B974AB">
        <w:rPr>
          <w:lang w:val="es-ES"/>
        </w:rPr>
        <w:t>N</w:t>
      </w:r>
      <w:r w:rsidR="00BF5CEB">
        <w:rPr>
          <w:lang w:val="es-ES"/>
        </w:rPr>
        <w:t>.d.</w:t>
      </w:r>
    </w:p>
    <w:p w:rsidR="00B75756" w:rsidRPr="00B974AB" w:rsidRDefault="00B75756" w:rsidP="0048506C">
      <w:pPr>
        <w:rPr>
          <w:szCs w:val="22"/>
          <w:lang w:val="es-ES"/>
        </w:rPr>
      </w:pPr>
    </w:p>
    <w:p w:rsidR="00B75756" w:rsidRPr="00B974AB" w:rsidRDefault="00B75756" w:rsidP="0048506C">
      <w:pPr>
        <w:pStyle w:val="SectionHeading"/>
        <w:rPr>
          <w:lang w:val="es-ES"/>
        </w:rPr>
      </w:pPr>
      <w:r w:rsidRPr="00B974AB">
        <w:rPr>
          <w:lang w:val="es-ES"/>
        </w:rPr>
        <w:t xml:space="preserve">9 – </w:t>
      </w:r>
      <w:r w:rsidR="00873E08" w:rsidRPr="00B974AB">
        <w:rPr>
          <w:lang w:val="es-ES"/>
        </w:rPr>
        <w:t xml:space="preserve">EVALUACIÓN </w:t>
      </w:r>
      <w:r w:rsidR="00B02B5D" w:rsidRPr="00B974AB">
        <w:rPr>
          <w:lang w:val="es-ES"/>
        </w:rPr>
        <w:t>POR OTRAS</w:t>
      </w:r>
      <w:r w:rsidR="00873E08" w:rsidRPr="00B974AB">
        <w:rPr>
          <w:lang w:val="es-ES"/>
        </w:rPr>
        <w:t xml:space="preserve"> ADMINISTRACIONES</w:t>
      </w:r>
    </w:p>
    <w:p w:rsidR="00B75756" w:rsidRPr="00B974AB" w:rsidRDefault="00BF5CEB" w:rsidP="0048506C">
      <w:pPr>
        <w:rPr>
          <w:i/>
          <w:lang w:val="es-ES"/>
        </w:rPr>
      </w:pPr>
      <w:r>
        <w:rPr>
          <w:lang w:val="es-ES"/>
        </w:rPr>
        <w:t>N.d</w:t>
      </w:r>
      <w:r w:rsidR="00B75756" w:rsidRPr="00B974AB">
        <w:rPr>
          <w:lang w:val="es-ES"/>
        </w:rPr>
        <w:t>.</w:t>
      </w:r>
    </w:p>
    <w:p w:rsidR="00B75756" w:rsidRPr="00B974AB" w:rsidRDefault="00B75756" w:rsidP="0048506C">
      <w:pPr>
        <w:rPr>
          <w:lang w:val="es-ES"/>
        </w:rPr>
      </w:pPr>
    </w:p>
    <w:p w:rsidR="00B75756" w:rsidRPr="00B974AB" w:rsidRDefault="00B75756" w:rsidP="0048506C">
      <w:pPr>
        <w:rPr>
          <w:lang w:val="es-ES"/>
        </w:rPr>
      </w:pPr>
    </w:p>
    <w:p w:rsidR="00AA5F79" w:rsidRPr="00B974AB" w:rsidRDefault="00FA4CE0" w:rsidP="0048506C">
      <w:pPr>
        <w:pStyle w:val="Endofdocument-Annex"/>
        <w:rPr>
          <w:lang w:val="es-ES"/>
        </w:rPr>
      </w:pPr>
      <w:r w:rsidRPr="00B974AB">
        <w:rPr>
          <w:lang w:val="es-ES"/>
        </w:rPr>
        <w:t>[</w:t>
      </w:r>
      <w:r w:rsidR="00873E08" w:rsidRPr="00B974AB">
        <w:rPr>
          <w:lang w:val="es-ES"/>
        </w:rPr>
        <w:t>Fin del Anexo y del documento</w:t>
      </w:r>
      <w:r w:rsidRPr="00B974AB">
        <w:rPr>
          <w:lang w:val="es-ES"/>
        </w:rPr>
        <w:t>]</w:t>
      </w:r>
    </w:p>
    <w:sectPr w:rsidR="00AA5F79" w:rsidRPr="00B974AB" w:rsidSect="008D478E">
      <w:headerReference w:type="default" r:id="rId16"/>
      <w:headerReference w:type="first" r:id="rId17"/>
      <w:endnotePr>
        <w:numFmt w:val="decimal"/>
      </w:endnotePr>
      <w:pgSz w:w="11907" w:h="16840" w:code="9"/>
      <w:pgMar w:top="567" w:right="1134" w:bottom="1077"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3D7" w:rsidRDefault="002D23D7">
      <w:r>
        <w:separator/>
      </w:r>
    </w:p>
  </w:endnote>
  <w:endnote w:type="continuationSeparator" w:id="0">
    <w:p w:rsidR="002D23D7" w:rsidRDefault="002D23D7" w:rsidP="003B38C1">
      <w:r>
        <w:separator/>
      </w:r>
    </w:p>
    <w:p w:rsidR="002D23D7" w:rsidRPr="003B38C1" w:rsidRDefault="002D23D7" w:rsidP="003B38C1">
      <w:pPr>
        <w:spacing w:after="60"/>
        <w:rPr>
          <w:sz w:val="17"/>
        </w:rPr>
      </w:pPr>
      <w:r>
        <w:rPr>
          <w:sz w:val="17"/>
        </w:rPr>
        <w:t>[Endnote continued from previous page]</w:t>
      </w:r>
    </w:p>
  </w:endnote>
  <w:endnote w:type="continuationNotice" w:id="1">
    <w:p w:rsidR="002D23D7" w:rsidRPr="003B38C1" w:rsidRDefault="002D23D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3D7" w:rsidRDefault="002D23D7">
      <w:r>
        <w:separator/>
      </w:r>
    </w:p>
  </w:footnote>
  <w:footnote w:type="continuationSeparator" w:id="0">
    <w:p w:rsidR="002D23D7" w:rsidRDefault="002D23D7" w:rsidP="008B60B2">
      <w:r>
        <w:separator/>
      </w:r>
    </w:p>
    <w:p w:rsidR="002D23D7" w:rsidRPr="00ED77FB" w:rsidRDefault="002D23D7" w:rsidP="008B60B2">
      <w:pPr>
        <w:spacing w:after="60"/>
        <w:rPr>
          <w:sz w:val="17"/>
          <w:szCs w:val="17"/>
        </w:rPr>
      </w:pPr>
      <w:r w:rsidRPr="00ED77FB">
        <w:rPr>
          <w:sz w:val="17"/>
          <w:szCs w:val="17"/>
        </w:rPr>
        <w:t>[Footnote continued from previous page]</w:t>
      </w:r>
    </w:p>
  </w:footnote>
  <w:footnote w:type="continuationNotice" w:id="1">
    <w:p w:rsidR="002D23D7" w:rsidRPr="00ED77FB" w:rsidRDefault="002D23D7" w:rsidP="008B60B2">
      <w:pPr>
        <w:spacing w:before="60"/>
        <w:jc w:val="right"/>
        <w:rPr>
          <w:sz w:val="17"/>
          <w:szCs w:val="17"/>
        </w:rPr>
      </w:pPr>
      <w:r w:rsidRPr="00ED77FB">
        <w:rPr>
          <w:sz w:val="17"/>
          <w:szCs w:val="17"/>
        </w:rPr>
        <w:t>[Footnote continued on next page]</w:t>
      </w:r>
    </w:p>
  </w:footnote>
  <w:footnote w:id="2">
    <w:p w:rsidR="00B34037" w:rsidRPr="00B34037" w:rsidRDefault="00B34037" w:rsidP="00B75756">
      <w:pPr>
        <w:pStyle w:val="FootnoteText"/>
        <w:jc w:val="both"/>
        <w:rPr>
          <w:color w:val="0000FF"/>
          <w:lang w:val="es-ES"/>
        </w:rPr>
      </w:pPr>
      <w:r w:rsidRPr="00A70B16">
        <w:rPr>
          <w:vertAlign w:val="superscript"/>
        </w:rPr>
        <w:footnoteRef/>
      </w:r>
      <w:r w:rsidRPr="00B34037">
        <w:rPr>
          <w:lang w:val="es-ES"/>
        </w:rPr>
        <w:t xml:space="preserve"> </w:t>
      </w:r>
      <w:r w:rsidRPr="00B34037">
        <w:rPr>
          <w:lang w:val="es-ES"/>
        </w:rPr>
        <w:tab/>
      </w:r>
      <w:r>
        <w:rPr>
          <w:lang w:val="es-ES"/>
        </w:rPr>
        <w:t>En</w:t>
      </w:r>
      <w:r w:rsidRPr="00B34037">
        <w:rPr>
          <w:lang w:val="es-ES"/>
        </w:rPr>
        <w:t xml:space="preserve"> algunas tablas no se ha consid</w:t>
      </w:r>
      <w:r>
        <w:rPr>
          <w:lang w:val="es-ES"/>
        </w:rPr>
        <w:t xml:space="preserve">erado el año 2012, ya que fue apenas en 2013 que </w:t>
      </w:r>
      <w:r w:rsidR="002B538A">
        <w:rPr>
          <w:lang w:val="es-ES"/>
        </w:rPr>
        <w:t>el sistema IPAS</w:t>
      </w:r>
      <w:r>
        <w:rPr>
          <w:lang w:val="es-ES"/>
        </w:rPr>
        <w:t xml:space="preserve"> estuvo</w:t>
      </w:r>
      <w:r w:rsidRPr="00B34037">
        <w:rPr>
          <w:lang w:val="es-ES"/>
        </w:rPr>
        <w:t xml:space="preserve"> </w:t>
      </w:r>
      <w:r>
        <w:rPr>
          <w:lang w:val="es-ES"/>
        </w:rPr>
        <w:t>plenamente</w:t>
      </w:r>
      <w:r w:rsidRPr="00B34037">
        <w:rPr>
          <w:lang w:val="es-ES"/>
        </w:rPr>
        <w:t xml:space="preserve"> operativo y disponible para </w:t>
      </w:r>
      <w:r>
        <w:rPr>
          <w:lang w:val="es-ES"/>
        </w:rPr>
        <w:t>la extracción de</w:t>
      </w:r>
      <w:r w:rsidRPr="00B34037">
        <w:rPr>
          <w:lang w:val="es-ES"/>
        </w:rPr>
        <w:t xml:space="preserve"> datos.</w:t>
      </w:r>
      <w:r>
        <w:rPr>
          <w:lang w:val="es-ES"/>
        </w:rPr>
        <w:t xml:space="preserve"> </w:t>
      </w:r>
      <w:r w:rsidRPr="00B34037">
        <w:rPr>
          <w:lang w:val="es-ES"/>
        </w:rPr>
        <w:t xml:space="preserve"> </w:t>
      </w:r>
      <w:r>
        <w:rPr>
          <w:lang w:val="es-ES"/>
        </w:rPr>
        <w:t>Por consiguiente</w:t>
      </w:r>
      <w:r w:rsidRPr="00B34037">
        <w:rPr>
          <w:lang w:val="es-ES"/>
        </w:rPr>
        <w:t xml:space="preserve">, se decidió utilizar una fuente más precisa de información contenida en </w:t>
      </w:r>
      <w:r>
        <w:rPr>
          <w:lang w:val="es-ES"/>
        </w:rPr>
        <w:t>una única base de datos,</w:t>
      </w:r>
      <w:r w:rsidRPr="00B34037">
        <w:rPr>
          <w:lang w:val="es-ES"/>
        </w:rPr>
        <w:t xml:space="preserve"> en lugar de recopilar datos de varios sistemas diferentes </w:t>
      </w:r>
      <w:r>
        <w:rPr>
          <w:lang w:val="es-ES"/>
        </w:rPr>
        <w:t>operativos</w:t>
      </w:r>
      <w:r w:rsidRPr="00B34037">
        <w:rPr>
          <w:lang w:val="es-ES"/>
        </w:rPr>
        <w:t xml:space="preserve"> antes de la </w:t>
      </w:r>
      <w:r>
        <w:rPr>
          <w:lang w:val="es-ES"/>
        </w:rPr>
        <w:t>implantación</w:t>
      </w:r>
      <w:r w:rsidRPr="00B34037">
        <w:rPr>
          <w:lang w:val="es-ES"/>
        </w:rPr>
        <w:t xml:space="preserve"> de este sistema de TI en el INAPI.</w:t>
      </w:r>
    </w:p>
  </w:footnote>
  <w:footnote w:id="3">
    <w:p w:rsidR="00B34037" w:rsidRPr="003514E6" w:rsidRDefault="00B34037" w:rsidP="00B75756">
      <w:pPr>
        <w:pStyle w:val="FootnoteText"/>
        <w:jc w:val="both"/>
        <w:rPr>
          <w:lang w:val="es-ES"/>
        </w:rPr>
      </w:pPr>
      <w:r w:rsidRPr="00A70B16">
        <w:rPr>
          <w:vertAlign w:val="superscript"/>
        </w:rPr>
        <w:footnoteRef/>
      </w:r>
      <w:r w:rsidRPr="00B34037">
        <w:rPr>
          <w:lang w:val="es-ES"/>
        </w:rPr>
        <w:t xml:space="preserve"> </w:t>
      </w:r>
      <w:r w:rsidRPr="00B34037">
        <w:rPr>
          <w:lang w:val="es-ES"/>
        </w:rPr>
        <w:tab/>
        <w:t xml:space="preserve">El número total de solicitudes no incluye las presentadas para </w:t>
      </w:r>
      <w:r w:rsidR="003514E6">
        <w:rPr>
          <w:lang w:val="es-ES"/>
        </w:rPr>
        <w:t xml:space="preserve">los </w:t>
      </w:r>
      <w:r w:rsidRPr="00B34037">
        <w:rPr>
          <w:lang w:val="es-ES"/>
        </w:rPr>
        <w:t>dibujos y modelos industriales</w:t>
      </w:r>
      <w:r>
        <w:rPr>
          <w:lang w:val="es-ES"/>
        </w:rPr>
        <w:t>,</w:t>
      </w:r>
      <w:r w:rsidRPr="00B34037">
        <w:rPr>
          <w:lang w:val="es-ES"/>
        </w:rPr>
        <w:t xml:space="preserve"> </w:t>
      </w:r>
      <w:r>
        <w:rPr>
          <w:lang w:val="es-ES"/>
        </w:rPr>
        <w:t>los</w:t>
      </w:r>
      <w:r w:rsidRPr="00B34037">
        <w:rPr>
          <w:lang w:val="es-ES"/>
        </w:rPr>
        <w:t xml:space="preserve"> dibujos industriales, </w:t>
      </w:r>
      <w:r>
        <w:rPr>
          <w:lang w:val="es-ES"/>
        </w:rPr>
        <w:t>ni</w:t>
      </w:r>
      <w:r w:rsidRPr="00B34037">
        <w:rPr>
          <w:lang w:val="es-ES"/>
        </w:rPr>
        <w:t xml:space="preserve"> los esquemas, aunque estas </w:t>
      </w:r>
      <w:r w:rsidR="002B538A">
        <w:rPr>
          <w:lang w:val="es-ES"/>
        </w:rPr>
        <w:t>se considere</w:t>
      </w:r>
      <w:r w:rsidRPr="00B34037">
        <w:rPr>
          <w:lang w:val="es-ES"/>
        </w:rPr>
        <w:t>n, de hecho, como parte de la división de patente</w:t>
      </w:r>
      <w:r w:rsidR="002B538A">
        <w:rPr>
          <w:lang w:val="es-ES"/>
        </w:rPr>
        <w:t>s y se examine</w:t>
      </w:r>
      <w:r w:rsidRPr="00B34037">
        <w:rPr>
          <w:lang w:val="es-ES"/>
        </w:rPr>
        <w:t>n en consecuencia</w:t>
      </w:r>
      <w:r w:rsidR="003514E6">
        <w:rPr>
          <w:lang w:val="es-ES"/>
        </w:rPr>
        <w:t>.</w:t>
      </w:r>
    </w:p>
  </w:footnote>
  <w:footnote w:id="4">
    <w:p w:rsidR="00B34037" w:rsidRPr="003579B5" w:rsidRDefault="00B34037" w:rsidP="00B75756">
      <w:pPr>
        <w:pStyle w:val="FootnoteText"/>
        <w:jc w:val="both"/>
        <w:rPr>
          <w:lang w:val="es-ES"/>
        </w:rPr>
      </w:pPr>
      <w:r w:rsidRPr="00A70B16">
        <w:rPr>
          <w:vertAlign w:val="superscript"/>
        </w:rPr>
        <w:footnoteRef/>
      </w:r>
      <w:r w:rsidRPr="003579B5">
        <w:rPr>
          <w:lang w:val="es-ES"/>
        </w:rPr>
        <w:t xml:space="preserve"> </w:t>
      </w:r>
      <w:r w:rsidRPr="003579B5">
        <w:rPr>
          <w:lang w:val="es-ES"/>
        </w:rPr>
        <w:tab/>
      </w:r>
      <w:r w:rsidR="003579B5">
        <w:rPr>
          <w:lang w:val="es-ES"/>
        </w:rPr>
        <w:t>Actualmente,</w:t>
      </w:r>
      <w:r w:rsidR="003579B5" w:rsidRPr="003579B5">
        <w:rPr>
          <w:lang w:val="es-ES"/>
        </w:rPr>
        <w:t xml:space="preserve"> el INAPI no </w:t>
      </w:r>
      <w:r w:rsidR="003579B5">
        <w:rPr>
          <w:lang w:val="es-ES"/>
        </w:rPr>
        <w:t xml:space="preserve">considera </w:t>
      </w:r>
      <w:r w:rsidR="002B538A">
        <w:rPr>
          <w:lang w:val="es-ES"/>
        </w:rPr>
        <w:t>como actividades diferenciadas</w:t>
      </w:r>
      <w:r w:rsidR="003579B5" w:rsidRPr="003579B5">
        <w:rPr>
          <w:lang w:val="es-ES"/>
        </w:rPr>
        <w:t xml:space="preserve"> la búsqueda y el examen, </w:t>
      </w:r>
      <w:r w:rsidR="003579B5">
        <w:rPr>
          <w:lang w:val="es-ES"/>
        </w:rPr>
        <w:t>y los realiza simultáneamente, presentando</w:t>
      </w:r>
      <w:r w:rsidR="003579B5" w:rsidRPr="003579B5">
        <w:rPr>
          <w:lang w:val="es-ES"/>
        </w:rPr>
        <w:t xml:space="preserve"> al solicitante </w:t>
      </w:r>
      <w:r w:rsidR="003579B5">
        <w:rPr>
          <w:lang w:val="es-ES"/>
        </w:rPr>
        <w:t xml:space="preserve">los resultados </w:t>
      </w:r>
      <w:r w:rsidR="003579B5" w:rsidRPr="003579B5">
        <w:rPr>
          <w:lang w:val="es-ES"/>
        </w:rPr>
        <w:t xml:space="preserve">en un informe </w:t>
      </w:r>
      <w:r w:rsidR="003579B5">
        <w:rPr>
          <w:lang w:val="es-ES"/>
        </w:rPr>
        <w:t>que reúne</w:t>
      </w:r>
      <w:r w:rsidR="003579B5" w:rsidRPr="003579B5">
        <w:rPr>
          <w:lang w:val="es-ES"/>
        </w:rPr>
        <w:t xml:space="preserve"> toda la información sobre los resultados de </w:t>
      </w:r>
      <w:r w:rsidR="002B538A">
        <w:rPr>
          <w:lang w:val="es-ES"/>
        </w:rPr>
        <w:t xml:space="preserve">la </w:t>
      </w:r>
      <w:r w:rsidR="003579B5" w:rsidRPr="003579B5">
        <w:rPr>
          <w:lang w:val="es-ES"/>
        </w:rPr>
        <w:t xml:space="preserve">búsqueda y </w:t>
      </w:r>
      <w:r w:rsidR="003579B5">
        <w:rPr>
          <w:lang w:val="es-ES"/>
        </w:rPr>
        <w:t>las opiniones formuladas</w:t>
      </w:r>
      <w:r w:rsidR="003579B5" w:rsidRPr="003579B5">
        <w:rPr>
          <w:lang w:val="es-ES"/>
        </w:rPr>
        <w:t xml:space="preserve"> sobre los requisitos legales. </w:t>
      </w:r>
      <w:r w:rsidR="003579B5">
        <w:rPr>
          <w:lang w:val="es-ES"/>
        </w:rPr>
        <w:t xml:space="preserve"> </w:t>
      </w:r>
      <w:r w:rsidR="003579B5" w:rsidRPr="003579B5">
        <w:rPr>
          <w:lang w:val="es-ES"/>
        </w:rPr>
        <w:t xml:space="preserve">Este tiempo promedio se </w:t>
      </w:r>
      <w:r w:rsidR="003579B5">
        <w:rPr>
          <w:lang w:val="es-ES"/>
        </w:rPr>
        <w:t>ha medido</w:t>
      </w:r>
      <w:r w:rsidR="002B538A">
        <w:rPr>
          <w:lang w:val="es-ES"/>
        </w:rPr>
        <w:t xml:space="preserve"> a partir de </w:t>
      </w:r>
      <w:r w:rsidR="003579B5" w:rsidRPr="003579B5">
        <w:rPr>
          <w:lang w:val="es-ES"/>
        </w:rPr>
        <w:t xml:space="preserve">2009 ya que fue el año en que </w:t>
      </w:r>
      <w:r w:rsidR="002B538A">
        <w:rPr>
          <w:lang w:val="es-ES"/>
        </w:rPr>
        <w:t>el </w:t>
      </w:r>
      <w:r w:rsidR="003579B5" w:rsidRPr="003579B5">
        <w:rPr>
          <w:lang w:val="es-ES"/>
        </w:rPr>
        <w:t xml:space="preserve">INAPI inició su funcionamiento y desarrolló un nuevo procedimiento de búsqueda y examen para hacerlo más </w:t>
      </w:r>
      <w:r w:rsidR="002B538A">
        <w:rPr>
          <w:lang w:val="es-ES"/>
        </w:rPr>
        <w:t>eficaz</w:t>
      </w:r>
      <w:r w:rsidR="003579B5" w:rsidRPr="003579B5">
        <w:rPr>
          <w:lang w:val="es-ES"/>
        </w:rPr>
        <w:t>.</w:t>
      </w:r>
    </w:p>
  </w:footnote>
  <w:footnote w:id="5">
    <w:p w:rsidR="00B34037" w:rsidRPr="003579B5" w:rsidRDefault="00B34037" w:rsidP="00B75756">
      <w:pPr>
        <w:pStyle w:val="FootnoteText"/>
        <w:rPr>
          <w:color w:val="0000FF"/>
          <w:lang w:val="es-ES"/>
        </w:rPr>
      </w:pPr>
      <w:r w:rsidRPr="00A70B16">
        <w:rPr>
          <w:vertAlign w:val="superscript"/>
        </w:rPr>
        <w:footnoteRef/>
      </w:r>
      <w:r w:rsidRPr="003579B5">
        <w:rPr>
          <w:lang w:val="es-ES"/>
        </w:rPr>
        <w:t xml:space="preserve"> </w:t>
      </w:r>
      <w:r w:rsidRPr="003579B5">
        <w:rPr>
          <w:lang w:val="es-ES"/>
        </w:rPr>
        <w:tab/>
      </w:r>
      <w:r w:rsidR="003579B5" w:rsidRPr="003579B5">
        <w:rPr>
          <w:lang w:val="es-ES"/>
        </w:rPr>
        <w:t xml:space="preserve">Esta información se refiere </w:t>
      </w:r>
      <w:r w:rsidR="002B538A">
        <w:rPr>
          <w:lang w:val="es-ES"/>
        </w:rPr>
        <w:t>a las solicitudes </w:t>
      </w:r>
      <w:r w:rsidR="003579B5" w:rsidRPr="003579B5">
        <w:rPr>
          <w:lang w:val="es-ES"/>
        </w:rPr>
        <w:t>PCT pr</w:t>
      </w:r>
      <w:r w:rsidR="002B538A">
        <w:rPr>
          <w:lang w:val="es-ES"/>
        </w:rPr>
        <w:t>esentadas en el </w:t>
      </w:r>
      <w:r w:rsidR="003579B5" w:rsidRPr="003579B5">
        <w:rPr>
          <w:lang w:val="es-ES"/>
        </w:rPr>
        <w:t>INA</w:t>
      </w:r>
      <w:r w:rsidR="003579B5">
        <w:rPr>
          <w:lang w:val="es-ES"/>
        </w:rPr>
        <w:t>PI (fase nacional).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037" w:rsidRDefault="00B34037" w:rsidP="00477D6B">
    <w:pPr>
      <w:jc w:val="right"/>
    </w:pPr>
    <w:bookmarkStart w:id="5" w:name="Code2"/>
    <w:bookmarkEnd w:id="5"/>
    <w:r>
      <w:t>PCT/CTC/30/7</w:t>
    </w:r>
  </w:p>
  <w:p w:rsidR="00B34037" w:rsidRDefault="00B34037" w:rsidP="00477D6B">
    <w:pPr>
      <w:jc w:val="right"/>
    </w:pPr>
    <w:proofErr w:type="gramStart"/>
    <w:r>
      <w:t>page</w:t>
    </w:r>
    <w:proofErr w:type="gramEnd"/>
    <w:r>
      <w:t xml:space="preserve"> </w:t>
    </w:r>
    <w:r>
      <w:fldChar w:fldCharType="begin"/>
    </w:r>
    <w:r>
      <w:instrText xml:space="preserve"> PAGE  \* MERGEFORMAT </w:instrText>
    </w:r>
    <w:r>
      <w:fldChar w:fldCharType="separate"/>
    </w:r>
    <w:r>
      <w:rPr>
        <w:noProof/>
      </w:rPr>
      <w:t>2</w:t>
    </w:r>
    <w:r>
      <w:fldChar w:fldCharType="end"/>
    </w:r>
  </w:p>
  <w:p w:rsidR="00B34037" w:rsidRDefault="00B34037"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037" w:rsidRPr="00AA5F79" w:rsidRDefault="00B34037" w:rsidP="00477D6B">
    <w:pPr>
      <w:jc w:val="right"/>
      <w:rPr>
        <w:lang w:val="fr-FR"/>
      </w:rPr>
    </w:pPr>
    <w:r w:rsidRPr="00AA5F79">
      <w:rPr>
        <w:lang w:val="fr-FR"/>
      </w:rPr>
      <w:t>PCT/CTC/30</w:t>
    </w:r>
    <w:r>
      <w:rPr>
        <w:lang w:val="fr-FR"/>
      </w:rPr>
      <w:t>/7</w:t>
    </w:r>
  </w:p>
  <w:p w:rsidR="00B34037" w:rsidRPr="00AA5F79" w:rsidRDefault="00B34037" w:rsidP="00477D6B">
    <w:pPr>
      <w:jc w:val="right"/>
      <w:rPr>
        <w:lang w:val="fr-FR"/>
      </w:rPr>
    </w:pPr>
    <w:r w:rsidRPr="00AA5F79">
      <w:rPr>
        <w:lang w:val="fr-FR"/>
      </w:rPr>
      <w:t>Anex</w:t>
    </w:r>
    <w:r w:rsidR="008F5A4B">
      <w:rPr>
        <w:lang w:val="fr-FR"/>
      </w:rPr>
      <w:t>o</w:t>
    </w:r>
    <w:r w:rsidRPr="00AA5F79">
      <w:rPr>
        <w:lang w:val="fr-FR"/>
      </w:rPr>
      <w:t xml:space="preserve">, </w:t>
    </w:r>
    <w:r w:rsidR="008F5A4B">
      <w:rPr>
        <w:lang w:val="fr-FR"/>
      </w:rPr>
      <w:t>página</w:t>
    </w:r>
    <w:r w:rsidRPr="00AA5F79">
      <w:rPr>
        <w:lang w:val="fr-FR"/>
      </w:rPr>
      <w:t xml:space="preserve"> </w:t>
    </w:r>
    <w:r>
      <w:fldChar w:fldCharType="begin"/>
    </w:r>
    <w:r w:rsidRPr="00AA5F79">
      <w:rPr>
        <w:lang w:val="fr-FR"/>
      </w:rPr>
      <w:instrText xml:space="preserve"> PAGE  \* MERGEFORMAT </w:instrText>
    </w:r>
    <w:r>
      <w:fldChar w:fldCharType="separate"/>
    </w:r>
    <w:r w:rsidR="00F432D6">
      <w:rPr>
        <w:noProof/>
        <w:lang w:val="fr-FR"/>
      </w:rPr>
      <w:t>10</w:t>
    </w:r>
    <w:r>
      <w:fldChar w:fldCharType="end"/>
    </w:r>
  </w:p>
  <w:p w:rsidR="00B34037" w:rsidRPr="00AA5F79" w:rsidRDefault="00B34037" w:rsidP="00477D6B">
    <w:pP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037" w:rsidRDefault="00B34037" w:rsidP="00AA5F79">
    <w:pPr>
      <w:pStyle w:val="Header"/>
      <w:jc w:val="right"/>
    </w:pPr>
    <w:r>
      <w:t>PCT/CTC/30/7</w:t>
    </w:r>
  </w:p>
  <w:p w:rsidR="00B34037" w:rsidRDefault="008F5A4B" w:rsidP="00AA5F79">
    <w:pPr>
      <w:pStyle w:val="Header"/>
      <w:jc w:val="right"/>
    </w:pPr>
    <w:r>
      <w:t>AN</w:t>
    </w:r>
    <w:r w:rsidR="00B34037">
      <w:t>EX</w:t>
    </w:r>
    <w:r>
      <w:t>O</w:t>
    </w:r>
  </w:p>
  <w:p w:rsidR="00B34037" w:rsidRDefault="00B340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D1C28E6"/>
    <w:multiLevelType w:val="hybridMultilevel"/>
    <w:tmpl w:val="7B3C18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AF5EA38-C598-4A49-9BDA-18E93BA44FB3}"/>
    <w:docVar w:name="dgnword-eventsink" w:val="382365552"/>
  </w:docVars>
  <w:rsids>
    <w:rsidRoot w:val="00C650A4"/>
    <w:rsid w:val="00005A45"/>
    <w:rsid w:val="00011582"/>
    <w:rsid w:val="00020482"/>
    <w:rsid w:val="0004155A"/>
    <w:rsid w:val="00042778"/>
    <w:rsid w:val="00043CAA"/>
    <w:rsid w:val="00066C16"/>
    <w:rsid w:val="00075432"/>
    <w:rsid w:val="00087112"/>
    <w:rsid w:val="000968ED"/>
    <w:rsid w:val="00096C31"/>
    <w:rsid w:val="000A4832"/>
    <w:rsid w:val="000A715F"/>
    <w:rsid w:val="000B1F0D"/>
    <w:rsid w:val="000C1CFE"/>
    <w:rsid w:val="000E5FA8"/>
    <w:rsid w:val="000F5E56"/>
    <w:rsid w:val="00126C58"/>
    <w:rsid w:val="001362EE"/>
    <w:rsid w:val="00165ABD"/>
    <w:rsid w:val="001802B6"/>
    <w:rsid w:val="00180522"/>
    <w:rsid w:val="001832A6"/>
    <w:rsid w:val="00185035"/>
    <w:rsid w:val="001A5C66"/>
    <w:rsid w:val="001B3982"/>
    <w:rsid w:val="001B5A78"/>
    <w:rsid w:val="001C0846"/>
    <w:rsid w:val="001E05E6"/>
    <w:rsid w:val="001F3904"/>
    <w:rsid w:val="002002A9"/>
    <w:rsid w:val="0021217E"/>
    <w:rsid w:val="00231E0C"/>
    <w:rsid w:val="00253CCC"/>
    <w:rsid w:val="00262F68"/>
    <w:rsid w:val="002634C4"/>
    <w:rsid w:val="00263A9E"/>
    <w:rsid w:val="00267535"/>
    <w:rsid w:val="002711B2"/>
    <w:rsid w:val="00281B0B"/>
    <w:rsid w:val="0028757F"/>
    <w:rsid w:val="002928D3"/>
    <w:rsid w:val="002A62FB"/>
    <w:rsid w:val="002B538A"/>
    <w:rsid w:val="002C2361"/>
    <w:rsid w:val="002D23D7"/>
    <w:rsid w:val="002E168A"/>
    <w:rsid w:val="002E1CA8"/>
    <w:rsid w:val="002E225A"/>
    <w:rsid w:val="002F1FE6"/>
    <w:rsid w:val="002F4E68"/>
    <w:rsid w:val="00310A57"/>
    <w:rsid w:val="00312F7F"/>
    <w:rsid w:val="0035027E"/>
    <w:rsid w:val="003514E6"/>
    <w:rsid w:val="00351C26"/>
    <w:rsid w:val="0035576B"/>
    <w:rsid w:val="003579B5"/>
    <w:rsid w:val="00361450"/>
    <w:rsid w:val="003673CF"/>
    <w:rsid w:val="00370390"/>
    <w:rsid w:val="00383872"/>
    <w:rsid w:val="003845C1"/>
    <w:rsid w:val="003A6F89"/>
    <w:rsid w:val="003B38C1"/>
    <w:rsid w:val="00404E7C"/>
    <w:rsid w:val="00415983"/>
    <w:rsid w:val="00423E3E"/>
    <w:rsid w:val="00425676"/>
    <w:rsid w:val="00427AF4"/>
    <w:rsid w:val="004361B4"/>
    <w:rsid w:val="00462346"/>
    <w:rsid w:val="004647DA"/>
    <w:rsid w:val="00474062"/>
    <w:rsid w:val="004773C6"/>
    <w:rsid w:val="00477D6B"/>
    <w:rsid w:val="0048506C"/>
    <w:rsid w:val="004901CB"/>
    <w:rsid w:val="004D3212"/>
    <w:rsid w:val="004F74E6"/>
    <w:rsid w:val="005019FF"/>
    <w:rsid w:val="00510F4A"/>
    <w:rsid w:val="00522848"/>
    <w:rsid w:val="00524654"/>
    <w:rsid w:val="005257F5"/>
    <w:rsid w:val="0053057A"/>
    <w:rsid w:val="005317E5"/>
    <w:rsid w:val="00536104"/>
    <w:rsid w:val="00545421"/>
    <w:rsid w:val="005516AA"/>
    <w:rsid w:val="00560A29"/>
    <w:rsid w:val="00561D36"/>
    <w:rsid w:val="005C40A3"/>
    <w:rsid w:val="005C6649"/>
    <w:rsid w:val="005D0D65"/>
    <w:rsid w:val="005D23E3"/>
    <w:rsid w:val="00605827"/>
    <w:rsid w:val="00632294"/>
    <w:rsid w:val="0063696E"/>
    <w:rsid w:val="00646050"/>
    <w:rsid w:val="00664DE8"/>
    <w:rsid w:val="006713CA"/>
    <w:rsid w:val="006766D1"/>
    <w:rsid w:val="00676C5C"/>
    <w:rsid w:val="006813A3"/>
    <w:rsid w:val="0069265F"/>
    <w:rsid w:val="006B2862"/>
    <w:rsid w:val="006B6FA2"/>
    <w:rsid w:val="006E6D0E"/>
    <w:rsid w:val="006F20C1"/>
    <w:rsid w:val="006F7773"/>
    <w:rsid w:val="0070317C"/>
    <w:rsid w:val="007420B4"/>
    <w:rsid w:val="00752DB9"/>
    <w:rsid w:val="00780E16"/>
    <w:rsid w:val="007938E9"/>
    <w:rsid w:val="007A437B"/>
    <w:rsid w:val="007C1E3F"/>
    <w:rsid w:val="007C4CE1"/>
    <w:rsid w:val="007D1613"/>
    <w:rsid w:val="007E4C0E"/>
    <w:rsid w:val="007E6806"/>
    <w:rsid w:val="007F7022"/>
    <w:rsid w:val="00813E7A"/>
    <w:rsid w:val="00814BE0"/>
    <w:rsid w:val="00817EF2"/>
    <w:rsid w:val="00825B17"/>
    <w:rsid w:val="00837953"/>
    <w:rsid w:val="00856FDC"/>
    <w:rsid w:val="008678E1"/>
    <w:rsid w:val="00867CAE"/>
    <w:rsid w:val="008739F1"/>
    <w:rsid w:val="00873E08"/>
    <w:rsid w:val="00891E99"/>
    <w:rsid w:val="00892503"/>
    <w:rsid w:val="00892EDA"/>
    <w:rsid w:val="008A5B6A"/>
    <w:rsid w:val="008A7808"/>
    <w:rsid w:val="008B2CC1"/>
    <w:rsid w:val="008B50A2"/>
    <w:rsid w:val="008B60B2"/>
    <w:rsid w:val="008D478E"/>
    <w:rsid w:val="008E0154"/>
    <w:rsid w:val="008F007B"/>
    <w:rsid w:val="008F5A4B"/>
    <w:rsid w:val="0090731E"/>
    <w:rsid w:val="00916EE2"/>
    <w:rsid w:val="00923F73"/>
    <w:rsid w:val="00946E54"/>
    <w:rsid w:val="00966A22"/>
    <w:rsid w:val="0096722F"/>
    <w:rsid w:val="00980843"/>
    <w:rsid w:val="009901AD"/>
    <w:rsid w:val="0099281B"/>
    <w:rsid w:val="00994567"/>
    <w:rsid w:val="009A42C8"/>
    <w:rsid w:val="009C4F47"/>
    <w:rsid w:val="009E2791"/>
    <w:rsid w:val="009E2E3B"/>
    <w:rsid w:val="009E3F6F"/>
    <w:rsid w:val="009F499F"/>
    <w:rsid w:val="00A16405"/>
    <w:rsid w:val="00A25129"/>
    <w:rsid w:val="00A25590"/>
    <w:rsid w:val="00A33C45"/>
    <w:rsid w:val="00A42DAF"/>
    <w:rsid w:val="00A45BD8"/>
    <w:rsid w:val="00A6372B"/>
    <w:rsid w:val="00A70B16"/>
    <w:rsid w:val="00A80A18"/>
    <w:rsid w:val="00A81656"/>
    <w:rsid w:val="00A869B7"/>
    <w:rsid w:val="00A93FC2"/>
    <w:rsid w:val="00AA5F79"/>
    <w:rsid w:val="00AA5F7D"/>
    <w:rsid w:val="00AB481E"/>
    <w:rsid w:val="00AB5980"/>
    <w:rsid w:val="00AB5ED9"/>
    <w:rsid w:val="00AC205C"/>
    <w:rsid w:val="00AC7020"/>
    <w:rsid w:val="00AE796B"/>
    <w:rsid w:val="00AF0A6B"/>
    <w:rsid w:val="00AF1ABB"/>
    <w:rsid w:val="00B02B5D"/>
    <w:rsid w:val="00B04AF2"/>
    <w:rsid w:val="00B05A69"/>
    <w:rsid w:val="00B1437F"/>
    <w:rsid w:val="00B30BBF"/>
    <w:rsid w:val="00B34037"/>
    <w:rsid w:val="00B41CD0"/>
    <w:rsid w:val="00B541F3"/>
    <w:rsid w:val="00B75756"/>
    <w:rsid w:val="00B87017"/>
    <w:rsid w:val="00B91F08"/>
    <w:rsid w:val="00B9364F"/>
    <w:rsid w:val="00B9734B"/>
    <w:rsid w:val="00B974AB"/>
    <w:rsid w:val="00BA30E2"/>
    <w:rsid w:val="00BA4C17"/>
    <w:rsid w:val="00BB035C"/>
    <w:rsid w:val="00BB0A2D"/>
    <w:rsid w:val="00BB40EA"/>
    <w:rsid w:val="00BB73D6"/>
    <w:rsid w:val="00BC32A2"/>
    <w:rsid w:val="00BC78F0"/>
    <w:rsid w:val="00BD078D"/>
    <w:rsid w:val="00BE7668"/>
    <w:rsid w:val="00BF5738"/>
    <w:rsid w:val="00BF5CEB"/>
    <w:rsid w:val="00C11BFE"/>
    <w:rsid w:val="00C12AF9"/>
    <w:rsid w:val="00C25A0E"/>
    <w:rsid w:val="00C35589"/>
    <w:rsid w:val="00C37C03"/>
    <w:rsid w:val="00C5048D"/>
    <w:rsid w:val="00C5068F"/>
    <w:rsid w:val="00C5760F"/>
    <w:rsid w:val="00C650A4"/>
    <w:rsid w:val="00C70329"/>
    <w:rsid w:val="00C72347"/>
    <w:rsid w:val="00C84FE7"/>
    <w:rsid w:val="00C91BB0"/>
    <w:rsid w:val="00CD04F1"/>
    <w:rsid w:val="00CE2C2F"/>
    <w:rsid w:val="00CF25F2"/>
    <w:rsid w:val="00D03759"/>
    <w:rsid w:val="00D16DB0"/>
    <w:rsid w:val="00D403DA"/>
    <w:rsid w:val="00D45252"/>
    <w:rsid w:val="00D711B9"/>
    <w:rsid w:val="00D71B4D"/>
    <w:rsid w:val="00D741BF"/>
    <w:rsid w:val="00D86F94"/>
    <w:rsid w:val="00D93D55"/>
    <w:rsid w:val="00DA2A57"/>
    <w:rsid w:val="00DE725E"/>
    <w:rsid w:val="00E00BCB"/>
    <w:rsid w:val="00E06EAB"/>
    <w:rsid w:val="00E1329C"/>
    <w:rsid w:val="00E15015"/>
    <w:rsid w:val="00E307F2"/>
    <w:rsid w:val="00E335FE"/>
    <w:rsid w:val="00E40347"/>
    <w:rsid w:val="00E82D0C"/>
    <w:rsid w:val="00EA24AA"/>
    <w:rsid w:val="00EA6217"/>
    <w:rsid w:val="00EC4E49"/>
    <w:rsid w:val="00ED292E"/>
    <w:rsid w:val="00ED2F80"/>
    <w:rsid w:val="00ED3795"/>
    <w:rsid w:val="00ED75E4"/>
    <w:rsid w:val="00ED77FB"/>
    <w:rsid w:val="00EE0482"/>
    <w:rsid w:val="00EE45FA"/>
    <w:rsid w:val="00EE7B93"/>
    <w:rsid w:val="00EF29BC"/>
    <w:rsid w:val="00F25758"/>
    <w:rsid w:val="00F36098"/>
    <w:rsid w:val="00F36EED"/>
    <w:rsid w:val="00F432D6"/>
    <w:rsid w:val="00F4375E"/>
    <w:rsid w:val="00F56EDB"/>
    <w:rsid w:val="00F66152"/>
    <w:rsid w:val="00F66D33"/>
    <w:rsid w:val="00F70835"/>
    <w:rsid w:val="00FA4CE0"/>
    <w:rsid w:val="00FB2F15"/>
    <w:rsid w:val="00FC72B7"/>
    <w:rsid w:val="00FD06A7"/>
    <w:rsid w:val="00FD409D"/>
    <w:rsid w:val="00FE37ED"/>
    <w:rsid w:val="00FF6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650A4"/>
    <w:rPr>
      <w:rFonts w:ascii="Tahoma" w:hAnsi="Tahoma" w:cs="Tahoma"/>
      <w:sz w:val="16"/>
      <w:szCs w:val="16"/>
    </w:rPr>
  </w:style>
  <w:style w:type="character" w:customStyle="1" w:styleId="BalloonTextChar">
    <w:name w:val="Balloon Text Char"/>
    <w:basedOn w:val="DefaultParagraphFont"/>
    <w:link w:val="BalloonText"/>
    <w:rsid w:val="00C650A4"/>
    <w:rPr>
      <w:rFonts w:ascii="Tahoma" w:eastAsia="SimSun" w:hAnsi="Tahoma" w:cs="Tahoma"/>
      <w:sz w:val="16"/>
      <w:szCs w:val="16"/>
      <w:lang w:eastAsia="zh-CN"/>
    </w:rPr>
  </w:style>
  <w:style w:type="character" w:customStyle="1" w:styleId="ONUMEChar">
    <w:name w:val="ONUM E Char"/>
    <w:basedOn w:val="DefaultParagraphFont"/>
    <w:link w:val="ONUME"/>
    <w:uiPriority w:val="99"/>
    <w:locked/>
    <w:rsid w:val="005C40A3"/>
    <w:rPr>
      <w:rFonts w:ascii="Arial" w:eastAsia="SimSun" w:hAnsi="Arial" w:cs="Arial"/>
      <w:sz w:val="22"/>
      <w:lang w:eastAsia="zh-CN"/>
    </w:rPr>
  </w:style>
  <w:style w:type="character" w:styleId="Hyperlink">
    <w:name w:val="Hyperlink"/>
    <w:basedOn w:val="DefaultParagraphFont"/>
    <w:rsid w:val="00EE0482"/>
  </w:style>
  <w:style w:type="character" w:styleId="FootnoteReference">
    <w:name w:val="footnote reference"/>
    <w:basedOn w:val="DefaultParagraphFont"/>
    <w:uiPriority w:val="99"/>
    <w:rsid w:val="00B75756"/>
    <w:rPr>
      <w:vertAlign w:val="superscript"/>
    </w:rPr>
  </w:style>
  <w:style w:type="character" w:customStyle="1" w:styleId="FootnoteTextChar">
    <w:name w:val="Footnote Text Char"/>
    <w:basedOn w:val="DefaultParagraphFont"/>
    <w:link w:val="FootnoteText"/>
    <w:uiPriority w:val="99"/>
    <w:semiHidden/>
    <w:rsid w:val="00B75756"/>
    <w:rPr>
      <w:rFonts w:ascii="Arial" w:eastAsia="SimSun" w:hAnsi="Arial" w:cs="Arial"/>
      <w:sz w:val="18"/>
      <w:lang w:eastAsia="zh-CN"/>
    </w:rPr>
  </w:style>
  <w:style w:type="character" w:customStyle="1" w:styleId="SectionHeadingChar">
    <w:name w:val="Section Heading Char"/>
    <w:link w:val="SectionHeading"/>
    <w:locked/>
    <w:rsid w:val="008D478E"/>
    <w:rPr>
      <w:rFonts w:ascii="Arial" w:hAnsi="Arial" w:cs="Arial"/>
      <w:b/>
      <w:bCs/>
      <w:caps/>
      <w:kern w:val="32"/>
      <w:sz w:val="22"/>
      <w:szCs w:val="32"/>
      <w:lang w:eastAsia="zh-CN"/>
    </w:rPr>
  </w:style>
  <w:style w:type="paragraph" w:customStyle="1" w:styleId="SectionHeading">
    <w:name w:val="Section Heading"/>
    <w:basedOn w:val="Heading1"/>
    <w:link w:val="SectionHeadingChar"/>
    <w:qFormat/>
    <w:rsid w:val="008D478E"/>
    <w:pPr>
      <w:pBdr>
        <w:top w:val="single" w:sz="4" w:space="1" w:color="auto"/>
        <w:bottom w:val="single" w:sz="4" w:space="1" w:color="auto"/>
      </w:pBdr>
      <w:spacing w:before="360" w:after="240"/>
    </w:pPr>
    <w:rPr>
      <w:rFonts w:eastAsia="Times New Roman"/>
    </w:rPr>
  </w:style>
  <w:style w:type="paragraph" w:customStyle="1" w:styleId="Default">
    <w:name w:val="Default"/>
    <w:rsid w:val="00B75756"/>
    <w:pPr>
      <w:autoSpaceDE w:val="0"/>
      <w:autoSpaceDN w:val="0"/>
      <w:adjustRightInd w:val="0"/>
    </w:pPr>
    <w:rPr>
      <w:rFonts w:ascii="Arial" w:hAnsi="Arial" w:cs="Arial"/>
      <w:color w:val="000000"/>
      <w:sz w:val="24"/>
      <w:szCs w:val="24"/>
      <w:lang w:val="es-CL"/>
    </w:rPr>
  </w:style>
  <w:style w:type="paragraph" w:styleId="ListParagraph">
    <w:name w:val="List Paragraph"/>
    <w:basedOn w:val="Normal"/>
    <w:uiPriority w:val="67"/>
    <w:qFormat/>
    <w:rsid w:val="00B75756"/>
    <w:pPr>
      <w:ind w:left="720"/>
      <w:contextualSpacing/>
    </w:pPr>
  </w:style>
  <w:style w:type="character" w:customStyle="1" w:styleId="apple-converted-space">
    <w:name w:val="apple-converted-space"/>
    <w:basedOn w:val="DefaultParagraphFont"/>
    <w:rsid w:val="00B75756"/>
  </w:style>
  <w:style w:type="character" w:customStyle="1" w:styleId="Mention">
    <w:name w:val="Mention"/>
    <w:basedOn w:val="DefaultParagraphFont"/>
    <w:uiPriority w:val="99"/>
    <w:semiHidden/>
    <w:unhideWhenUsed/>
    <w:rsid w:val="000C1CFE"/>
    <w:rPr>
      <w:color w:val="2B579A"/>
      <w:shd w:val="clear" w:color="auto" w:fill="E6E6E6"/>
    </w:rPr>
  </w:style>
  <w:style w:type="character" w:styleId="FollowedHyperlink">
    <w:name w:val="FollowedHyperlink"/>
    <w:basedOn w:val="DefaultParagraphFont"/>
    <w:semiHidden/>
    <w:unhideWhenUsed/>
    <w:rsid w:val="007C4CE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650A4"/>
    <w:rPr>
      <w:rFonts w:ascii="Tahoma" w:hAnsi="Tahoma" w:cs="Tahoma"/>
      <w:sz w:val="16"/>
      <w:szCs w:val="16"/>
    </w:rPr>
  </w:style>
  <w:style w:type="character" w:customStyle="1" w:styleId="BalloonTextChar">
    <w:name w:val="Balloon Text Char"/>
    <w:basedOn w:val="DefaultParagraphFont"/>
    <w:link w:val="BalloonText"/>
    <w:rsid w:val="00C650A4"/>
    <w:rPr>
      <w:rFonts w:ascii="Tahoma" w:eastAsia="SimSun" w:hAnsi="Tahoma" w:cs="Tahoma"/>
      <w:sz w:val="16"/>
      <w:szCs w:val="16"/>
      <w:lang w:eastAsia="zh-CN"/>
    </w:rPr>
  </w:style>
  <w:style w:type="character" w:customStyle="1" w:styleId="ONUMEChar">
    <w:name w:val="ONUM E Char"/>
    <w:basedOn w:val="DefaultParagraphFont"/>
    <w:link w:val="ONUME"/>
    <w:uiPriority w:val="99"/>
    <w:locked/>
    <w:rsid w:val="005C40A3"/>
    <w:rPr>
      <w:rFonts w:ascii="Arial" w:eastAsia="SimSun" w:hAnsi="Arial" w:cs="Arial"/>
      <w:sz w:val="22"/>
      <w:lang w:eastAsia="zh-CN"/>
    </w:rPr>
  </w:style>
  <w:style w:type="character" w:styleId="Hyperlink">
    <w:name w:val="Hyperlink"/>
    <w:basedOn w:val="DefaultParagraphFont"/>
    <w:rsid w:val="00EE0482"/>
  </w:style>
  <w:style w:type="character" w:styleId="FootnoteReference">
    <w:name w:val="footnote reference"/>
    <w:basedOn w:val="DefaultParagraphFont"/>
    <w:uiPriority w:val="99"/>
    <w:rsid w:val="00B75756"/>
    <w:rPr>
      <w:vertAlign w:val="superscript"/>
    </w:rPr>
  </w:style>
  <w:style w:type="character" w:customStyle="1" w:styleId="FootnoteTextChar">
    <w:name w:val="Footnote Text Char"/>
    <w:basedOn w:val="DefaultParagraphFont"/>
    <w:link w:val="FootnoteText"/>
    <w:uiPriority w:val="99"/>
    <w:semiHidden/>
    <w:rsid w:val="00B75756"/>
    <w:rPr>
      <w:rFonts w:ascii="Arial" w:eastAsia="SimSun" w:hAnsi="Arial" w:cs="Arial"/>
      <w:sz w:val="18"/>
      <w:lang w:eastAsia="zh-CN"/>
    </w:rPr>
  </w:style>
  <w:style w:type="character" w:customStyle="1" w:styleId="SectionHeadingChar">
    <w:name w:val="Section Heading Char"/>
    <w:link w:val="SectionHeading"/>
    <w:locked/>
    <w:rsid w:val="008D478E"/>
    <w:rPr>
      <w:rFonts w:ascii="Arial" w:hAnsi="Arial" w:cs="Arial"/>
      <w:b/>
      <w:bCs/>
      <w:caps/>
      <w:kern w:val="32"/>
      <w:sz w:val="22"/>
      <w:szCs w:val="32"/>
      <w:lang w:eastAsia="zh-CN"/>
    </w:rPr>
  </w:style>
  <w:style w:type="paragraph" w:customStyle="1" w:styleId="SectionHeading">
    <w:name w:val="Section Heading"/>
    <w:basedOn w:val="Heading1"/>
    <w:link w:val="SectionHeadingChar"/>
    <w:qFormat/>
    <w:rsid w:val="008D478E"/>
    <w:pPr>
      <w:pBdr>
        <w:top w:val="single" w:sz="4" w:space="1" w:color="auto"/>
        <w:bottom w:val="single" w:sz="4" w:space="1" w:color="auto"/>
      </w:pBdr>
      <w:spacing w:before="360" w:after="240"/>
    </w:pPr>
    <w:rPr>
      <w:rFonts w:eastAsia="Times New Roman"/>
    </w:rPr>
  </w:style>
  <w:style w:type="paragraph" w:customStyle="1" w:styleId="Default">
    <w:name w:val="Default"/>
    <w:rsid w:val="00B75756"/>
    <w:pPr>
      <w:autoSpaceDE w:val="0"/>
      <w:autoSpaceDN w:val="0"/>
      <w:adjustRightInd w:val="0"/>
    </w:pPr>
    <w:rPr>
      <w:rFonts w:ascii="Arial" w:hAnsi="Arial" w:cs="Arial"/>
      <w:color w:val="000000"/>
      <w:sz w:val="24"/>
      <w:szCs w:val="24"/>
      <w:lang w:val="es-CL"/>
    </w:rPr>
  </w:style>
  <w:style w:type="paragraph" w:styleId="ListParagraph">
    <w:name w:val="List Paragraph"/>
    <w:basedOn w:val="Normal"/>
    <w:uiPriority w:val="67"/>
    <w:qFormat/>
    <w:rsid w:val="00B75756"/>
    <w:pPr>
      <w:ind w:left="720"/>
      <w:contextualSpacing/>
    </w:pPr>
  </w:style>
  <w:style w:type="character" w:customStyle="1" w:styleId="apple-converted-space">
    <w:name w:val="apple-converted-space"/>
    <w:basedOn w:val="DefaultParagraphFont"/>
    <w:rsid w:val="00B75756"/>
  </w:style>
  <w:style w:type="character" w:customStyle="1" w:styleId="Mention">
    <w:name w:val="Mention"/>
    <w:basedOn w:val="DefaultParagraphFont"/>
    <w:uiPriority w:val="99"/>
    <w:semiHidden/>
    <w:unhideWhenUsed/>
    <w:rsid w:val="000C1CFE"/>
    <w:rPr>
      <w:color w:val="2B579A"/>
      <w:shd w:val="clear" w:color="auto" w:fill="E6E6E6"/>
    </w:rPr>
  </w:style>
  <w:style w:type="character" w:styleId="FollowedHyperlink">
    <w:name w:val="FollowedHyperlink"/>
    <w:basedOn w:val="DefaultParagraphFont"/>
    <w:semiHidden/>
    <w:unhideWhenUsed/>
    <w:rsid w:val="007C4C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apiproyecta.cl" TargetMode="External"/><Relationship Id="rId5" Type="http://schemas.openxmlformats.org/officeDocument/2006/relationships/settings" Target="settings.xml"/><Relationship Id="rId15" Type="http://schemas.openxmlformats.org/officeDocument/2006/relationships/hyperlink" Target="http://www.inapi.cl/portal/publicaciones/608/articles-9870_recurso_1.pdf"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tisc/es/backgroun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7F5C0-AF1D-45B2-928C-8D782B823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4688</Words>
  <Characters>26019</Characters>
  <Application>Microsoft Office Word</Application>
  <DocSecurity>0</DocSecurity>
  <Lines>456</Lines>
  <Paragraphs>173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PCT/CTC/30/7</vt:lpstr>
      <vt:lpstr>PCT/CTC/30/7</vt:lpstr>
    </vt:vector>
  </TitlesOfParts>
  <Company>WIPO</Company>
  <LinksUpToDate>false</LinksUpToDate>
  <CharactersWithSpaces>30534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PCT/CTC/30/7</dc:title>
  <dc:subject>Extension of Appointment of the National Institute of Industrial Property of Chile as an International Searching and Preliminary Examining Authority</dc:subject>
  <dc:creator>MARLOW Thomas</dc:creator>
  <cp:lastModifiedBy>MARLOW Thomas</cp:lastModifiedBy>
  <cp:revision>3</cp:revision>
  <cp:lastPrinted>2017-02-28T14:25:00Z</cp:lastPrinted>
  <dcterms:created xsi:type="dcterms:W3CDTF">2017-03-22T10:59:00Z</dcterms:created>
  <dcterms:modified xsi:type="dcterms:W3CDTF">2017-03-22T11:00:00Z</dcterms:modified>
</cp:coreProperties>
</file>