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A90ABB">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A02EB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16E2F">
            <w:pPr>
              <w:jc w:val="right"/>
              <w:rPr>
                <w:rFonts w:ascii="Arial Black" w:hAnsi="Arial Black"/>
                <w:caps/>
                <w:sz w:val="15"/>
              </w:rPr>
            </w:pPr>
            <w:r w:rsidRPr="0090731E">
              <w:rPr>
                <w:rFonts w:ascii="Arial Black" w:hAnsi="Arial Black"/>
                <w:caps/>
                <w:sz w:val="15"/>
              </w:rPr>
              <w:t xml:space="preserve">DATE: </w:t>
            </w:r>
            <w:bookmarkStart w:id="2" w:name="Date"/>
            <w:bookmarkEnd w:id="2"/>
            <w:r w:rsidR="00A02EB1">
              <w:rPr>
                <w:rFonts w:ascii="Arial Black" w:hAnsi="Arial Black"/>
                <w:caps/>
                <w:sz w:val="15"/>
              </w:rPr>
              <w:t xml:space="preserve">March </w:t>
            </w:r>
            <w:r w:rsidR="004F74F1">
              <w:rPr>
                <w:rFonts w:ascii="Arial Black" w:hAnsi="Arial Black"/>
                <w:caps/>
                <w:sz w:val="15"/>
              </w:rPr>
              <w:t>15</w:t>
            </w:r>
            <w:r w:rsidR="00A02EB1">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A02EB1" w:rsidP="008B2CC1">
      <w:pPr>
        <w:rPr>
          <w:caps/>
          <w:sz w:val="24"/>
        </w:rPr>
      </w:pPr>
      <w:bookmarkStart w:id="3" w:name="TitleOfDoc"/>
      <w:bookmarkEnd w:id="3"/>
      <w:r>
        <w:rPr>
          <w:caps/>
          <w:sz w:val="24"/>
        </w:rPr>
        <w:t>PCT Fee Income:  Progress Report on Analysis of Possible Measures to Reduce Exposure to Movements in Currency Exchange Rates</w:t>
      </w:r>
    </w:p>
    <w:p w:rsidR="008B2CC1" w:rsidRPr="008B2CC1" w:rsidRDefault="008B2CC1" w:rsidP="008B2CC1"/>
    <w:p w:rsidR="008B2CC1" w:rsidRPr="008B2CC1" w:rsidRDefault="00A02EB1" w:rsidP="008B2CC1">
      <w:pPr>
        <w:rPr>
          <w:i/>
        </w:rPr>
      </w:pPr>
      <w:bookmarkStart w:id="4" w:name="Prepared"/>
      <w:bookmarkEnd w:id="4"/>
      <w:r>
        <w:rPr>
          <w:i/>
        </w:rPr>
        <w:t>Documen</w:t>
      </w:r>
      <w:r w:rsidR="00FC09B5">
        <w:rPr>
          <w:i/>
        </w:rPr>
        <w:t>t prepared by the International</w:t>
      </w:r>
      <w:r>
        <w:rPr>
          <w:i/>
        </w:rPr>
        <w:t xml:space="preserve"> Bureau</w:t>
      </w:r>
    </w:p>
    <w:p w:rsidR="00AC205C" w:rsidRDefault="00AC205C"/>
    <w:p w:rsidR="000F5E56" w:rsidRDefault="000F5E56"/>
    <w:p w:rsidR="002928D3" w:rsidRDefault="002928D3"/>
    <w:p w:rsidR="00FC09B5" w:rsidRDefault="002514F7" w:rsidP="00FC09B5">
      <w:pPr>
        <w:pStyle w:val="Heading1"/>
      </w:pPr>
      <w:r>
        <w:t>Summary</w:t>
      </w:r>
    </w:p>
    <w:p w:rsidR="002514F7" w:rsidRDefault="002514F7" w:rsidP="00FC09B5">
      <w:pPr>
        <w:pStyle w:val="ONUME"/>
      </w:pPr>
      <w:r>
        <w:t xml:space="preserve">This document presents a progress report on </w:t>
      </w:r>
      <w:r w:rsidR="00051BD2">
        <w:t xml:space="preserve">the International Bureau’s </w:t>
      </w:r>
      <w:r>
        <w:t>analy</w:t>
      </w:r>
      <w:r w:rsidR="00051BD2">
        <w:t>sis</w:t>
      </w:r>
      <w:r>
        <w:t xml:space="preserve"> </w:t>
      </w:r>
      <w:r w:rsidR="00051BD2">
        <w:t xml:space="preserve">of </w:t>
      </w:r>
      <w:r>
        <w:t xml:space="preserve">issues </w:t>
      </w:r>
      <w:r w:rsidR="00051BD2">
        <w:t xml:space="preserve">relating to the possible </w:t>
      </w:r>
      <w:r>
        <w:t>implementation of a</w:t>
      </w:r>
      <w:r w:rsidR="004B08B9">
        <w:t xml:space="preserve"> hedging strategy for PCT fees, along with </w:t>
      </w:r>
      <w:r>
        <w:t xml:space="preserve">an update on developments </w:t>
      </w:r>
      <w:r w:rsidR="00051BD2">
        <w:t xml:space="preserve">relating to the possible introduction of </w:t>
      </w:r>
      <w:r w:rsidRPr="00050707">
        <w:t>a “netting structure” for all PCT fee transactions</w:t>
      </w:r>
      <w:r>
        <w:t>.  The International Bureau proposes to continue to study both</w:t>
      </w:r>
      <w:r w:rsidR="00920584">
        <w:t xml:space="preserve"> of </w:t>
      </w:r>
      <w:r>
        <w:t xml:space="preserve">these possible measures to reduce exposure to movements in currency exchange rates with a view to </w:t>
      </w:r>
      <w:r w:rsidR="00051BD2">
        <w:t>presenting</w:t>
      </w:r>
      <w:r>
        <w:t xml:space="preserve"> proposal</w:t>
      </w:r>
      <w:r w:rsidR="008D1061">
        <w:t>s</w:t>
      </w:r>
      <w:r>
        <w:t xml:space="preserve"> on whether or not to commence hedging and on </w:t>
      </w:r>
      <w:r w:rsidR="00051BD2">
        <w:t xml:space="preserve">whether or not to introduce </w:t>
      </w:r>
      <w:r>
        <w:t xml:space="preserve">a “netting structure” </w:t>
      </w:r>
      <w:r w:rsidR="008D1061">
        <w:t xml:space="preserve">to the Working Group at its </w:t>
      </w:r>
      <w:r>
        <w:t xml:space="preserve">next session </w:t>
      </w:r>
      <w:r w:rsidR="008D1061">
        <w:t>in 2017.</w:t>
      </w:r>
    </w:p>
    <w:p w:rsidR="002514F7" w:rsidRDefault="002514F7" w:rsidP="002514F7">
      <w:pPr>
        <w:pStyle w:val="Heading1"/>
      </w:pPr>
      <w:r>
        <w:t>Background</w:t>
      </w:r>
    </w:p>
    <w:p w:rsidR="002928D3" w:rsidRDefault="00FC09B5" w:rsidP="00FC09B5">
      <w:pPr>
        <w:pStyle w:val="ONUME"/>
      </w:pPr>
      <w:r>
        <w:t xml:space="preserve">The Working Group, at </w:t>
      </w:r>
      <w:r w:rsidR="004B08B9">
        <w:t>its eighth session in May </w:t>
      </w:r>
      <w:r>
        <w:t xml:space="preserve">2015, discussed a document </w:t>
      </w:r>
      <w:r w:rsidR="000535B5">
        <w:t xml:space="preserve">prepared by the International Bureau </w:t>
      </w:r>
      <w:r>
        <w:t xml:space="preserve">that set out various possible measures to reduce the risk of exposure </w:t>
      </w:r>
      <w:r w:rsidR="000535B5">
        <w:t>of</w:t>
      </w:r>
      <w:r>
        <w:t xml:space="preserve"> PCT fee income </w:t>
      </w:r>
      <w:r w:rsidR="000535B5" w:rsidRPr="007B5EFB">
        <w:t>to movements in currency exchange rates</w:t>
      </w:r>
      <w:r w:rsidR="000535B5">
        <w:t xml:space="preserve"> </w:t>
      </w:r>
      <w:r>
        <w:t>(document PCT/WG/8/15).  The discussions are summarized in paragraphs 21 to 36 of the Summary by the Chair (document PCT/WG/8/25);  paragraphs 52 to 7</w:t>
      </w:r>
      <w:r w:rsidR="00C340F7">
        <w:t>8</w:t>
      </w:r>
      <w:r w:rsidR="004B08B9">
        <w:t xml:space="preserve"> of the R</w:t>
      </w:r>
      <w:r>
        <w:t>eport</w:t>
      </w:r>
      <w:r w:rsidR="004B08B9">
        <w:t xml:space="preserve"> of the session</w:t>
      </w:r>
      <w:r>
        <w:t xml:space="preserve"> (document PCT/WG/8/26) give details of all the interventions.</w:t>
      </w:r>
    </w:p>
    <w:p w:rsidR="00F14777" w:rsidRDefault="00F14777" w:rsidP="00FC09B5">
      <w:pPr>
        <w:pStyle w:val="ONUME"/>
      </w:pPr>
      <w:r>
        <w:t>Th</w:t>
      </w:r>
      <w:r w:rsidR="000535B5">
        <w:t>e</w:t>
      </w:r>
      <w:r>
        <w:t xml:space="preserve"> </w:t>
      </w:r>
      <w:r w:rsidR="000535B5">
        <w:t xml:space="preserve">present </w:t>
      </w:r>
      <w:r>
        <w:t xml:space="preserve">document presents an update of work </w:t>
      </w:r>
      <w:r w:rsidR="00795A37">
        <w:t>on</w:t>
      </w:r>
      <w:r>
        <w:t xml:space="preserve"> two of the possible measures discussed in document PCT/WG/8/15</w:t>
      </w:r>
      <w:r w:rsidR="00715B1C">
        <w:t>, namely</w:t>
      </w:r>
      <w:r>
        <w:t>:</w:t>
      </w:r>
    </w:p>
    <w:p w:rsidR="00F14777" w:rsidRDefault="00F14777" w:rsidP="00F14777">
      <w:pPr>
        <w:pStyle w:val="ONUME"/>
        <w:numPr>
          <w:ilvl w:val="1"/>
          <w:numId w:val="5"/>
        </w:numPr>
      </w:pPr>
      <w:r>
        <w:t>hedging and setting equivalent amounts for PCT fees for a fixed period</w:t>
      </w:r>
      <w:r w:rsidR="000535B5">
        <w:t xml:space="preserve">; </w:t>
      </w:r>
      <w:r>
        <w:t xml:space="preserve"> and</w:t>
      </w:r>
    </w:p>
    <w:p w:rsidR="00F14777" w:rsidRDefault="004B08B9" w:rsidP="00F14777">
      <w:pPr>
        <w:pStyle w:val="ONUME"/>
        <w:numPr>
          <w:ilvl w:val="1"/>
          <w:numId w:val="5"/>
        </w:numPr>
      </w:pPr>
      <w:r>
        <w:lastRenderedPageBreak/>
        <w:t>introducing a “netting</w:t>
      </w:r>
      <w:r w:rsidR="00F14777">
        <w:t xml:space="preserve"> structure</w:t>
      </w:r>
      <w:r>
        <w:t>”</w:t>
      </w:r>
      <w:r w:rsidR="00F14777">
        <w:t xml:space="preserve"> for the transfer of </w:t>
      </w:r>
      <w:r>
        <w:t xml:space="preserve">PCT </w:t>
      </w:r>
      <w:r w:rsidR="00F14777">
        <w:t>fees.</w:t>
      </w:r>
    </w:p>
    <w:p w:rsidR="00F14777" w:rsidRDefault="00F14777" w:rsidP="00F14777">
      <w:pPr>
        <w:pStyle w:val="Heading1"/>
      </w:pPr>
      <w:r>
        <w:t>Hedging and Setting Equivalent Amounts for PCT Fees for a Fixed Period</w:t>
      </w:r>
    </w:p>
    <w:p w:rsidR="00AD56E3" w:rsidRPr="00AD56E3" w:rsidRDefault="000A14D3" w:rsidP="00561606">
      <w:pPr>
        <w:pStyle w:val="Heading2"/>
      </w:pPr>
      <w:r>
        <w:t>Definition of Hedging</w:t>
      </w:r>
    </w:p>
    <w:p w:rsidR="00CA3086" w:rsidRDefault="00715B1C" w:rsidP="00FC09B5">
      <w:pPr>
        <w:pStyle w:val="ONUME"/>
      </w:pPr>
      <w:r w:rsidRPr="00BF7B45">
        <w:t xml:space="preserve">Hedging refers to the undertaking of offsetting positions to minimize </w:t>
      </w:r>
      <w:r w:rsidR="00EA2B24" w:rsidRPr="00BF7B45">
        <w:t xml:space="preserve">risks such as </w:t>
      </w:r>
      <w:r w:rsidRPr="00BF7B45">
        <w:t xml:space="preserve">the unfavorable </w:t>
      </w:r>
      <w:r w:rsidR="00EA2B24" w:rsidRPr="00BF7B45">
        <w:t xml:space="preserve">changes in </w:t>
      </w:r>
      <w:r w:rsidRPr="00BF7B45">
        <w:t xml:space="preserve">interest </w:t>
      </w:r>
      <w:r w:rsidR="00EA2B24" w:rsidRPr="00BF7B45">
        <w:t xml:space="preserve">rates </w:t>
      </w:r>
      <w:r w:rsidRPr="00BF7B45">
        <w:t xml:space="preserve">or, as </w:t>
      </w:r>
      <w:r w:rsidR="00E14EF4" w:rsidRPr="00BF7B45">
        <w:t xml:space="preserve">in </w:t>
      </w:r>
      <w:r w:rsidRPr="00BF7B45">
        <w:t xml:space="preserve">WIPO’s case, </w:t>
      </w:r>
      <w:r w:rsidR="00EA2B24" w:rsidRPr="00BF7B45">
        <w:t xml:space="preserve">the impact of </w:t>
      </w:r>
      <w:r w:rsidRPr="00BF7B45">
        <w:t>exchange rate movements</w:t>
      </w:r>
      <w:r w:rsidR="00FA4EF0">
        <w:t>.  One way to hedge the risk resulting from transactions in foreign currencies</w:t>
      </w:r>
      <w:r w:rsidR="00AD56E3">
        <w:t xml:space="preserve"> is through a forward exchange contract (“forward”)</w:t>
      </w:r>
      <w:r w:rsidR="00FA4EF0">
        <w:t xml:space="preserve">, as discussed in paragraphs 20 to 22 of </w:t>
      </w:r>
      <w:r w:rsidR="00DF039D">
        <w:t xml:space="preserve">Annex I to </w:t>
      </w:r>
      <w:r w:rsidR="00FA4EF0">
        <w:t xml:space="preserve">document PCT/WG/8/15.  A forward is a contractual arrangement between two parties to exchange amounts at an agreed exchange rate </w:t>
      </w:r>
      <w:r w:rsidR="00366031">
        <w:t xml:space="preserve">(“the forward rate”) </w:t>
      </w:r>
      <w:r w:rsidR="00E14EF4">
        <w:t>on</w:t>
      </w:r>
      <w:r w:rsidR="00FA4EF0">
        <w:t xml:space="preserve"> a fixed date in the future.</w:t>
      </w:r>
    </w:p>
    <w:p w:rsidR="00366031" w:rsidRDefault="00E14EF4" w:rsidP="00AD56E3">
      <w:pPr>
        <w:pStyle w:val="ONUME"/>
      </w:pPr>
      <w:bookmarkStart w:id="5" w:name="_Ref445214070"/>
      <w:r w:rsidRPr="00BF7B45">
        <w:t xml:space="preserve">A typical hedging strategy for </w:t>
      </w:r>
      <w:r w:rsidR="00CA3086" w:rsidRPr="00BF7B45">
        <w:t>a</w:t>
      </w:r>
      <w:r w:rsidRPr="00BF7B45">
        <w:t xml:space="preserve"> currency would involve setting up forwar</w:t>
      </w:r>
      <w:r w:rsidR="00CA3086" w:rsidRPr="00BF7B45">
        <w:t xml:space="preserve">d contracts at different dates over a fixed period.  </w:t>
      </w:r>
      <w:r w:rsidR="00AD56E3" w:rsidRPr="00BF7B45">
        <w:t>Over this period, t</w:t>
      </w:r>
      <w:r w:rsidR="00CA3086" w:rsidRPr="00BF7B45">
        <w:t xml:space="preserve">he </w:t>
      </w:r>
      <w:r w:rsidR="00EA2B24" w:rsidRPr="00BF7B45">
        <w:t xml:space="preserve">Swiss franc </w:t>
      </w:r>
      <w:r w:rsidR="00CA3086" w:rsidRPr="00BF7B45">
        <w:t>equiva</w:t>
      </w:r>
      <w:r w:rsidR="00AD56E3" w:rsidRPr="00BF7B45">
        <w:t>lent amount for the fees in the</w:t>
      </w:r>
      <w:r w:rsidR="00CA3086" w:rsidRPr="00BF7B45">
        <w:t xml:space="preserve"> </w:t>
      </w:r>
      <w:r w:rsidR="00AD56E3" w:rsidRPr="00BF7B45">
        <w:t xml:space="preserve">hedged </w:t>
      </w:r>
      <w:r w:rsidR="00CA3086" w:rsidRPr="00BF7B45">
        <w:t xml:space="preserve">currency would be </w:t>
      </w:r>
      <w:r w:rsidR="00EA2B24" w:rsidRPr="00BF7B45">
        <w:t>set using a weighted average forward rate, known as the blended hedge rate and fixed for the period covered by the forward contracts</w:t>
      </w:r>
      <w:r w:rsidR="00CA3086" w:rsidRPr="00BF7B45">
        <w:t xml:space="preserve">.  </w:t>
      </w:r>
      <w:r w:rsidR="00AD56E3" w:rsidRPr="00BF7B45">
        <w:t xml:space="preserve">The </w:t>
      </w:r>
      <w:r w:rsidR="004B08B9" w:rsidRPr="00BF7B45">
        <w:t>fixing</w:t>
      </w:r>
      <w:r w:rsidR="00AD56E3" w:rsidRPr="00BF7B45">
        <w:t xml:space="preserve"> of the equivalent amount </w:t>
      </w:r>
      <w:r w:rsidR="004B08B9" w:rsidRPr="00BF7B45">
        <w:t>during</w:t>
      </w:r>
      <w:r w:rsidR="00AD56E3" w:rsidRPr="00BF7B45">
        <w:t xml:space="preserve"> the hedging period </w:t>
      </w:r>
      <w:r w:rsidR="00EA2B24" w:rsidRPr="00BF7B45">
        <w:t>sh</w:t>
      </w:r>
      <w:r w:rsidR="00AD56E3" w:rsidRPr="00BF7B45">
        <w:t xml:space="preserve">ould therefore provide </w:t>
      </w:r>
      <w:r w:rsidR="00D75CCE" w:rsidRPr="00BF7B45">
        <w:t>greater predictability of the cash</w:t>
      </w:r>
      <w:r w:rsidR="00D75CCE" w:rsidRPr="00BF7B45">
        <w:noBreakHyphen/>
        <w:t xml:space="preserve">flows </w:t>
      </w:r>
      <w:r w:rsidR="00EA2B24" w:rsidRPr="00BF7B45">
        <w:t>in</w:t>
      </w:r>
      <w:r w:rsidR="00D75CCE" w:rsidRPr="00BF7B45">
        <w:t xml:space="preserve"> the currencies where income has been hedged.  </w:t>
      </w:r>
      <w:r w:rsidR="00AD56E3" w:rsidRPr="00BF7B45">
        <w:t xml:space="preserve">Further explanation of this process with an example can be found in paragraphs 23 to 29 of </w:t>
      </w:r>
      <w:r w:rsidR="00DF039D" w:rsidRPr="00BF7B45">
        <w:t xml:space="preserve">Annex I to </w:t>
      </w:r>
      <w:r w:rsidR="00AD56E3" w:rsidRPr="00BF7B45">
        <w:t>document PCT/WG/8/15</w:t>
      </w:r>
      <w:r w:rsidR="00AD56E3">
        <w:t>.</w:t>
      </w:r>
      <w:bookmarkEnd w:id="5"/>
    </w:p>
    <w:p w:rsidR="00795A37" w:rsidRDefault="00795A37" w:rsidP="00561606">
      <w:pPr>
        <w:pStyle w:val="Heading2"/>
      </w:pPr>
      <w:r>
        <w:t xml:space="preserve">Discussions </w:t>
      </w:r>
      <w:r w:rsidR="00921FE9">
        <w:t>by</w:t>
      </w:r>
      <w:r>
        <w:t xml:space="preserve"> the Working Group</w:t>
      </w:r>
      <w:r w:rsidR="00921FE9">
        <w:t xml:space="preserve">, </w:t>
      </w:r>
      <w:r w:rsidR="00333839">
        <w:t xml:space="preserve">the </w:t>
      </w:r>
      <w:r w:rsidR="00921FE9">
        <w:t xml:space="preserve">Program and Budget Committee and </w:t>
      </w:r>
      <w:r w:rsidR="00333839">
        <w:t xml:space="preserve">the </w:t>
      </w:r>
      <w:r w:rsidR="00921FE9">
        <w:t>PCT Assembly</w:t>
      </w:r>
    </w:p>
    <w:p w:rsidR="00C340F7" w:rsidRDefault="00795A37" w:rsidP="00AD56E3">
      <w:pPr>
        <w:pStyle w:val="ONUME"/>
      </w:pPr>
      <w:r>
        <w:t>The Working Group, at its eighth session</w:t>
      </w:r>
      <w:r w:rsidR="001A752D">
        <w:t xml:space="preserve"> </w:t>
      </w:r>
      <w:r w:rsidR="000535B5">
        <w:t xml:space="preserve">held </w:t>
      </w:r>
      <w:r w:rsidR="001A752D">
        <w:t>in May 2015</w:t>
      </w:r>
      <w:r>
        <w:t>, agre</w:t>
      </w:r>
      <w:r w:rsidR="004B08B9">
        <w:t xml:space="preserve">ed on a proposal </w:t>
      </w:r>
      <w:r w:rsidR="000535B5">
        <w:t>by the International Bureau</w:t>
      </w:r>
      <w:r w:rsidR="00A5769B">
        <w:t>,</w:t>
      </w:r>
      <w:r w:rsidR="000535B5">
        <w:t xml:space="preserve"> set out </w:t>
      </w:r>
      <w:r>
        <w:t>in document PCT/WG/8/15</w:t>
      </w:r>
      <w:r w:rsidR="00A5769B">
        <w:t>,</w:t>
      </w:r>
      <w:r>
        <w:t xml:space="preserve"> to commence hedging of</w:t>
      </w:r>
      <w:r w:rsidR="004B08B9">
        <w:t xml:space="preserve"> the international filing fee</w:t>
      </w:r>
      <w:r>
        <w:t xml:space="preserve"> as far as the risk resulting from transactions in euro, Japanese yen and Unit</w:t>
      </w:r>
      <w:r w:rsidR="004B08B9">
        <w:t xml:space="preserve">ed States dollar was concerned </w:t>
      </w:r>
      <w:r w:rsidR="00C340F7">
        <w:t>(see paragraph 78 of the Report of the session, document PCT/WG/8/26)</w:t>
      </w:r>
      <w:r w:rsidR="00A5769B">
        <w:t xml:space="preserve">, </w:t>
      </w:r>
      <w:r w:rsidR="00A5769B" w:rsidRPr="00C340F7">
        <w:t xml:space="preserve">with a view to </w:t>
      </w:r>
      <w:r w:rsidR="00A5769B">
        <w:t>its</w:t>
      </w:r>
      <w:r w:rsidR="00A5769B" w:rsidRPr="00C340F7">
        <w:t xml:space="preserve"> submission to the Assembly for consideration at its October</w:t>
      </w:r>
      <w:r w:rsidR="00A5769B">
        <w:t> </w:t>
      </w:r>
      <w:r w:rsidR="00A5769B" w:rsidRPr="00C340F7">
        <w:t>2015</w:t>
      </w:r>
      <w:r w:rsidR="00A5769B">
        <w:t xml:space="preserve"> session</w:t>
      </w:r>
      <w:r w:rsidR="00C340F7">
        <w:t>:</w:t>
      </w:r>
    </w:p>
    <w:p w:rsidR="00C340F7" w:rsidRPr="00C340F7" w:rsidRDefault="00C340F7" w:rsidP="00C340F7">
      <w:pPr>
        <w:pStyle w:val="ONUME"/>
        <w:numPr>
          <w:ilvl w:val="0"/>
          <w:numId w:val="0"/>
        </w:numPr>
        <w:ind w:left="567"/>
      </w:pPr>
      <w:r>
        <w:t>“78.</w:t>
      </w:r>
      <w:r>
        <w:tab/>
      </w:r>
      <w:r w:rsidRPr="00C340F7">
        <w:t>The Working Group agreed on the proposed modifications to the Directives of the PCT Assembly Relating to the Establishment of Equivalent Amounts of Certain PCT Fees set out in Annex</w:t>
      </w:r>
      <w:r>
        <w:t> </w:t>
      </w:r>
      <w:r w:rsidRPr="00C340F7">
        <w:t>II to document PCT/WG/8/15 with a view to their submission to the Assembly for consideration at its next session, in October 2015, subject to possible further drafting changes to be made by the Secretariat or, alternatively, the submission to the Assembly of a draft Understanding setting out details of the new process for fixing equivalent amounts in the currencies proposed to be hedged based on blended hedge rates, to be adopted by the Assembly together with the Directives as proposed to be modified.</w:t>
      </w:r>
      <w:r>
        <w:t>”</w:t>
      </w:r>
    </w:p>
    <w:p w:rsidR="00795A37" w:rsidRDefault="00A5769B" w:rsidP="00AD56E3">
      <w:pPr>
        <w:pStyle w:val="ONUME"/>
      </w:pPr>
      <w:r>
        <w:t>Prior to the October 2015 session of the Assembly, the International Bureau provided an update</w:t>
      </w:r>
      <w:r w:rsidRPr="00A5769B">
        <w:t xml:space="preserve"> </w:t>
      </w:r>
      <w:r>
        <w:t xml:space="preserve">on the implementation of the proposed hedging strategy for PCT fee income </w:t>
      </w:r>
      <w:r w:rsidR="008547D6">
        <w:t>to the twenty</w:t>
      </w:r>
      <w:r w:rsidR="008547D6">
        <w:noBreakHyphen/>
      </w:r>
      <w:r w:rsidR="00CC4D3C">
        <w:t>fourth</w:t>
      </w:r>
      <w:bookmarkStart w:id="6" w:name="_GoBack"/>
      <w:bookmarkEnd w:id="6"/>
      <w:r w:rsidR="008547D6">
        <w:t xml:space="preserve"> session</w:t>
      </w:r>
      <w:r w:rsidR="008547D6" w:rsidDel="00A5769B">
        <w:t xml:space="preserve"> </w:t>
      </w:r>
      <w:r w:rsidR="008547D6">
        <w:t xml:space="preserve">of </w:t>
      </w:r>
      <w:r w:rsidR="001A752D">
        <w:t xml:space="preserve">the Program and Budget Committee (PBC), held from September 14 to 18, 2015, </w:t>
      </w:r>
      <w:r w:rsidR="008547D6">
        <w:t xml:space="preserve">based on </w:t>
      </w:r>
      <w:r w:rsidR="001A752D">
        <w:t>document WO/PBC/24/INF.3</w:t>
      </w:r>
      <w:r w:rsidR="008547D6">
        <w:t xml:space="preserve">, </w:t>
      </w:r>
      <w:r>
        <w:t xml:space="preserve">which </w:t>
      </w:r>
      <w:r w:rsidR="00AD6A8A">
        <w:t xml:space="preserve">identified several risks and concerns related to </w:t>
      </w:r>
      <w:r>
        <w:t xml:space="preserve">that </w:t>
      </w:r>
      <w:r w:rsidR="00AD6A8A">
        <w:t>strategy.  After consideration of the document, the PBC agreed on the following recommendation to the PCT Assembly (see document WO/PBC/24/17, under</w:t>
      </w:r>
      <w:r w:rsidR="00C356C3">
        <w:t xml:space="preserve"> agenda item 10):</w:t>
      </w:r>
    </w:p>
    <w:p w:rsidR="00AD6A8A" w:rsidRDefault="00C356C3" w:rsidP="00C356C3">
      <w:pPr>
        <w:pStyle w:val="ONUME"/>
        <w:numPr>
          <w:ilvl w:val="0"/>
          <w:numId w:val="0"/>
        </w:numPr>
        <w:ind w:left="567"/>
      </w:pPr>
      <w:r>
        <w:t>“</w:t>
      </w:r>
      <w:r w:rsidR="00AD6A8A">
        <w:t>With regard to the recommendation of the PCT Working Group contained in document</w:t>
      </w:r>
      <w:r>
        <w:t> </w:t>
      </w:r>
      <w:r w:rsidR="00AD6A8A">
        <w:t>PCT/WG/8/15, the Program and Budget Committee (PBC) was informed through document WO/PBC/24/INF.3 of several issues regarding the implementation of a hedging strategy for PCT fees.  After careful consideration of the issues contained therein, the PBC recommended to the Assembly of the PCT Union:</w:t>
      </w:r>
    </w:p>
    <w:p w:rsidR="00AD6A8A" w:rsidRDefault="00C356C3" w:rsidP="00C356C3">
      <w:pPr>
        <w:pStyle w:val="ONUME"/>
        <w:numPr>
          <w:ilvl w:val="0"/>
          <w:numId w:val="0"/>
        </w:numPr>
        <w:ind w:left="1134"/>
      </w:pPr>
      <w:r>
        <w:lastRenderedPageBreak/>
        <w:t>“</w:t>
      </w:r>
      <w:r w:rsidR="00AD6A8A">
        <w:t>(i)</w:t>
      </w:r>
      <w:r w:rsidR="00AD6A8A">
        <w:tab/>
        <w:t>to allow for more time for the Secretariat to further analyze these issues in detail in order to properly assess all the challenges associated with the implementation of such a hedging strategy;  and accordingly,</w:t>
      </w:r>
    </w:p>
    <w:p w:rsidR="00AD6A8A" w:rsidRDefault="00C356C3" w:rsidP="00C356C3">
      <w:pPr>
        <w:pStyle w:val="ONUME"/>
        <w:numPr>
          <w:ilvl w:val="0"/>
          <w:numId w:val="0"/>
        </w:numPr>
        <w:ind w:left="1134"/>
      </w:pPr>
      <w:r>
        <w:t>“</w:t>
      </w:r>
      <w:r w:rsidR="00AD6A8A">
        <w:t>(ii)</w:t>
      </w:r>
      <w:r w:rsidR="00AD6A8A">
        <w:tab/>
        <w:t>to postpone its decision with regard to the recommendation quoted above until such analysis has been undertaken.</w:t>
      </w:r>
      <w:r>
        <w:t>”</w:t>
      </w:r>
    </w:p>
    <w:p w:rsidR="000B058B" w:rsidRDefault="008547D6" w:rsidP="000B058B">
      <w:pPr>
        <w:pStyle w:val="ONUME"/>
      </w:pPr>
      <w:r>
        <w:t>In view of this recommendation by the PBC, t</w:t>
      </w:r>
      <w:r w:rsidR="00C356C3">
        <w:t>he PCT Assembly, at its forty</w:t>
      </w:r>
      <w:r w:rsidR="00C356C3">
        <w:noBreakHyphen/>
        <w:t xml:space="preserve">seventh session in October 2015, adopted the following decision (see </w:t>
      </w:r>
      <w:r>
        <w:t xml:space="preserve">document PCT/A/47/5 Rev. and </w:t>
      </w:r>
      <w:r w:rsidR="00C356C3">
        <w:t>paragraph 23 of the Report of the session, document PCT/A/47/9):</w:t>
      </w:r>
      <w:r w:rsidR="000B058B" w:rsidRPr="000B058B">
        <w:t xml:space="preserve"> </w:t>
      </w:r>
    </w:p>
    <w:p w:rsidR="000B058B" w:rsidRDefault="000B058B" w:rsidP="000B058B">
      <w:pPr>
        <w:pStyle w:val="ONUME"/>
        <w:numPr>
          <w:ilvl w:val="0"/>
          <w:numId w:val="0"/>
        </w:numPr>
        <w:ind w:left="567"/>
      </w:pPr>
      <w:r>
        <w:t>“23.</w:t>
      </w:r>
      <w:r>
        <w:tab/>
        <w:t>The Assembly:</w:t>
      </w:r>
    </w:p>
    <w:p w:rsidR="000B058B" w:rsidRDefault="000B058B" w:rsidP="000B058B">
      <w:pPr>
        <w:pStyle w:val="ONUME"/>
        <w:numPr>
          <w:ilvl w:val="0"/>
          <w:numId w:val="0"/>
        </w:numPr>
        <w:ind w:left="1134"/>
      </w:pPr>
      <w:r>
        <w:t>“(i)</w:t>
      </w:r>
      <w:r>
        <w:tab/>
        <w:t>took note of the contents of document PCT/A/47/5 Rev.;</w:t>
      </w:r>
    </w:p>
    <w:p w:rsidR="000B058B" w:rsidRDefault="000B058B" w:rsidP="000B058B">
      <w:pPr>
        <w:pStyle w:val="ONUME"/>
        <w:numPr>
          <w:ilvl w:val="0"/>
          <w:numId w:val="0"/>
        </w:numPr>
        <w:ind w:left="1134"/>
      </w:pPr>
      <w:r>
        <w:t>“(ii)</w:t>
      </w:r>
      <w:r>
        <w:tab/>
        <w:t>invited the Secretariat to further analyze the issues regarding the implementation of a hedging strategy for PCT fee income set out in document WO/PBC/24/INF.3;</w:t>
      </w:r>
    </w:p>
    <w:p w:rsidR="000B058B" w:rsidRDefault="000B058B" w:rsidP="000B058B">
      <w:pPr>
        <w:pStyle w:val="ONUME"/>
        <w:numPr>
          <w:ilvl w:val="0"/>
          <w:numId w:val="0"/>
        </w:numPr>
        <w:ind w:left="1134"/>
      </w:pPr>
      <w:r>
        <w:t>“(iii)</w:t>
      </w:r>
      <w:r>
        <w:tab/>
        <w:t>postponed any decision on the proposed modifications to the Directives of the Assembly Relating to the Establishment of Equivalent Amounts of Certain Fees, as agreed by the PCT Working Group, until such analysis had been undertaken;  and</w:t>
      </w:r>
    </w:p>
    <w:p w:rsidR="000B058B" w:rsidRDefault="000B058B" w:rsidP="000B058B">
      <w:pPr>
        <w:pStyle w:val="ONUME"/>
        <w:numPr>
          <w:ilvl w:val="0"/>
          <w:numId w:val="0"/>
        </w:numPr>
        <w:ind w:left="1134"/>
      </w:pPr>
      <w:r>
        <w:t>“(iv)</w:t>
      </w:r>
      <w:r>
        <w:tab/>
        <w:t>invited the Secretariat to submit a progress report to the 2016 session of the PCT Working Group.”</w:t>
      </w:r>
    </w:p>
    <w:p w:rsidR="00C356C3" w:rsidRDefault="002514F7" w:rsidP="000B058B">
      <w:pPr>
        <w:pStyle w:val="ONUME"/>
      </w:pPr>
      <w:r>
        <w:t>Paragraphs </w:t>
      </w:r>
      <w:r>
        <w:fldChar w:fldCharType="begin"/>
      </w:r>
      <w:r>
        <w:instrText xml:space="preserve"> REF _Ref445225184 \r \h </w:instrText>
      </w:r>
      <w:r>
        <w:fldChar w:fldCharType="separate"/>
      </w:r>
      <w:r w:rsidR="00CC4D3C">
        <w:t>10</w:t>
      </w:r>
      <w:r>
        <w:fldChar w:fldCharType="end"/>
      </w:r>
      <w:r>
        <w:t xml:space="preserve"> to </w:t>
      </w:r>
      <w:r>
        <w:fldChar w:fldCharType="begin"/>
      </w:r>
      <w:r>
        <w:instrText xml:space="preserve"> REF _Ref445225198 \r \h </w:instrText>
      </w:r>
      <w:r>
        <w:fldChar w:fldCharType="separate"/>
      </w:r>
      <w:r w:rsidR="00CC4D3C">
        <w:t>17</w:t>
      </w:r>
      <w:r>
        <w:fldChar w:fldCharType="end"/>
      </w:r>
      <w:r>
        <w:t>, below, present</w:t>
      </w:r>
      <w:r w:rsidR="000B058B">
        <w:t xml:space="preserve"> the progress report </w:t>
      </w:r>
      <w:r w:rsidR="00265B58">
        <w:t xml:space="preserve">requested by the Assembly </w:t>
      </w:r>
      <w:r w:rsidR="000B058B">
        <w:t xml:space="preserve">on the analysis of the issues regarding the </w:t>
      </w:r>
      <w:r w:rsidR="00265B58">
        <w:t xml:space="preserve">possible </w:t>
      </w:r>
      <w:r w:rsidR="000B058B">
        <w:t xml:space="preserve">implementation of </w:t>
      </w:r>
      <w:r w:rsidR="002F14A4">
        <w:t>a</w:t>
      </w:r>
      <w:r w:rsidR="000B058B">
        <w:t xml:space="preserve"> hedging strategy</w:t>
      </w:r>
      <w:r w:rsidR="002F14A4" w:rsidRPr="002F14A4">
        <w:t xml:space="preserve"> </w:t>
      </w:r>
      <w:r w:rsidR="002F14A4">
        <w:t>set out in document WO/PBC/24/INF.3</w:t>
      </w:r>
      <w:r w:rsidR="000B058B">
        <w:t>.</w:t>
      </w:r>
    </w:p>
    <w:p w:rsidR="000C377C" w:rsidRDefault="000B058B" w:rsidP="00561606">
      <w:pPr>
        <w:pStyle w:val="Heading2"/>
      </w:pPr>
      <w:r>
        <w:t>Pro</w:t>
      </w:r>
      <w:r w:rsidR="00265B58">
        <w:t>gress Report</w:t>
      </w:r>
    </w:p>
    <w:p w:rsidR="00050707" w:rsidRDefault="00050707" w:rsidP="00561606">
      <w:pPr>
        <w:pStyle w:val="Heading3"/>
      </w:pPr>
      <w:r>
        <w:t>Forward Purchase Contract</w:t>
      </w:r>
      <w:r w:rsidRPr="002514F7">
        <w:rPr>
          <w:sz w:val="20"/>
        </w:rPr>
        <w:t xml:space="preserve"> </w:t>
      </w:r>
      <w:r>
        <w:t>Simulation</w:t>
      </w:r>
    </w:p>
    <w:p w:rsidR="00050707" w:rsidRDefault="00050707" w:rsidP="00050707">
      <w:pPr>
        <w:pStyle w:val="ONUME"/>
      </w:pPr>
      <w:bookmarkStart w:id="7" w:name="_Ref445225184"/>
      <w:r w:rsidRPr="00050707">
        <w:t>In November 2015</w:t>
      </w:r>
      <w:r>
        <w:t>,</w:t>
      </w:r>
      <w:r w:rsidRPr="00050707">
        <w:t xml:space="preserve"> </w:t>
      </w:r>
      <w:r>
        <w:t>the International Bureau</w:t>
      </w:r>
      <w:r w:rsidRPr="00050707">
        <w:t xml:space="preserve"> simulated a tender pr</w:t>
      </w:r>
      <w:r>
        <w:t>ocess for the sale of Japanese yen (JPY), e</w:t>
      </w:r>
      <w:r w:rsidRPr="00050707">
        <w:t>uro (EUR) and U</w:t>
      </w:r>
      <w:r>
        <w:t xml:space="preserve">nited </w:t>
      </w:r>
      <w:r w:rsidRPr="00050707">
        <w:t>S</w:t>
      </w:r>
      <w:r>
        <w:t xml:space="preserve">tates dollars (USD) to acquire </w:t>
      </w:r>
      <w:r w:rsidRPr="00050707">
        <w:t>Swiss francs</w:t>
      </w:r>
      <w:r w:rsidR="002F14A4">
        <w:t xml:space="preserve"> (CHF),</w:t>
      </w:r>
      <w:r w:rsidRPr="00050707">
        <w:t xml:space="preserve"> using forward purchase agreements covering the period </w:t>
      </w:r>
      <w:r>
        <w:t xml:space="preserve">from November 2015 to </w:t>
      </w:r>
      <w:r w:rsidR="0015698D">
        <w:t>December</w:t>
      </w:r>
      <w:r>
        <w:t> </w:t>
      </w:r>
      <w:r w:rsidRPr="00050707">
        <w:t xml:space="preserve">2016.  The purpose of the simulation was to better understand the process that would be involved in entering into such agreements if </w:t>
      </w:r>
      <w:r>
        <w:t>the International Bureau</w:t>
      </w:r>
      <w:r w:rsidRPr="00050707">
        <w:t xml:space="preserve"> were to proceed with </w:t>
      </w:r>
      <w:r w:rsidR="00561606">
        <w:t xml:space="preserve">a </w:t>
      </w:r>
      <w:r w:rsidRPr="00050707">
        <w:t xml:space="preserve">hedging strategy.  The simulation also provided valuable information on the costs that would be incurred </w:t>
      </w:r>
      <w:r>
        <w:t>to</w:t>
      </w:r>
      <w:r w:rsidRPr="00050707">
        <w:t xml:space="preserve"> enter into forward purchase contracts.</w:t>
      </w:r>
      <w:bookmarkEnd w:id="7"/>
    </w:p>
    <w:p w:rsidR="006C2B4D" w:rsidRDefault="006C2B4D" w:rsidP="00561606">
      <w:pPr>
        <w:pStyle w:val="Heading3"/>
      </w:pPr>
      <w:r>
        <w:t>Update of Cash Flow Projection by Currency</w:t>
      </w:r>
    </w:p>
    <w:p w:rsidR="0050638D" w:rsidRDefault="006C2B4D" w:rsidP="006C2B4D">
      <w:pPr>
        <w:pStyle w:val="ONUME"/>
      </w:pPr>
      <w:r>
        <w:t xml:space="preserve">As indicated in </w:t>
      </w:r>
      <w:r w:rsidR="000535B1">
        <w:t xml:space="preserve">paragraphs 18 to 21 of </w:t>
      </w:r>
      <w:r>
        <w:t>document WO/PBC/24/INF.3, WIPO’s receipt of cash in each of the currencies (JPY, EUR and USD) is irregular an</w:t>
      </w:r>
      <w:r w:rsidR="000535B1">
        <w:t>d difficult to predict</w:t>
      </w:r>
      <w:r>
        <w:t xml:space="preserve">.  If the International Bureau were to enter into forward contracts to sell specific amounts of each currency each month, and insufficient amounts of just one of the three currencies had been received in time to meet the contract date, possible exchange losses would result from selling CHF or other currencies to obtain the required amount of JPY, EUR or USD.  In addition, exchange losses or gains can result from retaining currencies other than CHF in excess of requirements.  </w:t>
      </w:r>
      <w:r w:rsidR="000535B1">
        <w:t xml:space="preserve">The International Bureau has been tracking in detail </w:t>
      </w:r>
      <w:r>
        <w:t>currency recei</w:t>
      </w:r>
      <w:r w:rsidR="000535B1">
        <w:t>pts by date since November 2015</w:t>
      </w:r>
      <w:r w:rsidR="00481C42">
        <w:t xml:space="preserve">.  This </w:t>
      </w:r>
      <w:r>
        <w:t>will be compared wit</w:t>
      </w:r>
      <w:r w:rsidR="000535B1">
        <w:t>h information from 2014/</w:t>
      </w:r>
      <w:r>
        <w:t>15</w:t>
      </w:r>
      <w:r w:rsidR="00481C42">
        <w:t xml:space="preserve"> to</w:t>
      </w:r>
      <w:r>
        <w:t xml:space="preserve"> enable </w:t>
      </w:r>
      <w:r w:rsidR="00481C42">
        <w:t>the International Bureau</w:t>
      </w:r>
      <w:r>
        <w:t xml:space="preserve"> to estimate the amo</w:t>
      </w:r>
      <w:r w:rsidR="00481C42">
        <w:t>unt of each currency that it could</w:t>
      </w:r>
      <w:r>
        <w:t xml:space="preserve"> commit to sell during each </w:t>
      </w:r>
      <w:r w:rsidR="00481C42">
        <w:t>month</w:t>
      </w:r>
      <w:r w:rsidR="0050638D">
        <w:t xml:space="preserve"> should the PCT Assembly decide to proceed with hedging.</w:t>
      </w:r>
    </w:p>
    <w:p w:rsidR="00366031" w:rsidRDefault="006C2B4D" w:rsidP="00D16E2F">
      <w:pPr>
        <w:pStyle w:val="ONUME"/>
        <w:keepLines/>
      </w:pPr>
      <w:r>
        <w:lastRenderedPageBreak/>
        <w:t xml:space="preserve">In addition, as noted in </w:t>
      </w:r>
      <w:r w:rsidR="000535B1">
        <w:t xml:space="preserve">document </w:t>
      </w:r>
      <w:r>
        <w:t>WO/PBC/24/INF.3, the feasibility of the hedging policy is limited by the availability of sufficient funds in each of the three currencies to cov</w:t>
      </w:r>
      <w:r w:rsidR="000535B1">
        <w:t xml:space="preserve">er the projected expenses in each currency.  </w:t>
      </w:r>
      <w:r>
        <w:t xml:space="preserve">WIPO has significant liabilities that </w:t>
      </w:r>
      <w:r w:rsidR="000535B1">
        <w:t>must be settled in USD and EUR.  N</w:t>
      </w:r>
      <w:r>
        <w:t xml:space="preserve">ot all of the fees transmitted to WIPO in these currencies can </w:t>
      </w:r>
      <w:r w:rsidR="000535B1">
        <w:t xml:space="preserve">therefore </w:t>
      </w:r>
      <w:r>
        <w:t xml:space="preserve">be converted to CHF through the forward contracts.  As indicated in </w:t>
      </w:r>
      <w:r w:rsidR="000535B1">
        <w:t xml:space="preserve">paragraph 12 of document </w:t>
      </w:r>
      <w:r>
        <w:t>WO/PBC/24/INF.3, 45</w:t>
      </w:r>
      <w:r w:rsidR="000535B1">
        <w:t> per cent</w:t>
      </w:r>
      <w:r>
        <w:t xml:space="preserve"> of the receipts in USD and 40</w:t>
      </w:r>
      <w:r w:rsidR="000535B1">
        <w:t> per cent</w:t>
      </w:r>
      <w:r>
        <w:t xml:space="preserve"> of the receipts in EUR </w:t>
      </w:r>
      <w:r w:rsidR="00561606">
        <w:t>are</w:t>
      </w:r>
      <w:r>
        <w:t xml:space="preserve"> needed to meet WIPO’s operational requirem</w:t>
      </w:r>
      <w:r w:rsidR="000535B1">
        <w:t xml:space="preserve">ents in 2014 and the first </w:t>
      </w:r>
      <w:r>
        <w:t xml:space="preserve">half of 2015.  Continued tracking of these requirements </w:t>
      </w:r>
      <w:r w:rsidR="000535B1">
        <w:t xml:space="preserve">is </w:t>
      </w:r>
      <w:r>
        <w:t>ongoing and the results of the t</w:t>
      </w:r>
      <w:r w:rsidR="000535B1">
        <w:t xml:space="preserve">racking will be </w:t>
      </w:r>
      <w:r>
        <w:t xml:space="preserve">used in determining the impact on </w:t>
      </w:r>
      <w:r w:rsidR="000535B1">
        <w:t>the hedging strategy.</w:t>
      </w:r>
    </w:p>
    <w:p w:rsidR="000535B1" w:rsidRDefault="000535B1" w:rsidP="00561606">
      <w:pPr>
        <w:pStyle w:val="Heading3"/>
      </w:pPr>
      <w:r>
        <w:t>Update of Impact on PCT Revenue</w:t>
      </w:r>
    </w:p>
    <w:p w:rsidR="000535B1" w:rsidRDefault="00401552" w:rsidP="00401552">
      <w:pPr>
        <w:pStyle w:val="ONUME"/>
      </w:pPr>
      <w:r>
        <w:t xml:space="preserve">Under the current PCT </w:t>
      </w:r>
      <w:r w:rsidR="00AB43EF">
        <w:t>equivalent amount process</w:t>
      </w:r>
      <w:r>
        <w:t>, the International Bureau</w:t>
      </w:r>
      <w:r w:rsidRPr="00401552">
        <w:t xml:space="preserve"> is able to periodically adjust </w:t>
      </w:r>
      <w:r w:rsidR="00AB43EF">
        <w:t xml:space="preserve">the equivalent amounts of </w:t>
      </w:r>
      <w:r w:rsidRPr="00401552">
        <w:t xml:space="preserve">fees payable in currencies other than CHF </w:t>
      </w:r>
      <w:r w:rsidR="00AB43EF">
        <w:t xml:space="preserve">with a view to keeping those amounts in line with </w:t>
      </w:r>
      <w:r w:rsidRPr="00401552">
        <w:t xml:space="preserve">the </w:t>
      </w:r>
      <w:r w:rsidR="00AB43EF">
        <w:t xml:space="preserve">amounts of those fees </w:t>
      </w:r>
      <w:r w:rsidRPr="00401552">
        <w:t xml:space="preserve">established by the </w:t>
      </w:r>
      <w:r>
        <w:t>PCT Assembly</w:t>
      </w:r>
      <w:r w:rsidR="00AB43EF">
        <w:t xml:space="preserve"> in CHF</w:t>
      </w:r>
      <w:r w:rsidRPr="00401552">
        <w:t xml:space="preserve">.  </w:t>
      </w:r>
      <w:r>
        <w:t>However, as described in paragraph </w:t>
      </w:r>
      <w:r>
        <w:fldChar w:fldCharType="begin"/>
      </w:r>
      <w:r>
        <w:instrText xml:space="preserve"> REF _Ref445214070 \r \h </w:instrText>
      </w:r>
      <w:r>
        <w:fldChar w:fldCharType="separate"/>
      </w:r>
      <w:r w:rsidR="00CC4D3C">
        <w:t>5</w:t>
      </w:r>
      <w:r>
        <w:fldChar w:fldCharType="end"/>
      </w:r>
      <w:r>
        <w:t>, above, u</w:t>
      </w:r>
      <w:r w:rsidRPr="00401552">
        <w:t xml:space="preserve">nder the </w:t>
      </w:r>
      <w:r w:rsidR="00AB43EF">
        <w:t xml:space="preserve">proposed </w:t>
      </w:r>
      <w:r w:rsidRPr="00401552">
        <w:t xml:space="preserve">hedging arrangements, the </w:t>
      </w:r>
      <w:r w:rsidR="00AB43EF">
        <w:t xml:space="preserve">amount </w:t>
      </w:r>
      <w:r w:rsidRPr="00401552">
        <w:t>of each fee payable in USD, JPY and EUR would be fixed</w:t>
      </w:r>
      <w:r w:rsidR="00AB43EF">
        <w:t>, for a period of 12 months,</w:t>
      </w:r>
      <w:r w:rsidRPr="00401552">
        <w:t xml:space="preserve"> based upon the average exchange rate obtained through the purchased </w:t>
      </w:r>
      <w:r w:rsidR="00AB43EF">
        <w:t xml:space="preserve">forward </w:t>
      </w:r>
      <w:r w:rsidRPr="00401552">
        <w:t xml:space="preserve">contracts weighted to reflect the amount </w:t>
      </w:r>
      <w:r w:rsidR="004B08B9">
        <w:t xml:space="preserve">to be </w:t>
      </w:r>
      <w:r w:rsidRPr="00401552">
        <w:t>sold in each month</w:t>
      </w:r>
      <w:r>
        <w:t xml:space="preserve"> (the blended hedge rate)</w:t>
      </w:r>
      <w:r w:rsidRPr="00401552">
        <w:t xml:space="preserve">.  WIPO would </w:t>
      </w:r>
      <w:r w:rsidR="00AB43EF">
        <w:t xml:space="preserve">thus </w:t>
      </w:r>
      <w:r w:rsidRPr="00401552">
        <w:t xml:space="preserve">lose the ability to modify the </w:t>
      </w:r>
      <w:r w:rsidR="00AB43EF">
        <w:t xml:space="preserve">equivalent amounts </w:t>
      </w:r>
      <w:r w:rsidRPr="00401552">
        <w:t xml:space="preserve">of fees during the </w:t>
      </w:r>
      <w:r w:rsidR="00AB43EF">
        <w:t xml:space="preserve">12 months </w:t>
      </w:r>
      <w:r w:rsidRPr="00401552">
        <w:t>hedging period.</w:t>
      </w:r>
    </w:p>
    <w:p w:rsidR="00E14EF4" w:rsidRDefault="00401552" w:rsidP="00401552">
      <w:pPr>
        <w:pStyle w:val="ONUME"/>
      </w:pPr>
      <w:r>
        <w:t>The International Bureau</w:t>
      </w:r>
      <w:r w:rsidRPr="00401552">
        <w:t xml:space="preserve"> has begun analyzing the impact the new approach would have had on the amount of PCT </w:t>
      </w:r>
      <w:r w:rsidR="00AB43EF">
        <w:t>fee income since</w:t>
      </w:r>
      <w:r w:rsidRPr="00401552">
        <w:t xml:space="preserve"> November</w:t>
      </w:r>
      <w:r>
        <w:t> </w:t>
      </w:r>
      <w:r w:rsidRPr="00401552">
        <w:t>2015</w:t>
      </w:r>
      <w:r w:rsidR="00AB43EF">
        <w:t>,</w:t>
      </w:r>
      <w:r w:rsidRPr="00401552">
        <w:t xml:space="preserve"> along w</w:t>
      </w:r>
      <w:r>
        <w:t xml:space="preserve">ith an estimate of the impact </w:t>
      </w:r>
      <w:r w:rsidR="00AB43EF">
        <w:t xml:space="preserve">the new approach would have had </w:t>
      </w:r>
      <w:r>
        <w:t>during</w:t>
      </w:r>
      <w:r w:rsidRPr="00401552">
        <w:t xml:space="preserve"> the 2014</w:t>
      </w:r>
      <w:r w:rsidR="007D35C2">
        <w:t>/</w:t>
      </w:r>
      <w:r w:rsidRPr="00401552">
        <w:t>15</w:t>
      </w:r>
      <w:r w:rsidR="007D35C2">
        <w:t xml:space="preserve"> biennium</w:t>
      </w:r>
      <w:r w:rsidRPr="00401552">
        <w:t xml:space="preserve">.  This </w:t>
      </w:r>
      <w:r w:rsidR="007D35C2">
        <w:t xml:space="preserve">analysis </w:t>
      </w:r>
      <w:r w:rsidRPr="00401552">
        <w:t xml:space="preserve">will be essential to enable </w:t>
      </w:r>
      <w:r>
        <w:t>Member States</w:t>
      </w:r>
      <w:r w:rsidRPr="00401552">
        <w:t xml:space="preserve"> to understand the potential impact </w:t>
      </w:r>
      <w:r w:rsidR="004B08B9">
        <w:t xml:space="preserve">of </w:t>
      </w:r>
      <w:r w:rsidR="007D35C2">
        <w:t>the envisaged</w:t>
      </w:r>
      <w:r w:rsidR="004B08B9">
        <w:t xml:space="preserve"> hedging strategy </w:t>
      </w:r>
      <w:r>
        <w:t xml:space="preserve">on </w:t>
      </w:r>
      <w:r w:rsidR="007D35C2">
        <w:t>PCT fee income and thus on the</w:t>
      </w:r>
      <w:r>
        <w:t xml:space="preserve"> budget</w:t>
      </w:r>
      <w:r w:rsidR="007D35C2">
        <w:t xml:space="preserve"> of the entire organization</w:t>
      </w:r>
      <w:r>
        <w:t>.</w:t>
      </w:r>
    </w:p>
    <w:p w:rsidR="00DA0AD2" w:rsidRDefault="00DA0AD2" w:rsidP="00DA0AD2">
      <w:pPr>
        <w:pStyle w:val="Heading3"/>
      </w:pPr>
      <w:r>
        <w:t xml:space="preserve">Development of </w:t>
      </w:r>
      <w:r w:rsidR="007D35C2">
        <w:t xml:space="preserve">a </w:t>
      </w:r>
      <w:r>
        <w:t>Matrix for Tracking Exchange Adjustments under IP</w:t>
      </w:r>
      <w:r w:rsidR="00734712">
        <w:t>S</w:t>
      </w:r>
      <w:r>
        <w:t>AS</w:t>
      </w:r>
    </w:p>
    <w:p w:rsidR="00DA0AD2" w:rsidRDefault="00DA0AD2" w:rsidP="00DA0AD2">
      <w:pPr>
        <w:pStyle w:val="ONUME"/>
      </w:pPr>
      <w:r>
        <w:t xml:space="preserve">International </w:t>
      </w:r>
      <w:r w:rsidRPr="00DA0AD2">
        <w:t xml:space="preserve">Public Sector Accounting Standards (IPSAS) </w:t>
      </w:r>
      <w:r w:rsidR="00067413">
        <w:t>set out</w:t>
      </w:r>
      <w:r w:rsidR="007D35C2">
        <w:t xml:space="preserve"> </w:t>
      </w:r>
      <w:r w:rsidRPr="00DA0AD2">
        <w:t xml:space="preserve">significant rules about how exchange gains and losses </w:t>
      </w:r>
      <w:r w:rsidR="007D35C2">
        <w:t xml:space="preserve">are to </w:t>
      </w:r>
      <w:r w:rsidRPr="00DA0AD2">
        <w:t xml:space="preserve">be recognized in WIPO’s financial statements.  The use of these rules is </w:t>
      </w:r>
      <w:r w:rsidR="007D35C2">
        <w:t xml:space="preserve">further </w:t>
      </w:r>
      <w:r w:rsidRPr="00DA0AD2">
        <w:t xml:space="preserve">complicated by the necessity of utilizing the United Nations </w:t>
      </w:r>
      <w:r w:rsidR="007D35C2">
        <w:t>O</w:t>
      </w:r>
      <w:r w:rsidRPr="00DA0AD2">
        <w:t xml:space="preserve">perational </w:t>
      </w:r>
      <w:r w:rsidR="007D35C2">
        <w:t>R</w:t>
      </w:r>
      <w:r w:rsidRPr="00DA0AD2">
        <w:t>ate of</w:t>
      </w:r>
      <w:r w:rsidR="007D35C2">
        <w:t xml:space="preserve"> E</w:t>
      </w:r>
      <w:r w:rsidRPr="00DA0AD2">
        <w:t>xchange (UNORE) to record transactions in currencies other than CHF</w:t>
      </w:r>
      <w:r w:rsidR="007D35C2">
        <w:t>,</w:t>
      </w:r>
      <w:r w:rsidRPr="00DA0AD2">
        <w:t xml:space="preserve"> since the UNORE is set </w:t>
      </w:r>
      <w:r>
        <w:t>monthly or semi</w:t>
      </w:r>
      <w:r w:rsidR="00920584">
        <w:t>-</w:t>
      </w:r>
      <w:r w:rsidRPr="00DA0AD2">
        <w:t xml:space="preserve">monthly while the rates utilized by banks are set each day and often </w:t>
      </w:r>
      <w:r w:rsidR="007D35C2">
        <w:t xml:space="preserve">even </w:t>
      </w:r>
      <w:r w:rsidRPr="00DA0AD2">
        <w:t>several times during the day.  Differences b</w:t>
      </w:r>
      <w:r w:rsidR="004B08B9">
        <w:t>etween bank rates and the UNORE therefore</w:t>
      </w:r>
      <w:r w:rsidRPr="00DA0AD2">
        <w:t xml:space="preserve"> occur and result in exchange differences that must be recognized in the accounts.</w:t>
      </w:r>
    </w:p>
    <w:p w:rsidR="00DA0AD2" w:rsidRDefault="00DA0AD2" w:rsidP="00DA0AD2">
      <w:pPr>
        <w:pStyle w:val="ONUME"/>
      </w:pPr>
      <w:r w:rsidRPr="00DA0AD2">
        <w:t>With the assistance of consultants, a matrix h</w:t>
      </w:r>
      <w:r>
        <w:t>as been developed to enable the International Bureau</w:t>
      </w:r>
      <w:r w:rsidRPr="00DA0AD2">
        <w:t xml:space="preserve"> to track on a single spreadsheet all of the exchange adjustments</w:t>
      </w:r>
      <w:r>
        <w:t xml:space="preserve"> which the Organization would</w:t>
      </w:r>
      <w:r w:rsidRPr="00DA0AD2">
        <w:t xml:space="preserve"> be required to record in the accounts</w:t>
      </w:r>
      <w:r w:rsidR="000219C6">
        <w:t>,</w:t>
      </w:r>
      <w:r w:rsidRPr="00DA0AD2">
        <w:t xml:space="preserve"> and their impact on revenue and expense</w:t>
      </w:r>
      <w:r w:rsidR="002E7E77">
        <w:t>s</w:t>
      </w:r>
      <w:r w:rsidRPr="00DA0AD2">
        <w:t xml:space="preserve"> and the value of assets and liabilities.  The </w:t>
      </w:r>
      <w:r w:rsidR="009C5F3E">
        <w:t>International Bureau</w:t>
      </w:r>
      <w:r w:rsidRPr="00DA0AD2">
        <w:t xml:space="preserve"> is utilizing the matrix to track changes since November</w:t>
      </w:r>
      <w:r w:rsidR="009C5F3E">
        <w:t> </w:t>
      </w:r>
      <w:r w:rsidRPr="00DA0AD2">
        <w:t xml:space="preserve">2015 and then </w:t>
      </w:r>
      <w:r w:rsidR="000219C6">
        <w:t xml:space="preserve">will </w:t>
      </w:r>
      <w:r w:rsidRPr="00DA0AD2">
        <w:t xml:space="preserve">retrospectively track the adjustments that would have been necessary had </w:t>
      </w:r>
      <w:r w:rsidR="009C5F3E">
        <w:t>the International Bureau</w:t>
      </w:r>
      <w:r w:rsidRPr="00DA0AD2">
        <w:t xml:space="preserve"> util</w:t>
      </w:r>
      <w:r w:rsidR="009C5F3E">
        <w:t>ized hedging from November 2014 to October </w:t>
      </w:r>
      <w:r w:rsidRPr="00DA0AD2">
        <w:t>2015</w:t>
      </w:r>
      <w:r w:rsidR="004B08B9">
        <w:t>.</w:t>
      </w:r>
    </w:p>
    <w:p w:rsidR="00401552" w:rsidRDefault="00401552" w:rsidP="00401552">
      <w:pPr>
        <w:pStyle w:val="Heading3"/>
      </w:pPr>
      <w:r>
        <w:t>Way Forward</w:t>
      </w:r>
    </w:p>
    <w:p w:rsidR="00846350" w:rsidRPr="00401552" w:rsidRDefault="00846350" w:rsidP="00846350">
      <w:pPr>
        <w:pStyle w:val="ONUME"/>
      </w:pPr>
      <w:bookmarkStart w:id="8" w:name="_Ref445465948"/>
      <w:bookmarkStart w:id="9" w:name="_Ref445225198"/>
      <w:r>
        <w:t xml:space="preserve">The International Bureau intends to use the services of an external consultant, who is currently being recruited to assist the International Bureau, </w:t>
      </w:r>
      <w:r w:rsidRPr="00846350">
        <w:rPr>
          <w:i/>
        </w:rPr>
        <w:t>inter alia</w:t>
      </w:r>
      <w:r>
        <w:t>, in the implementation of the new WIPO investment policy, to also assist the International Bureau on issues related to foreign exchange and a possible hedging strategy.  Applications have been reviewed and selection of the consultant is expected to take place in March 2016.</w:t>
      </w:r>
      <w:bookmarkEnd w:id="8"/>
    </w:p>
    <w:p w:rsidR="0050425A" w:rsidRPr="00401552" w:rsidRDefault="00846350" w:rsidP="00D16E2F">
      <w:pPr>
        <w:pStyle w:val="ONUME"/>
        <w:keepLines/>
      </w:pPr>
      <w:r>
        <w:lastRenderedPageBreak/>
        <w:t>With the help of that external consultant, t</w:t>
      </w:r>
      <w:r w:rsidR="00401552" w:rsidRPr="00401552">
        <w:t xml:space="preserve">he International Bureau will carefully </w:t>
      </w:r>
      <w:r w:rsidR="000219C6">
        <w:t xml:space="preserve">analyze </w:t>
      </w:r>
      <w:r w:rsidR="00401552" w:rsidRPr="00401552">
        <w:t xml:space="preserve">the cash flow projections and the impact of fixed equivalent amounts of </w:t>
      </w:r>
      <w:r w:rsidR="004B08B9">
        <w:t>PCT</w:t>
      </w:r>
      <w:r w:rsidR="00401552" w:rsidRPr="00401552">
        <w:t xml:space="preserve"> fee</w:t>
      </w:r>
      <w:r w:rsidR="004B08B9">
        <w:t>s</w:t>
      </w:r>
      <w:r w:rsidR="00401552" w:rsidRPr="00401552">
        <w:t xml:space="preserve"> in the three currencies.  T</w:t>
      </w:r>
      <w:r w:rsidR="009C5F3E">
        <w:t xml:space="preserve">he results of this </w:t>
      </w:r>
      <w:r w:rsidR="000219C6">
        <w:t>analysis</w:t>
      </w:r>
      <w:r w:rsidR="009C5F3E">
        <w:t xml:space="preserve">, </w:t>
      </w:r>
      <w:r w:rsidR="00401552" w:rsidRPr="00401552">
        <w:t xml:space="preserve">the information from the simulation of forward purchase contracts </w:t>
      </w:r>
      <w:r w:rsidR="009C5F3E">
        <w:t>and th</w:t>
      </w:r>
      <w:r w:rsidR="002E7E77">
        <w:t xml:space="preserve">e experiences of tracking exchange adjustments in line with IPSAS rules </w:t>
      </w:r>
      <w:r w:rsidR="00401552" w:rsidRPr="00401552">
        <w:t xml:space="preserve">will </w:t>
      </w:r>
      <w:r w:rsidR="002E7E77">
        <w:t xml:space="preserve">be taken into account by the International Bureau in </w:t>
      </w:r>
      <w:r w:rsidR="000219C6">
        <w:t xml:space="preserve">submitting </w:t>
      </w:r>
      <w:r w:rsidR="002E7E77">
        <w:t xml:space="preserve">a proposal to the Working Group </w:t>
      </w:r>
      <w:r w:rsidR="000219C6">
        <w:t xml:space="preserve">for discussion at its </w:t>
      </w:r>
      <w:r w:rsidR="002E7E77">
        <w:t xml:space="preserve">2017 </w:t>
      </w:r>
      <w:r w:rsidR="000219C6">
        <w:t xml:space="preserve">session </w:t>
      </w:r>
      <w:r w:rsidR="002E7E77">
        <w:t xml:space="preserve">on </w:t>
      </w:r>
      <w:r w:rsidR="00401552" w:rsidRPr="00401552">
        <w:t>whether or not to implement a hedging strategy.</w:t>
      </w:r>
      <w:bookmarkEnd w:id="9"/>
    </w:p>
    <w:p w:rsidR="00401552" w:rsidRDefault="004B08B9" w:rsidP="00950C59">
      <w:pPr>
        <w:pStyle w:val="Heading1"/>
      </w:pPr>
      <w:r>
        <w:t>Introducing a “Netting</w:t>
      </w:r>
      <w:r w:rsidR="00950C59">
        <w:t xml:space="preserve"> Structure</w:t>
      </w:r>
      <w:r>
        <w:t>”</w:t>
      </w:r>
      <w:r w:rsidR="00950C59">
        <w:t xml:space="preserve"> for the Transfer of Fees</w:t>
      </w:r>
    </w:p>
    <w:p w:rsidR="00950C59" w:rsidRDefault="000A14D3" w:rsidP="00950C59">
      <w:pPr>
        <w:pStyle w:val="Heading2"/>
      </w:pPr>
      <w:r>
        <w:t>Definition of Netting</w:t>
      </w:r>
    </w:p>
    <w:p w:rsidR="00DF039D" w:rsidRDefault="00DF039D" w:rsidP="00050707">
      <w:pPr>
        <w:pStyle w:val="ONUME"/>
      </w:pPr>
      <w:r>
        <w:t>“Netting” is a settlement mechanism used to allow a positive value (payment) and a negative value (receivable) to offset and partially or entirely cancel each other out.  The netting process consolidates all transactions between participants and calculates settlement between the participants on a “net” basis, typically by means of single payment or receipt</w:t>
      </w:r>
      <w:r w:rsidR="008603C0">
        <w:t xml:space="preserve">.  A netting software system is </w:t>
      </w:r>
      <w:r>
        <w:t>used to perform the administration of the netting process.</w:t>
      </w:r>
    </w:p>
    <w:p w:rsidR="00FA40C4" w:rsidRDefault="00DF039D" w:rsidP="00050707">
      <w:pPr>
        <w:pStyle w:val="ONUME"/>
      </w:pPr>
      <w:r>
        <w:t xml:space="preserve">A possible netting process for PCT fees would involve </w:t>
      </w:r>
      <w:r w:rsidR="00FA40C4">
        <w:t xml:space="preserve">the </w:t>
      </w:r>
      <w:r>
        <w:t>receiving Office transferring the international filing fee and search fee from applicants to the International Bureau</w:t>
      </w:r>
      <w:r w:rsidR="00921FE9">
        <w:t xml:space="preserve">.  The </w:t>
      </w:r>
      <w:r>
        <w:t xml:space="preserve">search fee would </w:t>
      </w:r>
      <w:r w:rsidR="00921FE9">
        <w:t xml:space="preserve">then </w:t>
      </w:r>
      <w:r>
        <w:t xml:space="preserve">be transferred by the International Bureau to the International Searching Authority.  The transfer of the fees from the receiving Office would generally take place once a month on a prescribed date, and would take place in the local currency in which the fees had been collected if this </w:t>
      </w:r>
      <w:r w:rsidR="00E36217">
        <w:t>was</w:t>
      </w:r>
      <w:r w:rsidR="00921FE9">
        <w:t xml:space="preserve"> </w:t>
      </w:r>
      <w:r>
        <w:t xml:space="preserve">freely convertible into Swiss francs.  For a receiving Office which </w:t>
      </w:r>
      <w:r w:rsidR="00921FE9">
        <w:t xml:space="preserve">also </w:t>
      </w:r>
      <w:r>
        <w:t xml:space="preserve">acts as an International Searching Authority, </w:t>
      </w:r>
      <w:r w:rsidR="00921FE9">
        <w:t xml:space="preserve">for each currency, </w:t>
      </w:r>
      <w:r>
        <w:t xml:space="preserve">the payment would consist of the difference between the total of the international filing fees collected as a receiving Office (which the receiving Office “owes” to the International Bureau) and the total search fees payable to the International Searching Authority (which the International Bureau “owes” the International Searching Authority). </w:t>
      </w:r>
      <w:r w:rsidR="00921FE9">
        <w:t xml:space="preserve"> In the case of a net amount in favor of the International Searching Authority in a given currency, the </w:t>
      </w:r>
      <w:r>
        <w:t xml:space="preserve">International Bureau would transfer </w:t>
      </w:r>
      <w:r w:rsidR="00921FE9">
        <w:t>the amount</w:t>
      </w:r>
      <w:r>
        <w:t xml:space="preserve"> to the International Searching Authority </w:t>
      </w:r>
      <w:r w:rsidR="00921FE9">
        <w:t>shortly after it had received the payme</w:t>
      </w:r>
      <w:r w:rsidR="00AA4194">
        <w:t>nt from the receiving Office along with</w:t>
      </w:r>
      <w:r w:rsidR="00921FE9">
        <w:t xml:space="preserve"> the necessary payment information from the receiving Office</w:t>
      </w:r>
      <w:r w:rsidR="00560396">
        <w:t>.  T</w:t>
      </w:r>
      <w:r w:rsidR="00FA40C4">
        <w:t xml:space="preserve">he administration of a “netting structure” </w:t>
      </w:r>
      <w:r w:rsidR="00560396">
        <w:t xml:space="preserve">with centralized payment of </w:t>
      </w:r>
      <w:r w:rsidR="00FA40C4">
        <w:t xml:space="preserve">PCT fees would </w:t>
      </w:r>
      <w:r w:rsidR="00560396">
        <w:t xml:space="preserve">therefore </w:t>
      </w:r>
      <w:r w:rsidR="00FA40C4">
        <w:t>require regular timing of payments between the International Bureau and the Offices</w:t>
      </w:r>
      <w:r w:rsidR="00AA4194">
        <w:t xml:space="preserve"> concerned</w:t>
      </w:r>
      <w:r w:rsidR="00FA40C4">
        <w:t xml:space="preserve">. </w:t>
      </w:r>
      <w:r w:rsidR="00560396">
        <w:t xml:space="preserve"> Paragraphs 37 to 44 of Annex I to document PCT/WG/8/15 </w:t>
      </w:r>
      <w:r w:rsidR="004B08B9">
        <w:t>give</w:t>
      </w:r>
      <w:r w:rsidR="00560396">
        <w:t xml:space="preserve"> further information on “netting”.</w:t>
      </w:r>
      <w:r w:rsidR="00EA2B24">
        <w:t xml:space="preserve">  </w:t>
      </w:r>
    </w:p>
    <w:p w:rsidR="00DF039D" w:rsidRDefault="00560396" w:rsidP="00050707">
      <w:pPr>
        <w:pStyle w:val="ONUME"/>
      </w:pPr>
      <w:r>
        <w:t xml:space="preserve">Under the envisaged “netting structure”, </w:t>
      </w:r>
      <w:r w:rsidR="004B08B9">
        <w:t xml:space="preserve">it would no longer be necessary to use </w:t>
      </w:r>
      <w:r>
        <w:t>t</w:t>
      </w:r>
      <w:r w:rsidR="00921FE9">
        <w:t>he procedure under Rule 16.1(e)</w:t>
      </w:r>
      <w:r w:rsidR="00E36217">
        <w:t xml:space="preserve">, since the International Searching Authority would always receive the full amount of </w:t>
      </w:r>
      <w:r w:rsidR="00921FE9">
        <w:t xml:space="preserve">the search fee </w:t>
      </w:r>
      <w:r w:rsidR="00E36217">
        <w:t xml:space="preserve">in the </w:t>
      </w:r>
      <w:r w:rsidR="00921FE9">
        <w:t xml:space="preserve">currency fixed by the International Searching Authority.  </w:t>
      </w:r>
    </w:p>
    <w:p w:rsidR="00921FE9" w:rsidRDefault="00921FE9" w:rsidP="00921FE9">
      <w:pPr>
        <w:pStyle w:val="Heading2"/>
      </w:pPr>
      <w:r>
        <w:t>D</w:t>
      </w:r>
      <w:r w:rsidR="00EA147A">
        <w:t>iscussion</w:t>
      </w:r>
      <w:r>
        <w:t xml:space="preserve"> by the Working Group</w:t>
      </w:r>
    </w:p>
    <w:p w:rsidR="00DC75BA" w:rsidRDefault="0050425A" w:rsidP="00DC75BA">
      <w:pPr>
        <w:pStyle w:val="ONUME"/>
      </w:pPr>
      <w:r>
        <w:t xml:space="preserve">As set out in </w:t>
      </w:r>
      <w:r w:rsidR="00DC75BA">
        <w:t>paragraph 13 of document PCT/WG/8/15</w:t>
      </w:r>
      <w:r>
        <w:t>,</w:t>
      </w:r>
      <w:r w:rsidR="00DC75BA">
        <w:t xml:space="preserve"> presented to the </w:t>
      </w:r>
      <w:r w:rsidR="004D5ED0">
        <w:t xml:space="preserve">eighth session of the </w:t>
      </w:r>
      <w:r w:rsidR="004B08B9">
        <w:t xml:space="preserve">Working Group </w:t>
      </w:r>
      <w:r w:rsidR="00DC75BA">
        <w:t xml:space="preserve">in May 2015, the International Bureau </w:t>
      </w:r>
      <w:r>
        <w:t xml:space="preserve">had indicated that it would further </w:t>
      </w:r>
      <w:r w:rsidR="00DC75BA">
        <w:t xml:space="preserve">develop the proposal </w:t>
      </w:r>
      <w:r w:rsidR="00EA147A">
        <w:t xml:space="preserve">to </w:t>
      </w:r>
      <w:r>
        <w:t xml:space="preserve">possibly </w:t>
      </w:r>
      <w:r w:rsidR="00EA147A">
        <w:t xml:space="preserve">introduce a “netting structure” for all PCT fee transactions between receiving Offices, International Searching Authorities and the International Bureau, taking into account </w:t>
      </w:r>
      <w:r>
        <w:t xml:space="preserve">the </w:t>
      </w:r>
      <w:r w:rsidR="00EA147A">
        <w:t>comments raised in response to Circular C. PCT</w:t>
      </w:r>
      <w:r>
        <w:t> </w:t>
      </w:r>
      <w:r w:rsidR="00EA147A">
        <w:t>1440, with a view to presenting a detailed proposal for discussion by the Working Group at its next session in 2016</w:t>
      </w:r>
      <w:r w:rsidR="00DC75BA">
        <w:t xml:space="preserve">.  </w:t>
      </w:r>
      <w:r>
        <w:t>The d</w:t>
      </w:r>
      <w:r w:rsidR="004D5ED0">
        <w:t xml:space="preserve">iscussions </w:t>
      </w:r>
      <w:r>
        <w:t xml:space="preserve">on the issue </w:t>
      </w:r>
      <w:r w:rsidR="004D5ED0">
        <w:t xml:space="preserve">of </w:t>
      </w:r>
      <w:r>
        <w:t>“</w:t>
      </w:r>
      <w:r w:rsidR="004D5ED0">
        <w:t>netting</w:t>
      </w:r>
      <w:r>
        <w:t>”</w:t>
      </w:r>
      <w:r w:rsidR="004D5ED0">
        <w:t xml:space="preserve"> at the eighth session of the Working Group are summarized in paragraphs 32 to 34 of the Summary by the Chair (document PCT/WG/8/25):</w:t>
      </w:r>
    </w:p>
    <w:p w:rsidR="004D5ED0" w:rsidRPr="004125B2" w:rsidRDefault="004D5ED0" w:rsidP="004D5ED0">
      <w:pPr>
        <w:pStyle w:val="ONUME"/>
        <w:numPr>
          <w:ilvl w:val="0"/>
          <w:numId w:val="0"/>
        </w:numPr>
        <w:ind w:left="567"/>
      </w:pPr>
      <w:r>
        <w:t>“32.</w:t>
      </w:r>
      <w:r>
        <w:tab/>
      </w:r>
      <w:r w:rsidRPr="004125B2">
        <w:t>Several delegations expressed their support in general for the proposal to move to a “netting structure” for all PCT fee transactions between receiving Offices, International Searching Authorities and the International Bureau, while stating that more information was needed before being able to decide on the matter.</w:t>
      </w:r>
    </w:p>
    <w:p w:rsidR="004D5ED0" w:rsidRPr="004125B2" w:rsidRDefault="004D5ED0" w:rsidP="004D5ED0">
      <w:pPr>
        <w:pStyle w:val="ONUME"/>
        <w:numPr>
          <w:ilvl w:val="0"/>
          <w:numId w:val="0"/>
        </w:numPr>
        <w:ind w:left="567"/>
      </w:pPr>
      <w:r>
        <w:t>“33.</w:t>
      </w:r>
      <w:r>
        <w:tab/>
      </w:r>
      <w:r w:rsidRPr="004125B2">
        <w:t>One delegation stated that it could not support the netting proposal, as it was concerned that it would result in additional work for receiving Offices.</w:t>
      </w:r>
    </w:p>
    <w:p w:rsidR="004D5ED0" w:rsidRPr="004125B2" w:rsidRDefault="004D5ED0" w:rsidP="004D5ED0">
      <w:pPr>
        <w:pStyle w:val="ONUME"/>
        <w:numPr>
          <w:ilvl w:val="0"/>
          <w:numId w:val="0"/>
        </w:numPr>
        <w:ind w:left="567"/>
      </w:pPr>
      <w:r>
        <w:lastRenderedPageBreak/>
        <w:t>“34.</w:t>
      </w:r>
      <w:r>
        <w:tab/>
      </w:r>
      <w:r w:rsidRPr="004125B2">
        <w:t>One delegation expressed the hope that a netting structure could be implemented quickly, citing its positive experiences, as an International Searching Authority, with an ongoing pilot project under which it received search fees from one receiving Office “via” the International Bureau.  It further stated that its expectation was that the greatest benefits would be achieved if such netting structure would be combined with the electronic transfer of search copies from the receiving Offices to the International Searching Authority “via” the International Bureau (eSearchCopy).</w:t>
      </w:r>
      <w:r>
        <w:t>”</w:t>
      </w:r>
    </w:p>
    <w:p w:rsidR="00265B58" w:rsidRDefault="00734712" w:rsidP="00265B58">
      <w:pPr>
        <w:pStyle w:val="Heading2"/>
      </w:pPr>
      <w:r>
        <w:t>update</w:t>
      </w:r>
    </w:p>
    <w:p w:rsidR="00050707" w:rsidRDefault="00846350" w:rsidP="00050707">
      <w:pPr>
        <w:pStyle w:val="ONUME"/>
      </w:pPr>
      <w:r>
        <w:t xml:space="preserve">Progress on the possible implementation of </w:t>
      </w:r>
      <w:r w:rsidR="000326CD">
        <w:t xml:space="preserve">a </w:t>
      </w:r>
      <w:r>
        <w:t>“netting</w:t>
      </w:r>
      <w:r w:rsidR="000326CD">
        <w:t xml:space="preserve"> structure</w:t>
      </w:r>
      <w:r>
        <w:t>” has been awaiting the r</w:t>
      </w:r>
      <w:r w:rsidR="00FA40C4">
        <w:t>ecruitment of</w:t>
      </w:r>
      <w:r w:rsidR="00050707">
        <w:t xml:space="preserve"> </w:t>
      </w:r>
      <w:r>
        <w:t>the</w:t>
      </w:r>
      <w:r w:rsidR="00050707">
        <w:t xml:space="preserve"> consultant </w:t>
      </w:r>
      <w:r>
        <w:t>referred to in paragraph </w:t>
      </w:r>
      <w:r w:rsidR="000326CD">
        <w:fldChar w:fldCharType="begin"/>
      </w:r>
      <w:r w:rsidR="000326CD">
        <w:instrText xml:space="preserve"> REF _Ref445465948 \r \h </w:instrText>
      </w:r>
      <w:r w:rsidR="000326CD">
        <w:fldChar w:fldCharType="separate"/>
      </w:r>
      <w:r w:rsidR="00CC4D3C">
        <w:t>17</w:t>
      </w:r>
      <w:r w:rsidR="000326CD">
        <w:fldChar w:fldCharType="end"/>
      </w:r>
      <w:r w:rsidR="000326CD">
        <w:t>,</w:t>
      </w:r>
      <w:r>
        <w:t xml:space="preserve"> above</w:t>
      </w:r>
      <w:r w:rsidR="00754140">
        <w:t xml:space="preserve">, whose </w:t>
      </w:r>
      <w:r w:rsidR="00050707" w:rsidRPr="00050707">
        <w:t xml:space="preserve">assignment will </w:t>
      </w:r>
      <w:r w:rsidR="00754140">
        <w:t>include a detailed analysis of</w:t>
      </w:r>
      <w:r w:rsidR="00050707" w:rsidRPr="00050707">
        <w:t xml:space="preserve"> the implications of </w:t>
      </w:r>
      <w:r>
        <w:t xml:space="preserve">a possible </w:t>
      </w:r>
      <w:r w:rsidR="00050707" w:rsidRPr="00050707">
        <w:t xml:space="preserve">“netting structure” for all PCT fee </w:t>
      </w:r>
      <w:r w:rsidR="004B08B9">
        <w:t>transactions between the r</w:t>
      </w:r>
      <w:r w:rsidR="00AA4194">
        <w:t>eceiving Offices</w:t>
      </w:r>
      <w:r w:rsidR="00050707" w:rsidRPr="00050707">
        <w:t>, the International Search</w:t>
      </w:r>
      <w:r w:rsidR="00AA4194">
        <w:t>ing Authorities</w:t>
      </w:r>
      <w:r w:rsidR="00FA40C4">
        <w:t xml:space="preserve"> and the International Bureau.</w:t>
      </w:r>
    </w:p>
    <w:p w:rsidR="00050707" w:rsidRDefault="00754140" w:rsidP="00050707">
      <w:pPr>
        <w:pStyle w:val="ONUME"/>
      </w:pPr>
      <w:r w:rsidRPr="00401552">
        <w:t>T</w:t>
      </w:r>
      <w:r>
        <w:t xml:space="preserve">he results of this analysis </w:t>
      </w:r>
      <w:r w:rsidRPr="00401552">
        <w:t xml:space="preserve">will </w:t>
      </w:r>
      <w:r>
        <w:t xml:space="preserve">be taken into account by the International Bureau in submitting a proposal to the Working Group for discussion at its 2017 session on </w:t>
      </w:r>
      <w:r w:rsidRPr="00401552">
        <w:t xml:space="preserve">whether or not to implement a </w:t>
      </w:r>
      <w:r>
        <w:t>netting structure</w:t>
      </w:r>
      <w:r w:rsidRPr="00401552">
        <w:t>.</w:t>
      </w:r>
      <w:r>
        <w:t xml:space="preserve"> </w:t>
      </w:r>
    </w:p>
    <w:p w:rsidR="002514F7" w:rsidRPr="002514F7" w:rsidRDefault="002514F7" w:rsidP="002514F7">
      <w:pPr>
        <w:pStyle w:val="ONUME"/>
        <w:ind w:left="5533"/>
        <w:rPr>
          <w:i/>
        </w:rPr>
      </w:pPr>
      <w:r w:rsidRPr="002514F7">
        <w:rPr>
          <w:i/>
        </w:rPr>
        <w:t xml:space="preserve">The Working Group is invited to </w:t>
      </w:r>
      <w:r w:rsidR="00834236">
        <w:rPr>
          <w:i/>
        </w:rPr>
        <w:t xml:space="preserve">take </w:t>
      </w:r>
      <w:r w:rsidRPr="002514F7">
        <w:rPr>
          <w:i/>
        </w:rPr>
        <w:t xml:space="preserve">note </w:t>
      </w:r>
      <w:r w:rsidR="00834236">
        <w:rPr>
          <w:i/>
        </w:rPr>
        <w:t xml:space="preserve">of </w:t>
      </w:r>
      <w:r w:rsidRPr="002514F7">
        <w:rPr>
          <w:i/>
        </w:rPr>
        <w:t>the contents of the present document.</w:t>
      </w:r>
    </w:p>
    <w:p w:rsidR="002514F7" w:rsidRPr="002514F7" w:rsidRDefault="002514F7" w:rsidP="002514F7">
      <w:pPr>
        <w:pStyle w:val="ONUME"/>
        <w:numPr>
          <w:ilvl w:val="0"/>
          <w:numId w:val="0"/>
        </w:numPr>
        <w:ind w:left="5533"/>
        <w:rPr>
          <w:i/>
        </w:rPr>
      </w:pPr>
    </w:p>
    <w:p w:rsidR="002514F7" w:rsidRPr="002514F7" w:rsidRDefault="002514F7" w:rsidP="002514F7">
      <w:pPr>
        <w:pStyle w:val="ONUME"/>
        <w:numPr>
          <w:ilvl w:val="0"/>
          <w:numId w:val="0"/>
        </w:numPr>
        <w:ind w:left="5533"/>
      </w:pPr>
      <w:r w:rsidRPr="002514F7">
        <w:t>[End of document]</w:t>
      </w:r>
    </w:p>
    <w:sectPr w:rsidR="002514F7" w:rsidRPr="002514F7" w:rsidSect="00A02EB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B1" w:rsidRDefault="00A02EB1">
      <w:r>
        <w:separator/>
      </w:r>
    </w:p>
  </w:endnote>
  <w:endnote w:type="continuationSeparator" w:id="0">
    <w:p w:rsidR="00A02EB1" w:rsidRDefault="00A02EB1" w:rsidP="003B38C1">
      <w:r>
        <w:separator/>
      </w:r>
    </w:p>
    <w:p w:rsidR="00A02EB1" w:rsidRPr="003B38C1" w:rsidRDefault="00A02EB1" w:rsidP="003B38C1">
      <w:pPr>
        <w:spacing w:after="60"/>
        <w:rPr>
          <w:sz w:val="17"/>
        </w:rPr>
      </w:pPr>
      <w:r>
        <w:rPr>
          <w:sz w:val="17"/>
        </w:rPr>
        <w:t>[Endnote continued from previous page]</w:t>
      </w:r>
    </w:p>
  </w:endnote>
  <w:endnote w:type="continuationNotice" w:id="1">
    <w:p w:rsidR="00A02EB1" w:rsidRPr="003B38C1" w:rsidRDefault="00A02E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B1" w:rsidRDefault="00A02EB1">
      <w:r>
        <w:separator/>
      </w:r>
    </w:p>
  </w:footnote>
  <w:footnote w:type="continuationSeparator" w:id="0">
    <w:p w:rsidR="00A02EB1" w:rsidRDefault="00A02EB1" w:rsidP="008B60B2">
      <w:r>
        <w:separator/>
      </w:r>
    </w:p>
    <w:p w:rsidR="00A02EB1" w:rsidRPr="00ED77FB" w:rsidRDefault="00A02EB1" w:rsidP="008B60B2">
      <w:pPr>
        <w:spacing w:after="60"/>
        <w:rPr>
          <w:sz w:val="17"/>
          <w:szCs w:val="17"/>
        </w:rPr>
      </w:pPr>
      <w:r w:rsidRPr="00ED77FB">
        <w:rPr>
          <w:sz w:val="17"/>
          <w:szCs w:val="17"/>
        </w:rPr>
        <w:t>[Footnote continued from previous page]</w:t>
      </w:r>
    </w:p>
  </w:footnote>
  <w:footnote w:type="continuationNotice" w:id="1">
    <w:p w:rsidR="00A02EB1" w:rsidRPr="00ED77FB" w:rsidRDefault="00A02E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2EB1" w:rsidP="00477D6B">
    <w:pPr>
      <w:jc w:val="right"/>
    </w:pPr>
    <w:bookmarkStart w:id="10" w:name="Code2"/>
    <w:bookmarkEnd w:id="10"/>
    <w:r>
      <w:t>PCT/WG/9/</w:t>
    </w:r>
    <w:r w:rsidR="00BF7B45">
      <w:t>9</w:t>
    </w:r>
  </w:p>
  <w:p w:rsidR="00EC4E49" w:rsidRDefault="00EC4E49" w:rsidP="00477D6B">
    <w:pPr>
      <w:jc w:val="right"/>
    </w:pPr>
    <w:r>
      <w:t xml:space="preserve">page </w:t>
    </w:r>
    <w:r>
      <w:fldChar w:fldCharType="begin"/>
    </w:r>
    <w:r>
      <w:instrText xml:space="preserve"> PAGE  \* MERGEFORMAT </w:instrText>
    </w:r>
    <w:r>
      <w:fldChar w:fldCharType="separate"/>
    </w:r>
    <w:r w:rsidR="00CC4D3C">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B1"/>
    <w:rsid w:val="000219C6"/>
    <w:rsid w:val="000276D2"/>
    <w:rsid w:val="000326CD"/>
    <w:rsid w:val="00043CAA"/>
    <w:rsid w:val="00050707"/>
    <w:rsid w:val="00051BD2"/>
    <w:rsid w:val="000535B1"/>
    <w:rsid w:val="000535B5"/>
    <w:rsid w:val="00067413"/>
    <w:rsid w:val="00075432"/>
    <w:rsid w:val="000968ED"/>
    <w:rsid w:val="000A14D3"/>
    <w:rsid w:val="000B058B"/>
    <w:rsid w:val="000C377C"/>
    <w:rsid w:val="000F5E56"/>
    <w:rsid w:val="001108D9"/>
    <w:rsid w:val="001362EE"/>
    <w:rsid w:val="0015698D"/>
    <w:rsid w:val="00165ACC"/>
    <w:rsid w:val="001832A6"/>
    <w:rsid w:val="00186EF6"/>
    <w:rsid w:val="001A752D"/>
    <w:rsid w:val="00207729"/>
    <w:rsid w:val="002338A1"/>
    <w:rsid w:val="002514F7"/>
    <w:rsid w:val="002634C4"/>
    <w:rsid w:val="00265B58"/>
    <w:rsid w:val="002928D3"/>
    <w:rsid w:val="002E7E77"/>
    <w:rsid w:val="002F14A4"/>
    <w:rsid w:val="002F1FE6"/>
    <w:rsid w:val="002F4E68"/>
    <w:rsid w:val="00312F7F"/>
    <w:rsid w:val="00333839"/>
    <w:rsid w:val="00361450"/>
    <w:rsid w:val="00366031"/>
    <w:rsid w:val="003673CF"/>
    <w:rsid w:val="003845C1"/>
    <w:rsid w:val="003A6F89"/>
    <w:rsid w:val="003B38C1"/>
    <w:rsid w:val="00401552"/>
    <w:rsid w:val="00413FA7"/>
    <w:rsid w:val="00423E3E"/>
    <w:rsid w:val="00427AF4"/>
    <w:rsid w:val="004647DA"/>
    <w:rsid w:val="00474062"/>
    <w:rsid w:val="00476317"/>
    <w:rsid w:val="00477D6B"/>
    <w:rsid w:val="00481C42"/>
    <w:rsid w:val="004B08B9"/>
    <w:rsid w:val="004B48CE"/>
    <w:rsid w:val="004D5ED0"/>
    <w:rsid w:val="004F74F1"/>
    <w:rsid w:val="005019FF"/>
    <w:rsid w:val="0050425A"/>
    <w:rsid w:val="00505EE8"/>
    <w:rsid w:val="0050638D"/>
    <w:rsid w:val="0053057A"/>
    <w:rsid w:val="00560396"/>
    <w:rsid w:val="00560A29"/>
    <w:rsid w:val="00561606"/>
    <w:rsid w:val="00585C93"/>
    <w:rsid w:val="005C6649"/>
    <w:rsid w:val="00605827"/>
    <w:rsid w:val="00646050"/>
    <w:rsid w:val="006713CA"/>
    <w:rsid w:val="00676C5C"/>
    <w:rsid w:val="006C2B4D"/>
    <w:rsid w:val="00710750"/>
    <w:rsid w:val="00715B1C"/>
    <w:rsid w:val="00734712"/>
    <w:rsid w:val="00754140"/>
    <w:rsid w:val="00794586"/>
    <w:rsid w:val="00795A37"/>
    <w:rsid w:val="007D1613"/>
    <w:rsid w:val="007D35C2"/>
    <w:rsid w:val="00834236"/>
    <w:rsid w:val="00846350"/>
    <w:rsid w:val="008547D6"/>
    <w:rsid w:val="008603C0"/>
    <w:rsid w:val="008B2CC1"/>
    <w:rsid w:val="008B60B2"/>
    <w:rsid w:val="008D1061"/>
    <w:rsid w:val="0090731E"/>
    <w:rsid w:val="00916EE2"/>
    <w:rsid w:val="00920584"/>
    <w:rsid w:val="00921FE9"/>
    <w:rsid w:val="00950C59"/>
    <w:rsid w:val="009552F0"/>
    <w:rsid w:val="00963B7C"/>
    <w:rsid w:val="00966A22"/>
    <w:rsid w:val="0096722F"/>
    <w:rsid w:val="00980843"/>
    <w:rsid w:val="009C5F3E"/>
    <w:rsid w:val="009E2791"/>
    <w:rsid w:val="009E3F6F"/>
    <w:rsid w:val="009F499F"/>
    <w:rsid w:val="00A02EB1"/>
    <w:rsid w:val="00A2495B"/>
    <w:rsid w:val="00A42DAF"/>
    <w:rsid w:val="00A45BD8"/>
    <w:rsid w:val="00A5769B"/>
    <w:rsid w:val="00A869B7"/>
    <w:rsid w:val="00A90ABB"/>
    <w:rsid w:val="00AA4194"/>
    <w:rsid w:val="00AB43EF"/>
    <w:rsid w:val="00AC205C"/>
    <w:rsid w:val="00AC3C14"/>
    <w:rsid w:val="00AD56E3"/>
    <w:rsid w:val="00AD6A8A"/>
    <w:rsid w:val="00AF0A6B"/>
    <w:rsid w:val="00B05A69"/>
    <w:rsid w:val="00B9734B"/>
    <w:rsid w:val="00BD3406"/>
    <w:rsid w:val="00BF7B45"/>
    <w:rsid w:val="00C11BFE"/>
    <w:rsid w:val="00C340F7"/>
    <w:rsid w:val="00C356C3"/>
    <w:rsid w:val="00CA3086"/>
    <w:rsid w:val="00CC4D3C"/>
    <w:rsid w:val="00D16E2F"/>
    <w:rsid w:val="00D45252"/>
    <w:rsid w:val="00D71B4D"/>
    <w:rsid w:val="00D75CCE"/>
    <w:rsid w:val="00D93D55"/>
    <w:rsid w:val="00DA07CC"/>
    <w:rsid w:val="00DA0AD2"/>
    <w:rsid w:val="00DC75BA"/>
    <w:rsid w:val="00DF039D"/>
    <w:rsid w:val="00E14EF4"/>
    <w:rsid w:val="00E335FE"/>
    <w:rsid w:val="00E36217"/>
    <w:rsid w:val="00E471D8"/>
    <w:rsid w:val="00E86441"/>
    <w:rsid w:val="00EA147A"/>
    <w:rsid w:val="00EA2B24"/>
    <w:rsid w:val="00EC4E49"/>
    <w:rsid w:val="00ED77FB"/>
    <w:rsid w:val="00EE45FA"/>
    <w:rsid w:val="00F14777"/>
    <w:rsid w:val="00F66152"/>
    <w:rsid w:val="00FA40C4"/>
    <w:rsid w:val="00FA4EF0"/>
    <w:rsid w:val="00FC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4D5ED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4D5ED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020D-D209-4460-833A-714141FB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27</TotalTime>
  <Pages>6</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PCT Fee Income:  Progress Report on Analysis of Possible Measures to Reduce Exposure to Movements in Currency Exchange Rates</dc:subject>
  <dc:creator>MARLOW Thomas</dc:creator>
  <cp:lastModifiedBy>MARLOW Thomas</cp:lastModifiedBy>
  <cp:revision>6</cp:revision>
  <cp:lastPrinted>2016-03-15T14:57:00Z</cp:lastPrinted>
  <dcterms:created xsi:type="dcterms:W3CDTF">2016-03-14T13:27:00Z</dcterms:created>
  <dcterms:modified xsi:type="dcterms:W3CDTF">2016-03-18T08:30:00Z</dcterms:modified>
</cp:coreProperties>
</file>