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C4E49" w:rsidRPr="008B2CC1" w:rsidTr="00361450">
        <w:tc>
          <w:tcPr>
            <w:tcW w:w="4513" w:type="dxa"/>
            <w:tcBorders>
              <w:bottom w:val="single" w:sz="4" w:space="0" w:color="auto"/>
            </w:tcBorders>
            <w:tcMar>
              <w:bottom w:w="170" w:type="dxa"/>
            </w:tcMar>
          </w:tcPr>
          <w:p w:rsidR="00EC4E49" w:rsidRPr="008B2CC1" w:rsidRDefault="00EC4E49" w:rsidP="00916EE2"/>
        </w:tc>
        <w:tc>
          <w:tcPr>
            <w:tcW w:w="4337" w:type="dxa"/>
            <w:tcBorders>
              <w:bottom w:val="single" w:sz="4" w:space="0" w:color="auto"/>
            </w:tcBorders>
            <w:tcMar>
              <w:left w:w="0" w:type="dxa"/>
              <w:right w:w="0" w:type="dxa"/>
            </w:tcMar>
          </w:tcPr>
          <w:p w:rsidR="00EC4E49" w:rsidRPr="008B2CC1" w:rsidRDefault="00BD078D" w:rsidP="00916EE2">
            <w:r>
              <w:rPr>
                <w:noProof/>
                <w:lang w:val="en-GB" w:eastAsia="en-GB"/>
              </w:rPr>
              <w:drawing>
                <wp:inline distT="0" distB="0" distL="0" distR="0">
                  <wp:extent cx="1855470" cy="1326515"/>
                  <wp:effectExtent l="0" t="0" r="0" b="6985"/>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5470" cy="132651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C4E49" w:rsidRPr="008B2CC1" w:rsidRDefault="00EC4E49" w:rsidP="00916EE2">
            <w:pPr>
              <w:jc w:val="right"/>
            </w:pPr>
            <w:r w:rsidRPr="00605827">
              <w:rPr>
                <w:b/>
                <w:sz w:val="40"/>
                <w:szCs w:val="40"/>
              </w:rPr>
              <w:t>E</w:t>
            </w:r>
          </w:p>
        </w:tc>
      </w:tr>
      <w:tr w:rsidR="008B2CC1" w:rsidRPr="001832A6" w:rsidTr="00C5068F">
        <w:trPr>
          <w:trHeight w:hRule="exact" w:val="357"/>
        </w:trPr>
        <w:tc>
          <w:tcPr>
            <w:tcW w:w="9356" w:type="dxa"/>
            <w:gridSpan w:val="3"/>
            <w:tcBorders>
              <w:top w:val="single" w:sz="4" w:space="0" w:color="auto"/>
            </w:tcBorders>
            <w:tcMar>
              <w:top w:w="170" w:type="dxa"/>
              <w:left w:w="0" w:type="dxa"/>
              <w:right w:w="0" w:type="dxa"/>
            </w:tcMar>
            <w:vAlign w:val="bottom"/>
          </w:tcPr>
          <w:p w:rsidR="008B2CC1" w:rsidRPr="0090731E" w:rsidRDefault="00BD078D" w:rsidP="00BD078D">
            <w:pPr>
              <w:jc w:val="right"/>
              <w:rPr>
                <w:rFonts w:ascii="Arial Black" w:hAnsi="Arial Black"/>
                <w:caps/>
                <w:sz w:val="15"/>
              </w:rPr>
            </w:pPr>
            <w:r>
              <w:rPr>
                <w:rFonts w:ascii="Arial Black" w:hAnsi="Arial Black"/>
                <w:caps/>
                <w:sz w:val="15"/>
              </w:rPr>
              <w:t>PCT/CTC/30</w:t>
            </w:r>
            <w:r w:rsidR="007C0B59">
              <w:rPr>
                <w:rFonts w:ascii="Arial Black" w:hAnsi="Arial Black"/>
                <w:caps/>
                <w:sz w:val="15"/>
              </w:rPr>
              <w:t>/11</w:t>
            </w:r>
          </w:p>
        </w:tc>
      </w:tr>
      <w:tr w:rsidR="008B2CC1" w:rsidRPr="001832A6" w:rsidTr="00916EE2">
        <w:trPr>
          <w:trHeight w:hRule="exact" w:val="170"/>
        </w:trPr>
        <w:tc>
          <w:tcPr>
            <w:tcW w:w="9356" w:type="dxa"/>
            <w:gridSpan w:val="3"/>
            <w:noWrap/>
            <w:tcMar>
              <w:left w:w="0" w:type="dxa"/>
              <w:right w:w="0" w:type="dxa"/>
            </w:tcMar>
            <w:vAlign w:val="bottom"/>
          </w:tcPr>
          <w:p w:rsidR="008B2CC1" w:rsidRPr="0090731E" w:rsidRDefault="008B2CC1" w:rsidP="00CD04F1">
            <w:pPr>
              <w:jc w:val="right"/>
              <w:rPr>
                <w:rFonts w:ascii="Arial Black" w:hAnsi="Arial Black"/>
                <w:caps/>
                <w:sz w:val="15"/>
              </w:rPr>
            </w:pPr>
            <w:r w:rsidRPr="0090731E">
              <w:rPr>
                <w:rFonts w:ascii="Arial Black" w:hAnsi="Arial Black"/>
                <w:caps/>
                <w:sz w:val="15"/>
              </w:rPr>
              <w:t xml:space="preserve">ORIGINAL: </w:t>
            </w:r>
            <w:bookmarkStart w:id="0" w:name="Original"/>
            <w:bookmarkEnd w:id="0"/>
            <w:r w:rsidR="00C650A4">
              <w:rPr>
                <w:rFonts w:ascii="Arial Black" w:hAnsi="Arial Black"/>
                <w:caps/>
                <w:sz w:val="15"/>
              </w:rPr>
              <w:t>English</w:t>
            </w:r>
            <w:r w:rsidR="00F125D7">
              <w:rPr>
                <w:rFonts w:ascii="Arial Black" w:hAnsi="Arial Black"/>
                <w:caps/>
                <w:sz w:val="15"/>
              </w:rPr>
              <w:t>/SPANISH</w:t>
            </w:r>
          </w:p>
        </w:tc>
      </w:tr>
      <w:tr w:rsidR="008B2CC1" w:rsidRPr="001832A6" w:rsidTr="00916EE2">
        <w:trPr>
          <w:trHeight w:hRule="exact" w:val="198"/>
        </w:trPr>
        <w:tc>
          <w:tcPr>
            <w:tcW w:w="9356" w:type="dxa"/>
            <w:gridSpan w:val="3"/>
            <w:tcMar>
              <w:left w:w="0" w:type="dxa"/>
              <w:right w:w="0" w:type="dxa"/>
            </w:tcMar>
            <w:vAlign w:val="bottom"/>
          </w:tcPr>
          <w:p w:rsidR="008B2CC1" w:rsidRPr="0090731E" w:rsidRDefault="008B2CC1" w:rsidP="00A62BF1">
            <w:pPr>
              <w:jc w:val="right"/>
              <w:rPr>
                <w:rFonts w:ascii="Arial Black" w:hAnsi="Arial Black"/>
                <w:caps/>
                <w:sz w:val="15"/>
              </w:rPr>
            </w:pPr>
            <w:r w:rsidRPr="0090731E">
              <w:rPr>
                <w:rFonts w:ascii="Arial Black" w:hAnsi="Arial Black"/>
                <w:caps/>
                <w:sz w:val="15"/>
              </w:rPr>
              <w:t xml:space="preserve">DATE: </w:t>
            </w:r>
            <w:bookmarkStart w:id="1" w:name="Date"/>
            <w:bookmarkEnd w:id="1"/>
            <w:r w:rsidR="00C650A4">
              <w:rPr>
                <w:rFonts w:ascii="Arial Black" w:hAnsi="Arial Black"/>
                <w:caps/>
                <w:sz w:val="15"/>
              </w:rPr>
              <w:t xml:space="preserve">March </w:t>
            </w:r>
            <w:r w:rsidR="00FF2C48">
              <w:rPr>
                <w:rFonts w:ascii="Arial Black" w:hAnsi="Arial Black"/>
                <w:caps/>
                <w:sz w:val="15"/>
              </w:rPr>
              <w:t>1</w:t>
            </w:r>
            <w:r w:rsidR="00A62BF1">
              <w:rPr>
                <w:rFonts w:ascii="Arial Black" w:hAnsi="Arial Black"/>
                <w:caps/>
                <w:sz w:val="15"/>
              </w:rPr>
              <w:t>6</w:t>
            </w:r>
            <w:bookmarkStart w:id="2" w:name="_GoBack"/>
            <w:bookmarkEnd w:id="2"/>
            <w:r w:rsidR="00C650A4">
              <w:rPr>
                <w:rFonts w:ascii="Arial Black" w:hAnsi="Arial Black"/>
                <w:caps/>
                <w:sz w:val="15"/>
              </w:rPr>
              <w:t>, 2017</w:t>
            </w:r>
          </w:p>
        </w:tc>
      </w:tr>
    </w:tbl>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Default="00BD078D" w:rsidP="008B2CC1">
      <w:pPr>
        <w:rPr>
          <w:b/>
          <w:sz w:val="28"/>
          <w:szCs w:val="28"/>
        </w:rPr>
      </w:pPr>
      <w:r>
        <w:rPr>
          <w:b/>
          <w:sz w:val="28"/>
          <w:szCs w:val="28"/>
        </w:rPr>
        <w:t>Patent Cooperation Treaty (PCT)</w:t>
      </w:r>
    </w:p>
    <w:p w:rsidR="00BD078D" w:rsidRPr="003845C1" w:rsidRDefault="00BD078D" w:rsidP="008B2CC1">
      <w:pPr>
        <w:rPr>
          <w:b/>
          <w:sz w:val="28"/>
          <w:szCs w:val="28"/>
        </w:rPr>
      </w:pPr>
      <w:r>
        <w:rPr>
          <w:b/>
          <w:sz w:val="28"/>
          <w:szCs w:val="28"/>
        </w:rPr>
        <w:t>Committee for Technical Cooperation</w:t>
      </w:r>
    </w:p>
    <w:p w:rsidR="003845C1" w:rsidRDefault="003845C1" w:rsidP="003845C1"/>
    <w:p w:rsidR="003845C1" w:rsidRDefault="003845C1" w:rsidP="003845C1"/>
    <w:p w:rsidR="008B2CC1" w:rsidRPr="003845C1" w:rsidRDefault="00BD078D" w:rsidP="008B2CC1">
      <w:pPr>
        <w:rPr>
          <w:b/>
          <w:sz w:val="24"/>
          <w:szCs w:val="24"/>
        </w:rPr>
      </w:pPr>
      <w:r>
        <w:rPr>
          <w:b/>
          <w:sz w:val="24"/>
          <w:szCs w:val="24"/>
        </w:rPr>
        <w:t xml:space="preserve">Thirtieth </w:t>
      </w:r>
      <w:r w:rsidR="003845C1" w:rsidRPr="003845C1">
        <w:rPr>
          <w:b/>
          <w:sz w:val="24"/>
          <w:szCs w:val="24"/>
        </w:rPr>
        <w:t>Session</w:t>
      </w:r>
    </w:p>
    <w:p w:rsidR="008B2CC1" w:rsidRPr="003845C1" w:rsidRDefault="00BD078D" w:rsidP="008B2CC1">
      <w:pPr>
        <w:rPr>
          <w:b/>
          <w:sz w:val="24"/>
          <w:szCs w:val="24"/>
        </w:rPr>
      </w:pPr>
      <w:r>
        <w:rPr>
          <w:b/>
          <w:sz w:val="24"/>
          <w:szCs w:val="24"/>
        </w:rPr>
        <w:t>Geneva, May 8 to 12, 2017</w:t>
      </w:r>
    </w:p>
    <w:p w:rsidR="008B2CC1" w:rsidRPr="008B2CC1" w:rsidRDefault="008B2CC1" w:rsidP="008B2CC1"/>
    <w:p w:rsidR="008B2CC1" w:rsidRPr="008B2CC1" w:rsidRDefault="008B2CC1" w:rsidP="008B2CC1"/>
    <w:p w:rsidR="008B2CC1" w:rsidRPr="008B2CC1" w:rsidRDefault="008B2CC1" w:rsidP="008B2CC1"/>
    <w:p w:rsidR="008B2CC1" w:rsidRPr="003845C1" w:rsidRDefault="00C650A4" w:rsidP="008B2CC1">
      <w:pPr>
        <w:rPr>
          <w:caps/>
          <w:sz w:val="24"/>
        </w:rPr>
      </w:pPr>
      <w:bookmarkStart w:id="3" w:name="TitleOfDoc"/>
      <w:bookmarkEnd w:id="3"/>
      <w:r>
        <w:rPr>
          <w:caps/>
          <w:sz w:val="24"/>
        </w:rPr>
        <w:t xml:space="preserve">Extension of Appointment of </w:t>
      </w:r>
      <w:r w:rsidR="00CD074D" w:rsidRPr="00CD074D">
        <w:rPr>
          <w:caps/>
          <w:sz w:val="24"/>
        </w:rPr>
        <w:t>the Spanish Patent and Trademark Office</w:t>
      </w:r>
      <w:r w:rsidR="00C37C03">
        <w:rPr>
          <w:caps/>
          <w:sz w:val="24"/>
        </w:rPr>
        <w:t xml:space="preserve"> as an International Searching and Preliminary Examining Authority Under the </w:t>
      </w:r>
      <w:r>
        <w:rPr>
          <w:caps/>
          <w:sz w:val="24"/>
        </w:rPr>
        <w:t>PCT</w:t>
      </w:r>
    </w:p>
    <w:p w:rsidR="008B2CC1" w:rsidRPr="008B2CC1" w:rsidRDefault="008B2CC1" w:rsidP="008B2CC1"/>
    <w:p w:rsidR="008B2CC1" w:rsidRPr="008B2CC1" w:rsidRDefault="00C650A4" w:rsidP="008B2CC1">
      <w:pPr>
        <w:rPr>
          <w:i/>
        </w:rPr>
      </w:pPr>
      <w:bookmarkStart w:id="4" w:name="Prepared"/>
      <w:bookmarkEnd w:id="4"/>
      <w:r>
        <w:rPr>
          <w:i/>
        </w:rPr>
        <w:t>Document prepared by the International Bureau</w:t>
      </w:r>
    </w:p>
    <w:p w:rsidR="00AC205C" w:rsidRDefault="00AC205C"/>
    <w:p w:rsidR="000F5E56" w:rsidRDefault="000F5E56"/>
    <w:p w:rsidR="002928D3" w:rsidRDefault="002928D3"/>
    <w:p w:rsidR="002928D3" w:rsidRDefault="002928D3" w:rsidP="0053057A"/>
    <w:p w:rsidR="005C40A3" w:rsidRDefault="00A93FC2" w:rsidP="005C40A3">
      <w:pPr>
        <w:pStyle w:val="ONUME"/>
      </w:pPr>
      <w:bookmarkStart w:id="5" w:name="_Ref447032909"/>
      <w:r>
        <w:t>All</w:t>
      </w:r>
      <w:r w:rsidR="005C40A3">
        <w:t xml:space="preserve"> of the existing International Authorities w</w:t>
      </w:r>
      <w:r>
        <w:t>ere</w:t>
      </w:r>
      <w:r w:rsidR="005C40A3">
        <w:t xml:space="preserve"> appointed by the </w:t>
      </w:r>
      <w:r w:rsidR="008B50A2">
        <w:t xml:space="preserve">PCT </w:t>
      </w:r>
      <w:r w:rsidR="005C40A3">
        <w:t>Assembly for a period ending on December 31, 2017.  In 2017, the Assembly will therefore need to make a decision on the extension of the appointment of each existing International Authority that wishes to seek an extension of its appointment, having first sought the advice of th</w:t>
      </w:r>
      <w:r w:rsidR="00FD06A7">
        <w:t xml:space="preserve">is Committee </w:t>
      </w:r>
      <w:r w:rsidR="005C40A3">
        <w:t>(see PCT Articles 16(3</w:t>
      </w:r>
      <w:proofErr w:type="gramStart"/>
      <w:r w:rsidR="005C40A3">
        <w:t>)(</w:t>
      </w:r>
      <w:proofErr w:type="gramEnd"/>
      <w:r w:rsidR="005C40A3">
        <w:t>e) and 32(3)).</w:t>
      </w:r>
      <w:bookmarkEnd w:id="5"/>
      <w:r w:rsidR="0035027E">
        <w:t xml:space="preserve">  </w:t>
      </w:r>
      <w:r w:rsidR="004F74E6">
        <w:t>I</w:t>
      </w:r>
      <w:r w:rsidR="0035027E">
        <w:t>nformation concerning this process and the role of the Committee is set out in document PCT/CTC/30/INF/1.</w:t>
      </w:r>
    </w:p>
    <w:p w:rsidR="005C40A3" w:rsidRDefault="00AA5F79" w:rsidP="005C40A3">
      <w:pPr>
        <w:pStyle w:val="ONUME"/>
      </w:pPr>
      <w:r>
        <w:t>On</w:t>
      </w:r>
      <w:r w:rsidR="00CD074D">
        <w:t xml:space="preserve"> February 28</w:t>
      </w:r>
      <w:r>
        <w:t>, 2017, t</w:t>
      </w:r>
      <w:r w:rsidR="005C40A3">
        <w:t xml:space="preserve">he </w:t>
      </w:r>
      <w:r w:rsidR="00CD074D">
        <w:t>Spanish Patent and Trademark Office</w:t>
      </w:r>
      <w:r w:rsidR="005C40A3">
        <w:t xml:space="preserve"> submitted its application </w:t>
      </w:r>
      <w:r>
        <w:t>to extend its appointment as an International Searching Authority and International Preliminary Examining Authority under the PCT.  This application is reproduced in the Annex to this document.</w:t>
      </w:r>
    </w:p>
    <w:p w:rsidR="005C40A3" w:rsidRPr="00AA5F79" w:rsidRDefault="00AA5F79" w:rsidP="0035027E">
      <w:pPr>
        <w:pStyle w:val="ONUME"/>
        <w:tabs>
          <w:tab w:val="left" w:pos="6096"/>
        </w:tabs>
        <w:ind w:left="5533"/>
        <w:rPr>
          <w:i/>
        </w:rPr>
      </w:pPr>
      <w:r w:rsidRPr="00AA5F79">
        <w:rPr>
          <w:i/>
        </w:rPr>
        <w:t>The Committee is invited to give its advice on this matter.</w:t>
      </w:r>
    </w:p>
    <w:p w:rsidR="00AA5F79" w:rsidRDefault="00AA5F79" w:rsidP="00AA5F79">
      <w:pPr>
        <w:pStyle w:val="ONUME"/>
        <w:numPr>
          <w:ilvl w:val="0"/>
          <w:numId w:val="0"/>
        </w:numPr>
      </w:pPr>
    </w:p>
    <w:p w:rsidR="00AA5F79" w:rsidRDefault="00AA5F79" w:rsidP="00AA5F79">
      <w:pPr>
        <w:pStyle w:val="ONUME"/>
        <w:numPr>
          <w:ilvl w:val="0"/>
          <w:numId w:val="0"/>
        </w:numPr>
        <w:ind w:left="5533"/>
        <w:sectPr w:rsidR="00AA5F79" w:rsidSect="00C650A4">
          <w:headerReference w:type="default" r:id="rId10"/>
          <w:endnotePr>
            <w:numFmt w:val="decimal"/>
          </w:endnotePr>
          <w:pgSz w:w="11907" w:h="16840" w:code="9"/>
          <w:pgMar w:top="567" w:right="1134" w:bottom="1418" w:left="1418" w:header="510" w:footer="1021" w:gutter="0"/>
          <w:cols w:space="720"/>
          <w:titlePg/>
          <w:docGrid w:linePitch="299"/>
        </w:sectPr>
      </w:pPr>
      <w:r w:rsidRPr="00AA5F79">
        <w:t>[Annex follows]</w:t>
      </w:r>
    </w:p>
    <w:p w:rsidR="00AA5F79" w:rsidRPr="00AA5F79" w:rsidRDefault="00AA5F79" w:rsidP="00AA5F79">
      <w:pPr>
        <w:pStyle w:val="ONUME"/>
        <w:numPr>
          <w:ilvl w:val="0"/>
          <w:numId w:val="0"/>
        </w:numPr>
        <w:jc w:val="center"/>
        <w:rPr>
          <w:caps/>
        </w:rPr>
      </w:pPr>
      <w:r w:rsidRPr="00AA5F79">
        <w:rPr>
          <w:caps/>
        </w:rPr>
        <w:lastRenderedPageBreak/>
        <w:t xml:space="preserve">Application of </w:t>
      </w:r>
      <w:r w:rsidR="00CD074D" w:rsidRPr="00CD074D">
        <w:rPr>
          <w:caps/>
        </w:rPr>
        <w:t>the Spanish Patent and Trademark Office</w:t>
      </w:r>
      <w:r w:rsidRPr="00AA5F79">
        <w:rPr>
          <w:caps/>
        </w:rPr>
        <w:t xml:space="preserve"> for</w:t>
      </w:r>
      <w:r w:rsidR="00011582">
        <w:rPr>
          <w:caps/>
        </w:rPr>
        <w:t> Extension of </w:t>
      </w:r>
      <w:r w:rsidRPr="00AA5F79">
        <w:rPr>
          <w:caps/>
        </w:rPr>
        <w:t>Appointment</w:t>
      </w:r>
      <w:r>
        <w:rPr>
          <w:caps/>
        </w:rPr>
        <w:t xml:space="preserve"> </w:t>
      </w:r>
      <w:r>
        <w:rPr>
          <w:caps/>
        </w:rPr>
        <w:br/>
      </w:r>
      <w:r w:rsidR="00011582">
        <w:rPr>
          <w:caps/>
        </w:rPr>
        <w:t>as an International Searching </w:t>
      </w:r>
      <w:r>
        <w:rPr>
          <w:caps/>
        </w:rPr>
        <w:t xml:space="preserve">and </w:t>
      </w:r>
      <w:r w:rsidR="00011582">
        <w:rPr>
          <w:caps/>
        </w:rPr>
        <w:t>Preliminary Examining </w:t>
      </w:r>
      <w:r w:rsidRPr="00AA5F79">
        <w:rPr>
          <w:caps/>
        </w:rPr>
        <w:t>Authority</w:t>
      </w:r>
      <w:r w:rsidR="00011582">
        <w:rPr>
          <w:caps/>
        </w:rPr>
        <w:t> Under the </w:t>
      </w:r>
      <w:r w:rsidRPr="00AA5F79">
        <w:rPr>
          <w:caps/>
        </w:rPr>
        <w:t>PCT</w:t>
      </w:r>
    </w:p>
    <w:p w:rsidR="00AA5F79" w:rsidRPr="00CD074D" w:rsidRDefault="00AA5F79" w:rsidP="00CD074D"/>
    <w:p w:rsidR="00CD074D" w:rsidRPr="006E470D" w:rsidRDefault="00CD074D" w:rsidP="005835A6">
      <w:pPr>
        <w:pStyle w:val="SectionHeading"/>
        <w:rPr>
          <w:lang w:val="en-GB"/>
        </w:rPr>
      </w:pPr>
      <w:r w:rsidRPr="006E470D">
        <w:rPr>
          <w:lang w:val="en-GB"/>
        </w:rPr>
        <w:t xml:space="preserve">1 – </w:t>
      </w:r>
      <w:r w:rsidRPr="005835A6">
        <w:t>General</w:t>
      </w:r>
    </w:p>
    <w:p w:rsidR="00CD074D" w:rsidRDefault="00CD074D" w:rsidP="00CD074D">
      <w:pPr>
        <w:rPr>
          <w:lang w:val="en-GB"/>
        </w:rPr>
      </w:pPr>
      <w:r w:rsidRPr="006E470D">
        <w:rPr>
          <w:lang w:val="en-GB"/>
        </w:rPr>
        <w:t xml:space="preserve">The Spanish Patent and Trademark Office (SPTO) </w:t>
      </w:r>
      <w:proofErr w:type="gramStart"/>
      <w:r w:rsidRPr="006E470D">
        <w:rPr>
          <w:lang w:val="en-GB"/>
        </w:rPr>
        <w:t>intends</w:t>
      </w:r>
      <w:proofErr w:type="gramEnd"/>
      <w:r w:rsidRPr="006E470D">
        <w:rPr>
          <w:lang w:val="en-GB"/>
        </w:rPr>
        <w:t xml:space="preserve"> to apply to the forty-ninth session of the Assembly of the </w:t>
      </w:r>
      <w:r w:rsidRPr="00CD074D">
        <w:t>International</w:t>
      </w:r>
      <w:r w:rsidRPr="006E470D">
        <w:rPr>
          <w:lang w:val="en-GB"/>
        </w:rPr>
        <w:t xml:space="preserve"> Patent Cooperation Union for the extension of the appointment as an International Authority.</w:t>
      </w:r>
    </w:p>
    <w:p w:rsidR="00CD074D" w:rsidRPr="00CD074D" w:rsidRDefault="00CD074D" w:rsidP="00CD074D"/>
    <w:p w:rsidR="00CD074D" w:rsidRPr="006E470D" w:rsidRDefault="00CD074D" w:rsidP="00CD074D">
      <w:pPr>
        <w:rPr>
          <w:lang w:val="en-GB"/>
        </w:rPr>
      </w:pPr>
      <w:r w:rsidRPr="006E470D">
        <w:rPr>
          <w:lang w:val="en-GB"/>
        </w:rPr>
        <w:t>Javier Vera, Technical Advisor at Patents and Technological Dept., will be the contact person for other members of the PCT/CTC.</w:t>
      </w:r>
    </w:p>
    <w:p w:rsidR="00CD074D" w:rsidRPr="006E470D" w:rsidRDefault="00CD074D" w:rsidP="005835A6">
      <w:pPr>
        <w:pStyle w:val="SectionHeading"/>
        <w:rPr>
          <w:rStyle w:val="InsertedText"/>
          <w:szCs w:val="22"/>
          <w:lang w:val="en-GB"/>
        </w:rPr>
      </w:pPr>
      <w:r w:rsidRPr="00CD074D">
        <w:t>2 – Substantive Criteria:  Minimum Requirements for ISA/IPEA</w:t>
      </w:r>
    </w:p>
    <w:p w:rsidR="00CD074D" w:rsidRPr="006E470D" w:rsidRDefault="00CD074D" w:rsidP="00CD074D">
      <w:pPr>
        <w:rPr>
          <w:lang w:val="en-GB"/>
        </w:rPr>
      </w:pPr>
      <w:r w:rsidRPr="006E470D">
        <w:rPr>
          <w:lang w:val="en-GB"/>
        </w:rPr>
        <w:t xml:space="preserve">Since 1993, the SPTO has had the role of International Searching Authority (ISA) within the framework of the Patent Cooperation Treaty (PCT). </w:t>
      </w:r>
      <w:r w:rsidR="00F125D7">
        <w:rPr>
          <w:lang w:val="en-GB"/>
        </w:rPr>
        <w:t xml:space="preserve"> </w:t>
      </w:r>
      <w:r w:rsidRPr="006E470D">
        <w:rPr>
          <w:lang w:val="en-GB"/>
        </w:rPr>
        <w:t>In September 2001, the SPTO extended its activity as International Preliminary Examination Authority (IPEA), becoming the first competent Authority to conduct international searches and international preliminary examination in Spanish.</w:t>
      </w:r>
      <w:r w:rsidR="00F125D7">
        <w:rPr>
          <w:lang w:val="en-GB"/>
        </w:rPr>
        <w:t xml:space="preserve"> </w:t>
      </w:r>
      <w:r w:rsidRPr="006E470D">
        <w:rPr>
          <w:lang w:val="en-GB"/>
        </w:rPr>
        <w:t xml:space="preserve"> This enabled Spanish-speaking applicants to perform all the processes of an international patent application in their own language, saving on costs and processes.</w:t>
      </w:r>
    </w:p>
    <w:p w:rsidR="00CD074D" w:rsidRPr="00CD074D" w:rsidRDefault="00CD074D" w:rsidP="00CD074D"/>
    <w:p w:rsidR="00CD074D" w:rsidRPr="006E470D" w:rsidRDefault="00CD074D" w:rsidP="00CD074D">
      <w:pPr>
        <w:rPr>
          <w:rStyle w:val="InsertedText"/>
          <w:iCs/>
          <w:szCs w:val="22"/>
          <w:lang w:val="en-GB"/>
        </w:rPr>
      </w:pPr>
      <w:r w:rsidRPr="006E470D">
        <w:rPr>
          <w:lang w:val="en-GB"/>
        </w:rPr>
        <w:t xml:space="preserve">From the beginning, the SPTO met all substantive requirements for being a PCT International Authority. </w:t>
      </w:r>
      <w:r w:rsidR="00F125D7">
        <w:rPr>
          <w:lang w:val="en-GB"/>
        </w:rPr>
        <w:t xml:space="preserve"> </w:t>
      </w:r>
      <w:r w:rsidRPr="006E470D">
        <w:rPr>
          <w:lang w:val="en-GB"/>
        </w:rPr>
        <w:t xml:space="preserve">This included the new requirements, for example the implementation of a Quality Management System, which the PCT system has implemented in recent years. </w:t>
      </w:r>
    </w:p>
    <w:p w:rsidR="00CD074D" w:rsidRPr="006E470D" w:rsidRDefault="00CD074D" w:rsidP="005835A6">
      <w:pPr>
        <w:pStyle w:val="SectionHeading"/>
        <w:rPr>
          <w:lang w:val="en-GB"/>
        </w:rPr>
      </w:pPr>
      <w:r w:rsidRPr="006E470D">
        <w:rPr>
          <w:lang w:val="en-GB"/>
        </w:rPr>
        <w:t xml:space="preserve">2.1 – </w:t>
      </w:r>
      <w:r w:rsidRPr="005835A6">
        <w:t>Search</w:t>
      </w:r>
      <w:r w:rsidRPr="006E470D">
        <w:rPr>
          <w:lang w:val="en-GB"/>
        </w:rPr>
        <w:t xml:space="preserve"> and Examination Capacity</w:t>
      </w:r>
    </w:p>
    <w:p w:rsidR="00CD074D" w:rsidRPr="00CD074D" w:rsidRDefault="00CD074D" w:rsidP="00CD074D">
      <w:pPr>
        <w:widowControl w:val="0"/>
        <w:jc w:val="both"/>
        <w:rPr>
          <w:b/>
          <w:bCs/>
          <w:i/>
          <w:iCs/>
          <w:szCs w:val="22"/>
          <w:lang w:val="en-GB"/>
        </w:rPr>
      </w:pPr>
      <w:r w:rsidRPr="00CD074D">
        <w:rPr>
          <w:b/>
          <w:bCs/>
          <w:i/>
          <w:iCs/>
          <w:szCs w:val="22"/>
          <w:lang w:val="en-GB"/>
        </w:rPr>
        <w:t>Rules 36.1(</w:t>
      </w:r>
      <w:proofErr w:type="spellStart"/>
      <w:r w:rsidRPr="00CD074D">
        <w:rPr>
          <w:b/>
          <w:bCs/>
          <w:i/>
          <w:iCs/>
          <w:szCs w:val="22"/>
          <w:lang w:val="en-GB"/>
        </w:rPr>
        <w:t>i</w:t>
      </w:r>
      <w:proofErr w:type="spellEnd"/>
      <w:r w:rsidRPr="00CD074D">
        <w:rPr>
          <w:b/>
          <w:bCs/>
          <w:i/>
          <w:iCs/>
          <w:szCs w:val="22"/>
          <w:lang w:val="en-GB"/>
        </w:rPr>
        <w:t>) and 63.1(</w:t>
      </w:r>
      <w:proofErr w:type="spellStart"/>
      <w:r w:rsidRPr="00CD074D">
        <w:rPr>
          <w:b/>
          <w:bCs/>
          <w:i/>
          <w:iCs/>
          <w:szCs w:val="22"/>
          <w:lang w:val="en-GB"/>
        </w:rPr>
        <w:t>i</w:t>
      </w:r>
      <w:proofErr w:type="spellEnd"/>
      <w:r w:rsidRPr="00CD074D">
        <w:rPr>
          <w:b/>
          <w:bCs/>
          <w:i/>
          <w:iCs/>
          <w:szCs w:val="22"/>
          <w:lang w:val="en-GB"/>
        </w:rPr>
        <w:t>):  The national Office or intergovernmental organization must have at least 100 full-time employees with sufficient technical qualifications to carry out searches and examinations.</w:t>
      </w:r>
    </w:p>
    <w:p w:rsidR="00CD074D" w:rsidRPr="00CD074D" w:rsidRDefault="00CD074D" w:rsidP="00CD074D"/>
    <w:p w:rsidR="00CD074D" w:rsidRPr="006E470D" w:rsidRDefault="00CD074D" w:rsidP="00CD074D">
      <w:pPr>
        <w:rPr>
          <w:lang w:val="en-GB"/>
        </w:rPr>
      </w:pPr>
      <w:r w:rsidRPr="006E470D">
        <w:rPr>
          <w:lang w:val="en-GB"/>
        </w:rPr>
        <w:t xml:space="preserve">The technical </w:t>
      </w:r>
      <w:proofErr w:type="gramStart"/>
      <w:r w:rsidRPr="006E470D">
        <w:rPr>
          <w:lang w:val="en-GB"/>
        </w:rPr>
        <w:t>staff</w:t>
      </w:r>
      <w:proofErr w:type="gramEnd"/>
      <w:r w:rsidRPr="006E470D">
        <w:rPr>
          <w:lang w:val="en-GB"/>
        </w:rPr>
        <w:t xml:space="preserve"> working at the SPTO is comprised of 127 full time Patent Examiners.</w:t>
      </w:r>
      <w:r w:rsidR="00F125D7">
        <w:rPr>
          <w:lang w:val="en-GB"/>
        </w:rPr>
        <w:t xml:space="preserve"> </w:t>
      </w:r>
      <w:r w:rsidRPr="006E470D">
        <w:rPr>
          <w:lang w:val="en-GB"/>
        </w:rPr>
        <w:t xml:space="preserve"> All of them are public servants who have the required technical qualifications (such as MS Engineering, Architecture, Science, Physics, Chemistry...) to search and examine in the different technical fields.  In addition to this, </w:t>
      </w:r>
      <w:proofErr w:type="gramStart"/>
      <w:r w:rsidRPr="006E470D">
        <w:rPr>
          <w:lang w:val="en-GB"/>
        </w:rPr>
        <w:t>staff require</w:t>
      </w:r>
      <w:proofErr w:type="gramEnd"/>
      <w:r w:rsidRPr="006E470D">
        <w:rPr>
          <w:lang w:val="en-GB"/>
        </w:rPr>
        <w:t xml:space="preserve"> a mastery of foreign languages to the level needed to read and understand technical texts, especially patent documents. </w:t>
      </w:r>
    </w:p>
    <w:p w:rsidR="00CD074D" w:rsidRPr="00CD074D" w:rsidRDefault="00CD074D" w:rsidP="00CD074D"/>
    <w:p w:rsidR="00CD074D" w:rsidRPr="006E470D" w:rsidRDefault="00CD074D" w:rsidP="00CD074D">
      <w:pPr>
        <w:rPr>
          <w:lang w:val="en-GB"/>
        </w:rPr>
      </w:pPr>
      <w:r w:rsidRPr="006E470D">
        <w:rPr>
          <w:lang w:val="en-GB"/>
        </w:rPr>
        <w:t>The competencies required for the examiners are the following:</w:t>
      </w:r>
    </w:p>
    <w:p w:rsidR="00CD074D" w:rsidRPr="00CD074D" w:rsidRDefault="00CD074D" w:rsidP="00CD074D"/>
    <w:p w:rsidR="00CD074D" w:rsidRPr="006E470D" w:rsidRDefault="00CD074D" w:rsidP="00CD074D">
      <w:pPr>
        <w:widowControl w:val="0"/>
        <w:rPr>
          <w:bCs/>
          <w:szCs w:val="22"/>
          <w:u w:val="single"/>
          <w:lang w:val="en-GB"/>
        </w:rPr>
      </w:pPr>
      <w:r w:rsidRPr="006E470D">
        <w:rPr>
          <w:bCs/>
          <w:szCs w:val="22"/>
          <w:u w:val="single"/>
          <w:lang w:val="en-GB"/>
        </w:rPr>
        <w:t>A.</w:t>
      </w:r>
      <w:r w:rsidR="00F125D7">
        <w:rPr>
          <w:bCs/>
          <w:szCs w:val="22"/>
          <w:u w:val="single"/>
          <w:lang w:val="en-GB"/>
        </w:rPr>
        <w:t xml:space="preserve"> </w:t>
      </w:r>
      <w:r w:rsidRPr="006E470D">
        <w:rPr>
          <w:bCs/>
          <w:szCs w:val="22"/>
          <w:u w:val="single"/>
          <w:lang w:val="en-GB"/>
        </w:rPr>
        <w:t xml:space="preserve"> Linguistic skills </w:t>
      </w:r>
    </w:p>
    <w:p w:rsidR="00CD074D" w:rsidRPr="006E470D" w:rsidRDefault="00CD074D" w:rsidP="00CD074D">
      <w:pPr>
        <w:widowControl w:val="0"/>
        <w:rPr>
          <w:bCs/>
          <w:szCs w:val="22"/>
          <w:lang w:val="en-GB"/>
        </w:rPr>
      </w:pPr>
    </w:p>
    <w:p w:rsidR="00CD074D" w:rsidRPr="006E470D" w:rsidRDefault="00CD074D" w:rsidP="00CD074D">
      <w:pPr>
        <w:rPr>
          <w:lang w:val="en-GB"/>
        </w:rPr>
      </w:pPr>
      <w:r w:rsidRPr="006E470D">
        <w:rPr>
          <w:lang w:val="en-GB"/>
        </w:rPr>
        <w:t>Beside Spanish, a high level of proficiency in English is a mandatory requirement and ability in French or German is highly desirable</w:t>
      </w:r>
      <w:r w:rsidR="00F125D7">
        <w:rPr>
          <w:lang w:val="en-GB"/>
        </w:rPr>
        <w:t xml:space="preserve">.  </w:t>
      </w:r>
      <w:r w:rsidRPr="006E470D">
        <w:rPr>
          <w:lang w:val="en-GB"/>
        </w:rPr>
        <w:t>These language skills should enable the examiner to read and interpret technical texts in the examiner’s technical field.</w:t>
      </w:r>
    </w:p>
    <w:p w:rsidR="00CD074D" w:rsidRPr="006E470D" w:rsidRDefault="00CD074D" w:rsidP="00CD074D">
      <w:pPr>
        <w:widowControl w:val="0"/>
        <w:rPr>
          <w:bCs/>
          <w:szCs w:val="22"/>
          <w:lang w:val="en-GB"/>
        </w:rPr>
      </w:pPr>
    </w:p>
    <w:p w:rsidR="00CD074D" w:rsidRPr="006E470D" w:rsidRDefault="00CD074D" w:rsidP="00CD074D">
      <w:pPr>
        <w:widowControl w:val="0"/>
        <w:rPr>
          <w:bCs/>
          <w:szCs w:val="22"/>
          <w:u w:val="single"/>
          <w:lang w:val="en-GB"/>
        </w:rPr>
      </w:pPr>
      <w:r w:rsidRPr="006E470D">
        <w:rPr>
          <w:bCs/>
          <w:szCs w:val="22"/>
          <w:u w:val="single"/>
          <w:lang w:val="en-GB"/>
        </w:rPr>
        <w:t>B</w:t>
      </w:r>
      <w:r w:rsidR="00F125D7">
        <w:rPr>
          <w:bCs/>
          <w:szCs w:val="22"/>
          <w:u w:val="single"/>
          <w:lang w:val="en-GB"/>
        </w:rPr>
        <w:t xml:space="preserve">.  </w:t>
      </w:r>
      <w:r w:rsidRPr="006E470D">
        <w:rPr>
          <w:bCs/>
          <w:szCs w:val="22"/>
          <w:u w:val="single"/>
          <w:lang w:val="en-GB"/>
        </w:rPr>
        <w:t>Patent law skills</w:t>
      </w:r>
    </w:p>
    <w:p w:rsidR="00CD074D" w:rsidRPr="00CD074D" w:rsidRDefault="00CD074D" w:rsidP="00CD074D"/>
    <w:p w:rsidR="00CD074D" w:rsidRPr="006E470D" w:rsidRDefault="00CD074D" w:rsidP="00CD074D">
      <w:pPr>
        <w:rPr>
          <w:lang w:val="en-GB"/>
        </w:rPr>
      </w:pPr>
      <w:r w:rsidRPr="006E470D">
        <w:rPr>
          <w:lang w:val="en-GB"/>
        </w:rPr>
        <w:t>B.1</w:t>
      </w:r>
      <w:r w:rsidRPr="006E470D">
        <w:rPr>
          <w:lang w:val="en-GB"/>
        </w:rPr>
        <w:tab/>
        <w:t>An in-depth knowledge of the most important Articles and Rules of the PCT Treaty,  the Search and Examination Guidelines, the relevant sections of other Treaty's Guidelines and Administrative Instructions</w:t>
      </w:r>
      <w:r w:rsidR="00F125D7">
        <w:rPr>
          <w:lang w:val="en-GB"/>
        </w:rPr>
        <w:t xml:space="preserve">.  </w:t>
      </w:r>
      <w:r w:rsidRPr="006E470D">
        <w:rPr>
          <w:lang w:val="en-GB"/>
        </w:rPr>
        <w:t xml:space="preserve">Examiners should also be familiar with International treaties, such </w:t>
      </w:r>
      <w:r w:rsidRPr="006E470D">
        <w:rPr>
          <w:lang w:val="en-GB"/>
        </w:rPr>
        <w:lastRenderedPageBreak/>
        <w:t>as the Paris Convention</w:t>
      </w:r>
      <w:r w:rsidR="00F125D7">
        <w:rPr>
          <w:lang w:val="en-GB"/>
        </w:rPr>
        <w:t xml:space="preserve">.  </w:t>
      </w:r>
      <w:r w:rsidRPr="006E470D">
        <w:rPr>
          <w:lang w:val="en-GB"/>
        </w:rPr>
        <w:t>Above all, knowledge of treaties relevant to the examiner’s field should be seen as essential.</w:t>
      </w:r>
    </w:p>
    <w:p w:rsidR="00CD074D" w:rsidRPr="00CD074D" w:rsidRDefault="00CD074D" w:rsidP="00CD074D"/>
    <w:p w:rsidR="00CD074D" w:rsidRPr="006E470D" w:rsidRDefault="00CD074D" w:rsidP="00CD074D">
      <w:pPr>
        <w:rPr>
          <w:lang w:val="en-GB"/>
        </w:rPr>
      </w:pPr>
      <w:r w:rsidRPr="006E470D">
        <w:rPr>
          <w:lang w:val="en-GB"/>
        </w:rPr>
        <w:t>B.2</w:t>
      </w:r>
      <w:r w:rsidRPr="006E470D">
        <w:rPr>
          <w:lang w:val="en-GB"/>
        </w:rPr>
        <w:tab/>
        <w:t xml:space="preserve">Apart from the above, there is a large body of knowledge and information that it is considered to be useful to an examiner’s work: </w:t>
      </w:r>
      <w:r>
        <w:rPr>
          <w:lang w:val="en-GB"/>
        </w:rPr>
        <w:t xml:space="preserve"> </w:t>
      </w:r>
      <w:r w:rsidRPr="006E470D">
        <w:rPr>
          <w:lang w:val="en-GB"/>
        </w:rPr>
        <w:t>such as the Guidelines and Internal instructions for the PCT and its differences with the EPC</w:t>
      </w:r>
      <w:r w:rsidR="00F125D7">
        <w:rPr>
          <w:lang w:val="en-GB"/>
        </w:rPr>
        <w:t xml:space="preserve">.  </w:t>
      </w:r>
      <w:r w:rsidRPr="006E470D">
        <w:rPr>
          <w:lang w:val="en-GB"/>
        </w:rPr>
        <w:t>Knowledge on the significance of the TRIPS agreement and the general political environment is useful to understand the basics of Intellectual Property.</w:t>
      </w:r>
    </w:p>
    <w:p w:rsidR="00CD074D" w:rsidRPr="00CD074D" w:rsidRDefault="00CD074D" w:rsidP="00CD074D"/>
    <w:p w:rsidR="00CD074D" w:rsidRPr="006E470D" w:rsidRDefault="00CD074D" w:rsidP="00CD074D">
      <w:pPr>
        <w:widowControl w:val="0"/>
        <w:rPr>
          <w:bCs/>
          <w:szCs w:val="22"/>
          <w:u w:val="single"/>
          <w:lang w:val="en-GB"/>
        </w:rPr>
      </w:pPr>
      <w:r w:rsidRPr="006E470D">
        <w:rPr>
          <w:bCs/>
          <w:szCs w:val="22"/>
          <w:u w:val="single"/>
          <w:lang w:val="en-GB"/>
        </w:rPr>
        <w:t>C</w:t>
      </w:r>
      <w:r w:rsidR="00F125D7">
        <w:rPr>
          <w:bCs/>
          <w:szCs w:val="22"/>
          <w:u w:val="single"/>
          <w:lang w:val="en-GB"/>
        </w:rPr>
        <w:t xml:space="preserve">.  </w:t>
      </w:r>
      <w:r w:rsidRPr="006E470D">
        <w:rPr>
          <w:bCs/>
          <w:szCs w:val="22"/>
          <w:u w:val="single"/>
          <w:lang w:val="en-GB"/>
        </w:rPr>
        <w:t>Technical &amp; analytical skills</w:t>
      </w:r>
    </w:p>
    <w:p w:rsidR="00CD074D" w:rsidRPr="006E470D" w:rsidRDefault="00CD074D" w:rsidP="00CD074D">
      <w:pPr>
        <w:widowControl w:val="0"/>
        <w:rPr>
          <w:bCs/>
          <w:szCs w:val="22"/>
          <w:lang w:val="en-GB"/>
        </w:rPr>
      </w:pPr>
    </w:p>
    <w:p w:rsidR="00CD074D" w:rsidRPr="006E470D" w:rsidRDefault="00CD074D" w:rsidP="00CD074D">
      <w:pPr>
        <w:rPr>
          <w:lang w:val="en-GB"/>
        </w:rPr>
      </w:pPr>
      <w:r w:rsidRPr="006E470D">
        <w:rPr>
          <w:lang w:val="en-GB"/>
        </w:rPr>
        <w:t>A university level qualification in a technical subject is a pre-requisite for examiners</w:t>
      </w:r>
      <w:r w:rsidR="00F125D7">
        <w:rPr>
          <w:lang w:val="en-GB"/>
        </w:rPr>
        <w:t xml:space="preserve">.  </w:t>
      </w:r>
      <w:r w:rsidRPr="006E470D">
        <w:rPr>
          <w:lang w:val="en-GB"/>
        </w:rPr>
        <w:t>An examiner should be able to focus on technical and procedural essentials, such as the need to be able to complete a competent claims analysis, synthesize legal and technical issues in applications, and deal with clarity issues to the required level, particularly with regard to "complex" applications.</w:t>
      </w:r>
    </w:p>
    <w:p w:rsidR="00CD074D" w:rsidRDefault="00CD074D" w:rsidP="00CD074D">
      <w:pPr>
        <w:rPr>
          <w:lang w:val="en-GB"/>
        </w:rPr>
      </w:pPr>
    </w:p>
    <w:p w:rsidR="00CD074D" w:rsidRPr="006E470D" w:rsidRDefault="00CD074D" w:rsidP="00CD074D">
      <w:pPr>
        <w:rPr>
          <w:lang w:val="en-GB"/>
        </w:rPr>
      </w:pPr>
      <w:r w:rsidRPr="006E470D">
        <w:rPr>
          <w:lang w:val="en-GB"/>
        </w:rPr>
        <w:t>The ability to plan and perform a search, optimize strategy, perform documentary analysis and determine its primary and secondary technical relevance is also essential, in addition to the ability to carry out work decisively and set appropriate priorities.</w:t>
      </w:r>
    </w:p>
    <w:p w:rsidR="00CD074D" w:rsidRDefault="00CD074D" w:rsidP="00CD074D">
      <w:pPr>
        <w:rPr>
          <w:lang w:val="en-GB"/>
        </w:rPr>
      </w:pPr>
    </w:p>
    <w:p w:rsidR="00CD074D" w:rsidRPr="006E470D" w:rsidRDefault="00CD074D" w:rsidP="00CD074D">
      <w:pPr>
        <w:rPr>
          <w:lang w:val="en-GB"/>
        </w:rPr>
      </w:pPr>
      <w:r w:rsidRPr="006E470D">
        <w:rPr>
          <w:lang w:val="en-GB"/>
        </w:rPr>
        <w:t>Familiarity with search tools (</w:t>
      </w:r>
      <w:proofErr w:type="spellStart"/>
      <w:r w:rsidRPr="006E470D">
        <w:rPr>
          <w:lang w:val="en-GB"/>
        </w:rPr>
        <w:t>Epoque</w:t>
      </w:r>
      <w:proofErr w:type="spellEnd"/>
      <w:r w:rsidRPr="006E470D">
        <w:rPr>
          <w:lang w:val="en-GB"/>
        </w:rPr>
        <w:t>, WPI, NPL, etc.) and WIPO standards is equally useful in enhancing an examiner’s work.</w:t>
      </w:r>
    </w:p>
    <w:p w:rsidR="00CD074D" w:rsidRPr="00CD074D" w:rsidRDefault="00CD074D" w:rsidP="00CD074D"/>
    <w:p w:rsidR="00CD074D" w:rsidRPr="006E470D" w:rsidRDefault="00CD074D" w:rsidP="00CD074D">
      <w:pPr>
        <w:widowControl w:val="0"/>
        <w:rPr>
          <w:bCs/>
          <w:szCs w:val="22"/>
          <w:u w:val="single"/>
          <w:lang w:val="en-GB"/>
        </w:rPr>
      </w:pPr>
      <w:r w:rsidRPr="006E470D">
        <w:rPr>
          <w:bCs/>
          <w:szCs w:val="22"/>
          <w:u w:val="single"/>
          <w:lang w:val="en-GB"/>
        </w:rPr>
        <w:t>D</w:t>
      </w:r>
      <w:r w:rsidR="00F125D7">
        <w:rPr>
          <w:bCs/>
          <w:szCs w:val="22"/>
          <w:u w:val="single"/>
          <w:lang w:val="en-GB"/>
        </w:rPr>
        <w:t xml:space="preserve">.  </w:t>
      </w:r>
      <w:r w:rsidRPr="006E470D">
        <w:rPr>
          <w:bCs/>
          <w:szCs w:val="22"/>
          <w:u w:val="single"/>
          <w:lang w:val="en-GB"/>
        </w:rPr>
        <w:t>Classification skills</w:t>
      </w:r>
    </w:p>
    <w:p w:rsidR="00CD074D" w:rsidRPr="006E470D" w:rsidRDefault="00CD074D" w:rsidP="00CD074D">
      <w:pPr>
        <w:widowControl w:val="0"/>
        <w:rPr>
          <w:bCs/>
          <w:szCs w:val="22"/>
          <w:lang w:val="en-GB"/>
        </w:rPr>
      </w:pPr>
    </w:p>
    <w:p w:rsidR="00CD074D" w:rsidRPr="006E470D" w:rsidRDefault="00CD074D" w:rsidP="00CD074D">
      <w:pPr>
        <w:rPr>
          <w:lang w:val="en-GB"/>
        </w:rPr>
      </w:pPr>
      <w:r w:rsidRPr="006E470D">
        <w:rPr>
          <w:lang w:val="en-GB"/>
        </w:rPr>
        <w:t xml:space="preserve">An in-depth understanding of classification systems in general (IPC, CPC, </w:t>
      </w:r>
      <w:proofErr w:type="gramStart"/>
      <w:r w:rsidRPr="006E470D">
        <w:rPr>
          <w:lang w:val="en-GB"/>
        </w:rPr>
        <w:t>F(</w:t>
      </w:r>
      <w:proofErr w:type="gramEnd"/>
      <w:r w:rsidRPr="006E470D">
        <w:rPr>
          <w:lang w:val="en-GB"/>
        </w:rPr>
        <w:t xml:space="preserve">I)-terms, </w:t>
      </w:r>
      <w:proofErr w:type="spellStart"/>
      <w:r w:rsidRPr="006E470D">
        <w:rPr>
          <w:lang w:val="en-GB"/>
        </w:rPr>
        <w:t>etc</w:t>
      </w:r>
      <w:proofErr w:type="spellEnd"/>
      <w:r w:rsidRPr="006E470D">
        <w:rPr>
          <w:lang w:val="en-GB"/>
        </w:rPr>
        <w:t>) and their basic philosophies is indispensable</w:t>
      </w:r>
      <w:r w:rsidR="00F125D7">
        <w:rPr>
          <w:lang w:val="en-GB"/>
        </w:rPr>
        <w:t xml:space="preserve">.  </w:t>
      </w:r>
      <w:r w:rsidRPr="006E470D">
        <w:rPr>
          <w:lang w:val="en-GB"/>
        </w:rPr>
        <w:t xml:space="preserve">Knowledge in their application when classifying technical documents is as important as an awareness of their usefulness as search tools. </w:t>
      </w:r>
    </w:p>
    <w:p w:rsidR="00CD074D" w:rsidRPr="00CD074D" w:rsidRDefault="00CD074D" w:rsidP="00CD074D"/>
    <w:p w:rsidR="00CD074D" w:rsidRPr="006E470D" w:rsidRDefault="00CD074D" w:rsidP="00CD074D">
      <w:pPr>
        <w:widowControl w:val="0"/>
        <w:rPr>
          <w:bCs/>
          <w:szCs w:val="22"/>
          <w:u w:val="single"/>
          <w:lang w:val="en-GB"/>
        </w:rPr>
      </w:pPr>
      <w:r w:rsidRPr="006E470D">
        <w:rPr>
          <w:bCs/>
          <w:szCs w:val="22"/>
          <w:u w:val="single"/>
          <w:lang w:val="en-GB"/>
        </w:rPr>
        <w:t>E</w:t>
      </w:r>
      <w:r w:rsidR="00F125D7">
        <w:rPr>
          <w:bCs/>
          <w:szCs w:val="22"/>
          <w:u w:val="single"/>
          <w:lang w:val="en-GB"/>
        </w:rPr>
        <w:t xml:space="preserve">.  </w:t>
      </w:r>
      <w:r w:rsidRPr="006E470D">
        <w:rPr>
          <w:bCs/>
          <w:szCs w:val="22"/>
          <w:u w:val="single"/>
          <w:lang w:val="en-GB"/>
        </w:rPr>
        <w:t>IT skills &amp; operation of electronic tools</w:t>
      </w:r>
    </w:p>
    <w:p w:rsidR="00CD074D" w:rsidRPr="00CD074D" w:rsidRDefault="00CD074D" w:rsidP="00CD074D"/>
    <w:p w:rsidR="00CD074D" w:rsidRPr="006E470D" w:rsidRDefault="00CD074D" w:rsidP="00CD074D">
      <w:pPr>
        <w:rPr>
          <w:lang w:val="en-GB"/>
        </w:rPr>
      </w:pPr>
      <w:r w:rsidRPr="006E470D">
        <w:rPr>
          <w:lang w:val="en-GB"/>
        </w:rPr>
        <w:t>All examiners need to be competent in the usage of electronic internal and external communication systems in the office</w:t>
      </w:r>
      <w:r w:rsidR="00F125D7">
        <w:rPr>
          <w:lang w:val="en-GB"/>
        </w:rPr>
        <w:t xml:space="preserve">.  </w:t>
      </w:r>
      <w:r w:rsidRPr="006E470D">
        <w:rPr>
          <w:lang w:val="en-GB"/>
        </w:rPr>
        <w:t>In-depth knowledge of modern IT systems implemented in the SPTO, such as the ALFA patent processing system, are also a requirement for examiners</w:t>
      </w:r>
    </w:p>
    <w:p w:rsidR="00CD074D" w:rsidRPr="00CD074D" w:rsidRDefault="00CD074D" w:rsidP="00CD074D"/>
    <w:p w:rsidR="00CD074D" w:rsidRPr="006E470D" w:rsidRDefault="00CD074D" w:rsidP="00CD074D">
      <w:pPr>
        <w:widowControl w:val="0"/>
        <w:jc w:val="both"/>
        <w:rPr>
          <w:bCs/>
          <w:szCs w:val="22"/>
          <w:u w:val="single"/>
          <w:lang w:val="en-GB"/>
        </w:rPr>
      </w:pPr>
      <w:r w:rsidRPr="006E470D">
        <w:rPr>
          <w:bCs/>
          <w:szCs w:val="22"/>
          <w:u w:val="single"/>
          <w:lang w:val="en-GB"/>
        </w:rPr>
        <w:t>F</w:t>
      </w:r>
      <w:r w:rsidR="00F125D7">
        <w:rPr>
          <w:bCs/>
          <w:szCs w:val="22"/>
          <w:u w:val="single"/>
          <w:lang w:val="en-GB"/>
        </w:rPr>
        <w:t xml:space="preserve">.  </w:t>
      </w:r>
      <w:r w:rsidRPr="006E470D">
        <w:rPr>
          <w:bCs/>
          <w:szCs w:val="22"/>
          <w:u w:val="single"/>
          <w:lang w:val="en-GB"/>
        </w:rPr>
        <w:t>Search strategy &amp; search execution skills</w:t>
      </w:r>
    </w:p>
    <w:p w:rsidR="00CD074D" w:rsidRPr="00CD074D" w:rsidRDefault="00CD074D" w:rsidP="00CD074D"/>
    <w:p w:rsidR="00CD074D" w:rsidRPr="006E470D" w:rsidRDefault="00CD074D" w:rsidP="00CD074D">
      <w:pPr>
        <w:rPr>
          <w:lang w:val="en-GB"/>
        </w:rPr>
      </w:pPr>
      <w:r w:rsidRPr="006E470D">
        <w:rPr>
          <w:lang w:val="en-GB"/>
        </w:rPr>
        <w:t>For every examiner to be able to perform a quality search, search skills are of great importance</w:t>
      </w:r>
      <w:r w:rsidR="00F125D7">
        <w:rPr>
          <w:lang w:val="en-GB"/>
        </w:rPr>
        <w:t xml:space="preserve">.  </w:t>
      </w:r>
      <w:r w:rsidRPr="006E470D">
        <w:rPr>
          <w:lang w:val="en-GB"/>
        </w:rPr>
        <w:t xml:space="preserve"> This means primarily an understanding of how search engines work</w:t>
      </w:r>
      <w:r w:rsidR="00F125D7">
        <w:rPr>
          <w:lang w:val="en-GB"/>
        </w:rPr>
        <w:t xml:space="preserve">.  </w:t>
      </w:r>
      <w:r w:rsidRPr="006E470D">
        <w:rPr>
          <w:lang w:val="en-GB"/>
        </w:rPr>
        <w:t>Thorough knowledge of the composition and content of databases and its relevance to particular fields is equally essential</w:t>
      </w:r>
      <w:r w:rsidR="00F125D7">
        <w:rPr>
          <w:lang w:val="en-GB"/>
        </w:rPr>
        <w:t xml:space="preserve">.  </w:t>
      </w:r>
      <w:r w:rsidRPr="006E470D">
        <w:rPr>
          <w:lang w:val="en-GB"/>
        </w:rPr>
        <w:t xml:space="preserve">Furthermore, devising focused strategies, knowledge of which are the most appropriate databases to be searched and sufficient knowledge of the technical field concerned to be able to take an informed decision on the extent of the search are all part of the basic skills of a competent examiner. </w:t>
      </w:r>
      <w:r w:rsidRPr="006E470D">
        <w:rPr>
          <w:lang w:val="en-GB"/>
        </w:rPr>
        <w:tab/>
      </w:r>
      <w:r w:rsidRPr="006E470D">
        <w:rPr>
          <w:lang w:val="en-GB"/>
        </w:rPr>
        <w:tab/>
      </w:r>
      <w:r w:rsidRPr="006E470D">
        <w:rPr>
          <w:lang w:val="en-GB"/>
        </w:rPr>
        <w:tab/>
      </w:r>
    </w:p>
    <w:p w:rsidR="00CD074D" w:rsidRPr="00CD074D" w:rsidRDefault="00CD074D" w:rsidP="00CD074D"/>
    <w:p w:rsidR="00CD074D" w:rsidRPr="006E470D" w:rsidRDefault="00CD074D" w:rsidP="00CD074D">
      <w:pPr>
        <w:widowControl w:val="0"/>
        <w:jc w:val="both"/>
        <w:rPr>
          <w:bCs/>
          <w:szCs w:val="22"/>
          <w:u w:val="single"/>
          <w:lang w:val="en-GB"/>
        </w:rPr>
      </w:pPr>
      <w:r w:rsidRPr="006E470D">
        <w:rPr>
          <w:bCs/>
          <w:szCs w:val="22"/>
          <w:u w:val="single"/>
          <w:lang w:val="en-GB"/>
        </w:rPr>
        <w:t>G</w:t>
      </w:r>
      <w:r w:rsidR="00F125D7">
        <w:rPr>
          <w:bCs/>
          <w:szCs w:val="22"/>
          <w:u w:val="single"/>
          <w:lang w:val="en-GB"/>
        </w:rPr>
        <w:t xml:space="preserve">.  </w:t>
      </w:r>
      <w:r w:rsidRPr="006E470D">
        <w:rPr>
          <w:bCs/>
          <w:szCs w:val="22"/>
          <w:u w:val="single"/>
          <w:lang w:val="en-GB"/>
        </w:rPr>
        <w:t>Drafting skills</w:t>
      </w:r>
    </w:p>
    <w:p w:rsidR="00CD074D" w:rsidRPr="00CD074D" w:rsidRDefault="00CD074D" w:rsidP="00CD074D"/>
    <w:p w:rsidR="00CD074D" w:rsidRPr="006E470D" w:rsidRDefault="00CD074D" w:rsidP="00CD074D">
      <w:pPr>
        <w:rPr>
          <w:lang w:val="en-GB"/>
        </w:rPr>
      </w:pPr>
      <w:r w:rsidRPr="006E470D">
        <w:rPr>
          <w:lang w:val="en-GB"/>
        </w:rPr>
        <w:t>All examiners need the ability to write structured and comprehensible opinions and to formulate substantiated arguments in writing.</w:t>
      </w:r>
    </w:p>
    <w:p w:rsidR="00CD074D" w:rsidRPr="00CD074D" w:rsidRDefault="00CD074D" w:rsidP="00CD074D"/>
    <w:p w:rsidR="00CD074D" w:rsidRPr="006E470D" w:rsidRDefault="00CD074D" w:rsidP="00CD074D">
      <w:pPr>
        <w:keepNext/>
        <w:widowControl w:val="0"/>
        <w:rPr>
          <w:b/>
          <w:bCs/>
          <w:szCs w:val="22"/>
          <w:lang w:val="en-GB"/>
        </w:rPr>
      </w:pPr>
      <w:r w:rsidRPr="006E470D">
        <w:rPr>
          <w:b/>
          <w:bCs/>
          <w:szCs w:val="22"/>
          <w:lang w:val="en-GB"/>
        </w:rPr>
        <w:lastRenderedPageBreak/>
        <w:t>Number of Employees qualified to carry out search and examination:</w:t>
      </w:r>
      <w:r w:rsidRPr="006E470D">
        <w:rPr>
          <w:szCs w:val="22"/>
          <w:lang w:val="en-GB"/>
        </w:rPr>
        <w:t xml:space="preserve">  </w:t>
      </w:r>
    </w:p>
    <w:p w:rsidR="00CD074D" w:rsidRPr="006E470D" w:rsidRDefault="00CD074D" w:rsidP="00CD074D">
      <w:pPr>
        <w:keepNext/>
        <w:widowControl w:val="0"/>
        <w:rPr>
          <w:szCs w:val="22"/>
          <w:lang w:val="en-GB"/>
        </w:rPr>
      </w:pPr>
    </w:p>
    <w:tbl>
      <w:tblPr>
        <w:tblW w:w="6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7"/>
        <w:gridCol w:w="1684"/>
        <w:gridCol w:w="1684"/>
      </w:tblGrid>
      <w:tr w:rsidR="00CD074D" w:rsidRPr="006E470D" w:rsidTr="00CD074D">
        <w:trPr>
          <w:cantSplit/>
        </w:trPr>
        <w:tc>
          <w:tcPr>
            <w:tcW w:w="3527" w:type="dxa"/>
            <w:shd w:val="clear" w:color="auto" w:fill="auto"/>
          </w:tcPr>
          <w:p w:rsidR="00CD074D" w:rsidRPr="006E470D" w:rsidRDefault="00CD074D" w:rsidP="00CD074D">
            <w:pPr>
              <w:widowControl w:val="0"/>
              <w:rPr>
                <w:b/>
                <w:bCs/>
                <w:szCs w:val="22"/>
                <w:lang w:val="en-GB"/>
              </w:rPr>
            </w:pPr>
            <w:r w:rsidRPr="006E470D">
              <w:rPr>
                <w:b/>
                <w:bCs/>
                <w:szCs w:val="22"/>
                <w:lang w:val="en-GB"/>
              </w:rPr>
              <w:t>Technical field</w:t>
            </w:r>
          </w:p>
        </w:tc>
        <w:tc>
          <w:tcPr>
            <w:tcW w:w="1684" w:type="dxa"/>
            <w:shd w:val="clear" w:color="auto" w:fill="auto"/>
          </w:tcPr>
          <w:p w:rsidR="00CD074D" w:rsidRPr="006E470D" w:rsidRDefault="00CD074D" w:rsidP="00CD074D">
            <w:pPr>
              <w:widowControl w:val="0"/>
              <w:rPr>
                <w:b/>
                <w:bCs/>
                <w:szCs w:val="22"/>
                <w:lang w:val="en-GB"/>
              </w:rPr>
            </w:pPr>
            <w:r w:rsidRPr="006E470D">
              <w:rPr>
                <w:b/>
                <w:bCs/>
                <w:szCs w:val="22"/>
                <w:lang w:val="en-GB"/>
              </w:rPr>
              <w:t>Number (in full-time equivalent)</w:t>
            </w:r>
          </w:p>
        </w:tc>
        <w:tc>
          <w:tcPr>
            <w:tcW w:w="1684" w:type="dxa"/>
          </w:tcPr>
          <w:p w:rsidR="00CD074D" w:rsidRPr="006E470D" w:rsidRDefault="00CD074D" w:rsidP="00CD074D">
            <w:pPr>
              <w:widowControl w:val="0"/>
              <w:rPr>
                <w:rStyle w:val="InsertedText"/>
                <w:b/>
                <w:bCs/>
                <w:szCs w:val="22"/>
                <w:lang w:val="en-GB"/>
              </w:rPr>
            </w:pPr>
            <w:r w:rsidRPr="006E470D">
              <w:rPr>
                <w:b/>
                <w:bCs/>
                <w:szCs w:val="22"/>
                <w:lang w:val="en-GB"/>
              </w:rPr>
              <w:t>Average experience as examiners (years)</w:t>
            </w:r>
          </w:p>
        </w:tc>
      </w:tr>
      <w:tr w:rsidR="00CD074D" w:rsidRPr="006E470D" w:rsidTr="00CD074D">
        <w:trPr>
          <w:cantSplit/>
        </w:trPr>
        <w:tc>
          <w:tcPr>
            <w:tcW w:w="3527" w:type="dxa"/>
            <w:shd w:val="clear" w:color="auto" w:fill="auto"/>
          </w:tcPr>
          <w:p w:rsidR="00CD074D" w:rsidRPr="006E470D" w:rsidRDefault="00CD074D" w:rsidP="00CD074D">
            <w:pPr>
              <w:widowControl w:val="0"/>
              <w:rPr>
                <w:szCs w:val="22"/>
                <w:lang w:val="en-GB"/>
              </w:rPr>
            </w:pPr>
            <w:r w:rsidRPr="006E470D">
              <w:rPr>
                <w:szCs w:val="22"/>
                <w:lang w:val="en-GB"/>
              </w:rPr>
              <w:t>Mechanical</w:t>
            </w:r>
          </w:p>
        </w:tc>
        <w:tc>
          <w:tcPr>
            <w:tcW w:w="1684" w:type="dxa"/>
            <w:shd w:val="clear" w:color="auto" w:fill="auto"/>
          </w:tcPr>
          <w:p w:rsidR="00CD074D" w:rsidRPr="006E470D" w:rsidRDefault="00CD074D" w:rsidP="00CD074D">
            <w:pPr>
              <w:widowControl w:val="0"/>
              <w:jc w:val="right"/>
              <w:rPr>
                <w:szCs w:val="22"/>
                <w:lang w:val="en-GB"/>
              </w:rPr>
            </w:pPr>
            <w:r w:rsidRPr="006E470D">
              <w:rPr>
                <w:szCs w:val="22"/>
                <w:lang w:val="en-GB"/>
              </w:rPr>
              <w:t>61</w:t>
            </w:r>
          </w:p>
        </w:tc>
        <w:tc>
          <w:tcPr>
            <w:tcW w:w="1684" w:type="dxa"/>
          </w:tcPr>
          <w:p w:rsidR="00CD074D" w:rsidRPr="006E470D" w:rsidRDefault="00CD074D" w:rsidP="00CD074D">
            <w:pPr>
              <w:widowControl w:val="0"/>
              <w:jc w:val="right"/>
              <w:rPr>
                <w:szCs w:val="22"/>
                <w:lang w:val="en-GB"/>
              </w:rPr>
            </w:pPr>
            <w:r w:rsidRPr="006E470D">
              <w:rPr>
                <w:szCs w:val="22"/>
                <w:lang w:val="en-GB"/>
              </w:rPr>
              <w:t>12</w:t>
            </w:r>
          </w:p>
        </w:tc>
      </w:tr>
      <w:tr w:rsidR="00CD074D" w:rsidRPr="006E470D" w:rsidTr="00CD074D">
        <w:trPr>
          <w:cantSplit/>
        </w:trPr>
        <w:tc>
          <w:tcPr>
            <w:tcW w:w="3527" w:type="dxa"/>
            <w:shd w:val="clear" w:color="auto" w:fill="auto"/>
          </w:tcPr>
          <w:p w:rsidR="00CD074D" w:rsidRPr="006E470D" w:rsidRDefault="00CD074D" w:rsidP="00CD074D">
            <w:pPr>
              <w:widowControl w:val="0"/>
              <w:rPr>
                <w:szCs w:val="22"/>
                <w:lang w:val="en-GB"/>
              </w:rPr>
            </w:pPr>
            <w:r w:rsidRPr="006E470D">
              <w:rPr>
                <w:szCs w:val="22"/>
                <w:lang w:val="en-GB"/>
              </w:rPr>
              <w:t>Electrical/electronic</w:t>
            </w:r>
          </w:p>
        </w:tc>
        <w:tc>
          <w:tcPr>
            <w:tcW w:w="1684" w:type="dxa"/>
            <w:shd w:val="clear" w:color="auto" w:fill="auto"/>
          </w:tcPr>
          <w:p w:rsidR="00CD074D" w:rsidRPr="006E470D" w:rsidRDefault="00CD074D" w:rsidP="00CD074D">
            <w:pPr>
              <w:widowControl w:val="0"/>
              <w:jc w:val="right"/>
              <w:rPr>
                <w:szCs w:val="22"/>
                <w:lang w:val="en-GB"/>
              </w:rPr>
            </w:pPr>
            <w:r w:rsidRPr="006E470D">
              <w:rPr>
                <w:szCs w:val="22"/>
                <w:lang w:val="en-GB"/>
              </w:rPr>
              <w:t>26</w:t>
            </w:r>
          </w:p>
        </w:tc>
        <w:tc>
          <w:tcPr>
            <w:tcW w:w="1684" w:type="dxa"/>
          </w:tcPr>
          <w:p w:rsidR="00CD074D" w:rsidRPr="006E470D" w:rsidRDefault="00CD074D" w:rsidP="00CD074D">
            <w:pPr>
              <w:widowControl w:val="0"/>
              <w:jc w:val="right"/>
              <w:rPr>
                <w:szCs w:val="22"/>
                <w:lang w:val="en-GB"/>
              </w:rPr>
            </w:pPr>
            <w:r w:rsidRPr="006E470D">
              <w:rPr>
                <w:szCs w:val="22"/>
                <w:lang w:val="en-GB"/>
              </w:rPr>
              <w:t>14</w:t>
            </w:r>
          </w:p>
        </w:tc>
      </w:tr>
      <w:tr w:rsidR="00CD074D" w:rsidRPr="006E470D" w:rsidTr="00CD074D">
        <w:trPr>
          <w:cantSplit/>
        </w:trPr>
        <w:tc>
          <w:tcPr>
            <w:tcW w:w="3527" w:type="dxa"/>
            <w:shd w:val="clear" w:color="auto" w:fill="auto"/>
          </w:tcPr>
          <w:p w:rsidR="00CD074D" w:rsidRPr="006E470D" w:rsidRDefault="00CD074D" w:rsidP="00CD074D">
            <w:pPr>
              <w:widowControl w:val="0"/>
              <w:rPr>
                <w:szCs w:val="22"/>
                <w:lang w:val="en-GB"/>
              </w:rPr>
            </w:pPr>
            <w:r w:rsidRPr="006E470D">
              <w:rPr>
                <w:szCs w:val="22"/>
                <w:lang w:val="en-GB"/>
              </w:rPr>
              <w:t>Chemistry</w:t>
            </w:r>
          </w:p>
        </w:tc>
        <w:tc>
          <w:tcPr>
            <w:tcW w:w="1684" w:type="dxa"/>
            <w:shd w:val="clear" w:color="auto" w:fill="auto"/>
          </w:tcPr>
          <w:p w:rsidR="00CD074D" w:rsidRPr="006E470D" w:rsidRDefault="00CD074D" w:rsidP="00CD074D">
            <w:pPr>
              <w:widowControl w:val="0"/>
              <w:jc w:val="right"/>
              <w:rPr>
                <w:szCs w:val="22"/>
                <w:lang w:val="en-GB"/>
              </w:rPr>
            </w:pPr>
            <w:r w:rsidRPr="006E470D">
              <w:rPr>
                <w:szCs w:val="22"/>
                <w:lang w:val="en-GB"/>
              </w:rPr>
              <w:t>17</w:t>
            </w:r>
          </w:p>
        </w:tc>
        <w:tc>
          <w:tcPr>
            <w:tcW w:w="1684" w:type="dxa"/>
          </w:tcPr>
          <w:p w:rsidR="00CD074D" w:rsidRPr="006E470D" w:rsidRDefault="00CD074D" w:rsidP="00CD074D">
            <w:pPr>
              <w:widowControl w:val="0"/>
              <w:jc w:val="right"/>
              <w:rPr>
                <w:szCs w:val="22"/>
                <w:lang w:val="en-GB"/>
              </w:rPr>
            </w:pPr>
            <w:r w:rsidRPr="006E470D">
              <w:rPr>
                <w:szCs w:val="22"/>
                <w:lang w:val="en-GB"/>
              </w:rPr>
              <w:t>18</w:t>
            </w:r>
          </w:p>
        </w:tc>
      </w:tr>
      <w:tr w:rsidR="00CD074D" w:rsidRPr="006E470D" w:rsidTr="00CD074D">
        <w:trPr>
          <w:cantSplit/>
        </w:trPr>
        <w:tc>
          <w:tcPr>
            <w:tcW w:w="3527" w:type="dxa"/>
            <w:shd w:val="clear" w:color="auto" w:fill="auto"/>
          </w:tcPr>
          <w:p w:rsidR="00CD074D" w:rsidRPr="006E470D" w:rsidRDefault="00CD074D" w:rsidP="00CD074D">
            <w:pPr>
              <w:widowControl w:val="0"/>
              <w:rPr>
                <w:szCs w:val="22"/>
                <w:lang w:val="en-GB"/>
              </w:rPr>
            </w:pPr>
            <w:r w:rsidRPr="006E470D">
              <w:rPr>
                <w:szCs w:val="22"/>
                <w:lang w:val="en-GB"/>
              </w:rPr>
              <w:t>Biotech</w:t>
            </w:r>
          </w:p>
        </w:tc>
        <w:tc>
          <w:tcPr>
            <w:tcW w:w="1684" w:type="dxa"/>
            <w:shd w:val="clear" w:color="auto" w:fill="auto"/>
          </w:tcPr>
          <w:p w:rsidR="00CD074D" w:rsidRPr="006E470D" w:rsidRDefault="00CD074D" w:rsidP="00CD074D">
            <w:pPr>
              <w:widowControl w:val="0"/>
              <w:jc w:val="right"/>
              <w:rPr>
                <w:szCs w:val="22"/>
                <w:lang w:val="en-GB"/>
              </w:rPr>
            </w:pPr>
            <w:r w:rsidRPr="006E470D">
              <w:rPr>
                <w:szCs w:val="22"/>
                <w:lang w:val="en-GB"/>
              </w:rPr>
              <w:t>23</w:t>
            </w:r>
          </w:p>
        </w:tc>
        <w:tc>
          <w:tcPr>
            <w:tcW w:w="1684" w:type="dxa"/>
          </w:tcPr>
          <w:p w:rsidR="00CD074D" w:rsidRPr="006E470D" w:rsidRDefault="00CD074D" w:rsidP="00CD074D">
            <w:pPr>
              <w:widowControl w:val="0"/>
              <w:jc w:val="right"/>
              <w:rPr>
                <w:szCs w:val="22"/>
                <w:lang w:val="en-GB"/>
              </w:rPr>
            </w:pPr>
            <w:r w:rsidRPr="006E470D">
              <w:rPr>
                <w:szCs w:val="22"/>
                <w:lang w:val="en-GB"/>
              </w:rPr>
              <w:t>19</w:t>
            </w:r>
          </w:p>
        </w:tc>
      </w:tr>
      <w:tr w:rsidR="00CD074D" w:rsidRPr="006E470D" w:rsidTr="00CD074D">
        <w:trPr>
          <w:cantSplit/>
        </w:trPr>
        <w:tc>
          <w:tcPr>
            <w:tcW w:w="3527" w:type="dxa"/>
            <w:shd w:val="clear" w:color="auto" w:fill="auto"/>
          </w:tcPr>
          <w:p w:rsidR="00CD074D" w:rsidRPr="006E470D" w:rsidRDefault="00CD074D" w:rsidP="00CD074D">
            <w:pPr>
              <w:widowControl w:val="0"/>
              <w:rPr>
                <w:b/>
                <w:i/>
                <w:iCs/>
                <w:szCs w:val="22"/>
                <w:lang w:val="en-GB"/>
              </w:rPr>
            </w:pPr>
            <w:r w:rsidRPr="006E470D">
              <w:rPr>
                <w:b/>
                <w:i/>
                <w:iCs/>
                <w:szCs w:val="22"/>
                <w:lang w:val="en-GB"/>
              </w:rPr>
              <w:t>Total</w:t>
            </w:r>
          </w:p>
        </w:tc>
        <w:tc>
          <w:tcPr>
            <w:tcW w:w="1684" w:type="dxa"/>
            <w:shd w:val="clear" w:color="auto" w:fill="auto"/>
          </w:tcPr>
          <w:p w:rsidR="00CD074D" w:rsidRPr="006E470D" w:rsidRDefault="00CD074D" w:rsidP="00CD074D">
            <w:pPr>
              <w:widowControl w:val="0"/>
              <w:jc w:val="right"/>
              <w:rPr>
                <w:b/>
                <w:i/>
                <w:iCs/>
                <w:szCs w:val="22"/>
                <w:lang w:val="en-GB"/>
              </w:rPr>
            </w:pPr>
            <w:r w:rsidRPr="006E470D">
              <w:rPr>
                <w:b/>
                <w:i/>
                <w:iCs/>
                <w:szCs w:val="22"/>
                <w:lang w:val="en-GB"/>
              </w:rPr>
              <w:t>127</w:t>
            </w:r>
          </w:p>
        </w:tc>
        <w:tc>
          <w:tcPr>
            <w:tcW w:w="1684" w:type="dxa"/>
          </w:tcPr>
          <w:p w:rsidR="00CD074D" w:rsidRPr="006E470D" w:rsidRDefault="00CD074D" w:rsidP="00CD074D">
            <w:pPr>
              <w:widowControl w:val="0"/>
              <w:jc w:val="right"/>
              <w:rPr>
                <w:b/>
                <w:i/>
                <w:iCs/>
                <w:szCs w:val="22"/>
                <w:lang w:val="en-GB"/>
              </w:rPr>
            </w:pPr>
            <w:r w:rsidRPr="006E470D">
              <w:rPr>
                <w:b/>
                <w:i/>
                <w:iCs/>
                <w:szCs w:val="22"/>
                <w:lang w:val="en-GB"/>
              </w:rPr>
              <w:t>15</w:t>
            </w:r>
          </w:p>
        </w:tc>
      </w:tr>
    </w:tbl>
    <w:p w:rsidR="00CD074D" w:rsidRPr="00CD074D" w:rsidRDefault="00CD074D" w:rsidP="00CD074D"/>
    <w:p w:rsidR="00CD074D" w:rsidRPr="006E470D" w:rsidRDefault="00CD074D" w:rsidP="00CD074D">
      <w:pPr>
        <w:widowControl w:val="0"/>
        <w:rPr>
          <w:b/>
          <w:bCs/>
          <w:szCs w:val="22"/>
          <w:lang w:val="en-GB"/>
        </w:rPr>
      </w:pPr>
      <w:r w:rsidRPr="006E470D">
        <w:rPr>
          <w:b/>
          <w:bCs/>
          <w:szCs w:val="22"/>
          <w:lang w:val="en-GB"/>
        </w:rPr>
        <w:t>Recruitment and Training programs in the Spanish Patent and Trademark Office</w:t>
      </w:r>
    </w:p>
    <w:p w:rsidR="00CD074D" w:rsidRPr="00CD074D" w:rsidRDefault="00CD074D" w:rsidP="00CD074D"/>
    <w:p w:rsidR="00CD074D" w:rsidRDefault="00CD074D" w:rsidP="00CD074D">
      <w:pPr>
        <w:rPr>
          <w:lang w:val="en-GB"/>
        </w:rPr>
      </w:pPr>
      <w:r w:rsidRPr="006E470D">
        <w:rPr>
          <w:lang w:val="en-GB"/>
        </w:rPr>
        <w:t>Next is a summary of the recruitment process and training programs for new examiners and ongoing training activities for existing examiners, including typical amount of time spent on training.</w:t>
      </w:r>
    </w:p>
    <w:p w:rsidR="00CD074D" w:rsidRPr="006E470D" w:rsidRDefault="00CD074D" w:rsidP="00CD074D">
      <w:pPr>
        <w:rPr>
          <w:lang w:val="en-GB"/>
        </w:rPr>
      </w:pPr>
    </w:p>
    <w:p w:rsidR="00CD074D" w:rsidRPr="006E470D" w:rsidRDefault="00CD074D" w:rsidP="00CD074D">
      <w:pPr>
        <w:widowControl w:val="0"/>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Cs w:val="22"/>
          <w:lang w:val="en-GB"/>
        </w:rPr>
      </w:pPr>
      <w:r w:rsidRPr="006E470D">
        <w:rPr>
          <w:bCs/>
          <w:szCs w:val="22"/>
          <w:u w:val="single"/>
          <w:lang w:val="en-GB"/>
        </w:rPr>
        <w:t>RECRUITMENT</w:t>
      </w:r>
      <w:r w:rsidRPr="006E470D">
        <w:rPr>
          <w:szCs w:val="22"/>
          <w:lang w:val="en-GB"/>
        </w:rPr>
        <w:t xml:space="preserve"> </w:t>
      </w:r>
    </w:p>
    <w:p w:rsidR="00CD074D" w:rsidRDefault="00CD074D" w:rsidP="00CD074D">
      <w:pPr>
        <w:rPr>
          <w:lang w:val="en-GB"/>
        </w:rPr>
      </w:pPr>
    </w:p>
    <w:p w:rsidR="00CD074D" w:rsidRPr="00CD074D" w:rsidRDefault="00CD074D" w:rsidP="00CD074D">
      <w:r w:rsidRPr="00CD074D">
        <w:t>Due to the special features of the Spanish Law concerning contracting people for working as civil servants, the recruitment process to become a Patent Examiner is extremely stringent</w:t>
      </w:r>
      <w:r w:rsidR="00F125D7">
        <w:t xml:space="preserve">.  </w:t>
      </w:r>
      <w:r w:rsidRPr="00CD074D">
        <w:t>Only those with a technical degree, extensive language skills and knowledge of national and international laws can attend the competitive exams</w:t>
      </w:r>
      <w:r w:rsidR="00F125D7">
        <w:t xml:space="preserve">.  </w:t>
      </w:r>
      <w:r w:rsidRPr="00CD074D">
        <w:t>After this, the patent examiner must show adaptability to the job in a trial period after which another evaluation will take place.</w:t>
      </w:r>
    </w:p>
    <w:p w:rsidR="00CD074D" w:rsidRDefault="00CD074D" w:rsidP="00CD074D"/>
    <w:p w:rsidR="00CD074D" w:rsidRPr="00CD074D" w:rsidRDefault="00CD074D" w:rsidP="00CD074D">
      <w:r w:rsidRPr="00CD074D">
        <w:t>The number of examiners requested and the specialization is determined to ensure that the differences in the demand in the technological fields throughout time do not alter significantly the quality in terms of timeliness and completeness.</w:t>
      </w:r>
    </w:p>
    <w:p w:rsidR="00CD074D" w:rsidRDefault="00CD074D" w:rsidP="00CD074D"/>
    <w:p w:rsidR="00CD074D" w:rsidRDefault="00CD074D" w:rsidP="00CD074D">
      <w:r w:rsidRPr="00CD074D">
        <w:t xml:space="preserve">Similarly, administrative </w:t>
      </w:r>
      <w:proofErr w:type="gramStart"/>
      <w:r w:rsidRPr="00CD074D">
        <w:t>staff follow</w:t>
      </w:r>
      <w:proofErr w:type="gramEnd"/>
      <w:r w:rsidRPr="00CD074D">
        <w:t xml:space="preserve"> a very exigent process to become a civil servant with clear requirements with respect to education, languages, IT skills and previous experience.</w:t>
      </w:r>
    </w:p>
    <w:p w:rsidR="00CD074D" w:rsidRPr="00CD074D" w:rsidRDefault="00CD074D" w:rsidP="00CD074D"/>
    <w:p w:rsidR="00CD074D" w:rsidRPr="00CD074D" w:rsidRDefault="00CD074D" w:rsidP="00CD074D">
      <w:pPr>
        <w:rPr>
          <w:u w:val="single"/>
          <w:lang w:val="en-GB"/>
        </w:rPr>
      </w:pPr>
      <w:r w:rsidRPr="00CD074D">
        <w:rPr>
          <w:u w:val="single"/>
          <w:lang w:val="en-GB"/>
        </w:rPr>
        <w:t>A</w:t>
      </w:r>
      <w:r w:rsidR="00F125D7">
        <w:rPr>
          <w:u w:val="single"/>
          <w:lang w:val="en-GB"/>
        </w:rPr>
        <w:t xml:space="preserve"> –</w:t>
      </w:r>
      <w:r w:rsidRPr="00CD074D">
        <w:rPr>
          <w:u w:val="single"/>
          <w:lang w:val="en-GB"/>
        </w:rPr>
        <w:t xml:space="preserve"> Recruitment of examiners</w:t>
      </w:r>
    </w:p>
    <w:p w:rsidR="00CD074D" w:rsidRDefault="00CD074D" w:rsidP="00CD074D">
      <w:pPr>
        <w:rPr>
          <w:lang w:val="en-GB"/>
        </w:rPr>
      </w:pPr>
    </w:p>
    <w:p w:rsidR="00CD074D" w:rsidRDefault="00CD074D" w:rsidP="00CD074D">
      <w:pPr>
        <w:rPr>
          <w:lang w:val="en-GB"/>
        </w:rPr>
      </w:pPr>
      <w:r w:rsidRPr="006E470D">
        <w:rPr>
          <w:lang w:val="en-GB"/>
        </w:rPr>
        <w:t>Recruitment of Examiners is an open competition for a limited number of posts, consisting of four exams:</w:t>
      </w:r>
    </w:p>
    <w:p w:rsidR="00CD074D" w:rsidRPr="006E470D" w:rsidRDefault="00CD074D" w:rsidP="00CD074D">
      <w:pPr>
        <w:rPr>
          <w:lang w:val="en-GB"/>
        </w:rPr>
      </w:pPr>
    </w:p>
    <w:p w:rsidR="00CD074D" w:rsidRDefault="00CD074D" w:rsidP="00196C61">
      <w:pPr>
        <w:ind w:left="567"/>
      </w:pPr>
      <w:r w:rsidRPr="00CD074D">
        <w:t xml:space="preserve">First Exam: 100 questions over: </w:t>
      </w:r>
    </w:p>
    <w:p w:rsidR="00196C61" w:rsidRPr="00CD074D" w:rsidRDefault="00196C61" w:rsidP="00196C61">
      <w:pPr>
        <w:ind w:left="567"/>
      </w:pPr>
    </w:p>
    <w:p w:rsidR="00CD074D" w:rsidRPr="00CD074D" w:rsidRDefault="00AA6169" w:rsidP="00196C61">
      <w:pPr>
        <w:ind w:left="1134"/>
      </w:pPr>
      <w:r>
        <w:t>(</w:t>
      </w:r>
      <w:r w:rsidR="00196C61">
        <w:t>a)</w:t>
      </w:r>
      <w:r w:rsidR="00196C61">
        <w:tab/>
      </w:r>
      <w:r w:rsidR="00CD074D" w:rsidRPr="00CD074D">
        <w:t>Spanish Public administration</w:t>
      </w:r>
    </w:p>
    <w:p w:rsidR="00CD074D" w:rsidRPr="00CD074D" w:rsidRDefault="00AA6169" w:rsidP="00196C61">
      <w:pPr>
        <w:ind w:left="1134"/>
      </w:pPr>
      <w:r>
        <w:t>(</w:t>
      </w:r>
      <w:r w:rsidR="00196C61">
        <w:t>b)</w:t>
      </w:r>
      <w:r w:rsidR="00196C61">
        <w:tab/>
      </w:r>
      <w:r w:rsidR="00CD074D" w:rsidRPr="00CD074D">
        <w:t xml:space="preserve">National, European and International Laws and Regulations </w:t>
      </w:r>
    </w:p>
    <w:p w:rsidR="00CD074D" w:rsidRPr="00CD074D" w:rsidRDefault="00AA6169" w:rsidP="00196C61">
      <w:pPr>
        <w:ind w:left="1134"/>
      </w:pPr>
      <w:r>
        <w:t>(</w:t>
      </w:r>
      <w:r w:rsidR="00CD074D" w:rsidRPr="00CD074D">
        <w:t>c)</w:t>
      </w:r>
      <w:r w:rsidR="00196C61">
        <w:tab/>
      </w:r>
      <w:r w:rsidR="00CD074D" w:rsidRPr="00CD074D">
        <w:t>Technology Information and Documentation</w:t>
      </w:r>
    </w:p>
    <w:p w:rsidR="00196C61" w:rsidRDefault="00196C61" w:rsidP="00196C61">
      <w:pPr>
        <w:ind w:left="567"/>
      </w:pPr>
    </w:p>
    <w:p w:rsidR="00CD074D" w:rsidRDefault="00CD074D" w:rsidP="00196C61">
      <w:pPr>
        <w:ind w:left="567"/>
      </w:pPr>
      <w:r w:rsidRPr="00CD074D">
        <w:t xml:space="preserve">Second Exam: Items on </w:t>
      </w:r>
    </w:p>
    <w:p w:rsidR="00196C61" w:rsidRPr="00CD074D" w:rsidRDefault="00196C61" w:rsidP="00196C61">
      <w:pPr>
        <w:ind w:left="567"/>
      </w:pPr>
    </w:p>
    <w:p w:rsidR="00CD074D" w:rsidRPr="00CD074D" w:rsidRDefault="00AA6169" w:rsidP="00196C61">
      <w:pPr>
        <w:ind w:left="1134"/>
      </w:pPr>
      <w:r>
        <w:t>(</w:t>
      </w:r>
      <w:r w:rsidR="00CD074D" w:rsidRPr="00CD074D">
        <w:t>a)</w:t>
      </w:r>
      <w:r w:rsidR="00196C61">
        <w:tab/>
      </w:r>
      <w:r w:rsidR="00CD074D" w:rsidRPr="00CD074D">
        <w:t xml:space="preserve">Spanish Public Administration, </w:t>
      </w:r>
    </w:p>
    <w:p w:rsidR="00CD074D" w:rsidRPr="00CD074D" w:rsidRDefault="00AA6169" w:rsidP="00196C61">
      <w:pPr>
        <w:ind w:left="1134"/>
      </w:pPr>
      <w:r>
        <w:t>(</w:t>
      </w:r>
      <w:r w:rsidR="00CD074D" w:rsidRPr="00CD074D">
        <w:t>b)</w:t>
      </w:r>
      <w:r w:rsidR="00CD074D" w:rsidRPr="00CD074D">
        <w:tab/>
        <w:t xml:space="preserve">National Law and European and International Regulations on Industrial Property (Patentability, Novelty, Inventive Step, Granting procedures, </w:t>
      </w:r>
      <w:proofErr w:type="spellStart"/>
      <w:r w:rsidR="00CD074D" w:rsidRPr="00CD074D">
        <w:t>etc</w:t>
      </w:r>
      <w:proofErr w:type="spellEnd"/>
      <w:r w:rsidR="00CD074D" w:rsidRPr="00CD074D">
        <w:t xml:space="preserve">) </w:t>
      </w:r>
    </w:p>
    <w:p w:rsidR="00CD074D" w:rsidRPr="00CD074D" w:rsidRDefault="00AA6169" w:rsidP="00196C61">
      <w:pPr>
        <w:ind w:left="1134"/>
      </w:pPr>
      <w:r>
        <w:t>(</w:t>
      </w:r>
      <w:r w:rsidR="00196C61">
        <w:t>c)</w:t>
      </w:r>
      <w:r w:rsidR="00196C61">
        <w:tab/>
      </w:r>
      <w:r w:rsidR="00CD074D" w:rsidRPr="00CD074D">
        <w:t>Technology, Information and Documentation</w:t>
      </w:r>
    </w:p>
    <w:p w:rsidR="00196C61" w:rsidRDefault="00196C61" w:rsidP="00196C61">
      <w:pPr>
        <w:ind w:left="567"/>
      </w:pPr>
    </w:p>
    <w:p w:rsidR="00CD074D" w:rsidRDefault="00CD074D" w:rsidP="00196C61">
      <w:pPr>
        <w:ind w:left="567"/>
      </w:pPr>
      <w:r w:rsidRPr="00CD074D">
        <w:t>Third Exam: Practical</w:t>
      </w:r>
      <w:r w:rsidRPr="00CD074D">
        <w:tab/>
        <w:t>exam</w:t>
      </w:r>
    </w:p>
    <w:p w:rsidR="00196C61" w:rsidRPr="00CD074D" w:rsidRDefault="00196C61" w:rsidP="00196C61">
      <w:pPr>
        <w:ind w:left="567"/>
      </w:pPr>
    </w:p>
    <w:p w:rsidR="00CD074D" w:rsidRPr="00CD074D" w:rsidRDefault="00AA6169" w:rsidP="00196C61">
      <w:pPr>
        <w:ind w:left="1134"/>
      </w:pPr>
      <w:r>
        <w:t>(</w:t>
      </w:r>
      <w:r w:rsidR="00196C61">
        <w:t>a)</w:t>
      </w:r>
      <w:r w:rsidR="00196C61">
        <w:tab/>
      </w:r>
      <w:r w:rsidR="00CD074D" w:rsidRPr="00CD074D">
        <w:t>Classification of patent documents</w:t>
      </w:r>
    </w:p>
    <w:p w:rsidR="00CD074D" w:rsidRPr="00CD074D" w:rsidRDefault="00AA6169" w:rsidP="00196C61">
      <w:pPr>
        <w:ind w:left="1134"/>
      </w:pPr>
      <w:r>
        <w:t>(</w:t>
      </w:r>
      <w:r w:rsidR="00CD074D" w:rsidRPr="00CD074D">
        <w:t>b)</w:t>
      </w:r>
      <w:r w:rsidR="00196C61">
        <w:tab/>
      </w:r>
      <w:r w:rsidR="00CD074D" w:rsidRPr="00CD074D">
        <w:t>Search Report</w:t>
      </w:r>
    </w:p>
    <w:p w:rsidR="00196C61" w:rsidRDefault="00196C61" w:rsidP="00196C61">
      <w:pPr>
        <w:ind w:left="567"/>
      </w:pPr>
    </w:p>
    <w:p w:rsidR="00CD074D" w:rsidRPr="00CD074D" w:rsidRDefault="00CD074D" w:rsidP="00196C61">
      <w:pPr>
        <w:ind w:left="567"/>
      </w:pPr>
      <w:r w:rsidRPr="00CD074D">
        <w:t>Fourth Exam: Languages: English and either French or German</w:t>
      </w:r>
    </w:p>
    <w:p w:rsidR="00196C61" w:rsidRDefault="00196C61" w:rsidP="00CD074D"/>
    <w:p w:rsidR="00CD074D" w:rsidRPr="00CD074D" w:rsidRDefault="00CD074D" w:rsidP="00CD074D">
      <w:r w:rsidRPr="00CD074D">
        <w:t>The participants that pass the four exams become an "</w:t>
      </w:r>
      <w:r w:rsidRPr="00196C61">
        <w:rPr>
          <w:i/>
        </w:rPr>
        <w:t>Examiner in practice</w:t>
      </w:r>
      <w:r w:rsidRPr="00CD074D">
        <w:t>", remaining in this status for at least a period of 2 months.</w:t>
      </w:r>
    </w:p>
    <w:p w:rsidR="00196C61" w:rsidRDefault="00196C61" w:rsidP="00CD074D"/>
    <w:p w:rsidR="00CD074D" w:rsidRPr="00CD074D" w:rsidRDefault="00CD074D" w:rsidP="00CD074D">
      <w:r w:rsidRPr="00CD074D">
        <w:t>Patent Examiners in practice receive an intensive course lasting two months regarding Industrial Property topics, national and PCT procedures, search, examination and data bases.</w:t>
      </w:r>
    </w:p>
    <w:p w:rsidR="00196C61" w:rsidRDefault="00196C61" w:rsidP="00CD074D"/>
    <w:p w:rsidR="00CD074D" w:rsidRDefault="00CD074D" w:rsidP="00CD074D">
      <w:r w:rsidRPr="00CD074D">
        <w:t>After the two-month initial training course, there is a final evaluation</w:t>
      </w:r>
      <w:r w:rsidR="00F125D7">
        <w:t xml:space="preserve">.  </w:t>
      </w:r>
      <w:r w:rsidRPr="00CD074D">
        <w:t>If they pass it, they become Junior SPTO Patent Examiners</w:t>
      </w:r>
      <w:r w:rsidR="00F125D7">
        <w:t xml:space="preserve">.  </w:t>
      </w:r>
      <w:r w:rsidRPr="00CD074D">
        <w:t>When a Spanish Patent Examiner begins to work at the SPTO he has a Senior Examiner as a tutor during 6 months</w:t>
      </w:r>
      <w:r w:rsidR="00F125D7">
        <w:t xml:space="preserve">.  </w:t>
      </w:r>
      <w:r w:rsidRPr="00CD074D">
        <w:t xml:space="preserve">After that, the tutor acts as a patent assistant more until the Junior Patent Examiner becomes a </w:t>
      </w:r>
      <w:proofErr w:type="gramStart"/>
      <w:r w:rsidRPr="00CD074D">
        <w:t>Senior</w:t>
      </w:r>
      <w:proofErr w:type="gramEnd"/>
      <w:r w:rsidRPr="00CD074D">
        <w:t xml:space="preserve"> patent examiner (it takes 2-3 years).</w:t>
      </w:r>
    </w:p>
    <w:p w:rsidR="00196C61" w:rsidRPr="00CD074D" w:rsidRDefault="00196C61" w:rsidP="00CD074D"/>
    <w:p w:rsidR="00CD074D" w:rsidRPr="00196C61" w:rsidRDefault="00F125D7" w:rsidP="00196C61">
      <w:pPr>
        <w:rPr>
          <w:u w:val="single"/>
          <w:lang w:val="en-GB"/>
        </w:rPr>
      </w:pPr>
      <w:r>
        <w:rPr>
          <w:u w:val="single"/>
          <w:lang w:val="en-GB"/>
        </w:rPr>
        <w:t>B –</w:t>
      </w:r>
      <w:r w:rsidR="00CD074D" w:rsidRPr="00196C61">
        <w:rPr>
          <w:u w:val="single"/>
          <w:lang w:val="en-GB"/>
        </w:rPr>
        <w:t xml:space="preserve"> Recruitment of administrative staff:</w:t>
      </w:r>
    </w:p>
    <w:p w:rsidR="00196C61" w:rsidRDefault="00196C61" w:rsidP="00196C61">
      <w:pPr>
        <w:rPr>
          <w:lang w:val="en-GB"/>
        </w:rPr>
      </w:pPr>
    </w:p>
    <w:p w:rsidR="00CD074D" w:rsidRPr="006E470D" w:rsidRDefault="00CD074D" w:rsidP="00196C61">
      <w:pPr>
        <w:rPr>
          <w:lang w:val="en-GB"/>
        </w:rPr>
      </w:pPr>
      <w:proofErr w:type="gramStart"/>
      <w:r w:rsidRPr="006E470D">
        <w:rPr>
          <w:lang w:val="en-GB"/>
        </w:rPr>
        <w:t>B1)</w:t>
      </w:r>
      <w:r w:rsidR="00196C61">
        <w:rPr>
          <w:lang w:val="en-GB"/>
        </w:rPr>
        <w:tab/>
      </w:r>
      <w:r w:rsidRPr="006E470D">
        <w:rPr>
          <w:lang w:val="en-GB"/>
        </w:rPr>
        <w:t>Selection within the framework of the Spanish General Administration of the State.</w:t>
      </w:r>
      <w:proofErr w:type="gramEnd"/>
    </w:p>
    <w:p w:rsidR="00196C61" w:rsidRDefault="00196C61" w:rsidP="00196C61">
      <w:pPr>
        <w:rPr>
          <w:lang w:val="en-GB"/>
        </w:rPr>
      </w:pPr>
    </w:p>
    <w:p w:rsidR="00CD074D" w:rsidRPr="006E470D" w:rsidRDefault="00CD074D" w:rsidP="00196C61">
      <w:pPr>
        <w:rPr>
          <w:lang w:val="en-GB"/>
        </w:rPr>
      </w:pPr>
      <w:r w:rsidRPr="006E470D">
        <w:rPr>
          <w:lang w:val="en-GB"/>
        </w:rPr>
        <w:t>The SPTO is an Autonomous Institution of the Ministry of Industry, Energy and Tourism</w:t>
      </w:r>
      <w:r w:rsidR="00F125D7">
        <w:rPr>
          <w:lang w:val="en-GB"/>
        </w:rPr>
        <w:t xml:space="preserve">.  </w:t>
      </w:r>
      <w:r w:rsidRPr="006E470D">
        <w:rPr>
          <w:lang w:val="en-GB"/>
        </w:rPr>
        <w:t>The access to the public function in Spain is determined by the national law, which establish three different ways of access, depending on the status of applicants within the public function, all of them based on an open competition</w:t>
      </w:r>
      <w:r w:rsidR="00F125D7">
        <w:rPr>
          <w:lang w:val="en-GB"/>
        </w:rPr>
        <w:t xml:space="preserve">.  </w:t>
      </w:r>
      <w:r w:rsidRPr="006E470D">
        <w:rPr>
          <w:lang w:val="en-GB"/>
        </w:rPr>
        <w:t xml:space="preserve">The selection process consists on different exercises </w:t>
      </w:r>
    </w:p>
    <w:p w:rsidR="00196C61" w:rsidRDefault="00196C61" w:rsidP="00196C61">
      <w:pPr>
        <w:rPr>
          <w:lang w:val="en-GB"/>
        </w:rPr>
      </w:pPr>
    </w:p>
    <w:p w:rsidR="00CD074D" w:rsidRPr="006E470D" w:rsidRDefault="00CD074D" w:rsidP="00196C61">
      <w:pPr>
        <w:rPr>
          <w:lang w:val="en-GB"/>
        </w:rPr>
      </w:pPr>
      <w:proofErr w:type="gramStart"/>
      <w:r w:rsidRPr="006E470D">
        <w:rPr>
          <w:lang w:val="en-GB"/>
        </w:rPr>
        <w:t>B2)</w:t>
      </w:r>
      <w:r w:rsidR="00196C61">
        <w:rPr>
          <w:lang w:val="en-GB"/>
        </w:rPr>
        <w:tab/>
      </w:r>
      <w:r w:rsidRPr="006E470D">
        <w:rPr>
          <w:lang w:val="en-GB"/>
        </w:rPr>
        <w:t>Selection within the framework of the SPTO.</w:t>
      </w:r>
      <w:proofErr w:type="gramEnd"/>
    </w:p>
    <w:p w:rsidR="00196C61" w:rsidRDefault="00196C61" w:rsidP="00196C61">
      <w:pPr>
        <w:rPr>
          <w:lang w:val="en-GB"/>
        </w:rPr>
      </w:pPr>
    </w:p>
    <w:p w:rsidR="00CD074D" w:rsidRDefault="00CD074D" w:rsidP="00196C61">
      <w:pPr>
        <w:rPr>
          <w:lang w:val="en-GB"/>
        </w:rPr>
      </w:pPr>
      <w:r w:rsidRPr="006E470D">
        <w:rPr>
          <w:lang w:val="en-GB"/>
        </w:rPr>
        <w:t>The candidates that comply with the requirements may apply for the post</w:t>
      </w:r>
      <w:r w:rsidR="00F125D7">
        <w:rPr>
          <w:lang w:val="en-GB"/>
        </w:rPr>
        <w:t xml:space="preserve">.  </w:t>
      </w:r>
      <w:r w:rsidRPr="006E470D">
        <w:rPr>
          <w:lang w:val="en-GB"/>
        </w:rPr>
        <w:t>Particular requirements are described in the table below:</w:t>
      </w:r>
    </w:p>
    <w:p w:rsidR="00196C61" w:rsidRPr="006E470D" w:rsidRDefault="00196C61" w:rsidP="00196C61">
      <w:pPr>
        <w:rPr>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008"/>
        <w:gridCol w:w="3008"/>
        <w:gridCol w:w="3201"/>
      </w:tblGrid>
      <w:tr w:rsidR="00CD074D" w:rsidRPr="006E470D" w:rsidTr="00196C61">
        <w:tc>
          <w:tcPr>
            <w:tcW w:w="3008" w:type="dxa"/>
          </w:tcPr>
          <w:p w:rsidR="00CD074D" w:rsidRPr="006E470D" w:rsidRDefault="00CD074D" w:rsidP="00CD074D">
            <w:pPr>
              <w:widowControl w:val="0"/>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00" w:beforeAutospacing="1" w:after="100" w:afterAutospacing="1"/>
              <w:jc w:val="center"/>
              <w:rPr>
                <w:b/>
                <w:bCs/>
                <w:szCs w:val="22"/>
                <w:lang w:val="en-GB"/>
              </w:rPr>
            </w:pPr>
            <w:r w:rsidRPr="006E470D">
              <w:rPr>
                <w:b/>
                <w:bCs/>
                <w:szCs w:val="22"/>
                <w:lang w:val="en-GB"/>
              </w:rPr>
              <w:t>Description of the Job</w:t>
            </w:r>
          </w:p>
        </w:tc>
        <w:tc>
          <w:tcPr>
            <w:tcW w:w="3008" w:type="dxa"/>
          </w:tcPr>
          <w:p w:rsidR="00CD074D" w:rsidRPr="006E470D" w:rsidRDefault="00CD074D" w:rsidP="00CD074D">
            <w:pPr>
              <w:widowControl w:val="0"/>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00" w:beforeAutospacing="1" w:after="100" w:afterAutospacing="1"/>
              <w:jc w:val="center"/>
              <w:rPr>
                <w:b/>
                <w:bCs/>
                <w:szCs w:val="22"/>
                <w:lang w:val="en-GB"/>
              </w:rPr>
            </w:pPr>
            <w:r w:rsidRPr="006E470D">
              <w:rPr>
                <w:b/>
                <w:bCs/>
                <w:szCs w:val="22"/>
                <w:lang w:val="en-GB"/>
              </w:rPr>
              <w:t>Courses required</w:t>
            </w:r>
          </w:p>
        </w:tc>
        <w:tc>
          <w:tcPr>
            <w:tcW w:w="3201" w:type="dxa"/>
          </w:tcPr>
          <w:p w:rsidR="00CD074D" w:rsidRPr="006E470D" w:rsidRDefault="00196C61" w:rsidP="00CD074D">
            <w:pPr>
              <w:widowControl w:val="0"/>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00" w:beforeAutospacing="1" w:after="100" w:afterAutospacing="1"/>
              <w:jc w:val="center"/>
              <w:rPr>
                <w:b/>
                <w:bCs/>
                <w:szCs w:val="22"/>
                <w:lang w:val="en-GB"/>
              </w:rPr>
            </w:pPr>
            <w:r>
              <w:rPr>
                <w:b/>
                <w:bCs/>
                <w:szCs w:val="22"/>
                <w:lang w:val="en-GB"/>
              </w:rPr>
              <w:t>Specific Merits</w:t>
            </w:r>
          </w:p>
        </w:tc>
      </w:tr>
      <w:tr w:rsidR="00CD074D" w:rsidRPr="006E470D" w:rsidTr="00196C61">
        <w:tc>
          <w:tcPr>
            <w:tcW w:w="3008" w:type="dxa"/>
          </w:tcPr>
          <w:p w:rsidR="00CD074D" w:rsidRPr="006E470D" w:rsidRDefault="00CD074D" w:rsidP="00CD074D">
            <w:pPr>
              <w:pStyle w:val="Level1"/>
              <w:numPr>
                <w:ilvl w:val="0"/>
                <w:numId w:val="8"/>
              </w:numPr>
              <w:pBdr>
                <w:top w:val="single" w:sz="6" w:space="0" w:color="FFFFFF"/>
                <w:left w:val="single" w:sz="6" w:space="0" w:color="FFFFFF"/>
                <w:bottom w:val="single" w:sz="6" w:space="0" w:color="FFFFFF"/>
                <w:right w:val="single" w:sz="6" w:space="0" w:color="FFFFFF"/>
              </w:pBdr>
              <w:tabs>
                <w:tab w:val="left" w:pos="0"/>
                <w:tab w:val="left" w:pos="663"/>
                <w:tab w:val="left" w:pos="1416"/>
                <w:tab w:val="left" w:pos="2124"/>
                <w:tab w:val="left" w:pos="2832"/>
                <w:tab w:val="left" w:pos="3540"/>
                <w:tab w:val="left" w:pos="4248"/>
                <w:tab w:val="left" w:pos="4956"/>
                <w:tab w:val="left" w:pos="5664"/>
                <w:tab w:val="left" w:pos="6372"/>
                <w:tab w:val="left" w:pos="7080"/>
                <w:tab w:val="left" w:pos="7788"/>
                <w:tab w:val="left" w:pos="8496"/>
              </w:tabs>
              <w:spacing w:before="100" w:beforeAutospacing="1" w:after="100" w:afterAutospacing="1"/>
              <w:ind w:left="238" w:hanging="238"/>
              <w:outlineLvl w:val="9"/>
              <w:rPr>
                <w:rFonts w:ascii="Arial" w:hAnsi="Arial" w:cs="Arial"/>
                <w:sz w:val="22"/>
                <w:szCs w:val="22"/>
                <w:lang w:val="en-GB"/>
              </w:rPr>
            </w:pPr>
            <w:r w:rsidRPr="006E470D">
              <w:rPr>
                <w:rFonts w:ascii="Arial" w:hAnsi="Arial" w:cs="Arial"/>
                <w:sz w:val="22"/>
                <w:szCs w:val="22"/>
                <w:lang w:val="en-GB"/>
              </w:rPr>
              <w:t>Formal examination and procedure of PCT international applications.</w:t>
            </w:r>
          </w:p>
          <w:p w:rsidR="00CD074D" w:rsidRPr="006E470D" w:rsidRDefault="00CD074D" w:rsidP="00CD074D">
            <w:pPr>
              <w:pStyle w:val="Level1"/>
              <w:numPr>
                <w:ilvl w:val="0"/>
                <w:numId w:val="8"/>
              </w:numPr>
              <w:pBdr>
                <w:top w:val="single" w:sz="6" w:space="0" w:color="FFFFFF"/>
                <w:left w:val="single" w:sz="6" w:space="0" w:color="FFFFFF"/>
                <w:bottom w:val="single" w:sz="6" w:space="0" w:color="FFFFFF"/>
                <w:right w:val="single" w:sz="6" w:space="0" w:color="FFFFFF"/>
              </w:pBdr>
              <w:tabs>
                <w:tab w:val="left" w:pos="0"/>
                <w:tab w:val="left" w:pos="663"/>
                <w:tab w:val="left" w:pos="1416"/>
                <w:tab w:val="left" w:pos="2124"/>
                <w:tab w:val="left" w:pos="2832"/>
                <w:tab w:val="left" w:pos="3540"/>
                <w:tab w:val="left" w:pos="4248"/>
                <w:tab w:val="left" w:pos="4956"/>
                <w:tab w:val="left" w:pos="5664"/>
                <w:tab w:val="left" w:pos="6372"/>
                <w:tab w:val="left" w:pos="7080"/>
                <w:tab w:val="left" w:pos="7788"/>
                <w:tab w:val="left" w:pos="8496"/>
              </w:tabs>
              <w:spacing w:before="100" w:beforeAutospacing="1" w:after="100" w:afterAutospacing="1"/>
              <w:ind w:left="238" w:hanging="238"/>
              <w:outlineLvl w:val="9"/>
              <w:rPr>
                <w:rFonts w:ascii="Arial" w:hAnsi="Arial" w:cs="Arial"/>
                <w:b/>
                <w:bCs/>
                <w:sz w:val="22"/>
                <w:szCs w:val="22"/>
                <w:lang w:val="en-GB"/>
              </w:rPr>
            </w:pPr>
            <w:r w:rsidRPr="006E470D">
              <w:rPr>
                <w:rFonts w:ascii="Arial" w:hAnsi="Arial" w:cs="Arial"/>
                <w:sz w:val="22"/>
                <w:szCs w:val="22"/>
                <w:lang w:val="en-GB"/>
              </w:rPr>
              <w:t>Control, registry and verification of PCT applications</w:t>
            </w:r>
          </w:p>
        </w:tc>
        <w:tc>
          <w:tcPr>
            <w:tcW w:w="3008" w:type="dxa"/>
          </w:tcPr>
          <w:p w:rsidR="00CD074D" w:rsidRPr="006E470D" w:rsidRDefault="00CD074D" w:rsidP="00CD074D">
            <w:pPr>
              <w:pStyle w:val="Level1"/>
              <w:numPr>
                <w:ilvl w:val="0"/>
                <w:numId w:val="9"/>
              </w:numPr>
              <w:pBdr>
                <w:top w:val="single" w:sz="6" w:space="0" w:color="FFFFFF"/>
                <w:left w:val="single" w:sz="6" w:space="0" w:color="FFFFFF"/>
                <w:bottom w:val="single" w:sz="6" w:space="0" w:color="FFFFFF"/>
                <w:right w:val="single" w:sz="6" w:space="0" w:color="FFFFFF"/>
              </w:pBdr>
              <w:tabs>
                <w:tab w:val="left" w:pos="0"/>
                <w:tab w:val="left" w:pos="207"/>
                <w:tab w:val="left" w:pos="1416"/>
                <w:tab w:val="left" w:pos="2124"/>
                <w:tab w:val="left" w:pos="2832"/>
                <w:tab w:val="left" w:pos="3540"/>
                <w:tab w:val="left" w:pos="4248"/>
                <w:tab w:val="left" w:pos="4956"/>
                <w:tab w:val="left" w:pos="5664"/>
                <w:tab w:val="left" w:pos="6372"/>
                <w:tab w:val="left" w:pos="7080"/>
                <w:tab w:val="left" w:pos="7788"/>
                <w:tab w:val="left" w:pos="8496"/>
              </w:tabs>
              <w:spacing w:before="100" w:beforeAutospacing="1" w:after="100" w:afterAutospacing="1"/>
              <w:ind w:left="207" w:hanging="207"/>
              <w:outlineLvl w:val="9"/>
              <w:rPr>
                <w:rFonts w:ascii="Arial" w:hAnsi="Arial" w:cs="Arial"/>
                <w:sz w:val="22"/>
                <w:szCs w:val="22"/>
                <w:lang w:val="en-GB"/>
              </w:rPr>
            </w:pPr>
            <w:r w:rsidRPr="006E470D">
              <w:rPr>
                <w:rFonts w:ascii="Arial" w:hAnsi="Arial" w:cs="Arial"/>
                <w:sz w:val="22"/>
                <w:szCs w:val="22"/>
                <w:lang w:val="en-GB"/>
              </w:rPr>
              <w:t>Related to Industrial Property, National administrative procedure and PCT.</w:t>
            </w:r>
          </w:p>
          <w:p w:rsidR="00CD074D" w:rsidRPr="006E470D" w:rsidRDefault="00CD074D" w:rsidP="00CD074D">
            <w:pPr>
              <w:pStyle w:val="Level1"/>
              <w:numPr>
                <w:ilvl w:val="0"/>
                <w:numId w:val="9"/>
              </w:numPr>
              <w:pBdr>
                <w:top w:val="single" w:sz="6" w:space="0" w:color="FFFFFF"/>
                <w:left w:val="single" w:sz="6" w:space="0" w:color="FFFFFF"/>
                <w:bottom w:val="single" w:sz="6" w:space="0" w:color="FFFFFF"/>
                <w:right w:val="single" w:sz="6" w:space="0" w:color="FFFFFF"/>
              </w:pBdr>
              <w:tabs>
                <w:tab w:val="left" w:pos="0"/>
                <w:tab w:val="left" w:pos="207"/>
                <w:tab w:val="left" w:pos="1416"/>
                <w:tab w:val="left" w:pos="2124"/>
                <w:tab w:val="left" w:pos="2832"/>
                <w:tab w:val="left" w:pos="3540"/>
                <w:tab w:val="left" w:pos="4248"/>
                <w:tab w:val="left" w:pos="4956"/>
                <w:tab w:val="left" w:pos="5664"/>
                <w:tab w:val="left" w:pos="6372"/>
                <w:tab w:val="left" w:pos="7080"/>
                <w:tab w:val="left" w:pos="7788"/>
                <w:tab w:val="left" w:pos="8496"/>
              </w:tabs>
              <w:spacing w:before="100" w:beforeAutospacing="1" w:after="100" w:afterAutospacing="1"/>
              <w:ind w:left="207" w:hanging="207"/>
              <w:outlineLvl w:val="9"/>
              <w:rPr>
                <w:rFonts w:ascii="Arial" w:hAnsi="Arial" w:cs="Arial"/>
                <w:b/>
                <w:bCs/>
                <w:sz w:val="22"/>
                <w:szCs w:val="22"/>
                <w:lang w:val="en-GB"/>
              </w:rPr>
            </w:pPr>
            <w:r w:rsidRPr="006E470D">
              <w:rPr>
                <w:rFonts w:ascii="Arial" w:hAnsi="Arial" w:cs="Arial"/>
                <w:sz w:val="22"/>
                <w:szCs w:val="22"/>
                <w:lang w:val="en-GB"/>
              </w:rPr>
              <w:t>Office computerization</w:t>
            </w:r>
            <w:r w:rsidR="00F125D7">
              <w:rPr>
                <w:rFonts w:ascii="Arial" w:hAnsi="Arial" w:cs="Arial"/>
                <w:sz w:val="22"/>
                <w:szCs w:val="22"/>
                <w:lang w:val="en-GB"/>
              </w:rPr>
              <w:t xml:space="preserve">.  </w:t>
            </w:r>
            <w:r w:rsidRPr="006E470D">
              <w:rPr>
                <w:rFonts w:ascii="Arial" w:hAnsi="Arial" w:cs="Arial"/>
                <w:sz w:val="22"/>
                <w:szCs w:val="22"/>
                <w:lang w:val="en-GB"/>
              </w:rPr>
              <w:t>Knowledge of data bases</w:t>
            </w:r>
          </w:p>
        </w:tc>
        <w:tc>
          <w:tcPr>
            <w:tcW w:w="3201" w:type="dxa"/>
          </w:tcPr>
          <w:p w:rsidR="00CD074D" w:rsidRPr="006E470D" w:rsidRDefault="00CD074D" w:rsidP="00CD074D">
            <w:pPr>
              <w:pStyle w:val="Level1"/>
              <w:numPr>
                <w:ilvl w:val="0"/>
                <w:numId w:val="10"/>
              </w:numPr>
              <w:pBdr>
                <w:top w:val="single" w:sz="6" w:space="0" w:color="FFFFFF"/>
                <w:left w:val="single" w:sz="6" w:space="0" w:color="FFFFFF"/>
                <w:bottom w:val="single" w:sz="6" w:space="0" w:color="FFFFFF"/>
                <w:right w:val="single" w:sz="6" w:space="0" w:color="FFFFFF"/>
              </w:pBdr>
              <w:tabs>
                <w:tab w:val="left" w:pos="0"/>
                <w:tab w:val="left" w:pos="601"/>
                <w:tab w:val="left" w:pos="1416"/>
                <w:tab w:val="left" w:pos="2124"/>
                <w:tab w:val="left" w:pos="2832"/>
                <w:tab w:val="left" w:pos="3540"/>
                <w:tab w:val="left" w:pos="4248"/>
                <w:tab w:val="left" w:pos="5664"/>
                <w:tab w:val="left" w:pos="6372"/>
                <w:tab w:val="left" w:pos="7080"/>
                <w:tab w:val="left" w:pos="7788"/>
                <w:tab w:val="left" w:pos="8496"/>
              </w:tabs>
              <w:spacing w:before="100" w:beforeAutospacing="1" w:after="100" w:afterAutospacing="1"/>
              <w:ind w:left="175" w:hanging="175"/>
              <w:outlineLvl w:val="9"/>
              <w:rPr>
                <w:rFonts w:ascii="Arial" w:hAnsi="Arial" w:cs="Arial"/>
                <w:sz w:val="22"/>
                <w:szCs w:val="22"/>
                <w:lang w:val="en-GB"/>
              </w:rPr>
            </w:pPr>
            <w:r w:rsidRPr="006E470D">
              <w:rPr>
                <w:rFonts w:ascii="Arial" w:hAnsi="Arial" w:cs="Arial"/>
                <w:sz w:val="22"/>
                <w:szCs w:val="22"/>
                <w:lang w:val="en-GB"/>
              </w:rPr>
              <w:t>Experience in administrative procedures.</w:t>
            </w:r>
          </w:p>
          <w:p w:rsidR="00CD074D" w:rsidRPr="006E470D" w:rsidRDefault="00CD074D" w:rsidP="00CD074D">
            <w:pPr>
              <w:pStyle w:val="Level1"/>
              <w:numPr>
                <w:ilvl w:val="0"/>
                <w:numId w:val="10"/>
              </w:numPr>
              <w:pBdr>
                <w:top w:val="single" w:sz="6" w:space="0" w:color="FFFFFF"/>
                <w:left w:val="single" w:sz="6" w:space="0" w:color="FFFFFF"/>
                <w:bottom w:val="single" w:sz="6" w:space="0" w:color="FFFFFF"/>
                <w:right w:val="single" w:sz="6" w:space="0" w:color="FFFFFF"/>
              </w:pBdr>
              <w:tabs>
                <w:tab w:val="left" w:pos="0"/>
                <w:tab w:val="left" w:pos="601"/>
                <w:tab w:val="left" w:pos="1416"/>
                <w:tab w:val="left" w:pos="2124"/>
                <w:tab w:val="left" w:pos="2832"/>
                <w:tab w:val="left" w:pos="3540"/>
                <w:tab w:val="left" w:pos="4248"/>
                <w:tab w:val="left" w:pos="5664"/>
                <w:tab w:val="left" w:pos="6372"/>
                <w:tab w:val="left" w:pos="7080"/>
                <w:tab w:val="left" w:pos="7788"/>
                <w:tab w:val="left" w:pos="8496"/>
              </w:tabs>
              <w:spacing w:before="100" w:beforeAutospacing="1" w:after="100" w:afterAutospacing="1"/>
              <w:ind w:left="175" w:hanging="175"/>
              <w:outlineLvl w:val="9"/>
              <w:rPr>
                <w:rFonts w:ascii="Arial" w:hAnsi="Arial" w:cs="Arial"/>
                <w:sz w:val="22"/>
                <w:szCs w:val="22"/>
                <w:lang w:val="en-GB"/>
              </w:rPr>
            </w:pPr>
            <w:r w:rsidRPr="006E470D">
              <w:rPr>
                <w:rFonts w:ascii="Arial" w:hAnsi="Arial" w:cs="Arial"/>
                <w:sz w:val="22"/>
                <w:szCs w:val="22"/>
                <w:lang w:val="en-GB"/>
              </w:rPr>
              <w:t>Knowledge of administrative procedures,</w:t>
            </w:r>
            <w:r w:rsidRPr="006E470D">
              <w:rPr>
                <w:rFonts w:ascii="Arial" w:hAnsi="Arial" w:cs="Arial"/>
                <w:b/>
                <w:bCs/>
                <w:sz w:val="22"/>
                <w:szCs w:val="22"/>
                <w:lang w:val="en-GB"/>
              </w:rPr>
              <w:t xml:space="preserve"> </w:t>
            </w:r>
            <w:r w:rsidRPr="006E470D">
              <w:rPr>
                <w:rFonts w:ascii="Arial" w:hAnsi="Arial" w:cs="Arial"/>
                <w:sz w:val="22"/>
                <w:szCs w:val="22"/>
                <w:lang w:val="en-GB"/>
              </w:rPr>
              <w:t>special in Industrial Property and PCT.</w:t>
            </w:r>
          </w:p>
          <w:p w:rsidR="00CD074D" w:rsidRPr="006E470D" w:rsidRDefault="00CD074D" w:rsidP="00CD074D">
            <w:pPr>
              <w:pStyle w:val="Level1"/>
              <w:numPr>
                <w:ilvl w:val="0"/>
                <w:numId w:val="10"/>
              </w:numPr>
              <w:pBdr>
                <w:top w:val="single" w:sz="6" w:space="0" w:color="FFFFFF"/>
                <w:left w:val="single" w:sz="6" w:space="0" w:color="FFFFFF"/>
                <w:bottom w:val="single" w:sz="6" w:space="0" w:color="FFFFFF"/>
                <w:right w:val="single" w:sz="6" w:space="0" w:color="FFFFFF"/>
              </w:pBdr>
              <w:tabs>
                <w:tab w:val="left" w:pos="0"/>
                <w:tab w:val="left" w:pos="243"/>
                <w:tab w:val="left" w:pos="601"/>
                <w:tab w:val="left" w:pos="1416"/>
                <w:tab w:val="left" w:pos="2124"/>
                <w:tab w:val="left" w:pos="2832"/>
                <w:tab w:val="left" w:pos="3540"/>
                <w:tab w:val="left" w:pos="4248"/>
                <w:tab w:val="left" w:pos="5664"/>
                <w:tab w:val="left" w:pos="6372"/>
                <w:tab w:val="left" w:pos="7080"/>
                <w:tab w:val="left" w:pos="7788"/>
                <w:tab w:val="left" w:pos="8496"/>
              </w:tabs>
              <w:spacing w:before="100" w:beforeAutospacing="1" w:after="100" w:afterAutospacing="1"/>
              <w:ind w:left="175" w:hanging="175"/>
              <w:outlineLvl w:val="9"/>
              <w:rPr>
                <w:rFonts w:ascii="Arial" w:hAnsi="Arial" w:cs="Arial"/>
                <w:b/>
                <w:bCs/>
                <w:sz w:val="22"/>
                <w:szCs w:val="22"/>
                <w:lang w:val="en-GB"/>
              </w:rPr>
            </w:pPr>
            <w:r w:rsidRPr="006E470D">
              <w:rPr>
                <w:rFonts w:ascii="Arial" w:hAnsi="Arial" w:cs="Arial"/>
                <w:sz w:val="22"/>
                <w:szCs w:val="22"/>
                <w:lang w:val="en-GB"/>
              </w:rPr>
              <w:t>English and/or French Knowledge</w:t>
            </w:r>
          </w:p>
        </w:tc>
      </w:tr>
    </w:tbl>
    <w:p w:rsidR="00196C61" w:rsidRDefault="00196C61" w:rsidP="00196C61">
      <w:pPr>
        <w:rPr>
          <w:lang w:val="en-GB"/>
        </w:rPr>
      </w:pPr>
    </w:p>
    <w:p w:rsidR="00CD074D" w:rsidRPr="00196C61" w:rsidRDefault="00CD074D" w:rsidP="00196C61">
      <w:pPr>
        <w:rPr>
          <w:u w:val="single"/>
          <w:lang w:val="en-GB"/>
        </w:rPr>
      </w:pPr>
      <w:r w:rsidRPr="00196C61">
        <w:rPr>
          <w:u w:val="single"/>
          <w:lang w:val="en-GB"/>
        </w:rPr>
        <w:t>TRAINING</w:t>
      </w:r>
    </w:p>
    <w:p w:rsidR="00196C61" w:rsidRDefault="00196C61" w:rsidP="00196C61">
      <w:pPr>
        <w:rPr>
          <w:lang w:val="en-GB"/>
        </w:rPr>
      </w:pPr>
    </w:p>
    <w:p w:rsidR="00CD074D" w:rsidRPr="006E470D" w:rsidRDefault="00CD074D" w:rsidP="00196C61">
      <w:pPr>
        <w:rPr>
          <w:lang w:val="en-GB"/>
        </w:rPr>
      </w:pPr>
      <w:r w:rsidRPr="006E470D">
        <w:rPr>
          <w:lang w:val="en-GB"/>
        </w:rPr>
        <w:t xml:space="preserve">The SPTO employs three </w:t>
      </w:r>
      <w:proofErr w:type="gramStart"/>
      <w:r w:rsidRPr="006E470D">
        <w:rPr>
          <w:lang w:val="en-GB"/>
        </w:rPr>
        <w:t>people-year</w:t>
      </w:r>
      <w:proofErr w:type="gramEnd"/>
      <w:r w:rsidRPr="006E470D">
        <w:rPr>
          <w:lang w:val="en-GB"/>
        </w:rPr>
        <w:t xml:space="preserve"> to develop training courses according to the needs of the Departments of the Office</w:t>
      </w:r>
      <w:r w:rsidR="00F125D7">
        <w:rPr>
          <w:lang w:val="en-GB"/>
        </w:rPr>
        <w:t xml:space="preserve">.  </w:t>
      </w:r>
      <w:r w:rsidRPr="006E470D">
        <w:rPr>
          <w:lang w:val="en-GB"/>
        </w:rPr>
        <w:t>These people, with the participation of all parties involved, elaborate an annual training plan</w:t>
      </w:r>
      <w:r w:rsidR="00F125D7">
        <w:rPr>
          <w:lang w:val="en-GB"/>
        </w:rPr>
        <w:t xml:space="preserve">.  </w:t>
      </w:r>
      <w:r w:rsidRPr="006E470D">
        <w:rPr>
          <w:lang w:val="en-GB"/>
        </w:rPr>
        <w:t>The annual training plan and the different seminars, courses, etc. are evaluated to design future activities.</w:t>
      </w:r>
    </w:p>
    <w:p w:rsidR="00196C61" w:rsidRDefault="00196C61" w:rsidP="00196C61">
      <w:pPr>
        <w:rPr>
          <w:lang w:val="en-GB"/>
        </w:rPr>
      </w:pPr>
    </w:p>
    <w:p w:rsidR="00CD074D" w:rsidRPr="006E470D" w:rsidRDefault="00CD074D" w:rsidP="00196C61">
      <w:pPr>
        <w:rPr>
          <w:lang w:val="en-GB"/>
        </w:rPr>
      </w:pPr>
      <w:r w:rsidRPr="006E470D">
        <w:rPr>
          <w:lang w:val="en-GB"/>
        </w:rPr>
        <w:t>There is a continuous training programme for Spanish Patent Examiners</w:t>
      </w:r>
      <w:r w:rsidR="00F125D7">
        <w:rPr>
          <w:lang w:val="en-GB"/>
        </w:rPr>
        <w:t xml:space="preserve">.  </w:t>
      </w:r>
      <w:r w:rsidRPr="006E470D">
        <w:rPr>
          <w:lang w:val="en-GB"/>
        </w:rPr>
        <w:t>The SPTO every year organizes courses of general character or specifically related to certain matters: Courses on basic tools of computers, courses to emphasize on general administrative procedure or Industrial Property and courses to update any change in PCT Procedures.</w:t>
      </w:r>
    </w:p>
    <w:p w:rsidR="00196C61" w:rsidRDefault="00196C61" w:rsidP="00196C61">
      <w:pPr>
        <w:rPr>
          <w:lang w:val="en-GB"/>
        </w:rPr>
      </w:pPr>
    </w:p>
    <w:p w:rsidR="00CD074D" w:rsidRPr="006E470D" w:rsidRDefault="00CD074D" w:rsidP="00196C61">
      <w:pPr>
        <w:rPr>
          <w:lang w:val="en-GB"/>
        </w:rPr>
      </w:pPr>
      <w:r w:rsidRPr="006E470D">
        <w:rPr>
          <w:lang w:val="en-GB"/>
        </w:rPr>
        <w:t>A harmonised and continuous training programme is established for staff covering the main topics involved in the required competencies for examiners described above , i.e.:</w:t>
      </w:r>
    </w:p>
    <w:p w:rsidR="00CD074D" w:rsidRPr="00196C61" w:rsidRDefault="00196C61" w:rsidP="00196C61">
      <w:pPr>
        <w:ind w:left="1134" w:hanging="567"/>
      </w:pPr>
      <w:r>
        <w:t>–</w:t>
      </w:r>
      <w:r w:rsidR="00CD074D" w:rsidRPr="00196C61">
        <w:t xml:space="preserve"> </w:t>
      </w:r>
      <w:r w:rsidR="00CD074D" w:rsidRPr="00196C61">
        <w:tab/>
        <w:t>Language Training Courses</w:t>
      </w:r>
    </w:p>
    <w:p w:rsidR="00CD074D" w:rsidRPr="00196C61" w:rsidRDefault="00196C61" w:rsidP="00196C61">
      <w:pPr>
        <w:ind w:left="1134" w:hanging="567"/>
      </w:pPr>
      <w:r>
        <w:t>–</w:t>
      </w:r>
      <w:r w:rsidR="00CD074D" w:rsidRPr="00196C61">
        <w:tab/>
        <w:t>Patent Law Seminars (PCT Procedure Revision, PCT new Guidelines, etc.)</w:t>
      </w:r>
    </w:p>
    <w:p w:rsidR="00CD074D" w:rsidRPr="00196C61" w:rsidRDefault="00196C61" w:rsidP="00196C61">
      <w:pPr>
        <w:ind w:left="1134" w:hanging="567"/>
      </w:pPr>
      <w:r>
        <w:t>–</w:t>
      </w:r>
      <w:r w:rsidR="00CD074D" w:rsidRPr="00196C61">
        <w:tab/>
        <w:t xml:space="preserve">Technical and Analytical Skills (Technical courses on specific fields, work visits, Exchange </w:t>
      </w:r>
      <w:proofErr w:type="spellStart"/>
      <w:r w:rsidR="00CD074D" w:rsidRPr="00196C61">
        <w:t>Programme</w:t>
      </w:r>
      <w:proofErr w:type="spellEnd"/>
      <w:r w:rsidR="00CD074D" w:rsidRPr="00196C61">
        <w:t xml:space="preserve"> Examiners)</w:t>
      </w:r>
    </w:p>
    <w:p w:rsidR="00CD074D" w:rsidRPr="00196C61" w:rsidRDefault="00196C61" w:rsidP="00196C61">
      <w:pPr>
        <w:ind w:left="1134" w:hanging="567"/>
      </w:pPr>
      <w:r>
        <w:t>–</w:t>
      </w:r>
      <w:r w:rsidR="00CD074D" w:rsidRPr="00196C61">
        <w:t xml:space="preserve"> </w:t>
      </w:r>
      <w:r w:rsidR="00CD074D" w:rsidRPr="00196C61">
        <w:tab/>
        <w:t>IT Skills and operation of electronic tools (</w:t>
      </w:r>
      <w:proofErr w:type="spellStart"/>
      <w:r w:rsidR="00CD074D" w:rsidRPr="00196C61">
        <w:t>EPOQUEnet</w:t>
      </w:r>
      <w:proofErr w:type="spellEnd"/>
      <w:r w:rsidR="00CD074D" w:rsidRPr="00196C61">
        <w:t>, specific Databases, etc.)</w:t>
      </w:r>
    </w:p>
    <w:p w:rsidR="00CD074D" w:rsidRPr="00196C61" w:rsidRDefault="00196C61" w:rsidP="00196C61">
      <w:pPr>
        <w:ind w:left="1134" w:hanging="567"/>
      </w:pPr>
      <w:r>
        <w:t>–</w:t>
      </w:r>
      <w:r w:rsidR="00CD074D" w:rsidRPr="00196C61">
        <w:tab/>
        <w:t>Classification Systems Seminars (IPC, CPC, F-terms)</w:t>
      </w:r>
    </w:p>
    <w:p w:rsidR="00CD074D" w:rsidRPr="00196C61" w:rsidRDefault="00196C61" w:rsidP="00196C61">
      <w:pPr>
        <w:ind w:left="1134" w:hanging="567"/>
      </w:pPr>
      <w:r>
        <w:t>–</w:t>
      </w:r>
      <w:r w:rsidR="00CD074D" w:rsidRPr="00196C61">
        <w:tab/>
        <w:t>Search and Examination Skills (Courses on Novelty, Inventive step, Complex Applications, Non Unity, etc.)</w:t>
      </w:r>
    </w:p>
    <w:p w:rsidR="00196C61" w:rsidRDefault="00196C61" w:rsidP="00196C61">
      <w:pPr>
        <w:rPr>
          <w:lang w:val="en-GB"/>
        </w:rPr>
      </w:pPr>
    </w:p>
    <w:p w:rsidR="00CD074D" w:rsidRPr="00196C61" w:rsidRDefault="00CD074D" w:rsidP="00196C61">
      <w:r w:rsidRPr="006E470D">
        <w:rPr>
          <w:lang w:val="en-GB"/>
        </w:rPr>
        <w:t xml:space="preserve">These courses are conducted by heads of division and experienced Senior Examiners, as well as EPO experts. </w:t>
      </w:r>
    </w:p>
    <w:p w:rsidR="00CD074D" w:rsidRPr="006E470D" w:rsidRDefault="00CD074D" w:rsidP="00CD074D">
      <w:pPr>
        <w:widowControl w:val="0"/>
        <w:jc w:val="both"/>
        <w:rPr>
          <w:szCs w:val="22"/>
          <w:lang w:val="en-GB"/>
        </w:rPr>
      </w:pPr>
    </w:p>
    <w:p w:rsidR="00CD074D" w:rsidRPr="006E470D" w:rsidRDefault="00CD074D" w:rsidP="00CD074D">
      <w:pPr>
        <w:widowControl w:val="0"/>
        <w:jc w:val="both"/>
        <w:rPr>
          <w:szCs w:val="22"/>
          <w:lang w:val="en-GB"/>
        </w:rPr>
      </w:pPr>
    </w:p>
    <w:p w:rsidR="00CD074D" w:rsidRPr="00CD074D" w:rsidRDefault="00CD074D" w:rsidP="00CD074D">
      <w:pPr>
        <w:widowControl w:val="0"/>
        <w:jc w:val="both"/>
        <w:rPr>
          <w:b/>
          <w:bCs/>
          <w:i/>
          <w:iCs/>
          <w:szCs w:val="22"/>
          <w:lang w:val="en-GB"/>
        </w:rPr>
      </w:pPr>
      <w:r w:rsidRPr="00CD074D">
        <w:rPr>
          <w:b/>
          <w:bCs/>
          <w:i/>
          <w:iCs/>
          <w:szCs w:val="22"/>
          <w:lang w:val="en-GB"/>
        </w:rPr>
        <w:t>Rules 36.1(ii) and 63.1(ii):  That Office or organization must have in its possession, or have access to, at least the minimum documentation referred to in Rule 34, properly arranged for search purposes, on paper, in microform or stored on electronic media.</w:t>
      </w:r>
    </w:p>
    <w:p w:rsidR="00CD074D" w:rsidRPr="00196C61" w:rsidRDefault="00CD074D" w:rsidP="00196C61"/>
    <w:p w:rsidR="00CD074D" w:rsidRPr="006E470D" w:rsidRDefault="00CD074D" w:rsidP="00196C61">
      <w:pPr>
        <w:rPr>
          <w:lang w:val="en-GB"/>
        </w:rPr>
      </w:pPr>
      <w:r w:rsidRPr="006E470D">
        <w:rPr>
          <w:lang w:val="en-GB"/>
        </w:rPr>
        <w:t>For decades there has been a sustained effort to improve the documentation in the SPTO</w:t>
      </w:r>
      <w:r w:rsidR="00F125D7">
        <w:rPr>
          <w:lang w:val="en-GB"/>
        </w:rPr>
        <w:t xml:space="preserve">.  </w:t>
      </w:r>
      <w:r w:rsidRPr="006E470D">
        <w:rPr>
          <w:lang w:val="en-GB"/>
        </w:rPr>
        <w:t>Starting from the traditional formats (paper, microfiche and microfilm) and as technology evolved very quickly; we have incorporated documents in other formats, CDs, DVDs</w:t>
      </w:r>
      <w:r w:rsidR="00F125D7">
        <w:rPr>
          <w:lang w:val="en-GB"/>
        </w:rPr>
        <w:t xml:space="preserve">.  </w:t>
      </w:r>
      <w:r w:rsidRPr="006E470D">
        <w:rPr>
          <w:lang w:val="en-GB"/>
        </w:rPr>
        <w:t>In this way, the SPTO already ensured, in the early 1990s, the requirement to have access to the PCT minimum documentation</w:t>
      </w:r>
      <w:r w:rsidR="00F125D7">
        <w:rPr>
          <w:lang w:val="en-GB"/>
        </w:rPr>
        <w:t xml:space="preserve">.  </w:t>
      </w:r>
      <w:r w:rsidRPr="006E470D">
        <w:rPr>
          <w:lang w:val="en-GB"/>
        </w:rPr>
        <w:t>Currently, online databases play a key role in accessing the documentation easier and quicker</w:t>
      </w:r>
      <w:r w:rsidR="00F125D7">
        <w:rPr>
          <w:lang w:val="en-GB"/>
        </w:rPr>
        <w:t xml:space="preserve">.  </w:t>
      </w:r>
      <w:r w:rsidRPr="006E470D">
        <w:rPr>
          <w:lang w:val="en-GB"/>
        </w:rPr>
        <w:t>The electronic tools for the examiners and administrative staff are continuously improved</w:t>
      </w:r>
      <w:r w:rsidR="00F125D7">
        <w:rPr>
          <w:lang w:val="en-GB"/>
        </w:rPr>
        <w:t xml:space="preserve">.  </w:t>
      </w:r>
      <w:r w:rsidRPr="006E470D">
        <w:rPr>
          <w:lang w:val="en-GB"/>
        </w:rPr>
        <w:t>This improvement means a continuous update of the computer infrastructure</w:t>
      </w:r>
      <w:r w:rsidR="00F125D7">
        <w:rPr>
          <w:lang w:val="en-GB"/>
        </w:rPr>
        <w:t xml:space="preserve">.  </w:t>
      </w:r>
      <w:r w:rsidRPr="006E470D">
        <w:rPr>
          <w:lang w:val="en-GB"/>
        </w:rPr>
        <w:t>As described below the SPTO has access to the most modern and complete databases, which allow us to obtain the most relevant information of patents and non-patent literature</w:t>
      </w:r>
      <w:r w:rsidR="00F125D7">
        <w:rPr>
          <w:lang w:val="en-GB"/>
        </w:rPr>
        <w:t xml:space="preserve">.  </w:t>
      </w:r>
      <w:r w:rsidRPr="006E470D">
        <w:rPr>
          <w:lang w:val="en-GB"/>
        </w:rPr>
        <w:t>Consequently, the SPTO has full access to all documentation as defined in Rule 34 PCT.</w:t>
      </w:r>
    </w:p>
    <w:p w:rsidR="00CD074D" w:rsidRPr="00196C61" w:rsidRDefault="00CD074D" w:rsidP="00196C61"/>
    <w:p w:rsidR="00CD074D" w:rsidRPr="006E470D" w:rsidRDefault="00CD074D" w:rsidP="00CD074D">
      <w:pPr>
        <w:widowControl w:val="0"/>
        <w:rPr>
          <w:b/>
          <w:bCs/>
          <w:szCs w:val="22"/>
          <w:lang w:val="en-GB"/>
        </w:rPr>
      </w:pPr>
      <w:r w:rsidRPr="006E470D">
        <w:rPr>
          <w:b/>
          <w:bCs/>
          <w:szCs w:val="22"/>
          <w:lang w:val="en-GB"/>
        </w:rPr>
        <w:t>Access to the minimum documentation for search purposes:</w:t>
      </w:r>
    </w:p>
    <w:p w:rsidR="00CD074D" w:rsidRPr="006E470D" w:rsidRDefault="00CD074D" w:rsidP="00CD074D">
      <w:pPr>
        <w:widowControl w:val="0"/>
        <w:ind w:left="567"/>
        <w:rPr>
          <w:szCs w:val="22"/>
          <w:lang w:val="en-GB"/>
        </w:rPr>
      </w:pPr>
      <w:r w:rsidRPr="006E470D">
        <w:rPr>
          <w:szCs w:val="22"/>
          <w:lang w:val="en-GB"/>
        </w:rPr>
        <w:t>(X)</w:t>
      </w:r>
      <w:r w:rsidRPr="006E470D">
        <w:rPr>
          <w:szCs w:val="22"/>
          <w:lang w:val="en-GB"/>
        </w:rPr>
        <w:tab/>
        <w:t>Full access</w:t>
      </w:r>
    </w:p>
    <w:p w:rsidR="00CD074D" w:rsidRPr="006E470D" w:rsidRDefault="00CD074D" w:rsidP="00CD074D">
      <w:pPr>
        <w:widowControl w:val="0"/>
        <w:jc w:val="both"/>
        <w:rPr>
          <w:szCs w:val="22"/>
          <w:lang w:val="en-GB"/>
        </w:rPr>
      </w:pPr>
    </w:p>
    <w:p w:rsidR="00CD074D" w:rsidRPr="006E470D" w:rsidRDefault="00CD074D" w:rsidP="00CD074D">
      <w:pPr>
        <w:widowControl w:val="0"/>
        <w:jc w:val="both"/>
        <w:rPr>
          <w:b/>
          <w:bCs/>
          <w:szCs w:val="22"/>
          <w:lang w:val="en-GB"/>
        </w:rPr>
      </w:pPr>
      <w:r w:rsidRPr="006E470D">
        <w:rPr>
          <w:b/>
          <w:bCs/>
          <w:szCs w:val="22"/>
          <w:lang w:val="en-GB"/>
        </w:rPr>
        <w:t>Search systems:</w:t>
      </w:r>
    </w:p>
    <w:p w:rsidR="00CD074D" w:rsidRPr="006E470D" w:rsidRDefault="00CD074D" w:rsidP="00196C61">
      <w:pPr>
        <w:rPr>
          <w:lang w:val="en-GB"/>
        </w:rPr>
      </w:pPr>
      <w:r w:rsidRPr="006E470D">
        <w:rPr>
          <w:lang w:val="en-GB"/>
        </w:rPr>
        <w:t>Below are the IT systems or paper collections used in the SPTO for search of different forms of prior art.</w:t>
      </w:r>
    </w:p>
    <w:p w:rsidR="00196C61" w:rsidRDefault="00196C61" w:rsidP="00196C61">
      <w:pPr>
        <w:rPr>
          <w:lang w:val="en-GB"/>
        </w:rPr>
      </w:pPr>
    </w:p>
    <w:p w:rsidR="00CD074D" w:rsidRDefault="00CD074D" w:rsidP="00196C61">
      <w:pPr>
        <w:rPr>
          <w:lang w:val="en-GB"/>
        </w:rPr>
      </w:pPr>
      <w:r w:rsidRPr="00196C61">
        <w:rPr>
          <w:u w:val="single"/>
          <w:lang w:val="en-GB"/>
        </w:rPr>
        <w:t>Main databases used currently by the SPTO (among others):</w:t>
      </w:r>
    </w:p>
    <w:p w:rsidR="00196C61" w:rsidRPr="00196C61" w:rsidRDefault="00196C61" w:rsidP="00196C61">
      <w:pPr>
        <w:rPr>
          <w:lang w:val="en-GB"/>
        </w:rPr>
      </w:pPr>
    </w:p>
    <w:p w:rsidR="00CD074D" w:rsidRPr="00196C61" w:rsidRDefault="00196C61" w:rsidP="00196C61">
      <w:pPr>
        <w:ind w:left="567" w:hanging="567"/>
      </w:pPr>
      <w:r>
        <w:t>–</w:t>
      </w:r>
      <w:r>
        <w:tab/>
      </w:r>
      <w:proofErr w:type="spellStart"/>
      <w:r w:rsidR="00CD074D" w:rsidRPr="00196C61">
        <w:t>EPOQUENet</w:t>
      </w:r>
      <w:proofErr w:type="spellEnd"/>
      <w:r w:rsidR="00CD074D" w:rsidRPr="00196C61">
        <w:t xml:space="preserve">, incorporating access to Derwent World Patent Index (DWPI) (provider: </w:t>
      </w:r>
      <w:proofErr w:type="spellStart"/>
      <w:r w:rsidR="00CD074D" w:rsidRPr="00196C61">
        <w:t>Clarivate</w:t>
      </w:r>
      <w:proofErr w:type="spellEnd"/>
      <w:r w:rsidR="00CD074D" w:rsidRPr="00196C61">
        <w:t xml:space="preserve"> Analytics); BIOSIS (provider: </w:t>
      </w:r>
      <w:proofErr w:type="spellStart"/>
      <w:r w:rsidR="00CD074D" w:rsidRPr="00196C61">
        <w:t>Clarivate</w:t>
      </w:r>
      <w:proofErr w:type="spellEnd"/>
      <w:r w:rsidR="00CD074D" w:rsidRPr="00196C61">
        <w:t xml:space="preserve"> Analytics); COMPENDEX (provider Elsevier); EMBASE (provider Elsevier); SCIENCE DIRECT (provider Elsevier); INSPEC (provider IET); IEEE (provider: Institution of Electrical and Electronics Engineers).</w:t>
      </w:r>
    </w:p>
    <w:p w:rsidR="00196C61" w:rsidRDefault="00196C61" w:rsidP="00196C61">
      <w:pPr>
        <w:ind w:left="567" w:hanging="567"/>
      </w:pPr>
    </w:p>
    <w:p w:rsidR="00CD074D" w:rsidRPr="00196C61" w:rsidRDefault="00196C61" w:rsidP="00196C61">
      <w:pPr>
        <w:ind w:left="567" w:hanging="567"/>
      </w:pPr>
      <w:r>
        <w:t>–</w:t>
      </w:r>
      <w:r>
        <w:tab/>
      </w:r>
      <w:r w:rsidR="00CD074D" w:rsidRPr="00196C61">
        <w:t>STN International databases, through the STN express platform</w:t>
      </w:r>
      <w:r w:rsidR="00F125D7">
        <w:t xml:space="preserve">.  </w:t>
      </w:r>
      <w:r w:rsidR="00CD074D" w:rsidRPr="00196C61">
        <w:t>We use them mainly in the chemical, pharmaceutical, food and biotechnology fields (most used databases are, among others: Chemical Abstracts, Registry, FSTA, DGENE and so on)</w:t>
      </w:r>
    </w:p>
    <w:p w:rsidR="00196C61" w:rsidRDefault="00196C61" w:rsidP="00196C61">
      <w:pPr>
        <w:ind w:left="567" w:hanging="567"/>
      </w:pPr>
    </w:p>
    <w:p w:rsidR="00CD074D" w:rsidRDefault="00196C61" w:rsidP="00196C61">
      <w:pPr>
        <w:ind w:left="567" w:hanging="567"/>
      </w:pPr>
      <w:r>
        <w:t>–</w:t>
      </w:r>
      <w:r>
        <w:tab/>
      </w:r>
      <w:r w:rsidR="00CD074D" w:rsidRPr="00196C61">
        <w:t>The SPTO is also using free databases for genetic sequences searching provided by EBI</w:t>
      </w:r>
      <w:r w:rsidR="00F125D7">
        <w:t xml:space="preserve">.  </w:t>
      </w:r>
    </w:p>
    <w:p w:rsidR="00196C61" w:rsidRPr="00196C61" w:rsidRDefault="00196C61" w:rsidP="00196C61"/>
    <w:p w:rsidR="00CD074D" w:rsidRPr="00196C61" w:rsidRDefault="00CD074D" w:rsidP="00196C61">
      <w:pPr>
        <w:rPr>
          <w:u w:val="single"/>
          <w:lang w:val="en-GB"/>
        </w:rPr>
      </w:pPr>
      <w:r w:rsidRPr="00196C61">
        <w:rPr>
          <w:u w:val="single"/>
          <w:lang w:val="en-GB"/>
        </w:rPr>
        <w:t>Databases for Spanish language collections:</w:t>
      </w:r>
    </w:p>
    <w:p w:rsidR="00196C61" w:rsidRDefault="00196C61" w:rsidP="00196C61"/>
    <w:p w:rsidR="00CD074D" w:rsidRDefault="00196C61" w:rsidP="00196C61">
      <w:pPr>
        <w:ind w:left="567" w:hanging="567"/>
      </w:pPr>
      <w:r>
        <w:t>–</w:t>
      </w:r>
      <w:r>
        <w:tab/>
      </w:r>
      <w:r w:rsidR="00CD074D" w:rsidRPr="00196C61">
        <w:t>INVENES: Spanish documentation, not completely present at EPO databases, is assured by using this free public access database which includes the digitized Spanish documentation from 1826.</w:t>
      </w:r>
    </w:p>
    <w:p w:rsidR="00196C61" w:rsidRPr="00196C61" w:rsidRDefault="00196C61" w:rsidP="00196C61">
      <w:pPr>
        <w:ind w:left="567" w:hanging="567"/>
      </w:pPr>
    </w:p>
    <w:p w:rsidR="00CD074D" w:rsidRPr="00196C61" w:rsidRDefault="00196C61" w:rsidP="00196C61">
      <w:pPr>
        <w:ind w:left="567" w:hanging="567"/>
      </w:pPr>
      <w:r>
        <w:t>–</w:t>
      </w:r>
      <w:r>
        <w:tab/>
      </w:r>
      <w:r w:rsidR="00CD074D" w:rsidRPr="00196C61">
        <w:t>LATIPAT: Documentation written in Spanish from Latin-</w:t>
      </w:r>
      <w:r w:rsidR="00AA6169">
        <w:t>American countries: more than 2,</w:t>
      </w:r>
      <w:r w:rsidR="00CD074D" w:rsidRPr="00196C61">
        <w:t>500</w:t>
      </w:r>
      <w:r w:rsidR="00AA6169">
        <w:t>,</w:t>
      </w:r>
      <w:r w:rsidR="00CD074D" w:rsidRPr="00196C61">
        <w:t>000 documents from 19 countries.</w:t>
      </w:r>
    </w:p>
    <w:p w:rsidR="00CD074D" w:rsidRPr="00D17512" w:rsidRDefault="00CD074D" w:rsidP="00D17512"/>
    <w:p w:rsidR="00CD074D" w:rsidRPr="00D17512" w:rsidRDefault="00CD074D" w:rsidP="00D17512">
      <w:pPr>
        <w:rPr>
          <w:u w:val="single"/>
          <w:lang w:val="en-GB"/>
        </w:rPr>
      </w:pPr>
      <w:r w:rsidRPr="00D17512">
        <w:rPr>
          <w:u w:val="single"/>
          <w:lang w:val="en-GB"/>
        </w:rPr>
        <w:t>Non-Patent Literature</w:t>
      </w:r>
      <w:proofErr w:type="gramStart"/>
      <w:r w:rsidR="00F125D7">
        <w:rPr>
          <w:u w:val="single"/>
          <w:lang w:val="en-GB"/>
        </w:rPr>
        <w:t xml:space="preserve">;  </w:t>
      </w:r>
      <w:r w:rsidRPr="00D17512">
        <w:rPr>
          <w:u w:val="single"/>
          <w:lang w:val="en-GB"/>
        </w:rPr>
        <w:t>Magazine</w:t>
      </w:r>
      <w:proofErr w:type="gramEnd"/>
      <w:r w:rsidRPr="00D17512">
        <w:rPr>
          <w:u w:val="single"/>
          <w:lang w:val="en-GB"/>
        </w:rPr>
        <w:t xml:space="preserve"> articles:</w:t>
      </w:r>
    </w:p>
    <w:p w:rsidR="00D17512" w:rsidRPr="00D17512" w:rsidRDefault="00D17512" w:rsidP="00D17512"/>
    <w:p w:rsidR="00CD074D" w:rsidRPr="00D17512" w:rsidRDefault="00D17512" w:rsidP="00D17512">
      <w:pPr>
        <w:ind w:left="567" w:hanging="567"/>
      </w:pPr>
      <w:r>
        <w:t>–</w:t>
      </w:r>
      <w:r>
        <w:tab/>
      </w:r>
      <w:r w:rsidR="00CD074D" w:rsidRPr="00D17512">
        <w:t xml:space="preserve">SPTO retrieves most articles from the full text databases, for example, Elsevier. </w:t>
      </w:r>
    </w:p>
    <w:p w:rsidR="00D17512" w:rsidRDefault="00D17512" w:rsidP="00D17512">
      <w:pPr>
        <w:ind w:left="567" w:hanging="567"/>
      </w:pPr>
    </w:p>
    <w:p w:rsidR="00CD074D" w:rsidRPr="00D17512" w:rsidRDefault="00D17512" w:rsidP="00D17512">
      <w:pPr>
        <w:ind w:left="567" w:hanging="567"/>
      </w:pPr>
      <w:r>
        <w:t>–</w:t>
      </w:r>
      <w:r>
        <w:tab/>
      </w:r>
      <w:r w:rsidR="00CD074D" w:rsidRPr="00D17512">
        <w:t>Other sources for providing articles come from agreements with Spanish university libraries</w:t>
      </w:r>
      <w:r w:rsidR="00F125D7">
        <w:t xml:space="preserve">.  </w:t>
      </w:r>
      <w:r w:rsidR="00CD074D" w:rsidRPr="00D17512">
        <w:t xml:space="preserve">Also the Official Research Council of Spain, which has one of the most comprehensive network of libraries specialized in almost every field of technology, provides the SPTO with copies of the NPL articles upon demand. </w:t>
      </w:r>
    </w:p>
    <w:p w:rsidR="00D17512" w:rsidRDefault="00D17512" w:rsidP="00D17512">
      <w:pPr>
        <w:ind w:left="567" w:hanging="567"/>
      </w:pPr>
    </w:p>
    <w:p w:rsidR="00CD074D" w:rsidRPr="00D17512" w:rsidRDefault="00D17512" w:rsidP="00D17512">
      <w:pPr>
        <w:ind w:left="567" w:hanging="567"/>
      </w:pPr>
      <w:r>
        <w:t>–</w:t>
      </w:r>
      <w:r>
        <w:tab/>
      </w:r>
      <w:r w:rsidR="00CD074D" w:rsidRPr="00D17512">
        <w:t>The British Library: In very specific cases the British Library also provides the SPTO with NPL upon demand.</w:t>
      </w:r>
    </w:p>
    <w:p w:rsidR="00CD074D" w:rsidRPr="006E470D" w:rsidRDefault="00CD074D" w:rsidP="00CD074D">
      <w:pPr>
        <w:widowControl w:val="0"/>
        <w:jc w:val="both"/>
        <w:rPr>
          <w:szCs w:val="22"/>
          <w:lang w:val="en-GB"/>
        </w:rPr>
      </w:pPr>
    </w:p>
    <w:p w:rsidR="00CD074D" w:rsidRPr="006E470D" w:rsidRDefault="00CD074D" w:rsidP="00D17512">
      <w:pPr>
        <w:rPr>
          <w:lang w:val="en-GB"/>
        </w:rPr>
      </w:pPr>
      <w:r w:rsidRPr="006E470D">
        <w:rPr>
          <w:lang w:val="en-GB"/>
        </w:rPr>
        <w:t>SPTO access to patent documentation and non-patent literature exceeds by far the minimum documentation required by Rule 34.  Therefore, the SPTO satisfies more than enough, the requirements established in the PCT Rules 36.1(ii) and 63.1(ii).</w:t>
      </w:r>
    </w:p>
    <w:p w:rsidR="00CD074D" w:rsidRPr="00D17512" w:rsidRDefault="00CD074D" w:rsidP="00D17512"/>
    <w:p w:rsidR="00CD074D" w:rsidRPr="00D17512" w:rsidRDefault="00CD074D" w:rsidP="00D17512"/>
    <w:p w:rsidR="00CD074D" w:rsidRPr="00CD074D" w:rsidRDefault="00CD074D" w:rsidP="00CD074D">
      <w:pPr>
        <w:rPr>
          <w:b/>
          <w:i/>
          <w:lang w:val="en-GB"/>
        </w:rPr>
      </w:pPr>
      <w:r w:rsidRPr="00CD074D">
        <w:rPr>
          <w:b/>
          <w:i/>
          <w:lang w:val="en-GB"/>
        </w:rPr>
        <w:t xml:space="preserve">Rules 36.1(iii) </w:t>
      </w:r>
      <w:r w:rsidRPr="00CD074D">
        <w:rPr>
          <w:b/>
          <w:i/>
        </w:rPr>
        <w:t>and</w:t>
      </w:r>
      <w:r w:rsidRPr="00CD074D">
        <w:rPr>
          <w:b/>
          <w:i/>
          <w:lang w:val="en-GB"/>
        </w:rPr>
        <w:t xml:space="preserve"> 63.1(iii):  That Office or organization must have a staff which is capable of searching and examining the required technical fields and which has the language facilities to understand at least those languages in which the minimum documentation referred to in Rule 34 is written or is translated.</w:t>
      </w:r>
    </w:p>
    <w:p w:rsidR="00CD074D" w:rsidRPr="00D17512" w:rsidRDefault="00CD074D" w:rsidP="00D17512"/>
    <w:p w:rsidR="00CD074D" w:rsidRPr="006E470D" w:rsidRDefault="00CD074D" w:rsidP="00D17512">
      <w:pPr>
        <w:rPr>
          <w:lang w:val="en-GB"/>
        </w:rPr>
      </w:pPr>
      <w:r w:rsidRPr="006E470D">
        <w:rPr>
          <w:lang w:val="en-GB"/>
        </w:rPr>
        <w:t>Before joining the SPTO, every examiner must have a thorough knowledge of English (mandatory) and French or German as a third language</w:t>
      </w:r>
      <w:r w:rsidR="00F125D7">
        <w:rPr>
          <w:lang w:val="en-GB"/>
        </w:rPr>
        <w:t xml:space="preserve">.  </w:t>
      </w:r>
      <w:r w:rsidRPr="006E470D">
        <w:rPr>
          <w:lang w:val="en-GB"/>
        </w:rPr>
        <w:t>This enables the examiner to read and interpret technical texts, especially patent documents, in the corresponding technical field.</w:t>
      </w:r>
    </w:p>
    <w:p w:rsidR="00CD074D" w:rsidRPr="00D17512" w:rsidRDefault="00CD074D" w:rsidP="00D17512"/>
    <w:p w:rsidR="007C0B59" w:rsidRDefault="00CD074D" w:rsidP="00D17512">
      <w:pPr>
        <w:rPr>
          <w:lang w:val="en-GB"/>
        </w:rPr>
      </w:pPr>
      <w:r w:rsidRPr="00D17512">
        <w:rPr>
          <w:b/>
          <w:lang w:val="en-GB"/>
        </w:rPr>
        <w:t>Language(s) in which national applications may be filed and processed:</w:t>
      </w:r>
      <w:r w:rsidRPr="006E470D">
        <w:rPr>
          <w:lang w:val="en-GB"/>
        </w:rPr>
        <w:t xml:space="preserve">  </w:t>
      </w:r>
    </w:p>
    <w:p w:rsidR="00CD074D" w:rsidRPr="006E470D" w:rsidRDefault="00CD074D" w:rsidP="00D17512">
      <w:pPr>
        <w:rPr>
          <w:lang w:val="en-GB"/>
        </w:rPr>
      </w:pPr>
      <w:r w:rsidRPr="006E470D">
        <w:rPr>
          <w:lang w:val="en-GB"/>
        </w:rPr>
        <w:t>Spanish</w:t>
      </w:r>
    </w:p>
    <w:p w:rsidR="00CD074D" w:rsidRPr="007C0B59" w:rsidRDefault="00CD074D" w:rsidP="007C0B59"/>
    <w:p w:rsidR="00CD074D" w:rsidRPr="007C0B59" w:rsidRDefault="00CD074D" w:rsidP="00D17512">
      <w:pPr>
        <w:rPr>
          <w:b/>
          <w:lang w:val="en-GB"/>
        </w:rPr>
      </w:pPr>
      <w:r w:rsidRPr="007C0B59">
        <w:rPr>
          <w:b/>
          <w:lang w:val="en-GB"/>
        </w:rPr>
        <w:t xml:space="preserve">Other languages in which large numbers of examiners are proficient:  </w:t>
      </w:r>
    </w:p>
    <w:p w:rsidR="00CD074D" w:rsidRPr="00D17512" w:rsidRDefault="00CD074D" w:rsidP="00D17512">
      <w:r w:rsidRPr="006E470D">
        <w:rPr>
          <w:lang w:val="en-GB"/>
        </w:rPr>
        <w:t>English, French, German</w:t>
      </w:r>
    </w:p>
    <w:p w:rsidR="00CD074D" w:rsidRPr="007C0B59" w:rsidRDefault="00CD074D" w:rsidP="007C0B59"/>
    <w:p w:rsidR="00CD074D" w:rsidRPr="007C0B59" w:rsidRDefault="00CD074D" w:rsidP="007C0B59">
      <w:pPr>
        <w:rPr>
          <w:b/>
          <w:lang w:val="en-GB"/>
        </w:rPr>
      </w:pPr>
      <w:r w:rsidRPr="007C0B59">
        <w:rPr>
          <w:b/>
          <w:lang w:val="en-GB"/>
        </w:rPr>
        <w:t xml:space="preserve">Services available to assist search or understanding of prior art in other languages:  </w:t>
      </w:r>
    </w:p>
    <w:p w:rsidR="00CD074D" w:rsidRPr="006E470D" w:rsidRDefault="00CD074D" w:rsidP="007C0B59">
      <w:pPr>
        <w:rPr>
          <w:lang w:val="en-GB"/>
        </w:rPr>
      </w:pPr>
      <w:r w:rsidRPr="006E470D">
        <w:rPr>
          <w:lang w:val="en-GB"/>
        </w:rPr>
        <w:t>The Bilateral Cooperation Plan (BCP) between the European Patent Office and European Patent Organization Member States (including Spain), now renewed for the period 2016-2018, includes, among others, projects in the field of Patent Information and Awareness and Patent related IT services and tools</w:t>
      </w:r>
      <w:r w:rsidR="00F125D7">
        <w:rPr>
          <w:lang w:val="en-GB"/>
        </w:rPr>
        <w:t xml:space="preserve">.  </w:t>
      </w:r>
      <w:r w:rsidRPr="006E470D">
        <w:rPr>
          <w:lang w:val="en-GB"/>
        </w:rPr>
        <w:t>The project "General Language Training" (Category A08 under P02 European Patent Network Training) aims to improve the language proficiency of the European National Patent Offices staff, involved in patent related activities</w:t>
      </w:r>
      <w:r w:rsidR="00F125D7">
        <w:rPr>
          <w:lang w:val="en-GB"/>
        </w:rPr>
        <w:t xml:space="preserve">.  </w:t>
      </w:r>
      <w:r w:rsidRPr="006E470D">
        <w:rPr>
          <w:lang w:val="en-GB"/>
        </w:rPr>
        <w:t xml:space="preserve">It offers financial support for improving the language proficiency of National Patent Offices (NPOs) staff </w:t>
      </w:r>
      <w:proofErr w:type="gramStart"/>
      <w:r w:rsidRPr="006E470D">
        <w:rPr>
          <w:lang w:val="en-GB"/>
        </w:rPr>
        <w:t>who</w:t>
      </w:r>
      <w:proofErr w:type="gramEnd"/>
      <w:r w:rsidRPr="006E470D">
        <w:rPr>
          <w:lang w:val="en-GB"/>
        </w:rPr>
        <w:t xml:space="preserve"> don´t have English, French or German as their mother tongue</w:t>
      </w:r>
      <w:r w:rsidR="00F125D7">
        <w:rPr>
          <w:lang w:val="en-GB"/>
        </w:rPr>
        <w:t xml:space="preserve">.  </w:t>
      </w:r>
      <w:r w:rsidRPr="006E470D">
        <w:rPr>
          <w:lang w:val="en-GB"/>
        </w:rPr>
        <w:t xml:space="preserve">Courses are provided by the following prestigious language institutes: the British Council, the Goethe Institute and the </w:t>
      </w:r>
      <w:proofErr w:type="spellStart"/>
      <w:r w:rsidRPr="006E470D">
        <w:rPr>
          <w:lang w:val="en-GB"/>
        </w:rPr>
        <w:t>Institut</w:t>
      </w:r>
      <w:proofErr w:type="spellEnd"/>
      <w:r w:rsidRPr="006E470D">
        <w:rPr>
          <w:lang w:val="en-GB"/>
        </w:rPr>
        <w:t xml:space="preserve"> </w:t>
      </w:r>
      <w:proofErr w:type="spellStart"/>
      <w:r w:rsidRPr="006E470D">
        <w:rPr>
          <w:lang w:val="en-GB"/>
        </w:rPr>
        <w:t>Français</w:t>
      </w:r>
      <w:proofErr w:type="spellEnd"/>
      <w:r w:rsidR="00F125D7">
        <w:rPr>
          <w:lang w:val="en-GB"/>
        </w:rPr>
        <w:t xml:space="preserve">.  </w:t>
      </w:r>
      <w:r w:rsidRPr="006E470D">
        <w:rPr>
          <w:lang w:val="en-GB"/>
        </w:rPr>
        <w:t>Language courses are offered to NPO staff via individual training courses for senior management, and in the form of group lessons for staff involved in patent-related activities such as patent examiners.</w:t>
      </w:r>
    </w:p>
    <w:p w:rsidR="00CD074D" w:rsidRPr="006E470D" w:rsidRDefault="00CD074D" w:rsidP="005835A6">
      <w:pPr>
        <w:pStyle w:val="SectionHeading"/>
        <w:rPr>
          <w:lang w:val="en-GB"/>
        </w:rPr>
      </w:pPr>
      <w:r w:rsidRPr="006E470D">
        <w:rPr>
          <w:rFonts w:ascii="Arial Bold" w:hAnsi="Arial Bold"/>
          <w:iCs/>
          <w:caps w:val="0"/>
          <w:lang w:val="en-GB"/>
        </w:rPr>
        <w:t xml:space="preserve">2.2 </w:t>
      </w:r>
      <w:r w:rsidRPr="006E470D">
        <w:rPr>
          <w:lang w:val="en-GB"/>
        </w:rPr>
        <w:t xml:space="preserve">– </w:t>
      </w:r>
      <w:r w:rsidRPr="005835A6">
        <w:t>Quality</w:t>
      </w:r>
      <w:r w:rsidRPr="006E470D">
        <w:rPr>
          <w:lang w:val="en-GB"/>
        </w:rPr>
        <w:t xml:space="preserve"> Management</w:t>
      </w:r>
    </w:p>
    <w:p w:rsidR="00CD074D" w:rsidRPr="007C0B59" w:rsidRDefault="00CD074D" w:rsidP="007C0B59">
      <w:pPr>
        <w:rPr>
          <w:b/>
          <w:i/>
        </w:rPr>
      </w:pPr>
      <w:r w:rsidRPr="007C0B59">
        <w:rPr>
          <w:b/>
          <w:i/>
        </w:rPr>
        <w:t>Rules 36.1(iv) and 63.1(iv):  That Office or organization must have in place a quality management system and internal review arrangements in accordance with the common rules of international search.</w:t>
      </w:r>
    </w:p>
    <w:p w:rsidR="007C0B59" w:rsidRDefault="007C0B59" w:rsidP="007C0B59">
      <w:pPr>
        <w:rPr>
          <w:lang w:val="en-GB"/>
        </w:rPr>
      </w:pPr>
    </w:p>
    <w:p w:rsidR="00CD074D" w:rsidRPr="006E470D" w:rsidRDefault="00CD074D" w:rsidP="007C0B59">
      <w:pPr>
        <w:rPr>
          <w:lang w:val="en-GB"/>
        </w:rPr>
      </w:pPr>
      <w:r w:rsidRPr="006E470D">
        <w:rPr>
          <w:lang w:val="en-GB"/>
        </w:rPr>
        <w:t xml:space="preserve">In relation to the requirement that the Office must have in place a quality management system and internal review arrangements in accordance with the common rules of international search, SPTO refers to the 2016 annual report on its existing Quality Management System submitted to the International Bureau in accordance with Chapter 21 of the PCT International Search and Preliminary Examination Guidelines. </w:t>
      </w:r>
    </w:p>
    <w:p w:rsidR="007C0B59" w:rsidRDefault="007C0B59" w:rsidP="007C0B59"/>
    <w:p w:rsidR="00CD074D" w:rsidRPr="007C0B59" w:rsidRDefault="00CD074D" w:rsidP="007C0B59">
      <w:r w:rsidRPr="007C0B59">
        <w:t>The 2016 annual report, following the template for this purpose, can be found at the following link:</w:t>
      </w:r>
      <w:r w:rsidR="007C0B59">
        <w:t xml:space="preserve"> </w:t>
      </w:r>
      <w:r w:rsidRPr="007C0B59">
        <w:t xml:space="preserve"> </w:t>
      </w:r>
      <w:hyperlink r:id="rId11" w:history="1">
        <w:r w:rsidRPr="004A2C64">
          <w:rPr>
            <w:rStyle w:val="Hyperlink"/>
          </w:rPr>
          <w:t>http://www.wipo.int/pct/en/quality/authorities.html</w:t>
        </w:r>
      </w:hyperlink>
      <w:r w:rsidRPr="007C0B59">
        <w:t xml:space="preserve"> </w:t>
      </w:r>
    </w:p>
    <w:p w:rsidR="007C0B59" w:rsidRDefault="007C0B59" w:rsidP="007C0B59">
      <w:pPr>
        <w:rPr>
          <w:lang w:val="en-GB"/>
        </w:rPr>
      </w:pPr>
    </w:p>
    <w:p w:rsidR="00CD074D" w:rsidRPr="006E470D" w:rsidRDefault="00CD074D" w:rsidP="007C0B59">
      <w:pPr>
        <w:rPr>
          <w:lang w:val="en-GB" w:eastAsia="en-US"/>
        </w:rPr>
      </w:pPr>
      <w:r w:rsidRPr="006E470D">
        <w:rPr>
          <w:lang w:val="en-GB"/>
        </w:rPr>
        <w:t xml:space="preserve">The SPTO has a </w:t>
      </w:r>
      <w:r w:rsidRPr="006E470D">
        <w:rPr>
          <w:lang w:val="en-GB" w:eastAsia="en-US"/>
        </w:rPr>
        <w:t xml:space="preserve">Quality Management System externally reviewed and certified in conformance with ISO 9001:2008. </w:t>
      </w:r>
    </w:p>
    <w:p w:rsidR="007C0B59" w:rsidRDefault="007C0B59" w:rsidP="007C0B59">
      <w:pPr>
        <w:rPr>
          <w:lang w:val="en-GB" w:eastAsia="en-US"/>
        </w:rPr>
      </w:pPr>
    </w:p>
    <w:p w:rsidR="00CD074D" w:rsidRPr="006E470D" w:rsidRDefault="00CD074D" w:rsidP="007C0B59">
      <w:pPr>
        <w:rPr>
          <w:lang w:val="en-GB" w:eastAsia="en-US"/>
        </w:rPr>
      </w:pPr>
      <w:r w:rsidRPr="006E470D">
        <w:rPr>
          <w:lang w:val="en-GB" w:eastAsia="en-US"/>
        </w:rPr>
        <w:t xml:space="preserve">The System is well established and maintained as it has been in operation as a certified QMS from 2007. </w:t>
      </w:r>
    </w:p>
    <w:p w:rsidR="007C0B59" w:rsidRDefault="007C0B59" w:rsidP="007C0B59">
      <w:pPr>
        <w:rPr>
          <w:lang w:val="en-GB" w:eastAsia="en-US"/>
        </w:rPr>
      </w:pPr>
    </w:p>
    <w:p w:rsidR="00CD074D" w:rsidRPr="006E470D" w:rsidRDefault="00CD074D" w:rsidP="007C0B59">
      <w:pPr>
        <w:rPr>
          <w:lang w:val="en-GB" w:eastAsia="en-US"/>
        </w:rPr>
      </w:pPr>
      <w:r w:rsidRPr="006E470D">
        <w:rPr>
          <w:lang w:val="en-GB" w:eastAsia="en-US"/>
        </w:rPr>
        <w:t>The upgrade of the QMS to the latest version of the standard (ISO 9001:2015) will take place during 2017.</w:t>
      </w:r>
    </w:p>
    <w:p w:rsidR="00CD074D" w:rsidRPr="006E470D" w:rsidRDefault="00CD074D" w:rsidP="005835A6">
      <w:pPr>
        <w:pStyle w:val="SectionHeading"/>
        <w:rPr>
          <w:lang w:val="en-GB"/>
        </w:rPr>
      </w:pPr>
      <w:r w:rsidRPr="006E470D">
        <w:rPr>
          <w:lang w:val="en-GB"/>
        </w:rPr>
        <w:t xml:space="preserve">3 – </w:t>
      </w:r>
      <w:r w:rsidRPr="005835A6">
        <w:t>Intended</w:t>
      </w:r>
      <w:r w:rsidRPr="006E470D">
        <w:rPr>
          <w:lang w:val="en-GB"/>
        </w:rPr>
        <w:t xml:space="preserve"> Scope of Operation</w:t>
      </w:r>
    </w:p>
    <w:p w:rsidR="00CD074D" w:rsidRPr="007C0B59" w:rsidRDefault="00CD074D" w:rsidP="007C0B59">
      <w:pPr>
        <w:rPr>
          <w:b/>
          <w:lang w:val="en-GB"/>
        </w:rPr>
      </w:pPr>
      <w:r w:rsidRPr="007C0B59">
        <w:rPr>
          <w:b/>
          <w:lang w:val="en-GB"/>
        </w:rPr>
        <w:t>Language(s) in which services would be offered:</w:t>
      </w:r>
    </w:p>
    <w:p w:rsidR="00CD074D" w:rsidRPr="007C0B59" w:rsidRDefault="00CD074D" w:rsidP="007C0B59">
      <w:r w:rsidRPr="006E470D">
        <w:rPr>
          <w:lang w:val="en-GB"/>
        </w:rPr>
        <w:t>Spanish</w:t>
      </w:r>
    </w:p>
    <w:p w:rsidR="00CD074D" w:rsidRPr="007C0B59" w:rsidRDefault="00CD074D" w:rsidP="007C0B59"/>
    <w:p w:rsidR="00CD074D" w:rsidRPr="007C0B59" w:rsidRDefault="00CD074D" w:rsidP="007C0B59">
      <w:pPr>
        <w:rPr>
          <w:b/>
          <w:lang w:val="en-GB"/>
        </w:rPr>
      </w:pPr>
      <w:r w:rsidRPr="007C0B59">
        <w:rPr>
          <w:b/>
          <w:lang w:val="en-GB"/>
        </w:rPr>
        <w:t>State(s) or receiving Office(s) for which Authority would offer to be competent:</w:t>
      </w:r>
    </w:p>
    <w:p w:rsidR="00CD074D" w:rsidRDefault="00CD074D" w:rsidP="007C0B59">
      <w:r w:rsidRPr="006E470D">
        <w:t>The SPTO is currently competent for international applications filed at the following receiving Offices (or at the International Bureau where the applicant is a national or resident of one of those States): (in alphabetical order)  Chile, Colombia, Costa Rica, Cuba, Dominican Republic, Ecuador, El Salvador, Guatemala, Honduras, Mexico, Nicaragua, Panama, Peru and Spain</w:t>
      </w:r>
      <w:r w:rsidR="00F125D7">
        <w:t xml:space="preserve">.  </w:t>
      </w:r>
      <w:r w:rsidRPr="006E470D">
        <w:t xml:space="preserve"> However, in principle, the SPTO would be open to extending its services to any other receiving Office which permitted the filing of international applications in the Spanish language.</w:t>
      </w:r>
    </w:p>
    <w:p w:rsidR="007C0B59" w:rsidRPr="006E470D" w:rsidRDefault="007C0B59" w:rsidP="007C0B59"/>
    <w:p w:rsidR="00CD074D" w:rsidRPr="007C0B59" w:rsidRDefault="00CD074D" w:rsidP="007C0B59">
      <w:pPr>
        <w:rPr>
          <w:b/>
          <w:lang w:val="en-GB"/>
        </w:rPr>
      </w:pPr>
      <w:r w:rsidRPr="007C0B59">
        <w:rPr>
          <w:b/>
          <w:lang w:val="en-GB"/>
        </w:rPr>
        <w:t>Limitations on scope of operation:</w:t>
      </w:r>
    </w:p>
    <w:p w:rsidR="00CD074D" w:rsidRPr="006E470D" w:rsidRDefault="00CD074D" w:rsidP="007C0B59">
      <w:pPr>
        <w:rPr>
          <w:lang w:val="en-GB"/>
        </w:rPr>
      </w:pPr>
      <w:r w:rsidRPr="006E470D">
        <w:rPr>
          <w:lang w:val="en-GB"/>
        </w:rPr>
        <w:t>The SPTO shall not be obliged to search, by virtue of Article 17(2)(a)(</w:t>
      </w:r>
      <w:proofErr w:type="spellStart"/>
      <w:r w:rsidRPr="006E470D">
        <w:rPr>
          <w:lang w:val="en-GB"/>
        </w:rPr>
        <w:t>i</w:t>
      </w:r>
      <w:proofErr w:type="spellEnd"/>
      <w:r w:rsidRPr="006E470D">
        <w:rPr>
          <w:lang w:val="en-GB"/>
        </w:rPr>
        <w:t>), or examine, by virtue of Article 34(4)(a)(</w:t>
      </w:r>
      <w:proofErr w:type="spellStart"/>
      <w:r w:rsidRPr="006E470D">
        <w:rPr>
          <w:lang w:val="en-GB"/>
        </w:rPr>
        <w:t>i</w:t>
      </w:r>
      <w:proofErr w:type="spellEnd"/>
      <w:r w:rsidRPr="006E470D">
        <w:rPr>
          <w:lang w:val="en-GB"/>
        </w:rPr>
        <w:t xml:space="preserve">), any international application to the extent that it considers that such application relates to subject matter set forth in Rule 39.1 or 67.1 (subject matter not required to be searched or examined), as the case may be, with the exception of any subject matter which is searched or examined under the patent grant procedure in accordance with the provisions of the Spanish Patent Law, </w:t>
      </w:r>
      <w:proofErr w:type="spellStart"/>
      <w:r w:rsidRPr="006E470D">
        <w:rPr>
          <w:lang w:val="en-GB"/>
        </w:rPr>
        <w:t>Nr</w:t>
      </w:r>
      <w:proofErr w:type="spellEnd"/>
      <w:r w:rsidRPr="006E470D">
        <w:rPr>
          <w:lang w:val="en-GB"/>
        </w:rPr>
        <w:t>. 24/2015, of 24 July.</w:t>
      </w:r>
    </w:p>
    <w:p w:rsidR="007C0B59" w:rsidRDefault="007C0B59" w:rsidP="007C0B59">
      <w:pPr>
        <w:rPr>
          <w:lang w:val="en-GB"/>
        </w:rPr>
      </w:pPr>
    </w:p>
    <w:p w:rsidR="00CD074D" w:rsidRPr="007C0B59" w:rsidRDefault="00CD074D" w:rsidP="007C0B59">
      <w:pPr>
        <w:rPr>
          <w:lang w:val="en-GB"/>
        </w:rPr>
      </w:pPr>
      <w:r w:rsidRPr="006E470D">
        <w:rPr>
          <w:lang w:val="en-GB"/>
        </w:rPr>
        <w:t>The SPTO does not conduct Supplementary International Searches</w:t>
      </w:r>
    </w:p>
    <w:p w:rsidR="00CD074D" w:rsidRPr="006E470D" w:rsidRDefault="00CD074D" w:rsidP="005835A6">
      <w:pPr>
        <w:pStyle w:val="SectionHeading"/>
        <w:rPr>
          <w:lang w:val="en-GB"/>
        </w:rPr>
      </w:pPr>
      <w:r w:rsidRPr="006E470D">
        <w:rPr>
          <w:lang w:val="en-GB"/>
        </w:rPr>
        <w:t>4 – Statement of Motivation</w:t>
      </w:r>
    </w:p>
    <w:p w:rsidR="00CD074D" w:rsidRPr="006E470D" w:rsidRDefault="00CD074D" w:rsidP="007C0B59">
      <w:pPr>
        <w:rPr>
          <w:lang w:val="en-GB"/>
        </w:rPr>
      </w:pPr>
      <w:r w:rsidRPr="006E470D">
        <w:rPr>
          <w:lang w:val="en-GB"/>
        </w:rPr>
        <w:t>The SPTO intends to apply for the extension of its appointment as International Searching and Preliminary Examining Authority under the Patent Cooperation Treaty (PCT).</w:t>
      </w:r>
    </w:p>
    <w:p w:rsidR="00CD074D" w:rsidRPr="007C0B59" w:rsidRDefault="00CD074D" w:rsidP="007C0B59"/>
    <w:p w:rsidR="00CD074D" w:rsidRPr="006E470D" w:rsidRDefault="00CD074D" w:rsidP="007C0B59">
      <w:pPr>
        <w:rPr>
          <w:lang w:val="en-GB"/>
        </w:rPr>
      </w:pPr>
      <w:r w:rsidRPr="006E470D">
        <w:rPr>
          <w:lang w:val="en-GB"/>
        </w:rPr>
        <w:t>The aim of our participation in the PCT system is to foster research and innovation by making the international protection of patents and utility models more attractive and accessible to inventors, universities and companies, especially SMEs</w:t>
      </w:r>
      <w:r w:rsidR="00F125D7">
        <w:rPr>
          <w:lang w:val="en-GB"/>
        </w:rPr>
        <w:t xml:space="preserve">.  </w:t>
      </w:r>
      <w:r w:rsidRPr="006E470D">
        <w:rPr>
          <w:lang w:val="en-GB"/>
        </w:rPr>
        <w:t>Therefore, we would like to highlight the importance for Spain of continuing to play a key role in the international IP system as ISA/IPEA to ensure that the PCT system is accessible to users wishing to file in the Spanish language.</w:t>
      </w:r>
    </w:p>
    <w:p w:rsidR="00CD074D" w:rsidRPr="007C0B59" w:rsidRDefault="00CD074D" w:rsidP="007C0B59"/>
    <w:p w:rsidR="00CD074D" w:rsidRPr="006E470D" w:rsidRDefault="00CD074D" w:rsidP="007C0B59">
      <w:pPr>
        <w:rPr>
          <w:lang w:val="en-GB"/>
        </w:rPr>
      </w:pPr>
      <w:r w:rsidRPr="006E470D">
        <w:rPr>
          <w:lang w:val="en-GB"/>
        </w:rPr>
        <w:t xml:space="preserve">Spain strongly believes that the protection and promotion of Intellectual Property promotes the economic growth and development and acknowledges WIPO’s fundamental mission of developing a balanced and effective international intellectual property (IP) system that enables innovation and creativity for the benefit of all. </w:t>
      </w:r>
    </w:p>
    <w:p w:rsidR="00CD074D" w:rsidRPr="007C0B59" w:rsidRDefault="00CD074D" w:rsidP="007C0B59"/>
    <w:p w:rsidR="00CD074D" w:rsidRPr="006E470D" w:rsidRDefault="00CD074D" w:rsidP="007C0B59">
      <w:pPr>
        <w:rPr>
          <w:lang w:val="en-GB"/>
        </w:rPr>
      </w:pPr>
      <w:r w:rsidRPr="006E470D">
        <w:rPr>
          <w:lang w:val="en-GB"/>
        </w:rPr>
        <w:t>Spain joined the PCT on 16th November 1989</w:t>
      </w:r>
      <w:r w:rsidR="00F125D7">
        <w:rPr>
          <w:lang w:val="en-GB"/>
        </w:rPr>
        <w:t xml:space="preserve">.  </w:t>
      </w:r>
      <w:r w:rsidRPr="006E470D">
        <w:rPr>
          <w:lang w:val="en-GB"/>
        </w:rPr>
        <w:t xml:space="preserve">Later on the SPTO was appointed as International Searching Authority (ISA) by the Assembly of the International Patent Cooperation Union in 1993, and the SPTO started to </w:t>
      </w:r>
      <w:proofErr w:type="spellStart"/>
      <w:r w:rsidRPr="006E470D">
        <w:rPr>
          <w:lang w:val="en-GB"/>
        </w:rPr>
        <w:t>fulfill</w:t>
      </w:r>
      <w:proofErr w:type="spellEnd"/>
      <w:r w:rsidRPr="006E470D">
        <w:rPr>
          <w:lang w:val="en-GB"/>
        </w:rPr>
        <w:t xml:space="preserve"> this role 1995</w:t>
      </w:r>
      <w:r w:rsidR="00F125D7">
        <w:rPr>
          <w:lang w:val="en-GB"/>
        </w:rPr>
        <w:t xml:space="preserve">.  </w:t>
      </w:r>
      <w:r w:rsidRPr="006E470D">
        <w:rPr>
          <w:lang w:val="en-GB"/>
        </w:rPr>
        <w:t xml:space="preserve">In 2001, the SPTO was appointed as Preliminary Examining Authority (IPEA) and started to act as such in 2003. </w:t>
      </w:r>
    </w:p>
    <w:p w:rsidR="007C0B59" w:rsidRPr="007C0B59" w:rsidRDefault="007C0B59" w:rsidP="007C0B59"/>
    <w:p w:rsidR="00CD074D" w:rsidRPr="006E470D" w:rsidRDefault="00CD074D" w:rsidP="007C0B59">
      <w:pPr>
        <w:rPr>
          <w:lang w:val="en-GB"/>
        </w:rPr>
      </w:pPr>
      <w:r w:rsidRPr="006E470D">
        <w:rPr>
          <w:lang w:val="en-GB"/>
        </w:rPr>
        <w:t>Thanks to our long experience in the PCT field, our experts have assessed and helped other offices in their process of becoming ISA/IPEA</w:t>
      </w:r>
      <w:r w:rsidR="00F125D7">
        <w:rPr>
          <w:lang w:val="en-GB"/>
        </w:rPr>
        <w:t xml:space="preserve">.  </w:t>
      </w:r>
      <w:r w:rsidRPr="006E470D">
        <w:rPr>
          <w:lang w:val="en-GB"/>
        </w:rPr>
        <w:t>One recent example is the evaluation conducted by our office of the Turkish Patent Institute.</w:t>
      </w:r>
    </w:p>
    <w:p w:rsidR="00CD074D" w:rsidRPr="007C0B59" w:rsidRDefault="00CD074D" w:rsidP="007C0B59"/>
    <w:p w:rsidR="00CD074D" w:rsidRPr="006E470D" w:rsidRDefault="00CD074D" w:rsidP="007C0B59">
      <w:pPr>
        <w:rPr>
          <w:lang w:val="en-GB"/>
        </w:rPr>
      </w:pPr>
      <w:r w:rsidRPr="006E470D">
        <w:rPr>
          <w:lang w:val="en-GB"/>
        </w:rPr>
        <w:t>We would like to emphasize that Spain is one of the member states currently participating in the PCT paperless pilot project.  This is not the first project regarding electronic exchange of information between two offices that SPTO has taken part in, since our office is already working on the Utilization Implementation Project (UIP) of the EPO</w:t>
      </w:r>
      <w:r w:rsidR="00F125D7">
        <w:rPr>
          <w:lang w:val="en-GB"/>
        </w:rPr>
        <w:t xml:space="preserve">.  </w:t>
      </w:r>
      <w:r w:rsidRPr="006E470D">
        <w:rPr>
          <w:lang w:val="en-GB"/>
        </w:rPr>
        <w:t>Within these technical activities, SPTO is also working closely with WIPO to promote the use of WIPO’s standards to exchange data.</w:t>
      </w:r>
    </w:p>
    <w:p w:rsidR="00CD074D" w:rsidRPr="007C0B59" w:rsidRDefault="00CD074D" w:rsidP="007C0B59"/>
    <w:p w:rsidR="00CD074D" w:rsidRPr="006E470D" w:rsidRDefault="00CD074D" w:rsidP="007C0B59">
      <w:pPr>
        <w:rPr>
          <w:lang w:val="en-GB"/>
        </w:rPr>
      </w:pPr>
      <w:r w:rsidRPr="006E470D">
        <w:rPr>
          <w:lang w:val="en-GB"/>
        </w:rPr>
        <w:t>The SPTO is committed to the use of IT throughout all the procedure</w:t>
      </w:r>
      <w:r w:rsidR="00F125D7">
        <w:rPr>
          <w:lang w:val="en-GB"/>
        </w:rPr>
        <w:t xml:space="preserve">.  </w:t>
      </w:r>
      <w:r w:rsidRPr="006E470D">
        <w:rPr>
          <w:lang w:val="en-GB"/>
        </w:rPr>
        <w:t>The development of tailored tools provides an effective management of both front office and back office</w:t>
      </w:r>
      <w:r w:rsidR="00F125D7">
        <w:rPr>
          <w:lang w:val="en-GB"/>
        </w:rPr>
        <w:t xml:space="preserve">.  </w:t>
      </w:r>
      <w:r w:rsidRPr="006E470D">
        <w:rPr>
          <w:lang w:val="en-GB"/>
        </w:rPr>
        <w:t>For instance, all the IPR applications can be submitted electronically at the SPTO and the examiners have a range of management tools that allow them to simplify processes and reduce timelines.</w:t>
      </w:r>
    </w:p>
    <w:p w:rsidR="00CD074D" w:rsidRPr="007C0B59" w:rsidRDefault="00CD074D" w:rsidP="007C0B59"/>
    <w:p w:rsidR="00CD074D" w:rsidRPr="006E470D" w:rsidRDefault="00CD074D" w:rsidP="007C0B59">
      <w:pPr>
        <w:rPr>
          <w:lang w:val="en-GB"/>
        </w:rPr>
      </w:pPr>
      <w:r w:rsidRPr="006E470D">
        <w:rPr>
          <w:lang w:val="en-GB"/>
        </w:rPr>
        <w:t>We would like to continue working with the aim of keeping and improving PCT standards of quality and its good reputation</w:t>
      </w:r>
      <w:r w:rsidR="00F125D7">
        <w:rPr>
          <w:lang w:val="en-GB"/>
        </w:rPr>
        <w:t xml:space="preserve">.  </w:t>
      </w:r>
      <w:r w:rsidRPr="006E470D">
        <w:rPr>
          <w:lang w:val="en-GB"/>
        </w:rPr>
        <w:t xml:space="preserve">As it is described in our annual report on quality management systems, the SPTO is certified according to ISO 9001:2008 for the PCT procedure amongst others. </w:t>
      </w:r>
    </w:p>
    <w:p w:rsidR="00CD074D" w:rsidRPr="007C0B59" w:rsidRDefault="00CD074D" w:rsidP="007C0B59"/>
    <w:p w:rsidR="00CD074D" w:rsidRPr="006E470D" w:rsidRDefault="00CD074D" w:rsidP="007C0B59">
      <w:pPr>
        <w:rPr>
          <w:lang w:val="en-GB"/>
        </w:rPr>
      </w:pPr>
      <w:r w:rsidRPr="006E470D">
        <w:rPr>
          <w:lang w:val="en-GB"/>
        </w:rPr>
        <w:t>Despite the difficult economic situation in recent years, SPTO has continuously invested in hiring new patent examiners and training its staff to keep them up-to-date and to ensure high quality reports</w:t>
      </w:r>
      <w:r w:rsidR="00F125D7">
        <w:rPr>
          <w:lang w:val="en-GB"/>
        </w:rPr>
        <w:t xml:space="preserve">.  </w:t>
      </w:r>
      <w:r w:rsidRPr="006E470D">
        <w:rPr>
          <w:lang w:val="en-GB"/>
        </w:rPr>
        <w:t xml:space="preserve">All SPTO examiners are specialized in a certain technical field, they are fluent at least in Spanish and English and  they are full-time dedicated to patent related tasks (search, examination, classification and so on). </w:t>
      </w:r>
    </w:p>
    <w:p w:rsidR="00CD074D" w:rsidRPr="007C0B59" w:rsidRDefault="00CD074D" w:rsidP="007C0B59"/>
    <w:p w:rsidR="00CD074D" w:rsidRPr="006E470D" w:rsidRDefault="00CD074D" w:rsidP="007C0B59">
      <w:pPr>
        <w:rPr>
          <w:lang w:val="en-GB"/>
        </w:rPr>
      </w:pPr>
      <w:r w:rsidRPr="006E470D">
        <w:rPr>
          <w:lang w:val="en-GB"/>
        </w:rPr>
        <w:t>These efforts have been proved by the timeliness and quality of the reports made by the SPTO.</w:t>
      </w:r>
    </w:p>
    <w:p w:rsidR="007C0B59" w:rsidRDefault="007C0B59" w:rsidP="007C0B59">
      <w:pPr>
        <w:rPr>
          <w:lang w:val="en-GB"/>
        </w:rPr>
      </w:pPr>
    </w:p>
    <w:p w:rsidR="00CD074D" w:rsidRPr="006E470D" w:rsidRDefault="00CD074D" w:rsidP="007C0B59">
      <w:pPr>
        <w:rPr>
          <w:lang w:val="en-GB"/>
        </w:rPr>
      </w:pPr>
      <w:r w:rsidRPr="006E470D">
        <w:rPr>
          <w:lang w:val="en-GB"/>
        </w:rPr>
        <w:t>Spain has continuously supported activities related to the PCT in Latin-America, for instance, we have annually contributed to the celebration of the PCT regional seminar in Latin-America with our Fund in Trust.  Also, the SPTO has strongly contributed to the creation of a Quality Manual for Receiving Offices in Latin-America</w:t>
      </w:r>
      <w:r w:rsidR="00F125D7">
        <w:rPr>
          <w:lang w:val="en-GB"/>
        </w:rPr>
        <w:t xml:space="preserve">.  </w:t>
      </w:r>
      <w:r w:rsidRPr="006E470D">
        <w:rPr>
          <w:lang w:val="en-GB"/>
        </w:rPr>
        <w:t>Traditionally, the relationship with Latin America in the field of Industrial Property has been one of the priorities of the SPTO.  Therefore, our work as ISA/IPEA in Spanish has not only helped to meet the demand of PCT searches in Spain but also in Latin-America</w:t>
      </w:r>
      <w:r w:rsidR="00F125D7">
        <w:rPr>
          <w:lang w:val="en-GB"/>
        </w:rPr>
        <w:t xml:space="preserve">.  </w:t>
      </w:r>
      <w:r w:rsidRPr="006E470D">
        <w:rPr>
          <w:lang w:val="en-GB"/>
        </w:rPr>
        <w:t xml:space="preserve">The SPTO has been always devoted to the promotion </w:t>
      </w:r>
      <w:r>
        <w:rPr>
          <w:lang w:val="en-GB"/>
        </w:rPr>
        <w:t xml:space="preserve">of </w:t>
      </w:r>
      <w:r w:rsidRPr="006E470D">
        <w:rPr>
          <w:lang w:val="en-GB"/>
        </w:rPr>
        <w:t xml:space="preserve">the Spanish language as a technological language. </w:t>
      </w:r>
    </w:p>
    <w:p w:rsidR="00CD074D" w:rsidRPr="007C0B59" w:rsidRDefault="00CD074D" w:rsidP="007C0B59"/>
    <w:p w:rsidR="00CD074D" w:rsidRPr="006E470D" w:rsidRDefault="00CD074D" w:rsidP="007C0B59">
      <w:pPr>
        <w:rPr>
          <w:lang w:val="en-GB"/>
        </w:rPr>
      </w:pPr>
      <w:r w:rsidRPr="006E470D">
        <w:rPr>
          <w:lang w:val="en-GB"/>
        </w:rPr>
        <w:t>Having this in mind, the SPTO has effectively worked to ensure that the patent documentation available is complete and exhaustive</w:t>
      </w:r>
      <w:r w:rsidR="00F125D7">
        <w:rPr>
          <w:lang w:val="en-GB"/>
        </w:rPr>
        <w:t xml:space="preserve">.  </w:t>
      </w:r>
      <w:r w:rsidRPr="006E470D">
        <w:rPr>
          <w:lang w:val="en-GB"/>
        </w:rPr>
        <w:t>In this regard, it is necessary to mention the LATIPAT Project whose aim is to maintain a free database, in Spanish and Portuguese, containing information on Patents from all Latin-American countries</w:t>
      </w:r>
      <w:r w:rsidR="00F125D7">
        <w:rPr>
          <w:lang w:val="en-GB"/>
        </w:rPr>
        <w:t xml:space="preserve">.  </w:t>
      </w:r>
      <w:r w:rsidRPr="006E470D">
        <w:rPr>
          <w:lang w:val="en-GB"/>
        </w:rPr>
        <w:t>LATIPAT is a cooperation-project between WIPO, European Patent Office (EPO), SPTO and 19 Industrial Property Offices from Latin-America.</w:t>
      </w:r>
    </w:p>
    <w:p w:rsidR="00CD074D" w:rsidRPr="007C0B59" w:rsidRDefault="00CD074D" w:rsidP="007C0B59"/>
    <w:p w:rsidR="00CD074D" w:rsidRPr="006E470D" w:rsidRDefault="00CD074D" w:rsidP="007C0B59">
      <w:pPr>
        <w:rPr>
          <w:lang w:val="en-GB"/>
        </w:rPr>
      </w:pPr>
      <w:r w:rsidRPr="006E470D">
        <w:rPr>
          <w:lang w:val="en-GB"/>
        </w:rPr>
        <w:t>The SPTO continues to respond to the needs of Spanish applicants through outreach, training and customer service activities</w:t>
      </w:r>
      <w:r w:rsidR="00F125D7">
        <w:rPr>
          <w:lang w:val="en-GB"/>
        </w:rPr>
        <w:t xml:space="preserve">.  </w:t>
      </w:r>
      <w:r w:rsidRPr="006E470D">
        <w:rPr>
          <w:lang w:val="en-GB"/>
        </w:rPr>
        <w:t xml:space="preserve">This includes a training programme with information on how to protect innovation </w:t>
      </w:r>
      <w:proofErr w:type="gramStart"/>
      <w:r w:rsidRPr="006E470D">
        <w:rPr>
          <w:lang w:val="en-GB"/>
        </w:rPr>
        <w:t>abroad,</w:t>
      </w:r>
      <w:proofErr w:type="gramEnd"/>
      <w:r w:rsidRPr="006E470D">
        <w:rPr>
          <w:lang w:val="en-GB"/>
        </w:rPr>
        <w:t xml:space="preserve"> SPTO experts gave more than 200 workshops and conferences at different universities, institutions and research </w:t>
      </w:r>
      <w:proofErr w:type="spellStart"/>
      <w:r w:rsidRPr="006E470D">
        <w:rPr>
          <w:lang w:val="en-GB"/>
        </w:rPr>
        <w:t>centers</w:t>
      </w:r>
      <w:proofErr w:type="spellEnd"/>
      <w:r w:rsidRPr="006E470D">
        <w:rPr>
          <w:lang w:val="en-GB"/>
        </w:rPr>
        <w:t xml:space="preserve"> in 2016</w:t>
      </w:r>
      <w:r w:rsidR="00F125D7">
        <w:rPr>
          <w:lang w:val="en-GB"/>
        </w:rPr>
        <w:t xml:space="preserve">.  </w:t>
      </w:r>
      <w:r w:rsidRPr="006E470D">
        <w:rPr>
          <w:lang w:val="en-GB"/>
        </w:rPr>
        <w:t>In addition to this, an “on call examiner” service has been stablished to give direct assistance to applicants (face to face, by phone or e-mail) regarding national and PCT procedures and an “SME support service” has been established to provide information to entrepreneurs and SMEs.</w:t>
      </w:r>
    </w:p>
    <w:p w:rsidR="00CD074D" w:rsidRPr="007C0B59" w:rsidRDefault="00CD074D" w:rsidP="007C0B59"/>
    <w:p w:rsidR="00CD074D" w:rsidRPr="006E470D" w:rsidRDefault="00CD074D" w:rsidP="007C0B59">
      <w:pPr>
        <w:rPr>
          <w:lang w:val="en-GB"/>
        </w:rPr>
      </w:pPr>
      <w:r w:rsidRPr="006E470D">
        <w:rPr>
          <w:lang w:val="en-GB"/>
        </w:rPr>
        <w:t>A comprehensive survey of PCT and Patent users was conducted in 2015/2016 to measure satisfaction with the services provided by the office</w:t>
      </w:r>
      <w:r w:rsidR="00F125D7">
        <w:rPr>
          <w:lang w:val="en-GB"/>
        </w:rPr>
        <w:t xml:space="preserve">.  </w:t>
      </w:r>
      <w:r w:rsidRPr="006E470D">
        <w:rPr>
          <w:lang w:val="en-GB"/>
        </w:rPr>
        <w:t>More than 500 users responded to the survey</w:t>
      </w:r>
      <w:r w:rsidR="00F125D7">
        <w:rPr>
          <w:lang w:val="en-GB"/>
        </w:rPr>
        <w:t xml:space="preserve">.  </w:t>
      </w:r>
      <w:r w:rsidRPr="006E470D">
        <w:rPr>
          <w:lang w:val="en-GB"/>
        </w:rPr>
        <w:t>The overall satisfaction indicator for PCT services</w:t>
      </w:r>
      <w:r w:rsidR="0036186D">
        <w:rPr>
          <w:lang w:val="en-GB"/>
        </w:rPr>
        <w:t xml:space="preserve"> provided by the SPTO was 3.</w:t>
      </w:r>
      <w:r w:rsidRPr="006E470D">
        <w:rPr>
          <w:lang w:val="en-GB"/>
        </w:rPr>
        <w:t xml:space="preserve">97 out of 5, with a marked improvement across all areas compared to previous surveys. </w:t>
      </w:r>
    </w:p>
    <w:p w:rsidR="00CD074D" w:rsidRPr="007C0B59" w:rsidRDefault="00CD074D" w:rsidP="007C0B59"/>
    <w:p w:rsidR="00CD074D" w:rsidRPr="006E470D" w:rsidRDefault="00CD074D" w:rsidP="007C0B59">
      <w:pPr>
        <w:rPr>
          <w:lang w:val="en-GB"/>
        </w:rPr>
      </w:pPr>
      <w:r w:rsidRPr="006E470D">
        <w:rPr>
          <w:lang w:val="en-GB"/>
        </w:rPr>
        <w:t>Last but not least, SPTO is deeply involved in all WIPO committees and working groups related to the PCT</w:t>
      </w:r>
      <w:r w:rsidR="00F125D7">
        <w:rPr>
          <w:lang w:val="en-GB"/>
        </w:rPr>
        <w:t xml:space="preserve">.  </w:t>
      </w:r>
      <w:r w:rsidRPr="006E470D">
        <w:rPr>
          <w:lang w:val="en-GB"/>
        </w:rPr>
        <w:t>Spanish experts actively take part and make proposals to enhance the international IP system to the benefit of users.</w:t>
      </w:r>
    </w:p>
    <w:p w:rsidR="00CD074D" w:rsidRPr="006E470D" w:rsidRDefault="00CD074D" w:rsidP="005835A6">
      <w:pPr>
        <w:pStyle w:val="SectionHeading"/>
        <w:rPr>
          <w:lang w:val="en-GB"/>
        </w:rPr>
      </w:pPr>
      <w:r w:rsidRPr="006E470D">
        <w:rPr>
          <w:lang w:val="en-GB"/>
        </w:rPr>
        <w:t xml:space="preserve">5 – </w:t>
      </w:r>
      <w:r w:rsidRPr="005835A6">
        <w:t>Applicant</w:t>
      </w:r>
      <w:r w:rsidRPr="006E470D">
        <w:rPr>
          <w:lang w:val="en-GB"/>
        </w:rPr>
        <w:t xml:space="preserve"> State</w:t>
      </w:r>
    </w:p>
    <w:p w:rsidR="00CD074D" w:rsidRPr="006E470D" w:rsidRDefault="00CD074D" w:rsidP="00CD074D">
      <w:pPr>
        <w:rPr>
          <w:b/>
          <w:bCs/>
          <w:szCs w:val="22"/>
          <w:lang w:val="en-GB"/>
        </w:rPr>
      </w:pPr>
      <w:r w:rsidRPr="006E470D">
        <w:rPr>
          <w:b/>
          <w:bCs/>
          <w:szCs w:val="22"/>
          <w:lang w:val="en-GB"/>
        </w:rPr>
        <w:t>Regional location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8"/>
      </w:tblGrid>
      <w:tr w:rsidR="00CD074D" w:rsidRPr="006E470D" w:rsidTr="00CD074D">
        <w:trPr>
          <w:trHeight w:val="4234"/>
        </w:trPr>
        <w:tc>
          <w:tcPr>
            <w:tcW w:w="6165" w:type="dxa"/>
            <w:tcBorders>
              <w:top w:val="single" w:sz="4" w:space="0" w:color="auto"/>
              <w:left w:val="single" w:sz="4" w:space="0" w:color="auto"/>
              <w:bottom w:val="single" w:sz="4" w:space="0" w:color="auto"/>
              <w:right w:val="single" w:sz="4" w:space="0" w:color="auto"/>
            </w:tcBorders>
          </w:tcPr>
          <w:p w:rsidR="00CD074D" w:rsidRPr="006E470D" w:rsidRDefault="00CD074D" w:rsidP="00CD074D">
            <w:pPr>
              <w:suppressAutoHyphens/>
              <w:rPr>
                <w:rFonts w:eastAsia="Times New Roman"/>
                <w:szCs w:val="22"/>
                <w:lang w:val="en-GB" w:eastAsia="en-US" w:bidi="he-IL"/>
              </w:rPr>
            </w:pPr>
            <w:r w:rsidRPr="006E470D">
              <w:rPr>
                <w:rFonts w:eastAsia="Times New Roman"/>
                <w:noProof/>
                <w:szCs w:val="22"/>
                <w:lang w:val="en-GB" w:eastAsia="en-GB"/>
              </w:rPr>
              <w:drawing>
                <wp:inline distT="0" distB="0" distL="0" distR="0" wp14:anchorId="7532A9A7" wp14:editId="33A351B9">
                  <wp:extent cx="4554220" cy="286512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4220" cy="2865120"/>
                          </a:xfrm>
                          <a:prstGeom prst="rect">
                            <a:avLst/>
                          </a:prstGeom>
                          <a:noFill/>
                        </pic:spPr>
                      </pic:pic>
                    </a:graphicData>
                  </a:graphic>
                </wp:inline>
              </w:drawing>
            </w:r>
          </w:p>
        </w:tc>
      </w:tr>
    </w:tbl>
    <w:p w:rsidR="00CD074D" w:rsidRPr="006E470D" w:rsidRDefault="00CD074D" w:rsidP="00CD074D">
      <w:pPr>
        <w:rPr>
          <w:rFonts w:eastAsia="Times New Roman"/>
          <w:i/>
          <w:iCs/>
          <w:szCs w:val="22"/>
          <w:lang w:val="en-GB"/>
        </w:rPr>
      </w:pPr>
      <w:r w:rsidRPr="006E470D">
        <w:rPr>
          <w:i/>
          <w:iCs/>
          <w:szCs w:val="22"/>
          <w:lang w:val="en-GB"/>
        </w:rPr>
        <w:t xml:space="preserve">Spain and </w:t>
      </w:r>
      <w:r w:rsidRPr="006E470D">
        <w:rPr>
          <w:i/>
          <w:iCs/>
          <w:szCs w:val="22"/>
        </w:rPr>
        <w:t>neighboring</w:t>
      </w:r>
      <w:r w:rsidR="007C0B59">
        <w:rPr>
          <w:i/>
          <w:iCs/>
          <w:szCs w:val="22"/>
          <w:lang w:val="en-GB"/>
        </w:rPr>
        <w:t xml:space="preserve"> States</w:t>
      </w:r>
    </w:p>
    <w:p w:rsidR="00CD074D" w:rsidRPr="006E470D" w:rsidRDefault="00CD074D" w:rsidP="00CD074D">
      <w:pPr>
        <w:rPr>
          <w:szCs w:val="22"/>
          <w:lang w:val="en-GB"/>
        </w:rPr>
      </w:pPr>
    </w:p>
    <w:p w:rsidR="00CD074D" w:rsidRPr="006E470D" w:rsidRDefault="00CD074D" w:rsidP="00CD074D">
      <w:pPr>
        <w:rPr>
          <w:szCs w:val="22"/>
          <w:lang w:val="en-GB"/>
        </w:rPr>
      </w:pPr>
      <w:r w:rsidRPr="006E470D">
        <w:rPr>
          <w:b/>
          <w:bCs/>
          <w:szCs w:val="22"/>
          <w:lang w:val="en-GB"/>
        </w:rPr>
        <w:t>Regional organization memberships:</w:t>
      </w:r>
      <w:r w:rsidRPr="006E470D">
        <w:rPr>
          <w:szCs w:val="22"/>
          <w:lang w:val="en-GB"/>
        </w:rPr>
        <w:t xml:space="preserve"> </w:t>
      </w:r>
    </w:p>
    <w:p w:rsidR="00CD074D" w:rsidRPr="007C0B59" w:rsidRDefault="00CD074D" w:rsidP="007C0B59"/>
    <w:p w:rsidR="00CD074D" w:rsidRPr="006E470D" w:rsidRDefault="00CD074D" w:rsidP="007C0B59">
      <w:pPr>
        <w:rPr>
          <w:lang w:val="en-GB"/>
        </w:rPr>
      </w:pPr>
      <w:r w:rsidRPr="006E470D">
        <w:rPr>
          <w:lang w:val="en-GB"/>
        </w:rPr>
        <w:t xml:space="preserve">Spain is member of the following IP related organizations: </w:t>
      </w:r>
    </w:p>
    <w:p w:rsidR="00CD074D" w:rsidRPr="007C0B59" w:rsidRDefault="007C0B59" w:rsidP="007C0B59">
      <w:r>
        <w:t>–</w:t>
      </w:r>
      <w:r>
        <w:tab/>
      </w:r>
      <w:r w:rsidR="00CD074D" w:rsidRPr="007C0B59">
        <w:t>World Intellectual Property Organization (WIPO)</w:t>
      </w:r>
    </w:p>
    <w:p w:rsidR="00CD074D" w:rsidRPr="007C0B59" w:rsidRDefault="007C0B59" w:rsidP="007C0B59">
      <w:r>
        <w:t>–</w:t>
      </w:r>
      <w:r>
        <w:tab/>
      </w:r>
      <w:r w:rsidR="00CD074D" w:rsidRPr="007C0B59">
        <w:t>European Patent Organization (EPO)</w:t>
      </w:r>
    </w:p>
    <w:p w:rsidR="00CD074D" w:rsidRPr="007C0B59" w:rsidRDefault="007C0B59" w:rsidP="007C0B59">
      <w:r>
        <w:t>–</w:t>
      </w:r>
      <w:r>
        <w:tab/>
      </w:r>
      <w:r w:rsidR="00CD074D" w:rsidRPr="007C0B59">
        <w:t xml:space="preserve">European </w:t>
      </w:r>
      <w:proofErr w:type="gramStart"/>
      <w:r w:rsidR="00CD074D" w:rsidRPr="007C0B59">
        <w:t>Union  Intellectual</w:t>
      </w:r>
      <w:proofErr w:type="gramEnd"/>
      <w:r w:rsidR="00CD074D" w:rsidRPr="007C0B59">
        <w:t xml:space="preserve"> Property Office (EUIPO)</w:t>
      </w:r>
    </w:p>
    <w:p w:rsidR="00CD074D" w:rsidRPr="007C0B59" w:rsidRDefault="007C0B59" w:rsidP="007C0B59">
      <w:r>
        <w:t>–</w:t>
      </w:r>
      <w:r>
        <w:tab/>
      </w:r>
      <w:proofErr w:type="spellStart"/>
      <w:r w:rsidR="00CD074D" w:rsidRPr="007C0B59">
        <w:t>Programa</w:t>
      </w:r>
      <w:proofErr w:type="spellEnd"/>
      <w:r w:rsidR="00CD074D" w:rsidRPr="007C0B59">
        <w:t xml:space="preserve"> </w:t>
      </w:r>
      <w:proofErr w:type="spellStart"/>
      <w:r w:rsidR="00CD074D" w:rsidRPr="007C0B59">
        <w:t>Iberoamericano</w:t>
      </w:r>
      <w:proofErr w:type="spellEnd"/>
      <w:r w:rsidR="00CD074D" w:rsidRPr="007C0B59">
        <w:t xml:space="preserve"> de </w:t>
      </w:r>
      <w:proofErr w:type="spellStart"/>
      <w:r w:rsidR="00CD074D" w:rsidRPr="007C0B59">
        <w:t>Propiedad</w:t>
      </w:r>
      <w:proofErr w:type="spellEnd"/>
      <w:r w:rsidR="00CD074D" w:rsidRPr="007C0B59">
        <w:t xml:space="preserve"> Industrial y </w:t>
      </w:r>
      <w:proofErr w:type="spellStart"/>
      <w:r w:rsidR="00CD074D" w:rsidRPr="007C0B59">
        <w:t>Promoción</w:t>
      </w:r>
      <w:proofErr w:type="spellEnd"/>
      <w:r w:rsidR="00CD074D" w:rsidRPr="007C0B59">
        <w:t xml:space="preserve"> </w:t>
      </w:r>
      <w:proofErr w:type="gramStart"/>
      <w:r w:rsidR="00CD074D" w:rsidRPr="007C0B59">
        <w:t>del</w:t>
      </w:r>
      <w:proofErr w:type="gramEnd"/>
      <w:r w:rsidR="00CD074D" w:rsidRPr="007C0B59">
        <w:t xml:space="preserve"> </w:t>
      </w:r>
      <w:proofErr w:type="spellStart"/>
      <w:r w:rsidR="00CD074D" w:rsidRPr="007C0B59">
        <w:t>Desarrollo</w:t>
      </w:r>
      <w:proofErr w:type="spellEnd"/>
      <w:r w:rsidR="00CD074D" w:rsidRPr="007C0B59">
        <w:t xml:space="preserve"> (IBEPI)</w:t>
      </w:r>
    </w:p>
    <w:p w:rsidR="00CD074D" w:rsidRPr="006E470D" w:rsidRDefault="00CD074D" w:rsidP="00CD074D">
      <w:pPr>
        <w:rPr>
          <w:szCs w:val="22"/>
          <w:lang w:val="es-ES"/>
        </w:rPr>
      </w:pPr>
    </w:p>
    <w:p w:rsidR="00CD074D" w:rsidRPr="006E470D" w:rsidRDefault="00CD074D" w:rsidP="00CD074D">
      <w:pPr>
        <w:rPr>
          <w:szCs w:val="22"/>
          <w:lang w:val="en-GB"/>
        </w:rPr>
      </w:pPr>
      <w:r w:rsidRPr="006E470D">
        <w:rPr>
          <w:b/>
          <w:bCs/>
          <w:szCs w:val="22"/>
          <w:lang w:val="en-GB"/>
        </w:rPr>
        <w:t>Population:</w:t>
      </w:r>
      <w:r w:rsidRPr="006E470D">
        <w:rPr>
          <w:szCs w:val="22"/>
          <w:lang w:val="en-GB"/>
        </w:rPr>
        <w:t xml:space="preserve">  </w:t>
      </w:r>
      <w:r w:rsidR="007C0B59">
        <w:rPr>
          <w:lang w:val="en-GB"/>
        </w:rPr>
        <w:t>46.</w:t>
      </w:r>
      <w:r w:rsidRPr="006E470D">
        <w:rPr>
          <w:lang w:val="en-GB"/>
        </w:rPr>
        <w:t>77 </w:t>
      </w:r>
      <w:proofErr w:type="spellStart"/>
      <w:r w:rsidRPr="006E470D">
        <w:rPr>
          <w:lang w:val="en-GB"/>
        </w:rPr>
        <w:t>millions</w:t>
      </w:r>
      <w:proofErr w:type="spellEnd"/>
      <w:r w:rsidRPr="006E470D">
        <w:rPr>
          <w:lang w:val="en-GB"/>
        </w:rPr>
        <w:t xml:space="preserve"> (2015)</w:t>
      </w:r>
    </w:p>
    <w:p w:rsidR="00CD074D" w:rsidRPr="006E470D" w:rsidRDefault="00CD074D" w:rsidP="00CD074D">
      <w:pPr>
        <w:rPr>
          <w:szCs w:val="22"/>
          <w:lang w:val="en-GB"/>
        </w:rPr>
      </w:pPr>
    </w:p>
    <w:p w:rsidR="00CD074D" w:rsidRPr="006E470D" w:rsidRDefault="00CD074D" w:rsidP="00CD074D">
      <w:pPr>
        <w:rPr>
          <w:b/>
          <w:bCs/>
          <w:szCs w:val="22"/>
          <w:lang w:val="en-GB"/>
        </w:rPr>
      </w:pPr>
      <w:r w:rsidRPr="006E470D">
        <w:rPr>
          <w:b/>
          <w:bCs/>
          <w:szCs w:val="22"/>
          <w:lang w:val="en-GB"/>
        </w:rPr>
        <w:t xml:space="preserve">GDP </w:t>
      </w:r>
      <w:r w:rsidRPr="006E470D">
        <w:rPr>
          <w:b/>
          <w:bCs/>
          <w:i/>
          <w:iCs/>
          <w:szCs w:val="22"/>
          <w:lang w:val="en-GB"/>
        </w:rPr>
        <w:t>per capita</w:t>
      </w:r>
      <w:r w:rsidRPr="006E470D">
        <w:rPr>
          <w:b/>
          <w:bCs/>
          <w:szCs w:val="22"/>
          <w:lang w:val="en-GB"/>
        </w:rPr>
        <w:t xml:space="preserve">:  </w:t>
      </w:r>
      <w:r w:rsidRPr="006E470D">
        <w:rPr>
          <w:rFonts w:eastAsia="Times New Roman"/>
          <w:szCs w:val="22"/>
          <w:lang w:val="en-GB" w:eastAsia="en-US"/>
        </w:rPr>
        <w:t>23</w:t>
      </w:r>
      <w:r w:rsidR="007C0B59">
        <w:rPr>
          <w:rFonts w:eastAsia="Times New Roman"/>
          <w:szCs w:val="22"/>
          <w:lang w:val="en-GB" w:eastAsia="en-US"/>
        </w:rPr>
        <w:t>,</w:t>
      </w:r>
      <w:r w:rsidRPr="006E470D">
        <w:rPr>
          <w:rFonts w:eastAsia="Times New Roman"/>
          <w:szCs w:val="22"/>
          <w:lang w:val="en-GB" w:eastAsia="en-US"/>
        </w:rPr>
        <w:t xml:space="preserve">290 euros </w:t>
      </w:r>
      <w:r w:rsidRPr="006E470D">
        <w:rPr>
          <w:lang w:val="en-GB"/>
        </w:rPr>
        <w:t>(2015)</w:t>
      </w:r>
    </w:p>
    <w:p w:rsidR="00CD074D" w:rsidRPr="006E470D" w:rsidRDefault="00CD074D" w:rsidP="00CD074D">
      <w:pPr>
        <w:rPr>
          <w:szCs w:val="22"/>
          <w:lang w:val="en-GB"/>
        </w:rPr>
      </w:pPr>
    </w:p>
    <w:p w:rsidR="00CD074D" w:rsidRPr="006E470D" w:rsidRDefault="00CD074D" w:rsidP="00CD074D">
      <w:pPr>
        <w:rPr>
          <w:szCs w:val="22"/>
          <w:lang w:val="en-GB"/>
        </w:rPr>
      </w:pPr>
      <w:r w:rsidRPr="006E470D">
        <w:rPr>
          <w:b/>
          <w:bCs/>
          <w:szCs w:val="22"/>
          <w:lang w:val="en-GB"/>
        </w:rPr>
        <w:t>Estimated national R&amp;D expenditure (% of GDP):</w:t>
      </w:r>
      <w:r w:rsidRPr="006E470D">
        <w:rPr>
          <w:szCs w:val="22"/>
          <w:lang w:val="en-GB"/>
        </w:rPr>
        <w:t xml:space="preserve">  </w:t>
      </w:r>
      <w:r w:rsidRPr="006E470D">
        <w:rPr>
          <w:lang w:val="en-GB"/>
        </w:rPr>
        <w:t>1</w:t>
      </w:r>
      <w:r w:rsidR="007C0B59">
        <w:rPr>
          <w:lang w:val="en-GB"/>
        </w:rPr>
        <w:t>.</w:t>
      </w:r>
      <w:r w:rsidR="00AA6169">
        <w:rPr>
          <w:lang w:val="en-GB"/>
        </w:rPr>
        <w:t>22 per cent</w:t>
      </w:r>
      <w:r w:rsidRPr="006E470D">
        <w:rPr>
          <w:lang w:val="en-GB"/>
        </w:rPr>
        <w:t xml:space="preserve"> (</w:t>
      </w:r>
      <w:proofErr w:type="gramStart"/>
      <w:r w:rsidRPr="006E470D">
        <w:rPr>
          <w:lang w:val="en-GB"/>
        </w:rPr>
        <w:t>2015 )</w:t>
      </w:r>
      <w:proofErr w:type="gramEnd"/>
    </w:p>
    <w:p w:rsidR="00CD074D" w:rsidRPr="006E470D" w:rsidRDefault="00CD074D" w:rsidP="00CD074D">
      <w:pPr>
        <w:rPr>
          <w:szCs w:val="22"/>
          <w:lang w:val="en-GB"/>
        </w:rPr>
      </w:pPr>
    </w:p>
    <w:p w:rsidR="00CD074D" w:rsidRPr="006E470D" w:rsidRDefault="00CD074D" w:rsidP="00CD074D">
      <w:pPr>
        <w:rPr>
          <w:b/>
          <w:bCs/>
          <w:szCs w:val="22"/>
          <w:lang w:val="en-GB"/>
        </w:rPr>
      </w:pPr>
      <w:r w:rsidRPr="006E470D">
        <w:rPr>
          <w:b/>
          <w:bCs/>
          <w:szCs w:val="22"/>
          <w:lang w:val="en-GB"/>
        </w:rPr>
        <w:t xml:space="preserve">Number of research universities:  </w:t>
      </w:r>
      <w:r w:rsidRPr="006E470D">
        <w:rPr>
          <w:rFonts w:eastAsia="Times New Roman"/>
          <w:bCs/>
          <w:szCs w:val="22"/>
          <w:lang w:val="en-GB" w:eastAsia="en-US"/>
        </w:rPr>
        <w:t>83 universities (</w:t>
      </w:r>
      <w:r w:rsidRPr="006E470D">
        <w:rPr>
          <w:lang w:val="en-GB"/>
        </w:rPr>
        <w:t>2015)</w:t>
      </w:r>
    </w:p>
    <w:p w:rsidR="00CD074D" w:rsidRPr="006E470D" w:rsidRDefault="00CD074D" w:rsidP="00CD074D">
      <w:pPr>
        <w:rPr>
          <w:szCs w:val="22"/>
          <w:lang w:val="en-GB"/>
        </w:rPr>
      </w:pPr>
    </w:p>
    <w:p w:rsidR="00CD074D" w:rsidRPr="006E470D" w:rsidRDefault="00CD074D" w:rsidP="007C0B59">
      <w:pPr>
        <w:keepNext/>
        <w:rPr>
          <w:b/>
          <w:bCs/>
          <w:szCs w:val="22"/>
          <w:lang w:val="en-GB"/>
        </w:rPr>
      </w:pPr>
      <w:r w:rsidRPr="006E470D">
        <w:rPr>
          <w:b/>
          <w:bCs/>
          <w:szCs w:val="22"/>
          <w:lang w:val="en-GB"/>
        </w:rPr>
        <w:t xml:space="preserve">Summary of national patent information network (for example patent libraries, technology and innovation support </w:t>
      </w:r>
      <w:proofErr w:type="spellStart"/>
      <w:r w:rsidRPr="006E470D">
        <w:rPr>
          <w:b/>
          <w:bCs/>
          <w:szCs w:val="22"/>
          <w:lang w:val="en-GB"/>
        </w:rPr>
        <w:t>centers</w:t>
      </w:r>
      <w:proofErr w:type="spellEnd"/>
      <w:r w:rsidRPr="006E470D">
        <w:rPr>
          <w:b/>
          <w:bCs/>
          <w:szCs w:val="22"/>
          <w:lang w:val="en-GB"/>
        </w:rPr>
        <w:t xml:space="preserve">):  </w:t>
      </w:r>
    </w:p>
    <w:p w:rsidR="007C0B59" w:rsidRDefault="007C0B59" w:rsidP="007C0B59">
      <w:pPr>
        <w:rPr>
          <w:lang w:val="en-GB"/>
        </w:rPr>
      </w:pPr>
    </w:p>
    <w:p w:rsidR="00CD074D" w:rsidRPr="007C0B59" w:rsidRDefault="007C0B59" w:rsidP="007C0B59">
      <w:pPr>
        <w:rPr>
          <w:b/>
          <w:lang w:val="en-GB"/>
        </w:rPr>
      </w:pPr>
      <w:r w:rsidRPr="007C0B59">
        <w:rPr>
          <w:b/>
          <w:lang w:val="en-GB"/>
        </w:rPr>
        <w:tab/>
        <w:t>–</w:t>
      </w:r>
      <w:r w:rsidRPr="007C0B59">
        <w:rPr>
          <w:b/>
          <w:lang w:val="en-GB"/>
        </w:rPr>
        <w:tab/>
      </w:r>
      <w:r w:rsidR="00CD074D" w:rsidRPr="007C0B59">
        <w:rPr>
          <w:b/>
          <w:lang w:val="en-GB"/>
        </w:rPr>
        <w:t>Patent libraries:</w:t>
      </w:r>
    </w:p>
    <w:p w:rsidR="007C0B59" w:rsidRDefault="007C0B59" w:rsidP="00CD074D">
      <w:pPr>
        <w:rPr>
          <w:rFonts w:eastAsia="Times New Roman"/>
          <w:bCs/>
          <w:szCs w:val="22"/>
          <w:lang w:val="en-GB" w:eastAsia="en-US"/>
        </w:rPr>
      </w:pPr>
    </w:p>
    <w:p w:rsidR="00CD074D" w:rsidRPr="006E470D" w:rsidRDefault="00CD074D" w:rsidP="00CD074D">
      <w:pPr>
        <w:rPr>
          <w:rFonts w:eastAsia="Times New Roman"/>
          <w:bCs/>
          <w:szCs w:val="22"/>
          <w:lang w:val="en-GB" w:eastAsia="en-US"/>
        </w:rPr>
      </w:pPr>
      <w:r w:rsidRPr="006E470D">
        <w:rPr>
          <w:rFonts w:eastAsia="Times New Roman"/>
          <w:bCs/>
          <w:szCs w:val="22"/>
          <w:lang w:val="en-GB" w:eastAsia="en-US"/>
        </w:rPr>
        <w:t>Spain has created its own patent databases in order to allow a free access to the patent documentation in Spanish: INVENES database, LATIPAT database (</w:t>
      </w:r>
      <w:hyperlink r:id="rId13" w:history="1">
        <w:r w:rsidRPr="006E470D">
          <w:rPr>
            <w:rStyle w:val="Hyperlink"/>
            <w:rFonts w:eastAsia="Times New Roman"/>
            <w:bCs/>
            <w:szCs w:val="22"/>
            <w:lang w:val="en-GB" w:eastAsia="en-US"/>
          </w:rPr>
          <w:t>https://www.oepm.es/en/invenciones/index.html</w:t>
        </w:r>
      </w:hyperlink>
      <w:r w:rsidRPr="006E470D">
        <w:rPr>
          <w:rFonts w:eastAsia="Times New Roman"/>
          <w:bCs/>
          <w:szCs w:val="22"/>
          <w:lang w:val="en-GB" w:eastAsia="en-US"/>
        </w:rPr>
        <w:t xml:space="preserve"> )</w:t>
      </w:r>
    </w:p>
    <w:p w:rsidR="00CD074D" w:rsidRPr="006E470D" w:rsidRDefault="00CD074D" w:rsidP="00CD074D">
      <w:pPr>
        <w:rPr>
          <w:rFonts w:eastAsia="Times New Roman"/>
          <w:bCs/>
          <w:szCs w:val="22"/>
          <w:lang w:val="en-GB" w:eastAsia="en-US"/>
        </w:rPr>
      </w:pPr>
    </w:p>
    <w:p w:rsidR="00CD074D" w:rsidRPr="006E470D" w:rsidRDefault="00CD074D" w:rsidP="00CD074D">
      <w:pPr>
        <w:rPr>
          <w:rFonts w:eastAsia="Times New Roman"/>
          <w:bCs/>
          <w:szCs w:val="22"/>
          <w:lang w:val="en-GB" w:eastAsia="en-US"/>
        </w:rPr>
      </w:pPr>
      <w:r w:rsidRPr="006E470D">
        <w:rPr>
          <w:rFonts w:eastAsia="Times New Roman"/>
          <w:bCs/>
          <w:szCs w:val="22"/>
          <w:lang w:val="en-GB" w:eastAsia="en-US"/>
        </w:rPr>
        <w:t xml:space="preserve">Spanish patent-documentation is also available through </w:t>
      </w:r>
      <w:proofErr w:type="spellStart"/>
      <w:r w:rsidRPr="006E470D">
        <w:rPr>
          <w:rFonts w:eastAsia="Times New Roman"/>
          <w:bCs/>
          <w:szCs w:val="22"/>
          <w:lang w:val="en-GB" w:eastAsia="en-US"/>
        </w:rPr>
        <w:t>Espacenet</w:t>
      </w:r>
      <w:proofErr w:type="spellEnd"/>
      <w:r w:rsidRPr="006E470D">
        <w:rPr>
          <w:rFonts w:eastAsia="Times New Roman"/>
          <w:bCs/>
          <w:szCs w:val="22"/>
          <w:lang w:val="en-GB" w:eastAsia="en-US"/>
        </w:rPr>
        <w:t xml:space="preserve"> (</w:t>
      </w:r>
      <w:hyperlink r:id="rId14" w:history="1">
        <w:r w:rsidRPr="006E470D">
          <w:rPr>
            <w:rStyle w:val="Hyperlink"/>
            <w:rFonts w:eastAsia="Times New Roman"/>
            <w:bCs/>
            <w:szCs w:val="22"/>
            <w:lang w:val="en-GB" w:eastAsia="en-US"/>
          </w:rPr>
          <w:t>https://es.espacenet.com/</w:t>
        </w:r>
      </w:hyperlink>
      <w:r w:rsidRPr="006E470D">
        <w:rPr>
          <w:rFonts w:eastAsia="Times New Roman"/>
          <w:bCs/>
          <w:szCs w:val="22"/>
          <w:lang w:val="en-GB" w:eastAsia="en-US"/>
        </w:rPr>
        <w:t xml:space="preserve"> ) and </w:t>
      </w:r>
      <w:proofErr w:type="spellStart"/>
      <w:r w:rsidRPr="006E470D">
        <w:rPr>
          <w:rFonts w:eastAsia="Times New Roman"/>
          <w:bCs/>
          <w:szCs w:val="22"/>
          <w:lang w:val="en-GB" w:eastAsia="en-US"/>
        </w:rPr>
        <w:t>Patentscope</w:t>
      </w:r>
      <w:proofErr w:type="spellEnd"/>
      <w:r w:rsidRPr="006E470D">
        <w:rPr>
          <w:rFonts w:eastAsia="Times New Roman"/>
          <w:bCs/>
          <w:szCs w:val="22"/>
          <w:lang w:val="en-GB" w:eastAsia="en-US"/>
        </w:rPr>
        <w:t xml:space="preserve"> (</w:t>
      </w:r>
      <w:hyperlink r:id="rId15" w:history="1">
        <w:r w:rsidRPr="006E470D">
          <w:rPr>
            <w:rStyle w:val="Hyperlink"/>
            <w:rFonts w:eastAsia="Times New Roman"/>
            <w:bCs/>
            <w:szCs w:val="22"/>
            <w:lang w:val="en-GB" w:eastAsia="en-US"/>
          </w:rPr>
          <w:t>https://patentscope.wipo.int/search/es/search.jsf</w:t>
        </w:r>
      </w:hyperlink>
      <w:r w:rsidRPr="006E470D">
        <w:rPr>
          <w:rFonts w:eastAsia="Times New Roman"/>
          <w:bCs/>
          <w:szCs w:val="22"/>
          <w:lang w:val="en-GB" w:eastAsia="en-US"/>
        </w:rPr>
        <w:t xml:space="preserve"> )</w:t>
      </w:r>
    </w:p>
    <w:p w:rsidR="00CD074D" w:rsidRPr="006E470D" w:rsidRDefault="00CD074D" w:rsidP="00CD074D">
      <w:pPr>
        <w:rPr>
          <w:b/>
          <w:bCs/>
          <w:szCs w:val="22"/>
          <w:lang w:val="en-GB"/>
        </w:rPr>
      </w:pPr>
    </w:p>
    <w:p w:rsidR="00CD074D" w:rsidRPr="007C0B59" w:rsidRDefault="007C0B59" w:rsidP="007C0B59">
      <w:pPr>
        <w:rPr>
          <w:rFonts w:eastAsia="Times New Roman"/>
          <w:b/>
          <w:sz w:val="18"/>
          <w:szCs w:val="18"/>
          <w:lang w:val="en-GB" w:eastAsia="es-ES"/>
        </w:rPr>
      </w:pPr>
      <w:r w:rsidRPr="007C0B59">
        <w:rPr>
          <w:b/>
          <w:lang w:val="en-GB"/>
        </w:rPr>
        <w:tab/>
        <w:t>–</w:t>
      </w:r>
      <w:r w:rsidRPr="007C0B59">
        <w:rPr>
          <w:b/>
          <w:lang w:val="en-GB"/>
        </w:rPr>
        <w:tab/>
      </w:r>
      <w:r w:rsidR="00CD074D" w:rsidRPr="007C0B59">
        <w:rPr>
          <w:b/>
          <w:lang w:val="en-GB"/>
        </w:rPr>
        <w:t xml:space="preserve">Technology and Innovation Support </w:t>
      </w:r>
      <w:proofErr w:type="spellStart"/>
      <w:r w:rsidR="00CD074D" w:rsidRPr="007C0B59">
        <w:rPr>
          <w:b/>
          <w:lang w:val="en-GB"/>
        </w:rPr>
        <w:t>Centers</w:t>
      </w:r>
      <w:proofErr w:type="spellEnd"/>
      <w:r w:rsidR="00CD074D" w:rsidRPr="007C0B59">
        <w:rPr>
          <w:b/>
          <w:lang w:val="en-GB"/>
        </w:rPr>
        <w:t xml:space="preserve">: </w:t>
      </w:r>
    </w:p>
    <w:p w:rsidR="007C0B59" w:rsidRDefault="007C0B59" w:rsidP="007C0B59">
      <w:pPr>
        <w:rPr>
          <w:lang w:val="en-GB" w:eastAsia="en-US"/>
        </w:rPr>
      </w:pPr>
    </w:p>
    <w:p w:rsidR="00CD074D" w:rsidRPr="006E470D" w:rsidRDefault="00CD074D" w:rsidP="007C0B59">
      <w:pPr>
        <w:rPr>
          <w:lang w:val="en-GB" w:eastAsia="en-US"/>
        </w:rPr>
      </w:pPr>
      <w:r w:rsidRPr="006E470D">
        <w:rPr>
          <w:lang w:val="en-GB" w:eastAsia="en-US"/>
        </w:rPr>
        <w:t>There are 17 autonomous communities in Spain</w:t>
      </w:r>
      <w:r w:rsidR="00F125D7">
        <w:rPr>
          <w:lang w:val="en-GB" w:eastAsia="en-US"/>
        </w:rPr>
        <w:t xml:space="preserve">.  </w:t>
      </w:r>
      <w:r w:rsidRPr="006E470D">
        <w:rPr>
          <w:lang w:val="en-GB" w:eastAsia="en-US"/>
        </w:rPr>
        <w:t xml:space="preserve">Spain has created a network of technology and innovation support </w:t>
      </w:r>
      <w:proofErr w:type="spellStart"/>
      <w:r w:rsidRPr="006E470D">
        <w:rPr>
          <w:lang w:val="en-GB" w:eastAsia="en-US"/>
        </w:rPr>
        <w:t>centers</w:t>
      </w:r>
      <w:proofErr w:type="spellEnd"/>
      <w:r w:rsidRPr="006E470D">
        <w:rPr>
          <w:lang w:val="en-GB" w:eastAsia="en-US"/>
        </w:rPr>
        <w:t xml:space="preserve"> located in 16 of those communities. </w:t>
      </w:r>
    </w:p>
    <w:p w:rsidR="007C0B59" w:rsidRDefault="007C0B59" w:rsidP="007C0B59">
      <w:pPr>
        <w:rPr>
          <w:rFonts w:eastAsia="Times New Roman"/>
          <w:bCs/>
          <w:szCs w:val="22"/>
          <w:lang w:val="en-GB" w:eastAsia="en-US"/>
        </w:rPr>
      </w:pPr>
    </w:p>
    <w:p w:rsidR="00CD074D" w:rsidRDefault="00CD074D" w:rsidP="007C0B59">
      <w:pPr>
        <w:rPr>
          <w:rFonts w:eastAsia="Times New Roman"/>
          <w:bCs/>
          <w:szCs w:val="22"/>
          <w:lang w:val="en-GB" w:eastAsia="en-US"/>
        </w:rPr>
      </w:pPr>
      <w:r w:rsidRPr="006E470D">
        <w:rPr>
          <w:rFonts w:eastAsia="Times New Roman"/>
          <w:bCs/>
          <w:szCs w:val="22"/>
          <w:lang w:val="en-GB" w:eastAsia="en-US"/>
        </w:rPr>
        <w:t xml:space="preserve">The SPTO´s website has a link with the contact information of each regional </w:t>
      </w:r>
      <w:proofErr w:type="spellStart"/>
      <w:r w:rsidRPr="006E470D">
        <w:rPr>
          <w:rFonts w:eastAsia="Times New Roman"/>
          <w:bCs/>
          <w:szCs w:val="22"/>
          <w:lang w:val="en-GB" w:eastAsia="en-US"/>
        </w:rPr>
        <w:t>center</w:t>
      </w:r>
      <w:proofErr w:type="spellEnd"/>
      <w:r w:rsidR="00F125D7">
        <w:rPr>
          <w:rFonts w:eastAsia="Times New Roman"/>
          <w:bCs/>
          <w:szCs w:val="22"/>
          <w:lang w:val="en-GB" w:eastAsia="en-US"/>
        </w:rPr>
        <w:t xml:space="preserve">.  </w:t>
      </w:r>
      <w:r w:rsidRPr="006E470D">
        <w:rPr>
          <w:rFonts w:eastAsia="Times New Roman"/>
          <w:sz w:val="18"/>
          <w:szCs w:val="18"/>
          <w:lang w:val="en-GB" w:eastAsia="es-ES"/>
        </w:rPr>
        <w:t>(</w:t>
      </w:r>
      <w:hyperlink r:id="rId16" w:history="1">
        <w:r w:rsidRPr="006E470D">
          <w:rPr>
            <w:rStyle w:val="Hyperlink"/>
            <w:rFonts w:eastAsia="Times New Roman"/>
            <w:lang w:val="en-GB"/>
          </w:rPr>
          <w:t>http://www.oepm.es/es/propiedad_industrial/enlaces_de_interes/centros_regionales_informacion_propiedad_industrial/index.html</w:t>
        </w:r>
      </w:hyperlink>
      <w:r w:rsidRPr="006E470D">
        <w:rPr>
          <w:rFonts w:eastAsia="Times New Roman"/>
          <w:bCs/>
          <w:szCs w:val="22"/>
          <w:lang w:val="en-GB" w:eastAsia="en-US"/>
        </w:rPr>
        <w:t>)</w:t>
      </w:r>
    </w:p>
    <w:p w:rsidR="007C0B59" w:rsidRPr="006E470D" w:rsidRDefault="007C0B59" w:rsidP="007C0B59">
      <w:pPr>
        <w:rPr>
          <w:rFonts w:eastAsia="Times New Roman"/>
          <w:bCs/>
          <w:szCs w:val="22"/>
          <w:lang w:val="en-GB" w:eastAsia="en-US"/>
        </w:rPr>
      </w:pPr>
    </w:p>
    <w:p w:rsidR="00CD074D" w:rsidRPr="006E470D" w:rsidRDefault="00CD074D" w:rsidP="00CD074D">
      <w:pPr>
        <w:rPr>
          <w:szCs w:val="22"/>
          <w:lang w:val="en-GB"/>
        </w:rPr>
      </w:pPr>
      <w:r w:rsidRPr="006E470D">
        <w:rPr>
          <w:b/>
          <w:bCs/>
          <w:szCs w:val="22"/>
          <w:lang w:val="en-GB"/>
        </w:rPr>
        <w:t>Major local industries:</w:t>
      </w:r>
      <w:r w:rsidRPr="006E470D">
        <w:rPr>
          <w:szCs w:val="22"/>
          <w:lang w:val="en-GB"/>
        </w:rPr>
        <w:t xml:space="preserve"> </w:t>
      </w:r>
    </w:p>
    <w:p w:rsidR="00CD074D" w:rsidRPr="006E470D" w:rsidRDefault="00CD074D" w:rsidP="00CD074D">
      <w:pPr>
        <w:rPr>
          <w:szCs w:val="22"/>
          <w:lang w:val="en-GB"/>
        </w:rPr>
      </w:pPr>
    </w:p>
    <w:p w:rsidR="00CD074D" w:rsidRPr="006E470D" w:rsidRDefault="00CD074D" w:rsidP="00CD074D">
      <w:pPr>
        <w:rPr>
          <w:szCs w:val="22"/>
          <w:lang w:val="en-GB"/>
        </w:rPr>
      </w:pPr>
      <w:r w:rsidRPr="006E470D">
        <w:rPr>
          <w:noProof/>
          <w:lang w:val="en-GB" w:eastAsia="en-GB"/>
        </w:rPr>
        <w:drawing>
          <wp:inline distT="0" distB="0" distL="0" distR="0" wp14:anchorId="794F41F3" wp14:editId="70A200BC">
            <wp:extent cx="5886450" cy="2222980"/>
            <wp:effectExtent l="0" t="0" r="0" b="635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1598" t="50455" r="22109" b="11749"/>
                    <a:stretch/>
                  </pic:blipFill>
                  <pic:spPr bwMode="auto">
                    <a:xfrm>
                      <a:off x="0" y="0"/>
                      <a:ext cx="5898465" cy="2227517"/>
                    </a:xfrm>
                    <a:prstGeom prst="rect">
                      <a:avLst/>
                    </a:prstGeom>
                    <a:ln>
                      <a:noFill/>
                    </a:ln>
                    <a:extLst>
                      <a:ext uri="{53640926-AAD7-44D8-BBD7-CCE9431645EC}">
                        <a14:shadowObscured xmlns:a14="http://schemas.microsoft.com/office/drawing/2010/main"/>
                      </a:ext>
                    </a:extLst>
                  </pic:spPr>
                </pic:pic>
              </a:graphicData>
            </a:graphic>
          </wp:inline>
        </w:drawing>
      </w:r>
    </w:p>
    <w:p w:rsidR="00CD074D" w:rsidRPr="006E470D" w:rsidRDefault="00CD074D" w:rsidP="00CD074D">
      <w:pPr>
        <w:rPr>
          <w:b/>
          <w:bCs/>
          <w:szCs w:val="22"/>
          <w:lang w:val="en-GB"/>
        </w:rPr>
      </w:pPr>
    </w:p>
    <w:p w:rsidR="00CD074D" w:rsidRPr="006E470D" w:rsidRDefault="00CD074D" w:rsidP="007C0B59">
      <w:pPr>
        <w:rPr>
          <w:lang w:val="en-GB"/>
        </w:rPr>
      </w:pPr>
      <w:r w:rsidRPr="006E470D">
        <w:rPr>
          <w:b/>
          <w:bCs/>
          <w:lang w:val="en-GB"/>
        </w:rPr>
        <w:t>Major trading partner States:</w:t>
      </w:r>
      <w:r w:rsidRPr="006E470D">
        <w:rPr>
          <w:lang w:val="en-GB"/>
        </w:rPr>
        <w:t xml:space="preserve">  The EU countries (France, Germany, Ital</w:t>
      </w:r>
      <w:r>
        <w:rPr>
          <w:lang w:val="en-GB"/>
        </w:rPr>
        <w:t>y, United Kingdom, Portugal…), t</w:t>
      </w:r>
      <w:r w:rsidRPr="006E470D">
        <w:rPr>
          <w:lang w:val="en-GB"/>
        </w:rPr>
        <w:t xml:space="preserve">he United States of America, Morocco </w:t>
      </w:r>
    </w:p>
    <w:p w:rsidR="00CD074D" w:rsidRPr="007C0B59" w:rsidRDefault="00CD074D" w:rsidP="007C0B59"/>
    <w:p w:rsidR="00CD074D" w:rsidRPr="006E470D" w:rsidRDefault="00CD074D" w:rsidP="00CD074D">
      <w:pPr>
        <w:rPr>
          <w:szCs w:val="22"/>
          <w:lang w:val="en-GB"/>
        </w:rPr>
      </w:pPr>
      <w:r w:rsidRPr="006E470D">
        <w:rPr>
          <w:b/>
          <w:bCs/>
          <w:szCs w:val="22"/>
          <w:lang w:val="en-GB"/>
        </w:rPr>
        <w:t>Other key information:</w:t>
      </w:r>
      <w:r w:rsidRPr="006E470D">
        <w:rPr>
          <w:szCs w:val="22"/>
          <w:lang w:val="en-GB"/>
        </w:rPr>
        <w:t xml:space="preserve"> </w:t>
      </w:r>
    </w:p>
    <w:p w:rsidR="00CD074D" w:rsidRPr="006E470D" w:rsidRDefault="00CD074D" w:rsidP="007C0B59">
      <w:pPr>
        <w:rPr>
          <w:szCs w:val="22"/>
          <w:lang w:val="en-GB"/>
        </w:rPr>
      </w:pPr>
      <w:r w:rsidRPr="006E470D">
        <w:rPr>
          <w:lang w:val="en-GB" w:eastAsia="en-US"/>
        </w:rPr>
        <w:t xml:space="preserve"> </w:t>
      </w:r>
    </w:p>
    <w:p w:rsidR="00CD074D" w:rsidRPr="006E470D" w:rsidRDefault="00CD074D" w:rsidP="007C0B59">
      <w:pPr>
        <w:rPr>
          <w:lang w:val="en-GB"/>
        </w:rPr>
      </w:pPr>
      <w:r w:rsidRPr="006E470D">
        <w:rPr>
          <w:lang w:val="en-GB"/>
        </w:rPr>
        <w:t>Spanish National Plan for Scientific and Technical Research and Innovation (2013-2016):</w:t>
      </w:r>
    </w:p>
    <w:p w:rsidR="00CD074D" w:rsidRPr="006E470D" w:rsidRDefault="007C0B59" w:rsidP="00CD074D">
      <w:pPr>
        <w:rPr>
          <w:szCs w:val="22"/>
          <w:lang w:val="en-GB"/>
        </w:rPr>
      </w:pPr>
      <w:r>
        <w:t>(</w:t>
      </w:r>
      <w:hyperlink r:id="rId18" w:history="1">
        <w:r w:rsidR="00CD074D" w:rsidRPr="007C0B59">
          <w:rPr>
            <w:rStyle w:val="Hyperlink"/>
          </w:rPr>
          <w:t>http://www.idi.mineco.gob.es/stfls/MICINN/Investigacion/FICHEROS/Spanish_RDTI_Plan_2013-2016.pdf</w:t>
        </w:r>
      </w:hyperlink>
      <w:r>
        <w:rPr>
          <w:szCs w:val="22"/>
          <w:lang w:val="en-GB"/>
        </w:rPr>
        <w:t>)</w:t>
      </w:r>
    </w:p>
    <w:p w:rsidR="00CD074D" w:rsidRPr="006E470D" w:rsidRDefault="00CD074D" w:rsidP="007C0B59">
      <w:pPr>
        <w:rPr>
          <w:lang w:val="en-GB"/>
        </w:rPr>
      </w:pPr>
      <w:r w:rsidRPr="006E470D">
        <w:rPr>
          <w:lang w:val="en-GB"/>
        </w:rPr>
        <w:br w:type="page"/>
      </w:r>
    </w:p>
    <w:p w:rsidR="00CD074D" w:rsidRPr="006E470D" w:rsidRDefault="00CD074D" w:rsidP="005835A6">
      <w:pPr>
        <w:pStyle w:val="SectionHeading"/>
        <w:rPr>
          <w:lang w:val="en-GB"/>
        </w:rPr>
      </w:pPr>
      <w:r w:rsidRPr="006E470D">
        <w:rPr>
          <w:lang w:val="en-GB"/>
        </w:rPr>
        <w:t xml:space="preserve">6 – </w:t>
      </w:r>
      <w:r w:rsidRPr="005835A6">
        <w:t>Profile</w:t>
      </w:r>
      <w:r w:rsidRPr="006E470D">
        <w:rPr>
          <w:lang w:val="en-GB"/>
        </w:rPr>
        <w:t xml:space="preserve"> of Patent Applications</w:t>
      </w:r>
    </w:p>
    <w:p w:rsidR="00CD074D" w:rsidRPr="006E470D" w:rsidRDefault="00CD074D" w:rsidP="00CD074D">
      <w:pPr>
        <w:rPr>
          <w:b/>
          <w:bCs/>
          <w:szCs w:val="22"/>
          <w:lang w:val="en-GB"/>
        </w:rPr>
      </w:pPr>
      <w:r w:rsidRPr="006E470D">
        <w:rPr>
          <w:b/>
          <w:bCs/>
          <w:szCs w:val="22"/>
          <w:lang w:val="en-GB"/>
        </w:rPr>
        <w:t>Number of national applications (Patents) received – by technical field</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360"/>
        <w:gridCol w:w="1361"/>
        <w:gridCol w:w="1361"/>
        <w:gridCol w:w="1361"/>
        <w:gridCol w:w="1361"/>
      </w:tblGrid>
      <w:tr w:rsidR="00CD074D" w:rsidRPr="006E470D" w:rsidTr="00CD074D">
        <w:trPr>
          <w:cantSplit/>
        </w:trPr>
        <w:tc>
          <w:tcPr>
            <w:tcW w:w="2518" w:type="dxa"/>
            <w:tcBorders>
              <w:tl2br w:val="single" w:sz="4" w:space="0" w:color="auto"/>
            </w:tcBorders>
            <w:shd w:val="clear" w:color="auto" w:fill="auto"/>
          </w:tcPr>
          <w:p w:rsidR="00CD074D" w:rsidRPr="006E470D" w:rsidRDefault="00CD074D" w:rsidP="00CD074D">
            <w:pPr>
              <w:jc w:val="right"/>
              <w:rPr>
                <w:b/>
                <w:bCs/>
                <w:szCs w:val="22"/>
                <w:lang w:val="en-GB"/>
              </w:rPr>
            </w:pPr>
          </w:p>
          <w:p w:rsidR="00CD074D" w:rsidRPr="006E470D" w:rsidRDefault="00CD074D" w:rsidP="00CD074D">
            <w:pPr>
              <w:jc w:val="right"/>
              <w:rPr>
                <w:b/>
                <w:bCs/>
                <w:szCs w:val="22"/>
                <w:lang w:val="en-GB"/>
              </w:rPr>
            </w:pPr>
            <w:r w:rsidRPr="006E470D">
              <w:rPr>
                <w:b/>
                <w:bCs/>
                <w:szCs w:val="22"/>
                <w:lang w:val="en-GB"/>
              </w:rPr>
              <w:t>Year</w:t>
            </w:r>
          </w:p>
          <w:p w:rsidR="00CD074D" w:rsidRPr="006E470D" w:rsidRDefault="00CD074D" w:rsidP="00CD074D">
            <w:pPr>
              <w:rPr>
                <w:b/>
                <w:bCs/>
                <w:szCs w:val="22"/>
                <w:lang w:val="en-GB"/>
              </w:rPr>
            </w:pPr>
            <w:r w:rsidRPr="006E470D">
              <w:rPr>
                <w:b/>
                <w:bCs/>
                <w:szCs w:val="22"/>
                <w:lang w:val="en-GB"/>
              </w:rPr>
              <w:t>Technical Field</w:t>
            </w:r>
          </w:p>
        </w:tc>
        <w:tc>
          <w:tcPr>
            <w:tcW w:w="1360" w:type="dxa"/>
            <w:shd w:val="clear" w:color="auto" w:fill="auto"/>
            <w:vAlign w:val="center"/>
          </w:tcPr>
          <w:p w:rsidR="00CD074D" w:rsidRPr="006E470D" w:rsidRDefault="00CD074D" w:rsidP="00CD074D">
            <w:pPr>
              <w:jc w:val="center"/>
              <w:rPr>
                <w:szCs w:val="22"/>
                <w:lang w:val="en-GB"/>
              </w:rPr>
            </w:pPr>
            <w:r w:rsidRPr="006E470D">
              <w:rPr>
                <w:szCs w:val="22"/>
                <w:lang w:val="en-GB"/>
              </w:rPr>
              <w:t>2012</w:t>
            </w:r>
          </w:p>
        </w:tc>
        <w:tc>
          <w:tcPr>
            <w:tcW w:w="1361" w:type="dxa"/>
            <w:shd w:val="clear" w:color="auto" w:fill="auto"/>
            <w:vAlign w:val="center"/>
          </w:tcPr>
          <w:p w:rsidR="00CD074D" w:rsidRPr="006E470D" w:rsidRDefault="00CD074D" w:rsidP="00CD074D">
            <w:pPr>
              <w:jc w:val="center"/>
              <w:rPr>
                <w:szCs w:val="22"/>
                <w:lang w:val="en-GB"/>
              </w:rPr>
            </w:pPr>
            <w:r w:rsidRPr="006E470D">
              <w:rPr>
                <w:szCs w:val="22"/>
                <w:lang w:val="en-GB"/>
              </w:rPr>
              <w:t>2013</w:t>
            </w:r>
          </w:p>
        </w:tc>
        <w:tc>
          <w:tcPr>
            <w:tcW w:w="1361" w:type="dxa"/>
            <w:shd w:val="clear" w:color="auto" w:fill="auto"/>
            <w:vAlign w:val="center"/>
          </w:tcPr>
          <w:p w:rsidR="00CD074D" w:rsidRPr="006E470D" w:rsidRDefault="00CD074D" w:rsidP="00CD074D">
            <w:pPr>
              <w:jc w:val="center"/>
              <w:rPr>
                <w:szCs w:val="22"/>
                <w:lang w:val="en-GB"/>
              </w:rPr>
            </w:pPr>
            <w:r w:rsidRPr="006E470D">
              <w:rPr>
                <w:szCs w:val="22"/>
                <w:lang w:val="en-GB"/>
              </w:rPr>
              <w:t>2014</w:t>
            </w:r>
          </w:p>
        </w:tc>
        <w:tc>
          <w:tcPr>
            <w:tcW w:w="1361" w:type="dxa"/>
            <w:shd w:val="clear" w:color="auto" w:fill="auto"/>
            <w:vAlign w:val="center"/>
          </w:tcPr>
          <w:p w:rsidR="00CD074D" w:rsidRPr="006E470D" w:rsidRDefault="00CD074D" w:rsidP="00CD074D">
            <w:pPr>
              <w:jc w:val="center"/>
              <w:rPr>
                <w:szCs w:val="22"/>
                <w:lang w:val="en-GB"/>
              </w:rPr>
            </w:pPr>
            <w:r w:rsidRPr="006E470D">
              <w:rPr>
                <w:szCs w:val="22"/>
                <w:lang w:val="en-GB"/>
              </w:rPr>
              <w:t>2015</w:t>
            </w:r>
          </w:p>
        </w:tc>
        <w:tc>
          <w:tcPr>
            <w:tcW w:w="1361" w:type="dxa"/>
            <w:shd w:val="clear" w:color="auto" w:fill="auto"/>
            <w:vAlign w:val="center"/>
          </w:tcPr>
          <w:p w:rsidR="00CD074D" w:rsidRPr="006E470D" w:rsidRDefault="00CD074D" w:rsidP="00CD074D">
            <w:pPr>
              <w:jc w:val="center"/>
              <w:rPr>
                <w:szCs w:val="22"/>
                <w:lang w:val="en-GB"/>
              </w:rPr>
            </w:pPr>
            <w:r w:rsidRPr="006E470D">
              <w:rPr>
                <w:szCs w:val="22"/>
                <w:lang w:val="en-GB"/>
              </w:rPr>
              <w:t>2016</w:t>
            </w:r>
          </w:p>
        </w:tc>
      </w:tr>
      <w:tr w:rsidR="00CD074D" w:rsidRPr="007C0B59" w:rsidTr="00CD074D">
        <w:trPr>
          <w:cantSplit/>
        </w:trPr>
        <w:tc>
          <w:tcPr>
            <w:tcW w:w="2518" w:type="dxa"/>
            <w:shd w:val="clear" w:color="auto" w:fill="auto"/>
          </w:tcPr>
          <w:p w:rsidR="00CD074D" w:rsidRPr="007C0B59" w:rsidRDefault="00CD074D" w:rsidP="007C0B59">
            <w:r w:rsidRPr="007C0B59">
              <w:t>Mechanical</w:t>
            </w:r>
          </w:p>
        </w:tc>
        <w:tc>
          <w:tcPr>
            <w:tcW w:w="1360" w:type="dxa"/>
            <w:shd w:val="clear" w:color="auto" w:fill="auto"/>
            <w:vAlign w:val="center"/>
          </w:tcPr>
          <w:p w:rsidR="00CD074D" w:rsidRPr="007C0B59" w:rsidRDefault="007C0B59" w:rsidP="007C0B59">
            <w:pPr>
              <w:ind w:right="260"/>
              <w:jc w:val="right"/>
            </w:pPr>
            <w:r w:rsidRPr="007C0B59">
              <w:t>1,</w:t>
            </w:r>
            <w:r w:rsidR="00CD074D" w:rsidRPr="007C0B59">
              <w:t>618</w:t>
            </w:r>
          </w:p>
        </w:tc>
        <w:tc>
          <w:tcPr>
            <w:tcW w:w="1361" w:type="dxa"/>
            <w:shd w:val="clear" w:color="auto" w:fill="auto"/>
            <w:vAlign w:val="center"/>
          </w:tcPr>
          <w:p w:rsidR="00CD074D" w:rsidRPr="007C0B59" w:rsidRDefault="00CD074D" w:rsidP="007C0B59">
            <w:pPr>
              <w:ind w:right="260"/>
              <w:jc w:val="right"/>
            </w:pPr>
            <w:r w:rsidRPr="007C0B59">
              <w:t>1</w:t>
            </w:r>
            <w:r w:rsidR="007C0B59" w:rsidRPr="007C0B59">
              <w:t>,</w:t>
            </w:r>
            <w:r w:rsidRPr="007C0B59">
              <w:t>629</w:t>
            </w:r>
          </w:p>
        </w:tc>
        <w:tc>
          <w:tcPr>
            <w:tcW w:w="1361" w:type="dxa"/>
            <w:shd w:val="clear" w:color="auto" w:fill="auto"/>
            <w:vAlign w:val="center"/>
          </w:tcPr>
          <w:p w:rsidR="00CD074D" w:rsidRPr="007C0B59" w:rsidRDefault="00CD074D" w:rsidP="007C0B59">
            <w:pPr>
              <w:ind w:right="260"/>
              <w:jc w:val="right"/>
            </w:pPr>
            <w:r w:rsidRPr="007C0B59">
              <w:t>1</w:t>
            </w:r>
            <w:r w:rsidR="007C0B59" w:rsidRPr="007C0B59">
              <w:t>,</w:t>
            </w:r>
            <w:r w:rsidRPr="007C0B59">
              <w:t>374</w:t>
            </w:r>
          </w:p>
        </w:tc>
        <w:tc>
          <w:tcPr>
            <w:tcW w:w="1361" w:type="dxa"/>
            <w:shd w:val="clear" w:color="auto" w:fill="auto"/>
            <w:vAlign w:val="center"/>
          </w:tcPr>
          <w:p w:rsidR="00CD074D" w:rsidRPr="007C0B59" w:rsidRDefault="00CD074D" w:rsidP="007C0B59">
            <w:pPr>
              <w:ind w:right="260"/>
              <w:jc w:val="right"/>
            </w:pPr>
            <w:r w:rsidRPr="007C0B59">
              <w:t>1</w:t>
            </w:r>
            <w:r w:rsidR="007C0B59" w:rsidRPr="007C0B59">
              <w:t>,</w:t>
            </w:r>
            <w:r w:rsidRPr="007C0B59">
              <w:t>348</w:t>
            </w:r>
          </w:p>
        </w:tc>
        <w:tc>
          <w:tcPr>
            <w:tcW w:w="1361" w:type="dxa"/>
            <w:shd w:val="clear" w:color="auto" w:fill="auto"/>
            <w:vAlign w:val="center"/>
          </w:tcPr>
          <w:p w:rsidR="00CD074D" w:rsidRPr="007C0B59" w:rsidRDefault="00CD074D" w:rsidP="007C0B59">
            <w:pPr>
              <w:ind w:right="260"/>
              <w:jc w:val="right"/>
            </w:pPr>
            <w:r w:rsidRPr="007C0B59">
              <w:t>1</w:t>
            </w:r>
            <w:r w:rsidR="007C0B59" w:rsidRPr="007C0B59">
              <w:t>,</w:t>
            </w:r>
            <w:r w:rsidRPr="007C0B59">
              <w:t>378</w:t>
            </w:r>
          </w:p>
        </w:tc>
      </w:tr>
      <w:tr w:rsidR="00CD074D" w:rsidRPr="007C0B59" w:rsidTr="00CD074D">
        <w:trPr>
          <w:cantSplit/>
        </w:trPr>
        <w:tc>
          <w:tcPr>
            <w:tcW w:w="2518" w:type="dxa"/>
            <w:shd w:val="clear" w:color="auto" w:fill="auto"/>
          </w:tcPr>
          <w:p w:rsidR="00CD074D" w:rsidRPr="007C0B59" w:rsidRDefault="00CD074D" w:rsidP="007C0B59">
            <w:r w:rsidRPr="007C0B59">
              <w:t>Electrical/electronic</w:t>
            </w:r>
          </w:p>
        </w:tc>
        <w:tc>
          <w:tcPr>
            <w:tcW w:w="1360" w:type="dxa"/>
            <w:shd w:val="clear" w:color="auto" w:fill="auto"/>
            <w:vAlign w:val="center"/>
          </w:tcPr>
          <w:p w:rsidR="00CD074D" w:rsidRPr="007C0B59" w:rsidRDefault="00CD074D" w:rsidP="007C0B59">
            <w:pPr>
              <w:ind w:right="260"/>
              <w:jc w:val="right"/>
            </w:pPr>
            <w:r w:rsidRPr="007C0B59">
              <w:t>833</w:t>
            </w:r>
          </w:p>
        </w:tc>
        <w:tc>
          <w:tcPr>
            <w:tcW w:w="1361" w:type="dxa"/>
            <w:shd w:val="clear" w:color="auto" w:fill="auto"/>
            <w:vAlign w:val="center"/>
          </w:tcPr>
          <w:p w:rsidR="00CD074D" w:rsidRPr="007C0B59" w:rsidRDefault="00CD074D" w:rsidP="007C0B59">
            <w:pPr>
              <w:ind w:right="260"/>
              <w:jc w:val="right"/>
            </w:pPr>
            <w:r w:rsidRPr="007C0B59">
              <w:t>764</w:t>
            </w:r>
          </w:p>
        </w:tc>
        <w:tc>
          <w:tcPr>
            <w:tcW w:w="1361" w:type="dxa"/>
            <w:shd w:val="clear" w:color="auto" w:fill="auto"/>
            <w:vAlign w:val="center"/>
          </w:tcPr>
          <w:p w:rsidR="00CD074D" w:rsidRPr="007C0B59" w:rsidRDefault="00CD074D" w:rsidP="007C0B59">
            <w:pPr>
              <w:ind w:right="260"/>
              <w:jc w:val="right"/>
            </w:pPr>
            <w:r w:rsidRPr="007C0B59">
              <w:t>749</w:t>
            </w:r>
          </w:p>
        </w:tc>
        <w:tc>
          <w:tcPr>
            <w:tcW w:w="1361" w:type="dxa"/>
            <w:shd w:val="clear" w:color="auto" w:fill="auto"/>
            <w:vAlign w:val="center"/>
          </w:tcPr>
          <w:p w:rsidR="00CD074D" w:rsidRPr="007C0B59" w:rsidRDefault="00CD074D" w:rsidP="007C0B59">
            <w:pPr>
              <w:ind w:right="260"/>
              <w:jc w:val="right"/>
            </w:pPr>
            <w:r w:rsidRPr="007C0B59">
              <w:t>701</w:t>
            </w:r>
          </w:p>
        </w:tc>
        <w:tc>
          <w:tcPr>
            <w:tcW w:w="1361" w:type="dxa"/>
            <w:shd w:val="clear" w:color="auto" w:fill="auto"/>
            <w:vAlign w:val="center"/>
          </w:tcPr>
          <w:p w:rsidR="00CD074D" w:rsidRPr="007C0B59" w:rsidRDefault="00CD074D" w:rsidP="007C0B59">
            <w:pPr>
              <w:ind w:right="260"/>
              <w:jc w:val="right"/>
            </w:pPr>
            <w:r w:rsidRPr="007C0B59">
              <w:t>604</w:t>
            </w:r>
          </w:p>
        </w:tc>
      </w:tr>
      <w:tr w:rsidR="00CD074D" w:rsidRPr="007C0B59" w:rsidTr="00CD074D">
        <w:trPr>
          <w:cantSplit/>
        </w:trPr>
        <w:tc>
          <w:tcPr>
            <w:tcW w:w="2518" w:type="dxa"/>
            <w:shd w:val="clear" w:color="auto" w:fill="auto"/>
          </w:tcPr>
          <w:p w:rsidR="00CD074D" w:rsidRPr="007C0B59" w:rsidRDefault="00CD074D" w:rsidP="007C0B59">
            <w:r w:rsidRPr="007C0B59">
              <w:t>Chemistry</w:t>
            </w:r>
          </w:p>
        </w:tc>
        <w:tc>
          <w:tcPr>
            <w:tcW w:w="1360" w:type="dxa"/>
            <w:shd w:val="clear" w:color="auto" w:fill="auto"/>
            <w:vAlign w:val="center"/>
          </w:tcPr>
          <w:p w:rsidR="00CD074D" w:rsidRPr="007C0B59" w:rsidRDefault="00CD074D" w:rsidP="007C0B59">
            <w:pPr>
              <w:ind w:right="260"/>
              <w:jc w:val="right"/>
            </w:pPr>
            <w:r w:rsidRPr="007C0B59">
              <w:t>584</w:t>
            </w:r>
          </w:p>
        </w:tc>
        <w:tc>
          <w:tcPr>
            <w:tcW w:w="1361" w:type="dxa"/>
            <w:shd w:val="clear" w:color="auto" w:fill="auto"/>
            <w:vAlign w:val="center"/>
          </w:tcPr>
          <w:p w:rsidR="00CD074D" w:rsidRPr="007C0B59" w:rsidRDefault="00CD074D" w:rsidP="007C0B59">
            <w:pPr>
              <w:ind w:right="260"/>
              <w:jc w:val="right"/>
            </w:pPr>
            <w:r w:rsidRPr="007C0B59">
              <w:t>504</w:t>
            </w:r>
          </w:p>
        </w:tc>
        <w:tc>
          <w:tcPr>
            <w:tcW w:w="1361" w:type="dxa"/>
            <w:shd w:val="clear" w:color="auto" w:fill="auto"/>
            <w:vAlign w:val="center"/>
          </w:tcPr>
          <w:p w:rsidR="00CD074D" w:rsidRPr="007C0B59" w:rsidRDefault="00CD074D" w:rsidP="007C0B59">
            <w:pPr>
              <w:ind w:right="260"/>
              <w:jc w:val="right"/>
            </w:pPr>
            <w:r w:rsidRPr="007C0B59">
              <w:t>579</w:t>
            </w:r>
          </w:p>
        </w:tc>
        <w:tc>
          <w:tcPr>
            <w:tcW w:w="1361" w:type="dxa"/>
            <w:shd w:val="clear" w:color="auto" w:fill="auto"/>
            <w:vAlign w:val="center"/>
          </w:tcPr>
          <w:p w:rsidR="00CD074D" w:rsidRPr="007C0B59" w:rsidRDefault="00CD074D" w:rsidP="007C0B59">
            <w:pPr>
              <w:ind w:right="260"/>
              <w:jc w:val="right"/>
            </w:pPr>
            <w:r w:rsidRPr="007C0B59">
              <w:t>548</w:t>
            </w:r>
          </w:p>
        </w:tc>
        <w:tc>
          <w:tcPr>
            <w:tcW w:w="1361" w:type="dxa"/>
            <w:shd w:val="clear" w:color="auto" w:fill="auto"/>
            <w:vAlign w:val="center"/>
          </w:tcPr>
          <w:p w:rsidR="00CD074D" w:rsidRPr="007C0B59" w:rsidRDefault="00CD074D" w:rsidP="007C0B59">
            <w:pPr>
              <w:ind w:right="260"/>
              <w:jc w:val="right"/>
            </w:pPr>
            <w:r w:rsidRPr="007C0B59">
              <w:t>627</w:t>
            </w:r>
          </w:p>
        </w:tc>
      </w:tr>
      <w:tr w:rsidR="00CD074D" w:rsidRPr="007C0B59" w:rsidTr="00CD074D">
        <w:trPr>
          <w:cantSplit/>
        </w:trPr>
        <w:tc>
          <w:tcPr>
            <w:tcW w:w="2518" w:type="dxa"/>
            <w:shd w:val="clear" w:color="auto" w:fill="auto"/>
          </w:tcPr>
          <w:p w:rsidR="00CD074D" w:rsidRPr="007C0B59" w:rsidRDefault="00CD074D" w:rsidP="007C0B59">
            <w:r w:rsidRPr="007C0B59">
              <w:t>Biotech</w:t>
            </w:r>
          </w:p>
        </w:tc>
        <w:tc>
          <w:tcPr>
            <w:tcW w:w="1360" w:type="dxa"/>
            <w:shd w:val="clear" w:color="auto" w:fill="auto"/>
            <w:vAlign w:val="center"/>
          </w:tcPr>
          <w:p w:rsidR="00CD074D" w:rsidRPr="007C0B59" w:rsidRDefault="00CD074D" w:rsidP="007C0B59">
            <w:pPr>
              <w:ind w:right="260"/>
              <w:jc w:val="right"/>
            </w:pPr>
            <w:r w:rsidRPr="007C0B59">
              <w:t>326</w:t>
            </w:r>
          </w:p>
        </w:tc>
        <w:tc>
          <w:tcPr>
            <w:tcW w:w="1361" w:type="dxa"/>
            <w:shd w:val="clear" w:color="auto" w:fill="auto"/>
            <w:vAlign w:val="center"/>
          </w:tcPr>
          <w:p w:rsidR="00CD074D" w:rsidRPr="007C0B59" w:rsidRDefault="00CD074D" w:rsidP="007C0B59">
            <w:pPr>
              <w:ind w:right="260"/>
              <w:jc w:val="right"/>
            </w:pPr>
            <w:r w:rsidRPr="007C0B59">
              <w:t>236</w:t>
            </w:r>
          </w:p>
        </w:tc>
        <w:tc>
          <w:tcPr>
            <w:tcW w:w="1361" w:type="dxa"/>
            <w:shd w:val="clear" w:color="auto" w:fill="auto"/>
            <w:vAlign w:val="center"/>
          </w:tcPr>
          <w:p w:rsidR="00CD074D" w:rsidRPr="007C0B59" w:rsidRDefault="00CD074D" w:rsidP="007C0B59">
            <w:pPr>
              <w:ind w:right="260"/>
              <w:jc w:val="right"/>
            </w:pPr>
            <w:r w:rsidRPr="007C0B59">
              <w:t>329</w:t>
            </w:r>
          </w:p>
        </w:tc>
        <w:tc>
          <w:tcPr>
            <w:tcW w:w="1361" w:type="dxa"/>
            <w:shd w:val="clear" w:color="auto" w:fill="auto"/>
            <w:vAlign w:val="center"/>
          </w:tcPr>
          <w:p w:rsidR="00CD074D" w:rsidRPr="007C0B59" w:rsidRDefault="00CD074D" w:rsidP="007C0B59">
            <w:pPr>
              <w:ind w:right="260"/>
              <w:jc w:val="right"/>
            </w:pPr>
            <w:r w:rsidRPr="007C0B59">
              <w:t>285</w:t>
            </w:r>
          </w:p>
        </w:tc>
        <w:tc>
          <w:tcPr>
            <w:tcW w:w="1361" w:type="dxa"/>
            <w:shd w:val="clear" w:color="auto" w:fill="auto"/>
            <w:vAlign w:val="center"/>
          </w:tcPr>
          <w:p w:rsidR="00CD074D" w:rsidRPr="007C0B59" w:rsidRDefault="00CD074D" w:rsidP="007C0B59">
            <w:pPr>
              <w:ind w:right="260"/>
              <w:jc w:val="right"/>
            </w:pPr>
            <w:r w:rsidRPr="007C0B59">
              <w:t>228</w:t>
            </w:r>
          </w:p>
        </w:tc>
      </w:tr>
      <w:tr w:rsidR="00CD074D" w:rsidRPr="007C0B59" w:rsidTr="00CD074D">
        <w:trPr>
          <w:cantSplit/>
        </w:trPr>
        <w:tc>
          <w:tcPr>
            <w:tcW w:w="2518" w:type="dxa"/>
            <w:shd w:val="clear" w:color="auto" w:fill="auto"/>
          </w:tcPr>
          <w:p w:rsidR="00CD074D" w:rsidRPr="007C0B59" w:rsidRDefault="00CD074D" w:rsidP="007C0B59">
            <w:pPr>
              <w:rPr>
                <w:i/>
              </w:rPr>
            </w:pPr>
            <w:r w:rsidRPr="007C0B59">
              <w:rPr>
                <w:i/>
              </w:rPr>
              <w:t>Total</w:t>
            </w:r>
          </w:p>
        </w:tc>
        <w:tc>
          <w:tcPr>
            <w:tcW w:w="1360" w:type="dxa"/>
            <w:shd w:val="clear" w:color="auto" w:fill="auto"/>
            <w:vAlign w:val="center"/>
          </w:tcPr>
          <w:p w:rsidR="00CD074D" w:rsidRPr="007C0B59" w:rsidRDefault="007C0B59" w:rsidP="007C0B59">
            <w:pPr>
              <w:ind w:right="260"/>
              <w:jc w:val="right"/>
              <w:rPr>
                <w:i/>
              </w:rPr>
            </w:pPr>
            <w:r w:rsidRPr="007C0B59">
              <w:rPr>
                <w:i/>
              </w:rPr>
              <w:t>3,</w:t>
            </w:r>
            <w:r w:rsidR="00CD074D" w:rsidRPr="007C0B59">
              <w:rPr>
                <w:i/>
              </w:rPr>
              <w:t>361</w:t>
            </w:r>
          </w:p>
        </w:tc>
        <w:tc>
          <w:tcPr>
            <w:tcW w:w="1361" w:type="dxa"/>
            <w:shd w:val="clear" w:color="auto" w:fill="auto"/>
            <w:vAlign w:val="center"/>
          </w:tcPr>
          <w:p w:rsidR="00CD074D" w:rsidRPr="007C0B59" w:rsidRDefault="007C0B59" w:rsidP="007C0B59">
            <w:pPr>
              <w:ind w:right="260"/>
              <w:jc w:val="right"/>
              <w:rPr>
                <w:i/>
              </w:rPr>
            </w:pPr>
            <w:r w:rsidRPr="007C0B59">
              <w:rPr>
                <w:i/>
              </w:rPr>
              <w:t>3,</w:t>
            </w:r>
            <w:r w:rsidR="00CD074D" w:rsidRPr="007C0B59">
              <w:rPr>
                <w:i/>
              </w:rPr>
              <w:t>133</w:t>
            </w:r>
          </w:p>
        </w:tc>
        <w:tc>
          <w:tcPr>
            <w:tcW w:w="1361" w:type="dxa"/>
            <w:shd w:val="clear" w:color="auto" w:fill="auto"/>
            <w:vAlign w:val="center"/>
          </w:tcPr>
          <w:p w:rsidR="00CD074D" w:rsidRPr="007C0B59" w:rsidRDefault="007C0B59" w:rsidP="007C0B59">
            <w:pPr>
              <w:ind w:right="260"/>
              <w:jc w:val="right"/>
              <w:rPr>
                <w:i/>
              </w:rPr>
            </w:pPr>
            <w:r w:rsidRPr="007C0B59">
              <w:rPr>
                <w:i/>
              </w:rPr>
              <w:t>3,</w:t>
            </w:r>
            <w:r w:rsidR="00CD074D" w:rsidRPr="007C0B59">
              <w:rPr>
                <w:i/>
              </w:rPr>
              <w:t>031</w:t>
            </w:r>
          </w:p>
        </w:tc>
        <w:tc>
          <w:tcPr>
            <w:tcW w:w="1361" w:type="dxa"/>
            <w:shd w:val="clear" w:color="auto" w:fill="auto"/>
            <w:vAlign w:val="center"/>
          </w:tcPr>
          <w:p w:rsidR="00CD074D" w:rsidRPr="007C0B59" w:rsidRDefault="007C0B59" w:rsidP="007C0B59">
            <w:pPr>
              <w:ind w:right="260"/>
              <w:jc w:val="right"/>
              <w:rPr>
                <w:i/>
              </w:rPr>
            </w:pPr>
            <w:r w:rsidRPr="007C0B59">
              <w:rPr>
                <w:i/>
              </w:rPr>
              <w:t>2,</w:t>
            </w:r>
            <w:r w:rsidR="00CD074D" w:rsidRPr="007C0B59">
              <w:rPr>
                <w:i/>
              </w:rPr>
              <w:t>882</w:t>
            </w:r>
          </w:p>
        </w:tc>
        <w:tc>
          <w:tcPr>
            <w:tcW w:w="1361" w:type="dxa"/>
            <w:shd w:val="clear" w:color="auto" w:fill="auto"/>
            <w:vAlign w:val="center"/>
          </w:tcPr>
          <w:p w:rsidR="00CD074D" w:rsidRPr="007C0B59" w:rsidRDefault="007C0B59" w:rsidP="007C0B59">
            <w:pPr>
              <w:ind w:right="260"/>
              <w:jc w:val="right"/>
              <w:rPr>
                <w:i/>
              </w:rPr>
            </w:pPr>
            <w:r w:rsidRPr="007C0B59">
              <w:rPr>
                <w:i/>
              </w:rPr>
              <w:t>2,</w:t>
            </w:r>
            <w:r w:rsidR="00CD074D" w:rsidRPr="007C0B59">
              <w:rPr>
                <w:i/>
              </w:rPr>
              <w:t>837</w:t>
            </w:r>
          </w:p>
        </w:tc>
      </w:tr>
    </w:tbl>
    <w:p w:rsidR="00CD074D" w:rsidRPr="006E470D" w:rsidRDefault="00CD074D" w:rsidP="00CD074D">
      <w:pPr>
        <w:rPr>
          <w:i/>
          <w:iCs/>
          <w:szCs w:val="22"/>
          <w:lang w:val="en-GB"/>
        </w:rPr>
      </w:pPr>
    </w:p>
    <w:p w:rsidR="00CD074D" w:rsidRPr="006E470D" w:rsidRDefault="00CD074D" w:rsidP="00CD074D">
      <w:pPr>
        <w:rPr>
          <w:i/>
          <w:iCs/>
          <w:szCs w:val="22"/>
          <w:lang w:val="en-GB"/>
        </w:rPr>
      </w:pPr>
      <w:r w:rsidRPr="006E470D">
        <w:rPr>
          <w:i/>
          <w:iCs/>
          <w:szCs w:val="22"/>
          <w:lang w:val="en-GB"/>
        </w:rPr>
        <w:t>Breakdown is made by WIPO IPC-Technology concordance table</w:t>
      </w:r>
      <w:r w:rsidRPr="006E470D">
        <w:rPr>
          <w:rStyle w:val="FootnoteReference"/>
          <w:i/>
          <w:iCs/>
          <w:szCs w:val="22"/>
          <w:lang w:val="en-GB"/>
        </w:rPr>
        <w:footnoteReference w:id="2"/>
      </w:r>
    </w:p>
    <w:p w:rsidR="00CD074D" w:rsidRPr="006E470D" w:rsidRDefault="00CD074D" w:rsidP="00CD074D">
      <w:pPr>
        <w:pStyle w:val="ListParagraph"/>
        <w:numPr>
          <w:ilvl w:val="0"/>
          <w:numId w:val="14"/>
        </w:numPr>
        <w:rPr>
          <w:i/>
          <w:iCs/>
          <w:szCs w:val="22"/>
          <w:lang w:val="en-GB"/>
        </w:rPr>
      </w:pPr>
      <w:r w:rsidRPr="006E470D">
        <w:rPr>
          <w:i/>
          <w:iCs/>
          <w:szCs w:val="22"/>
          <w:lang w:val="en-GB"/>
        </w:rPr>
        <w:t>Mechanical includes groups IV and V of the table</w:t>
      </w:r>
    </w:p>
    <w:p w:rsidR="00CD074D" w:rsidRPr="006E470D" w:rsidRDefault="00CD074D" w:rsidP="00CD074D">
      <w:pPr>
        <w:pStyle w:val="ListParagraph"/>
        <w:numPr>
          <w:ilvl w:val="0"/>
          <w:numId w:val="14"/>
        </w:numPr>
        <w:rPr>
          <w:i/>
          <w:iCs/>
          <w:szCs w:val="22"/>
          <w:lang w:val="en-GB"/>
        </w:rPr>
      </w:pPr>
      <w:r w:rsidRPr="006E470D">
        <w:rPr>
          <w:i/>
          <w:iCs/>
          <w:szCs w:val="22"/>
          <w:lang w:val="en-GB"/>
        </w:rPr>
        <w:t>Electrical/electronic includes group I and subgroups II.9, II.10 and II.12</w:t>
      </w:r>
    </w:p>
    <w:p w:rsidR="00CD074D" w:rsidRPr="006E470D" w:rsidRDefault="00CD074D" w:rsidP="00CD074D">
      <w:pPr>
        <w:pStyle w:val="ListParagraph"/>
        <w:numPr>
          <w:ilvl w:val="0"/>
          <w:numId w:val="14"/>
        </w:numPr>
        <w:rPr>
          <w:i/>
          <w:iCs/>
          <w:szCs w:val="22"/>
          <w:lang w:val="en-GB"/>
        </w:rPr>
      </w:pPr>
      <w:r w:rsidRPr="006E470D">
        <w:rPr>
          <w:i/>
          <w:iCs/>
          <w:szCs w:val="22"/>
          <w:lang w:val="en-GB"/>
        </w:rPr>
        <w:t>Chemistry includes subgroups II.11,III.14, III.17 and III.19 to III.24</w:t>
      </w:r>
    </w:p>
    <w:p w:rsidR="00CD074D" w:rsidRPr="006E470D" w:rsidRDefault="00CD074D" w:rsidP="00CD074D">
      <w:pPr>
        <w:pStyle w:val="ListParagraph"/>
        <w:numPr>
          <w:ilvl w:val="0"/>
          <w:numId w:val="14"/>
        </w:numPr>
        <w:rPr>
          <w:i/>
          <w:iCs/>
          <w:szCs w:val="22"/>
          <w:lang w:val="en-GB"/>
        </w:rPr>
      </w:pPr>
      <w:r w:rsidRPr="006E470D">
        <w:rPr>
          <w:i/>
          <w:iCs/>
          <w:szCs w:val="22"/>
          <w:lang w:val="en-GB"/>
        </w:rPr>
        <w:t>Biotech includes subgroups III.15, III.16 and III.18</w:t>
      </w:r>
    </w:p>
    <w:p w:rsidR="00CD074D" w:rsidRPr="006E470D" w:rsidRDefault="00CD074D" w:rsidP="00CD074D">
      <w:pPr>
        <w:rPr>
          <w:i/>
          <w:iCs/>
          <w:szCs w:val="22"/>
          <w:lang w:val="en-GB"/>
        </w:rPr>
      </w:pPr>
    </w:p>
    <w:p w:rsidR="00CD074D" w:rsidRPr="006E470D" w:rsidRDefault="00CD074D" w:rsidP="00CD074D">
      <w:pPr>
        <w:rPr>
          <w:b/>
          <w:bCs/>
          <w:szCs w:val="22"/>
          <w:lang w:val="en-GB"/>
        </w:rPr>
      </w:pPr>
      <w:r w:rsidRPr="006E470D">
        <w:rPr>
          <w:b/>
          <w:bCs/>
          <w:szCs w:val="22"/>
          <w:lang w:val="en-GB"/>
        </w:rPr>
        <w:t>Number of national applications (Utility Models) received – by technical field</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360"/>
        <w:gridCol w:w="1361"/>
        <w:gridCol w:w="1361"/>
        <w:gridCol w:w="1361"/>
        <w:gridCol w:w="1361"/>
      </w:tblGrid>
      <w:tr w:rsidR="00CD074D" w:rsidRPr="006E470D" w:rsidTr="00CD074D">
        <w:trPr>
          <w:cantSplit/>
        </w:trPr>
        <w:tc>
          <w:tcPr>
            <w:tcW w:w="2518" w:type="dxa"/>
            <w:tcBorders>
              <w:tl2br w:val="single" w:sz="4" w:space="0" w:color="auto"/>
            </w:tcBorders>
            <w:shd w:val="clear" w:color="auto" w:fill="auto"/>
          </w:tcPr>
          <w:p w:rsidR="00CD074D" w:rsidRPr="006E470D" w:rsidRDefault="00CD074D" w:rsidP="00CD074D">
            <w:pPr>
              <w:jc w:val="right"/>
              <w:rPr>
                <w:b/>
                <w:bCs/>
                <w:szCs w:val="22"/>
                <w:lang w:val="en-GB"/>
              </w:rPr>
            </w:pPr>
          </w:p>
          <w:p w:rsidR="00CD074D" w:rsidRPr="006E470D" w:rsidRDefault="00CD074D" w:rsidP="00CD074D">
            <w:pPr>
              <w:jc w:val="right"/>
              <w:rPr>
                <w:b/>
                <w:bCs/>
                <w:szCs w:val="22"/>
                <w:lang w:val="en-GB"/>
              </w:rPr>
            </w:pPr>
            <w:r w:rsidRPr="006E470D">
              <w:rPr>
                <w:b/>
                <w:bCs/>
                <w:szCs w:val="22"/>
                <w:lang w:val="en-GB"/>
              </w:rPr>
              <w:t>Year</w:t>
            </w:r>
          </w:p>
          <w:p w:rsidR="00CD074D" w:rsidRPr="006E470D" w:rsidRDefault="00CD074D" w:rsidP="00CD074D">
            <w:pPr>
              <w:rPr>
                <w:b/>
                <w:bCs/>
                <w:szCs w:val="22"/>
                <w:lang w:val="en-GB"/>
              </w:rPr>
            </w:pPr>
            <w:r w:rsidRPr="006E470D">
              <w:rPr>
                <w:b/>
                <w:bCs/>
                <w:szCs w:val="22"/>
                <w:lang w:val="en-GB"/>
              </w:rPr>
              <w:t>Technical Field</w:t>
            </w:r>
          </w:p>
        </w:tc>
        <w:tc>
          <w:tcPr>
            <w:tcW w:w="1360" w:type="dxa"/>
            <w:shd w:val="clear" w:color="auto" w:fill="auto"/>
            <w:vAlign w:val="center"/>
          </w:tcPr>
          <w:p w:rsidR="00CD074D" w:rsidRPr="006E470D" w:rsidRDefault="00CD074D" w:rsidP="00CD074D">
            <w:pPr>
              <w:jc w:val="center"/>
              <w:rPr>
                <w:szCs w:val="22"/>
                <w:lang w:val="en-GB"/>
              </w:rPr>
            </w:pPr>
            <w:r w:rsidRPr="006E470D">
              <w:rPr>
                <w:szCs w:val="22"/>
                <w:lang w:val="en-GB"/>
              </w:rPr>
              <w:t>2012</w:t>
            </w:r>
          </w:p>
        </w:tc>
        <w:tc>
          <w:tcPr>
            <w:tcW w:w="1361" w:type="dxa"/>
            <w:shd w:val="clear" w:color="auto" w:fill="auto"/>
            <w:vAlign w:val="center"/>
          </w:tcPr>
          <w:p w:rsidR="00CD074D" w:rsidRPr="006E470D" w:rsidRDefault="00CD074D" w:rsidP="00CD074D">
            <w:pPr>
              <w:jc w:val="center"/>
              <w:rPr>
                <w:szCs w:val="22"/>
                <w:lang w:val="en-GB"/>
              </w:rPr>
            </w:pPr>
            <w:r w:rsidRPr="006E470D">
              <w:rPr>
                <w:szCs w:val="22"/>
                <w:lang w:val="en-GB"/>
              </w:rPr>
              <w:t>2013</w:t>
            </w:r>
          </w:p>
        </w:tc>
        <w:tc>
          <w:tcPr>
            <w:tcW w:w="1361" w:type="dxa"/>
            <w:shd w:val="clear" w:color="auto" w:fill="auto"/>
            <w:vAlign w:val="center"/>
          </w:tcPr>
          <w:p w:rsidR="00CD074D" w:rsidRPr="006E470D" w:rsidRDefault="00CD074D" w:rsidP="00CD074D">
            <w:pPr>
              <w:jc w:val="center"/>
              <w:rPr>
                <w:szCs w:val="22"/>
                <w:lang w:val="en-GB"/>
              </w:rPr>
            </w:pPr>
            <w:r w:rsidRPr="006E470D">
              <w:rPr>
                <w:szCs w:val="22"/>
                <w:lang w:val="en-GB"/>
              </w:rPr>
              <w:t>2014</w:t>
            </w:r>
          </w:p>
        </w:tc>
        <w:tc>
          <w:tcPr>
            <w:tcW w:w="1361" w:type="dxa"/>
            <w:shd w:val="clear" w:color="auto" w:fill="auto"/>
            <w:vAlign w:val="center"/>
          </w:tcPr>
          <w:p w:rsidR="00CD074D" w:rsidRPr="006E470D" w:rsidRDefault="00CD074D" w:rsidP="00CD074D">
            <w:pPr>
              <w:jc w:val="center"/>
              <w:rPr>
                <w:szCs w:val="22"/>
                <w:lang w:val="en-GB"/>
              </w:rPr>
            </w:pPr>
            <w:r w:rsidRPr="006E470D">
              <w:rPr>
                <w:szCs w:val="22"/>
                <w:lang w:val="en-GB"/>
              </w:rPr>
              <w:t>2015</w:t>
            </w:r>
          </w:p>
        </w:tc>
        <w:tc>
          <w:tcPr>
            <w:tcW w:w="1361" w:type="dxa"/>
            <w:shd w:val="clear" w:color="auto" w:fill="auto"/>
            <w:vAlign w:val="center"/>
          </w:tcPr>
          <w:p w:rsidR="00CD074D" w:rsidRPr="006E470D" w:rsidRDefault="00CD074D" w:rsidP="00CD074D">
            <w:pPr>
              <w:jc w:val="center"/>
              <w:rPr>
                <w:szCs w:val="22"/>
                <w:lang w:val="en-GB"/>
              </w:rPr>
            </w:pPr>
            <w:r w:rsidRPr="006E470D">
              <w:rPr>
                <w:szCs w:val="22"/>
                <w:lang w:val="en-GB"/>
              </w:rPr>
              <w:t>2016</w:t>
            </w:r>
          </w:p>
        </w:tc>
      </w:tr>
      <w:tr w:rsidR="00CD074D" w:rsidRPr="007C0B59" w:rsidTr="00CD074D">
        <w:trPr>
          <w:cantSplit/>
        </w:trPr>
        <w:tc>
          <w:tcPr>
            <w:tcW w:w="2518" w:type="dxa"/>
            <w:shd w:val="clear" w:color="auto" w:fill="auto"/>
          </w:tcPr>
          <w:p w:rsidR="00CD074D" w:rsidRPr="007C0B59" w:rsidRDefault="00CD074D" w:rsidP="007C0B59">
            <w:r w:rsidRPr="007C0B59">
              <w:t>Mechanical</w:t>
            </w:r>
          </w:p>
        </w:tc>
        <w:tc>
          <w:tcPr>
            <w:tcW w:w="1360" w:type="dxa"/>
            <w:shd w:val="clear" w:color="auto" w:fill="auto"/>
            <w:vAlign w:val="center"/>
          </w:tcPr>
          <w:p w:rsidR="00CD074D" w:rsidRPr="007C0B59" w:rsidRDefault="007C0B59" w:rsidP="007C0B59">
            <w:pPr>
              <w:ind w:right="260"/>
              <w:jc w:val="right"/>
            </w:pPr>
            <w:r w:rsidRPr="007C0B59">
              <w:t>1,</w:t>
            </w:r>
            <w:r w:rsidR="00CD074D" w:rsidRPr="007C0B59">
              <w:t>880</w:t>
            </w:r>
          </w:p>
        </w:tc>
        <w:tc>
          <w:tcPr>
            <w:tcW w:w="1361" w:type="dxa"/>
            <w:shd w:val="clear" w:color="auto" w:fill="auto"/>
            <w:vAlign w:val="center"/>
          </w:tcPr>
          <w:p w:rsidR="00CD074D" w:rsidRPr="007C0B59" w:rsidRDefault="00CD074D" w:rsidP="007C0B59">
            <w:pPr>
              <w:ind w:right="260"/>
              <w:jc w:val="right"/>
            </w:pPr>
            <w:r w:rsidRPr="007C0B59">
              <w:t>2</w:t>
            </w:r>
            <w:r w:rsidR="007C0B59" w:rsidRPr="007C0B59">
              <w:t>,</w:t>
            </w:r>
            <w:r w:rsidRPr="007C0B59">
              <w:t>024</w:t>
            </w:r>
          </w:p>
        </w:tc>
        <w:tc>
          <w:tcPr>
            <w:tcW w:w="1361" w:type="dxa"/>
            <w:shd w:val="clear" w:color="auto" w:fill="auto"/>
            <w:vAlign w:val="center"/>
          </w:tcPr>
          <w:p w:rsidR="00CD074D" w:rsidRPr="007C0B59" w:rsidRDefault="007C0B59" w:rsidP="007C0B59">
            <w:pPr>
              <w:ind w:right="260"/>
              <w:jc w:val="right"/>
            </w:pPr>
            <w:r w:rsidRPr="007C0B59">
              <w:t>2,</w:t>
            </w:r>
            <w:r w:rsidR="00CD074D" w:rsidRPr="007C0B59">
              <w:t>084</w:t>
            </w:r>
          </w:p>
        </w:tc>
        <w:tc>
          <w:tcPr>
            <w:tcW w:w="1361" w:type="dxa"/>
            <w:shd w:val="clear" w:color="auto" w:fill="auto"/>
            <w:vAlign w:val="center"/>
          </w:tcPr>
          <w:p w:rsidR="00CD074D" w:rsidRPr="007C0B59" w:rsidRDefault="007C0B59" w:rsidP="007C0B59">
            <w:pPr>
              <w:ind w:right="260"/>
              <w:jc w:val="right"/>
            </w:pPr>
            <w:r w:rsidRPr="007C0B59">
              <w:t>1,</w:t>
            </w:r>
            <w:r w:rsidR="00CD074D" w:rsidRPr="007C0B59">
              <w:t>729</w:t>
            </w:r>
          </w:p>
        </w:tc>
        <w:tc>
          <w:tcPr>
            <w:tcW w:w="1361" w:type="dxa"/>
            <w:shd w:val="clear" w:color="auto" w:fill="auto"/>
            <w:vAlign w:val="center"/>
          </w:tcPr>
          <w:p w:rsidR="00CD074D" w:rsidRPr="007C0B59" w:rsidRDefault="007C0B59" w:rsidP="007C0B59">
            <w:pPr>
              <w:ind w:right="260"/>
              <w:jc w:val="right"/>
            </w:pPr>
            <w:r w:rsidRPr="007C0B59">
              <w:t>1,</w:t>
            </w:r>
            <w:r w:rsidR="00CD074D" w:rsidRPr="007C0B59">
              <w:t>791</w:t>
            </w:r>
          </w:p>
        </w:tc>
      </w:tr>
      <w:tr w:rsidR="00CD074D" w:rsidRPr="007C0B59" w:rsidTr="00CD074D">
        <w:trPr>
          <w:cantSplit/>
        </w:trPr>
        <w:tc>
          <w:tcPr>
            <w:tcW w:w="2518" w:type="dxa"/>
            <w:shd w:val="clear" w:color="auto" w:fill="auto"/>
          </w:tcPr>
          <w:p w:rsidR="00CD074D" w:rsidRPr="007C0B59" w:rsidRDefault="00CD074D" w:rsidP="007C0B59">
            <w:r w:rsidRPr="007C0B59">
              <w:t>Electrical/electronic</w:t>
            </w:r>
          </w:p>
        </w:tc>
        <w:tc>
          <w:tcPr>
            <w:tcW w:w="1360" w:type="dxa"/>
            <w:shd w:val="clear" w:color="auto" w:fill="auto"/>
            <w:vAlign w:val="center"/>
          </w:tcPr>
          <w:p w:rsidR="00CD074D" w:rsidRPr="007C0B59" w:rsidRDefault="00CD074D" w:rsidP="007C0B59">
            <w:pPr>
              <w:ind w:right="260"/>
              <w:jc w:val="right"/>
            </w:pPr>
            <w:r w:rsidRPr="007C0B59">
              <w:t>438</w:t>
            </w:r>
          </w:p>
        </w:tc>
        <w:tc>
          <w:tcPr>
            <w:tcW w:w="1361" w:type="dxa"/>
            <w:shd w:val="clear" w:color="auto" w:fill="auto"/>
            <w:vAlign w:val="center"/>
          </w:tcPr>
          <w:p w:rsidR="00CD074D" w:rsidRPr="007C0B59" w:rsidRDefault="00CD074D" w:rsidP="007C0B59">
            <w:pPr>
              <w:ind w:right="260"/>
              <w:jc w:val="right"/>
            </w:pPr>
            <w:r w:rsidRPr="007C0B59">
              <w:t>404</w:t>
            </w:r>
          </w:p>
        </w:tc>
        <w:tc>
          <w:tcPr>
            <w:tcW w:w="1361" w:type="dxa"/>
            <w:shd w:val="clear" w:color="auto" w:fill="auto"/>
            <w:vAlign w:val="center"/>
          </w:tcPr>
          <w:p w:rsidR="00CD074D" w:rsidRPr="007C0B59" w:rsidRDefault="00CD074D" w:rsidP="007C0B59">
            <w:pPr>
              <w:ind w:right="260"/>
              <w:jc w:val="right"/>
            </w:pPr>
            <w:r w:rsidRPr="007C0B59">
              <w:t>410</w:t>
            </w:r>
          </w:p>
        </w:tc>
        <w:tc>
          <w:tcPr>
            <w:tcW w:w="1361" w:type="dxa"/>
            <w:shd w:val="clear" w:color="auto" w:fill="auto"/>
            <w:vAlign w:val="center"/>
          </w:tcPr>
          <w:p w:rsidR="00CD074D" w:rsidRPr="007C0B59" w:rsidRDefault="00CD074D" w:rsidP="007C0B59">
            <w:pPr>
              <w:ind w:right="260"/>
              <w:jc w:val="right"/>
            </w:pPr>
            <w:r w:rsidRPr="007C0B59">
              <w:t>432</w:t>
            </w:r>
          </w:p>
        </w:tc>
        <w:tc>
          <w:tcPr>
            <w:tcW w:w="1361" w:type="dxa"/>
            <w:shd w:val="clear" w:color="auto" w:fill="auto"/>
            <w:vAlign w:val="center"/>
          </w:tcPr>
          <w:p w:rsidR="00CD074D" w:rsidRPr="007C0B59" w:rsidRDefault="00CD074D" w:rsidP="007C0B59">
            <w:pPr>
              <w:ind w:right="260"/>
              <w:jc w:val="right"/>
            </w:pPr>
            <w:r w:rsidRPr="007C0B59">
              <w:t>325</w:t>
            </w:r>
          </w:p>
        </w:tc>
      </w:tr>
      <w:tr w:rsidR="00CD074D" w:rsidRPr="007C0B59" w:rsidTr="00CD074D">
        <w:trPr>
          <w:cantSplit/>
        </w:trPr>
        <w:tc>
          <w:tcPr>
            <w:tcW w:w="2518" w:type="dxa"/>
            <w:shd w:val="clear" w:color="auto" w:fill="auto"/>
          </w:tcPr>
          <w:p w:rsidR="00CD074D" w:rsidRPr="007C0B59" w:rsidRDefault="00CD074D" w:rsidP="007C0B59">
            <w:r w:rsidRPr="007C0B59">
              <w:t>Chemistry</w:t>
            </w:r>
          </w:p>
        </w:tc>
        <w:tc>
          <w:tcPr>
            <w:tcW w:w="1360" w:type="dxa"/>
            <w:shd w:val="clear" w:color="auto" w:fill="auto"/>
            <w:vAlign w:val="center"/>
          </w:tcPr>
          <w:p w:rsidR="00CD074D" w:rsidRPr="007C0B59" w:rsidRDefault="00CD074D" w:rsidP="007C0B59">
            <w:pPr>
              <w:ind w:right="260"/>
              <w:jc w:val="right"/>
            </w:pPr>
            <w:r w:rsidRPr="007C0B59">
              <w:t>191</w:t>
            </w:r>
          </w:p>
        </w:tc>
        <w:tc>
          <w:tcPr>
            <w:tcW w:w="1361" w:type="dxa"/>
            <w:shd w:val="clear" w:color="auto" w:fill="auto"/>
            <w:vAlign w:val="center"/>
          </w:tcPr>
          <w:p w:rsidR="00CD074D" w:rsidRPr="007C0B59" w:rsidRDefault="00CD074D" w:rsidP="007C0B59">
            <w:pPr>
              <w:ind w:right="260"/>
              <w:jc w:val="right"/>
            </w:pPr>
            <w:r w:rsidRPr="007C0B59">
              <w:t>193</w:t>
            </w:r>
          </w:p>
        </w:tc>
        <w:tc>
          <w:tcPr>
            <w:tcW w:w="1361" w:type="dxa"/>
            <w:shd w:val="clear" w:color="auto" w:fill="auto"/>
            <w:vAlign w:val="center"/>
          </w:tcPr>
          <w:p w:rsidR="00CD074D" w:rsidRPr="007C0B59" w:rsidRDefault="00CD074D" w:rsidP="007C0B59">
            <w:pPr>
              <w:ind w:right="260"/>
              <w:jc w:val="right"/>
            </w:pPr>
            <w:r w:rsidRPr="007C0B59">
              <w:t>183</w:t>
            </w:r>
          </w:p>
        </w:tc>
        <w:tc>
          <w:tcPr>
            <w:tcW w:w="1361" w:type="dxa"/>
            <w:shd w:val="clear" w:color="auto" w:fill="auto"/>
            <w:vAlign w:val="center"/>
          </w:tcPr>
          <w:p w:rsidR="00CD074D" w:rsidRPr="007C0B59" w:rsidRDefault="00CD074D" w:rsidP="007C0B59">
            <w:pPr>
              <w:ind w:right="260"/>
              <w:jc w:val="right"/>
            </w:pPr>
            <w:r w:rsidRPr="007C0B59">
              <w:t>154</w:t>
            </w:r>
          </w:p>
        </w:tc>
        <w:tc>
          <w:tcPr>
            <w:tcW w:w="1361" w:type="dxa"/>
            <w:shd w:val="clear" w:color="auto" w:fill="auto"/>
            <w:vAlign w:val="center"/>
          </w:tcPr>
          <w:p w:rsidR="00CD074D" w:rsidRPr="007C0B59" w:rsidRDefault="00CD074D" w:rsidP="007C0B59">
            <w:pPr>
              <w:ind w:right="260"/>
              <w:jc w:val="right"/>
            </w:pPr>
            <w:r w:rsidRPr="007C0B59">
              <w:t>291</w:t>
            </w:r>
          </w:p>
        </w:tc>
      </w:tr>
      <w:tr w:rsidR="00CD074D" w:rsidRPr="007C0B59" w:rsidTr="00CD074D">
        <w:trPr>
          <w:cantSplit/>
        </w:trPr>
        <w:tc>
          <w:tcPr>
            <w:tcW w:w="2518" w:type="dxa"/>
            <w:shd w:val="clear" w:color="auto" w:fill="auto"/>
          </w:tcPr>
          <w:p w:rsidR="00CD074D" w:rsidRPr="007C0B59" w:rsidRDefault="00CD074D" w:rsidP="007C0B59">
            <w:r w:rsidRPr="007C0B59">
              <w:t>Biotech</w:t>
            </w:r>
          </w:p>
        </w:tc>
        <w:tc>
          <w:tcPr>
            <w:tcW w:w="1360" w:type="dxa"/>
            <w:shd w:val="clear" w:color="auto" w:fill="auto"/>
            <w:vAlign w:val="center"/>
          </w:tcPr>
          <w:p w:rsidR="00CD074D" w:rsidRPr="007C0B59" w:rsidRDefault="00CD074D" w:rsidP="007C0B59">
            <w:pPr>
              <w:ind w:right="260"/>
              <w:jc w:val="right"/>
            </w:pPr>
            <w:r w:rsidRPr="007C0B59">
              <w:t>8</w:t>
            </w:r>
          </w:p>
        </w:tc>
        <w:tc>
          <w:tcPr>
            <w:tcW w:w="1361" w:type="dxa"/>
            <w:shd w:val="clear" w:color="auto" w:fill="auto"/>
            <w:vAlign w:val="center"/>
          </w:tcPr>
          <w:p w:rsidR="00CD074D" w:rsidRPr="007C0B59" w:rsidRDefault="00CD074D" w:rsidP="007C0B59">
            <w:pPr>
              <w:ind w:right="260"/>
              <w:jc w:val="right"/>
            </w:pPr>
            <w:r w:rsidRPr="007C0B59">
              <w:t>12</w:t>
            </w:r>
          </w:p>
        </w:tc>
        <w:tc>
          <w:tcPr>
            <w:tcW w:w="1361" w:type="dxa"/>
            <w:shd w:val="clear" w:color="auto" w:fill="auto"/>
            <w:vAlign w:val="center"/>
          </w:tcPr>
          <w:p w:rsidR="00CD074D" w:rsidRPr="007C0B59" w:rsidRDefault="00CD074D" w:rsidP="007C0B59">
            <w:pPr>
              <w:ind w:right="260"/>
              <w:jc w:val="right"/>
            </w:pPr>
            <w:r w:rsidRPr="007C0B59">
              <w:t>12</w:t>
            </w:r>
          </w:p>
        </w:tc>
        <w:tc>
          <w:tcPr>
            <w:tcW w:w="1361" w:type="dxa"/>
            <w:shd w:val="clear" w:color="auto" w:fill="auto"/>
            <w:vAlign w:val="center"/>
          </w:tcPr>
          <w:p w:rsidR="00CD074D" w:rsidRPr="007C0B59" w:rsidRDefault="00CD074D" w:rsidP="007C0B59">
            <w:pPr>
              <w:ind w:right="260"/>
              <w:jc w:val="right"/>
            </w:pPr>
            <w:r w:rsidRPr="007C0B59">
              <w:t>13</w:t>
            </w:r>
          </w:p>
        </w:tc>
        <w:tc>
          <w:tcPr>
            <w:tcW w:w="1361" w:type="dxa"/>
            <w:shd w:val="clear" w:color="auto" w:fill="auto"/>
            <w:vAlign w:val="center"/>
          </w:tcPr>
          <w:p w:rsidR="00CD074D" w:rsidRPr="007C0B59" w:rsidRDefault="00CD074D" w:rsidP="007C0B59">
            <w:pPr>
              <w:ind w:right="260"/>
              <w:jc w:val="right"/>
            </w:pPr>
            <w:r w:rsidRPr="007C0B59">
              <w:t>15</w:t>
            </w:r>
          </w:p>
        </w:tc>
      </w:tr>
      <w:tr w:rsidR="00CD074D" w:rsidRPr="007C0B59" w:rsidTr="00CD074D">
        <w:trPr>
          <w:cantSplit/>
        </w:trPr>
        <w:tc>
          <w:tcPr>
            <w:tcW w:w="2518" w:type="dxa"/>
            <w:shd w:val="clear" w:color="auto" w:fill="auto"/>
          </w:tcPr>
          <w:p w:rsidR="00CD074D" w:rsidRPr="007C0B59" w:rsidRDefault="00CD074D" w:rsidP="007C0B59">
            <w:pPr>
              <w:rPr>
                <w:i/>
              </w:rPr>
            </w:pPr>
            <w:r w:rsidRPr="007C0B59">
              <w:rPr>
                <w:i/>
              </w:rPr>
              <w:t>Total</w:t>
            </w:r>
          </w:p>
        </w:tc>
        <w:tc>
          <w:tcPr>
            <w:tcW w:w="1360" w:type="dxa"/>
            <w:shd w:val="clear" w:color="auto" w:fill="auto"/>
            <w:vAlign w:val="center"/>
          </w:tcPr>
          <w:p w:rsidR="00CD074D" w:rsidRPr="007C0B59" w:rsidRDefault="00CD074D" w:rsidP="007C0B59">
            <w:pPr>
              <w:ind w:right="260"/>
              <w:jc w:val="right"/>
              <w:rPr>
                <w:i/>
              </w:rPr>
            </w:pPr>
            <w:r w:rsidRPr="007C0B59">
              <w:rPr>
                <w:i/>
              </w:rPr>
              <w:t>2</w:t>
            </w:r>
            <w:r w:rsidR="007C0B59" w:rsidRPr="007C0B59">
              <w:rPr>
                <w:i/>
              </w:rPr>
              <w:t>,</w:t>
            </w:r>
            <w:r w:rsidRPr="007C0B59">
              <w:rPr>
                <w:i/>
              </w:rPr>
              <w:t>517</w:t>
            </w:r>
          </w:p>
        </w:tc>
        <w:tc>
          <w:tcPr>
            <w:tcW w:w="1361" w:type="dxa"/>
            <w:shd w:val="clear" w:color="auto" w:fill="auto"/>
            <w:vAlign w:val="center"/>
          </w:tcPr>
          <w:p w:rsidR="00CD074D" w:rsidRPr="007C0B59" w:rsidRDefault="007C0B59" w:rsidP="007C0B59">
            <w:pPr>
              <w:ind w:right="260"/>
              <w:jc w:val="right"/>
              <w:rPr>
                <w:i/>
              </w:rPr>
            </w:pPr>
            <w:r w:rsidRPr="007C0B59">
              <w:rPr>
                <w:i/>
              </w:rPr>
              <w:t>2,</w:t>
            </w:r>
            <w:r w:rsidR="00CD074D" w:rsidRPr="007C0B59">
              <w:rPr>
                <w:i/>
              </w:rPr>
              <w:t>633</w:t>
            </w:r>
          </w:p>
        </w:tc>
        <w:tc>
          <w:tcPr>
            <w:tcW w:w="1361" w:type="dxa"/>
            <w:shd w:val="clear" w:color="auto" w:fill="auto"/>
            <w:vAlign w:val="center"/>
          </w:tcPr>
          <w:p w:rsidR="00CD074D" w:rsidRPr="007C0B59" w:rsidRDefault="007C0B59" w:rsidP="007C0B59">
            <w:pPr>
              <w:ind w:right="260"/>
              <w:jc w:val="right"/>
              <w:rPr>
                <w:i/>
              </w:rPr>
            </w:pPr>
            <w:r w:rsidRPr="007C0B59">
              <w:rPr>
                <w:i/>
              </w:rPr>
              <w:t>2,</w:t>
            </w:r>
            <w:r w:rsidR="00CD074D" w:rsidRPr="007C0B59">
              <w:rPr>
                <w:i/>
              </w:rPr>
              <w:t>689</w:t>
            </w:r>
          </w:p>
        </w:tc>
        <w:tc>
          <w:tcPr>
            <w:tcW w:w="1361" w:type="dxa"/>
            <w:shd w:val="clear" w:color="auto" w:fill="auto"/>
            <w:vAlign w:val="center"/>
          </w:tcPr>
          <w:p w:rsidR="00CD074D" w:rsidRPr="007C0B59" w:rsidRDefault="007C0B59" w:rsidP="007C0B59">
            <w:pPr>
              <w:ind w:right="260"/>
              <w:jc w:val="right"/>
              <w:rPr>
                <w:i/>
              </w:rPr>
            </w:pPr>
            <w:r w:rsidRPr="007C0B59">
              <w:rPr>
                <w:i/>
              </w:rPr>
              <w:t>2,</w:t>
            </w:r>
            <w:r w:rsidR="00CD074D" w:rsidRPr="007C0B59">
              <w:rPr>
                <w:i/>
              </w:rPr>
              <w:t>328</w:t>
            </w:r>
          </w:p>
        </w:tc>
        <w:tc>
          <w:tcPr>
            <w:tcW w:w="1361" w:type="dxa"/>
            <w:shd w:val="clear" w:color="auto" w:fill="auto"/>
            <w:vAlign w:val="center"/>
          </w:tcPr>
          <w:p w:rsidR="00CD074D" w:rsidRPr="007C0B59" w:rsidRDefault="007C0B59" w:rsidP="007C0B59">
            <w:pPr>
              <w:ind w:right="260"/>
              <w:jc w:val="right"/>
              <w:rPr>
                <w:i/>
              </w:rPr>
            </w:pPr>
            <w:r w:rsidRPr="007C0B59">
              <w:rPr>
                <w:i/>
              </w:rPr>
              <w:t>2,</w:t>
            </w:r>
            <w:r w:rsidR="00CD074D" w:rsidRPr="007C0B59">
              <w:rPr>
                <w:i/>
              </w:rPr>
              <w:t>422</w:t>
            </w:r>
          </w:p>
        </w:tc>
      </w:tr>
    </w:tbl>
    <w:p w:rsidR="00CD074D" w:rsidRPr="005835A6" w:rsidRDefault="00CD074D" w:rsidP="005835A6"/>
    <w:p w:rsidR="00CD074D" w:rsidRPr="006E470D" w:rsidRDefault="00CD074D" w:rsidP="00CD074D">
      <w:pPr>
        <w:rPr>
          <w:b/>
          <w:bCs/>
          <w:szCs w:val="22"/>
          <w:lang w:val="en-GB"/>
        </w:rPr>
      </w:pPr>
      <w:r w:rsidRPr="006E470D">
        <w:rPr>
          <w:b/>
          <w:bCs/>
          <w:szCs w:val="22"/>
          <w:lang w:val="en-GB"/>
        </w:rPr>
        <w:t>Number of national applications (Patents and Utility Models) received – by route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360"/>
        <w:gridCol w:w="1361"/>
        <w:gridCol w:w="1361"/>
        <w:gridCol w:w="1361"/>
        <w:gridCol w:w="1361"/>
      </w:tblGrid>
      <w:tr w:rsidR="00CD074D" w:rsidRPr="006E470D" w:rsidTr="00CD074D">
        <w:trPr>
          <w:cantSplit/>
        </w:trPr>
        <w:tc>
          <w:tcPr>
            <w:tcW w:w="2518" w:type="dxa"/>
            <w:tcBorders>
              <w:tl2br w:val="single" w:sz="4" w:space="0" w:color="auto"/>
            </w:tcBorders>
            <w:shd w:val="clear" w:color="auto" w:fill="auto"/>
          </w:tcPr>
          <w:p w:rsidR="00CD074D" w:rsidRPr="006E470D" w:rsidRDefault="00CD074D" w:rsidP="00CD074D">
            <w:pPr>
              <w:jc w:val="right"/>
              <w:rPr>
                <w:b/>
                <w:bCs/>
                <w:szCs w:val="22"/>
                <w:lang w:val="en-GB"/>
              </w:rPr>
            </w:pPr>
          </w:p>
          <w:p w:rsidR="00CD074D" w:rsidRPr="006E470D" w:rsidRDefault="00CD074D" w:rsidP="00CD074D">
            <w:pPr>
              <w:jc w:val="right"/>
              <w:rPr>
                <w:b/>
                <w:bCs/>
                <w:szCs w:val="22"/>
                <w:lang w:val="en-GB"/>
              </w:rPr>
            </w:pPr>
            <w:r w:rsidRPr="006E470D">
              <w:rPr>
                <w:b/>
                <w:bCs/>
                <w:szCs w:val="22"/>
                <w:lang w:val="en-GB"/>
              </w:rPr>
              <w:t>Year</w:t>
            </w:r>
          </w:p>
          <w:p w:rsidR="00CD074D" w:rsidRPr="006E470D" w:rsidRDefault="00CD074D" w:rsidP="00CD074D">
            <w:pPr>
              <w:rPr>
                <w:b/>
                <w:bCs/>
                <w:szCs w:val="22"/>
                <w:lang w:val="en-GB"/>
              </w:rPr>
            </w:pPr>
            <w:r w:rsidRPr="006E470D">
              <w:rPr>
                <w:b/>
                <w:bCs/>
                <w:szCs w:val="22"/>
                <w:lang w:val="en-GB"/>
              </w:rPr>
              <w:t>Route</w:t>
            </w:r>
          </w:p>
        </w:tc>
        <w:tc>
          <w:tcPr>
            <w:tcW w:w="1360" w:type="dxa"/>
            <w:shd w:val="clear" w:color="auto" w:fill="auto"/>
            <w:vAlign w:val="center"/>
          </w:tcPr>
          <w:p w:rsidR="00CD074D" w:rsidRPr="006E470D" w:rsidRDefault="00CD074D" w:rsidP="00CD074D">
            <w:pPr>
              <w:jc w:val="center"/>
              <w:rPr>
                <w:szCs w:val="22"/>
                <w:lang w:val="en-GB"/>
              </w:rPr>
            </w:pPr>
            <w:r w:rsidRPr="006E470D">
              <w:rPr>
                <w:szCs w:val="22"/>
                <w:lang w:val="en-GB"/>
              </w:rPr>
              <w:t>2012</w:t>
            </w:r>
          </w:p>
        </w:tc>
        <w:tc>
          <w:tcPr>
            <w:tcW w:w="1361" w:type="dxa"/>
            <w:shd w:val="clear" w:color="auto" w:fill="auto"/>
            <w:vAlign w:val="center"/>
          </w:tcPr>
          <w:p w:rsidR="00CD074D" w:rsidRPr="006E470D" w:rsidRDefault="00CD074D" w:rsidP="00CD074D">
            <w:pPr>
              <w:jc w:val="center"/>
              <w:rPr>
                <w:szCs w:val="22"/>
                <w:lang w:val="en-GB"/>
              </w:rPr>
            </w:pPr>
            <w:r w:rsidRPr="006E470D">
              <w:rPr>
                <w:szCs w:val="22"/>
                <w:lang w:val="en-GB"/>
              </w:rPr>
              <w:t>2013</w:t>
            </w:r>
          </w:p>
        </w:tc>
        <w:tc>
          <w:tcPr>
            <w:tcW w:w="1361" w:type="dxa"/>
            <w:shd w:val="clear" w:color="auto" w:fill="auto"/>
            <w:vAlign w:val="center"/>
          </w:tcPr>
          <w:p w:rsidR="00CD074D" w:rsidRPr="006E470D" w:rsidRDefault="00CD074D" w:rsidP="00CD074D">
            <w:pPr>
              <w:jc w:val="center"/>
              <w:rPr>
                <w:szCs w:val="22"/>
                <w:lang w:val="en-GB"/>
              </w:rPr>
            </w:pPr>
            <w:r w:rsidRPr="006E470D">
              <w:rPr>
                <w:szCs w:val="22"/>
                <w:lang w:val="en-GB"/>
              </w:rPr>
              <w:t>2014</w:t>
            </w:r>
          </w:p>
        </w:tc>
        <w:tc>
          <w:tcPr>
            <w:tcW w:w="1361" w:type="dxa"/>
            <w:shd w:val="clear" w:color="auto" w:fill="auto"/>
            <w:vAlign w:val="center"/>
          </w:tcPr>
          <w:p w:rsidR="00CD074D" w:rsidRPr="006E470D" w:rsidRDefault="00CD074D" w:rsidP="00CD074D">
            <w:pPr>
              <w:jc w:val="center"/>
              <w:rPr>
                <w:szCs w:val="22"/>
                <w:lang w:val="en-GB"/>
              </w:rPr>
            </w:pPr>
            <w:r w:rsidRPr="006E470D">
              <w:rPr>
                <w:szCs w:val="22"/>
                <w:lang w:val="en-GB"/>
              </w:rPr>
              <w:t>2015</w:t>
            </w:r>
          </w:p>
        </w:tc>
        <w:tc>
          <w:tcPr>
            <w:tcW w:w="1361" w:type="dxa"/>
            <w:shd w:val="clear" w:color="auto" w:fill="auto"/>
            <w:vAlign w:val="center"/>
          </w:tcPr>
          <w:p w:rsidR="00CD074D" w:rsidRPr="006E470D" w:rsidRDefault="00CD074D" w:rsidP="00CD074D">
            <w:pPr>
              <w:jc w:val="center"/>
              <w:rPr>
                <w:szCs w:val="22"/>
                <w:lang w:val="en-GB"/>
              </w:rPr>
            </w:pPr>
            <w:r w:rsidRPr="006E470D">
              <w:rPr>
                <w:szCs w:val="22"/>
                <w:lang w:val="en-GB"/>
              </w:rPr>
              <w:t>2016</w:t>
            </w:r>
          </w:p>
        </w:tc>
      </w:tr>
      <w:tr w:rsidR="00CD074D" w:rsidRPr="007C0B59" w:rsidTr="007C0B59">
        <w:trPr>
          <w:cantSplit/>
        </w:trPr>
        <w:tc>
          <w:tcPr>
            <w:tcW w:w="2518" w:type="dxa"/>
            <w:shd w:val="clear" w:color="auto" w:fill="auto"/>
            <w:vAlign w:val="center"/>
          </w:tcPr>
          <w:p w:rsidR="00CD074D" w:rsidRPr="007C0B59" w:rsidRDefault="00CD074D" w:rsidP="007C0B59">
            <w:r w:rsidRPr="007C0B59">
              <w:t>National first filing/internal priority</w:t>
            </w:r>
          </w:p>
        </w:tc>
        <w:tc>
          <w:tcPr>
            <w:tcW w:w="1360" w:type="dxa"/>
            <w:shd w:val="clear" w:color="auto" w:fill="auto"/>
            <w:vAlign w:val="center"/>
          </w:tcPr>
          <w:p w:rsidR="00CD074D" w:rsidRPr="007C0B59" w:rsidRDefault="00CD074D" w:rsidP="005835A6">
            <w:pPr>
              <w:ind w:right="260"/>
              <w:jc w:val="right"/>
            </w:pPr>
            <w:r w:rsidRPr="007C0B59">
              <w:t>5</w:t>
            </w:r>
            <w:r w:rsidR="007C0B59" w:rsidRPr="007C0B59">
              <w:t>,</w:t>
            </w:r>
            <w:r w:rsidRPr="007C0B59">
              <w:t>683</w:t>
            </w:r>
          </w:p>
        </w:tc>
        <w:tc>
          <w:tcPr>
            <w:tcW w:w="1361" w:type="dxa"/>
            <w:shd w:val="clear" w:color="auto" w:fill="auto"/>
            <w:vAlign w:val="center"/>
          </w:tcPr>
          <w:p w:rsidR="00CD074D" w:rsidRPr="007C0B59" w:rsidRDefault="00CD074D" w:rsidP="005835A6">
            <w:pPr>
              <w:ind w:right="260"/>
              <w:jc w:val="right"/>
            </w:pPr>
            <w:r w:rsidRPr="007C0B59">
              <w:t>5</w:t>
            </w:r>
            <w:r w:rsidR="007C0B59" w:rsidRPr="007C0B59">
              <w:t>,</w:t>
            </w:r>
            <w:r w:rsidRPr="007C0B59">
              <w:t>538</w:t>
            </w:r>
          </w:p>
        </w:tc>
        <w:tc>
          <w:tcPr>
            <w:tcW w:w="1361" w:type="dxa"/>
            <w:shd w:val="clear" w:color="auto" w:fill="auto"/>
            <w:vAlign w:val="center"/>
          </w:tcPr>
          <w:p w:rsidR="00CD074D" w:rsidRPr="007C0B59" w:rsidRDefault="00CD074D" w:rsidP="005835A6">
            <w:pPr>
              <w:ind w:right="260"/>
              <w:jc w:val="right"/>
            </w:pPr>
            <w:r w:rsidRPr="007C0B59">
              <w:t>5</w:t>
            </w:r>
            <w:r w:rsidR="007C0B59" w:rsidRPr="007C0B59">
              <w:t>,</w:t>
            </w:r>
            <w:r w:rsidRPr="007C0B59">
              <w:t>579</w:t>
            </w:r>
          </w:p>
        </w:tc>
        <w:tc>
          <w:tcPr>
            <w:tcW w:w="1361" w:type="dxa"/>
            <w:shd w:val="clear" w:color="auto" w:fill="auto"/>
            <w:vAlign w:val="center"/>
          </w:tcPr>
          <w:p w:rsidR="00CD074D" w:rsidRPr="007C0B59" w:rsidRDefault="00CD074D" w:rsidP="005835A6">
            <w:pPr>
              <w:ind w:right="260"/>
              <w:jc w:val="right"/>
            </w:pPr>
            <w:r w:rsidRPr="007C0B59">
              <w:t>5</w:t>
            </w:r>
            <w:r w:rsidR="007C0B59" w:rsidRPr="007C0B59">
              <w:t>,</w:t>
            </w:r>
            <w:r w:rsidRPr="007C0B59">
              <w:t>057</w:t>
            </w:r>
          </w:p>
        </w:tc>
        <w:tc>
          <w:tcPr>
            <w:tcW w:w="1361" w:type="dxa"/>
            <w:shd w:val="clear" w:color="auto" w:fill="auto"/>
            <w:vAlign w:val="center"/>
          </w:tcPr>
          <w:p w:rsidR="00CD074D" w:rsidRPr="007C0B59" w:rsidRDefault="00CD074D" w:rsidP="005835A6">
            <w:pPr>
              <w:ind w:right="260"/>
              <w:jc w:val="right"/>
            </w:pPr>
            <w:r w:rsidRPr="007C0B59">
              <w:t>5</w:t>
            </w:r>
            <w:r w:rsidR="007C0B59" w:rsidRPr="007C0B59">
              <w:t>,</w:t>
            </w:r>
            <w:r w:rsidRPr="007C0B59">
              <w:t>121</w:t>
            </w:r>
          </w:p>
        </w:tc>
      </w:tr>
      <w:tr w:rsidR="00CD074D" w:rsidRPr="007C0B59" w:rsidTr="007C0B59">
        <w:trPr>
          <w:cantSplit/>
        </w:trPr>
        <w:tc>
          <w:tcPr>
            <w:tcW w:w="2518" w:type="dxa"/>
            <w:shd w:val="clear" w:color="auto" w:fill="auto"/>
            <w:vAlign w:val="center"/>
          </w:tcPr>
          <w:p w:rsidR="00CD074D" w:rsidRPr="007C0B59" w:rsidRDefault="00CD074D" w:rsidP="007C0B59">
            <w:r w:rsidRPr="007C0B59">
              <w:t>Paris priority</w:t>
            </w:r>
          </w:p>
        </w:tc>
        <w:tc>
          <w:tcPr>
            <w:tcW w:w="1360" w:type="dxa"/>
            <w:shd w:val="clear" w:color="auto" w:fill="auto"/>
            <w:vAlign w:val="center"/>
          </w:tcPr>
          <w:p w:rsidR="00CD074D" w:rsidRPr="007C0B59" w:rsidRDefault="00CD074D" w:rsidP="005835A6">
            <w:pPr>
              <w:ind w:right="260"/>
              <w:jc w:val="right"/>
            </w:pPr>
            <w:r w:rsidRPr="007C0B59">
              <w:t>195</w:t>
            </w:r>
          </w:p>
        </w:tc>
        <w:tc>
          <w:tcPr>
            <w:tcW w:w="1361" w:type="dxa"/>
            <w:shd w:val="clear" w:color="auto" w:fill="auto"/>
            <w:vAlign w:val="center"/>
          </w:tcPr>
          <w:p w:rsidR="00CD074D" w:rsidRPr="007C0B59" w:rsidRDefault="00CD074D" w:rsidP="005835A6">
            <w:pPr>
              <w:ind w:right="260"/>
              <w:jc w:val="right"/>
            </w:pPr>
            <w:r w:rsidRPr="007C0B59">
              <w:t>228</w:t>
            </w:r>
          </w:p>
        </w:tc>
        <w:tc>
          <w:tcPr>
            <w:tcW w:w="1361" w:type="dxa"/>
            <w:shd w:val="clear" w:color="auto" w:fill="auto"/>
            <w:vAlign w:val="center"/>
          </w:tcPr>
          <w:p w:rsidR="00CD074D" w:rsidRPr="007C0B59" w:rsidRDefault="00CD074D" w:rsidP="005835A6">
            <w:pPr>
              <w:ind w:right="260"/>
              <w:jc w:val="right"/>
            </w:pPr>
            <w:r w:rsidRPr="007C0B59">
              <w:t>141</w:t>
            </w:r>
          </w:p>
        </w:tc>
        <w:tc>
          <w:tcPr>
            <w:tcW w:w="1361" w:type="dxa"/>
            <w:shd w:val="clear" w:color="auto" w:fill="auto"/>
            <w:vAlign w:val="center"/>
          </w:tcPr>
          <w:p w:rsidR="00CD074D" w:rsidRPr="007C0B59" w:rsidRDefault="00CD074D" w:rsidP="005835A6">
            <w:pPr>
              <w:ind w:right="260"/>
              <w:jc w:val="right"/>
            </w:pPr>
            <w:r w:rsidRPr="007C0B59">
              <w:t>153</w:t>
            </w:r>
          </w:p>
        </w:tc>
        <w:tc>
          <w:tcPr>
            <w:tcW w:w="1361" w:type="dxa"/>
            <w:shd w:val="clear" w:color="auto" w:fill="auto"/>
            <w:vAlign w:val="center"/>
          </w:tcPr>
          <w:p w:rsidR="00CD074D" w:rsidRPr="007C0B59" w:rsidRDefault="007C0B59" w:rsidP="005835A6">
            <w:pPr>
              <w:ind w:right="260"/>
              <w:jc w:val="right"/>
            </w:pPr>
            <w:r>
              <w:t>155</w:t>
            </w:r>
          </w:p>
        </w:tc>
      </w:tr>
      <w:tr w:rsidR="00CD074D" w:rsidRPr="007C0B59" w:rsidTr="007C0B59">
        <w:trPr>
          <w:cantSplit/>
        </w:trPr>
        <w:tc>
          <w:tcPr>
            <w:tcW w:w="2518" w:type="dxa"/>
            <w:shd w:val="clear" w:color="auto" w:fill="auto"/>
            <w:vAlign w:val="center"/>
          </w:tcPr>
          <w:p w:rsidR="00CD074D" w:rsidRPr="007C0B59" w:rsidRDefault="00CD074D" w:rsidP="007C0B59">
            <w:r w:rsidRPr="007C0B59">
              <w:t>PCT national phase entry</w:t>
            </w:r>
          </w:p>
        </w:tc>
        <w:tc>
          <w:tcPr>
            <w:tcW w:w="1360" w:type="dxa"/>
            <w:shd w:val="clear" w:color="auto" w:fill="auto"/>
            <w:vAlign w:val="center"/>
          </w:tcPr>
          <w:p w:rsidR="00CD074D" w:rsidRPr="007C0B59" w:rsidRDefault="00CD074D" w:rsidP="005835A6">
            <w:pPr>
              <w:ind w:right="260"/>
              <w:jc w:val="right"/>
            </w:pPr>
            <w:r w:rsidRPr="007C0B59">
              <w:t>136</w:t>
            </w:r>
          </w:p>
        </w:tc>
        <w:tc>
          <w:tcPr>
            <w:tcW w:w="1361" w:type="dxa"/>
            <w:shd w:val="clear" w:color="auto" w:fill="auto"/>
            <w:vAlign w:val="center"/>
          </w:tcPr>
          <w:p w:rsidR="00CD074D" w:rsidRPr="007C0B59" w:rsidRDefault="00CD074D" w:rsidP="005835A6">
            <w:pPr>
              <w:ind w:right="260"/>
              <w:jc w:val="right"/>
            </w:pPr>
            <w:r w:rsidRPr="007C0B59">
              <w:t>126</w:t>
            </w:r>
          </w:p>
        </w:tc>
        <w:tc>
          <w:tcPr>
            <w:tcW w:w="1361" w:type="dxa"/>
            <w:shd w:val="clear" w:color="auto" w:fill="auto"/>
            <w:vAlign w:val="center"/>
          </w:tcPr>
          <w:p w:rsidR="00CD074D" w:rsidRPr="007C0B59" w:rsidRDefault="00CD074D" w:rsidP="005835A6">
            <w:pPr>
              <w:ind w:right="260"/>
              <w:jc w:val="right"/>
            </w:pPr>
            <w:r w:rsidRPr="007C0B59">
              <w:t>170</w:t>
            </w:r>
          </w:p>
        </w:tc>
        <w:tc>
          <w:tcPr>
            <w:tcW w:w="1361" w:type="dxa"/>
            <w:shd w:val="clear" w:color="auto" w:fill="auto"/>
            <w:vAlign w:val="center"/>
          </w:tcPr>
          <w:p w:rsidR="00CD074D" w:rsidRPr="007C0B59" w:rsidRDefault="007C0B59" w:rsidP="005835A6">
            <w:pPr>
              <w:ind w:right="260"/>
              <w:jc w:val="right"/>
            </w:pPr>
            <w:r>
              <w:t>164</w:t>
            </w:r>
          </w:p>
        </w:tc>
        <w:tc>
          <w:tcPr>
            <w:tcW w:w="1361" w:type="dxa"/>
            <w:shd w:val="clear" w:color="auto" w:fill="auto"/>
            <w:vAlign w:val="center"/>
          </w:tcPr>
          <w:p w:rsidR="00CD074D" w:rsidRPr="007C0B59" w:rsidRDefault="00CD074D" w:rsidP="005835A6">
            <w:pPr>
              <w:ind w:right="260"/>
              <w:jc w:val="right"/>
            </w:pPr>
            <w:r w:rsidRPr="007C0B59">
              <w:t>73</w:t>
            </w:r>
          </w:p>
        </w:tc>
      </w:tr>
    </w:tbl>
    <w:p w:rsidR="00CD074D" w:rsidRPr="006E470D" w:rsidRDefault="00CD074D" w:rsidP="00CD074D">
      <w:pPr>
        <w:rPr>
          <w:szCs w:val="22"/>
          <w:lang w:val="en-GB"/>
        </w:rPr>
      </w:pPr>
    </w:p>
    <w:p w:rsidR="00CD074D" w:rsidRPr="006E470D" w:rsidRDefault="00CD074D" w:rsidP="00CD074D">
      <w:pPr>
        <w:keepNext/>
        <w:rPr>
          <w:b/>
          <w:bCs/>
          <w:szCs w:val="22"/>
          <w:lang w:val="en-GB"/>
        </w:rPr>
      </w:pPr>
      <w:r w:rsidRPr="006E470D">
        <w:rPr>
          <w:b/>
          <w:bCs/>
          <w:szCs w:val="22"/>
          <w:lang w:val="en-GB"/>
        </w:rPr>
        <w:t>Number of international applications received as RO</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360"/>
        <w:gridCol w:w="1361"/>
        <w:gridCol w:w="1361"/>
        <w:gridCol w:w="1361"/>
        <w:gridCol w:w="1361"/>
      </w:tblGrid>
      <w:tr w:rsidR="00CD074D" w:rsidRPr="006E470D" w:rsidTr="00CD074D">
        <w:trPr>
          <w:cantSplit/>
        </w:trPr>
        <w:tc>
          <w:tcPr>
            <w:tcW w:w="2518" w:type="dxa"/>
            <w:tcBorders>
              <w:tl2br w:val="single" w:sz="4" w:space="0" w:color="auto"/>
            </w:tcBorders>
            <w:shd w:val="clear" w:color="auto" w:fill="auto"/>
          </w:tcPr>
          <w:p w:rsidR="00CD074D" w:rsidRPr="006E470D" w:rsidRDefault="00CD074D" w:rsidP="00CD074D">
            <w:pPr>
              <w:keepNext/>
              <w:jc w:val="right"/>
              <w:rPr>
                <w:b/>
                <w:bCs/>
                <w:szCs w:val="22"/>
                <w:lang w:val="en-GB"/>
              </w:rPr>
            </w:pPr>
          </w:p>
          <w:p w:rsidR="00CD074D" w:rsidRPr="006E470D" w:rsidRDefault="00CD074D" w:rsidP="00CD074D">
            <w:pPr>
              <w:keepNext/>
              <w:jc w:val="right"/>
              <w:rPr>
                <w:b/>
                <w:bCs/>
                <w:szCs w:val="22"/>
                <w:lang w:val="en-GB"/>
              </w:rPr>
            </w:pPr>
            <w:r w:rsidRPr="006E470D">
              <w:rPr>
                <w:b/>
                <w:bCs/>
                <w:szCs w:val="22"/>
                <w:lang w:val="en-GB"/>
              </w:rPr>
              <w:t>Year</w:t>
            </w:r>
          </w:p>
          <w:p w:rsidR="00CD074D" w:rsidRPr="006E470D" w:rsidRDefault="00CD074D" w:rsidP="00CD074D">
            <w:pPr>
              <w:keepNext/>
              <w:rPr>
                <w:b/>
                <w:bCs/>
                <w:szCs w:val="22"/>
                <w:lang w:val="en-GB"/>
              </w:rPr>
            </w:pPr>
            <w:r w:rsidRPr="006E470D">
              <w:rPr>
                <w:b/>
                <w:bCs/>
                <w:szCs w:val="22"/>
                <w:lang w:val="en-GB"/>
              </w:rPr>
              <w:t>Technical Field</w:t>
            </w:r>
          </w:p>
        </w:tc>
        <w:tc>
          <w:tcPr>
            <w:tcW w:w="1360" w:type="dxa"/>
            <w:shd w:val="clear" w:color="auto" w:fill="auto"/>
            <w:vAlign w:val="center"/>
          </w:tcPr>
          <w:p w:rsidR="00CD074D" w:rsidRPr="006E470D" w:rsidRDefault="00CD074D" w:rsidP="00CD074D">
            <w:pPr>
              <w:keepNext/>
              <w:jc w:val="center"/>
              <w:rPr>
                <w:szCs w:val="22"/>
                <w:lang w:val="en-GB"/>
              </w:rPr>
            </w:pPr>
            <w:r w:rsidRPr="006E470D">
              <w:rPr>
                <w:szCs w:val="22"/>
                <w:lang w:val="en-GB"/>
              </w:rPr>
              <w:t>2012</w:t>
            </w:r>
          </w:p>
        </w:tc>
        <w:tc>
          <w:tcPr>
            <w:tcW w:w="1361" w:type="dxa"/>
            <w:shd w:val="clear" w:color="auto" w:fill="auto"/>
            <w:vAlign w:val="center"/>
          </w:tcPr>
          <w:p w:rsidR="00CD074D" w:rsidRPr="006E470D" w:rsidRDefault="00CD074D" w:rsidP="00CD074D">
            <w:pPr>
              <w:keepNext/>
              <w:jc w:val="center"/>
              <w:rPr>
                <w:szCs w:val="22"/>
                <w:lang w:val="en-GB"/>
              </w:rPr>
            </w:pPr>
            <w:r w:rsidRPr="006E470D">
              <w:rPr>
                <w:szCs w:val="22"/>
                <w:lang w:val="en-GB"/>
              </w:rPr>
              <w:t>2013</w:t>
            </w:r>
          </w:p>
        </w:tc>
        <w:tc>
          <w:tcPr>
            <w:tcW w:w="1361" w:type="dxa"/>
            <w:shd w:val="clear" w:color="auto" w:fill="auto"/>
            <w:vAlign w:val="center"/>
          </w:tcPr>
          <w:p w:rsidR="00CD074D" w:rsidRPr="006E470D" w:rsidRDefault="00CD074D" w:rsidP="00CD074D">
            <w:pPr>
              <w:keepNext/>
              <w:jc w:val="center"/>
              <w:rPr>
                <w:szCs w:val="22"/>
                <w:lang w:val="en-GB"/>
              </w:rPr>
            </w:pPr>
            <w:r w:rsidRPr="006E470D">
              <w:rPr>
                <w:szCs w:val="22"/>
                <w:lang w:val="en-GB"/>
              </w:rPr>
              <w:t>2014</w:t>
            </w:r>
          </w:p>
        </w:tc>
        <w:tc>
          <w:tcPr>
            <w:tcW w:w="1361" w:type="dxa"/>
            <w:shd w:val="clear" w:color="auto" w:fill="auto"/>
            <w:vAlign w:val="center"/>
          </w:tcPr>
          <w:p w:rsidR="00CD074D" w:rsidRPr="006E470D" w:rsidRDefault="00CD074D" w:rsidP="00CD074D">
            <w:pPr>
              <w:keepNext/>
              <w:jc w:val="center"/>
              <w:rPr>
                <w:szCs w:val="22"/>
                <w:lang w:val="en-GB"/>
              </w:rPr>
            </w:pPr>
            <w:r w:rsidRPr="006E470D">
              <w:rPr>
                <w:szCs w:val="22"/>
                <w:lang w:val="en-GB"/>
              </w:rPr>
              <w:t>2015</w:t>
            </w:r>
          </w:p>
        </w:tc>
        <w:tc>
          <w:tcPr>
            <w:tcW w:w="1361" w:type="dxa"/>
            <w:shd w:val="clear" w:color="auto" w:fill="auto"/>
            <w:vAlign w:val="center"/>
          </w:tcPr>
          <w:p w:rsidR="00CD074D" w:rsidRPr="006E470D" w:rsidRDefault="00CD074D" w:rsidP="00CD074D">
            <w:pPr>
              <w:keepNext/>
              <w:jc w:val="center"/>
              <w:rPr>
                <w:szCs w:val="22"/>
                <w:lang w:val="en-GB"/>
              </w:rPr>
            </w:pPr>
            <w:r w:rsidRPr="006E470D">
              <w:rPr>
                <w:szCs w:val="22"/>
                <w:lang w:val="en-GB"/>
              </w:rPr>
              <w:t>2016</w:t>
            </w:r>
          </w:p>
        </w:tc>
      </w:tr>
      <w:tr w:rsidR="00CD074D" w:rsidRPr="005835A6" w:rsidTr="00CD074D">
        <w:trPr>
          <w:cantSplit/>
        </w:trPr>
        <w:tc>
          <w:tcPr>
            <w:tcW w:w="2518" w:type="dxa"/>
            <w:shd w:val="clear" w:color="auto" w:fill="auto"/>
          </w:tcPr>
          <w:p w:rsidR="00CD074D" w:rsidRPr="005835A6" w:rsidRDefault="00CD074D" w:rsidP="005835A6">
            <w:r w:rsidRPr="005835A6">
              <w:t>Mechanical</w:t>
            </w:r>
          </w:p>
        </w:tc>
        <w:tc>
          <w:tcPr>
            <w:tcW w:w="1360" w:type="dxa"/>
            <w:shd w:val="clear" w:color="auto" w:fill="auto"/>
          </w:tcPr>
          <w:p w:rsidR="00CD074D" w:rsidRPr="005835A6" w:rsidRDefault="00CD074D" w:rsidP="005835A6">
            <w:pPr>
              <w:ind w:right="260"/>
              <w:jc w:val="right"/>
            </w:pPr>
            <w:r w:rsidRPr="005835A6">
              <w:t>596</w:t>
            </w:r>
          </w:p>
        </w:tc>
        <w:tc>
          <w:tcPr>
            <w:tcW w:w="1361" w:type="dxa"/>
            <w:shd w:val="clear" w:color="auto" w:fill="auto"/>
          </w:tcPr>
          <w:p w:rsidR="00CD074D" w:rsidRPr="005835A6" w:rsidRDefault="00CD074D" w:rsidP="005835A6">
            <w:pPr>
              <w:ind w:right="260"/>
              <w:jc w:val="right"/>
            </w:pPr>
            <w:r w:rsidRPr="005835A6">
              <w:t>548</w:t>
            </w:r>
          </w:p>
        </w:tc>
        <w:tc>
          <w:tcPr>
            <w:tcW w:w="1361" w:type="dxa"/>
            <w:shd w:val="clear" w:color="auto" w:fill="auto"/>
          </w:tcPr>
          <w:p w:rsidR="00CD074D" w:rsidRPr="005835A6" w:rsidRDefault="00CD074D" w:rsidP="005835A6">
            <w:pPr>
              <w:ind w:right="260"/>
              <w:jc w:val="right"/>
            </w:pPr>
            <w:r w:rsidRPr="005835A6">
              <w:t>624</w:t>
            </w:r>
          </w:p>
        </w:tc>
        <w:tc>
          <w:tcPr>
            <w:tcW w:w="1361" w:type="dxa"/>
            <w:shd w:val="clear" w:color="auto" w:fill="auto"/>
          </w:tcPr>
          <w:p w:rsidR="00CD074D" w:rsidRPr="005835A6" w:rsidRDefault="00CD074D" w:rsidP="005835A6">
            <w:pPr>
              <w:ind w:right="260"/>
              <w:jc w:val="right"/>
            </w:pPr>
            <w:r w:rsidRPr="005835A6">
              <w:t>570</w:t>
            </w:r>
          </w:p>
        </w:tc>
        <w:tc>
          <w:tcPr>
            <w:tcW w:w="1361" w:type="dxa"/>
            <w:shd w:val="clear" w:color="auto" w:fill="auto"/>
          </w:tcPr>
          <w:p w:rsidR="00CD074D" w:rsidRPr="005835A6" w:rsidRDefault="00CD074D" w:rsidP="005835A6">
            <w:pPr>
              <w:ind w:right="260"/>
              <w:jc w:val="right"/>
            </w:pPr>
            <w:r w:rsidRPr="005835A6">
              <w:t>471</w:t>
            </w:r>
          </w:p>
        </w:tc>
      </w:tr>
      <w:tr w:rsidR="00CD074D" w:rsidRPr="005835A6" w:rsidTr="00CD074D">
        <w:trPr>
          <w:cantSplit/>
        </w:trPr>
        <w:tc>
          <w:tcPr>
            <w:tcW w:w="2518" w:type="dxa"/>
            <w:shd w:val="clear" w:color="auto" w:fill="auto"/>
          </w:tcPr>
          <w:p w:rsidR="00CD074D" w:rsidRPr="005835A6" w:rsidRDefault="00CD074D" w:rsidP="005835A6">
            <w:r w:rsidRPr="005835A6">
              <w:t>Electrical/electronic</w:t>
            </w:r>
          </w:p>
        </w:tc>
        <w:tc>
          <w:tcPr>
            <w:tcW w:w="1360" w:type="dxa"/>
            <w:shd w:val="clear" w:color="auto" w:fill="auto"/>
          </w:tcPr>
          <w:p w:rsidR="00CD074D" w:rsidRPr="005835A6" w:rsidRDefault="00CD074D" w:rsidP="005835A6">
            <w:pPr>
              <w:ind w:right="260"/>
              <w:jc w:val="right"/>
            </w:pPr>
            <w:r w:rsidRPr="005835A6">
              <w:t>378</w:t>
            </w:r>
          </w:p>
        </w:tc>
        <w:tc>
          <w:tcPr>
            <w:tcW w:w="1361" w:type="dxa"/>
            <w:shd w:val="clear" w:color="auto" w:fill="auto"/>
          </w:tcPr>
          <w:p w:rsidR="00CD074D" w:rsidRPr="005835A6" w:rsidRDefault="00CD074D" w:rsidP="005835A6">
            <w:pPr>
              <w:ind w:right="260"/>
              <w:jc w:val="right"/>
            </w:pPr>
            <w:r w:rsidRPr="005835A6">
              <w:t>335</w:t>
            </w:r>
          </w:p>
        </w:tc>
        <w:tc>
          <w:tcPr>
            <w:tcW w:w="1361" w:type="dxa"/>
            <w:shd w:val="clear" w:color="auto" w:fill="auto"/>
          </w:tcPr>
          <w:p w:rsidR="00CD074D" w:rsidRPr="005835A6" w:rsidRDefault="00CD074D" w:rsidP="005835A6">
            <w:pPr>
              <w:ind w:right="260"/>
              <w:jc w:val="right"/>
            </w:pPr>
            <w:r w:rsidRPr="005835A6">
              <w:t>350</w:t>
            </w:r>
          </w:p>
        </w:tc>
        <w:tc>
          <w:tcPr>
            <w:tcW w:w="1361" w:type="dxa"/>
            <w:shd w:val="clear" w:color="auto" w:fill="auto"/>
          </w:tcPr>
          <w:p w:rsidR="00CD074D" w:rsidRPr="005835A6" w:rsidRDefault="00CD074D" w:rsidP="005835A6">
            <w:pPr>
              <w:ind w:right="260"/>
              <w:jc w:val="right"/>
            </w:pPr>
            <w:r w:rsidRPr="005835A6">
              <w:t>304</w:t>
            </w:r>
          </w:p>
        </w:tc>
        <w:tc>
          <w:tcPr>
            <w:tcW w:w="1361" w:type="dxa"/>
            <w:shd w:val="clear" w:color="auto" w:fill="auto"/>
          </w:tcPr>
          <w:p w:rsidR="00CD074D" w:rsidRPr="005835A6" w:rsidRDefault="00CD074D" w:rsidP="005835A6">
            <w:pPr>
              <w:ind w:right="260"/>
              <w:jc w:val="right"/>
            </w:pPr>
            <w:r w:rsidRPr="005835A6">
              <w:t>266</w:t>
            </w:r>
          </w:p>
        </w:tc>
      </w:tr>
      <w:tr w:rsidR="00CD074D" w:rsidRPr="005835A6" w:rsidTr="00CD074D">
        <w:trPr>
          <w:cantSplit/>
        </w:trPr>
        <w:tc>
          <w:tcPr>
            <w:tcW w:w="2518" w:type="dxa"/>
            <w:shd w:val="clear" w:color="auto" w:fill="auto"/>
          </w:tcPr>
          <w:p w:rsidR="00CD074D" w:rsidRPr="005835A6" w:rsidRDefault="00CD074D" w:rsidP="005835A6">
            <w:r w:rsidRPr="005835A6">
              <w:t>Chemistry</w:t>
            </w:r>
          </w:p>
        </w:tc>
        <w:tc>
          <w:tcPr>
            <w:tcW w:w="1360" w:type="dxa"/>
            <w:shd w:val="clear" w:color="auto" w:fill="auto"/>
          </w:tcPr>
          <w:p w:rsidR="00CD074D" w:rsidRPr="005835A6" w:rsidRDefault="00CD074D" w:rsidP="005835A6">
            <w:pPr>
              <w:ind w:right="260"/>
              <w:jc w:val="right"/>
            </w:pPr>
            <w:r w:rsidRPr="005835A6">
              <w:t>415</w:t>
            </w:r>
          </w:p>
        </w:tc>
        <w:tc>
          <w:tcPr>
            <w:tcW w:w="1361" w:type="dxa"/>
            <w:shd w:val="clear" w:color="auto" w:fill="auto"/>
          </w:tcPr>
          <w:p w:rsidR="00CD074D" w:rsidRPr="005835A6" w:rsidRDefault="00CD074D" w:rsidP="005835A6">
            <w:pPr>
              <w:ind w:right="260"/>
              <w:jc w:val="right"/>
            </w:pPr>
            <w:r w:rsidRPr="005835A6">
              <w:t>431</w:t>
            </w:r>
          </w:p>
        </w:tc>
        <w:tc>
          <w:tcPr>
            <w:tcW w:w="1361" w:type="dxa"/>
            <w:shd w:val="clear" w:color="auto" w:fill="auto"/>
          </w:tcPr>
          <w:p w:rsidR="00CD074D" w:rsidRPr="005835A6" w:rsidRDefault="00CD074D" w:rsidP="005835A6">
            <w:pPr>
              <w:ind w:right="260"/>
              <w:jc w:val="right"/>
            </w:pPr>
            <w:r w:rsidRPr="005835A6">
              <w:t>428</w:t>
            </w:r>
          </w:p>
        </w:tc>
        <w:tc>
          <w:tcPr>
            <w:tcW w:w="1361" w:type="dxa"/>
            <w:shd w:val="clear" w:color="auto" w:fill="auto"/>
          </w:tcPr>
          <w:p w:rsidR="00CD074D" w:rsidRPr="005835A6" w:rsidRDefault="00CD074D" w:rsidP="005835A6">
            <w:pPr>
              <w:ind w:right="260"/>
              <w:jc w:val="right"/>
            </w:pPr>
            <w:r w:rsidRPr="005835A6">
              <w:t>411</w:t>
            </w:r>
          </w:p>
        </w:tc>
        <w:tc>
          <w:tcPr>
            <w:tcW w:w="1361" w:type="dxa"/>
            <w:shd w:val="clear" w:color="auto" w:fill="auto"/>
          </w:tcPr>
          <w:p w:rsidR="00CD074D" w:rsidRPr="005835A6" w:rsidRDefault="00CD074D" w:rsidP="005835A6">
            <w:pPr>
              <w:ind w:right="260"/>
              <w:jc w:val="right"/>
            </w:pPr>
            <w:r w:rsidRPr="005835A6">
              <w:t>341</w:t>
            </w:r>
          </w:p>
        </w:tc>
      </w:tr>
      <w:tr w:rsidR="00CD074D" w:rsidRPr="005835A6" w:rsidTr="00CD074D">
        <w:trPr>
          <w:cantSplit/>
        </w:trPr>
        <w:tc>
          <w:tcPr>
            <w:tcW w:w="2518" w:type="dxa"/>
            <w:shd w:val="clear" w:color="auto" w:fill="auto"/>
          </w:tcPr>
          <w:p w:rsidR="00CD074D" w:rsidRPr="005835A6" w:rsidRDefault="00CD074D" w:rsidP="005835A6">
            <w:r w:rsidRPr="005835A6">
              <w:t>Biotech</w:t>
            </w:r>
          </w:p>
        </w:tc>
        <w:tc>
          <w:tcPr>
            <w:tcW w:w="1360" w:type="dxa"/>
            <w:shd w:val="clear" w:color="auto" w:fill="auto"/>
          </w:tcPr>
          <w:p w:rsidR="00CD074D" w:rsidRPr="005835A6" w:rsidRDefault="00CD074D" w:rsidP="005835A6">
            <w:pPr>
              <w:ind w:right="260"/>
              <w:jc w:val="right"/>
            </w:pPr>
            <w:r w:rsidRPr="005835A6">
              <w:t>247</w:t>
            </w:r>
          </w:p>
        </w:tc>
        <w:tc>
          <w:tcPr>
            <w:tcW w:w="1361" w:type="dxa"/>
            <w:shd w:val="clear" w:color="auto" w:fill="auto"/>
          </w:tcPr>
          <w:p w:rsidR="00CD074D" w:rsidRPr="005835A6" w:rsidRDefault="00CD074D" w:rsidP="005835A6">
            <w:pPr>
              <w:ind w:right="260"/>
              <w:jc w:val="right"/>
            </w:pPr>
            <w:r w:rsidRPr="005835A6">
              <w:t>229</w:t>
            </w:r>
          </w:p>
        </w:tc>
        <w:tc>
          <w:tcPr>
            <w:tcW w:w="1361" w:type="dxa"/>
            <w:shd w:val="clear" w:color="auto" w:fill="auto"/>
          </w:tcPr>
          <w:p w:rsidR="00CD074D" w:rsidRPr="005835A6" w:rsidRDefault="00CD074D" w:rsidP="005835A6">
            <w:pPr>
              <w:ind w:right="260"/>
              <w:jc w:val="right"/>
            </w:pPr>
            <w:r w:rsidRPr="005835A6">
              <w:t>256</w:t>
            </w:r>
          </w:p>
        </w:tc>
        <w:tc>
          <w:tcPr>
            <w:tcW w:w="1361" w:type="dxa"/>
            <w:shd w:val="clear" w:color="auto" w:fill="auto"/>
          </w:tcPr>
          <w:p w:rsidR="00CD074D" w:rsidRPr="005835A6" w:rsidRDefault="00CD074D" w:rsidP="005835A6">
            <w:pPr>
              <w:ind w:right="260"/>
              <w:jc w:val="right"/>
            </w:pPr>
            <w:r w:rsidRPr="005835A6">
              <w:t>197</w:t>
            </w:r>
          </w:p>
        </w:tc>
        <w:tc>
          <w:tcPr>
            <w:tcW w:w="1361" w:type="dxa"/>
            <w:shd w:val="clear" w:color="auto" w:fill="auto"/>
          </w:tcPr>
          <w:p w:rsidR="00CD074D" w:rsidRPr="005835A6" w:rsidRDefault="00CD074D" w:rsidP="005835A6">
            <w:pPr>
              <w:ind w:right="260"/>
              <w:jc w:val="right"/>
            </w:pPr>
            <w:r w:rsidRPr="005835A6">
              <w:t>156</w:t>
            </w:r>
          </w:p>
        </w:tc>
      </w:tr>
      <w:tr w:rsidR="00CD074D" w:rsidRPr="005835A6" w:rsidTr="00CD074D">
        <w:trPr>
          <w:cantSplit/>
        </w:trPr>
        <w:tc>
          <w:tcPr>
            <w:tcW w:w="2518" w:type="dxa"/>
            <w:shd w:val="clear" w:color="auto" w:fill="auto"/>
          </w:tcPr>
          <w:p w:rsidR="00CD074D" w:rsidRPr="005835A6" w:rsidRDefault="00CD074D" w:rsidP="005835A6">
            <w:pPr>
              <w:rPr>
                <w:i/>
              </w:rPr>
            </w:pPr>
            <w:r w:rsidRPr="005835A6">
              <w:rPr>
                <w:i/>
              </w:rPr>
              <w:t>Total</w:t>
            </w:r>
          </w:p>
        </w:tc>
        <w:tc>
          <w:tcPr>
            <w:tcW w:w="1360" w:type="dxa"/>
            <w:shd w:val="clear" w:color="auto" w:fill="auto"/>
          </w:tcPr>
          <w:p w:rsidR="00CD074D" w:rsidRPr="005835A6" w:rsidRDefault="00CD074D" w:rsidP="005835A6">
            <w:pPr>
              <w:ind w:right="260"/>
              <w:jc w:val="right"/>
              <w:rPr>
                <w:i/>
              </w:rPr>
            </w:pPr>
            <w:r w:rsidRPr="005835A6">
              <w:rPr>
                <w:i/>
              </w:rPr>
              <w:t>1</w:t>
            </w:r>
            <w:r w:rsidR="005835A6">
              <w:rPr>
                <w:i/>
              </w:rPr>
              <w:t>,</w:t>
            </w:r>
            <w:r w:rsidRPr="005835A6">
              <w:rPr>
                <w:i/>
              </w:rPr>
              <w:t>636</w:t>
            </w:r>
          </w:p>
        </w:tc>
        <w:tc>
          <w:tcPr>
            <w:tcW w:w="1361" w:type="dxa"/>
            <w:shd w:val="clear" w:color="auto" w:fill="auto"/>
          </w:tcPr>
          <w:p w:rsidR="00CD074D" w:rsidRPr="005835A6" w:rsidRDefault="00CD074D" w:rsidP="005835A6">
            <w:pPr>
              <w:ind w:right="260"/>
              <w:jc w:val="right"/>
              <w:rPr>
                <w:i/>
              </w:rPr>
            </w:pPr>
            <w:r w:rsidRPr="005835A6">
              <w:rPr>
                <w:i/>
              </w:rPr>
              <w:t>1</w:t>
            </w:r>
            <w:r w:rsidR="005835A6">
              <w:rPr>
                <w:i/>
              </w:rPr>
              <w:t>,</w:t>
            </w:r>
            <w:r w:rsidRPr="005835A6">
              <w:rPr>
                <w:i/>
              </w:rPr>
              <w:t>579</w:t>
            </w:r>
          </w:p>
        </w:tc>
        <w:tc>
          <w:tcPr>
            <w:tcW w:w="1361" w:type="dxa"/>
            <w:shd w:val="clear" w:color="auto" w:fill="auto"/>
          </w:tcPr>
          <w:p w:rsidR="00CD074D" w:rsidRPr="005835A6" w:rsidRDefault="00CD074D" w:rsidP="005835A6">
            <w:pPr>
              <w:ind w:right="260"/>
              <w:jc w:val="right"/>
              <w:rPr>
                <w:i/>
              </w:rPr>
            </w:pPr>
            <w:r w:rsidRPr="005835A6">
              <w:rPr>
                <w:i/>
              </w:rPr>
              <w:t>1</w:t>
            </w:r>
            <w:r w:rsidR="005835A6">
              <w:rPr>
                <w:i/>
              </w:rPr>
              <w:t>,</w:t>
            </w:r>
            <w:r w:rsidRPr="005835A6">
              <w:rPr>
                <w:i/>
              </w:rPr>
              <w:t>658</w:t>
            </w:r>
          </w:p>
        </w:tc>
        <w:tc>
          <w:tcPr>
            <w:tcW w:w="1361" w:type="dxa"/>
            <w:shd w:val="clear" w:color="auto" w:fill="auto"/>
          </w:tcPr>
          <w:p w:rsidR="00CD074D" w:rsidRPr="005835A6" w:rsidRDefault="00CD074D" w:rsidP="005835A6">
            <w:pPr>
              <w:ind w:right="260"/>
              <w:jc w:val="right"/>
              <w:rPr>
                <w:i/>
              </w:rPr>
            </w:pPr>
            <w:r w:rsidRPr="005835A6">
              <w:rPr>
                <w:i/>
              </w:rPr>
              <w:t>1</w:t>
            </w:r>
            <w:r w:rsidR="005835A6">
              <w:rPr>
                <w:i/>
              </w:rPr>
              <w:t>,</w:t>
            </w:r>
            <w:r w:rsidRPr="005835A6">
              <w:rPr>
                <w:i/>
              </w:rPr>
              <w:t>482</w:t>
            </w:r>
          </w:p>
        </w:tc>
        <w:tc>
          <w:tcPr>
            <w:tcW w:w="1361" w:type="dxa"/>
            <w:shd w:val="clear" w:color="auto" w:fill="auto"/>
          </w:tcPr>
          <w:p w:rsidR="00CD074D" w:rsidRPr="005835A6" w:rsidRDefault="00CD074D" w:rsidP="005835A6">
            <w:pPr>
              <w:ind w:right="260"/>
              <w:jc w:val="right"/>
              <w:rPr>
                <w:i/>
              </w:rPr>
            </w:pPr>
            <w:r w:rsidRPr="005835A6">
              <w:rPr>
                <w:i/>
              </w:rPr>
              <w:t>1</w:t>
            </w:r>
            <w:r w:rsidR="005835A6">
              <w:rPr>
                <w:i/>
              </w:rPr>
              <w:t>,</w:t>
            </w:r>
            <w:r w:rsidRPr="005835A6">
              <w:rPr>
                <w:i/>
              </w:rPr>
              <w:t>234</w:t>
            </w:r>
          </w:p>
        </w:tc>
      </w:tr>
    </w:tbl>
    <w:p w:rsidR="00CD074D" w:rsidRPr="006E470D" w:rsidRDefault="00CD074D" w:rsidP="00CD074D">
      <w:pPr>
        <w:rPr>
          <w:szCs w:val="22"/>
          <w:lang w:val="en-GB"/>
        </w:rPr>
      </w:pPr>
    </w:p>
    <w:p w:rsidR="00CD074D" w:rsidRPr="006E470D" w:rsidRDefault="00CD074D" w:rsidP="005835A6">
      <w:pPr>
        <w:keepNext/>
        <w:keepLines/>
        <w:rPr>
          <w:szCs w:val="22"/>
          <w:lang w:val="en-GB"/>
        </w:rPr>
      </w:pPr>
      <w:r w:rsidRPr="006E470D">
        <w:rPr>
          <w:b/>
          <w:bCs/>
          <w:szCs w:val="22"/>
          <w:lang w:val="en-GB"/>
        </w:rPr>
        <w:t>Main Offices/States in which priority is claimed from national applications:</w:t>
      </w:r>
      <w:r w:rsidRPr="006E470D">
        <w:rPr>
          <w:szCs w:val="22"/>
          <w:lang w:val="en-GB"/>
        </w:rPr>
        <w:t xml:space="preserve">  </w:t>
      </w:r>
    </w:p>
    <w:p w:rsidR="00CD074D" w:rsidRPr="005835A6" w:rsidRDefault="00CD074D" w:rsidP="005835A6">
      <w:pPr>
        <w:keepNext/>
        <w:keepLines/>
      </w:pPr>
    </w:p>
    <w:p w:rsidR="00CD074D" w:rsidRPr="006E470D" w:rsidRDefault="00CD074D" w:rsidP="005835A6">
      <w:pPr>
        <w:rPr>
          <w:b/>
          <w:bCs/>
          <w:lang w:val="en-GB"/>
        </w:rPr>
      </w:pPr>
      <w:r w:rsidRPr="006E470D">
        <w:rPr>
          <w:lang w:val="en-GB"/>
        </w:rPr>
        <w:t>Main/Offices States in order of importance: United States, Japan, France, Germany and Italy</w:t>
      </w:r>
    </w:p>
    <w:p w:rsidR="00CD074D" w:rsidRPr="006E470D" w:rsidRDefault="00CD074D" w:rsidP="00CD074D">
      <w:pPr>
        <w:rPr>
          <w:b/>
          <w:bCs/>
          <w:szCs w:val="22"/>
          <w:lang w:val="en-GB"/>
        </w:rPr>
      </w:pPr>
    </w:p>
    <w:p w:rsidR="00CD074D" w:rsidRPr="006E470D" w:rsidRDefault="00CD074D" w:rsidP="00CD074D">
      <w:pPr>
        <w:rPr>
          <w:szCs w:val="22"/>
          <w:lang w:val="en-GB"/>
        </w:rPr>
      </w:pPr>
      <w:r w:rsidRPr="006E470D">
        <w:rPr>
          <w:b/>
          <w:bCs/>
          <w:szCs w:val="22"/>
          <w:lang w:val="en-GB"/>
        </w:rPr>
        <w:t>Average time taken for national patent and Utility Models processing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835"/>
        <w:gridCol w:w="4111"/>
      </w:tblGrid>
      <w:tr w:rsidR="00CD074D" w:rsidRPr="006E470D" w:rsidTr="005835A6">
        <w:trPr>
          <w:cantSplit/>
        </w:trPr>
        <w:tc>
          <w:tcPr>
            <w:tcW w:w="2518" w:type="dxa"/>
            <w:shd w:val="clear" w:color="auto" w:fill="auto"/>
          </w:tcPr>
          <w:p w:rsidR="00CD074D" w:rsidRPr="006E470D" w:rsidRDefault="00CD074D" w:rsidP="00CD074D">
            <w:pPr>
              <w:rPr>
                <w:b/>
                <w:bCs/>
                <w:szCs w:val="22"/>
                <w:lang w:val="en-GB"/>
              </w:rPr>
            </w:pPr>
            <w:r w:rsidRPr="006E470D">
              <w:rPr>
                <w:b/>
                <w:bCs/>
                <w:szCs w:val="22"/>
                <w:lang w:val="en-GB"/>
              </w:rPr>
              <w:t>Indicator</w:t>
            </w:r>
          </w:p>
        </w:tc>
        <w:tc>
          <w:tcPr>
            <w:tcW w:w="2835" w:type="dxa"/>
            <w:shd w:val="clear" w:color="auto" w:fill="auto"/>
          </w:tcPr>
          <w:p w:rsidR="00CD074D" w:rsidRPr="006E470D" w:rsidRDefault="00CD074D" w:rsidP="00CD074D">
            <w:pPr>
              <w:rPr>
                <w:b/>
                <w:bCs/>
                <w:szCs w:val="22"/>
                <w:lang w:val="en-GB"/>
              </w:rPr>
            </w:pPr>
            <w:r w:rsidRPr="006E470D">
              <w:rPr>
                <w:b/>
                <w:bCs/>
                <w:szCs w:val="22"/>
                <w:lang w:val="en-GB"/>
              </w:rPr>
              <w:t>Measured from</w:t>
            </w:r>
          </w:p>
        </w:tc>
        <w:tc>
          <w:tcPr>
            <w:tcW w:w="4111" w:type="dxa"/>
            <w:shd w:val="clear" w:color="auto" w:fill="auto"/>
          </w:tcPr>
          <w:p w:rsidR="00CD074D" w:rsidRPr="006E470D" w:rsidRDefault="00CD074D" w:rsidP="00CD074D">
            <w:pPr>
              <w:rPr>
                <w:b/>
                <w:bCs/>
                <w:szCs w:val="22"/>
                <w:lang w:val="en-GB"/>
              </w:rPr>
            </w:pPr>
            <w:r w:rsidRPr="006E470D">
              <w:rPr>
                <w:b/>
                <w:bCs/>
                <w:szCs w:val="22"/>
                <w:lang w:val="en-GB"/>
              </w:rPr>
              <w:t>Time (months)</w:t>
            </w:r>
          </w:p>
        </w:tc>
      </w:tr>
      <w:tr w:rsidR="00CD074D" w:rsidRPr="005835A6" w:rsidTr="005835A6">
        <w:trPr>
          <w:cantSplit/>
        </w:trPr>
        <w:tc>
          <w:tcPr>
            <w:tcW w:w="2518" w:type="dxa"/>
            <w:vMerge w:val="restart"/>
            <w:shd w:val="clear" w:color="auto" w:fill="auto"/>
          </w:tcPr>
          <w:p w:rsidR="00CD074D" w:rsidRPr="005835A6" w:rsidRDefault="00CD074D" w:rsidP="005835A6">
            <w:r w:rsidRPr="005835A6">
              <w:t>To search and first examination</w:t>
            </w:r>
            <w:bookmarkStart w:id="7" w:name="_Ref473719333"/>
            <w:r w:rsidRPr="005835A6">
              <w:rPr>
                <w:vertAlign w:val="superscript"/>
              </w:rPr>
              <w:footnoteReference w:id="3"/>
            </w:r>
            <w:bookmarkEnd w:id="7"/>
            <w:r w:rsidRPr="005835A6">
              <w:t>.</w:t>
            </w:r>
          </w:p>
        </w:tc>
        <w:tc>
          <w:tcPr>
            <w:tcW w:w="2835" w:type="dxa"/>
            <w:vMerge w:val="restart"/>
            <w:shd w:val="clear" w:color="auto" w:fill="auto"/>
          </w:tcPr>
          <w:p w:rsidR="00CD074D" w:rsidRPr="005835A6" w:rsidRDefault="00CD074D" w:rsidP="005835A6">
            <w:r w:rsidRPr="005835A6">
              <w:t>From filing</w:t>
            </w:r>
          </w:p>
        </w:tc>
        <w:tc>
          <w:tcPr>
            <w:tcW w:w="4111" w:type="dxa"/>
            <w:shd w:val="clear" w:color="auto" w:fill="auto"/>
          </w:tcPr>
          <w:p w:rsidR="00CD074D" w:rsidRPr="005835A6" w:rsidRDefault="00CD074D" w:rsidP="005835A6">
            <w:r w:rsidRPr="005835A6">
              <w:t>9</w:t>
            </w:r>
            <w:r w:rsidR="005835A6">
              <w:t>.</w:t>
            </w:r>
            <w:r w:rsidRPr="005835A6">
              <w:t>7 months for National Patents</w:t>
            </w:r>
          </w:p>
        </w:tc>
      </w:tr>
      <w:tr w:rsidR="00CD074D" w:rsidRPr="005835A6" w:rsidTr="005835A6">
        <w:trPr>
          <w:cantSplit/>
        </w:trPr>
        <w:tc>
          <w:tcPr>
            <w:tcW w:w="2518" w:type="dxa"/>
            <w:vMerge/>
            <w:shd w:val="clear" w:color="auto" w:fill="auto"/>
          </w:tcPr>
          <w:p w:rsidR="00CD074D" w:rsidRPr="005835A6" w:rsidRDefault="00CD074D" w:rsidP="005835A6"/>
        </w:tc>
        <w:tc>
          <w:tcPr>
            <w:tcW w:w="2835" w:type="dxa"/>
            <w:vMerge/>
            <w:shd w:val="clear" w:color="auto" w:fill="auto"/>
          </w:tcPr>
          <w:p w:rsidR="00CD074D" w:rsidRPr="005835A6" w:rsidRDefault="00CD074D" w:rsidP="005835A6"/>
        </w:tc>
        <w:tc>
          <w:tcPr>
            <w:tcW w:w="4111" w:type="dxa"/>
            <w:shd w:val="clear" w:color="auto" w:fill="auto"/>
          </w:tcPr>
          <w:p w:rsidR="00CD074D" w:rsidRPr="005835A6" w:rsidRDefault="00CD074D" w:rsidP="005835A6">
            <w:r w:rsidRPr="005835A6">
              <w:t>No search is done for Utility Models</w:t>
            </w:r>
          </w:p>
        </w:tc>
      </w:tr>
      <w:tr w:rsidR="00CD074D" w:rsidRPr="005835A6" w:rsidTr="005835A6">
        <w:trPr>
          <w:cantSplit/>
        </w:trPr>
        <w:tc>
          <w:tcPr>
            <w:tcW w:w="2518" w:type="dxa"/>
            <w:vMerge w:val="restart"/>
            <w:shd w:val="clear" w:color="auto" w:fill="auto"/>
          </w:tcPr>
          <w:p w:rsidR="00CD074D" w:rsidRPr="005835A6" w:rsidRDefault="00CD074D" w:rsidP="005835A6">
            <w:r w:rsidRPr="005835A6">
              <w:t>To grant</w:t>
            </w:r>
          </w:p>
        </w:tc>
        <w:tc>
          <w:tcPr>
            <w:tcW w:w="2835" w:type="dxa"/>
            <w:vMerge w:val="restart"/>
            <w:shd w:val="clear" w:color="auto" w:fill="auto"/>
          </w:tcPr>
          <w:p w:rsidR="00CD074D" w:rsidRPr="005835A6" w:rsidRDefault="00CD074D" w:rsidP="005835A6">
            <w:r w:rsidRPr="005835A6">
              <w:t>From filing</w:t>
            </w:r>
          </w:p>
        </w:tc>
        <w:tc>
          <w:tcPr>
            <w:tcW w:w="4111" w:type="dxa"/>
            <w:shd w:val="clear" w:color="auto" w:fill="auto"/>
          </w:tcPr>
          <w:p w:rsidR="00CD074D" w:rsidRPr="005835A6" w:rsidRDefault="00CD074D" w:rsidP="005835A6">
            <w:r w:rsidRPr="005835A6">
              <w:t>11</w:t>
            </w:r>
            <w:r w:rsidR="005835A6">
              <w:t>.</w:t>
            </w:r>
            <w:r w:rsidRPr="005835A6">
              <w:t>01 months in case the applicant choose accelerated procedure (20% of applications)</w:t>
            </w:r>
          </w:p>
          <w:p w:rsidR="00CD074D" w:rsidRPr="005835A6" w:rsidRDefault="005835A6" w:rsidP="005835A6">
            <w:r>
              <w:t>20.</w:t>
            </w:r>
            <w:r w:rsidR="00CD074D" w:rsidRPr="005835A6">
              <w:t xml:space="preserve">85 months regular procedure </w:t>
            </w:r>
          </w:p>
        </w:tc>
      </w:tr>
      <w:tr w:rsidR="00CD074D" w:rsidRPr="005835A6" w:rsidTr="005835A6">
        <w:trPr>
          <w:cantSplit/>
        </w:trPr>
        <w:tc>
          <w:tcPr>
            <w:tcW w:w="2518" w:type="dxa"/>
            <w:vMerge/>
            <w:shd w:val="clear" w:color="auto" w:fill="auto"/>
          </w:tcPr>
          <w:p w:rsidR="00CD074D" w:rsidRPr="005835A6" w:rsidRDefault="00CD074D" w:rsidP="005835A6"/>
        </w:tc>
        <w:tc>
          <w:tcPr>
            <w:tcW w:w="2835" w:type="dxa"/>
            <w:vMerge/>
            <w:shd w:val="clear" w:color="auto" w:fill="auto"/>
          </w:tcPr>
          <w:p w:rsidR="00CD074D" w:rsidRPr="005835A6" w:rsidRDefault="00CD074D" w:rsidP="005835A6"/>
        </w:tc>
        <w:tc>
          <w:tcPr>
            <w:tcW w:w="4111" w:type="dxa"/>
            <w:shd w:val="clear" w:color="auto" w:fill="auto"/>
          </w:tcPr>
          <w:p w:rsidR="00CD074D" w:rsidRPr="005835A6" w:rsidRDefault="005835A6" w:rsidP="005835A6">
            <w:r>
              <w:t>4.2 months for Utility Models (9.</w:t>
            </w:r>
            <w:r w:rsidR="00CD074D" w:rsidRPr="005835A6">
              <w:t xml:space="preserve">2  months for </w:t>
            </w:r>
            <w:r>
              <w:t>those files with oppositions, 2.</w:t>
            </w:r>
            <w:r w:rsidR="00CD074D" w:rsidRPr="005835A6">
              <w:t>8% of the total files)</w:t>
            </w:r>
          </w:p>
        </w:tc>
      </w:tr>
    </w:tbl>
    <w:p w:rsidR="00CD074D" w:rsidRPr="005835A6" w:rsidRDefault="00CD074D" w:rsidP="00CD074D">
      <w:pPr>
        <w:rPr>
          <w:i/>
          <w:sz w:val="20"/>
          <w:lang w:val="en-GB"/>
        </w:rPr>
      </w:pPr>
      <w:r w:rsidRPr="005835A6">
        <w:rPr>
          <w:i/>
          <w:sz w:val="20"/>
          <w:lang w:val="en-GB"/>
        </w:rPr>
        <w:t>Data from 2016</w:t>
      </w:r>
    </w:p>
    <w:p w:rsidR="00CD074D" w:rsidRPr="006E470D" w:rsidRDefault="00CD074D" w:rsidP="00CD074D">
      <w:pPr>
        <w:rPr>
          <w:szCs w:val="22"/>
          <w:lang w:val="en-GB"/>
        </w:rPr>
      </w:pPr>
    </w:p>
    <w:p w:rsidR="00CD074D" w:rsidRPr="006E470D" w:rsidRDefault="00CD074D" w:rsidP="00CD074D">
      <w:pPr>
        <w:rPr>
          <w:szCs w:val="22"/>
          <w:lang w:val="en-GB"/>
        </w:rPr>
      </w:pPr>
    </w:p>
    <w:p w:rsidR="00CD074D" w:rsidRPr="006E470D" w:rsidRDefault="00CD074D" w:rsidP="00CD074D">
      <w:pPr>
        <w:keepNext/>
        <w:keepLines/>
        <w:rPr>
          <w:b/>
          <w:bCs/>
          <w:szCs w:val="22"/>
          <w:lang w:val="en-GB"/>
        </w:rPr>
      </w:pPr>
      <w:r w:rsidRPr="006E470D">
        <w:rPr>
          <w:b/>
          <w:bCs/>
          <w:szCs w:val="22"/>
          <w:lang w:val="en-GB"/>
        </w:rPr>
        <w:t>National workload</w:t>
      </w:r>
    </w:p>
    <w:p w:rsidR="00CD074D" w:rsidRPr="006E470D" w:rsidRDefault="00CD074D" w:rsidP="00CD074D">
      <w:pPr>
        <w:keepNext/>
        <w:keepLines/>
        <w:rPr>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3970"/>
      </w:tblGrid>
      <w:tr w:rsidR="00CD074D" w:rsidRPr="005835A6" w:rsidTr="00CD074D">
        <w:trPr>
          <w:cantSplit/>
        </w:trPr>
        <w:tc>
          <w:tcPr>
            <w:tcW w:w="4643" w:type="dxa"/>
            <w:shd w:val="clear" w:color="auto" w:fill="auto"/>
          </w:tcPr>
          <w:p w:rsidR="00CD074D" w:rsidRPr="005835A6" w:rsidRDefault="00CD074D" w:rsidP="005835A6">
            <w:pPr>
              <w:rPr>
                <w:b/>
              </w:rPr>
            </w:pPr>
            <w:r w:rsidRPr="005835A6">
              <w:rPr>
                <w:b/>
              </w:rPr>
              <w:t>Measure</w:t>
            </w:r>
          </w:p>
        </w:tc>
        <w:tc>
          <w:tcPr>
            <w:tcW w:w="3970" w:type="dxa"/>
            <w:shd w:val="clear" w:color="auto" w:fill="auto"/>
          </w:tcPr>
          <w:p w:rsidR="00CD074D" w:rsidRPr="005835A6" w:rsidRDefault="00CD074D" w:rsidP="005835A6">
            <w:pPr>
              <w:rPr>
                <w:b/>
              </w:rPr>
            </w:pPr>
            <w:r w:rsidRPr="005835A6">
              <w:rPr>
                <w:b/>
              </w:rPr>
              <w:t>Number of applications</w:t>
            </w:r>
          </w:p>
        </w:tc>
      </w:tr>
      <w:tr w:rsidR="00CD074D" w:rsidRPr="005835A6" w:rsidTr="00CD074D">
        <w:trPr>
          <w:cantSplit/>
        </w:trPr>
        <w:tc>
          <w:tcPr>
            <w:tcW w:w="4643" w:type="dxa"/>
            <w:shd w:val="clear" w:color="auto" w:fill="auto"/>
          </w:tcPr>
          <w:p w:rsidR="00CD074D" w:rsidRPr="005835A6" w:rsidRDefault="00CD074D" w:rsidP="005835A6">
            <w:r w:rsidRPr="005835A6">
              <w:t>All pending applications (in process before final resolution)</w:t>
            </w:r>
          </w:p>
        </w:tc>
        <w:tc>
          <w:tcPr>
            <w:tcW w:w="3970" w:type="dxa"/>
            <w:shd w:val="clear" w:color="auto" w:fill="auto"/>
          </w:tcPr>
          <w:p w:rsidR="00CD074D" w:rsidRPr="005835A6" w:rsidRDefault="005835A6" w:rsidP="005835A6">
            <w:r>
              <w:t>4,</w:t>
            </w:r>
            <w:r w:rsidR="00CD074D" w:rsidRPr="005835A6">
              <w:t>063 Patents</w:t>
            </w:r>
          </w:p>
          <w:p w:rsidR="00CD074D" w:rsidRPr="005835A6" w:rsidRDefault="00CD074D" w:rsidP="005835A6">
            <w:r w:rsidRPr="005835A6">
              <w:t>768  Utility Models</w:t>
            </w:r>
          </w:p>
        </w:tc>
      </w:tr>
      <w:tr w:rsidR="00CD074D" w:rsidRPr="005835A6" w:rsidTr="00CD074D">
        <w:trPr>
          <w:cantSplit/>
        </w:trPr>
        <w:tc>
          <w:tcPr>
            <w:tcW w:w="4643" w:type="dxa"/>
            <w:shd w:val="clear" w:color="auto" w:fill="auto"/>
          </w:tcPr>
          <w:p w:rsidR="00CD074D" w:rsidRPr="005835A6" w:rsidRDefault="00CD074D" w:rsidP="005835A6">
            <w:r w:rsidRPr="005835A6">
              <w:t>Applications awaiting search and first examination</w:t>
            </w:r>
            <w:r w:rsidRPr="00AA6169">
              <w:rPr>
                <w:vertAlign w:val="superscript"/>
              </w:rPr>
              <w:fldChar w:fldCharType="begin"/>
            </w:r>
            <w:r w:rsidRPr="00AA6169">
              <w:rPr>
                <w:vertAlign w:val="superscript"/>
              </w:rPr>
              <w:instrText xml:space="preserve"> NOTEREF _Ref473719333 \h\f  \* MERGEFORMAT </w:instrText>
            </w:r>
            <w:r w:rsidRPr="00AA6169">
              <w:rPr>
                <w:vertAlign w:val="superscript"/>
              </w:rPr>
            </w:r>
            <w:r w:rsidRPr="00AA6169">
              <w:rPr>
                <w:vertAlign w:val="superscript"/>
              </w:rPr>
              <w:fldChar w:fldCharType="separate"/>
            </w:r>
            <w:r w:rsidR="00A62BF1" w:rsidRPr="00A62BF1">
              <w:t>2</w:t>
            </w:r>
            <w:r w:rsidRPr="00AA6169">
              <w:rPr>
                <w:vertAlign w:val="superscript"/>
              </w:rPr>
              <w:fldChar w:fldCharType="end"/>
            </w:r>
            <w:r w:rsidRPr="005835A6">
              <w:t xml:space="preserve"> (where relevant fees paid)</w:t>
            </w:r>
          </w:p>
        </w:tc>
        <w:tc>
          <w:tcPr>
            <w:tcW w:w="3970" w:type="dxa"/>
            <w:shd w:val="clear" w:color="auto" w:fill="auto"/>
          </w:tcPr>
          <w:p w:rsidR="00CD074D" w:rsidRPr="005835A6" w:rsidRDefault="00CD074D" w:rsidP="005835A6">
            <w:r w:rsidRPr="005835A6">
              <w:t>502 Patents</w:t>
            </w:r>
          </w:p>
          <w:p w:rsidR="00CD074D" w:rsidRPr="005835A6" w:rsidRDefault="00CD074D" w:rsidP="005835A6">
            <w:r w:rsidRPr="005835A6">
              <w:t>No search is done for Utility Models</w:t>
            </w:r>
          </w:p>
        </w:tc>
      </w:tr>
    </w:tbl>
    <w:p w:rsidR="00CD074D" w:rsidRPr="005835A6" w:rsidRDefault="00CD074D" w:rsidP="00CD074D">
      <w:pPr>
        <w:keepNext/>
        <w:keepLines/>
        <w:rPr>
          <w:i/>
          <w:sz w:val="20"/>
          <w:lang w:val="en-GB"/>
        </w:rPr>
      </w:pPr>
      <w:r w:rsidRPr="005835A6">
        <w:rPr>
          <w:i/>
          <w:sz w:val="20"/>
          <w:lang w:val="en-GB"/>
        </w:rPr>
        <w:t xml:space="preserve">Data from January </w:t>
      </w:r>
      <w:r w:rsidR="005835A6" w:rsidRPr="005835A6">
        <w:rPr>
          <w:i/>
          <w:sz w:val="20"/>
          <w:lang w:val="en-GB"/>
        </w:rPr>
        <w:t xml:space="preserve">31, </w:t>
      </w:r>
      <w:r w:rsidRPr="005835A6">
        <w:rPr>
          <w:i/>
          <w:sz w:val="20"/>
          <w:lang w:val="en-GB"/>
        </w:rPr>
        <w:t>2017</w:t>
      </w:r>
    </w:p>
    <w:p w:rsidR="00CD074D" w:rsidRPr="006E470D" w:rsidRDefault="00CD074D" w:rsidP="005835A6">
      <w:pPr>
        <w:pStyle w:val="SectionHeading"/>
        <w:rPr>
          <w:lang w:val="en-GB"/>
        </w:rPr>
      </w:pPr>
      <w:r w:rsidRPr="006E470D">
        <w:rPr>
          <w:lang w:val="en-GB"/>
        </w:rPr>
        <w:t xml:space="preserve">7 – </w:t>
      </w:r>
      <w:r w:rsidRPr="005835A6">
        <w:t>Support</w:t>
      </w:r>
      <w:r w:rsidRPr="006E470D">
        <w:rPr>
          <w:lang w:val="en-GB"/>
        </w:rPr>
        <w:t xml:space="preserve"> Required</w:t>
      </w:r>
    </w:p>
    <w:p w:rsidR="00CD074D" w:rsidRPr="006E470D" w:rsidRDefault="00CD074D" w:rsidP="005835A6">
      <w:pPr>
        <w:rPr>
          <w:lang w:val="en-GB"/>
        </w:rPr>
      </w:pPr>
      <w:r w:rsidRPr="006E470D">
        <w:rPr>
          <w:lang w:val="en-GB"/>
        </w:rPr>
        <w:t>At this point, this Office doesn´t consider necessary to require assistance from the International Bureau or other Contracting States in order to comply with the requirements for reappointment or for the effectiveness of the international search and preliminary examination processes carry out at SPTO.</w:t>
      </w:r>
    </w:p>
    <w:p w:rsidR="005835A6" w:rsidRDefault="005835A6" w:rsidP="005835A6">
      <w:pPr>
        <w:rPr>
          <w:lang w:val="en-GB"/>
        </w:rPr>
      </w:pPr>
    </w:p>
    <w:p w:rsidR="00CD074D" w:rsidRPr="006E470D" w:rsidRDefault="00CD074D" w:rsidP="005835A6">
      <w:pPr>
        <w:rPr>
          <w:lang w:val="en-GB"/>
        </w:rPr>
      </w:pPr>
      <w:r w:rsidRPr="006E470D">
        <w:rPr>
          <w:lang w:val="en-GB"/>
        </w:rPr>
        <w:t xml:space="preserve">Having said that, SPTO benefits and consider very helpful the work done by the International Office and International Authorities both through resources made available to PCT contracting states and also through discussion and meetings in order to share and disseminate good practices. </w:t>
      </w:r>
    </w:p>
    <w:p w:rsidR="00CD074D" w:rsidRPr="006E470D" w:rsidRDefault="00CD074D" w:rsidP="005835A6">
      <w:pPr>
        <w:pStyle w:val="SectionHeading"/>
        <w:rPr>
          <w:lang w:val="en-GB"/>
        </w:rPr>
      </w:pPr>
      <w:r w:rsidRPr="006E470D">
        <w:rPr>
          <w:lang w:val="en-GB"/>
        </w:rPr>
        <w:t xml:space="preserve">8 – </w:t>
      </w:r>
      <w:r w:rsidRPr="005835A6">
        <w:t>Other</w:t>
      </w:r>
    </w:p>
    <w:p w:rsidR="00CD074D" w:rsidRPr="005835A6" w:rsidRDefault="00CD074D" w:rsidP="005835A6">
      <w:pPr>
        <w:rPr>
          <w:b/>
          <w:lang w:val="en-GB"/>
        </w:rPr>
      </w:pPr>
      <w:r w:rsidRPr="005835A6">
        <w:rPr>
          <w:b/>
          <w:lang w:val="en-GB"/>
        </w:rPr>
        <w:t>International Cooperation</w:t>
      </w:r>
    </w:p>
    <w:p w:rsidR="005835A6" w:rsidRDefault="005835A6" w:rsidP="005835A6">
      <w:pPr>
        <w:rPr>
          <w:lang w:val="en-GB"/>
        </w:rPr>
      </w:pPr>
    </w:p>
    <w:p w:rsidR="00CD074D" w:rsidRPr="006E470D" w:rsidRDefault="00CD074D" w:rsidP="005835A6">
      <w:pPr>
        <w:rPr>
          <w:lang w:val="en-GB"/>
        </w:rPr>
      </w:pPr>
      <w:r w:rsidRPr="006E470D">
        <w:rPr>
          <w:lang w:val="en-GB"/>
        </w:rPr>
        <w:t>Cooperation between the SPTO and other IP offices and international organizations has proved to be essential in order to exchange information and to achieve homogenous Intellectual Property practices.</w:t>
      </w:r>
    </w:p>
    <w:p w:rsidR="005835A6" w:rsidRDefault="005835A6" w:rsidP="005835A6">
      <w:pPr>
        <w:rPr>
          <w:lang w:val="en-GB"/>
        </w:rPr>
      </w:pPr>
    </w:p>
    <w:p w:rsidR="00CD074D" w:rsidRPr="006E470D" w:rsidRDefault="00CD074D" w:rsidP="005835A6">
      <w:pPr>
        <w:rPr>
          <w:lang w:val="en-GB"/>
        </w:rPr>
      </w:pPr>
      <w:r w:rsidRPr="006E470D">
        <w:rPr>
          <w:lang w:val="en-GB"/>
        </w:rPr>
        <w:t xml:space="preserve">In addition to strengthening relations, these initiatives protect and promote Intellectual Property Rights through partnerships based on mutual exchange of information, best practices and training activities, which result in shared experiences for mutual benefit. </w:t>
      </w:r>
    </w:p>
    <w:p w:rsidR="005835A6" w:rsidRDefault="005835A6" w:rsidP="005835A6">
      <w:pPr>
        <w:rPr>
          <w:lang w:val="en-GB"/>
        </w:rPr>
      </w:pPr>
    </w:p>
    <w:p w:rsidR="00CD074D" w:rsidRPr="006E470D" w:rsidRDefault="00CD074D" w:rsidP="005835A6">
      <w:pPr>
        <w:rPr>
          <w:lang w:val="en-GB"/>
        </w:rPr>
      </w:pPr>
      <w:r w:rsidRPr="006E470D">
        <w:rPr>
          <w:lang w:val="en-GB"/>
        </w:rPr>
        <w:t>The SPTO has signed several Patent Prosecution Highway (PPH) agreements with other IP offices (China, Colombia, Finland, Russia, Japan, Mexico, Turkey, Morocco, and Turkey)</w:t>
      </w:r>
      <w:r w:rsidR="00F125D7">
        <w:rPr>
          <w:lang w:val="en-GB"/>
        </w:rPr>
        <w:t xml:space="preserve">.  </w:t>
      </w:r>
      <w:r w:rsidRPr="006E470D">
        <w:rPr>
          <w:lang w:val="en-GB"/>
        </w:rPr>
        <w:t xml:space="preserve">The spirit of these PPH Agreements is to promote </w:t>
      </w:r>
      <w:proofErr w:type="spellStart"/>
      <w:r w:rsidRPr="006E470D">
        <w:rPr>
          <w:lang w:val="en-GB"/>
        </w:rPr>
        <w:t>worksharing</w:t>
      </w:r>
      <w:proofErr w:type="spellEnd"/>
      <w:r w:rsidRPr="006E470D">
        <w:rPr>
          <w:lang w:val="en-GB"/>
        </w:rPr>
        <w:t xml:space="preserve"> and enable patent applicants to request accelerated processing of their applications</w:t>
      </w:r>
      <w:r w:rsidR="00F125D7">
        <w:rPr>
          <w:lang w:val="en-GB"/>
        </w:rPr>
        <w:t xml:space="preserve">.  </w:t>
      </w:r>
      <w:r w:rsidRPr="006E470D">
        <w:rPr>
          <w:lang w:val="en-GB"/>
        </w:rPr>
        <w:t>This Office has also signed a number of PCT-</w:t>
      </w:r>
      <w:hyperlink r:id="rId19" w:history="1">
        <w:r w:rsidRPr="006E470D">
          <w:rPr>
            <w:lang w:val="en-GB"/>
          </w:rPr>
          <w:t>PPH agreements </w:t>
        </w:r>
      </w:hyperlink>
      <w:r w:rsidRPr="006E470D">
        <w:rPr>
          <w:lang w:val="en-GB"/>
        </w:rPr>
        <w:t>which include PCT work products</w:t>
      </w:r>
      <w:r w:rsidR="00F125D7">
        <w:rPr>
          <w:lang w:val="en-GB"/>
        </w:rPr>
        <w:t xml:space="preserve">.  </w:t>
      </w:r>
      <w:r w:rsidRPr="006E470D">
        <w:rPr>
          <w:lang w:val="en-GB"/>
        </w:rPr>
        <w:t xml:space="preserve">Additionally, in 2014, the SPTO joined the Global PPH Project that allows patent applicants to request accelerated examination at any of the 22 offices involved. </w:t>
      </w:r>
    </w:p>
    <w:p w:rsidR="005835A6" w:rsidRDefault="005835A6" w:rsidP="005835A6">
      <w:pPr>
        <w:rPr>
          <w:lang w:val="en-GB"/>
        </w:rPr>
      </w:pPr>
    </w:p>
    <w:p w:rsidR="00CD074D" w:rsidRPr="006E470D" w:rsidRDefault="00CD074D" w:rsidP="005835A6">
      <w:pPr>
        <w:rPr>
          <w:lang w:val="en-GB"/>
        </w:rPr>
      </w:pPr>
      <w:r w:rsidRPr="006E470D">
        <w:rPr>
          <w:lang w:val="en-GB"/>
        </w:rPr>
        <w:t>In addition to this, the SPTO has established bilateral cooperation programs with a number of countries (Argentina, Brazil, Colombia, Costa Rica, Cuba, Chile, China, Dominican Republic, Ecuador, El Salvador, Guatemala, Honduras, Israel, Jordan, Korea, Mexico, Morocco Panama, Paraguay, Peru, Portugal, Russia, Singapore, Turkey and Uruguay)</w:t>
      </w:r>
      <w:r w:rsidR="00F125D7">
        <w:rPr>
          <w:lang w:val="en-GB"/>
        </w:rPr>
        <w:t xml:space="preserve">.  </w:t>
      </w:r>
      <w:r w:rsidRPr="006E470D">
        <w:rPr>
          <w:lang w:val="en-GB"/>
        </w:rPr>
        <w:t>These Memoranda of Understanding define a framework within IP offices share experiences or training programs, cooperate in search and examination applications, or exchange data in order to enhance the international patent system.</w:t>
      </w:r>
    </w:p>
    <w:p w:rsidR="005835A6" w:rsidRDefault="005835A6" w:rsidP="005835A6">
      <w:pPr>
        <w:rPr>
          <w:lang w:val="en-GB"/>
        </w:rPr>
      </w:pPr>
    </w:p>
    <w:p w:rsidR="00CD074D" w:rsidRPr="006E470D" w:rsidRDefault="00CD074D" w:rsidP="005835A6">
      <w:pPr>
        <w:rPr>
          <w:lang w:val="en-GB"/>
        </w:rPr>
      </w:pPr>
      <w:r w:rsidRPr="006E470D">
        <w:rPr>
          <w:lang w:val="en-GB"/>
        </w:rPr>
        <w:t>In the framework of these bilateral programs, the SPTO launched a training program on Patent Searches and Examination (CIBIT)</w:t>
      </w:r>
      <w:r w:rsidR="00F125D7">
        <w:rPr>
          <w:lang w:val="en-GB"/>
        </w:rPr>
        <w:t xml:space="preserve">.  </w:t>
      </w:r>
      <w:r w:rsidRPr="006E470D">
        <w:rPr>
          <w:lang w:val="en-GB"/>
        </w:rPr>
        <w:t xml:space="preserve">The main objective of this program is to teach </w:t>
      </w:r>
      <w:proofErr w:type="spellStart"/>
      <w:r w:rsidRPr="006E470D">
        <w:rPr>
          <w:lang w:val="en-GB"/>
        </w:rPr>
        <w:t>Ibero</w:t>
      </w:r>
      <w:proofErr w:type="spellEnd"/>
      <w:r w:rsidRPr="006E470D">
        <w:rPr>
          <w:lang w:val="en-GB"/>
        </w:rPr>
        <w:t xml:space="preserve">-American patent examiners to search in different databases and to use different technological information services. </w:t>
      </w:r>
    </w:p>
    <w:p w:rsidR="005835A6" w:rsidRDefault="005835A6" w:rsidP="005835A6">
      <w:pPr>
        <w:rPr>
          <w:lang w:val="en-GB"/>
        </w:rPr>
      </w:pPr>
    </w:p>
    <w:p w:rsidR="00CD074D" w:rsidRPr="006E470D" w:rsidRDefault="00CD074D" w:rsidP="005835A6">
      <w:pPr>
        <w:rPr>
          <w:lang w:val="en-GB"/>
        </w:rPr>
      </w:pPr>
      <w:r w:rsidRPr="006E470D">
        <w:rPr>
          <w:lang w:val="en-GB"/>
        </w:rPr>
        <w:t>Traditionally, the relationship with Latin America in the field of IP has been one of the priorities of the SPTO</w:t>
      </w:r>
      <w:r w:rsidR="00F125D7">
        <w:rPr>
          <w:lang w:val="en-GB"/>
        </w:rPr>
        <w:t xml:space="preserve">.  </w:t>
      </w:r>
      <w:r w:rsidRPr="006E470D">
        <w:rPr>
          <w:lang w:val="en-GB"/>
        </w:rPr>
        <w:t>With this in mind the Spanish Fund-in-Trust (FIT/ES) was established at WIPO in 2004</w:t>
      </w:r>
      <w:r w:rsidR="00F125D7">
        <w:rPr>
          <w:lang w:val="en-GB"/>
        </w:rPr>
        <w:t xml:space="preserve">.  </w:t>
      </w:r>
      <w:r w:rsidRPr="006E470D">
        <w:rPr>
          <w:lang w:val="en-GB"/>
        </w:rPr>
        <w:t>Since then, many projects have been supported by the FIT/ES</w:t>
      </w:r>
      <w:r w:rsidR="00F125D7">
        <w:rPr>
          <w:lang w:val="en-GB"/>
        </w:rPr>
        <w:t xml:space="preserve">.  </w:t>
      </w:r>
      <w:r w:rsidRPr="006E470D">
        <w:rPr>
          <w:lang w:val="en-GB"/>
        </w:rPr>
        <w:t>For instance, the LATIPAT Project to create a free database, in Spanish and Portuguese, containing information on Patents from all Latin-American countries</w:t>
      </w:r>
      <w:r w:rsidR="00F125D7">
        <w:rPr>
          <w:lang w:val="en-GB"/>
        </w:rPr>
        <w:t xml:space="preserve">.  </w:t>
      </w:r>
      <w:r w:rsidRPr="006E470D">
        <w:rPr>
          <w:lang w:val="en-GB"/>
        </w:rPr>
        <w:t>This project was conceived as a database that would act as a global reference tool</w:t>
      </w:r>
      <w:r w:rsidR="00F125D7">
        <w:rPr>
          <w:lang w:val="en-GB"/>
        </w:rPr>
        <w:t xml:space="preserve">.  </w:t>
      </w:r>
      <w:r w:rsidRPr="006E470D">
        <w:rPr>
          <w:lang w:val="en-GB"/>
        </w:rPr>
        <w:t>Moreover, interregional seminars for Latin-American judges and prosecutors have been organized on a yearly basis</w:t>
      </w:r>
      <w:r w:rsidR="00F125D7">
        <w:rPr>
          <w:lang w:val="en-GB"/>
        </w:rPr>
        <w:t xml:space="preserve">.  </w:t>
      </w:r>
      <w:r w:rsidRPr="006E470D">
        <w:rPr>
          <w:lang w:val="en-GB"/>
        </w:rPr>
        <w:t>The aim of these seminars is to achieve a greater protection of Industrial Property and to promote a uniform interpretation of current Industrial Property legislation</w:t>
      </w:r>
      <w:r w:rsidR="00F125D7">
        <w:rPr>
          <w:lang w:val="en-GB"/>
        </w:rPr>
        <w:t xml:space="preserve">.  </w:t>
      </w:r>
      <w:r w:rsidRPr="006E470D">
        <w:rPr>
          <w:lang w:val="en-GB"/>
        </w:rPr>
        <w:t>Also, this Fund-in-Trust has allowed the creation of a Harmonized Manual of criteria used to register distinctive signs for the countries of Central America and the Dominican Republic, which is used as a common reference tool for administrative and technical management of the procedure for granting trademarks</w:t>
      </w:r>
      <w:r w:rsidR="00F125D7">
        <w:rPr>
          <w:lang w:val="en-GB"/>
        </w:rPr>
        <w:t xml:space="preserve">.  </w:t>
      </w:r>
      <w:r w:rsidRPr="006E470D">
        <w:rPr>
          <w:lang w:val="en-GB"/>
        </w:rPr>
        <w:t>It has also financed a Patent Manual for the countries of Central America and the Dominican Republic, which defines common guidelines for examining applications for patent inventions in participating countries.</w:t>
      </w:r>
    </w:p>
    <w:p w:rsidR="005835A6" w:rsidRDefault="005835A6" w:rsidP="005835A6">
      <w:pPr>
        <w:rPr>
          <w:lang w:val="en-GB"/>
        </w:rPr>
      </w:pPr>
    </w:p>
    <w:p w:rsidR="00CD074D" w:rsidRPr="006E470D" w:rsidRDefault="00CD074D" w:rsidP="005835A6">
      <w:pPr>
        <w:rPr>
          <w:lang w:val="en-GB"/>
        </w:rPr>
      </w:pPr>
      <w:r w:rsidRPr="006E470D">
        <w:rPr>
          <w:lang w:val="en-GB"/>
        </w:rPr>
        <w:t xml:space="preserve">On top of that, the SPTO has signed a cooperation agreement with the CEDDET Foundation in order to offer online courses to </w:t>
      </w:r>
      <w:proofErr w:type="spellStart"/>
      <w:r w:rsidRPr="006E470D">
        <w:rPr>
          <w:lang w:val="en-GB"/>
        </w:rPr>
        <w:t>Ibero-Amercian</w:t>
      </w:r>
      <w:proofErr w:type="spellEnd"/>
      <w:r w:rsidRPr="006E470D">
        <w:rPr>
          <w:lang w:val="en-GB"/>
        </w:rPr>
        <w:t xml:space="preserve"> IP stakeholders, such as examiners, judges and prosecutors</w:t>
      </w:r>
      <w:r w:rsidR="00F125D7">
        <w:rPr>
          <w:lang w:val="en-GB"/>
        </w:rPr>
        <w:t xml:space="preserve">.  </w:t>
      </w:r>
      <w:r w:rsidRPr="006E470D">
        <w:rPr>
          <w:lang w:val="en-GB"/>
        </w:rPr>
        <w:t xml:space="preserve">These courses aim to enhance the IP system at an international level by creating a network of IP experts, mainly in </w:t>
      </w:r>
      <w:proofErr w:type="spellStart"/>
      <w:r w:rsidRPr="006E470D">
        <w:rPr>
          <w:lang w:val="en-GB"/>
        </w:rPr>
        <w:t>Ibero</w:t>
      </w:r>
      <w:proofErr w:type="spellEnd"/>
      <w:r w:rsidRPr="006E470D">
        <w:rPr>
          <w:lang w:val="en-GB"/>
        </w:rPr>
        <w:t>-America.</w:t>
      </w:r>
    </w:p>
    <w:p w:rsidR="005835A6" w:rsidRDefault="005835A6" w:rsidP="005835A6">
      <w:pPr>
        <w:rPr>
          <w:lang w:val="en-GB"/>
        </w:rPr>
      </w:pPr>
    </w:p>
    <w:p w:rsidR="00CD074D" w:rsidRPr="006E470D" w:rsidRDefault="00CD074D" w:rsidP="005835A6">
      <w:pPr>
        <w:rPr>
          <w:lang w:val="en-GB"/>
        </w:rPr>
      </w:pPr>
      <w:r w:rsidRPr="006E470D">
        <w:rPr>
          <w:lang w:val="en-GB"/>
        </w:rPr>
        <w:t>Also, the SPTO in cooperation with the WIPO Academy has organized since 1982 a trademark course called “</w:t>
      </w:r>
      <w:proofErr w:type="spellStart"/>
      <w:r w:rsidRPr="006E470D">
        <w:rPr>
          <w:i/>
          <w:lang w:val="en-GB"/>
        </w:rPr>
        <w:t>Curso</w:t>
      </w:r>
      <w:proofErr w:type="spellEnd"/>
      <w:r w:rsidRPr="006E470D">
        <w:rPr>
          <w:i/>
          <w:lang w:val="en-GB"/>
        </w:rPr>
        <w:t xml:space="preserve"> de </w:t>
      </w:r>
      <w:proofErr w:type="spellStart"/>
      <w:r w:rsidRPr="006E470D">
        <w:rPr>
          <w:i/>
          <w:lang w:val="en-GB"/>
        </w:rPr>
        <w:t>Formación</w:t>
      </w:r>
      <w:proofErr w:type="spellEnd"/>
      <w:r w:rsidRPr="006E470D">
        <w:rPr>
          <w:i/>
          <w:lang w:val="en-GB"/>
        </w:rPr>
        <w:t xml:space="preserve"> Interregional </w:t>
      </w:r>
      <w:proofErr w:type="spellStart"/>
      <w:r w:rsidRPr="006E470D">
        <w:rPr>
          <w:i/>
          <w:lang w:val="en-GB"/>
        </w:rPr>
        <w:t>sobre</w:t>
      </w:r>
      <w:proofErr w:type="spellEnd"/>
      <w:r w:rsidRPr="006E470D">
        <w:rPr>
          <w:i/>
          <w:lang w:val="en-GB"/>
        </w:rPr>
        <w:t xml:space="preserve"> </w:t>
      </w:r>
      <w:proofErr w:type="spellStart"/>
      <w:r w:rsidRPr="006E470D">
        <w:rPr>
          <w:i/>
          <w:lang w:val="en-GB"/>
        </w:rPr>
        <w:t>Marcas</w:t>
      </w:r>
      <w:proofErr w:type="spellEnd"/>
      <w:r w:rsidRPr="006E470D">
        <w:rPr>
          <w:i/>
          <w:lang w:val="en-GB"/>
        </w:rPr>
        <w:t xml:space="preserve"> y </w:t>
      </w:r>
      <w:proofErr w:type="spellStart"/>
      <w:r w:rsidRPr="006E470D">
        <w:rPr>
          <w:i/>
          <w:lang w:val="en-GB"/>
        </w:rPr>
        <w:t>aspectos</w:t>
      </w:r>
      <w:proofErr w:type="spellEnd"/>
      <w:r w:rsidRPr="006E470D">
        <w:rPr>
          <w:i/>
          <w:lang w:val="en-GB"/>
        </w:rPr>
        <w:t xml:space="preserve"> </w:t>
      </w:r>
      <w:proofErr w:type="spellStart"/>
      <w:r w:rsidRPr="006E470D">
        <w:rPr>
          <w:i/>
          <w:lang w:val="en-GB"/>
        </w:rPr>
        <w:t>comunes</w:t>
      </w:r>
      <w:proofErr w:type="spellEnd"/>
      <w:r w:rsidRPr="006E470D">
        <w:rPr>
          <w:i/>
          <w:lang w:val="en-GB"/>
        </w:rPr>
        <w:t xml:space="preserve"> de la </w:t>
      </w:r>
      <w:proofErr w:type="spellStart"/>
      <w:r w:rsidRPr="006E470D">
        <w:rPr>
          <w:i/>
          <w:lang w:val="en-GB"/>
        </w:rPr>
        <w:t>Propiedad</w:t>
      </w:r>
      <w:proofErr w:type="spellEnd"/>
      <w:r w:rsidRPr="006E470D">
        <w:rPr>
          <w:i/>
          <w:lang w:val="en-GB"/>
        </w:rPr>
        <w:t xml:space="preserve"> Industrial</w:t>
      </w:r>
      <w:r w:rsidRPr="006E470D">
        <w:rPr>
          <w:lang w:val="en-GB"/>
        </w:rPr>
        <w:t xml:space="preserve">”, which is aimed at </w:t>
      </w:r>
      <w:proofErr w:type="spellStart"/>
      <w:r w:rsidRPr="006E470D">
        <w:rPr>
          <w:lang w:val="en-GB"/>
        </w:rPr>
        <w:t>Ibero</w:t>
      </w:r>
      <w:proofErr w:type="spellEnd"/>
      <w:r w:rsidRPr="006E470D">
        <w:rPr>
          <w:lang w:val="en-GB"/>
        </w:rPr>
        <w:t>-American trademark examiners from different IP Offices whose duties may require them to have a deep knowledge of the international IP system</w:t>
      </w:r>
      <w:r w:rsidR="00F125D7">
        <w:rPr>
          <w:lang w:val="en-GB"/>
        </w:rPr>
        <w:t xml:space="preserve">.  </w:t>
      </w:r>
      <w:r w:rsidRPr="006E470D">
        <w:rPr>
          <w:lang w:val="en-GB"/>
        </w:rPr>
        <w:t>This well-known course has duration of one week and it includes lectures from trademark experts, group discussions on selected IP topics and several cases studies.</w:t>
      </w:r>
    </w:p>
    <w:p w:rsidR="005835A6" w:rsidRDefault="005835A6" w:rsidP="005835A6">
      <w:pPr>
        <w:rPr>
          <w:lang w:val="en-GB"/>
        </w:rPr>
      </w:pPr>
    </w:p>
    <w:p w:rsidR="00CD074D" w:rsidRPr="006E470D" w:rsidRDefault="00CD074D" w:rsidP="005835A6">
      <w:pPr>
        <w:rPr>
          <w:lang w:val="en-GB"/>
        </w:rPr>
      </w:pPr>
      <w:r w:rsidRPr="006E470D">
        <w:rPr>
          <w:lang w:val="en-GB"/>
        </w:rPr>
        <w:t>The SPTO has also signed a Memorandum of Understanding with WIPO on cooperation in the field of IP dissemination</w:t>
      </w:r>
      <w:r w:rsidR="00F125D7">
        <w:rPr>
          <w:lang w:val="en-GB"/>
        </w:rPr>
        <w:t xml:space="preserve">.  </w:t>
      </w:r>
      <w:r w:rsidRPr="006E470D">
        <w:rPr>
          <w:lang w:val="en-GB"/>
        </w:rPr>
        <w:t>SPTO´s experts have participated in different events in Moldavia, Uzbekistan, Slovenia and Ukraine with a view to fulfil the academic needs of the region and increase the quality of IP professionals in the region.</w:t>
      </w:r>
    </w:p>
    <w:p w:rsidR="005835A6" w:rsidRDefault="005835A6" w:rsidP="005835A6">
      <w:pPr>
        <w:rPr>
          <w:lang w:val="en-GB"/>
        </w:rPr>
      </w:pPr>
    </w:p>
    <w:p w:rsidR="00CD074D" w:rsidRPr="006E470D" w:rsidRDefault="00CD074D" w:rsidP="005835A6">
      <w:pPr>
        <w:rPr>
          <w:lang w:val="en-GB"/>
        </w:rPr>
      </w:pPr>
      <w:r w:rsidRPr="006E470D">
        <w:rPr>
          <w:lang w:val="en-GB"/>
        </w:rPr>
        <w:t xml:space="preserve">Last but not least, the SPTO maintains a fruitful cooperation with the EUIPO and the EPO that keeps our office up to date with the latest IT tools and databases on IP, tries to harmonise and </w:t>
      </w:r>
      <w:proofErr w:type="gramStart"/>
      <w:r w:rsidRPr="006E470D">
        <w:rPr>
          <w:lang w:val="en-GB"/>
        </w:rPr>
        <w:t>converge</w:t>
      </w:r>
      <w:proofErr w:type="gramEnd"/>
      <w:r w:rsidRPr="006E470D">
        <w:rPr>
          <w:lang w:val="en-GB"/>
        </w:rPr>
        <w:t xml:space="preserve"> the procedures and increase predictability for the benefit of users. </w:t>
      </w:r>
    </w:p>
    <w:p w:rsidR="00CD074D" w:rsidRPr="005835A6" w:rsidRDefault="00CD074D" w:rsidP="005835A6"/>
    <w:p w:rsidR="00CD074D" w:rsidRPr="005835A6" w:rsidRDefault="00CD074D" w:rsidP="005835A6">
      <w:pPr>
        <w:rPr>
          <w:b/>
          <w:lang w:val="en-GB"/>
        </w:rPr>
      </w:pPr>
      <w:r w:rsidRPr="005835A6">
        <w:rPr>
          <w:b/>
          <w:lang w:val="en-GB"/>
        </w:rPr>
        <w:t>New Patents Act</w:t>
      </w:r>
    </w:p>
    <w:p w:rsidR="00CD074D" w:rsidRPr="006E470D" w:rsidRDefault="00CD074D" w:rsidP="005835A6">
      <w:pPr>
        <w:rPr>
          <w:lang w:val="en-GB"/>
        </w:rPr>
      </w:pPr>
      <w:r w:rsidRPr="006E470D">
        <w:rPr>
          <w:lang w:val="en-GB"/>
        </w:rPr>
        <w:t>On 25 July 2015 a new Patents Act (Act 24/2015, of 24 July) was published in the Spanish official bulletin, which will replace the Patents of Act 11/1986</w:t>
      </w:r>
      <w:r w:rsidR="00F125D7">
        <w:rPr>
          <w:lang w:val="en-GB"/>
        </w:rPr>
        <w:t xml:space="preserve">.  </w:t>
      </w:r>
      <w:r w:rsidRPr="006E470D">
        <w:rPr>
          <w:lang w:val="en-GB"/>
        </w:rPr>
        <w:t>The new Patent Act will enter in force on 1 April 2017.</w:t>
      </w:r>
    </w:p>
    <w:p w:rsidR="005835A6" w:rsidRDefault="005835A6" w:rsidP="005835A6">
      <w:pPr>
        <w:rPr>
          <w:lang w:val="en-GB"/>
        </w:rPr>
      </w:pPr>
    </w:p>
    <w:p w:rsidR="00CD074D" w:rsidRPr="006E470D" w:rsidRDefault="00CD074D" w:rsidP="005835A6">
      <w:pPr>
        <w:rPr>
          <w:lang w:val="en-GB"/>
        </w:rPr>
      </w:pPr>
      <w:r w:rsidRPr="006E470D">
        <w:rPr>
          <w:lang w:val="en-GB"/>
        </w:rPr>
        <w:t>The principal object of the new Patent Act is to harmonize the Spanish regulatory framework with the principles set forth in the European Patent Convention and the Patent Cooperation Treaty, to simplify and speed up the protection of inventions, and to strengthen legal security and provide "solid titles" to inventors.</w:t>
      </w:r>
    </w:p>
    <w:p w:rsidR="005835A6" w:rsidRDefault="005835A6" w:rsidP="005835A6">
      <w:pPr>
        <w:rPr>
          <w:lang w:val="en-GB"/>
        </w:rPr>
      </w:pPr>
    </w:p>
    <w:p w:rsidR="00CD074D" w:rsidRPr="006E470D" w:rsidRDefault="00CD074D" w:rsidP="005835A6">
      <w:pPr>
        <w:rPr>
          <w:lang w:val="en-GB"/>
        </w:rPr>
      </w:pPr>
      <w:r w:rsidRPr="006E470D">
        <w:rPr>
          <w:lang w:val="en-GB"/>
        </w:rPr>
        <w:t xml:space="preserve">The new Spanish Patents Act will introduce a number of changes, both in the granting procedures and in enforcement proceedings. </w:t>
      </w:r>
    </w:p>
    <w:p w:rsidR="005835A6" w:rsidRDefault="005835A6" w:rsidP="005835A6">
      <w:pPr>
        <w:rPr>
          <w:lang w:val="en-GB"/>
        </w:rPr>
      </w:pPr>
    </w:p>
    <w:p w:rsidR="00CD074D" w:rsidRPr="006E470D" w:rsidRDefault="00CD074D" w:rsidP="005835A6">
      <w:pPr>
        <w:rPr>
          <w:lang w:val="en-GB"/>
        </w:rPr>
      </w:pPr>
      <w:r w:rsidRPr="006E470D">
        <w:rPr>
          <w:lang w:val="en-GB"/>
        </w:rPr>
        <w:t>The main changes in the granting procedure are the following:</w:t>
      </w:r>
    </w:p>
    <w:p w:rsidR="005835A6" w:rsidRDefault="005835A6" w:rsidP="005835A6"/>
    <w:p w:rsidR="00CD074D" w:rsidRPr="005835A6" w:rsidRDefault="005835A6" w:rsidP="005835A6">
      <w:pPr>
        <w:ind w:left="567" w:hanging="567"/>
      </w:pPr>
      <w:r>
        <w:t>–</w:t>
      </w:r>
      <w:r>
        <w:tab/>
      </w:r>
      <w:r w:rsidR="00CD074D" w:rsidRPr="005835A6">
        <w:t>A single Procedure of grant</w:t>
      </w:r>
      <w:r w:rsidR="00F125D7">
        <w:t xml:space="preserve">.  </w:t>
      </w:r>
      <w:r w:rsidR="00CD074D" w:rsidRPr="005835A6">
        <w:t>There will be a single granting procedure which will examine patentability requirements; the old Patents Act featured a dual system where the applicant had two options: Either following the general procedure (grant without substantive examination of novelty and inventive step) or requesting a special procedure that included substantive examination of the patentability requirements.</w:t>
      </w:r>
    </w:p>
    <w:p w:rsidR="005835A6" w:rsidRDefault="005835A6" w:rsidP="005835A6">
      <w:pPr>
        <w:ind w:left="567" w:hanging="567"/>
      </w:pPr>
    </w:p>
    <w:p w:rsidR="00CD074D" w:rsidRPr="005835A6" w:rsidRDefault="005835A6" w:rsidP="005835A6">
      <w:pPr>
        <w:ind w:left="567" w:hanging="567"/>
      </w:pPr>
      <w:r>
        <w:tab/>
      </w:r>
      <w:r w:rsidR="00CD074D" w:rsidRPr="005835A6">
        <w:t>The new Patents Act establishes a single procedure with a search report (and a written opinion) followed by a compulsory examination of novelty, inventive step and industrial applicability</w:t>
      </w:r>
      <w:r w:rsidR="00F125D7">
        <w:t xml:space="preserve">.  </w:t>
      </w:r>
      <w:r w:rsidR="00CD074D" w:rsidRPr="005835A6">
        <w:t>As a consequence of this, "strong" patents will be granted.</w:t>
      </w:r>
    </w:p>
    <w:p w:rsidR="005835A6" w:rsidRDefault="005835A6" w:rsidP="005835A6">
      <w:pPr>
        <w:ind w:left="567" w:hanging="567"/>
      </w:pPr>
    </w:p>
    <w:p w:rsidR="00CD074D" w:rsidRPr="005835A6" w:rsidRDefault="005835A6" w:rsidP="005835A6">
      <w:pPr>
        <w:ind w:left="567" w:hanging="567"/>
      </w:pPr>
      <w:r>
        <w:t>–</w:t>
      </w:r>
      <w:r>
        <w:tab/>
      </w:r>
      <w:r w:rsidR="00CD074D" w:rsidRPr="005835A6">
        <w:t>A simplification of the patent granting procedure</w:t>
      </w:r>
      <w:r w:rsidR="00F125D7">
        <w:t xml:space="preserve">.  </w:t>
      </w:r>
      <w:r w:rsidR="00CD074D" w:rsidRPr="005835A6">
        <w:t>The procedure will be simplified to allow the applicant more time to decide whether to continue or not with the prosecution of the patent application and/or extend it abroad.</w:t>
      </w:r>
    </w:p>
    <w:p w:rsidR="005835A6" w:rsidRDefault="005835A6" w:rsidP="005835A6">
      <w:pPr>
        <w:ind w:left="567" w:hanging="567"/>
      </w:pPr>
    </w:p>
    <w:p w:rsidR="00CD074D" w:rsidRPr="005835A6" w:rsidRDefault="005835A6" w:rsidP="005835A6">
      <w:pPr>
        <w:ind w:left="567" w:hanging="567"/>
      </w:pPr>
      <w:r>
        <w:t>–</w:t>
      </w:r>
      <w:r>
        <w:tab/>
      </w:r>
      <w:r w:rsidR="00CD074D" w:rsidRPr="005835A6">
        <w:t>A Post-grant opposition system will be implemented</w:t>
      </w:r>
      <w:r w:rsidR="00F125D7">
        <w:t xml:space="preserve">.  </w:t>
      </w:r>
      <w:r w:rsidR="00CD074D" w:rsidRPr="005835A6">
        <w:t>Instead of the pre-grant opposition proceedings that were in place</w:t>
      </w:r>
      <w:r w:rsidR="00F125D7">
        <w:t xml:space="preserve">.  </w:t>
      </w:r>
      <w:r w:rsidR="00CD074D" w:rsidRPr="005835A6">
        <w:t>The opposition under the new system must be filed within 6 mont</w:t>
      </w:r>
      <w:r>
        <w:t>hs following the date of grant.</w:t>
      </w:r>
    </w:p>
    <w:p w:rsidR="00CD074D" w:rsidRPr="006E470D" w:rsidRDefault="00CD074D" w:rsidP="005835A6">
      <w:pPr>
        <w:pStyle w:val="SectionHeading"/>
        <w:rPr>
          <w:lang w:val="en-GB"/>
        </w:rPr>
      </w:pPr>
      <w:r w:rsidRPr="006E470D">
        <w:rPr>
          <w:lang w:val="en-GB"/>
        </w:rPr>
        <w:t xml:space="preserve">9 – </w:t>
      </w:r>
      <w:r w:rsidRPr="005835A6">
        <w:t>Assessment</w:t>
      </w:r>
      <w:r w:rsidRPr="006E470D">
        <w:rPr>
          <w:lang w:val="en-GB"/>
        </w:rPr>
        <w:t xml:space="preserve"> by other Authorities</w:t>
      </w:r>
    </w:p>
    <w:p w:rsidR="00CD074D" w:rsidRPr="006E470D" w:rsidRDefault="00CD074D" w:rsidP="005835A6">
      <w:pPr>
        <w:rPr>
          <w:lang w:val="en-GB"/>
        </w:rPr>
      </w:pPr>
      <w:r w:rsidRPr="006E470D">
        <w:rPr>
          <w:lang w:val="en-GB"/>
        </w:rPr>
        <w:t>SPTO has been acting as an international Authority since 1995 and is requesting extension of its appointment</w:t>
      </w:r>
      <w:r w:rsidR="00F125D7">
        <w:rPr>
          <w:lang w:val="en-GB"/>
        </w:rPr>
        <w:t xml:space="preserve">.  </w:t>
      </w:r>
      <w:r w:rsidRPr="006E470D">
        <w:rPr>
          <w:lang w:val="en-GB"/>
        </w:rPr>
        <w:t xml:space="preserve">Therefore it is not expected to seek the assistance of other International Authorities as recommended to Offices seeking initial appointment. </w:t>
      </w:r>
    </w:p>
    <w:p w:rsidR="005835A6" w:rsidRDefault="005835A6" w:rsidP="005835A6">
      <w:pPr>
        <w:rPr>
          <w:lang w:val="en-GB"/>
        </w:rPr>
      </w:pPr>
    </w:p>
    <w:p w:rsidR="00CD074D" w:rsidRPr="006E470D" w:rsidRDefault="00CD074D" w:rsidP="005835A6">
      <w:pPr>
        <w:rPr>
          <w:lang w:val="en-GB"/>
        </w:rPr>
      </w:pPr>
      <w:r w:rsidRPr="006E470D">
        <w:rPr>
          <w:lang w:val="en-GB"/>
        </w:rPr>
        <w:t xml:space="preserve">On the contrary, SPTO has assisted another Office in the assessment of the extent to which it meets the criteria for appointment as an International Authority:  </w:t>
      </w:r>
    </w:p>
    <w:p w:rsidR="005835A6" w:rsidRDefault="005835A6" w:rsidP="005835A6">
      <w:pPr>
        <w:rPr>
          <w:lang w:val="en-GB"/>
        </w:rPr>
      </w:pPr>
    </w:p>
    <w:p w:rsidR="00CD074D" w:rsidRPr="006E470D" w:rsidRDefault="00CD074D" w:rsidP="005835A6">
      <w:pPr>
        <w:rPr>
          <w:lang w:val="en-GB"/>
        </w:rPr>
      </w:pPr>
      <w:r w:rsidRPr="006E470D">
        <w:rPr>
          <w:lang w:val="en-GB"/>
        </w:rPr>
        <w:t>From December 2015 to March 2016, an assessment of the SPTO at the Turkish Patent Institute (TPI) took place in order to provide technical assistance to the TPI in its application process as a PCT International Authority (ISA/IPEA) according to the new requirements for those Patent Offices seeking appointment to become PCT International Authorities</w:t>
      </w:r>
      <w:r w:rsidR="00F125D7">
        <w:rPr>
          <w:lang w:val="en-GB"/>
        </w:rPr>
        <w:t xml:space="preserve">.  </w:t>
      </w:r>
      <w:r w:rsidRPr="006E470D">
        <w:rPr>
          <w:lang w:val="en-GB"/>
        </w:rPr>
        <w:t>The final outcome of this assistance was that the SPTO submitted an evaluation report that was used for the TPI in its application to become a new PCT ISA/IPEA</w:t>
      </w:r>
      <w:r w:rsidR="00F125D7">
        <w:rPr>
          <w:lang w:val="en-GB"/>
        </w:rPr>
        <w:t xml:space="preserve">.  </w:t>
      </w:r>
      <w:r w:rsidRPr="006E470D">
        <w:rPr>
          <w:lang w:val="en-GB"/>
        </w:rPr>
        <w:t xml:space="preserve">The Committee for Technical Cooperation (CTC) in May 2016 unanimously agreed to recommend to the Assembly of the PCT where finally the TPI was appointed. </w:t>
      </w:r>
    </w:p>
    <w:p w:rsidR="005835A6" w:rsidRDefault="005835A6" w:rsidP="005835A6">
      <w:pPr>
        <w:rPr>
          <w:lang w:val="en-GB"/>
        </w:rPr>
      </w:pPr>
    </w:p>
    <w:p w:rsidR="00CD074D" w:rsidRPr="006E470D" w:rsidRDefault="00CD074D" w:rsidP="005835A6">
      <w:pPr>
        <w:rPr>
          <w:lang w:val="en-GB"/>
        </w:rPr>
      </w:pPr>
      <w:r w:rsidRPr="006E470D">
        <w:rPr>
          <w:lang w:val="en-GB"/>
        </w:rPr>
        <w:t>As an example of ongoing activities between International Authorities with exchanges of information concerning good practice, the SPTO is involved in search harmonization activities in Europe in the PCT framework in accordance with the European Patent Convention Protocol of Centralization that stipulates cooperation between the European Patent Office (EPO) and the rest of the European ISA/IPEA (currently 7 including the EPO)</w:t>
      </w:r>
      <w:r w:rsidR="00F125D7">
        <w:rPr>
          <w:lang w:val="en-GB"/>
        </w:rPr>
        <w:t xml:space="preserve">.  </w:t>
      </w:r>
      <w:r w:rsidRPr="006E470D">
        <w:rPr>
          <w:lang w:val="en-GB"/>
        </w:rPr>
        <w:t>A Permanent Committee on Harmonization of Search Activities (PCHSA) and three Working Groups (Quality, Tools and Training) composed of representatives of each Office, were established and meet periodically</w:t>
      </w:r>
      <w:r w:rsidR="00F125D7">
        <w:rPr>
          <w:lang w:val="en-GB"/>
        </w:rPr>
        <w:t xml:space="preserve">.  </w:t>
      </w:r>
      <w:r w:rsidRPr="006E470D">
        <w:rPr>
          <w:lang w:val="en-GB"/>
        </w:rPr>
        <w:t>The cooperation is covering search procedures and methods, qualifications required for the recruitment and training of examiners, guidelines for the exchange of search, exchange of harmonization files and other services between the Offices as well as other measures needed to establish the required control and supervision.</w:t>
      </w:r>
    </w:p>
    <w:p w:rsidR="005835A6" w:rsidRDefault="005835A6" w:rsidP="005835A6">
      <w:pPr>
        <w:rPr>
          <w:lang w:val="en-GB"/>
        </w:rPr>
      </w:pPr>
    </w:p>
    <w:p w:rsidR="00CD074D" w:rsidRPr="006E470D" w:rsidRDefault="00CD074D" w:rsidP="005835A6">
      <w:pPr>
        <w:rPr>
          <w:lang w:val="en-GB"/>
        </w:rPr>
      </w:pPr>
      <w:r w:rsidRPr="006E470D">
        <w:rPr>
          <w:lang w:val="en-GB"/>
        </w:rPr>
        <w:t>Finally, in another example of collaboration with other authorities and good practices, the SPTO has participated in the pilot, together with other three Authorities, to provide a paper based audit of the Quality Management System of other Office based upon the Chapter 21 reports</w:t>
      </w:r>
      <w:r w:rsidR="00F125D7">
        <w:rPr>
          <w:lang w:val="en-GB"/>
        </w:rPr>
        <w:t xml:space="preserve">.  </w:t>
      </w:r>
      <w:r w:rsidRPr="006E470D">
        <w:rPr>
          <w:lang w:val="en-GB"/>
        </w:rPr>
        <w:t>As result of this pilot, this paired review has been adopted for future meetings of the Quality Subgroup as a good practice to exchange ideas and build networks.</w:t>
      </w:r>
    </w:p>
    <w:p w:rsidR="00AA5F79" w:rsidRPr="005835A6" w:rsidRDefault="00AA5F79" w:rsidP="005835A6"/>
    <w:p w:rsidR="00AA5F79" w:rsidRPr="005835A6" w:rsidRDefault="00AA5F79" w:rsidP="005835A6"/>
    <w:p w:rsidR="00AA5F79" w:rsidRPr="00AA5F79" w:rsidRDefault="00FA4CE0" w:rsidP="00FA4CE0">
      <w:pPr>
        <w:pStyle w:val="Endofdocument-Annex"/>
      </w:pPr>
      <w:r>
        <w:t>[End of Annex and of document]</w:t>
      </w:r>
    </w:p>
    <w:sectPr w:rsidR="00AA5F79" w:rsidRPr="00AA5F79" w:rsidSect="00AA5F79">
      <w:headerReference w:type="default" r:id="rId20"/>
      <w:headerReference w:type="first" r:id="rId21"/>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74D" w:rsidRDefault="00CD074D">
      <w:r>
        <w:separator/>
      </w:r>
    </w:p>
  </w:endnote>
  <w:endnote w:type="continuationSeparator" w:id="0">
    <w:p w:rsidR="00CD074D" w:rsidRDefault="00CD074D" w:rsidP="003B38C1">
      <w:r>
        <w:separator/>
      </w:r>
    </w:p>
    <w:p w:rsidR="00CD074D" w:rsidRPr="003B38C1" w:rsidRDefault="00CD074D" w:rsidP="003B38C1">
      <w:pPr>
        <w:spacing w:after="60"/>
        <w:rPr>
          <w:sz w:val="17"/>
        </w:rPr>
      </w:pPr>
      <w:r>
        <w:rPr>
          <w:sz w:val="17"/>
        </w:rPr>
        <w:t>[Endnote continued from previous page]</w:t>
      </w:r>
    </w:p>
  </w:endnote>
  <w:endnote w:type="continuationNotice" w:id="1">
    <w:p w:rsidR="00CD074D" w:rsidRPr="003B38C1" w:rsidRDefault="00CD074D"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74D" w:rsidRDefault="00CD074D">
      <w:r>
        <w:separator/>
      </w:r>
    </w:p>
  </w:footnote>
  <w:footnote w:type="continuationSeparator" w:id="0">
    <w:p w:rsidR="00CD074D" w:rsidRDefault="00CD074D" w:rsidP="008B60B2">
      <w:r>
        <w:separator/>
      </w:r>
    </w:p>
    <w:p w:rsidR="00CD074D" w:rsidRPr="00ED77FB" w:rsidRDefault="00CD074D" w:rsidP="008B60B2">
      <w:pPr>
        <w:spacing w:after="60"/>
        <w:rPr>
          <w:sz w:val="17"/>
          <w:szCs w:val="17"/>
        </w:rPr>
      </w:pPr>
      <w:r w:rsidRPr="00ED77FB">
        <w:rPr>
          <w:sz w:val="17"/>
          <w:szCs w:val="17"/>
        </w:rPr>
        <w:t>[Footnote continued from previous page]</w:t>
      </w:r>
    </w:p>
  </w:footnote>
  <w:footnote w:type="continuationNotice" w:id="1">
    <w:p w:rsidR="00CD074D" w:rsidRPr="00ED77FB" w:rsidRDefault="00CD074D" w:rsidP="008B60B2">
      <w:pPr>
        <w:spacing w:before="60"/>
        <w:jc w:val="right"/>
        <w:rPr>
          <w:sz w:val="17"/>
          <w:szCs w:val="17"/>
        </w:rPr>
      </w:pPr>
      <w:r w:rsidRPr="00ED77FB">
        <w:rPr>
          <w:sz w:val="17"/>
          <w:szCs w:val="17"/>
        </w:rPr>
        <w:t>[Footnote continued on next page]</w:t>
      </w:r>
    </w:p>
  </w:footnote>
  <w:footnote w:id="2">
    <w:p w:rsidR="00CD074D" w:rsidRPr="00FA006D" w:rsidRDefault="00CD074D" w:rsidP="00CD074D">
      <w:pPr>
        <w:pStyle w:val="FootnoteText"/>
        <w:rPr>
          <w:lang w:val="es-ES"/>
        </w:rPr>
      </w:pPr>
      <w:r>
        <w:rPr>
          <w:rStyle w:val="FootnoteReference"/>
        </w:rPr>
        <w:footnoteRef/>
      </w:r>
      <w:r>
        <w:t xml:space="preserve"> </w:t>
      </w:r>
      <w:r w:rsidR="005835A6">
        <w:tab/>
      </w:r>
      <w:r w:rsidRPr="00F2586D">
        <w:t>http://www.wipo.int/ipstats/en/statistics/technology_concordance.html</w:t>
      </w:r>
    </w:p>
  </w:footnote>
  <w:footnote w:id="3">
    <w:p w:rsidR="00CD074D" w:rsidRPr="00B45B92" w:rsidRDefault="00CD074D" w:rsidP="00CD074D">
      <w:pPr>
        <w:pStyle w:val="FootnoteText"/>
      </w:pPr>
      <w:r>
        <w:rPr>
          <w:rStyle w:val="FootnoteReference"/>
        </w:rPr>
        <w:footnoteRef/>
      </w:r>
      <w:r>
        <w:t xml:space="preserve"> </w:t>
      </w:r>
      <w:r w:rsidRPr="00B45B92">
        <w:t>Spanish National Procedure includes a written opinion with the search results; therefore First examination is done at that point.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74D" w:rsidRDefault="00CD074D" w:rsidP="00477D6B">
    <w:pPr>
      <w:jc w:val="right"/>
    </w:pPr>
    <w:bookmarkStart w:id="6" w:name="Code2"/>
    <w:bookmarkEnd w:id="6"/>
    <w:r>
      <w:t>PCT/CTC/30</w:t>
    </w:r>
    <w:r w:rsidR="007C0B59">
      <w:t>/11</w:t>
    </w:r>
  </w:p>
  <w:p w:rsidR="00CD074D" w:rsidRDefault="00CD074D" w:rsidP="00477D6B">
    <w:pPr>
      <w:jc w:val="right"/>
    </w:pPr>
    <w:proofErr w:type="gramStart"/>
    <w:r>
      <w:t>page</w:t>
    </w:r>
    <w:proofErr w:type="gramEnd"/>
    <w:r>
      <w:t xml:space="preserve"> </w:t>
    </w:r>
    <w:r>
      <w:fldChar w:fldCharType="begin"/>
    </w:r>
    <w:r>
      <w:instrText xml:space="preserve"> PAGE  \* MERGEFORMAT </w:instrText>
    </w:r>
    <w:r>
      <w:fldChar w:fldCharType="separate"/>
    </w:r>
    <w:r>
      <w:rPr>
        <w:noProof/>
      </w:rPr>
      <w:t>2</w:t>
    </w:r>
    <w:r>
      <w:fldChar w:fldCharType="end"/>
    </w:r>
  </w:p>
  <w:p w:rsidR="00CD074D" w:rsidRDefault="00CD074D"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74D" w:rsidRPr="00AA5F79" w:rsidRDefault="00CD074D" w:rsidP="00477D6B">
    <w:pPr>
      <w:jc w:val="right"/>
      <w:rPr>
        <w:lang w:val="fr-FR"/>
      </w:rPr>
    </w:pPr>
    <w:r w:rsidRPr="00AA5F79">
      <w:rPr>
        <w:lang w:val="fr-FR"/>
      </w:rPr>
      <w:t>PCT/CTC/30</w:t>
    </w:r>
    <w:r w:rsidR="007C0B59">
      <w:rPr>
        <w:lang w:val="fr-FR"/>
      </w:rPr>
      <w:t>/11</w:t>
    </w:r>
  </w:p>
  <w:p w:rsidR="00CD074D" w:rsidRPr="00AA5F79" w:rsidRDefault="00CD074D" w:rsidP="00477D6B">
    <w:pPr>
      <w:jc w:val="right"/>
      <w:rPr>
        <w:lang w:val="fr-FR"/>
      </w:rPr>
    </w:pPr>
    <w:proofErr w:type="spellStart"/>
    <w:r w:rsidRPr="00AA5F79">
      <w:rPr>
        <w:lang w:val="fr-FR"/>
      </w:rPr>
      <w:t>Annex</w:t>
    </w:r>
    <w:proofErr w:type="spellEnd"/>
    <w:r w:rsidRPr="00AA5F79">
      <w:rPr>
        <w:lang w:val="fr-FR"/>
      </w:rPr>
      <w:t xml:space="preserve">, page </w:t>
    </w:r>
    <w:r>
      <w:fldChar w:fldCharType="begin"/>
    </w:r>
    <w:r w:rsidRPr="00AA5F79">
      <w:rPr>
        <w:lang w:val="fr-FR"/>
      </w:rPr>
      <w:instrText xml:space="preserve"> PAGE  \* MERGEFORMAT </w:instrText>
    </w:r>
    <w:r>
      <w:fldChar w:fldCharType="separate"/>
    </w:r>
    <w:r w:rsidR="00A62BF1">
      <w:rPr>
        <w:noProof/>
        <w:lang w:val="fr-FR"/>
      </w:rPr>
      <w:t>15</w:t>
    </w:r>
    <w:r>
      <w:fldChar w:fldCharType="end"/>
    </w:r>
  </w:p>
  <w:p w:rsidR="00CD074D" w:rsidRPr="00AA5F79" w:rsidRDefault="00CD074D" w:rsidP="00477D6B">
    <w:pPr>
      <w:jc w:val="right"/>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74D" w:rsidRDefault="00CD074D" w:rsidP="00AA5F79">
    <w:pPr>
      <w:pStyle w:val="Header"/>
      <w:jc w:val="right"/>
    </w:pPr>
    <w:r>
      <w:t>PCT/CTC/30</w:t>
    </w:r>
    <w:r w:rsidR="007C0B59">
      <w:t>/11</w:t>
    </w:r>
  </w:p>
  <w:p w:rsidR="00CD074D" w:rsidRDefault="00CD074D" w:rsidP="00AA5F79">
    <w:pPr>
      <w:pStyle w:val="Header"/>
      <w:jc w:val="right"/>
    </w:pPr>
    <w:r>
      <w:t>ANNEX</w:t>
    </w:r>
  </w:p>
  <w:p w:rsidR="00CD074D" w:rsidRDefault="00CD07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0E94B4"/>
    <w:lvl w:ilvl="0">
      <w:start w:val="1"/>
      <w:numFmt w:val="decimal"/>
      <w:lvlText w:val="%1."/>
      <w:lvlJc w:val="left"/>
      <w:pPr>
        <w:tabs>
          <w:tab w:val="num" w:pos="1492"/>
        </w:tabs>
        <w:ind w:left="1492" w:hanging="360"/>
      </w:pPr>
    </w:lvl>
  </w:abstractNum>
  <w:abstractNum w:abstractNumId="1">
    <w:nsid w:val="FFFFFF7D"/>
    <w:multiLevelType w:val="singleLevel"/>
    <w:tmpl w:val="98B854C6"/>
    <w:lvl w:ilvl="0">
      <w:start w:val="1"/>
      <w:numFmt w:val="decimal"/>
      <w:lvlText w:val="%1."/>
      <w:lvlJc w:val="left"/>
      <w:pPr>
        <w:tabs>
          <w:tab w:val="num" w:pos="1209"/>
        </w:tabs>
        <w:ind w:left="1209" w:hanging="360"/>
      </w:pPr>
    </w:lvl>
  </w:abstractNum>
  <w:abstractNum w:abstractNumId="2">
    <w:nsid w:val="FFFFFF7E"/>
    <w:multiLevelType w:val="singleLevel"/>
    <w:tmpl w:val="799250DC"/>
    <w:lvl w:ilvl="0">
      <w:start w:val="1"/>
      <w:numFmt w:val="decimal"/>
      <w:lvlText w:val="%1."/>
      <w:lvlJc w:val="left"/>
      <w:pPr>
        <w:tabs>
          <w:tab w:val="num" w:pos="926"/>
        </w:tabs>
        <w:ind w:left="926" w:hanging="360"/>
      </w:pPr>
    </w:lvl>
  </w:abstractNum>
  <w:abstractNum w:abstractNumId="3">
    <w:nsid w:val="FFFFFF7F"/>
    <w:multiLevelType w:val="singleLevel"/>
    <w:tmpl w:val="D0609376"/>
    <w:lvl w:ilvl="0">
      <w:start w:val="1"/>
      <w:numFmt w:val="decimal"/>
      <w:lvlText w:val="%1."/>
      <w:lvlJc w:val="left"/>
      <w:pPr>
        <w:tabs>
          <w:tab w:val="num" w:pos="643"/>
        </w:tabs>
        <w:ind w:left="643" w:hanging="360"/>
      </w:pPr>
    </w:lvl>
  </w:abstractNum>
  <w:abstractNum w:abstractNumId="4">
    <w:nsid w:val="FFFFFF80"/>
    <w:multiLevelType w:val="singleLevel"/>
    <w:tmpl w:val="5D16AF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82C026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7C2483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4D8A8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164524A"/>
    <w:lvl w:ilvl="0">
      <w:start w:val="1"/>
      <w:numFmt w:val="decimal"/>
      <w:lvlText w:val="%1."/>
      <w:lvlJc w:val="left"/>
      <w:pPr>
        <w:tabs>
          <w:tab w:val="num" w:pos="360"/>
        </w:tabs>
        <w:ind w:left="360" w:hanging="360"/>
      </w:pPr>
    </w:lvl>
  </w:abstractNum>
  <w:abstractNum w:abstractNumId="9">
    <w:nsid w:val="FFFFFF89"/>
    <w:multiLevelType w:val="singleLevel"/>
    <w:tmpl w:val="CD40CBB2"/>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0"/>
    <w:lvl w:ilvl="0">
      <w:start w:val="1"/>
      <w:numFmt w:val="upperRoman"/>
      <w:pStyle w:val="Level1"/>
      <w:lvlText w:val="%1."/>
      <w:lvlJc w:val="left"/>
      <w:pPr>
        <w:tabs>
          <w:tab w:val="num" w:pos="720"/>
        </w:tabs>
        <w:ind w:left="720" w:hanging="720"/>
      </w:pPr>
      <w:rPr>
        <w:rFonts w:ascii="Arial" w:hAnsi="Arial" w:cs="Arial"/>
        <w:b/>
        <w:sz w:val="28"/>
        <w:szCs w:val="28"/>
      </w:rPr>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11">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2">
    <w:nsid w:val="14AB0D74"/>
    <w:multiLevelType w:val="hybridMultilevel"/>
    <w:tmpl w:val="10328A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77D5000"/>
    <w:multiLevelType w:val="singleLevel"/>
    <w:tmpl w:val="0409000F"/>
    <w:lvl w:ilvl="0">
      <w:start w:val="1"/>
      <w:numFmt w:val="decimal"/>
      <w:lvlText w:val="%1."/>
      <w:lvlJc w:val="left"/>
      <w:pPr>
        <w:tabs>
          <w:tab w:val="num" w:pos="360"/>
        </w:tabs>
        <w:ind w:left="360" w:hanging="360"/>
      </w:pPr>
    </w:lvl>
  </w:abstractNum>
  <w:abstractNum w:abstractNumId="14">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5">
    <w:nsid w:val="2EE37948"/>
    <w:multiLevelType w:val="hybridMultilevel"/>
    <w:tmpl w:val="2E48DF2A"/>
    <w:lvl w:ilvl="0" w:tplc="DFB6C3A4">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EE657A8"/>
    <w:multiLevelType w:val="hybridMultilevel"/>
    <w:tmpl w:val="0F684EA0"/>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331608CD"/>
    <w:multiLevelType w:val="multilevel"/>
    <w:tmpl w:val="B8DE9ACC"/>
    <w:lvl w:ilvl="0">
      <w:start w:val="1"/>
      <w:numFmt w:val="bullet"/>
      <w:lvlText w:val=""/>
      <w:lvlJc w:val="left"/>
      <w:pPr>
        <w:ind w:left="360" w:hanging="360"/>
      </w:pPr>
      <w:rPr>
        <w:rFonts w:ascii="Symbol" w:hAnsi="Symbol" w:hint="default"/>
        <w:color w:val="000000" w:themeColor="text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61503F9"/>
    <w:multiLevelType w:val="hybridMultilevel"/>
    <w:tmpl w:val="0D76AE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79637F8"/>
    <w:multiLevelType w:val="hybridMultilevel"/>
    <w:tmpl w:val="CD9678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96D5C44"/>
    <w:multiLevelType w:val="multilevel"/>
    <w:tmpl w:val="C552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48151B75"/>
    <w:multiLevelType w:val="hybridMultilevel"/>
    <w:tmpl w:val="22126B2C"/>
    <w:lvl w:ilvl="0" w:tplc="DFB6C3A4">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C751EDA"/>
    <w:multiLevelType w:val="hybridMultilevel"/>
    <w:tmpl w:val="8ECCC6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EA4537A"/>
    <w:multiLevelType w:val="hybridMultilevel"/>
    <w:tmpl w:val="793C854A"/>
    <w:lvl w:ilvl="0" w:tplc="0C0A0003">
      <w:start w:val="1"/>
      <w:numFmt w:val="bullet"/>
      <w:lvlText w:val="o"/>
      <w:lvlJc w:val="left"/>
      <w:pPr>
        <w:ind w:left="360" w:hanging="360"/>
      </w:pPr>
      <w:rPr>
        <w:rFonts w:ascii="Courier New" w:hAnsi="Courier New" w:cs="Courier New" w:hint="default"/>
      </w:rPr>
    </w:lvl>
    <w:lvl w:ilvl="1" w:tplc="E752B51C">
      <w:numFmt w:val="bullet"/>
      <w:lvlText w:val="-"/>
      <w:lvlJc w:val="left"/>
      <w:pPr>
        <w:ind w:left="1290" w:hanging="570"/>
      </w:pPr>
      <w:rPr>
        <w:rFonts w:ascii="Arial" w:eastAsia="SimSun" w:hAnsi="Arial" w:cs="Aria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6F014CEA"/>
    <w:multiLevelType w:val="hybridMultilevel"/>
    <w:tmpl w:val="F5B0E634"/>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3"/>
  </w:num>
  <w:num w:numId="2">
    <w:abstractNumId w:val="21"/>
  </w:num>
  <w:num w:numId="3">
    <w:abstractNumId w:val="8"/>
  </w:num>
  <w:num w:numId="4">
    <w:abstractNumId w:val="23"/>
  </w:num>
  <w:num w:numId="5">
    <w:abstractNumId w:val="11"/>
  </w:num>
  <w:num w:numId="6">
    <w:abstractNumId w:val="14"/>
  </w:num>
  <w:num w:numId="7">
    <w:abstractNumId w:val="1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8">
    <w:abstractNumId w:val="26"/>
  </w:num>
  <w:num w:numId="9">
    <w:abstractNumId w:val="25"/>
  </w:num>
  <w:num w:numId="10">
    <w:abstractNumId w:val="16"/>
  </w:num>
  <w:num w:numId="11">
    <w:abstractNumId w:val="12"/>
  </w:num>
  <w:num w:numId="12">
    <w:abstractNumId w:val="15"/>
  </w:num>
  <w:num w:numId="13">
    <w:abstractNumId w:val="22"/>
  </w:num>
  <w:num w:numId="14">
    <w:abstractNumId w:val="19"/>
  </w:num>
  <w:num w:numId="15">
    <w:abstractNumId w:val="20"/>
  </w:num>
  <w:num w:numId="16">
    <w:abstractNumId w:val="24"/>
  </w:num>
  <w:num w:numId="17">
    <w:abstractNumId w:val="18"/>
  </w:num>
  <w:num w:numId="18">
    <w:abstractNumId w:val="17"/>
  </w:num>
  <w:num w:numId="19">
    <w:abstractNumId w:val="9"/>
  </w:num>
  <w:num w:numId="20">
    <w:abstractNumId w:val="7"/>
  </w:num>
  <w:num w:numId="21">
    <w:abstractNumId w:val="6"/>
  </w:num>
  <w:num w:numId="22">
    <w:abstractNumId w:val="5"/>
  </w:num>
  <w:num w:numId="23">
    <w:abstractNumId w:val="4"/>
  </w:num>
  <w:num w:numId="24">
    <w:abstractNumId w:val="3"/>
  </w:num>
  <w:num w:numId="25">
    <w:abstractNumId w:val="2"/>
  </w:num>
  <w:num w:numId="26">
    <w:abstractNumId w:val="1"/>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50A4"/>
    <w:rsid w:val="00011582"/>
    <w:rsid w:val="00043CAA"/>
    <w:rsid w:val="00075432"/>
    <w:rsid w:val="000968ED"/>
    <w:rsid w:val="000F5E56"/>
    <w:rsid w:val="001362EE"/>
    <w:rsid w:val="001832A6"/>
    <w:rsid w:val="00196C61"/>
    <w:rsid w:val="0021217E"/>
    <w:rsid w:val="002634C4"/>
    <w:rsid w:val="002928D3"/>
    <w:rsid w:val="002F1FE6"/>
    <w:rsid w:val="002F4E68"/>
    <w:rsid w:val="00312F7F"/>
    <w:rsid w:val="00320B7C"/>
    <w:rsid w:val="0035027E"/>
    <w:rsid w:val="00361450"/>
    <w:rsid w:val="0036186D"/>
    <w:rsid w:val="003673CF"/>
    <w:rsid w:val="003845C1"/>
    <w:rsid w:val="003A6F89"/>
    <w:rsid w:val="003B38C1"/>
    <w:rsid w:val="00423E3E"/>
    <w:rsid w:val="00427AF4"/>
    <w:rsid w:val="004647DA"/>
    <w:rsid w:val="00474062"/>
    <w:rsid w:val="00477D6B"/>
    <w:rsid w:val="004A2C64"/>
    <w:rsid w:val="004F74E6"/>
    <w:rsid w:val="005019FF"/>
    <w:rsid w:val="0053057A"/>
    <w:rsid w:val="00560A29"/>
    <w:rsid w:val="005835A6"/>
    <w:rsid w:val="005C40A3"/>
    <w:rsid w:val="005C6649"/>
    <w:rsid w:val="00605827"/>
    <w:rsid w:val="00646050"/>
    <w:rsid w:val="006713CA"/>
    <w:rsid w:val="00676C5C"/>
    <w:rsid w:val="007C0B59"/>
    <w:rsid w:val="007D1613"/>
    <w:rsid w:val="007E4C0E"/>
    <w:rsid w:val="00837953"/>
    <w:rsid w:val="008B2CC1"/>
    <w:rsid w:val="008B50A2"/>
    <w:rsid w:val="008B60B2"/>
    <w:rsid w:val="0090731E"/>
    <w:rsid w:val="00916EE2"/>
    <w:rsid w:val="00966A22"/>
    <w:rsid w:val="0096722F"/>
    <w:rsid w:val="00980843"/>
    <w:rsid w:val="009E2791"/>
    <w:rsid w:val="009E3F6F"/>
    <w:rsid w:val="009F499F"/>
    <w:rsid w:val="00A42DAF"/>
    <w:rsid w:val="00A45BD8"/>
    <w:rsid w:val="00A62BF1"/>
    <w:rsid w:val="00A869B7"/>
    <w:rsid w:val="00A93FC2"/>
    <w:rsid w:val="00AA5F79"/>
    <w:rsid w:val="00AA6169"/>
    <w:rsid w:val="00AC205C"/>
    <w:rsid w:val="00AF0A6B"/>
    <w:rsid w:val="00B05A69"/>
    <w:rsid w:val="00B9734B"/>
    <w:rsid w:val="00BA30E2"/>
    <w:rsid w:val="00BD078D"/>
    <w:rsid w:val="00C11BFE"/>
    <w:rsid w:val="00C37C03"/>
    <w:rsid w:val="00C5068F"/>
    <w:rsid w:val="00C650A4"/>
    <w:rsid w:val="00CD04F1"/>
    <w:rsid w:val="00CD074D"/>
    <w:rsid w:val="00D17512"/>
    <w:rsid w:val="00D45252"/>
    <w:rsid w:val="00D71B4D"/>
    <w:rsid w:val="00D93D55"/>
    <w:rsid w:val="00E15015"/>
    <w:rsid w:val="00E335FE"/>
    <w:rsid w:val="00E82D0C"/>
    <w:rsid w:val="00EC4E49"/>
    <w:rsid w:val="00ED77FB"/>
    <w:rsid w:val="00EE45FA"/>
    <w:rsid w:val="00F125D7"/>
    <w:rsid w:val="00F66152"/>
    <w:rsid w:val="00FA4CE0"/>
    <w:rsid w:val="00FD06A7"/>
    <w:rsid w:val="00FF2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link w:val="FootnoteTextChar"/>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link w:val="ONUMEChar"/>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C650A4"/>
    <w:rPr>
      <w:rFonts w:ascii="Tahoma" w:hAnsi="Tahoma" w:cs="Tahoma"/>
      <w:sz w:val="16"/>
      <w:szCs w:val="16"/>
    </w:rPr>
  </w:style>
  <w:style w:type="character" w:customStyle="1" w:styleId="BalloonTextChar">
    <w:name w:val="Balloon Text Char"/>
    <w:basedOn w:val="DefaultParagraphFont"/>
    <w:link w:val="BalloonText"/>
    <w:rsid w:val="00C650A4"/>
    <w:rPr>
      <w:rFonts w:ascii="Tahoma" w:eastAsia="SimSun" w:hAnsi="Tahoma" w:cs="Tahoma"/>
      <w:sz w:val="16"/>
      <w:szCs w:val="16"/>
      <w:lang w:eastAsia="zh-CN"/>
    </w:rPr>
  </w:style>
  <w:style w:type="character" w:customStyle="1" w:styleId="ONUMEChar">
    <w:name w:val="ONUM E Char"/>
    <w:basedOn w:val="DefaultParagraphFont"/>
    <w:link w:val="ONUME"/>
    <w:locked/>
    <w:rsid w:val="005C40A3"/>
    <w:rPr>
      <w:rFonts w:ascii="Arial" w:eastAsia="SimSun" w:hAnsi="Arial" w:cs="Arial"/>
      <w:sz w:val="22"/>
      <w:lang w:eastAsia="zh-CN"/>
    </w:rPr>
  </w:style>
  <w:style w:type="character" w:styleId="Hyperlink">
    <w:name w:val="Hyperlink"/>
    <w:basedOn w:val="DefaultParagraphFont"/>
    <w:uiPriority w:val="99"/>
    <w:rsid w:val="004A2C64"/>
  </w:style>
  <w:style w:type="character" w:styleId="FootnoteReference">
    <w:name w:val="footnote reference"/>
    <w:basedOn w:val="DefaultParagraphFont"/>
    <w:rsid w:val="00CD074D"/>
    <w:rPr>
      <w:vertAlign w:val="superscript"/>
    </w:rPr>
  </w:style>
  <w:style w:type="character" w:customStyle="1" w:styleId="InsertedText">
    <w:name w:val="Inserted Text"/>
    <w:qFormat/>
    <w:rsid w:val="00CD074D"/>
    <w:rPr>
      <w:color w:val="0000FF"/>
      <w:u w:val="single"/>
    </w:rPr>
  </w:style>
  <w:style w:type="character" w:customStyle="1" w:styleId="FootnoteTextChar">
    <w:name w:val="Footnote Text Char"/>
    <w:basedOn w:val="DefaultParagraphFont"/>
    <w:link w:val="FootnoteText"/>
    <w:semiHidden/>
    <w:rsid w:val="00CD074D"/>
    <w:rPr>
      <w:rFonts w:ascii="Arial" w:eastAsia="SimSun" w:hAnsi="Arial" w:cs="Arial"/>
      <w:sz w:val="18"/>
      <w:lang w:eastAsia="zh-CN"/>
    </w:rPr>
  </w:style>
  <w:style w:type="paragraph" w:customStyle="1" w:styleId="SectionHeading">
    <w:name w:val="Section Heading"/>
    <w:basedOn w:val="Heading1"/>
    <w:link w:val="SectionHeadingChar"/>
    <w:qFormat/>
    <w:rsid w:val="00CD074D"/>
    <w:pPr>
      <w:pBdr>
        <w:top w:val="single" w:sz="4" w:space="1" w:color="auto"/>
        <w:bottom w:val="single" w:sz="4" w:space="1" w:color="auto"/>
      </w:pBdr>
      <w:spacing w:before="360" w:after="200"/>
    </w:pPr>
  </w:style>
  <w:style w:type="character" w:customStyle="1" w:styleId="SectionHeadingChar">
    <w:name w:val="Section Heading Char"/>
    <w:basedOn w:val="DefaultParagraphFont"/>
    <w:link w:val="SectionHeading"/>
    <w:rsid w:val="00CD074D"/>
    <w:rPr>
      <w:rFonts w:ascii="Arial" w:eastAsia="SimSun" w:hAnsi="Arial" w:cs="Arial"/>
      <w:b/>
      <w:bCs/>
      <w:caps/>
      <w:kern w:val="32"/>
      <w:sz w:val="22"/>
      <w:szCs w:val="32"/>
      <w:lang w:eastAsia="zh-CN"/>
    </w:rPr>
  </w:style>
  <w:style w:type="paragraph" w:customStyle="1" w:styleId="Level1">
    <w:name w:val="Level 1"/>
    <w:basedOn w:val="Normal"/>
    <w:rsid w:val="00CD074D"/>
    <w:pPr>
      <w:widowControl w:val="0"/>
      <w:numPr>
        <w:numId w:val="7"/>
      </w:numPr>
      <w:autoSpaceDE w:val="0"/>
      <w:autoSpaceDN w:val="0"/>
      <w:adjustRightInd w:val="0"/>
      <w:outlineLvl w:val="0"/>
    </w:pPr>
    <w:rPr>
      <w:rFonts w:ascii="Times New Roman" w:eastAsia="Times New Roman" w:hAnsi="Times New Roman" w:cs="Times New Roman"/>
      <w:sz w:val="20"/>
      <w:szCs w:val="24"/>
      <w:lang w:eastAsia="es-ES"/>
    </w:rPr>
  </w:style>
  <w:style w:type="paragraph" w:styleId="ListParagraph">
    <w:name w:val="List Paragraph"/>
    <w:basedOn w:val="Normal"/>
    <w:uiPriority w:val="34"/>
    <w:qFormat/>
    <w:rsid w:val="00CD074D"/>
    <w:pPr>
      <w:ind w:left="720"/>
      <w:contextualSpacing/>
    </w:pPr>
  </w:style>
  <w:style w:type="character" w:customStyle="1" w:styleId="BodyTextChar">
    <w:name w:val="Body Text Char"/>
    <w:basedOn w:val="DefaultParagraphFont"/>
    <w:link w:val="BodyText"/>
    <w:rsid w:val="007C0B59"/>
    <w:rPr>
      <w:rFonts w:ascii="Arial" w:eastAsia="SimSun" w:hAnsi="Arial" w:cs="Arial"/>
      <w:sz w:val="22"/>
      <w:lang w:eastAsia="zh-CN"/>
    </w:rPr>
  </w:style>
  <w:style w:type="character" w:customStyle="1" w:styleId="CommentTextChar">
    <w:name w:val="Comment Text Char"/>
    <w:basedOn w:val="DefaultParagraphFont"/>
    <w:link w:val="CommentText"/>
    <w:semiHidden/>
    <w:rsid w:val="007C0B59"/>
    <w:rPr>
      <w:rFonts w:ascii="Arial" w:eastAsia="SimSun" w:hAnsi="Arial" w:cs="Arial"/>
      <w:sz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link w:val="FootnoteTextChar"/>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link w:val="ONUMEChar"/>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C650A4"/>
    <w:rPr>
      <w:rFonts w:ascii="Tahoma" w:hAnsi="Tahoma" w:cs="Tahoma"/>
      <w:sz w:val="16"/>
      <w:szCs w:val="16"/>
    </w:rPr>
  </w:style>
  <w:style w:type="character" w:customStyle="1" w:styleId="BalloonTextChar">
    <w:name w:val="Balloon Text Char"/>
    <w:basedOn w:val="DefaultParagraphFont"/>
    <w:link w:val="BalloonText"/>
    <w:rsid w:val="00C650A4"/>
    <w:rPr>
      <w:rFonts w:ascii="Tahoma" w:eastAsia="SimSun" w:hAnsi="Tahoma" w:cs="Tahoma"/>
      <w:sz w:val="16"/>
      <w:szCs w:val="16"/>
      <w:lang w:eastAsia="zh-CN"/>
    </w:rPr>
  </w:style>
  <w:style w:type="character" w:customStyle="1" w:styleId="ONUMEChar">
    <w:name w:val="ONUM E Char"/>
    <w:basedOn w:val="DefaultParagraphFont"/>
    <w:link w:val="ONUME"/>
    <w:locked/>
    <w:rsid w:val="005C40A3"/>
    <w:rPr>
      <w:rFonts w:ascii="Arial" w:eastAsia="SimSun" w:hAnsi="Arial" w:cs="Arial"/>
      <w:sz w:val="22"/>
      <w:lang w:eastAsia="zh-CN"/>
    </w:rPr>
  </w:style>
  <w:style w:type="character" w:styleId="Hyperlink">
    <w:name w:val="Hyperlink"/>
    <w:basedOn w:val="DefaultParagraphFont"/>
    <w:uiPriority w:val="99"/>
    <w:rsid w:val="004A2C64"/>
  </w:style>
  <w:style w:type="character" w:styleId="FootnoteReference">
    <w:name w:val="footnote reference"/>
    <w:basedOn w:val="DefaultParagraphFont"/>
    <w:rsid w:val="00CD074D"/>
    <w:rPr>
      <w:vertAlign w:val="superscript"/>
    </w:rPr>
  </w:style>
  <w:style w:type="character" w:customStyle="1" w:styleId="InsertedText">
    <w:name w:val="Inserted Text"/>
    <w:qFormat/>
    <w:rsid w:val="00CD074D"/>
    <w:rPr>
      <w:color w:val="0000FF"/>
      <w:u w:val="single"/>
    </w:rPr>
  </w:style>
  <w:style w:type="character" w:customStyle="1" w:styleId="FootnoteTextChar">
    <w:name w:val="Footnote Text Char"/>
    <w:basedOn w:val="DefaultParagraphFont"/>
    <w:link w:val="FootnoteText"/>
    <w:semiHidden/>
    <w:rsid w:val="00CD074D"/>
    <w:rPr>
      <w:rFonts w:ascii="Arial" w:eastAsia="SimSun" w:hAnsi="Arial" w:cs="Arial"/>
      <w:sz w:val="18"/>
      <w:lang w:eastAsia="zh-CN"/>
    </w:rPr>
  </w:style>
  <w:style w:type="paragraph" w:customStyle="1" w:styleId="SectionHeading">
    <w:name w:val="Section Heading"/>
    <w:basedOn w:val="Heading1"/>
    <w:link w:val="SectionHeadingChar"/>
    <w:qFormat/>
    <w:rsid w:val="00CD074D"/>
    <w:pPr>
      <w:pBdr>
        <w:top w:val="single" w:sz="4" w:space="1" w:color="auto"/>
        <w:bottom w:val="single" w:sz="4" w:space="1" w:color="auto"/>
      </w:pBdr>
      <w:spacing w:before="360" w:after="200"/>
    </w:pPr>
  </w:style>
  <w:style w:type="character" w:customStyle="1" w:styleId="SectionHeadingChar">
    <w:name w:val="Section Heading Char"/>
    <w:basedOn w:val="DefaultParagraphFont"/>
    <w:link w:val="SectionHeading"/>
    <w:rsid w:val="00CD074D"/>
    <w:rPr>
      <w:rFonts w:ascii="Arial" w:eastAsia="SimSun" w:hAnsi="Arial" w:cs="Arial"/>
      <w:b/>
      <w:bCs/>
      <w:caps/>
      <w:kern w:val="32"/>
      <w:sz w:val="22"/>
      <w:szCs w:val="32"/>
      <w:lang w:eastAsia="zh-CN"/>
    </w:rPr>
  </w:style>
  <w:style w:type="paragraph" w:customStyle="1" w:styleId="Level1">
    <w:name w:val="Level 1"/>
    <w:basedOn w:val="Normal"/>
    <w:rsid w:val="00CD074D"/>
    <w:pPr>
      <w:widowControl w:val="0"/>
      <w:numPr>
        <w:numId w:val="7"/>
      </w:numPr>
      <w:autoSpaceDE w:val="0"/>
      <w:autoSpaceDN w:val="0"/>
      <w:adjustRightInd w:val="0"/>
      <w:outlineLvl w:val="0"/>
    </w:pPr>
    <w:rPr>
      <w:rFonts w:ascii="Times New Roman" w:eastAsia="Times New Roman" w:hAnsi="Times New Roman" w:cs="Times New Roman"/>
      <w:sz w:val="20"/>
      <w:szCs w:val="24"/>
      <w:lang w:eastAsia="es-ES"/>
    </w:rPr>
  </w:style>
  <w:style w:type="paragraph" w:styleId="ListParagraph">
    <w:name w:val="List Paragraph"/>
    <w:basedOn w:val="Normal"/>
    <w:uiPriority w:val="34"/>
    <w:qFormat/>
    <w:rsid w:val="00CD074D"/>
    <w:pPr>
      <w:ind w:left="720"/>
      <w:contextualSpacing/>
    </w:pPr>
  </w:style>
  <w:style w:type="character" w:customStyle="1" w:styleId="BodyTextChar">
    <w:name w:val="Body Text Char"/>
    <w:basedOn w:val="DefaultParagraphFont"/>
    <w:link w:val="BodyText"/>
    <w:rsid w:val="007C0B59"/>
    <w:rPr>
      <w:rFonts w:ascii="Arial" w:eastAsia="SimSun" w:hAnsi="Arial" w:cs="Arial"/>
      <w:sz w:val="22"/>
      <w:lang w:eastAsia="zh-CN"/>
    </w:rPr>
  </w:style>
  <w:style w:type="character" w:customStyle="1" w:styleId="CommentTextChar">
    <w:name w:val="Comment Text Char"/>
    <w:basedOn w:val="DefaultParagraphFont"/>
    <w:link w:val="CommentText"/>
    <w:semiHidden/>
    <w:rsid w:val="007C0B59"/>
    <w:rPr>
      <w:rFonts w:ascii="Arial" w:eastAsia="SimSun" w:hAnsi="Arial" w:cs="Arial"/>
      <w:sz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oepm.es/en/invenciones/index.html" TargetMode="External"/><Relationship Id="rId18" Type="http://schemas.openxmlformats.org/officeDocument/2006/relationships/hyperlink" Target="http://www.idi.mineco.gob.es/stfls/MICINN/Investigacion/FICHEROS/Spanish_RDTI_Plan_2013-2016.pdf"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www.oepm.es/es/propiedad_industrial/enlaces_de_interes/centros_regionales_informacion_propiedad_industrial/index.htm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ipo.int/pct/en/quality/authorities.html" TargetMode="External"/><Relationship Id="rId5" Type="http://schemas.openxmlformats.org/officeDocument/2006/relationships/settings" Target="settings.xml"/><Relationship Id="rId15" Type="http://schemas.openxmlformats.org/officeDocument/2006/relationships/hyperlink" Target="https://patentscope.wipo.int/search/es/search.jsf"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patentamt.at/Erfindungsschutz/Schutzrechte/PPH"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es.espacenet.com/"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PCT\PCT%20CTC%2030%20(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3DAC1-4AA2-48B2-A49B-F3B33241F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PCT CTC 30 (E).dotm</Template>
  <TotalTime>76</TotalTime>
  <Pages>16</Pages>
  <Words>5838</Words>
  <Characters>34366</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PCT/CTC/30/</vt:lpstr>
    </vt:vector>
  </TitlesOfParts>
  <Company>WIPO</Company>
  <LinksUpToDate>false</LinksUpToDate>
  <CharactersWithSpaces>40124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PCT/CTC/30/11</dc:title>
  <dc:subject>Extension of Appointment of the Spanish Patent and Trademark Office as an International Searching and Preliminary Examining Authority Under the PCT</dc:subject>
  <dc:creator>MARLOW Thomas</dc:creator>
  <cp:lastModifiedBy>RICHARDSON Michael</cp:lastModifiedBy>
  <cp:revision>7</cp:revision>
  <cp:lastPrinted>2017-02-28T14:25:00Z</cp:lastPrinted>
  <dcterms:created xsi:type="dcterms:W3CDTF">2017-03-13T15:25:00Z</dcterms:created>
  <dcterms:modified xsi:type="dcterms:W3CDTF">2017-03-16T16:09:00Z</dcterms:modified>
</cp:coreProperties>
</file>