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2.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361450">
        <w:tc>
          <w:tcPr>
            <w:tcW w:w="4513" w:type="dxa"/>
            <w:tcBorders>
              <w:bottom w:val="single" w:sz="4" w:space="0" w:color="auto"/>
            </w:tcBorders>
            <w:tcMar>
              <w:bottom w:w="170" w:type="dxa"/>
            </w:tcMar>
          </w:tcPr>
          <w:p w:rsidR="00EC4E49" w:rsidRPr="008B2CC1" w:rsidRDefault="00EC4E49" w:rsidP="00916EE2">
            <w:bookmarkStart w:id="0" w:name="_GoBack"/>
            <w:bookmarkEnd w:id="0"/>
          </w:p>
        </w:tc>
        <w:tc>
          <w:tcPr>
            <w:tcW w:w="4337" w:type="dxa"/>
            <w:tcBorders>
              <w:bottom w:val="single" w:sz="4" w:space="0" w:color="auto"/>
            </w:tcBorders>
            <w:tcMar>
              <w:left w:w="0" w:type="dxa"/>
              <w:right w:w="0" w:type="dxa"/>
            </w:tcMar>
          </w:tcPr>
          <w:p w:rsidR="00EC4E49" w:rsidRPr="008B2CC1" w:rsidRDefault="0059512B" w:rsidP="00916EE2">
            <w:r>
              <w:rPr>
                <w:noProof/>
                <w:lang w:eastAsia="en-US"/>
              </w:rPr>
              <w:drawing>
                <wp:inline distT="0" distB="0" distL="0" distR="0" wp14:anchorId="0EB65A62" wp14:editId="04B624AB">
                  <wp:extent cx="1858010" cy="1323975"/>
                  <wp:effectExtent l="0" t="0" r="8890"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010"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C4E49" w:rsidRPr="008B2CC1" w:rsidRDefault="00EC4E49" w:rsidP="00916EE2">
            <w:pPr>
              <w:jc w:val="right"/>
            </w:pPr>
            <w:r w:rsidRPr="00605827">
              <w:rPr>
                <w:b/>
                <w:sz w:val="40"/>
                <w:szCs w:val="40"/>
              </w:rPr>
              <w:t>E</w:t>
            </w:r>
          </w:p>
        </w:tc>
      </w:tr>
      <w:tr w:rsidR="008B2CC1" w:rsidRPr="001832A6" w:rsidTr="00916EE2">
        <w:trPr>
          <w:trHeight w:hRule="exact" w:val="340"/>
        </w:trPr>
        <w:tc>
          <w:tcPr>
            <w:tcW w:w="9356" w:type="dxa"/>
            <w:gridSpan w:val="3"/>
            <w:tcBorders>
              <w:top w:val="single" w:sz="4" w:space="0" w:color="auto"/>
            </w:tcBorders>
            <w:tcMar>
              <w:top w:w="170" w:type="dxa"/>
              <w:left w:w="0" w:type="dxa"/>
              <w:right w:w="0" w:type="dxa"/>
            </w:tcMar>
            <w:vAlign w:val="bottom"/>
          </w:tcPr>
          <w:p w:rsidR="008B2CC1" w:rsidRPr="0090731E" w:rsidRDefault="0059512B" w:rsidP="002423D7">
            <w:pPr>
              <w:jc w:val="right"/>
              <w:rPr>
                <w:rFonts w:ascii="Arial Black" w:hAnsi="Arial Black"/>
                <w:caps/>
                <w:sz w:val="15"/>
              </w:rPr>
            </w:pPr>
            <w:r>
              <w:rPr>
                <w:rFonts w:ascii="Arial Black" w:hAnsi="Arial Black"/>
                <w:caps/>
                <w:sz w:val="15"/>
              </w:rPr>
              <w:t>PCT/CTC/29/</w:t>
            </w:r>
            <w:bookmarkStart w:id="1" w:name="Code"/>
            <w:bookmarkEnd w:id="1"/>
            <w:r w:rsidR="00A81C98">
              <w:rPr>
                <w:rFonts w:ascii="Arial Black" w:hAnsi="Arial Black"/>
                <w:caps/>
                <w:sz w:val="15"/>
              </w:rPr>
              <w:t>2</w:t>
            </w:r>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8B2CC1" w:rsidP="00CD04F1">
            <w:pPr>
              <w:jc w:val="right"/>
              <w:rPr>
                <w:rFonts w:ascii="Arial Black" w:hAnsi="Arial Black"/>
                <w:caps/>
                <w:sz w:val="15"/>
              </w:rPr>
            </w:pPr>
            <w:r w:rsidRPr="0090731E">
              <w:rPr>
                <w:rFonts w:ascii="Arial Black" w:hAnsi="Arial Black"/>
                <w:caps/>
                <w:sz w:val="15"/>
              </w:rPr>
              <w:t xml:space="preserve">ORIGINAL: </w:t>
            </w:r>
            <w:bookmarkStart w:id="2" w:name="Original"/>
            <w:bookmarkEnd w:id="2"/>
            <w:r w:rsidR="00A81C98">
              <w:rPr>
                <w:rFonts w:ascii="Arial Black" w:hAnsi="Arial Black"/>
                <w:caps/>
                <w:sz w:val="15"/>
              </w:rPr>
              <w:t>English</w:t>
            </w:r>
          </w:p>
        </w:tc>
      </w:tr>
      <w:tr w:rsidR="008B2CC1" w:rsidRPr="001832A6" w:rsidTr="00916EE2">
        <w:trPr>
          <w:trHeight w:hRule="exact" w:val="198"/>
        </w:trPr>
        <w:tc>
          <w:tcPr>
            <w:tcW w:w="9356" w:type="dxa"/>
            <w:gridSpan w:val="3"/>
            <w:tcMar>
              <w:left w:w="0" w:type="dxa"/>
              <w:right w:w="0" w:type="dxa"/>
            </w:tcMar>
            <w:vAlign w:val="bottom"/>
          </w:tcPr>
          <w:p w:rsidR="008B2CC1" w:rsidRPr="0090731E" w:rsidRDefault="008B2CC1" w:rsidP="00CD04F1">
            <w:pPr>
              <w:jc w:val="right"/>
              <w:rPr>
                <w:rFonts w:ascii="Arial Black" w:hAnsi="Arial Black"/>
                <w:caps/>
                <w:sz w:val="15"/>
              </w:rPr>
            </w:pPr>
            <w:r w:rsidRPr="0090731E">
              <w:rPr>
                <w:rFonts w:ascii="Arial Black" w:hAnsi="Arial Black"/>
                <w:caps/>
                <w:sz w:val="15"/>
              </w:rPr>
              <w:t xml:space="preserve">DATE: </w:t>
            </w:r>
            <w:bookmarkStart w:id="3" w:name="Date"/>
            <w:bookmarkEnd w:id="3"/>
            <w:r w:rsidR="00A81C98">
              <w:rPr>
                <w:rFonts w:ascii="Arial Black" w:hAnsi="Arial Black"/>
                <w:caps/>
                <w:sz w:val="15"/>
              </w:rPr>
              <w:t>March 18, 2016</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Default="0059512B" w:rsidP="008B2CC1">
      <w:pPr>
        <w:rPr>
          <w:b/>
          <w:sz w:val="28"/>
          <w:szCs w:val="28"/>
        </w:rPr>
      </w:pPr>
      <w:r>
        <w:rPr>
          <w:b/>
          <w:sz w:val="28"/>
          <w:szCs w:val="28"/>
        </w:rPr>
        <w:t>Patent Cooperation Treaty (PCT)</w:t>
      </w:r>
    </w:p>
    <w:p w:rsidR="0059512B" w:rsidRPr="003845C1" w:rsidRDefault="0059512B" w:rsidP="008B2CC1">
      <w:pPr>
        <w:rPr>
          <w:b/>
          <w:sz w:val="28"/>
          <w:szCs w:val="28"/>
        </w:rPr>
      </w:pPr>
      <w:r>
        <w:rPr>
          <w:b/>
          <w:sz w:val="28"/>
          <w:szCs w:val="28"/>
        </w:rPr>
        <w:t>Committee for Technical Cooperation</w:t>
      </w:r>
    </w:p>
    <w:p w:rsidR="003845C1" w:rsidRDefault="003845C1" w:rsidP="003845C1"/>
    <w:p w:rsidR="003845C1" w:rsidRDefault="003845C1" w:rsidP="003845C1"/>
    <w:p w:rsidR="008B2CC1" w:rsidRPr="003845C1" w:rsidRDefault="0059512B" w:rsidP="008B2CC1">
      <w:pPr>
        <w:rPr>
          <w:b/>
          <w:sz w:val="24"/>
          <w:szCs w:val="24"/>
        </w:rPr>
      </w:pPr>
      <w:r>
        <w:rPr>
          <w:b/>
          <w:sz w:val="24"/>
          <w:szCs w:val="24"/>
        </w:rPr>
        <w:t xml:space="preserve">Twenty-Ninth </w:t>
      </w:r>
      <w:proofErr w:type="gramStart"/>
      <w:r w:rsidR="003845C1" w:rsidRPr="003845C1">
        <w:rPr>
          <w:b/>
          <w:sz w:val="24"/>
          <w:szCs w:val="24"/>
        </w:rPr>
        <w:t>Session</w:t>
      </w:r>
      <w:proofErr w:type="gramEnd"/>
    </w:p>
    <w:p w:rsidR="008B2CC1" w:rsidRPr="003845C1" w:rsidRDefault="0059512B" w:rsidP="008B2CC1">
      <w:pPr>
        <w:rPr>
          <w:b/>
          <w:sz w:val="24"/>
          <w:szCs w:val="24"/>
        </w:rPr>
      </w:pPr>
      <w:r>
        <w:rPr>
          <w:b/>
          <w:sz w:val="24"/>
          <w:szCs w:val="24"/>
        </w:rPr>
        <w:t>Geneva, May 17 to 20, 2016</w:t>
      </w:r>
    </w:p>
    <w:p w:rsidR="008B2CC1" w:rsidRPr="008B2CC1" w:rsidRDefault="008B2CC1" w:rsidP="008B2CC1"/>
    <w:p w:rsidR="008B2CC1" w:rsidRPr="008B2CC1" w:rsidRDefault="008B2CC1" w:rsidP="008B2CC1"/>
    <w:p w:rsidR="008B2CC1" w:rsidRPr="008B2CC1" w:rsidRDefault="008B2CC1" w:rsidP="008B2CC1"/>
    <w:p w:rsidR="008B2CC1" w:rsidRPr="003845C1" w:rsidRDefault="00A81C98" w:rsidP="008B2CC1">
      <w:pPr>
        <w:rPr>
          <w:caps/>
          <w:sz w:val="24"/>
        </w:rPr>
      </w:pPr>
      <w:bookmarkStart w:id="4" w:name="TitleOfDoc"/>
      <w:bookmarkEnd w:id="4"/>
      <w:r>
        <w:rPr>
          <w:caps/>
          <w:sz w:val="24"/>
        </w:rPr>
        <w:t xml:space="preserve">Appointment of the Turkish Patent Institute as an International </w:t>
      </w:r>
      <w:r w:rsidR="00177E26">
        <w:rPr>
          <w:caps/>
          <w:sz w:val="24"/>
        </w:rPr>
        <w:t xml:space="preserve">Searching and Preliminary Examining </w:t>
      </w:r>
      <w:r>
        <w:rPr>
          <w:caps/>
          <w:sz w:val="24"/>
        </w:rPr>
        <w:t>Authority Under the PCT</w:t>
      </w:r>
    </w:p>
    <w:p w:rsidR="008B2CC1" w:rsidRPr="008B2CC1" w:rsidRDefault="008B2CC1" w:rsidP="008B2CC1"/>
    <w:p w:rsidR="008B2CC1" w:rsidRPr="008B2CC1" w:rsidRDefault="00A81C98" w:rsidP="008B2CC1">
      <w:pPr>
        <w:rPr>
          <w:i/>
        </w:rPr>
      </w:pPr>
      <w:bookmarkStart w:id="5" w:name="Prepared"/>
      <w:bookmarkEnd w:id="5"/>
      <w:r>
        <w:rPr>
          <w:i/>
        </w:rPr>
        <w:t>Document prepared by the International Bureau</w:t>
      </w:r>
    </w:p>
    <w:p w:rsidR="00AC205C" w:rsidRDefault="00AC205C"/>
    <w:p w:rsidR="000F5E56" w:rsidRDefault="000F5E56"/>
    <w:p w:rsidR="002928D3" w:rsidRDefault="002928D3"/>
    <w:p w:rsidR="002928D3" w:rsidRDefault="002928D3" w:rsidP="0053057A"/>
    <w:p w:rsidR="00421E46" w:rsidRDefault="00421E46" w:rsidP="00421E46">
      <w:pPr>
        <w:pStyle w:val="Heading1"/>
      </w:pPr>
      <w:r>
        <w:t>INTRODUCTION</w:t>
      </w:r>
    </w:p>
    <w:p w:rsidR="00421E46" w:rsidRDefault="00421E46" w:rsidP="00421E46">
      <w:pPr>
        <w:pStyle w:val="ONUME"/>
        <w:numPr>
          <w:ilvl w:val="0"/>
          <w:numId w:val="7"/>
        </w:numPr>
      </w:pPr>
      <w:r>
        <w:t>The Committee is invited to give advice to the PCT Assembly on the proposed appointment of the Turkish Patent Institute as an International Searching and Preliminary Examining Authority under the PCT.</w:t>
      </w:r>
    </w:p>
    <w:p w:rsidR="00421E46" w:rsidRDefault="00421E46" w:rsidP="00421E46">
      <w:pPr>
        <w:pStyle w:val="Heading1"/>
      </w:pPr>
      <w:r>
        <w:t>Background</w:t>
      </w:r>
    </w:p>
    <w:p w:rsidR="00421E46" w:rsidRDefault="00421E46" w:rsidP="00421E46">
      <w:pPr>
        <w:pStyle w:val="ONUME"/>
        <w:numPr>
          <w:ilvl w:val="0"/>
          <w:numId w:val="7"/>
        </w:numPr>
      </w:pPr>
      <w:r>
        <w:t xml:space="preserve">In a letter addressed to the Director General dated December 15, 2015, the text of which appears in Annex I, the President of the Turkish Patent Institute, Prof. Dr. </w:t>
      </w:r>
      <w:proofErr w:type="spellStart"/>
      <w:r>
        <w:t>Habip</w:t>
      </w:r>
      <w:proofErr w:type="spellEnd"/>
      <w:r>
        <w:t xml:space="preserve"> </w:t>
      </w:r>
      <w:proofErr w:type="spellStart"/>
      <w:r>
        <w:t>Asan</w:t>
      </w:r>
      <w:proofErr w:type="spellEnd"/>
      <w:r>
        <w:t>, informed the Director General that the Turkish Patent Institute would like to seek the appointment by the PCT Union Assembly as an International Searching Authority (ISA) and an International Preliminary Examining Authority (IPEA) under the PCT and requested that the issue be put before the PCT Committee for Technical Cooperation (PCT/CTC) in order to obtain the advice of the Committee as referred to in Article 16(3)(e), and that the matter be added to the agenda of the PCT Union Ass</w:t>
      </w:r>
      <w:r w:rsidR="00CD69DE">
        <w:t>embly for decision during the Fifty</w:t>
      </w:r>
      <w:r w:rsidR="00CD69DE">
        <w:noBreakHyphen/>
        <w:t>S</w:t>
      </w:r>
      <w:r w:rsidR="00C30771">
        <w:t>ixth S</w:t>
      </w:r>
      <w:r>
        <w:t>eries of Meetings of the Assemblies of the Member States of W</w:t>
      </w:r>
      <w:r w:rsidR="00DC12FB">
        <w:t xml:space="preserve">IPO, to be held from </w:t>
      </w:r>
      <w:r>
        <w:t>October</w:t>
      </w:r>
      <w:r w:rsidR="00DC12FB">
        <w:t> 3 to 11,</w:t>
      </w:r>
      <w:r>
        <w:t xml:space="preserve"> 2016.</w:t>
      </w:r>
    </w:p>
    <w:p w:rsidR="00421E46" w:rsidRDefault="00421E46" w:rsidP="00421E46">
      <w:pPr>
        <w:pStyle w:val="ONUME"/>
        <w:numPr>
          <w:ilvl w:val="0"/>
          <w:numId w:val="7"/>
        </w:numPr>
      </w:pPr>
      <w:r>
        <w:t>The document</w:t>
      </w:r>
      <w:r w:rsidR="00CD69DE">
        <w:t>ation</w:t>
      </w:r>
      <w:r>
        <w:t xml:space="preserve"> in support of the application, received by the </w:t>
      </w:r>
      <w:r w:rsidR="00CD69DE">
        <w:t>International Bureau on March 15, 2016</w:t>
      </w:r>
      <w:r>
        <w:t>, is set out in Annex</w:t>
      </w:r>
      <w:r w:rsidR="00CD69DE">
        <w:t>es</w:t>
      </w:r>
      <w:r>
        <w:t xml:space="preserve"> II</w:t>
      </w:r>
      <w:r w:rsidR="00CD69DE">
        <w:t xml:space="preserve"> to VI to this document</w:t>
      </w:r>
      <w:r w:rsidR="00744B84">
        <w:t>:</w:t>
      </w:r>
    </w:p>
    <w:p w:rsidR="00744B84" w:rsidRPr="00840019" w:rsidRDefault="00744B84" w:rsidP="008F5857">
      <w:pPr>
        <w:pStyle w:val="ONUME"/>
        <w:numPr>
          <w:ilvl w:val="1"/>
          <w:numId w:val="7"/>
        </w:numPr>
      </w:pPr>
      <w:r>
        <w:t>Annex II sets out the t</w:t>
      </w:r>
      <w:r w:rsidRPr="00840019">
        <w:t xml:space="preserve">ext of </w:t>
      </w:r>
      <w:r>
        <w:t>the l</w:t>
      </w:r>
      <w:r w:rsidRPr="00840019">
        <w:t>etter from the President of the Turkish Patent Institute to the Director General of WIPO submit</w:t>
      </w:r>
      <w:r>
        <w:t>ting</w:t>
      </w:r>
      <w:r w:rsidRPr="00840019">
        <w:t xml:space="preserve"> documentation in support of the Turkish Patent Institute’s Application for </w:t>
      </w:r>
      <w:r>
        <w:t>a</w:t>
      </w:r>
      <w:r w:rsidRPr="00840019">
        <w:t>ppoin</w:t>
      </w:r>
      <w:r>
        <w:t>t</w:t>
      </w:r>
      <w:r w:rsidRPr="00840019">
        <w:t>ment as an ISA/IPEA</w:t>
      </w:r>
      <w:r>
        <w:t>;</w:t>
      </w:r>
    </w:p>
    <w:p w:rsidR="00744B84" w:rsidRPr="008F5857" w:rsidRDefault="00744B84" w:rsidP="008F5857">
      <w:pPr>
        <w:pStyle w:val="ONUME"/>
        <w:numPr>
          <w:ilvl w:val="1"/>
          <w:numId w:val="7"/>
        </w:numPr>
      </w:pPr>
      <w:r>
        <w:lastRenderedPageBreak/>
        <w:t xml:space="preserve">Annex III sets out the application by the </w:t>
      </w:r>
      <w:r w:rsidRPr="00840019">
        <w:t xml:space="preserve">Turkish Patent Institute </w:t>
      </w:r>
      <w:r>
        <w:t>for appointment as an ISA/IPEA;</w:t>
      </w:r>
    </w:p>
    <w:p w:rsidR="00744B84" w:rsidRDefault="00744B84" w:rsidP="00744B84">
      <w:pPr>
        <w:pStyle w:val="ONUME"/>
        <w:numPr>
          <w:ilvl w:val="1"/>
          <w:numId w:val="7"/>
        </w:numPr>
      </w:pPr>
      <w:r>
        <w:t xml:space="preserve">Annex IV sets out the initial report by the </w:t>
      </w:r>
      <w:r w:rsidRPr="00840019">
        <w:t>Turkish Patent Institute</w:t>
      </w:r>
      <w:r>
        <w:t xml:space="preserve"> on its quality management system;</w:t>
      </w:r>
    </w:p>
    <w:p w:rsidR="00744B84" w:rsidRDefault="00744B84" w:rsidP="00744B84">
      <w:pPr>
        <w:pStyle w:val="ONUME"/>
        <w:numPr>
          <w:ilvl w:val="1"/>
          <w:numId w:val="7"/>
        </w:numPr>
      </w:pPr>
      <w:r>
        <w:t xml:space="preserve">Annex V sets out </w:t>
      </w:r>
      <w:r w:rsidR="008F5857">
        <w:t>the report by the Korean Intellectual Property Office on the help it provided to the</w:t>
      </w:r>
      <w:r w:rsidR="008F5857" w:rsidRPr="008F5857">
        <w:t xml:space="preserve"> </w:t>
      </w:r>
      <w:r w:rsidR="008F5857" w:rsidRPr="00840019">
        <w:t>Turkish Patent Institute</w:t>
      </w:r>
      <w:r w:rsidR="008F5857">
        <w:t xml:space="preserve"> in its assessment of the extent to which it meets the criteria for appointment, as referred to in paragraph (a)</w:t>
      </w:r>
      <w:r w:rsidR="008F5857" w:rsidRPr="008F5857">
        <w:t xml:space="preserve"> </w:t>
      </w:r>
      <w:r w:rsidR="008F5857">
        <w:t>of the Understanding with regard to the procedures for appointment of International Authorities adopted by the PCT Union Assembly at its forty-sixth (27</w:t>
      </w:r>
      <w:r w:rsidR="008F5857">
        <w:rPr>
          <w:vertAlign w:val="superscript"/>
        </w:rPr>
        <w:t>th</w:t>
      </w:r>
      <w:r w:rsidR="008F5857">
        <w:t xml:space="preserve"> extraordinary) session held in 2014 (reproduced in paragraph </w:t>
      </w:r>
      <w:r w:rsidR="008F5857">
        <w:fldChar w:fldCharType="begin"/>
      </w:r>
      <w:r w:rsidR="008F5857">
        <w:instrText xml:space="preserve"> REF _Ref445986629 \r \h </w:instrText>
      </w:r>
      <w:r w:rsidR="008F5857">
        <w:fldChar w:fldCharType="separate"/>
      </w:r>
      <w:r w:rsidR="00E55468">
        <w:t>6</w:t>
      </w:r>
      <w:r w:rsidR="008F5857">
        <w:fldChar w:fldCharType="end"/>
      </w:r>
      <w:r w:rsidR="008F5857">
        <w:t>, below);</w:t>
      </w:r>
    </w:p>
    <w:p w:rsidR="008F5857" w:rsidRDefault="008F5857" w:rsidP="00744B84">
      <w:pPr>
        <w:pStyle w:val="ONUME"/>
        <w:numPr>
          <w:ilvl w:val="1"/>
          <w:numId w:val="7"/>
        </w:numPr>
      </w:pPr>
      <w:r>
        <w:t>Annex VI sets out the report by the Spanish Patent and Trademark Office on the help it provided to the</w:t>
      </w:r>
      <w:r w:rsidRPr="008F5857">
        <w:t xml:space="preserve"> </w:t>
      </w:r>
      <w:r w:rsidRPr="00840019">
        <w:t>Turkish Patent Institute</w:t>
      </w:r>
      <w:r>
        <w:t xml:space="preserve"> in its assessment of the extent to which it meets the criteria for appointment, as referred to in paragraph (a)</w:t>
      </w:r>
      <w:r w:rsidRPr="008F5857">
        <w:t xml:space="preserve"> </w:t>
      </w:r>
      <w:r>
        <w:t>of the Understanding with regard to the procedures for appointment of International Authorities adopted by the PCT Union Assembly at its forty-sixth (27</w:t>
      </w:r>
      <w:r>
        <w:rPr>
          <w:vertAlign w:val="superscript"/>
        </w:rPr>
        <w:t>th</w:t>
      </w:r>
      <w:r>
        <w:t xml:space="preserve"> extraordinary) session held in 2014 (reproduced in paragraph </w:t>
      </w:r>
      <w:r>
        <w:fldChar w:fldCharType="begin"/>
      </w:r>
      <w:r>
        <w:instrText xml:space="preserve"> REF _Ref445986629 \r \h </w:instrText>
      </w:r>
      <w:r>
        <w:fldChar w:fldCharType="separate"/>
      </w:r>
      <w:r w:rsidR="00E55468">
        <w:t>6</w:t>
      </w:r>
      <w:r>
        <w:fldChar w:fldCharType="end"/>
      </w:r>
      <w:r>
        <w:t>, below).</w:t>
      </w:r>
    </w:p>
    <w:p w:rsidR="00421E46" w:rsidRDefault="00421E46" w:rsidP="00421E46">
      <w:pPr>
        <w:pStyle w:val="ONUME"/>
        <w:numPr>
          <w:ilvl w:val="0"/>
          <w:numId w:val="7"/>
        </w:numPr>
      </w:pPr>
      <w:r>
        <w:t>The appointment of ISAs and IPEAs under the PCT is a matter for the Assembly of the PCT Union and is governed by Articles 16 and 32(3) of the PCT.</w:t>
      </w:r>
    </w:p>
    <w:p w:rsidR="00421E46" w:rsidRDefault="00421E46" w:rsidP="00421E46">
      <w:pPr>
        <w:pStyle w:val="ONUME"/>
        <w:keepLines/>
        <w:numPr>
          <w:ilvl w:val="0"/>
          <w:numId w:val="7"/>
        </w:numPr>
      </w:pPr>
      <w:r>
        <w:t>Articles 16(3</w:t>
      </w:r>
      <w:proofErr w:type="gramStart"/>
      <w:r>
        <w:t>)(</w:t>
      </w:r>
      <w:proofErr w:type="gramEnd"/>
      <w:r>
        <w:t>e) and 32(3) of the PCT require that, before the Assembly makes a decision on such an appointment, it shall seek the advice of the PCT Committee for Technical Cooperation.</w:t>
      </w:r>
    </w:p>
    <w:p w:rsidR="00421E46" w:rsidRDefault="00177E26" w:rsidP="00421E46">
      <w:pPr>
        <w:pStyle w:val="ONUME"/>
        <w:keepLines/>
        <w:numPr>
          <w:ilvl w:val="0"/>
          <w:numId w:val="7"/>
        </w:numPr>
      </w:pPr>
      <w:bookmarkStart w:id="6" w:name="_Ref445986629"/>
      <w:r>
        <w:t>At its forty-s</w:t>
      </w:r>
      <w:r w:rsidR="00421E46">
        <w:t>ixth (27</w:t>
      </w:r>
      <w:r w:rsidR="00421E46">
        <w:rPr>
          <w:vertAlign w:val="superscript"/>
        </w:rPr>
        <w:t>th</w:t>
      </w:r>
      <w:r>
        <w:t xml:space="preserve"> e</w:t>
      </w:r>
      <w:r w:rsidR="00421E46">
        <w:t>xtraordinary) session, held in Geneva from September 22 to 30, 2014, the PCT Union Assembly adopted the following Understanding with regard to the procedures for appointment of International Authorities:</w:t>
      </w:r>
      <w:bookmarkEnd w:id="6"/>
    </w:p>
    <w:p w:rsidR="00421E46" w:rsidRDefault="00421E46" w:rsidP="00421E46">
      <w:pPr>
        <w:pStyle w:val="ONUME"/>
        <w:keepNext/>
        <w:numPr>
          <w:ilvl w:val="0"/>
          <w:numId w:val="0"/>
        </w:numPr>
        <w:tabs>
          <w:tab w:val="left" w:pos="720"/>
        </w:tabs>
        <w:ind w:left="1134"/>
      </w:pPr>
      <w:r>
        <w:t>“</w:t>
      </w:r>
      <w:r>
        <w:rPr>
          <w:u w:val="single"/>
        </w:rPr>
        <w:t>Procedures for Appointment of International Authorities</w:t>
      </w:r>
      <w:r>
        <w:t>”:</w:t>
      </w:r>
    </w:p>
    <w:p w:rsidR="00421E46" w:rsidRDefault="00421E46" w:rsidP="00421E46">
      <w:pPr>
        <w:pStyle w:val="ONUME"/>
        <w:keepLines/>
        <w:numPr>
          <w:ilvl w:val="0"/>
          <w:numId w:val="0"/>
        </w:numPr>
        <w:tabs>
          <w:tab w:val="left" w:pos="720"/>
        </w:tabs>
        <w:ind w:left="1134"/>
      </w:pPr>
      <w:r>
        <w:t>“(a)</w:t>
      </w:r>
      <w:r>
        <w:tab/>
        <w:t>A national Office or an intergovernmental organization (“Office”) seeking appointment is strongly recommended to obtain the assistance of one or more existing International Authorities to help in the assessment of the extent to which it meets the criteria, prior to making the application.</w:t>
      </w:r>
    </w:p>
    <w:p w:rsidR="00421E46" w:rsidRDefault="00421E46" w:rsidP="00421E46">
      <w:pPr>
        <w:pStyle w:val="ONUME"/>
        <w:numPr>
          <w:ilvl w:val="0"/>
          <w:numId w:val="0"/>
        </w:numPr>
        <w:tabs>
          <w:tab w:val="left" w:pos="720"/>
        </w:tabs>
        <w:ind w:left="1134"/>
      </w:pPr>
      <w:r>
        <w:t>“(b)</w:t>
      </w:r>
      <w:r>
        <w:tab/>
        <w:t>Any application for appointment of an Office as an International Authority is to be made well in advance of its consideration by the PCT Assembly so as to allow time for an adequate review by the Committee for Technical Cooperation (PCT/CTC).  The PCT/CTC should meet as a true expert body at least three months in advance of the PCT Assembly, if possible back-to-back with a session of the PCT Working Group (usually convened around May/June of any given year), with a view to giving its expert advice on the application to the PCT Assembly.</w:t>
      </w:r>
    </w:p>
    <w:p w:rsidR="00421E46" w:rsidRDefault="00421E46" w:rsidP="00421E46">
      <w:pPr>
        <w:pStyle w:val="ONUME"/>
        <w:keepLines/>
        <w:numPr>
          <w:ilvl w:val="0"/>
          <w:numId w:val="0"/>
        </w:numPr>
        <w:tabs>
          <w:tab w:val="left" w:pos="720"/>
        </w:tabs>
        <w:ind w:left="1134"/>
      </w:pPr>
      <w:r>
        <w:t>“(c)</w:t>
      </w:r>
      <w:r>
        <w:tab/>
        <w:t>Consequently, a written request to the Director General to convene the PCT/CTC is to be sent by the Office preferably by March 1 of the year in which the application is to be considered by the PCT Assembly and in any case in time to allow the Director General to send out letters of convocation of the PCT/CTC not less than two months prior to the opening of the session.</w:t>
      </w:r>
    </w:p>
    <w:p w:rsidR="00421E46" w:rsidRDefault="00421E46" w:rsidP="00421E46">
      <w:pPr>
        <w:pStyle w:val="ONUME"/>
        <w:numPr>
          <w:ilvl w:val="0"/>
          <w:numId w:val="0"/>
        </w:numPr>
        <w:tabs>
          <w:tab w:val="left" w:pos="720"/>
        </w:tabs>
        <w:ind w:left="1134"/>
      </w:pPr>
      <w:r>
        <w:t>“(d)</w:t>
      </w:r>
      <w:r>
        <w:tab/>
        <w:t xml:space="preserve">Any such application should be made on the understanding that the Office seeking appointment must meet all substantive criteria for appointment at the time of the appointment by the Assembly and is prepared to start operation as an International Authority as soon as reasonably possible following appointment, at the latest around 18 months following the appointment.  With regard to the requirement </w:t>
      </w:r>
      <w:r>
        <w:lastRenderedPageBreak/>
        <w:t>that the Office seeking appointment must have in place a quality management system and internal review arrangements in accordance with the common rules of international search, where such system is not yet in place at the time of the appointment by the Assembly, it shall be sufficient that such system is fully planned and, preferably, that similar systems are already operational in respect of national search and examination work to demonstrate the appropriate experience.</w:t>
      </w:r>
    </w:p>
    <w:p w:rsidR="00421E46" w:rsidRDefault="00421E46" w:rsidP="00421E46">
      <w:pPr>
        <w:pStyle w:val="ONUME"/>
        <w:keepLines/>
        <w:numPr>
          <w:ilvl w:val="0"/>
          <w:numId w:val="0"/>
        </w:numPr>
        <w:tabs>
          <w:tab w:val="left" w:pos="720"/>
        </w:tabs>
        <w:ind w:left="1134"/>
      </w:pPr>
      <w:r>
        <w:t>“(e)</w:t>
      </w:r>
      <w:r>
        <w:tab/>
        <w:t>Any document by the Office in support of its application for consideration by the PCT/CTC should be submitted to the Director General at the latest two months prior to the opening of the session of the PCT/CTC.</w:t>
      </w:r>
    </w:p>
    <w:p w:rsidR="00421E46" w:rsidRDefault="00421E46" w:rsidP="00421E46">
      <w:pPr>
        <w:pStyle w:val="ONUME"/>
        <w:keepLines/>
        <w:numPr>
          <w:ilvl w:val="0"/>
          <w:numId w:val="0"/>
        </w:numPr>
        <w:tabs>
          <w:tab w:val="left" w:pos="720"/>
        </w:tabs>
        <w:ind w:left="1134"/>
      </w:pPr>
      <w:r>
        <w:t>“(f)</w:t>
      </w:r>
      <w:r>
        <w:tab/>
        <w:t>Any such application is then to be submitted to the PCT Assembly (usually convened around September/October of any given year), together with any advice given by the PCT/CTC, with a view to deciding on the application.”</w:t>
      </w:r>
    </w:p>
    <w:p w:rsidR="00421E46" w:rsidRDefault="00421E46" w:rsidP="00B853A0">
      <w:pPr>
        <w:pStyle w:val="ONUME"/>
        <w:keepLines/>
        <w:numPr>
          <w:ilvl w:val="0"/>
          <w:numId w:val="7"/>
        </w:numPr>
      </w:pPr>
      <w:r>
        <w:t>The Assembly further decided that the procedures for appointment of International Authorities set out in the above Understanding shall apply to any application for appointment as an International Authority subm</w:t>
      </w:r>
      <w:r w:rsidR="00B853A0">
        <w:t>itted after the closure of the forty-s</w:t>
      </w:r>
      <w:r>
        <w:t>ixth (27</w:t>
      </w:r>
      <w:r>
        <w:rPr>
          <w:vertAlign w:val="superscript"/>
        </w:rPr>
        <w:t>th</w:t>
      </w:r>
      <w:r w:rsidR="00B853A0">
        <w:t xml:space="preserve"> e</w:t>
      </w:r>
      <w:r>
        <w:t>xtraordinary) session of the PCT Assembly.</w:t>
      </w:r>
    </w:p>
    <w:p w:rsidR="00421E46" w:rsidRDefault="00421E46" w:rsidP="00421E46">
      <w:pPr>
        <w:pStyle w:val="ONUME"/>
        <w:keepLines/>
        <w:numPr>
          <w:ilvl w:val="0"/>
          <w:numId w:val="7"/>
        </w:numPr>
      </w:pPr>
      <w:r>
        <w:t>The Committee’s advice, which is sought by the present document, will be submitted to the</w:t>
      </w:r>
      <w:r w:rsidR="00CD69DE">
        <w:t xml:space="preserve"> Assembly during its forty</w:t>
      </w:r>
      <w:r w:rsidR="00CD69DE">
        <w:noBreakHyphen/>
        <w:t>eighth</w:t>
      </w:r>
      <w:r>
        <w:t xml:space="preserve"> session, which </w:t>
      </w:r>
      <w:r w:rsidR="00CD69DE">
        <w:t>will be</w:t>
      </w:r>
      <w:r>
        <w:t xml:space="preserve"> held from October </w:t>
      </w:r>
      <w:r w:rsidR="00CD69DE">
        <w:t>3</w:t>
      </w:r>
      <w:r>
        <w:t xml:space="preserve"> to </w:t>
      </w:r>
      <w:r w:rsidR="00CD69DE">
        <w:t>11, 2016</w:t>
      </w:r>
      <w:r>
        <w:t>.</w:t>
      </w:r>
    </w:p>
    <w:p w:rsidR="00421E46" w:rsidRDefault="00421E46" w:rsidP="00421E46">
      <w:pPr>
        <w:pStyle w:val="Heading1"/>
      </w:pPr>
      <w:r>
        <w:t>Requirements to be Satisfied</w:t>
      </w:r>
    </w:p>
    <w:p w:rsidR="00421E46" w:rsidRDefault="00421E46" w:rsidP="00421E46">
      <w:pPr>
        <w:pStyle w:val="ONUME"/>
        <w:numPr>
          <w:ilvl w:val="0"/>
          <w:numId w:val="7"/>
        </w:numPr>
      </w:pPr>
      <w:r>
        <w:t>The minimum requirements for an Office to act as an International Searching Authority are set in PCT Rule 36.1 as follows:</w:t>
      </w:r>
    </w:p>
    <w:p w:rsidR="00421E46" w:rsidRDefault="00421E46" w:rsidP="00B853A0">
      <w:pPr>
        <w:pStyle w:val="ONUME"/>
        <w:numPr>
          <w:ilvl w:val="0"/>
          <w:numId w:val="0"/>
        </w:numPr>
        <w:tabs>
          <w:tab w:val="left" w:pos="720"/>
        </w:tabs>
        <w:ind w:left="567"/>
      </w:pPr>
      <w:r>
        <w:t>“The minimum requirements referred to in Article 16(3</w:t>
      </w:r>
      <w:proofErr w:type="gramStart"/>
      <w:r>
        <w:t>)(</w:t>
      </w:r>
      <w:proofErr w:type="gramEnd"/>
      <w:r>
        <w:t>c) shall be the following:</w:t>
      </w:r>
    </w:p>
    <w:p w:rsidR="00421E46" w:rsidRDefault="00421E46" w:rsidP="00421E46">
      <w:pPr>
        <w:pStyle w:val="ONUME"/>
        <w:numPr>
          <w:ilvl w:val="0"/>
          <w:numId w:val="0"/>
        </w:numPr>
        <w:tabs>
          <w:tab w:val="left" w:pos="720"/>
        </w:tabs>
        <w:ind w:left="567"/>
      </w:pPr>
      <w:r>
        <w:t>“(</w:t>
      </w:r>
      <w:proofErr w:type="spellStart"/>
      <w:proofErr w:type="gramStart"/>
      <w:r>
        <w:t>i</w:t>
      </w:r>
      <w:proofErr w:type="spellEnd"/>
      <w:proofErr w:type="gramEnd"/>
      <w:r>
        <w:t>)</w:t>
      </w:r>
      <w:r>
        <w:tab/>
        <w:t>the national Office or intergovernmental organization must have at least 100 full-time employees with sufficient technical qualifications to carry out searches;</w:t>
      </w:r>
    </w:p>
    <w:p w:rsidR="00421E46" w:rsidRDefault="00421E46" w:rsidP="00421E46">
      <w:pPr>
        <w:pStyle w:val="ONUME"/>
        <w:numPr>
          <w:ilvl w:val="0"/>
          <w:numId w:val="0"/>
        </w:numPr>
        <w:tabs>
          <w:tab w:val="left" w:pos="720"/>
        </w:tabs>
        <w:ind w:left="567"/>
      </w:pPr>
      <w:r>
        <w:t>“(ii)</w:t>
      </w:r>
      <w:r>
        <w:tab/>
        <w:t>that Office or organization must have in its possession, or have access to, at least the minimum documentation referred to in Rule 34, properly arranged for search purposes, on paper, in microform or stored on electronic media;</w:t>
      </w:r>
    </w:p>
    <w:p w:rsidR="00421E46" w:rsidRDefault="00421E46" w:rsidP="00421E46">
      <w:pPr>
        <w:pStyle w:val="ONUME"/>
        <w:numPr>
          <w:ilvl w:val="0"/>
          <w:numId w:val="0"/>
        </w:numPr>
        <w:tabs>
          <w:tab w:val="left" w:pos="720"/>
        </w:tabs>
        <w:ind w:left="567"/>
      </w:pPr>
      <w:r>
        <w:t>“(iii)</w:t>
      </w:r>
      <w:r>
        <w:tab/>
        <w:t>that Office or organization must have a staff which is capable of searching the required technical fields and which has the language facilities to understand at least those languages in which the minimum documentation referred to in Rule 34 is written or is translated;</w:t>
      </w:r>
    </w:p>
    <w:p w:rsidR="00421E46" w:rsidRDefault="00421E46" w:rsidP="00421E46">
      <w:pPr>
        <w:pStyle w:val="ONUME"/>
        <w:numPr>
          <w:ilvl w:val="0"/>
          <w:numId w:val="0"/>
        </w:numPr>
        <w:tabs>
          <w:tab w:val="left" w:pos="720"/>
        </w:tabs>
        <w:ind w:left="567"/>
      </w:pPr>
      <w:r>
        <w:t>“(iv)</w:t>
      </w:r>
      <w:r>
        <w:tab/>
      </w:r>
      <w:proofErr w:type="gramStart"/>
      <w:r>
        <w:t>that</w:t>
      </w:r>
      <w:proofErr w:type="gramEnd"/>
      <w:r>
        <w:t xml:space="preserve"> Office or organization must have in place a quality management system and internal review arrangements in accordance with the common rules of international search;</w:t>
      </w:r>
    </w:p>
    <w:p w:rsidR="00421E46" w:rsidRDefault="00421E46" w:rsidP="00421E46">
      <w:pPr>
        <w:pStyle w:val="ONUME"/>
        <w:numPr>
          <w:ilvl w:val="0"/>
          <w:numId w:val="0"/>
        </w:numPr>
        <w:tabs>
          <w:tab w:val="left" w:pos="720"/>
        </w:tabs>
        <w:ind w:left="567"/>
      </w:pPr>
      <w:r>
        <w:t>“(v)</w:t>
      </w:r>
      <w:r>
        <w:tab/>
      </w:r>
      <w:proofErr w:type="gramStart"/>
      <w:r>
        <w:t>that</w:t>
      </w:r>
      <w:proofErr w:type="gramEnd"/>
      <w:r>
        <w:t xml:space="preserve"> Office or organization must hold an appointment as an International Preliminary Examining Authority.”</w:t>
      </w:r>
    </w:p>
    <w:p w:rsidR="00421E46" w:rsidRDefault="00421E46" w:rsidP="00421E46">
      <w:pPr>
        <w:pStyle w:val="ONUME"/>
        <w:numPr>
          <w:ilvl w:val="0"/>
          <w:numId w:val="7"/>
        </w:numPr>
      </w:pPr>
      <w:r>
        <w:t>PCT Rule 63.1 sets out equivalent minimum requirements for acting as an International Preliminary Examining Authority, except that item (v) requires the Office to hold an appointment as an International Searching Authority, so that, in order to meet the requirements, it is essential to be appointed as both types of Authority.</w:t>
      </w:r>
    </w:p>
    <w:p w:rsidR="00421E46" w:rsidRPr="007F438F" w:rsidRDefault="00421E46" w:rsidP="00421E46">
      <w:pPr>
        <w:pStyle w:val="ONUME"/>
        <w:numPr>
          <w:ilvl w:val="0"/>
          <w:numId w:val="7"/>
        </w:numPr>
        <w:ind w:left="5533"/>
        <w:rPr>
          <w:i/>
        </w:rPr>
      </w:pPr>
      <w:r>
        <w:rPr>
          <w:i/>
        </w:rPr>
        <w:t>The Committee is invited to give its advice on this matter.</w:t>
      </w:r>
    </w:p>
    <w:p w:rsidR="00071742" w:rsidRDefault="00421E46" w:rsidP="00421E46">
      <w:pPr>
        <w:pStyle w:val="Endofdocument-Annex"/>
        <w:sectPr w:rsidR="00071742" w:rsidSect="00A81C98">
          <w:headerReference w:type="default" r:id="rId10"/>
          <w:endnotePr>
            <w:numFmt w:val="decimal"/>
          </w:endnotePr>
          <w:pgSz w:w="11907" w:h="16840" w:code="9"/>
          <w:pgMar w:top="567" w:right="1134" w:bottom="1418" w:left="1418" w:header="510" w:footer="1021" w:gutter="0"/>
          <w:cols w:space="720"/>
          <w:titlePg/>
          <w:docGrid w:linePitch="299"/>
        </w:sectPr>
      </w:pPr>
      <w:r>
        <w:t>[Annex I follows]</w:t>
      </w:r>
    </w:p>
    <w:p w:rsidR="00071742" w:rsidRPr="00071742" w:rsidRDefault="00071742" w:rsidP="00071742">
      <w:pPr>
        <w:rPr>
          <w:caps/>
        </w:rPr>
      </w:pPr>
      <w:r w:rsidRPr="00071742">
        <w:rPr>
          <w:caps/>
        </w:rPr>
        <w:t>Text of Letter from the President of the Turkish Patent Institute to the Director General of WIPO</w:t>
      </w:r>
      <w:r w:rsidR="00176298">
        <w:rPr>
          <w:caps/>
        </w:rPr>
        <w:t xml:space="preserve"> Requesting Convening of the PCT/CTC</w:t>
      </w:r>
    </w:p>
    <w:p w:rsidR="00071742" w:rsidRDefault="00071742" w:rsidP="00071742"/>
    <w:p w:rsidR="00071742" w:rsidRDefault="00071742" w:rsidP="00071742"/>
    <w:p w:rsidR="00071742" w:rsidRDefault="00071742" w:rsidP="00071742">
      <w:r>
        <w:t>Francis Gurry</w:t>
      </w:r>
    </w:p>
    <w:p w:rsidR="00071742" w:rsidRDefault="00071742" w:rsidP="00071742">
      <w:r>
        <w:t>Director General</w:t>
      </w:r>
    </w:p>
    <w:p w:rsidR="00071742" w:rsidRDefault="00071742" w:rsidP="00071742">
      <w:r>
        <w:t>World intellectual Property Organization</w:t>
      </w:r>
    </w:p>
    <w:p w:rsidR="00071742" w:rsidRPr="007F438F" w:rsidRDefault="00071742" w:rsidP="00071742">
      <w:r w:rsidRPr="007F438F">
        <w:t xml:space="preserve">34, </w:t>
      </w:r>
      <w:proofErr w:type="spellStart"/>
      <w:r w:rsidRPr="007F438F">
        <w:t>Chemin</w:t>
      </w:r>
      <w:proofErr w:type="spellEnd"/>
      <w:r w:rsidRPr="007F438F">
        <w:t xml:space="preserve"> des </w:t>
      </w:r>
      <w:proofErr w:type="spellStart"/>
      <w:r w:rsidRPr="007F438F">
        <w:t>Colombettes</w:t>
      </w:r>
      <w:proofErr w:type="spellEnd"/>
      <w:r w:rsidRPr="007F438F">
        <w:t xml:space="preserve"> </w:t>
      </w:r>
    </w:p>
    <w:p w:rsidR="00071742" w:rsidRPr="007F438F" w:rsidRDefault="00071742" w:rsidP="00071742">
      <w:r w:rsidRPr="007F438F">
        <w:t>CH-1211 Geneva 20</w:t>
      </w:r>
    </w:p>
    <w:p w:rsidR="00071742" w:rsidRPr="00923F1E" w:rsidRDefault="00071742" w:rsidP="00071742">
      <w:pPr>
        <w:rPr>
          <w:lang w:val="de-DE"/>
        </w:rPr>
      </w:pPr>
      <w:r w:rsidRPr="00923F1E">
        <w:rPr>
          <w:lang w:val="de-DE"/>
        </w:rPr>
        <w:t>Switzerland</w:t>
      </w:r>
    </w:p>
    <w:p w:rsidR="00071742" w:rsidRPr="00923F1E" w:rsidRDefault="00071742" w:rsidP="00071742">
      <w:pPr>
        <w:rPr>
          <w:lang w:val="de-DE"/>
        </w:rPr>
      </w:pPr>
    </w:p>
    <w:p w:rsidR="00071742" w:rsidRPr="00923F1E" w:rsidRDefault="00071742" w:rsidP="00071742">
      <w:pPr>
        <w:rPr>
          <w:lang w:val="de-DE"/>
        </w:rPr>
      </w:pPr>
    </w:p>
    <w:p w:rsidR="00071742" w:rsidRPr="00923F1E" w:rsidRDefault="00071742" w:rsidP="00071742">
      <w:pPr>
        <w:rPr>
          <w:lang w:val="de-DE"/>
        </w:rPr>
      </w:pPr>
    </w:p>
    <w:p w:rsidR="00071742" w:rsidRPr="00923F1E" w:rsidRDefault="00071742" w:rsidP="00071742">
      <w:pPr>
        <w:rPr>
          <w:lang w:val="de-DE"/>
        </w:rPr>
      </w:pPr>
      <w:r w:rsidRPr="00923F1E">
        <w:rPr>
          <w:lang w:val="de-DE"/>
        </w:rPr>
        <w:t xml:space="preserve">Ref </w:t>
      </w:r>
      <w:r w:rsidRPr="00923F1E">
        <w:rPr>
          <w:lang w:val="de-DE"/>
        </w:rPr>
        <w:tab/>
        <w:t>2015-0E-556433</w:t>
      </w:r>
    </w:p>
    <w:p w:rsidR="00071742" w:rsidRPr="00923F1E" w:rsidRDefault="00071742" w:rsidP="00071742">
      <w:pPr>
        <w:rPr>
          <w:lang w:val="de-DE"/>
        </w:rPr>
      </w:pPr>
      <w:r w:rsidRPr="00923F1E">
        <w:rPr>
          <w:lang w:val="de-DE"/>
        </w:rPr>
        <w:t xml:space="preserve">Date </w:t>
      </w:r>
      <w:r w:rsidRPr="00923F1E">
        <w:rPr>
          <w:lang w:val="de-DE"/>
        </w:rPr>
        <w:tab/>
        <w:t>15.12.2015</w:t>
      </w:r>
    </w:p>
    <w:p w:rsidR="00071742" w:rsidRPr="00923F1E" w:rsidRDefault="00071742" w:rsidP="00071742">
      <w:pPr>
        <w:rPr>
          <w:lang w:val="de-DE"/>
        </w:rPr>
      </w:pPr>
    </w:p>
    <w:p w:rsidR="00071742" w:rsidRPr="00923F1E" w:rsidRDefault="00071742" w:rsidP="00071742">
      <w:pPr>
        <w:rPr>
          <w:lang w:val="de-DE"/>
        </w:rPr>
      </w:pPr>
    </w:p>
    <w:p w:rsidR="00071742" w:rsidRPr="00923F1E" w:rsidRDefault="00071742" w:rsidP="00071742">
      <w:pPr>
        <w:rPr>
          <w:lang w:val="de-DE"/>
        </w:rPr>
      </w:pPr>
    </w:p>
    <w:p w:rsidR="00071742" w:rsidRPr="00923F1E" w:rsidRDefault="00071742" w:rsidP="00071742">
      <w:pPr>
        <w:rPr>
          <w:lang w:val="de-DE"/>
        </w:rPr>
      </w:pPr>
      <w:r w:rsidRPr="00923F1E">
        <w:rPr>
          <w:lang w:val="de-DE"/>
        </w:rPr>
        <w:t>Dear Dr. Gurry,</w:t>
      </w:r>
    </w:p>
    <w:p w:rsidR="00071742" w:rsidRPr="00923F1E" w:rsidRDefault="00071742" w:rsidP="00071742">
      <w:pPr>
        <w:rPr>
          <w:lang w:val="de-DE"/>
        </w:rPr>
      </w:pPr>
    </w:p>
    <w:p w:rsidR="00071742" w:rsidRDefault="00071742" w:rsidP="00071742">
      <w:r>
        <w:t>The Turkish Patent Institute would like to seek appointment by the PCT Union Assembly as an International Searching Authority ("ISA") and International Preliminary Examining Authority ("IPEA") under the Patent Cooperation Treaty ("PCT").  We kindly request, therefore, that the appointment of the Turkish Patent Institute as an ISA and IPEA be put before the Committee of T</w:t>
      </w:r>
      <w:r w:rsidR="00B853A0">
        <w:t xml:space="preserve">echnical Cooperation (PCT/CTC) </w:t>
      </w:r>
      <w:r>
        <w:t>in order to obtain the advice of the Committee as referred to in Article 16(3)(e) of the PCT, and that this matter be added to the agenda of the PCT Union Assembly for decision during the Fifty-Sixth Series of Meetings of the Assemblies of the Member States of WIPO, to be held in Geneva from Oct</w:t>
      </w:r>
      <w:r w:rsidR="00B853A0">
        <w:t xml:space="preserve">ober 3 to 11, 2016.  </w:t>
      </w:r>
      <w:proofErr w:type="spellStart"/>
      <w:r w:rsidR="00B853A0">
        <w:t>lt</w:t>
      </w:r>
      <w:proofErr w:type="spellEnd"/>
      <w:r w:rsidR="00B853A0">
        <w:t xml:space="preserve"> is our </w:t>
      </w:r>
      <w:r>
        <w:t>understanding t</w:t>
      </w:r>
      <w:r w:rsidR="003C5B44">
        <w:t xml:space="preserve">hat the meeting of the PCT/CTC </w:t>
      </w:r>
      <w:r w:rsidR="00B853A0">
        <w:t>would take place back-to-back</w:t>
      </w:r>
      <w:r>
        <w:t xml:space="preserve"> with the ninth session of the PCT Working Group, to be held from May 17 to 20, 2016, in accordance with the Understanding on "Procedures for Appointment of Int</w:t>
      </w:r>
      <w:r w:rsidR="00B853A0">
        <w:t>ernational Authorities" adopted</w:t>
      </w:r>
      <w:r>
        <w:t xml:space="preserve"> by the PCT Union Assembly at its forty-sixth session, he</w:t>
      </w:r>
      <w:r w:rsidR="00B853A0">
        <w:t xml:space="preserve">ld in Geneva from September 22 to 30, </w:t>
      </w:r>
      <w:r>
        <w:t>2014.  As required under this Understanding, we will send our finalized formal application to you at the latest within two months of the opening of the session of the PCT/CTC.</w:t>
      </w:r>
    </w:p>
    <w:p w:rsidR="00071742" w:rsidRDefault="00071742" w:rsidP="00071742"/>
    <w:p w:rsidR="00071742" w:rsidRDefault="00071742" w:rsidP="00071742">
      <w:r>
        <w:t xml:space="preserve">I would like to take this opportunity to inform you that Mr. Claus Matthes and Mr. Thomas Marlow has proven to be extremely resourceful during their mission </w:t>
      </w:r>
      <w:r w:rsidR="003C5B44">
        <w:t>conducted in Ankara on December </w:t>
      </w:r>
      <w:r>
        <w:t>10, 2015 and their contribution has greatly facilitated our work that lies ahead.</w:t>
      </w:r>
    </w:p>
    <w:p w:rsidR="00071742" w:rsidRDefault="00071742" w:rsidP="00071742"/>
    <w:p w:rsidR="00071742" w:rsidRDefault="00071742" w:rsidP="00071742"/>
    <w:p w:rsidR="002928D3" w:rsidRDefault="00071742" w:rsidP="00071742">
      <w:r>
        <w:t>Yours Sincerely,</w:t>
      </w:r>
    </w:p>
    <w:p w:rsidR="00071742" w:rsidRDefault="00071742" w:rsidP="00071742"/>
    <w:p w:rsidR="00071742" w:rsidRDefault="00071742" w:rsidP="00071742"/>
    <w:p w:rsidR="00071742" w:rsidRDefault="00071742" w:rsidP="00071742"/>
    <w:p w:rsidR="00071742" w:rsidRDefault="00071742" w:rsidP="00071742"/>
    <w:p w:rsidR="00071742" w:rsidRDefault="00071742" w:rsidP="00071742">
      <w:r>
        <w:t xml:space="preserve">Prof. Dr. </w:t>
      </w:r>
      <w:proofErr w:type="spellStart"/>
      <w:r>
        <w:t>Habip</w:t>
      </w:r>
      <w:proofErr w:type="spellEnd"/>
      <w:r>
        <w:t xml:space="preserve"> ASAN</w:t>
      </w:r>
    </w:p>
    <w:p w:rsidR="00E255B1" w:rsidRDefault="00071742" w:rsidP="00071742">
      <w:r>
        <w:t>President</w:t>
      </w:r>
    </w:p>
    <w:p w:rsidR="00E255B1" w:rsidRDefault="00E255B1" w:rsidP="00071742"/>
    <w:p w:rsidR="00E255B1" w:rsidRDefault="00E255B1" w:rsidP="00071742"/>
    <w:p w:rsidR="00E255B1" w:rsidRPr="00E255B1" w:rsidRDefault="00E255B1" w:rsidP="00E255B1">
      <w:pPr>
        <w:ind w:left="5533"/>
        <w:sectPr w:rsidR="00E255B1" w:rsidRPr="00E255B1" w:rsidSect="00A81C98">
          <w:headerReference w:type="first" r:id="rId11"/>
          <w:endnotePr>
            <w:numFmt w:val="decimal"/>
          </w:endnotePr>
          <w:pgSz w:w="11907" w:h="16840" w:code="9"/>
          <w:pgMar w:top="567" w:right="1134" w:bottom="1418" w:left="1418" w:header="510" w:footer="1021" w:gutter="0"/>
          <w:cols w:space="720"/>
          <w:titlePg/>
          <w:docGrid w:linePitch="299"/>
        </w:sectPr>
      </w:pPr>
      <w:r w:rsidRPr="00E255B1">
        <w:t>[Annex II follows]</w:t>
      </w:r>
    </w:p>
    <w:p w:rsidR="00F3428D" w:rsidRPr="00071742" w:rsidRDefault="00F3428D" w:rsidP="00F3428D">
      <w:pPr>
        <w:rPr>
          <w:caps/>
        </w:rPr>
      </w:pPr>
      <w:r w:rsidRPr="00071742">
        <w:rPr>
          <w:caps/>
        </w:rPr>
        <w:t>Text of Letter from the President of the Turkish Patent Institute to the Director General of WIPO</w:t>
      </w:r>
      <w:r>
        <w:rPr>
          <w:caps/>
        </w:rPr>
        <w:t xml:space="preserve"> to submit documentation in support of the Turkish Patent Institute’s Application for Appoinment as an ISA/IPEA</w:t>
      </w:r>
    </w:p>
    <w:p w:rsidR="00F3428D" w:rsidRDefault="00F3428D" w:rsidP="00F3428D"/>
    <w:p w:rsidR="00F3428D" w:rsidRDefault="00F3428D" w:rsidP="00F3428D"/>
    <w:p w:rsidR="00F3428D" w:rsidRDefault="00F3428D" w:rsidP="00F3428D">
      <w:r>
        <w:t>Francis Gurry</w:t>
      </w:r>
    </w:p>
    <w:p w:rsidR="00F3428D" w:rsidRDefault="00F3428D" w:rsidP="00F3428D">
      <w:r>
        <w:t>Director General</w:t>
      </w:r>
    </w:p>
    <w:p w:rsidR="00F3428D" w:rsidRDefault="00F3428D" w:rsidP="00F3428D">
      <w:r>
        <w:t>World intellectual Property Organization</w:t>
      </w:r>
    </w:p>
    <w:p w:rsidR="00F3428D" w:rsidRPr="007F438F" w:rsidRDefault="00F3428D" w:rsidP="00F3428D">
      <w:r w:rsidRPr="007F438F">
        <w:t xml:space="preserve">34, </w:t>
      </w:r>
      <w:proofErr w:type="spellStart"/>
      <w:r w:rsidRPr="007F438F">
        <w:t>Chemin</w:t>
      </w:r>
      <w:proofErr w:type="spellEnd"/>
      <w:r w:rsidRPr="007F438F">
        <w:t xml:space="preserve"> des </w:t>
      </w:r>
      <w:proofErr w:type="spellStart"/>
      <w:r w:rsidRPr="007F438F">
        <w:t>Colombettes</w:t>
      </w:r>
      <w:proofErr w:type="spellEnd"/>
      <w:r w:rsidRPr="007F438F">
        <w:t xml:space="preserve"> </w:t>
      </w:r>
    </w:p>
    <w:p w:rsidR="00F3428D" w:rsidRPr="007F438F" w:rsidRDefault="00F3428D" w:rsidP="00F3428D">
      <w:r w:rsidRPr="007F438F">
        <w:t>CH-1211 Geneva 20</w:t>
      </w:r>
    </w:p>
    <w:p w:rsidR="00F3428D" w:rsidRDefault="00F3428D" w:rsidP="00F3428D">
      <w:r>
        <w:t>Switzerland</w:t>
      </w:r>
    </w:p>
    <w:p w:rsidR="00F3428D" w:rsidRDefault="00F3428D" w:rsidP="00F3428D"/>
    <w:p w:rsidR="00F3428D" w:rsidRDefault="00F3428D" w:rsidP="00F3428D"/>
    <w:p w:rsidR="00F3428D" w:rsidRDefault="00F3428D" w:rsidP="00F3428D"/>
    <w:p w:rsidR="00F3428D" w:rsidRDefault="00F3428D" w:rsidP="00F3428D">
      <w:r>
        <w:t xml:space="preserve">Ref </w:t>
      </w:r>
      <w:r>
        <w:tab/>
        <w:t>2016-0E-117993</w:t>
      </w:r>
    </w:p>
    <w:p w:rsidR="00F3428D" w:rsidRDefault="00F3428D" w:rsidP="00F3428D">
      <w:r>
        <w:t xml:space="preserve">Date </w:t>
      </w:r>
      <w:r>
        <w:tab/>
        <w:t>15.03.2016</w:t>
      </w:r>
    </w:p>
    <w:p w:rsidR="00F3428D" w:rsidRDefault="00F3428D" w:rsidP="00F3428D"/>
    <w:p w:rsidR="00F3428D" w:rsidRDefault="00F3428D" w:rsidP="00F3428D"/>
    <w:p w:rsidR="00F3428D" w:rsidRDefault="00F3428D" w:rsidP="00F3428D"/>
    <w:p w:rsidR="00F3428D" w:rsidRDefault="00F3428D" w:rsidP="00F3428D">
      <w:r>
        <w:t>Dear Mr. Gurry,</w:t>
      </w:r>
    </w:p>
    <w:p w:rsidR="00F3428D" w:rsidRDefault="00F3428D" w:rsidP="00F3428D"/>
    <w:p w:rsidR="00F3428D" w:rsidRDefault="00F3428D" w:rsidP="00F3428D">
      <w:r>
        <w:t>We are pleased to submit herewith the documentation in support of Turkish Patent Institute's (TPI) application for appointment as an International Search Authority</w:t>
      </w:r>
      <w:r w:rsidRPr="00F3428D">
        <w:t xml:space="preserve"> (IS</w:t>
      </w:r>
      <w:r>
        <w:t>A) and International Preliminary Examining Authority (</w:t>
      </w:r>
      <w:proofErr w:type="spellStart"/>
      <w:r>
        <w:t>lPEA</w:t>
      </w:r>
      <w:proofErr w:type="spellEnd"/>
      <w:r>
        <w:t xml:space="preserve">) under the Patent Cooperation Treaty (PCT) in order to obtain </w:t>
      </w:r>
      <w:r w:rsidRPr="00F3428D">
        <w:t>the advice of t</w:t>
      </w:r>
      <w:r>
        <w:t>he PCT Committee for Technical Cooperation (CTC) and the decision of the PCT Union Assembly</w:t>
      </w:r>
      <w:r w:rsidRPr="00F3428D">
        <w:t xml:space="preserve"> dur</w:t>
      </w:r>
      <w:r>
        <w:t>ing the Fifty-Sixth Series of Meetings of the Assemblies of Member  States</w:t>
      </w:r>
      <w:r w:rsidRPr="00F3428D">
        <w:t xml:space="preserve"> of WIPO to b</w:t>
      </w:r>
      <w:r w:rsidR="00E255B1">
        <w:t>e held in Geneva  from October 3 to 11</w:t>
      </w:r>
      <w:r w:rsidRPr="00F3428D">
        <w:t>, 2016.</w:t>
      </w:r>
    </w:p>
    <w:p w:rsidR="00F3428D" w:rsidRDefault="00F3428D" w:rsidP="00F3428D"/>
    <w:p w:rsidR="00E255B1" w:rsidRDefault="00E255B1" w:rsidP="00F3428D">
      <w:r>
        <w:t xml:space="preserve">The initial preparations of this application were launched with a technical mission from the PCT </w:t>
      </w:r>
      <w:r w:rsidRPr="00E255B1">
        <w:t>Busin</w:t>
      </w:r>
      <w:r>
        <w:t>ess Development Division of the World Intellectual Property Organization (WIPO) to Turkey by Mr. Claus Matthes and his team, who have proven to be extremely resourceful</w:t>
      </w:r>
      <w:r w:rsidRPr="00E255B1">
        <w:t xml:space="preserve"> in facilitating the preparatory work.</w:t>
      </w:r>
    </w:p>
    <w:p w:rsidR="00E255B1" w:rsidRDefault="00E255B1" w:rsidP="00F3428D"/>
    <w:p w:rsidR="00E255B1" w:rsidRDefault="00E255B1" w:rsidP="00F3428D">
      <w:r>
        <w:t>Soon after</w:t>
      </w:r>
      <w:r w:rsidRPr="00E255B1">
        <w:t xml:space="preserve"> </w:t>
      </w:r>
      <w:r>
        <w:t>the WIPO mission, a team of experts from the Korean Intellectual Property Office (</w:t>
      </w:r>
      <w:proofErr w:type="spellStart"/>
      <w:r>
        <w:t>KlPO</w:t>
      </w:r>
      <w:proofErr w:type="spellEnd"/>
      <w:r>
        <w:t xml:space="preserve">) and the Spanish Patent and Trademark Office </w:t>
      </w:r>
      <w:r w:rsidRPr="00E255B1">
        <w:t>(SPTO) have conducted two</w:t>
      </w:r>
      <w:r w:rsidR="00DE476B">
        <w:t xml:space="preserve"> separate </w:t>
      </w:r>
      <w:r>
        <w:t>missions to premises of TPI and assessed the physical</w:t>
      </w:r>
      <w:r w:rsidR="003C5B44">
        <w:t xml:space="preserve"> and technical </w:t>
      </w:r>
      <w:r w:rsidRPr="00E255B1">
        <w:t>infrastructure of t</w:t>
      </w:r>
      <w:r w:rsidR="00430736">
        <w:t xml:space="preserve">he Office </w:t>
      </w:r>
      <w:r>
        <w:t>in line with the PCT Union Assembly's Understanding adopted at its Forty-Sixth Session held in Geneva</w:t>
      </w:r>
      <w:r w:rsidRPr="00E255B1">
        <w:t xml:space="preserve"> from September</w:t>
      </w:r>
      <w:r>
        <w:t xml:space="preserve"> 22 to 30, 2014.  Both missions were </w:t>
      </w:r>
      <w:r w:rsidR="00DE476B">
        <w:t xml:space="preserve">conducted in a highly diligent </w:t>
      </w:r>
      <w:r>
        <w:t xml:space="preserve">manner </w:t>
      </w:r>
      <w:r w:rsidRPr="00E255B1">
        <w:t>and the teams of KI</w:t>
      </w:r>
      <w:r>
        <w:t xml:space="preserve">PO and SPTO </w:t>
      </w:r>
      <w:r w:rsidRPr="00E255B1">
        <w:t>have demon</w:t>
      </w:r>
      <w:r>
        <w:t>strated not only a professional and objective approach in their assessment but they have also been of</w:t>
      </w:r>
      <w:r w:rsidRPr="00E255B1">
        <w:t xml:space="preserve"> </w:t>
      </w:r>
      <w:r>
        <w:t>considerable assistance to TPI in the</w:t>
      </w:r>
      <w:r w:rsidRPr="00E255B1">
        <w:t xml:space="preserve"> preparations. </w:t>
      </w:r>
      <w:r>
        <w:t xml:space="preserve"> In this regard, I am pleased to enclose</w:t>
      </w:r>
      <w:r w:rsidRPr="00E255B1">
        <w:t xml:space="preserve"> the Application Form o</w:t>
      </w:r>
      <w:r>
        <w:t>f our Institute together with the Quality</w:t>
      </w:r>
      <w:r w:rsidRPr="00E255B1">
        <w:t xml:space="preserve"> Management Report and the asses</w:t>
      </w:r>
      <w:r>
        <w:t xml:space="preserve">sment reports of KIPO and SPTO </w:t>
      </w:r>
      <w:r w:rsidRPr="00E255B1">
        <w:t>in the attachment.</w:t>
      </w:r>
    </w:p>
    <w:p w:rsidR="00E255B1" w:rsidRDefault="00E255B1" w:rsidP="00F3428D"/>
    <w:p w:rsidR="00E255B1" w:rsidRDefault="00E255B1" w:rsidP="00F3428D">
      <w:r>
        <w:t>Thanks to the last ten years of investment in TPI 's human resources and IT capabilities, TPI has transformed from</w:t>
      </w:r>
      <w:r w:rsidRPr="00E255B1">
        <w:t xml:space="preserve"> an outs</w:t>
      </w:r>
      <w:r>
        <w:t xml:space="preserve">ourcing Office into a self-sufficient Office </w:t>
      </w:r>
      <w:r w:rsidR="00430736">
        <w:t>that</w:t>
      </w:r>
      <w:r>
        <w:t xml:space="preserve"> is capable of conducting high quality search and examination in all IPC classes.  We are therefore confident that TPI has the maturity to satisfy the Minimum Requirements for ISA/IPEA and we strongly believe that TPI</w:t>
      </w:r>
      <w:r w:rsidRPr="00E255B1">
        <w:t xml:space="preserve"> will contribute substantively to the international</w:t>
      </w:r>
      <w:r>
        <w:t xml:space="preserve"> patent system at its regional </w:t>
      </w:r>
      <w:r w:rsidRPr="00E255B1">
        <w:t>capacity.</w:t>
      </w:r>
    </w:p>
    <w:p w:rsidR="00E255B1" w:rsidRDefault="00E255B1" w:rsidP="00F3428D"/>
    <w:p w:rsidR="00E255B1" w:rsidRDefault="00E255B1" w:rsidP="00F3428D">
      <w:r>
        <w:t xml:space="preserve">Taking this opportunity, we would like to thank you Mr. Director General for your continued support and we would </w:t>
      </w:r>
      <w:r w:rsidRPr="00E255B1">
        <w:t xml:space="preserve">like to </w:t>
      </w:r>
      <w:r>
        <w:t>express our appreciation to the services of WIPO for their sincere and excellent</w:t>
      </w:r>
      <w:r w:rsidRPr="00E255B1">
        <w:t xml:space="preserve"> support.</w:t>
      </w:r>
    </w:p>
    <w:p w:rsidR="00E255B1" w:rsidRDefault="00E255B1" w:rsidP="00F3428D"/>
    <w:p w:rsidR="00E255B1" w:rsidRDefault="00E255B1" w:rsidP="00E255B1"/>
    <w:p w:rsidR="00E255B1" w:rsidRDefault="00E255B1" w:rsidP="00E255B1">
      <w:r>
        <w:t>Yours Sincerely,</w:t>
      </w:r>
    </w:p>
    <w:p w:rsidR="00E255B1" w:rsidRDefault="00E255B1" w:rsidP="00E255B1"/>
    <w:p w:rsidR="00E255B1" w:rsidRDefault="00E255B1" w:rsidP="00E255B1"/>
    <w:p w:rsidR="00E255B1" w:rsidRDefault="00E255B1" w:rsidP="00E255B1"/>
    <w:p w:rsidR="00E255B1" w:rsidRDefault="00E255B1" w:rsidP="00E255B1"/>
    <w:p w:rsidR="00E255B1" w:rsidRDefault="00E255B1" w:rsidP="00E255B1">
      <w:r>
        <w:t xml:space="preserve">Prof. Dr. </w:t>
      </w:r>
      <w:proofErr w:type="spellStart"/>
      <w:r>
        <w:t>Habip</w:t>
      </w:r>
      <w:proofErr w:type="spellEnd"/>
      <w:r>
        <w:t xml:space="preserve"> ASAN</w:t>
      </w:r>
    </w:p>
    <w:p w:rsidR="00E255B1" w:rsidRDefault="00E255B1" w:rsidP="00E255B1">
      <w:r>
        <w:t>President</w:t>
      </w:r>
    </w:p>
    <w:p w:rsidR="00E255B1" w:rsidRDefault="00E255B1" w:rsidP="00E255B1"/>
    <w:p w:rsidR="00E255B1" w:rsidRDefault="00E255B1" w:rsidP="00E255B1"/>
    <w:p w:rsidR="00E255B1" w:rsidRDefault="00E255B1" w:rsidP="00E255B1">
      <w:r>
        <w:t>Enclosed:</w:t>
      </w:r>
    </w:p>
    <w:p w:rsidR="00E255B1" w:rsidRDefault="00E255B1" w:rsidP="00E255B1"/>
    <w:p w:rsidR="00E255B1" w:rsidRDefault="00E255B1" w:rsidP="00E255B1">
      <w:r>
        <w:t>1. Application for Appointment as ISA/IPEA</w:t>
      </w:r>
    </w:p>
    <w:p w:rsidR="00E255B1" w:rsidRDefault="00E255B1" w:rsidP="00E255B1">
      <w:r>
        <w:t>2. QMS Initial Report</w:t>
      </w:r>
    </w:p>
    <w:p w:rsidR="00E255B1" w:rsidRDefault="00E255B1" w:rsidP="00E255B1">
      <w:r>
        <w:t>3. Assessment Report of KIPO</w:t>
      </w:r>
    </w:p>
    <w:p w:rsidR="00E255B1" w:rsidRDefault="00E255B1" w:rsidP="00E255B1">
      <w:r>
        <w:t>4. Assessment Report of SPTO</w:t>
      </w:r>
    </w:p>
    <w:p w:rsidR="00E255B1" w:rsidRDefault="00E255B1" w:rsidP="00E255B1"/>
    <w:p w:rsidR="00071742" w:rsidRDefault="00071742" w:rsidP="00F3428D"/>
    <w:p w:rsidR="00547CCC" w:rsidRDefault="00E255B1" w:rsidP="00E255B1">
      <w:pPr>
        <w:ind w:left="5533"/>
        <w:sectPr w:rsidR="00547CCC" w:rsidSect="00547CCC">
          <w:headerReference w:type="default" r:id="rId12"/>
          <w:headerReference w:type="first" r:id="rId13"/>
          <w:endnotePr>
            <w:numFmt w:val="decimal"/>
          </w:endnotePr>
          <w:pgSz w:w="11907" w:h="16840" w:code="9"/>
          <w:pgMar w:top="567" w:right="1134" w:bottom="1418" w:left="1418" w:header="510" w:footer="1021" w:gutter="0"/>
          <w:pgNumType w:start="1"/>
          <w:cols w:space="720"/>
          <w:titlePg/>
          <w:docGrid w:linePitch="299"/>
        </w:sectPr>
      </w:pPr>
      <w:r w:rsidRPr="00E255B1">
        <w:t>[Annex III follows]</w:t>
      </w:r>
    </w:p>
    <w:p w:rsidR="00547CCC" w:rsidRDefault="00547CCC" w:rsidP="00547CCC">
      <w:pPr>
        <w:jc w:val="center"/>
        <w:rPr>
          <w:b/>
          <w:caps/>
        </w:rPr>
      </w:pPr>
    </w:p>
    <w:p w:rsidR="00547CCC" w:rsidRPr="00547CCC" w:rsidRDefault="00547CCC" w:rsidP="00547CCC">
      <w:pPr>
        <w:jc w:val="center"/>
        <w:rPr>
          <w:b/>
          <w:caps/>
        </w:rPr>
      </w:pPr>
      <w:r w:rsidRPr="00547CCC">
        <w:rPr>
          <w:b/>
          <w:caps/>
        </w:rPr>
        <w:t>Application for Appointment as an International Searching and Preliminary Examining Authority Under the PCT</w:t>
      </w:r>
    </w:p>
    <w:p w:rsidR="00547CCC" w:rsidRDefault="00547CCC" w:rsidP="00547CCC"/>
    <w:p w:rsidR="00547CCC" w:rsidRDefault="00547CCC" w:rsidP="00547CCC"/>
    <w:p w:rsidR="00547CCC" w:rsidRDefault="00547CCC" w:rsidP="00547CCC">
      <w:pPr>
        <w:pStyle w:val="ONUME"/>
        <w:numPr>
          <w:ilvl w:val="0"/>
          <w:numId w:val="8"/>
        </w:numPr>
      </w:pPr>
      <w:r>
        <w:t>The Turkish Patent Institute (TPI) intends to apply to the forty-eighth session of the Assembly of the International Patent Cooperation Union for appointment as an International Searching and Preliminary Examining Authority under the PCT (“International Authority”).  If appointed, TPI would expect to begin operation as an International Authority in April 2018.</w:t>
      </w:r>
    </w:p>
    <w:p w:rsidR="00547CCC" w:rsidRDefault="00547CCC" w:rsidP="00547CCC">
      <w:pPr>
        <w:pStyle w:val="ONUME"/>
        <w:numPr>
          <w:ilvl w:val="0"/>
          <w:numId w:val="8"/>
        </w:numPr>
      </w:pPr>
      <w:r>
        <w:t>TPI meets the minimum requirements for appointment as an International Authority.  The Korean Intellectual Property Office (KIPO) and the Spanish Patent and Trademark Office (SPTO) have assisted TPI in the assessment of the extent to which TPI meets the criteria for appointment as an International Authority.</w:t>
      </w:r>
    </w:p>
    <w:p w:rsidR="00547CCC" w:rsidRDefault="00547CCC" w:rsidP="00547CCC">
      <w:pPr>
        <w:pStyle w:val="ONUME"/>
        <w:numPr>
          <w:ilvl w:val="0"/>
          <w:numId w:val="8"/>
        </w:numPr>
      </w:pPr>
      <w:r>
        <w:t>The Committee is invited to give positive advice to the PCT Assembly with regard to the proposed appointment of TPI as an International Authority.</w:t>
      </w:r>
    </w:p>
    <w:p w:rsidR="00547CCC" w:rsidRDefault="00547CCC">
      <w:r>
        <w:br w:type="page"/>
      </w:r>
    </w:p>
    <w:p w:rsidR="00E255B1" w:rsidRDefault="00547CCC" w:rsidP="00547CCC">
      <w:pPr>
        <w:pStyle w:val="Heading1"/>
      </w:pPr>
      <w:r>
        <w:t>I.</w:t>
      </w:r>
      <w:r>
        <w:tab/>
        <w:t>The Turkish Patent Institute</w:t>
      </w:r>
    </w:p>
    <w:p w:rsidR="00547CCC" w:rsidRDefault="00547CCC" w:rsidP="00547CCC">
      <w:pPr>
        <w:pStyle w:val="ONUME"/>
        <w:numPr>
          <w:ilvl w:val="0"/>
          <w:numId w:val="9"/>
        </w:numPr>
      </w:pPr>
      <w:r>
        <w:t xml:space="preserve">The Turkish Patent Institute (TPI) serves as a public institution, responsible for administration of industrial property rights under the Ministry of Science, Industry and Technology.  TPI has been established with the objective of supporting the technological development in Turkey through protecting and promoting industrial property rights in order to facilitate the development of R&amp;D activities.  TPI provides effective protection and widespread usage of industrial property rights ensuring that Turkish industry and technology plays a leading role in global competition. </w:t>
      </w:r>
    </w:p>
    <w:p w:rsidR="00547CCC" w:rsidRDefault="00547CCC" w:rsidP="00547CCC">
      <w:pPr>
        <w:pStyle w:val="ONUME"/>
        <w:numPr>
          <w:ilvl w:val="0"/>
          <w:numId w:val="9"/>
        </w:numPr>
      </w:pPr>
      <w:r>
        <w:t>TPI aims to disseminate the awareness and knowledge of industrial property rights throughout the country, as well as its region, and to cooperate with the relevant stakeholders.  TPI also aims to provide a customer orientated, timely and high quality service to constitute an effective industrial property system by strengthening legal, technical and human infrastructure.</w:t>
      </w:r>
    </w:p>
    <w:p w:rsidR="00547CCC" w:rsidRDefault="00547CCC" w:rsidP="00547CCC">
      <w:pPr>
        <w:pStyle w:val="ONUME"/>
        <w:numPr>
          <w:ilvl w:val="0"/>
          <w:numId w:val="9"/>
        </w:numPr>
      </w:pPr>
      <w:r>
        <w:t>TPI runs close cooperation programs with the World Intellectual Property Organization (WIPO), the European Patent Office (EPO) and the European Union Office for Harmonization in the Internal Market (OHIM).  In addition to these, it continues its relations with the World Trade Organization (WTO), the Organization for Economic Cooperation and Development (OECD) and the United Nations Economic Commission for Europe (UNECE).</w:t>
      </w:r>
    </w:p>
    <w:p w:rsidR="00547CCC" w:rsidRDefault="00547CCC" w:rsidP="00547CCC">
      <w:pPr>
        <w:pStyle w:val="Heading1"/>
      </w:pPr>
      <w:r>
        <w:t>II.</w:t>
      </w:r>
      <w:r>
        <w:tab/>
        <w:t>Background</w:t>
      </w:r>
    </w:p>
    <w:p w:rsidR="00547CCC" w:rsidRDefault="00547CCC" w:rsidP="002939A8">
      <w:pPr>
        <w:pStyle w:val="Heading2"/>
      </w:pPr>
      <w:r>
        <w:t>1.</w:t>
      </w:r>
      <w:r>
        <w:tab/>
        <w:t>Country Profile</w:t>
      </w:r>
    </w:p>
    <w:p w:rsidR="00547CCC" w:rsidRDefault="00547CCC" w:rsidP="00547CCC">
      <w:pPr>
        <w:pStyle w:val="ONUME"/>
        <w:numPr>
          <w:ilvl w:val="0"/>
          <w:numId w:val="9"/>
        </w:numPr>
      </w:pPr>
      <w:r w:rsidRPr="00547CCC">
        <w:t xml:space="preserve">Turkey, with its large population, historical background, geographical location and economic development, is an advanced country in the region, where the neighborhood of Turkey comprises a variety of countries with different social and cultural background from Europe, Asia and Middle East.  Turkey's geographical location, logistics capabilities and its unique positioning at the intersection of three continents are the major factors contributing to Turkey's strategic and regional importance. </w:t>
      </w:r>
    </w:p>
    <w:p w:rsidR="00547CCC" w:rsidRPr="00547CCC" w:rsidRDefault="00547CCC" w:rsidP="003C5B44">
      <w:pPr>
        <w:pStyle w:val="ONUME"/>
        <w:numPr>
          <w:ilvl w:val="0"/>
          <w:numId w:val="0"/>
        </w:numPr>
        <w:jc w:val="center"/>
      </w:pPr>
      <w:r w:rsidRPr="00414D86">
        <w:rPr>
          <w:rFonts w:ascii="Times New Roman" w:hAnsi="Times New Roman"/>
          <w:noProof/>
          <w:sz w:val="24"/>
          <w:szCs w:val="24"/>
          <w:lang w:eastAsia="en-US"/>
        </w:rPr>
        <w:drawing>
          <wp:inline distT="0" distB="0" distL="0" distR="0" wp14:anchorId="08F5541B" wp14:editId="46A84FDF">
            <wp:extent cx="5237480" cy="3269615"/>
            <wp:effectExtent l="0" t="0" r="1270" b="6985"/>
            <wp:docPr id="4"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14">
                      <a:extLst>
                        <a:ext uri="{28A0092B-C50C-407E-A947-70E740481C1C}">
                          <a14:useLocalDpi xmlns:a14="http://schemas.microsoft.com/office/drawing/2010/main" val="0"/>
                        </a:ext>
                      </a:extLst>
                    </a:blip>
                    <a:srcRect r="5977"/>
                    <a:stretch>
                      <a:fillRect/>
                    </a:stretch>
                  </pic:blipFill>
                  <pic:spPr bwMode="auto">
                    <a:xfrm>
                      <a:off x="0" y="0"/>
                      <a:ext cx="5237480" cy="3269615"/>
                    </a:xfrm>
                    <a:prstGeom prst="rect">
                      <a:avLst/>
                    </a:prstGeom>
                    <a:noFill/>
                    <a:ln>
                      <a:noFill/>
                    </a:ln>
                  </pic:spPr>
                </pic:pic>
              </a:graphicData>
            </a:graphic>
          </wp:inline>
        </w:drawing>
      </w:r>
    </w:p>
    <w:p w:rsidR="008779C8" w:rsidRDefault="008779C8" w:rsidP="008F5857">
      <w:pPr>
        <w:pStyle w:val="ONUME"/>
        <w:keepLines/>
        <w:numPr>
          <w:ilvl w:val="0"/>
          <w:numId w:val="9"/>
        </w:numPr>
      </w:pPr>
      <w:r>
        <w:t>Turkey has shown a remarkable economic performance with steady growth over the last decade.  A sound macroeconomic strategy in combination with major structural reforms resulted in an average annual real GDP growth rate of 4.7</w:t>
      </w:r>
      <w:r w:rsidR="003C5B44">
        <w:t> per cent</w:t>
      </w:r>
      <w:r>
        <w:t xml:space="preserve"> the since 2000.  Turkey is a highly populated country (with a population of around 78 million, 18th in the world) with a major economy and commitment to innovation.  The total number of universities in Turkey is 190, 114</w:t>
      </w:r>
      <w:r w:rsidR="003C5B44">
        <w:t> </w:t>
      </w:r>
      <w:r>
        <w:t>of which are public universities and 76 are private.  Research and development expenditure in Turkey went up by 18.8</w:t>
      </w:r>
      <w:r w:rsidR="003C5B44">
        <w:t> per cent in 2014 to reach</w:t>
      </w:r>
      <w:r>
        <w:t xml:space="preserve"> 17.6 billion </w:t>
      </w:r>
      <w:r w:rsidR="003C5B44">
        <w:t xml:space="preserve">Turkish liras </w:t>
      </w:r>
      <w:r>
        <w:t>(6.1 billion</w:t>
      </w:r>
      <w:r w:rsidR="003C5B44">
        <w:t xml:space="preserve"> United States dollars</w:t>
      </w:r>
      <w:r>
        <w:t>).  R&amp;D expenditure in Turkey is expected to account for 3</w:t>
      </w:r>
      <w:r w:rsidR="003C5B44">
        <w:t xml:space="preserve"> per cent</w:t>
      </w:r>
      <w:r>
        <w:t xml:space="preserve"> of the country's GDP by 2023, the centennial of the Republic.</w:t>
      </w:r>
    </w:p>
    <w:p w:rsidR="008779C8" w:rsidRDefault="008779C8" w:rsidP="008779C8">
      <w:pPr>
        <w:pStyle w:val="ONUME"/>
        <w:numPr>
          <w:ilvl w:val="0"/>
          <w:numId w:val="9"/>
        </w:numPr>
      </w:pPr>
      <w:r>
        <w:t>Turkey is member to 17</w:t>
      </w:r>
      <w:r w:rsidR="003C5B44">
        <w:t> </w:t>
      </w:r>
      <w:r>
        <w:t>international treaties on intellectual property rights, numerous other treaties supporting trade, innovation and international legal protection and member to more than 30 regional organizations including:  the European Patent Office (EPO), the Organization of the Black Sea Economic Cooperation, the D-8 Organization for Economic Cooperation, the G20 industrial nations Union for the Mediterranean, the Organization of Islamic Cooperation (OIC) and the Cooperation Council of Turkic Speaking States.</w:t>
      </w:r>
    </w:p>
    <w:p w:rsidR="008779C8" w:rsidRDefault="008779C8" w:rsidP="008779C8">
      <w:pPr>
        <w:pStyle w:val="ONUME"/>
        <w:numPr>
          <w:ilvl w:val="0"/>
          <w:numId w:val="9"/>
        </w:numPr>
      </w:pPr>
      <w:r>
        <w:t>The main sectors of major local industries are the following:  machinery and equipment, automotive, domestic appliances, textiles, food and beverages, metal and metal products, other consumer goods and chemical products.  Major trading partner States of Turkey include:  the European Union (Germany, UK, France, Italy, Spain, and Romania), Russia, USA, United Arab Emirates, Saudi Arabia and Iraq.</w:t>
      </w:r>
    </w:p>
    <w:p w:rsidR="008779C8" w:rsidRPr="008779C8" w:rsidRDefault="008779C8" w:rsidP="002939A8">
      <w:pPr>
        <w:pStyle w:val="Heading2"/>
      </w:pPr>
      <w:r>
        <w:t>2.</w:t>
      </w:r>
      <w:r>
        <w:tab/>
      </w:r>
      <w:r w:rsidRPr="00414D86">
        <w:t>ıp system ın turkey</w:t>
      </w:r>
    </w:p>
    <w:p w:rsidR="008779C8" w:rsidRDefault="008779C8" w:rsidP="008779C8">
      <w:pPr>
        <w:pStyle w:val="ONUME"/>
        <w:keepNext/>
        <w:keepLines/>
        <w:numPr>
          <w:ilvl w:val="0"/>
          <w:numId w:val="9"/>
        </w:numPr>
      </w:pPr>
      <w:r>
        <w:t xml:space="preserve">Turkey has a well-functioning IP system with its modern legislation, administrative body, 23 specialized IP courts, enforcement bodies (i.e. police and customs), institutionalized attorney system (with around 1000 registered IP attorneys) and other stakeholders.  Turkey, with its developed and established IP system, has the potential to be more active in its region to contribute to improvement of the IP system.  Turkey is a candidate country to the European Union and its IP legislation is in line with the EU acquis and fully aligned with the WTO TRIPs Agreement. </w:t>
      </w:r>
    </w:p>
    <w:p w:rsidR="008779C8" w:rsidRDefault="008779C8" w:rsidP="008779C8">
      <w:pPr>
        <w:pStyle w:val="ONUME"/>
        <w:numPr>
          <w:ilvl w:val="0"/>
          <w:numId w:val="9"/>
        </w:numPr>
      </w:pPr>
      <w:r>
        <w:t xml:space="preserve">In relation to the economic performance, IP system in Turkey has shown a significant development in the last 15 years.  According to the IP indicators published by WIPO, Turkey ranked in 4th place in design filings and 6th place in trademark filings by residents. Moreover, resident patent applications have grown around 20 times in the last 15 years, and Turkey improved its ranking from 45th to 15th in this period. </w:t>
      </w:r>
    </w:p>
    <w:p w:rsidR="008779C8" w:rsidRDefault="008779C8" w:rsidP="008779C8">
      <w:pPr>
        <w:pStyle w:val="ONUME"/>
        <w:numPr>
          <w:ilvl w:val="0"/>
          <w:numId w:val="9"/>
        </w:numPr>
      </w:pPr>
      <w:r>
        <w:t>Turkey has been</w:t>
      </w:r>
      <w:r w:rsidR="00430736">
        <w:t xml:space="preserve"> a C</w:t>
      </w:r>
      <w:r>
        <w:t>ontr</w:t>
      </w:r>
      <w:r w:rsidR="00430736">
        <w:t>acting S</w:t>
      </w:r>
      <w:r w:rsidR="003C5B44">
        <w:t xml:space="preserve">tate of the PCT since </w:t>
      </w:r>
      <w:r>
        <w:t xml:space="preserve">January </w:t>
      </w:r>
      <w:r w:rsidR="003C5B44">
        <w:t xml:space="preserve">1, </w:t>
      </w:r>
      <w:r>
        <w:t xml:space="preserve">1996 and TPI is acting as a PCT receiving Office (RO).  The number of PCT applications originating from Turkey has increased more than 10 times over the last 15 years and recorded 802 in 2014. </w:t>
      </w:r>
    </w:p>
    <w:p w:rsidR="008779C8" w:rsidRDefault="008779C8" w:rsidP="008779C8">
      <w:pPr>
        <w:pStyle w:val="ONUME"/>
        <w:numPr>
          <w:ilvl w:val="0"/>
          <w:numId w:val="9"/>
        </w:numPr>
      </w:pPr>
      <w:r>
        <w:t>Parallel to the development in IP filings, the institutional capacity of TPI, as well as other elements of the IP system, has achieved a significant improvement in Turkey.  Recent developments in the IP system and the increases in IP filings resulted in growing demand for high quality and timely IP services, particularly for patent granting services.  The needs of the local users have been the major driving force for the TPI's modernization efforts and TPI has established a well-developed institutional structure with modern tools for maintaining its performance, based on the feedback of its users.</w:t>
      </w:r>
    </w:p>
    <w:p w:rsidR="00547CCC" w:rsidRPr="008779C8" w:rsidRDefault="008779C8" w:rsidP="002939A8">
      <w:pPr>
        <w:pStyle w:val="Heading2"/>
      </w:pPr>
      <w:r>
        <w:t>3.</w:t>
      </w:r>
      <w:r>
        <w:tab/>
        <w:t>ıNnovation Policy and IP Strategies</w:t>
      </w:r>
    </w:p>
    <w:p w:rsidR="008779C8" w:rsidRDefault="008779C8" w:rsidP="008779C8">
      <w:pPr>
        <w:pStyle w:val="ONUME"/>
        <w:numPr>
          <w:ilvl w:val="0"/>
          <w:numId w:val="8"/>
        </w:numPr>
      </w:pPr>
      <w:r>
        <w:t>The Supreme Council for Science and Technology (SCST), headed by the Prime Minister of Turkey, establishes the innovation policy at the highest political level.  The National Science, Technology and Innovation Strategy covering the period 2011-2016 has been approved in 2010, at the 22nd meeting of the SCST.</w:t>
      </w:r>
    </w:p>
    <w:p w:rsidR="008779C8" w:rsidRDefault="008779C8" w:rsidP="008779C8">
      <w:pPr>
        <w:pStyle w:val="ONUME"/>
        <w:numPr>
          <w:ilvl w:val="0"/>
          <w:numId w:val="8"/>
        </w:numPr>
      </w:pPr>
      <w:r>
        <w:t>The vision of the National Science, Technology and Innovation Strategy (2011-2016) is to contribute to new knowledge and develop innovative technologies to improve the quality of life by transforming the former into products, processes, and services for the benefit of the country and humanity.</w:t>
      </w:r>
    </w:p>
    <w:p w:rsidR="008779C8" w:rsidRDefault="008779C8" w:rsidP="008779C8">
      <w:pPr>
        <w:pStyle w:val="ONUME"/>
        <w:numPr>
          <w:ilvl w:val="0"/>
          <w:numId w:val="8"/>
        </w:numPr>
      </w:pPr>
      <w:r>
        <w:t>In line with the innovation policy, the "National Intellectual Property Rights Strategy and Action Plan 2015-2018" was approved by the Turkish High Planning Council under the leadership of the Prime Minister.  The main goal of this Strategy is to contribute to the development process of the intellectual property rights and the subject product(s), to protect and use of intellectual property rights by an effective, extensive and society adopted IPR system.</w:t>
      </w:r>
    </w:p>
    <w:p w:rsidR="008779C8" w:rsidRDefault="008779C8" w:rsidP="008779C8">
      <w:pPr>
        <w:pStyle w:val="ONUME"/>
        <w:keepNext/>
        <w:numPr>
          <w:ilvl w:val="0"/>
          <w:numId w:val="8"/>
        </w:numPr>
      </w:pPr>
      <w:r>
        <w:t xml:space="preserve">Targets established in the Strategy are: </w:t>
      </w:r>
    </w:p>
    <w:p w:rsidR="008779C8" w:rsidRDefault="008779C8" w:rsidP="008779C8">
      <w:pPr>
        <w:pStyle w:val="ONUME"/>
        <w:keepNext/>
        <w:numPr>
          <w:ilvl w:val="0"/>
          <w:numId w:val="0"/>
        </w:numPr>
        <w:ind w:left="567"/>
      </w:pPr>
      <w:r>
        <w:t xml:space="preserve">- </w:t>
      </w:r>
      <w:proofErr w:type="gramStart"/>
      <w:r>
        <w:t>to</w:t>
      </w:r>
      <w:proofErr w:type="gramEnd"/>
      <w:r>
        <w:t xml:space="preserve"> implement intellectual property rights effectively by improving the legislation and practice, in line with the needs of the country;</w:t>
      </w:r>
    </w:p>
    <w:p w:rsidR="008779C8" w:rsidRDefault="008779C8" w:rsidP="008779C8">
      <w:pPr>
        <w:pStyle w:val="ONUME"/>
        <w:numPr>
          <w:ilvl w:val="0"/>
          <w:numId w:val="0"/>
        </w:numPr>
        <w:ind w:left="567"/>
      </w:pPr>
      <w:r>
        <w:t xml:space="preserve">- </w:t>
      </w:r>
      <w:proofErr w:type="gramStart"/>
      <w:r>
        <w:t>to</w:t>
      </w:r>
      <w:proofErr w:type="gramEnd"/>
      <w:r>
        <w:t xml:space="preserve"> protect and monitor intellectual property rights effectively, creating adequate human and institutional capacity in the relevant departments especially in judicial, customs and police services; </w:t>
      </w:r>
    </w:p>
    <w:p w:rsidR="008779C8" w:rsidRDefault="008779C8" w:rsidP="008779C8">
      <w:pPr>
        <w:pStyle w:val="ONUME"/>
        <w:numPr>
          <w:ilvl w:val="0"/>
          <w:numId w:val="0"/>
        </w:numPr>
        <w:ind w:left="567"/>
      </w:pPr>
      <w:r>
        <w:t xml:space="preserve">- </w:t>
      </w:r>
      <w:proofErr w:type="gramStart"/>
      <w:r>
        <w:t>to</w:t>
      </w:r>
      <w:proofErr w:type="gramEnd"/>
      <w:r>
        <w:t xml:space="preserve"> improve the effectiveness of mechanisms for the commercialization of intellectual property by market perception of the value of the conversion and improved infrastructure; </w:t>
      </w:r>
    </w:p>
    <w:p w:rsidR="008779C8" w:rsidRDefault="008779C8" w:rsidP="008779C8">
      <w:pPr>
        <w:pStyle w:val="ONUME"/>
        <w:numPr>
          <w:ilvl w:val="0"/>
          <w:numId w:val="0"/>
        </w:numPr>
        <w:ind w:left="567"/>
      </w:pPr>
      <w:r>
        <w:t xml:space="preserve">- </w:t>
      </w:r>
      <w:proofErr w:type="gramStart"/>
      <w:r>
        <w:t>to</w:t>
      </w:r>
      <w:proofErr w:type="gramEnd"/>
      <w:r>
        <w:t xml:space="preserve"> increase public awareness about the intellectual property rights system, thereby contributing to the goal of becoming a knowledge society more respectful.</w:t>
      </w:r>
    </w:p>
    <w:p w:rsidR="008779C8" w:rsidRDefault="008779C8" w:rsidP="008779C8">
      <w:pPr>
        <w:pStyle w:val="ONUME"/>
        <w:numPr>
          <w:ilvl w:val="0"/>
          <w:numId w:val="8"/>
        </w:numPr>
      </w:pPr>
      <w:r>
        <w:t>In addition to the TPI's well-developed institutional structure, additional elements are in place to achieve the targets established in the Strategy.  Information and Documentation Units serve as consulting offices for applicants or potential users of IP system in the re</w:t>
      </w:r>
      <w:r w:rsidR="00430736">
        <w:t>levant provinces.  There are 93 </w:t>
      </w:r>
      <w:r>
        <w:t>Units in different provinces of Turkey that cover nearly the entire geographical area.  These Units are located in universities, industry and trade chambers, techno-parks or agencies of the respective province.</w:t>
      </w:r>
    </w:p>
    <w:p w:rsidR="008779C8" w:rsidRDefault="008779C8" w:rsidP="008779C8">
      <w:pPr>
        <w:pStyle w:val="ONUME"/>
        <w:numPr>
          <w:ilvl w:val="0"/>
          <w:numId w:val="8"/>
        </w:numPr>
      </w:pPr>
      <w:r>
        <w:t xml:space="preserve">The geographical distribution of the Information and Documentation Units is given below, indicating the place in which these Units are located.  These Units have an organic link with TPI, with staff of these Units being trained by TPI and the documentation regarding IP services being provided by TPI. </w:t>
      </w:r>
    </w:p>
    <w:p w:rsidR="007F438F" w:rsidRDefault="007F438F" w:rsidP="007F438F">
      <w:pPr>
        <w:pStyle w:val="ONUME"/>
        <w:numPr>
          <w:ilvl w:val="0"/>
          <w:numId w:val="0"/>
        </w:numPr>
        <w:jc w:val="center"/>
      </w:pPr>
      <w:r w:rsidRPr="00414D86">
        <w:rPr>
          <w:rFonts w:ascii="Times New Roman" w:hAnsi="Times New Roman"/>
          <w:b/>
          <w:noProof/>
          <w:color w:val="FF0000"/>
          <w:sz w:val="24"/>
          <w:szCs w:val="24"/>
          <w:lang w:eastAsia="en-US"/>
        </w:rPr>
        <w:drawing>
          <wp:inline distT="0" distB="0" distL="0" distR="0" wp14:anchorId="420D0377" wp14:editId="084AC3D3">
            <wp:extent cx="5000625" cy="202569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a:extLst>
                        <a:ext uri="{28A0092B-C50C-407E-A947-70E740481C1C}">
                          <a14:useLocalDpi xmlns:a14="http://schemas.microsoft.com/office/drawing/2010/main" val="0"/>
                        </a:ext>
                      </a:extLst>
                    </a:blip>
                    <a:srcRect b="28302"/>
                    <a:stretch/>
                  </pic:blipFill>
                  <pic:spPr bwMode="auto">
                    <a:xfrm>
                      <a:off x="0" y="0"/>
                      <a:ext cx="5003022" cy="2026665"/>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jc w:val="center"/>
        <w:tblInd w:w="1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3685"/>
      </w:tblGrid>
      <w:tr w:rsidR="007F438F" w:rsidTr="007F438F">
        <w:trPr>
          <w:jc w:val="center"/>
        </w:trPr>
        <w:tc>
          <w:tcPr>
            <w:tcW w:w="534" w:type="dxa"/>
            <w:vAlign w:val="center"/>
          </w:tcPr>
          <w:p w:rsidR="007F438F" w:rsidRDefault="007F438F" w:rsidP="002F4E8F">
            <w:pPr>
              <w:pStyle w:val="ONUME"/>
              <w:keepNext/>
              <w:numPr>
                <w:ilvl w:val="0"/>
                <w:numId w:val="0"/>
              </w:numPr>
              <w:spacing w:after="0"/>
            </w:pPr>
            <w:r>
              <w:rPr>
                <w:noProof/>
                <w:lang w:eastAsia="en-US"/>
              </w:rPr>
              <w:drawing>
                <wp:inline distT="0" distB="0" distL="0" distR="0" wp14:anchorId="37473617" wp14:editId="41F2F249">
                  <wp:extent cx="154800" cy="201600"/>
                  <wp:effectExtent l="0" t="0" r="0" b="8255"/>
                  <wp:docPr id="43008" name="Picture 43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4800" cy="201600"/>
                          </a:xfrm>
                          <a:prstGeom prst="rect">
                            <a:avLst/>
                          </a:prstGeom>
                          <a:noFill/>
                          <a:ln>
                            <a:noFill/>
                          </a:ln>
                        </pic:spPr>
                      </pic:pic>
                    </a:graphicData>
                  </a:graphic>
                </wp:inline>
              </w:drawing>
            </w:r>
          </w:p>
        </w:tc>
        <w:tc>
          <w:tcPr>
            <w:tcW w:w="3685" w:type="dxa"/>
            <w:vAlign w:val="center"/>
          </w:tcPr>
          <w:p w:rsidR="007F438F" w:rsidRPr="00936618" w:rsidRDefault="007F438F" w:rsidP="002F4E8F">
            <w:pPr>
              <w:pStyle w:val="ONUME"/>
              <w:keepNext/>
              <w:numPr>
                <w:ilvl w:val="0"/>
                <w:numId w:val="0"/>
              </w:numPr>
              <w:spacing w:after="0"/>
              <w:rPr>
                <w:sz w:val="18"/>
                <w:szCs w:val="18"/>
              </w:rPr>
            </w:pPr>
            <w:r w:rsidRPr="00936618">
              <w:rPr>
                <w:sz w:val="18"/>
                <w:szCs w:val="18"/>
              </w:rPr>
              <w:t>Universities</w:t>
            </w:r>
          </w:p>
        </w:tc>
      </w:tr>
      <w:tr w:rsidR="007F438F" w:rsidTr="007F438F">
        <w:trPr>
          <w:jc w:val="center"/>
        </w:trPr>
        <w:tc>
          <w:tcPr>
            <w:tcW w:w="534" w:type="dxa"/>
            <w:vAlign w:val="center"/>
          </w:tcPr>
          <w:p w:rsidR="007F438F" w:rsidRDefault="007F438F" w:rsidP="002F4E8F">
            <w:pPr>
              <w:pStyle w:val="ONUME"/>
              <w:keepNext/>
              <w:numPr>
                <w:ilvl w:val="0"/>
                <w:numId w:val="0"/>
              </w:numPr>
              <w:spacing w:after="0"/>
            </w:pPr>
            <w:r>
              <w:rPr>
                <w:noProof/>
                <w:lang w:eastAsia="en-US"/>
              </w:rPr>
              <w:drawing>
                <wp:inline distT="0" distB="0" distL="0" distR="0" wp14:anchorId="2045C3DF" wp14:editId="2F780453">
                  <wp:extent cx="144000" cy="183600"/>
                  <wp:effectExtent l="0" t="0" r="8890" b="6985"/>
                  <wp:docPr id="43009" name="Picture 43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4000" cy="183600"/>
                          </a:xfrm>
                          <a:prstGeom prst="rect">
                            <a:avLst/>
                          </a:prstGeom>
                          <a:noFill/>
                          <a:ln>
                            <a:noFill/>
                          </a:ln>
                        </pic:spPr>
                      </pic:pic>
                    </a:graphicData>
                  </a:graphic>
                </wp:inline>
              </w:drawing>
            </w:r>
          </w:p>
        </w:tc>
        <w:tc>
          <w:tcPr>
            <w:tcW w:w="3685" w:type="dxa"/>
            <w:vAlign w:val="center"/>
          </w:tcPr>
          <w:p w:rsidR="007F438F" w:rsidRPr="00936618" w:rsidRDefault="007F438F" w:rsidP="002F4E8F">
            <w:pPr>
              <w:pStyle w:val="ONUME"/>
              <w:keepNext/>
              <w:numPr>
                <w:ilvl w:val="0"/>
                <w:numId w:val="0"/>
              </w:numPr>
              <w:spacing w:after="0"/>
              <w:rPr>
                <w:sz w:val="18"/>
                <w:szCs w:val="18"/>
              </w:rPr>
            </w:pPr>
            <w:r w:rsidRPr="00936618">
              <w:rPr>
                <w:sz w:val="18"/>
                <w:szCs w:val="18"/>
              </w:rPr>
              <w:t>Industry / Chamber of Commerce</w:t>
            </w:r>
          </w:p>
        </w:tc>
      </w:tr>
      <w:tr w:rsidR="007F438F" w:rsidTr="007F438F">
        <w:trPr>
          <w:jc w:val="center"/>
        </w:trPr>
        <w:tc>
          <w:tcPr>
            <w:tcW w:w="534" w:type="dxa"/>
            <w:vAlign w:val="center"/>
          </w:tcPr>
          <w:p w:rsidR="007F438F" w:rsidRDefault="007F438F" w:rsidP="002F4E8F">
            <w:pPr>
              <w:pStyle w:val="ONUME"/>
              <w:keepNext/>
              <w:numPr>
                <w:ilvl w:val="0"/>
                <w:numId w:val="0"/>
              </w:numPr>
              <w:spacing w:after="0"/>
            </w:pPr>
            <w:r>
              <w:rPr>
                <w:noProof/>
                <w:lang w:eastAsia="en-US"/>
              </w:rPr>
              <w:drawing>
                <wp:inline distT="0" distB="0" distL="0" distR="0" wp14:anchorId="2A4AB47A" wp14:editId="0EFA7B5F">
                  <wp:extent cx="144000" cy="201600"/>
                  <wp:effectExtent l="0" t="0" r="8890" b="8255"/>
                  <wp:docPr id="43011" name="Picture 4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4000" cy="201600"/>
                          </a:xfrm>
                          <a:prstGeom prst="rect">
                            <a:avLst/>
                          </a:prstGeom>
                          <a:noFill/>
                          <a:ln>
                            <a:noFill/>
                          </a:ln>
                        </pic:spPr>
                      </pic:pic>
                    </a:graphicData>
                  </a:graphic>
                </wp:inline>
              </w:drawing>
            </w:r>
          </w:p>
        </w:tc>
        <w:tc>
          <w:tcPr>
            <w:tcW w:w="3685" w:type="dxa"/>
            <w:vAlign w:val="center"/>
          </w:tcPr>
          <w:p w:rsidR="007F438F" w:rsidRPr="00936618" w:rsidRDefault="007F438F" w:rsidP="002F4E8F">
            <w:pPr>
              <w:pStyle w:val="ONUME"/>
              <w:keepNext/>
              <w:numPr>
                <w:ilvl w:val="0"/>
                <w:numId w:val="0"/>
              </w:numPr>
              <w:spacing w:after="0"/>
              <w:rPr>
                <w:sz w:val="18"/>
                <w:szCs w:val="18"/>
              </w:rPr>
            </w:pPr>
            <w:r w:rsidRPr="00936618">
              <w:rPr>
                <w:sz w:val="18"/>
                <w:szCs w:val="18"/>
              </w:rPr>
              <w:t>Technopolis</w:t>
            </w:r>
          </w:p>
        </w:tc>
      </w:tr>
      <w:tr w:rsidR="007F438F" w:rsidTr="007F438F">
        <w:trPr>
          <w:jc w:val="center"/>
        </w:trPr>
        <w:tc>
          <w:tcPr>
            <w:tcW w:w="534" w:type="dxa"/>
            <w:vAlign w:val="center"/>
          </w:tcPr>
          <w:p w:rsidR="007F438F" w:rsidRDefault="007F438F" w:rsidP="002F4E8F">
            <w:pPr>
              <w:pStyle w:val="ONUME"/>
              <w:numPr>
                <w:ilvl w:val="0"/>
                <w:numId w:val="0"/>
              </w:numPr>
              <w:spacing w:after="0"/>
            </w:pPr>
            <w:r>
              <w:rPr>
                <w:noProof/>
                <w:lang w:eastAsia="en-US"/>
              </w:rPr>
              <w:drawing>
                <wp:inline distT="0" distB="0" distL="0" distR="0" wp14:anchorId="3A5BB731" wp14:editId="6B8F97CF">
                  <wp:extent cx="144000" cy="194400"/>
                  <wp:effectExtent l="0" t="0" r="8890" b="0"/>
                  <wp:docPr id="43012" name="Picture 43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4000" cy="194400"/>
                          </a:xfrm>
                          <a:prstGeom prst="rect">
                            <a:avLst/>
                          </a:prstGeom>
                          <a:noFill/>
                          <a:ln>
                            <a:noFill/>
                          </a:ln>
                        </pic:spPr>
                      </pic:pic>
                    </a:graphicData>
                  </a:graphic>
                </wp:inline>
              </w:drawing>
            </w:r>
          </w:p>
        </w:tc>
        <w:tc>
          <w:tcPr>
            <w:tcW w:w="3685" w:type="dxa"/>
            <w:vAlign w:val="center"/>
          </w:tcPr>
          <w:p w:rsidR="007F438F" w:rsidRPr="00936618" w:rsidRDefault="007F438F" w:rsidP="002F4E8F">
            <w:pPr>
              <w:pStyle w:val="ONUME"/>
              <w:numPr>
                <w:ilvl w:val="0"/>
                <w:numId w:val="0"/>
              </w:numPr>
              <w:spacing w:after="0"/>
              <w:rPr>
                <w:sz w:val="18"/>
                <w:szCs w:val="18"/>
              </w:rPr>
            </w:pPr>
            <w:r w:rsidRPr="00936618">
              <w:rPr>
                <w:sz w:val="18"/>
                <w:szCs w:val="18"/>
              </w:rPr>
              <w:t>Development Agency</w:t>
            </w:r>
          </w:p>
        </w:tc>
      </w:tr>
    </w:tbl>
    <w:p w:rsidR="008779C8" w:rsidRDefault="008779C8" w:rsidP="008779C8">
      <w:pPr>
        <w:pStyle w:val="ONUME"/>
        <w:numPr>
          <w:ilvl w:val="0"/>
          <w:numId w:val="0"/>
        </w:numPr>
      </w:pPr>
    </w:p>
    <w:p w:rsidR="008779C8" w:rsidRDefault="008779C8" w:rsidP="008779C8">
      <w:pPr>
        <w:pStyle w:val="ONUME"/>
        <w:numPr>
          <w:ilvl w:val="0"/>
          <w:numId w:val="8"/>
        </w:numPr>
      </w:pPr>
      <w:r>
        <w:t>Moreover, branch offices of the Ministry of Science</w:t>
      </w:r>
      <w:r w:rsidR="00430736">
        <w:t>, Industry and Technology in 81 </w:t>
      </w:r>
      <w:r>
        <w:t>cities all over Turkey have their own IP representative to serve as a consulting officer on IP issues.  These consulting officers are also trained by TPI.</w:t>
      </w:r>
    </w:p>
    <w:p w:rsidR="008779C8" w:rsidRDefault="008779C8" w:rsidP="008779C8">
      <w:pPr>
        <w:pStyle w:val="ONUME"/>
        <w:numPr>
          <w:ilvl w:val="0"/>
          <w:numId w:val="8"/>
        </w:numPr>
      </w:pPr>
      <w:r>
        <w:t>Turkey is also a participating country in the European Patent Network (EPN), the aim of which is to enhance the European patent system through bilateral or multilateral cooperation activities.  The EPN also serves as a platform where examiners of National Patent Offices interact with each other on patent issues.</w:t>
      </w:r>
    </w:p>
    <w:p w:rsidR="008779C8" w:rsidRDefault="008779C8" w:rsidP="008779C8">
      <w:pPr>
        <w:pStyle w:val="ONUME"/>
        <w:numPr>
          <w:ilvl w:val="0"/>
          <w:numId w:val="8"/>
        </w:numPr>
      </w:pPr>
      <w:r>
        <w:t xml:space="preserve">TPI administers a web-based Technology Transfer Platform for facilitating the commercialization of patents, which is open for national and foreign patent holders. </w:t>
      </w:r>
    </w:p>
    <w:p w:rsidR="008779C8" w:rsidRDefault="008779C8" w:rsidP="008779C8">
      <w:pPr>
        <w:pStyle w:val="ONUME"/>
        <w:numPr>
          <w:ilvl w:val="0"/>
          <w:numId w:val="8"/>
        </w:numPr>
      </w:pPr>
      <w:r>
        <w:t xml:space="preserve">TPI performs the secretariat function for the National Coordination Board for Intellectual and Industrial Property Rights, which is the highest level of IP decision making coordination body in Turkey.  TPI also holds the chairmanship of the Intellectual Property and R&amp;D Committee under the National Coordination Board for the Improving Investment Environment. </w:t>
      </w:r>
    </w:p>
    <w:p w:rsidR="008779C8" w:rsidRDefault="008779C8" w:rsidP="008779C8">
      <w:pPr>
        <w:pStyle w:val="Heading1"/>
      </w:pPr>
      <w:r w:rsidRPr="008779C8">
        <w:t>III.</w:t>
      </w:r>
      <w:r w:rsidRPr="008779C8">
        <w:tab/>
        <w:t>TPI AS ISA/IPEA UNDER THE PCT</w:t>
      </w:r>
    </w:p>
    <w:p w:rsidR="008779C8" w:rsidRDefault="008779C8" w:rsidP="008779C8">
      <w:pPr>
        <w:pStyle w:val="ONUME"/>
        <w:numPr>
          <w:ilvl w:val="0"/>
          <w:numId w:val="8"/>
        </w:numPr>
      </w:pPr>
      <w:r>
        <w:t>There has been a steady increase in the number of PCT applications in recent years, with 214,500 applications filed in 2014, representing an increase of 4.5</w:t>
      </w:r>
      <w:r w:rsidR="003C5B44">
        <w:t xml:space="preserve"> per cent</w:t>
      </w:r>
      <w:r>
        <w:t xml:space="preserve"> on 2013 figures and marking the fifth consecutive year of growth.  In parallel to the growth in the number of PCT applications, the workload for search and examination activities has been growing in each year.  In order to meet the growing demand for search and examination work, an increase in the number of the ISA/IPEAs becomes an unavoidable outcome.  With the emergence of new ISA/IPEAs, the workload could be shared among the offices through possible cooperation programs, enabling ISA/IPEAs to establish higher quality products in a timely manner.  With its extensive resources for search and examination work, TPI is willing to contribute to handling this workload.</w:t>
      </w:r>
    </w:p>
    <w:p w:rsidR="008779C8" w:rsidRDefault="008779C8" w:rsidP="008779C8">
      <w:pPr>
        <w:pStyle w:val="ONUME"/>
        <w:numPr>
          <w:ilvl w:val="0"/>
          <w:numId w:val="8"/>
        </w:numPr>
      </w:pPr>
      <w:r>
        <w:t xml:space="preserve">In addition, increasing numbers of PCT applications originating from Turkey have moved TPI into a position to provide its services at international standards.  Therefore, local users in Turkey will benefit from the services of TPI as an ISA/IPEA, where the users could interact with TPI in order to enhance the patent system both at national and international level. </w:t>
      </w:r>
    </w:p>
    <w:p w:rsidR="008779C8" w:rsidRDefault="008779C8" w:rsidP="008779C8">
      <w:pPr>
        <w:pStyle w:val="ONUME"/>
        <w:numPr>
          <w:ilvl w:val="0"/>
          <w:numId w:val="8"/>
        </w:numPr>
      </w:pPr>
      <w:r>
        <w:t>Appointment of TPI as an ISA/IPEA will not only help to meet the continuous growth in local demand for PCT search and preliminary examination work, but also result in a further increase of the awareness of the PCT system in Turkey and an increase in the number of PCT applications filed by Turkish applicants.</w:t>
      </w:r>
    </w:p>
    <w:p w:rsidR="008779C8" w:rsidRDefault="008779C8" w:rsidP="008779C8">
      <w:pPr>
        <w:pStyle w:val="ONUME"/>
        <w:numPr>
          <w:ilvl w:val="0"/>
          <w:numId w:val="8"/>
        </w:numPr>
      </w:pPr>
      <w:r>
        <w:t>With its unique location at the intersection of three continents, TPI may take on the role as a bridge to convey IP knowledge and information between the continents.  In particular, TPI is one of the most the promising offices to act as an International Authority under the PCT in the Balkans and Turkic speaking States in Asia.  Appointment of TPI as an ISA/IPEA will be beneficial for local users as well as for the PCT system as a whole.</w:t>
      </w:r>
    </w:p>
    <w:p w:rsidR="008779C8" w:rsidRDefault="008779C8" w:rsidP="002939A8">
      <w:pPr>
        <w:pStyle w:val="ONUME"/>
        <w:keepLines/>
        <w:numPr>
          <w:ilvl w:val="0"/>
          <w:numId w:val="8"/>
        </w:numPr>
      </w:pPr>
      <w:r>
        <w:t>TPI, as the National Patent Office of a Member to the European Patent Convention (EPC), employs well trained examiners who have benefitted not only from training in  search and examination offered by the EPO but also from PCT specific training offered by WIPO.  As a result, TPI is well positioned to enhance the awareness and promote the wider use of the PCT, particularly in the Middle East, in Turkic speaking States, as we</w:t>
      </w:r>
      <w:r w:rsidR="002939A8">
        <w:t xml:space="preserve">ll as in Asia and the Balkans. </w:t>
      </w:r>
    </w:p>
    <w:p w:rsidR="008F5857" w:rsidRDefault="008779C8" w:rsidP="002939A8">
      <w:pPr>
        <w:pStyle w:val="ONUME"/>
        <w:numPr>
          <w:ilvl w:val="0"/>
          <w:numId w:val="8"/>
        </w:numPr>
      </w:pPr>
      <w:r>
        <w:t xml:space="preserve">In this context, Turkey has already established cooperation programs with a number of countries. For example, Turkey and Pakistan have concluded a bilateral cooperation program aimed at streamlining the IP systems in both countries and sharing experiences, in particular </w:t>
      </w:r>
    </w:p>
    <w:p w:rsidR="008779C8" w:rsidRDefault="008779C8" w:rsidP="008F5857">
      <w:pPr>
        <w:pStyle w:val="ONUME"/>
        <w:numPr>
          <w:ilvl w:val="0"/>
          <w:numId w:val="0"/>
        </w:numPr>
      </w:pPr>
      <w:r>
        <w:t>with a view towards supporting Pakistan in assessing accession to certain WIPO administered Treaties, such as the Madrid Protocol for Trademarks, the PCT and Geographical Indications (GIs), and ultimately achieving the goal of economic dev</w:t>
      </w:r>
      <w:r w:rsidR="002939A8">
        <w:t>elopment in the Asian region.</w:t>
      </w:r>
    </w:p>
    <w:p w:rsidR="008779C8" w:rsidRDefault="008779C8" w:rsidP="002939A8">
      <w:pPr>
        <w:pStyle w:val="ONUME"/>
        <w:numPr>
          <w:ilvl w:val="0"/>
          <w:numId w:val="8"/>
        </w:numPr>
      </w:pPr>
      <w:r>
        <w:t>TPI has also entered into negotiations with the Institute for Intellectual Property of Bosnia and Herzegovina, aimed at ensuring an effective protection of industrial property rights according to international standards, including cooperation in search and examination of patent applications in all technical fields.  Within the framework of this cooperation, TPI is willing to prepare, at the request of the Institute for Intellectual Property of Bosnia and Herzegovina, search and examination reports for patent applications filed in Bosnia and He</w:t>
      </w:r>
      <w:r w:rsidR="002939A8">
        <w:t xml:space="preserve">rzegovina. </w:t>
      </w:r>
    </w:p>
    <w:p w:rsidR="008779C8" w:rsidRDefault="008779C8" w:rsidP="002939A8">
      <w:pPr>
        <w:pStyle w:val="ONUME"/>
        <w:numPr>
          <w:ilvl w:val="0"/>
          <w:numId w:val="8"/>
        </w:numPr>
      </w:pPr>
      <w:r>
        <w:t>Furthermore, TPI has data exchange agreements with the State Intellectual Property Office of the People's Republic of China (SIPO) and the Korean Intellectual Property Office (KIPO), providing for exchange of industrial property data available to patent examiners and the public, aimed at enhancing th</w:t>
      </w:r>
      <w:r w:rsidR="002939A8">
        <w:t xml:space="preserve">e international patent system. </w:t>
      </w:r>
    </w:p>
    <w:p w:rsidR="008779C8" w:rsidRDefault="008779C8" w:rsidP="002939A8">
      <w:pPr>
        <w:pStyle w:val="ONUME"/>
        <w:numPr>
          <w:ilvl w:val="0"/>
          <w:numId w:val="8"/>
        </w:numPr>
      </w:pPr>
      <w:r>
        <w:t>It is Turkey's intention to increase the cooperation with other countries in the region, in particular once TPI has been appointed as an ISA/IPEA, with a view to fostering innovation and increasing the dissemination of knowledge and the transf</w:t>
      </w:r>
      <w:r w:rsidR="002939A8">
        <w:t>er of technology in the region.</w:t>
      </w:r>
    </w:p>
    <w:p w:rsidR="008779C8" w:rsidRDefault="008779C8" w:rsidP="002939A8">
      <w:pPr>
        <w:pStyle w:val="ONUME"/>
        <w:numPr>
          <w:ilvl w:val="0"/>
          <w:numId w:val="8"/>
        </w:numPr>
      </w:pPr>
      <w:r>
        <w:t>Turkey aims at transforming itself into an IP knowledge and information dissemination hub for the region through sharing and exchanging its experience, in parallel to becoming an ISA/IPEA.  To achieve this objective, Turkey will launch an international IP Master's program in Ankara, in cooperation with the WIPO Academy, in the 2016-2017 academic years.  Additionally, the Turkish IP Academy, which will be established in cooperation with WIPO, is aimed to become functional in 2017.  TPI strongly believes that the Turkish IP Academy will fulfill the educational and academic needs of the region and increase the quality and quantity of IP professionals i</w:t>
      </w:r>
      <w:r w:rsidR="002939A8">
        <w:t>n the region.</w:t>
      </w:r>
    </w:p>
    <w:p w:rsidR="008779C8" w:rsidRDefault="008779C8" w:rsidP="008779C8">
      <w:pPr>
        <w:pStyle w:val="ONUME"/>
        <w:numPr>
          <w:ilvl w:val="0"/>
          <w:numId w:val="8"/>
        </w:numPr>
      </w:pPr>
      <w:r>
        <w:t>Finally, in line with the UN Secretary General's report submitted at the 67th General Assembly on improving the economies of the LDCs, studies towards establishing a Technology Bank in Turkey, dedicated to least developed countries, have been initiated and have already achieved considerable progress.  The objective of the Technology Bank will be to support the technological development of LCDs through the establishment of a patent bank, a science and technology depository facility and a science technology and innovation supporting mechanism, fostering innovation, dissemination of knowledge and transfer of technology in LDCs.</w:t>
      </w:r>
    </w:p>
    <w:p w:rsidR="002939A8" w:rsidRDefault="002939A8" w:rsidP="002939A8">
      <w:pPr>
        <w:pStyle w:val="Heading1"/>
      </w:pPr>
      <w:r>
        <w:t>IV.</w:t>
      </w:r>
      <w:r>
        <w:tab/>
        <w:t>ISA/IPEA APPOINTMENT REQUIREMENTS</w:t>
      </w:r>
    </w:p>
    <w:p w:rsidR="002939A8" w:rsidRDefault="002939A8" w:rsidP="002939A8">
      <w:pPr>
        <w:pStyle w:val="Heading2"/>
      </w:pPr>
      <w:r>
        <w:t>SEARCH AND EXAMINATION CAPACITY</w:t>
      </w:r>
    </w:p>
    <w:p w:rsidR="002939A8" w:rsidRDefault="002939A8" w:rsidP="002939A8">
      <w:pPr>
        <w:pStyle w:val="ONUME"/>
        <w:numPr>
          <w:ilvl w:val="0"/>
          <w:numId w:val="8"/>
        </w:numPr>
      </w:pPr>
      <w:r>
        <w:t>TPI was established in 1994.  Between 1994 and 2005, all search and examination reports were prepared by partner ISA/IPEA offices to which work was outsourced.  In 2005, TPI started to prepare search and examination reports, with around 10 examiners and only in certain technical fields; at that time, most of the reports had to be outsourced to the same partner ISA/IPEA offices.  This partnership with ISA/IPEA offices contributed greatly to the quality of patents issued by TPI, due to high quality search and examination reports prepared by the partner Offices.  Over time, the partnership also greatly contributed to the improvement of search and examination experience of our examiners and the quality of search and examination work of TPI.</w:t>
      </w:r>
    </w:p>
    <w:p w:rsidR="002939A8" w:rsidRDefault="002939A8" w:rsidP="002939A8">
      <w:pPr>
        <w:pStyle w:val="ONUME"/>
        <w:numPr>
          <w:ilvl w:val="0"/>
          <w:numId w:val="8"/>
        </w:numPr>
      </w:pPr>
      <w:r>
        <w:t>Since 2005, TPI's search and examination capacity has been increased gradually, as a result of strategic planning in human resources and investment into the necessary technical infrastructure.  TPI's search and examination capacity, in terms of human resources, has increased more than 10 times since 2005; moreover, the number of search and examination reports prepared by TPI increased more than 10 times since 2010.  The search and examination capacity of TPI covers all technical fields, with well-trained patent examiners in all areas.  Due to the increase in TPI's search and examination capacity, the number of outsourced applications has decreased in recent years; at the end of 2015, all search and examination work for all local applications is being prepared by TPI itself.</w:t>
      </w:r>
    </w:p>
    <w:p w:rsidR="002939A8" w:rsidRDefault="002939A8" w:rsidP="002939A8">
      <w:pPr>
        <w:pStyle w:val="ONUME"/>
        <w:numPr>
          <w:ilvl w:val="0"/>
          <w:numId w:val="8"/>
        </w:numPr>
      </w:pPr>
      <w:r>
        <w:t>As a result of TPI's developments since 2005, moving from having very few internal examiners only covering certain technical fields and having most of the search and examination work outsourced to partner Offices to having more than 100 examiners now, being able to cover all technical fields and eliminating the need for outsourcing arrangements, TPI is now  ready to "take on" more work, in the form of carrying out international search and examination, once appointed as an International Authority, for the benefit of the entire region.</w:t>
      </w:r>
    </w:p>
    <w:p w:rsidR="008779C8" w:rsidRDefault="002939A8" w:rsidP="002939A8">
      <w:pPr>
        <w:pStyle w:val="Heading2"/>
      </w:pPr>
      <w:r>
        <w:t>Examiners</w:t>
      </w:r>
    </w:p>
    <w:p w:rsidR="002939A8" w:rsidRPr="002939A8" w:rsidRDefault="002939A8" w:rsidP="002939A8">
      <w:pPr>
        <w:pStyle w:val="Heading3"/>
      </w:pPr>
      <w:r>
        <w:t>Examiner Profile</w:t>
      </w:r>
    </w:p>
    <w:p w:rsidR="002939A8" w:rsidRDefault="002939A8" w:rsidP="002939A8">
      <w:pPr>
        <w:pStyle w:val="ONUME"/>
        <w:numPr>
          <w:ilvl w:val="0"/>
          <w:numId w:val="8"/>
        </w:numPr>
      </w:pPr>
      <w:r>
        <w:t>At present, TPI has 103 full time examiners carrying out search and examination.  All patent examiners have at least a Bachelor's Degree; 47</w:t>
      </w:r>
      <w:r w:rsidR="003C5B44">
        <w:t xml:space="preserve"> per cent</w:t>
      </w:r>
      <w:r>
        <w:t xml:space="preserve"> of examiners have MSc or PhD degrees or are candidates.  Additionally, TPI has initiated the procedure for the recruitment of 9 additional patent examiners and new examiners are expected to start by the end of March, 2016.  Therefore, TPI will have 112 examiners at the time of its expected appointment in October 2016.  Furthermore, it is planned to recruit 50 more examiners by the end of 2019.</w:t>
      </w:r>
    </w:p>
    <w:p w:rsidR="002939A8" w:rsidRDefault="002939A8" w:rsidP="002939A8">
      <w:pPr>
        <w:pStyle w:val="ONUME"/>
        <w:numPr>
          <w:ilvl w:val="0"/>
          <w:numId w:val="8"/>
        </w:numPr>
      </w:pPr>
      <w:r>
        <w:t>As a result, TPI meets the requirement set out in PCT Rules 36.1(</w:t>
      </w:r>
      <w:proofErr w:type="spellStart"/>
      <w:r>
        <w:t>i</w:t>
      </w:r>
      <w:proofErr w:type="spellEnd"/>
      <w:r>
        <w:t>) and 63.1(</w:t>
      </w:r>
      <w:proofErr w:type="spellStart"/>
      <w:r>
        <w:t>i</w:t>
      </w:r>
      <w:proofErr w:type="spellEnd"/>
      <w:r>
        <w:t>), stating that "The national Office or intergovernmental organization must have at least 100 full-time employees with sufficient technical qualifications to carry out searches and examinations".</w:t>
      </w:r>
    </w:p>
    <w:p w:rsidR="002939A8" w:rsidRDefault="002939A8" w:rsidP="002939A8">
      <w:pPr>
        <w:pStyle w:val="Heading3"/>
        <w:keepLines/>
      </w:pPr>
      <w:r w:rsidRPr="002939A8">
        <w:t>Distribution of patent examiners according to their technical fields:</w:t>
      </w:r>
    </w:p>
    <w:p w:rsidR="002939A8" w:rsidRPr="00414D86" w:rsidRDefault="002939A8" w:rsidP="002939A8">
      <w:pPr>
        <w:keepNext/>
        <w:keepLines/>
        <w:rPr>
          <w:rFonts w:ascii="Times New Roman" w:hAnsi="Times New Roman"/>
          <w:sz w:val="24"/>
          <w:szCs w:val="24"/>
        </w:rPr>
      </w:pPr>
    </w:p>
    <w:tbl>
      <w:tblPr>
        <w:tblW w:w="5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3676"/>
      </w:tblGrid>
      <w:tr w:rsidR="002939A8" w:rsidRPr="002939A8" w:rsidTr="00945141">
        <w:trPr>
          <w:cantSplit/>
        </w:trPr>
        <w:tc>
          <w:tcPr>
            <w:tcW w:w="2269" w:type="dxa"/>
          </w:tcPr>
          <w:p w:rsidR="002939A8" w:rsidRPr="002939A8" w:rsidRDefault="002939A8" w:rsidP="002939A8">
            <w:pPr>
              <w:keepNext/>
              <w:keepLines/>
              <w:rPr>
                <w:b/>
                <w:bCs/>
                <w:szCs w:val="22"/>
              </w:rPr>
            </w:pPr>
            <w:r w:rsidRPr="002939A8">
              <w:rPr>
                <w:b/>
                <w:bCs/>
                <w:szCs w:val="22"/>
              </w:rPr>
              <w:t>Technical field</w:t>
            </w:r>
          </w:p>
        </w:tc>
        <w:tc>
          <w:tcPr>
            <w:tcW w:w="3676" w:type="dxa"/>
          </w:tcPr>
          <w:p w:rsidR="002939A8" w:rsidRPr="002939A8" w:rsidRDefault="002939A8" w:rsidP="002939A8">
            <w:pPr>
              <w:keepNext/>
              <w:keepLines/>
              <w:rPr>
                <w:b/>
                <w:bCs/>
                <w:szCs w:val="22"/>
              </w:rPr>
            </w:pPr>
            <w:r w:rsidRPr="002939A8">
              <w:rPr>
                <w:b/>
                <w:bCs/>
                <w:szCs w:val="22"/>
              </w:rPr>
              <w:t>Number (in full-time equivalent)</w:t>
            </w:r>
          </w:p>
        </w:tc>
      </w:tr>
      <w:tr w:rsidR="002939A8" w:rsidRPr="002939A8" w:rsidTr="00945141">
        <w:trPr>
          <w:cantSplit/>
        </w:trPr>
        <w:tc>
          <w:tcPr>
            <w:tcW w:w="2269" w:type="dxa"/>
          </w:tcPr>
          <w:p w:rsidR="002939A8" w:rsidRPr="002939A8" w:rsidRDefault="002939A8" w:rsidP="002939A8">
            <w:pPr>
              <w:keepNext/>
              <w:keepLines/>
              <w:rPr>
                <w:szCs w:val="22"/>
              </w:rPr>
            </w:pPr>
            <w:r w:rsidRPr="002939A8">
              <w:rPr>
                <w:szCs w:val="22"/>
              </w:rPr>
              <w:t>Mechanical</w:t>
            </w:r>
          </w:p>
        </w:tc>
        <w:tc>
          <w:tcPr>
            <w:tcW w:w="3676" w:type="dxa"/>
          </w:tcPr>
          <w:p w:rsidR="002939A8" w:rsidRPr="002939A8" w:rsidRDefault="002939A8" w:rsidP="002939A8">
            <w:pPr>
              <w:keepNext/>
              <w:keepLines/>
              <w:jc w:val="center"/>
              <w:rPr>
                <w:szCs w:val="22"/>
              </w:rPr>
            </w:pPr>
            <w:r w:rsidRPr="002939A8">
              <w:rPr>
                <w:szCs w:val="22"/>
              </w:rPr>
              <w:t>45</w:t>
            </w:r>
          </w:p>
        </w:tc>
      </w:tr>
      <w:tr w:rsidR="002939A8" w:rsidRPr="002939A8" w:rsidTr="00945141">
        <w:trPr>
          <w:cantSplit/>
        </w:trPr>
        <w:tc>
          <w:tcPr>
            <w:tcW w:w="2269" w:type="dxa"/>
          </w:tcPr>
          <w:p w:rsidR="002939A8" w:rsidRPr="002939A8" w:rsidRDefault="002939A8" w:rsidP="002939A8">
            <w:pPr>
              <w:keepNext/>
              <w:keepLines/>
              <w:rPr>
                <w:szCs w:val="22"/>
              </w:rPr>
            </w:pPr>
            <w:r w:rsidRPr="002939A8">
              <w:rPr>
                <w:szCs w:val="22"/>
              </w:rPr>
              <w:t>Electrical/electronic</w:t>
            </w:r>
          </w:p>
        </w:tc>
        <w:tc>
          <w:tcPr>
            <w:tcW w:w="3676" w:type="dxa"/>
          </w:tcPr>
          <w:p w:rsidR="002939A8" w:rsidRPr="002939A8" w:rsidRDefault="002939A8" w:rsidP="002939A8">
            <w:pPr>
              <w:keepNext/>
              <w:keepLines/>
              <w:jc w:val="center"/>
              <w:rPr>
                <w:szCs w:val="22"/>
              </w:rPr>
            </w:pPr>
            <w:r w:rsidRPr="002939A8">
              <w:rPr>
                <w:szCs w:val="22"/>
              </w:rPr>
              <w:t>29</w:t>
            </w:r>
          </w:p>
        </w:tc>
      </w:tr>
      <w:tr w:rsidR="002939A8" w:rsidRPr="002939A8" w:rsidTr="00945141">
        <w:trPr>
          <w:cantSplit/>
        </w:trPr>
        <w:tc>
          <w:tcPr>
            <w:tcW w:w="2269" w:type="dxa"/>
          </w:tcPr>
          <w:p w:rsidR="002939A8" w:rsidRPr="002939A8" w:rsidRDefault="002939A8" w:rsidP="002939A8">
            <w:pPr>
              <w:keepNext/>
              <w:keepLines/>
              <w:rPr>
                <w:szCs w:val="22"/>
              </w:rPr>
            </w:pPr>
            <w:r w:rsidRPr="002939A8">
              <w:rPr>
                <w:szCs w:val="22"/>
              </w:rPr>
              <w:t>Chemistry</w:t>
            </w:r>
          </w:p>
        </w:tc>
        <w:tc>
          <w:tcPr>
            <w:tcW w:w="3676" w:type="dxa"/>
          </w:tcPr>
          <w:p w:rsidR="002939A8" w:rsidRPr="002939A8" w:rsidRDefault="002939A8" w:rsidP="002939A8">
            <w:pPr>
              <w:keepNext/>
              <w:keepLines/>
              <w:jc w:val="center"/>
              <w:rPr>
                <w:szCs w:val="22"/>
              </w:rPr>
            </w:pPr>
            <w:r w:rsidRPr="002939A8">
              <w:rPr>
                <w:szCs w:val="22"/>
              </w:rPr>
              <w:t>23</w:t>
            </w:r>
          </w:p>
        </w:tc>
      </w:tr>
      <w:tr w:rsidR="002939A8" w:rsidRPr="002939A8" w:rsidTr="00945141">
        <w:trPr>
          <w:cantSplit/>
        </w:trPr>
        <w:tc>
          <w:tcPr>
            <w:tcW w:w="2269" w:type="dxa"/>
          </w:tcPr>
          <w:p w:rsidR="002939A8" w:rsidRPr="002939A8" w:rsidRDefault="002939A8" w:rsidP="002939A8">
            <w:pPr>
              <w:keepNext/>
              <w:keepLines/>
              <w:rPr>
                <w:szCs w:val="22"/>
              </w:rPr>
            </w:pPr>
            <w:r w:rsidRPr="002939A8">
              <w:rPr>
                <w:szCs w:val="22"/>
              </w:rPr>
              <w:t>Biotech</w:t>
            </w:r>
          </w:p>
        </w:tc>
        <w:tc>
          <w:tcPr>
            <w:tcW w:w="3676" w:type="dxa"/>
          </w:tcPr>
          <w:p w:rsidR="002939A8" w:rsidRPr="002939A8" w:rsidRDefault="002939A8" w:rsidP="002939A8">
            <w:pPr>
              <w:keepNext/>
              <w:keepLines/>
              <w:jc w:val="center"/>
              <w:rPr>
                <w:szCs w:val="22"/>
              </w:rPr>
            </w:pPr>
            <w:r w:rsidRPr="002939A8">
              <w:rPr>
                <w:szCs w:val="22"/>
              </w:rPr>
              <w:t>6</w:t>
            </w:r>
          </w:p>
        </w:tc>
      </w:tr>
      <w:tr w:rsidR="002939A8" w:rsidRPr="002939A8" w:rsidTr="00945141">
        <w:trPr>
          <w:cantSplit/>
        </w:trPr>
        <w:tc>
          <w:tcPr>
            <w:tcW w:w="2269" w:type="dxa"/>
          </w:tcPr>
          <w:p w:rsidR="002939A8" w:rsidRPr="002939A8" w:rsidRDefault="002939A8" w:rsidP="002939A8">
            <w:pPr>
              <w:keepNext/>
              <w:keepLines/>
              <w:rPr>
                <w:i/>
                <w:iCs/>
                <w:szCs w:val="22"/>
              </w:rPr>
            </w:pPr>
            <w:r w:rsidRPr="002939A8">
              <w:rPr>
                <w:i/>
                <w:iCs/>
                <w:szCs w:val="22"/>
              </w:rPr>
              <w:t>Total</w:t>
            </w:r>
          </w:p>
        </w:tc>
        <w:tc>
          <w:tcPr>
            <w:tcW w:w="3676" w:type="dxa"/>
          </w:tcPr>
          <w:p w:rsidR="002939A8" w:rsidRPr="002939A8" w:rsidRDefault="002939A8" w:rsidP="002939A8">
            <w:pPr>
              <w:keepNext/>
              <w:keepLines/>
              <w:jc w:val="center"/>
              <w:rPr>
                <w:i/>
                <w:iCs/>
                <w:szCs w:val="22"/>
              </w:rPr>
            </w:pPr>
            <w:r w:rsidRPr="002939A8">
              <w:rPr>
                <w:i/>
                <w:iCs/>
                <w:szCs w:val="22"/>
              </w:rPr>
              <w:t>103</w:t>
            </w:r>
          </w:p>
        </w:tc>
      </w:tr>
    </w:tbl>
    <w:p w:rsidR="002939A8" w:rsidRDefault="002939A8" w:rsidP="002939A8"/>
    <w:p w:rsidR="002939A8" w:rsidRPr="002939A8" w:rsidRDefault="002939A8" w:rsidP="002939A8">
      <w:pPr>
        <w:pStyle w:val="Heading3"/>
      </w:pPr>
      <w:r>
        <w:t>Recruitment Process</w:t>
      </w:r>
    </w:p>
    <w:p w:rsidR="002939A8" w:rsidRDefault="002939A8" w:rsidP="002939A8">
      <w:pPr>
        <w:pStyle w:val="ONUME"/>
        <w:numPr>
          <w:ilvl w:val="0"/>
          <w:numId w:val="8"/>
        </w:numPr>
      </w:pPr>
      <w:r>
        <w:t xml:space="preserve">To become a junior patent examiner at TPI, it is required: </w:t>
      </w:r>
    </w:p>
    <w:p w:rsidR="002939A8" w:rsidRDefault="002939A8" w:rsidP="002939A8">
      <w:pPr>
        <w:pStyle w:val="ONUME"/>
        <w:numPr>
          <w:ilvl w:val="0"/>
          <w:numId w:val="0"/>
        </w:numPr>
        <w:ind w:left="567"/>
      </w:pPr>
      <w:r>
        <w:t xml:space="preserve">- </w:t>
      </w:r>
      <w:proofErr w:type="gramStart"/>
      <w:r>
        <w:t>to</w:t>
      </w:r>
      <w:proofErr w:type="gramEnd"/>
      <w:r>
        <w:t xml:space="preserve"> have a minimum Bachelor's degree in related field (MSc. / PhD degree preferable); </w:t>
      </w:r>
    </w:p>
    <w:p w:rsidR="002939A8" w:rsidRDefault="002939A8" w:rsidP="002939A8">
      <w:pPr>
        <w:pStyle w:val="ONUME"/>
        <w:numPr>
          <w:ilvl w:val="0"/>
          <w:numId w:val="0"/>
        </w:numPr>
        <w:ind w:left="567"/>
      </w:pPr>
      <w:r>
        <w:t xml:space="preserve">- </w:t>
      </w:r>
      <w:proofErr w:type="gramStart"/>
      <w:r>
        <w:t>to</w:t>
      </w:r>
      <w:proofErr w:type="gramEnd"/>
      <w:r>
        <w:t xml:space="preserve"> have foreign language proficiency (at least one language, preferably English);</w:t>
      </w:r>
    </w:p>
    <w:p w:rsidR="002939A8" w:rsidRDefault="002939A8" w:rsidP="002939A8">
      <w:pPr>
        <w:pStyle w:val="ONUME"/>
        <w:numPr>
          <w:ilvl w:val="0"/>
          <w:numId w:val="0"/>
        </w:numPr>
        <w:ind w:left="567"/>
      </w:pPr>
      <w:r>
        <w:t xml:space="preserve">- </w:t>
      </w:r>
      <w:proofErr w:type="gramStart"/>
      <w:r>
        <w:t>to</w:t>
      </w:r>
      <w:proofErr w:type="gramEnd"/>
      <w:r>
        <w:t xml:space="preserve"> get a high score in Public Personnel Selection Exam;</w:t>
      </w:r>
    </w:p>
    <w:p w:rsidR="002939A8" w:rsidRDefault="002939A8" w:rsidP="002939A8">
      <w:pPr>
        <w:pStyle w:val="ONUME"/>
        <w:numPr>
          <w:ilvl w:val="0"/>
          <w:numId w:val="0"/>
        </w:numPr>
        <w:ind w:left="567"/>
      </w:pPr>
      <w:r>
        <w:t xml:space="preserve">- </w:t>
      </w:r>
      <w:proofErr w:type="gramStart"/>
      <w:r>
        <w:t>to</w:t>
      </w:r>
      <w:proofErr w:type="gramEnd"/>
      <w:r>
        <w:t xml:space="preserve"> be successful in the special (written and oral) exam of TPI.</w:t>
      </w:r>
    </w:p>
    <w:p w:rsidR="002939A8" w:rsidRDefault="002939A8" w:rsidP="002939A8">
      <w:pPr>
        <w:pStyle w:val="ONUME"/>
        <w:numPr>
          <w:ilvl w:val="0"/>
          <w:numId w:val="8"/>
        </w:numPr>
      </w:pPr>
      <w:r>
        <w:t>After the selection of junior patent examiners, in order to become a patent examiner, it is required:</w:t>
      </w:r>
    </w:p>
    <w:p w:rsidR="002939A8" w:rsidRDefault="002939A8" w:rsidP="002939A8">
      <w:pPr>
        <w:pStyle w:val="ONUME"/>
        <w:numPr>
          <w:ilvl w:val="0"/>
          <w:numId w:val="0"/>
        </w:numPr>
        <w:ind w:left="567"/>
      </w:pPr>
      <w:r>
        <w:t xml:space="preserve">- </w:t>
      </w:r>
      <w:proofErr w:type="gramStart"/>
      <w:r>
        <w:t>to</w:t>
      </w:r>
      <w:proofErr w:type="gramEnd"/>
      <w:r>
        <w:t xml:space="preserve"> be successful in the candidate civil service exam; </w:t>
      </w:r>
    </w:p>
    <w:p w:rsidR="002939A8" w:rsidRDefault="002939A8" w:rsidP="002939A8">
      <w:pPr>
        <w:pStyle w:val="ONUME"/>
        <w:numPr>
          <w:ilvl w:val="0"/>
          <w:numId w:val="0"/>
        </w:numPr>
        <w:ind w:left="567"/>
      </w:pPr>
      <w:r>
        <w:t xml:space="preserve">- </w:t>
      </w:r>
      <w:proofErr w:type="gramStart"/>
      <w:r>
        <w:t>to</w:t>
      </w:r>
      <w:proofErr w:type="gramEnd"/>
      <w:r>
        <w:t xml:space="preserve"> submit a thesis study in the relevant technical field, and approved by the jury;  </w:t>
      </w:r>
    </w:p>
    <w:p w:rsidR="002939A8" w:rsidRDefault="002939A8" w:rsidP="002939A8">
      <w:pPr>
        <w:pStyle w:val="ONUME"/>
        <w:numPr>
          <w:ilvl w:val="0"/>
          <w:numId w:val="0"/>
        </w:numPr>
        <w:ind w:left="567"/>
      </w:pPr>
      <w:r>
        <w:t xml:space="preserve">- </w:t>
      </w:r>
      <w:proofErr w:type="gramStart"/>
      <w:r>
        <w:t>to</w:t>
      </w:r>
      <w:proofErr w:type="gramEnd"/>
      <w:r>
        <w:t xml:space="preserve"> be successful in the written proficiency exam. </w:t>
      </w:r>
    </w:p>
    <w:p w:rsidR="002939A8" w:rsidRDefault="002939A8" w:rsidP="002939A8">
      <w:pPr>
        <w:pStyle w:val="Heading3"/>
      </w:pPr>
      <w:r>
        <w:t>Training Programs</w:t>
      </w:r>
    </w:p>
    <w:p w:rsidR="002939A8" w:rsidRDefault="002939A8" w:rsidP="002939A8">
      <w:pPr>
        <w:pStyle w:val="ONUME"/>
        <w:numPr>
          <w:ilvl w:val="0"/>
          <w:numId w:val="8"/>
        </w:numPr>
      </w:pPr>
      <w:r>
        <w:t>TPI provides training in patent law, formal examination, substantive examination, novelty, inventive step, industrial applicability, unity, clarity, databases (EPOQUENET, ESPACENET, etc.), classification systems (IPC, CPC) and language courses.  Furthermore, examiners should take WIPO and EPO distance learning courses.</w:t>
      </w:r>
    </w:p>
    <w:p w:rsidR="00547CCC" w:rsidRDefault="002939A8" w:rsidP="002939A8">
      <w:pPr>
        <w:pStyle w:val="ONUME"/>
        <w:numPr>
          <w:ilvl w:val="0"/>
          <w:numId w:val="8"/>
        </w:numPr>
      </w:pPr>
      <w:r>
        <w:t>The following table gives a summary of the training programs provided for new examiners and ongoing training activities for existing examiners, including average times spent on training:</w:t>
      </w:r>
    </w:p>
    <w:tbl>
      <w:tblPr>
        <w:tblW w:w="9284" w:type="dxa"/>
        <w:tblCellMar>
          <w:left w:w="0" w:type="dxa"/>
          <w:right w:w="0" w:type="dxa"/>
        </w:tblCellMar>
        <w:tblLook w:val="00A0" w:firstRow="1" w:lastRow="0" w:firstColumn="1" w:lastColumn="0" w:noHBand="0" w:noVBand="0"/>
      </w:tblPr>
      <w:tblGrid>
        <w:gridCol w:w="1975"/>
        <w:gridCol w:w="1984"/>
        <w:gridCol w:w="3969"/>
        <w:gridCol w:w="1356"/>
      </w:tblGrid>
      <w:tr w:rsidR="002939A8" w:rsidRPr="00414D86" w:rsidTr="00945141">
        <w:trPr>
          <w:trHeight w:val="420"/>
        </w:trPr>
        <w:tc>
          <w:tcPr>
            <w:tcW w:w="3959" w:type="dxa"/>
            <w:gridSpan w:val="2"/>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tcPr>
          <w:p w:rsidR="002939A8" w:rsidRPr="002939A8" w:rsidRDefault="002939A8" w:rsidP="002939A8">
            <w:pPr>
              <w:keepNext/>
              <w:keepLines/>
              <w:jc w:val="center"/>
              <w:rPr>
                <w:color w:val="222222"/>
                <w:szCs w:val="24"/>
                <w:lang w:eastAsia="tr-TR"/>
              </w:rPr>
            </w:pPr>
            <w:r w:rsidRPr="002939A8">
              <w:rPr>
                <w:b/>
                <w:bCs/>
                <w:color w:val="000000"/>
                <w:szCs w:val="24"/>
                <w:lang w:eastAsia="tr-TR"/>
              </w:rPr>
              <w:t> </w:t>
            </w:r>
          </w:p>
        </w:tc>
        <w:tc>
          <w:tcPr>
            <w:tcW w:w="3969"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keepNext/>
              <w:keepLines/>
              <w:jc w:val="center"/>
              <w:rPr>
                <w:color w:val="222222"/>
                <w:szCs w:val="24"/>
                <w:lang w:eastAsia="tr-TR"/>
              </w:rPr>
            </w:pPr>
            <w:r w:rsidRPr="002939A8">
              <w:rPr>
                <w:b/>
                <w:bCs/>
                <w:color w:val="000000"/>
                <w:szCs w:val="24"/>
                <w:lang w:eastAsia="tr-TR"/>
              </w:rPr>
              <w:t>TOPIC</w:t>
            </w:r>
          </w:p>
        </w:tc>
        <w:tc>
          <w:tcPr>
            <w:tcW w:w="135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DURATION</w:t>
            </w:r>
          </w:p>
        </w:tc>
      </w:tr>
      <w:tr w:rsidR="002939A8" w:rsidRPr="00414D86" w:rsidTr="00945141">
        <w:trPr>
          <w:trHeight w:val="300"/>
        </w:trPr>
        <w:tc>
          <w:tcPr>
            <w:tcW w:w="1975" w:type="dxa"/>
            <w:vMerge w:val="restart"/>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keepNext/>
              <w:keepLines/>
              <w:jc w:val="center"/>
              <w:rPr>
                <w:color w:val="222222"/>
                <w:szCs w:val="24"/>
                <w:lang w:eastAsia="tr-TR"/>
              </w:rPr>
            </w:pPr>
            <w:r w:rsidRPr="002939A8">
              <w:rPr>
                <w:b/>
                <w:bCs/>
                <w:color w:val="000000"/>
                <w:szCs w:val="24"/>
                <w:lang w:eastAsia="tr-TR"/>
              </w:rPr>
              <w:t>BASIC TRAINING</w:t>
            </w: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keepNext/>
              <w:keepLines/>
              <w:jc w:val="center"/>
              <w:rPr>
                <w:b/>
                <w:bCs/>
                <w:color w:val="000000"/>
                <w:szCs w:val="24"/>
                <w:lang w:eastAsia="tr-TR"/>
              </w:rPr>
            </w:pPr>
            <w:r w:rsidRPr="002939A8">
              <w:rPr>
                <w:b/>
                <w:bCs/>
                <w:color w:val="000000"/>
                <w:szCs w:val="24"/>
                <w:lang w:eastAsia="tr-TR"/>
              </w:rPr>
              <w:t>General Introduction</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keepNext/>
              <w:keepLines/>
              <w:numPr>
                <w:ilvl w:val="0"/>
                <w:numId w:val="12"/>
              </w:numPr>
              <w:rPr>
                <w:b/>
                <w:bCs/>
                <w:color w:val="000000"/>
                <w:szCs w:val="24"/>
                <w:lang w:eastAsia="tr-TR"/>
              </w:rPr>
            </w:pPr>
            <w:r w:rsidRPr="002939A8">
              <w:rPr>
                <w:b/>
                <w:bCs/>
                <w:color w:val="000000"/>
                <w:szCs w:val="24"/>
                <w:lang w:eastAsia="tr-TR"/>
              </w:rPr>
              <w:t xml:space="preserve">Introduction </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2 Weeks</w:t>
            </w:r>
          </w:p>
        </w:tc>
      </w:tr>
      <w:tr w:rsidR="002939A8" w:rsidRPr="00414D86" w:rsidTr="00945141">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2939A8" w:rsidRPr="002939A8" w:rsidRDefault="002939A8" w:rsidP="002939A8">
            <w:pPr>
              <w:keepNext/>
              <w:keepLines/>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2939A8" w:rsidRPr="002939A8" w:rsidRDefault="002939A8" w:rsidP="002939A8">
            <w:pPr>
              <w:keepNext/>
              <w:keepLines/>
              <w:rPr>
                <w:b/>
                <w:bCs/>
                <w:color w:val="000000"/>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keepNext/>
              <w:keepLines/>
              <w:numPr>
                <w:ilvl w:val="0"/>
                <w:numId w:val="12"/>
              </w:numPr>
              <w:rPr>
                <w:b/>
                <w:bCs/>
                <w:color w:val="000000"/>
                <w:szCs w:val="24"/>
                <w:lang w:eastAsia="tr-TR"/>
              </w:rPr>
            </w:pPr>
            <w:r w:rsidRPr="002939A8">
              <w:rPr>
                <w:b/>
                <w:bCs/>
                <w:color w:val="000000"/>
                <w:szCs w:val="24"/>
                <w:lang w:eastAsia="tr-TR"/>
              </w:rPr>
              <w:t xml:space="preserve">Patent law </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945141">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2939A8" w:rsidRPr="002939A8" w:rsidRDefault="002939A8" w:rsidP="002939A8">
            <w:pPr>
              <w:keepNext/>
              <w:keepLines/>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2939A8" w:rsidRPr="002939A8" w:rsidRDefault="002939A8" w:rsidP="002939A8">
            <w:pPr>
              <w:keepNext/>
              <w:keepLines/>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keepNext/>
              <w:keepLines/>
              <w:numPr>
                <w:ilvl w:val="0"/>
                <w:numId w:val="12"/>
              </w:numPr>
              <w:rPr>
                <w:color w:val="222222"/>
                <w:szCs w:val="24"/>
                <w:lang w:eastAsia="tr-TR"/>
              </w:rPr>
            </w:pPr>
            <w:r w:rsidRPr="002939A8">
              <w:rPr>
                <w:b/>
                <w:bCs/>
                <w:color w:val="000000"/>
                <w:szCs w:val="24"/>
                <w:lang w:eastAsia="tr-TR"/>
              </w:rPr>
              <w:t>Granting procedures</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945141">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2939A8" w:rsidRPr="002939A8" w:rsidRDefault="002939A8" w:rsidP="002939A8">
            <w:pPr>
              <w:keepNext/>
              <w:keepLines/>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2939A8" w:rsidRPr="002939A8" w:rsidRDefault="002939A8" w:rsidP="002939A8">
            <w:pPr>
              <w:keepNext/>
              <w:keepLines/>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keepNext/>
              <w:keepLines/>
              <w:numPr>
                <w:ilvl w:val="0"/>
                <w:numId w:val="12"/>
              </w:numPr>
              <w:rPr>
                <w:color w:val="222222"/>
                <w:szCs w:val="24"/>
                <w:lang w:eastAsia="tr-TR"/>
              </w:rPr>
            </w:pPr>
            <w:r w:rsidRPr="002939A8">
              <w:rPr>
                <w:b/>
                <w:bCs/>
                <w:color w:val="000000"/>
                <w:szCs w:val="24"/>
                <w:lang w:eastAsia="tr-TR"/>
              </w:rPr>
              <w:t>Patent software of TPI</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945141">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2939A8" w:rsidRPr="002939A8" w:rsidRDefault="002939A8" w:rsidP="002939A8">
            <w:pPr>
              <w:keepNext/>
              <w:keepLines/>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2939A8" w:rsidRPr="002939A8" w:rsidRDefault="002939A8" w:rsidP="002939A8">
            <w:pPr>
              <w:keepNext/>
              <w:keepLines/>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keepNext/>
              <w:keepLines/>
              <w:numPr>
                <w:ilvl w:val="0"/>
                <w:numId w:val="12"/>
              </w:numPr>
              <w:rPr>
                <w:color w:val="222222"/>
                <w:szCs w:val="24"/>
                <w:lang w:eastAsia="tr-TR"/>
              </w:rPr>
            </w:pPr>
            <w:r w:rsidRPr="002939A8">
              <w:rPr>
                <w:b/>
                <w:bCs/>
                <w:color w:val="000000"/>
                <w:szCs w:val="24"/>
                <w:lang w:eastAsia="tr-TR"/>
              </w:rPr>
              <w:t>Databases</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945141">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2939A8" w:rsidRPr="002939A8" w:rsidRDefault="002939A8" w:rsidP="002939A8">
            <w:pPr>
              <w:keepNext/>
              <w:keepLines/>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2939A8" w:rsidRPr="002939A8" w:rsidRDefault="002939A8" w:rsidP="002939A8">
            <w:pPr>
              <w:keepNext/>
              <w:keepLines/>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keepNext/>
              <w:keepLines/>
              <w:numPr>
                <w:ilvl w:val="0"/>
                <w:numId w:val="12"/>
              </w:numPr>
              <w:rPr>
                <w:color w:val="222222"/>
                <w:szCs w:val="24"/>
                <w:lang w:eastAsia="tr-TR"/>
              </w:rPr>
            </w:pPr>
            <w:r w:rsidRPr="002939A8">
              <w:rPr>
                <w:b/>
                <w:bCs/>
                <w:color w:val="000000"/>
                <w:szCs w:val="24"/>
                <w:lang w:eastAsia="tr-TR"/>
              </w:rPr>
              <w:t>International Agreements</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945141">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2939A8" w:rsidRPr="002939A8" w:rsidRDefault="002939A8" w:rsidP="002939A8">
            <w:pPr>
              <w:keepNext/>
              <w:keepLines/>
              <w:rPr>
                <w:color w:val="222222"/>
                <w:szCs w:val="24"/>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keepNext/>
              <w:keepLines/>
              <w:jc w:val="center"/>
              <w:rPr>
                <w:b/>
                <w:bCs/>
                <w:color w:val="000000"/>
                <w:szCs w:val="24"/>
                <w:lang w:eastAsia="tr-TR"/>
              </w:rPr>
            </w:pPr>
            <w:r w:rsidRPr="002939A8">
              <w:rPr>
                <w:b/>
                <w:bCs/>
                <w:color w:val="000000"/>
                <w:szCs w:val="24"/>
                <w:lang w:eastAsia="tr-TR"/>
              </w:rPr>
              <w:t>External Sources</w:t>
            </w:r>
          </w:p>
          <w:p w:rsidR="002939A8" w:rsidRPr="002939A8" w:rsidRDefault="002939A8" w:rsidP="002939A8">
            <w:pPr>
              <w:keepNext/>
              <w:keepLines/>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keepNext/>
              <w:keepLines/>
              <w:numPr>
                <w:ilvl w:val="0"/>
                <w:numId w:val="13"/>
              </w:numPr>
              <w:rPr>
                <w:color w:val="222222"/>
                <w:szCs w:val="24"/>
                <w:lang w:eastAsia="tr-TR"/>
              </w:rPr>
            </w:pPr>
            <w:r w:rsidRPr="002939A8">
              <w:rPr>
                <w:b/>
                <w:bCs/>
                <w:color w:val="000000"/>
                <w:szCs w:val="24"/>
                <w:lang w:eastAsia="tr-TR"/>
              </w:rPr>
              <w:t>Distance Learning Courses</w:t>
            </w:r>
          </w:p>
        </w:tc>
        <w:tc>
          <w:tcPr>
            <w:tcW w:w="1356"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2939A8" w:rsidRPr="002939A8" w:rsidRDefault="002939A8" w:rsidP="002939A8">
            <w:pPr>
              <w:keepNext/>
              <w:keepLines/>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2939A8" w:rsidRPr="002939A8" w:rsidRDefault="002939A8" w:rsidP="002939A8">
            <w:pPr>
              <w:keepNext/>
              <w:keepLines/>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851A69" w:rsidP="002939A8">
            <w:pPr>
              <w:pStyle w:val="ListParagraph"/>
              <w:keepNext/>
              <w:keepLines/>
              <w:numPr>
                <w:ilvl w:val="0"/>
                <w:numId w:val="13"/>
              </w:numPr>
              <w:rPr>
                <w:color w:val="222222"/>
                <w:szCs w:val="24"/>
                <w:lang w:eastAsia="tr-TR"/>
              </w:rPr>
            </w:pPr>
            <w:r>
              <w:rPr>
                <w:b/>
                <w:bCs/>
                <w:color w:val="000000"/>
                <w:szCs w:val="24"/>
                <w:lang w:eastAsia="tr-TR"/>
              </w:rPr>
              <w:t>Seminars organiz</w:t>
            </w:r>
            <w:r w:rsidR="002939A8" w:rsidRPr="002939A8">
              <w:rPr>
                <w:b/>
                <w:bCs/>
                <w:color w:val="000000"/>
                <w:szCs w:val="24"/>
                <w:lang w:eastAsia="tr-TR"/>
              </w:rPr>
              <w:t>ed by EPO</w:t>
            </w:r>
          </w:p>
        </w:tc>
        <w:tc>
          <w:tcPr>
            <w:tcW w:w="1356" w:type="dxa"/>
            <w:vMerge/>
            <w:tcBorders>
              <w:top w:val="nil"/>
              <w:left w:val="nil"/>
              <w:bottom w:val="single" w:sz="8" w:space="0" w:color="auto"/>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val="restart"/>
            <w:tcBorders>
              <w:top w:val="single" w:sz="8" w:space="0" w:color="auto"/>
              <w:left w:val="single" w:sz="8" w:space="0" w:color="auto"/>
              <w:bottom w:val="single" w:sz="4" w:space="0" w:color="auto"/>
              <w:right w:val="single" w:sz="8" w:space="0" w:color="auto"/>
            </w:tcBorders>
            <w:shd w:val="clear" w:color="auto" w:fill="auto"/>
            <w:tcMar>
              <w:top w:w="0" w:type="dxa"/>
              <w:left w:w="70" w:type="dxa"/>
              <w:bottom w:w="0" w:type="dxa"/>
              <w:right w:w="70" w:type="dxa"/>
            </w:tcMar>
            <w:vAlign w:val="center"/>
          </w:tcPr>
          <w:p w:rsidR="002939A8" w:rsidRPr="002939A8" w:rsidRDefault="002939A8" w:rsidP="002939A8">
            <w:pPr>
              <w:keepNext/>
              <w:keepLines/>
              <w:jc w:val="center"/>
              <w:rPr>
                <w:b/>
                <w:bCs/>
                <w:color w:val="000000"/>
                <w:szCs w:val="24"/>
                <w:lang w:eastAsia="tr-TR"/>
              </w:rPr>
            </w:pPr>
          </w:p>
          <w:p w:rsidR="002939A8" w:rsidRPr="002939A8" w:rsidRDefault="002939A8" w:rsidP="002939A8">
            <w:pPr>
              <w:keepNext/>
              <w:keepLines/>
              <w:jc w:val="center"/>
              <w:rPr>
                <w:b/>
                <w:bCs/>
                <w:color w:val="000000"/>
                <w:szCs w:val="24"/>
                <w:lang w:eastAsia="tr-TR"/>
              </w:rPr>
            </w:pPr>
          </w:p>
          <w:p w:rsidR="002939A8" w:rsidRPr="002939A8" w:rsidRDefault="002939A8" w:rsidP="002939A8">
            <w:pPr>
              <w:keepNext/>
              <w:keepLines/>
              <w:jc w:val="center"/>
              <w:rPr>
                <w:b/>
                <w:bCs/>
                <w:color w:val="000000"/>
                <w:szCs w:val="24"/>
                <w:lang w:eastAsia="tr-TR"/>
              </w:rPr>
            </w:pPr>
          </w:p>
          <w:p w:rsidR="002939A8" w:rsidRPr="002939A8" w:rsidRDefault="002939A8" w:rsidP="002939A8">
            <w:pPr>
              <w:keepNext/>
              <w:keepLines/>
              <w:jc w:val="center"/>
              <w:rPr>
                <w:b/>
                <w:bCs/>
                <w:color w:val="000000"/>
                <w:szCs w:val="24"/>
                <w:lang w:eastAsia="tr-TR"/>
              </w:rPr>
            </w:pPr>
          </w:p>
          <w:p w:rsidR="002939A8" w:rsidRPr="002939A8" w:rsidRDefault="002939A8" w:rsidP="002939A8">
            <w:pPr>
              <w:keepNext/>
              <w:keepLines/>
              <w:jc w:val="center"/>
              <w:rPr>
                <w:b/>
                <w:bCs/>
                <w:color w:val="000000"/>
                <w:szCs w:val="24"/>
                <w:lang w:eastAsia="tr-TR"/>
              </w:rPr>
            </w:pPr>
          </w:p>
          <w:p w:rsidR="002939A8" w:rsidRPr="002939A8" w:rsidRDefault="002939A8" w:rsidP="002939A8">
            <w:pPr>
              <w:keepNext/>
              <w:keepLines/>
              <w:jc w:val="center"/>
              <w:rPr>
                <w:b/>
                <w:bCs/>
                <w:color w:val="000000"/>
                <w:szCs w:val="24"/>
                <w:lang w:eastAsia="tr-TR"/>
              </w:rPr>
            </w:pPr>
          </w:p>
          <w:p w:rsidR="002939A8" w:rsidRPr="002939A8" w:rsidRDefault="002939A8" w:rsidP="002939A8">
            <w:pPr>
              <w:keepNext/>
              <w:keepLines/>
              <w:jc w:val="center"/>
              <w:rPr>
                <w:b/>
                <w:bCs/>
                <w:color w:val="000000"/>
                <w:szCs w:val="24"/>
                <w:lang w:eastAsia="tr-TR"/>
              </w:rPr>
            </w:pPr>
          </w:p>
          <w:p w:rsidR="002939A8" w:rsidRPr="002939A8" w:rsidRDefault="002939A8" w:rsidP="002939A8">
            <w:pPr>
              <w:keepNext/>
              <w:keepLines/>
              <w:jc w:val="center"/>
              <w:rPr>
                <w:b/>
                <w:bCs/>
                <w:color w:val="000000"/>
                <w:szCs w:val="24"/>
                <w:lang w:eastAsia="tr-TR"/>
              </w:rPr>
            </w:pPr>
            <w:r w:rsidRPr="002939A8">
              <w:rPr>
                <w:b/>
                <w:bCs/>
                <w:color w:val="000000"/>
                <w:szCs w:val="24"/>
                <w:lang w:eastAsia="tr-TR"/>
              </w:rPr>
              <w:t>SEARCH AND EXAMINATION RELATED TRAINING</w:t>
            </w:r>
          </w:p>
          <w:p w:rsidR="002939A8" w:rsidRPr="002939A8" w:rsidRDefault="002939A8" w:rsidP="002939A8">
            <w:pPr>
              <w:keepNext/>
              <w:keepLines/>
              <w:jc w:val="center"/>
              <w:rPr>
                <w:color w:val="222222"/>
                <w:szCs w:val="24"/>
                <w:lang w:eastAsia="tr-TR"/>
              </w:rPr>
            </w:pPr>
          </w:p>
        </w:tc>
        <w:tc>
          <w:tcPr>
            <w:tcW w:w="1984"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keepNext/>
              <w:keepLines/>
              <w:jc w:val="center"/>
              <w:rPr>
                <w:color w:val="222222"/>
                <w:szCs w:val="24"/>
                <w:lang w:eastAsia="tr-TR"/>
              </w:rPr>
            </w:pPr>
            <w:r w:rsidRPr="002939A8">
              <w:rPr>
                <w:b/>
                <w:bCs/>
                <w:color w:val="000000"/>
                <w:szCs w:val="24"/>
                <w:lang w:eastAsia="tr-TR"/>
              </w:rPr>
              <w:t>Introduction to Search</w:t>
            </w:r>
          </w:p>
        </w:tc>
        <w:tc>
          <w:tcPr>
            <w:tcW w:w="3969"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keepNext/>
              <w:keepLines/>
              <w:numPr>
                <w:ilvl w:val="0"/>
                <w:numId w:val="11"/>
              </w:numPr>
              <w:rPr>
                <w:color w:val="222222"/>
                <w:szCs w:val="24"/>
                <w:lang w:eastAsia="tr-TR"/>
              </w:rPr>
            </w:pPr>
            <w:r w:rsidRPr="002939A8">
              <w:rPr>
                <w:b/>
                <w:bCs/>
                <w:color w:val="000000"/>
                <w:szCs w:val="24"/>
                <w:lang w:eastAsia="tr-TR"/>
              </w:rPr>
              <w:t>Basic Concepts</w:t>
            </w:r>
          </w:p>
        </w:tc>
        <w:tc>
          <w:tcPr>
            <w:tcW w:w="1356" w:type="dxa"/>
            <w:vMerge w:val="restart"/>
            <w:tcBorders>
              <w:top w:val="single" w:sz="8" w:space="0" w:color="auto"/>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b/>
                <w:bCs/>
                <w:color w:val="000000"/>
                <w:szCs w:val="24"/>
                <w:lang w:eastAsia="tr-TR"/>
              </w:rPr>
            </w:pPr>
            <w:r w:rsidRPr="002939A8">
              <w:rPr>
                <w:b/>
                <w:bCs/>
                <w:color w:val="000000"/>
                <w:szCs w:val="24"/>
                <w:lang w:eastAsia="tr-TR"/>
              </w:rPr>
              <w:t>1 Week</w:t>
            </w: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2939A8">
            <w:pPr>
              <w:keepNext/>
              <w:keepLines/>
              <w:rPr>
                <w:color w:val="222222"/>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2939A8" w:rsidRPr="002939A8" w:rsidRDefault="002939A8" w:rsidP="002939A8">
            <w:pPr>
              <w:keepNext/>
              <w:keepLines/>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keepNext/>
              <w:keepLines/>
              <w:numPr>
                <w:ilvl w:val="0"/>
                <w:numId w:val="11"/>
              </w:numPr>
              <w:rPr>
                <w:color w:val="222222"/>
                <w:szCs w:val="24"/>
                <w:lang w:eastAsia="tr-TR"/>
              </w:rPr>
            </w:pPr>
            <w:r w:rsidRPr="002939A8">
              <w:rPr>
                <w:b/>
                <w:bCs/>
                <w:color w:val="000000"/>
                <w:szCs w:val="24"/>
                <w:lang w:eastAsia="tr-TR"/>
              </w:rPr>
              <w:t>Classification</w:t>
            </w:r>
          </w:p>
        </w:tc>
        <w:tc>
          <w:tcPr>
            <w:tcW w:w="1356" w:type="dxa"/>
            <w:vMerge/>
            <w:tcBorders>
              <w:top w:val="single" w:sz="8" w:space="0" w:color="auto"/>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1"/>
              </w:numPr>
              <w:rPr>
                <w:color w:val="222222"/>
                <w:szCs w:val="24"/>
                <w:lang w:eastAsia="tr-TR"/>
              </w:rPr>
            </w:pPr>
            <w:r w:rsidRPr="002939A8">
              <w:rPr>
                <w:b/>
                <w:bCs/>
                <w:color w:val="000000"/>
                <w:szCs w:val="24"/>
                <w:lang w:eastAsia="tr-TR"/>
              </w:rPr>
              <w:t>Scope of patent</w:t>
            </w:r>
          </w:p>
        </w:tc>
        <w:tc>
          <w:tcPr>
            <w:tcW w:w="1356" w:type="dxa"/>
            <w:vMerge/>
            <w:tcBorders>
              <w:top w:val="single" w:sz="8" w:space="0" w:color="auto"/>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1"/>
              </w:numPr>
              <w:rPr>
                <w:color w:val="222222"/>
                <w:szCs w:val="24"/>
                <w:lang w:eastAsia="tr-TR"/>
              </w:rPr>
            </w:pPr>
            <w:r w:rsidRPr="002939A8">
              <w:rPr>
                <w:b/>
                <w:bCs/>
                <w:color w:val="000000"/>
                <w:szCs w:val="24"/>
                <w:lang w:eastAsia="tr-TR"/>
              </w:rPr>
              <w:t>Search strategies</w:t>
            </w:r>
          </w:p>
        </w:tc>
        <w:tc>
          <w:tcPr>
            <w:tcW w:w="1356" w:type="dxa"/>
            <w:vMerge/>
            <w:tcBorders>
              <w:top w:val="single" w:sz="8" w:space="0" w:color="auto"/>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1"/>
              </w:numPr>
              <w:rPr>
                <w:color w:val="222222"/>
                <w:szCs w:val="24"/>
                <w:lang w:eastAsia="tr-TR"/>
              </w:rPr>
            </w:pPr>
            <w:r w:rsidRPr="002939A8">
              <w:rPr>
                <w:b/>
                <w:bCs/>
                <w:color w:val="000000"/>
                <w:szCs w:val="24"/>
                <w:lang w:eastAsia="tr-TR"/>
              </w:rPr>
              <w:t>Case studies</w:t>
            </w:r>
          </w:p>
        </w:tc>
        <w:tc>
          <w:tcPr>
            <w:tcW w:w="1356" w:type="dxa"/>
            <w:vMerge/>
            <w:tcBorders>
              <w:top w:val="single" w:sz="8" w:space="0" w:color="auto"/>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Clarity / Unity</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1"/>
              </w:numPr>
              <w:rPr>
                <w:b/>
                <w:bCs/>
                <w:color w:val="000000"/>
                <w:szCs w:val="24"/>
                <w:lang w:eastAsia="tr-TR"/>
              </w:rPr>
            </w:pPr>
            <w:r w:rsidRPr="002939A8">
              <w:rPr>
                <w:b/>
                <w:bCs/>
                <w:color w:val="000000"/>
                <w:szCs w:val="24"/>
                <w:lang w:eastAsia="tr-TR"/>
              </w:rPr>
              <w:t>Basic Concepts</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1 Week</w:t>
            </w: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1"/>
              </w:numPr>
              <w:rPr>
                <w:color w:val="222222"/>
                <w:szCs w:val="24"/>
                <w:lang w:eastAsia="tr-TR"/>
              </w:rPr>
            </w:pPr>
            <w:r w:rsidRPr="002939A8">
              <w:rPr>
                <w:b/>
                <w:bCs/>
                <w:color w:val="000000"/>
                <w:szCs w:val="24"/>
                <w:lang w:eastAsia="tr-TR"/>
              </w:rPr>
              <w:t>Sufficiency of disclosure</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1"/>
              </w:numPr>
              <w:rPr>
                <w:color w:val="222222"/>
                <w:szCs w:val="24"/>
                <w:lang w:eastAsia="tr-TR"/>
              </w:rPr>
            </w:pPr>
            <w:r w:rsidRPr="002939A8">
              <w:rPr>
                <w:b/>
                <w:bCs/>
                <w:color w:val="000000"/>
                <w:szCs w:val="24"/>
                <w:lang w:eastAsia="tr-TR"/>
              </w:rPr>
              <w:t>Unity</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1"/>
              </w:numPr>
              <w:rPr>
                <w:color w:val="222222"/>
                <w:szCs w:val="24"/>
                <w:lang w:eastAsia="tr-TR"/>
              </w:rPr>
            </w:pPr>
            <w:r w:rsidRPr="002939A8">
              <w:rPr>
                <w:b/>
                <w:bCs/>
                <w:color w:val="000000"/>
                <w:szCs w:val="24"/>
                <w:lang w:eastAsia="tr-TR"/>
              </w:rPr>
              <w:t>Clarity</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1"/>
              </w:numPr>
              <w:rPr>
                <w:color w:val="222222"/>
                <w:szCs w:val="24"/>
                <w:lang w:eastAsia="tr-TR"/>
              </w:rPr>
            </w:pPr>
            <w:r w:rsidRPr="002939A8">
              <w:rPr>
                <w:b/>
                <w:bCs/>
                <w:color w:val="000000"/>
                <w:szCs w:val="24"/>
                <w:lang w:eastAsia="tr-TR"/>
              </w:rPr>
              <w:t>Complex Cases</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1"/>
              </w:numPr>
              <w:rPr>
                <w:color w:val="222222"/>
                <w:szCs w:val="24"/>
                <w:lang w:eastAsia="tr-TR"/>
              </w:rPr>
            </w:pPr>
            <w:r w:rsidRPr="002939A8">
              <w:rPr>
                <w:b/>
                <w:bCs/>
                <w:color w:val="000000"/>
                <w:szCs w:val="24"/>
                <w:lang w:eastAsia="tr-TR"/>
              </w:rPr>
              <w:t>Case studies</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How to Draft Search Reports</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4"/>
              </w:numPr>
              <w:rPr>
                <w:color w:val="222222"/>
                <w:szCs w:val="24"/>
                <w:lang w:eastAsia="tr-TR"/>
              </w:rPr>
            </w:pPr>
            <w:r w:rsidRPr="002939A8">
              <w:rPr>
                <w:b/>
                <w:bCs/>
                <w:color w:val="000000"/>
                <w:szCs w:val="24"/>
                <w:lang w:eastAsia="tr-TR"/>
              </w:rPr>
              <w:t>Basic Format</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1 Week</w:t>
            </w: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4"/>
              </w:numPr>
              <w:rPr>
                <w:color w:val="222222"/>
                <w:szCs w:val="24"/>
                <w:lang w:eastAsia="tr-TR"/>
              </w:rPr>
            </w:pPr>
            <w:r w:rsidRPr="002939A8">
              <w:rPr>
                <w:b/>
                <w:bCs/>
                <w:color w:val="000000"/>
                <w:szCs w:val="24"/>
                <w:lang w:eastAsia="tr-TR"/>
              </w:rPr>
              <w:t>Document Categories</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4"/>
              </w:numPr>
              <w:rPr>
                <w:color w:val="222222"/>
                <w:szCs w:val="24"/>
                <w:lang w:eastAsia="tr-TR"/>
              </w:rPr>
            </w:pPr>
            <w:r w:rsidRPr="002939A8">
              <w:rPr>
                <w:b/>
                <w:bCs/>
                <w:color w:val="000000"/>
                <w:szCs w:val="24"/>
                <w:lang w:eastAsia="tr-TR"/>
              </w:rPr>
              <w:t>Extra Cases</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4"/>
              </w:numPr>
              <w:rPr>
                <w:color w:val="222222"/>
                <w:szCs w:val="24"/>
                <w:lang w:eastAsia="tr-TR"/>
              </w:rPr>
            </w:pPr>
            <w:r w:rsidRPr="002939A8">
              <w:rPr>
                <w:b/>
                <w:bCs/>
                <w:color w:val="000000"/>
                <w:szCs w:val="24"/>
                <w:lang w:eastAsia="tr-TR"/>
              </w:rPr>
              <w:t>Analysis of claims (Feature Table)</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4"/>
              </w:numPr>
              <w:rPr>
                <w:color w:val="222222"/>
                <w:szCs w:val="24"/>
                <w:lang w:eastAsia="tr-TR"/>
              </w:rPr>
            </w:pPr>
            <w:r w:rsidRPr="002939A8">
              <w:rPr>
                <w:b/>
                <w:bCs/>
                <w:color w:val="000000"/>
                <w:szCs w:val="24"/>
                <w:lang w:eastAsia="tr-TR"/>
              </w:rPr>
              <w:t>Case studies</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proofErr w:type="spellStart"/>
            <w:r w:rsidRPr="002939A8">
              <w:rPr>
                <w:b/>
                <w:bCs/>
                <w:color w:val="000000"/>
                <w:szCs w:val="24"/>
                <w:lang w:eastAsia="tr-TR"/>
              </w:rPr>
              <w:t>EPOQUENet</w:t>
            </w:r>
            <w:proofErr w:type="spellEnd"/>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5"/>
              </w:numPr>
              <w:rPr>
                <w:color w:val="222222"/>
                <w:szCs w:val="24"/>
                <w:lang w:eastAsia="tr-TR"/>
              </w:rPr>
            </w:pPr>
            <w:r w:rsidRPr="002939A8">
              <w:rPr>
                <w:b/>
                <w:bCs/>
                <w:color w:val="000000"/>
                <w:szCs w:val="24"/>
                <w:lang w:eastAsia="tr-TR"/>
              </w:rPr>
              <w:t>Introduction</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1 Week</w:t>
            </w: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5"/>
              </w:numPr>
              <w:rPr>
                <w:color w:val="222222"/>
                <w:szCs w:val="24"/>
                <w:lang w:eastAsia="tr-TR"/>
              </w:rPr>
            </w:pPr>
            <w:r w:rsidRPr="002939A8">
              <w:rPr>
                <w:b/>
                <w:bCs/>
                <w:color w:val="000000"/>
                <w:szCs w:val="24"/>
                <w:lang w:eastAsia="tr-TR"/>
              </w:rPr>
              <w:t>Basic Queries / Search Strategies</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5"/>
              </w:numPr>
              <w:rPr>
                <w:color w:val="222222"/>
                <w:szCs w:val="24"/>
                <w:lang w:eastAsia="tr-TR"/>
              </w:rPr>
            </w:pPr>
            <w:r w:rsidRPr="002939A8">
              <w:rPr>
                <w:b/>
                <w:bCs/>
                <w:color w:val="000000"/>
                <w:szCs w:val="24"/>
                <w:lang w:eastAsia="tr-TR"/>
              </w:rPr>
              <w:t>Documents selection/view/print</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5"/>
              </w:numPr>
              <w:rPr>
                <w:color w:val="222222"/>
                <w:szCs w:val="24"/>
                <w:lang w:eastAsia="tr-TR"/>
              </w:rPr>
            </w:pPr>
            <w:r w:rsidRPr="002939A8">
              <w:rPr>
                <w:b/>
                <w:bCs/>
                <w:color w:val="000000"/>
                <w:szCs w:val="24"/>
                <w:lang w:eastAsia="tr-TR"/>
              </w:rPr>
              <w:t>Case studies</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Novelty - Inventive Step</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6"/>
              </w:numPr>
              <w:rPr>
                <w:color w:val="222222"/>
                <w:szCs w:val="24"/>
                <w:lang w:eastAsia="tr-TR"/>
              </w:rPr>
            </w:pPr>
            <w:r w:rsidRPr="002939A8">
              <w:rPr>
                <w:b/>
                <w:bCs/>
                <w:color w:val="000000"/>
                <w:szCs w:val="24"/>
                <w:lang w:eastAsia="tr-TR"/>
              </w:rPr>
              <w:t>Basic Concepts</w:t>
            </w:r>
          </w:p>
        </w:tc>
        <w:tc>
          <w:tcPr>
            <w:tcW w:w="135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1 Week</w:t>
            </w: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6"/>
              </w:numPr>
              <w:rPr>
                <w:color w:val="222222"/>
                <w:szCs w:val="24"/>
                <w:lang w:eastAsia="tr-TR"/>
              </w:rPr>
            </w:pPr>
            <w:r w:rsidRPr="002939A8">
              <w:rPr>
                <w:b/>
                <w:bCs/>
                <w:color w:val="000000"/>
                <w:szCs w:val="24"/>
                <w:lang w:eastAsia="tr-TR"/>
              </w:rPr>
              <w:t>Prior Art</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6"/>
              </w:numPr>
              <w:rPr>
                <w:color w:val="222222"/>
                <w:szCs w:val="24"/>
                <w:lang w:eastAsia="tr-TR"/>
              </w:rPr>
            </w:pPr>
            <w:r w:rsidRPr="002939A8">
              <w:rPr>
                <w:b/>
                <w:bCs/>
                <w:color w:val="000000"/>
                <w:szCs w:val="24"/>
                <w:lang w:eastAsia="tr-TR"/>
              </w:rPr>
              <w:t>Grace Period</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6"/>
              </w:numPr>
              <w:rPr>
                <w:color w:val="222222"/>
                <w:szCs w:val="24"/>
                <w:lang w:eastAsia="tr-TR"/>
              </w:rPr>
            </w:pPr>
            <w:r w:rsidRPr="002939A8">
              <w:rPr>
                <w:b/>
                <w:bCs/>
                <w:color w:val="000000"/>
                <w:szCs w:val="24"/>
                <w:lang w:eastAsia="tr-TR"/>
              </w:rPr>
              <w:t>Evaluation</w:t>
            </w:r>
          </w:p>
        </w:tc>
        <w:tc>
          <w:tcPr>
            <w:tcW w:w="1356" w:type="dxa"/>
            <w:vMerge/>
            <w:tcBorders>
              <w:top w:val="nil"/>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nil"/>
              <w:left w:val="nil"/>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6"/>
              </w:numPr>
              <w:rPr>
                <w:color w:val="222222"/>
                <w:szCs w:val="24"/>
                <w:lang w:eastAsia="tr-TR"/>
              </w:rPr>
            </w:pPr>
            <w:r w:rsidRPr="002939A8">
              <w:rPr>
                <w:b/>
                <w:bCs/>
                <w:color w:val="000000"/>
                <w:szCs w:val="24"/>
                <w:lang w:eastAsia="tr-TR"/>
              </w:rPr>
              <w:t>Evaluation of Inventive Step</w:t>
            </w:r>
          </w:p>
        </w:tc>
        <w:tc>
          <w:tcPr>
            <w:tcW w:w="1356" w:type="dxa"/>
            <w:vMerge/>
            <w:tcBorders>
              <w:top w:val="nil"/>
              <w:left w:val="nil"/>
              <w:bottom w:val="single" w:sz="4" w:space="0" w:color="auto"/>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4" w:space="0" w:color="auto"/>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single" w:sz="4" w:space="0" w:color="auto"/>
              <w:left w:val="nil"/>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6"/>
              </w:numPr>
              <w:rPr>
                <w:color w:val="222222"/>
                <w:szCs w:val="24"/>
                <w:lang w:eastAsia="tr-TR"/>
              </w:rPr>
            </w:pPr>
            <w:r w:rsidRPr="002939A8">
              <w:rPr>
                <w:b/>
                <w:bCs/>
                <w:color w:val="000000"/>
                <w:szCs w:val="24"/>
                <w:lang w:eastAsia="tr-TR"/>
              </w:rPr>
              <w:t>Case studies</w:t>
            </w:r>
          </w:p>
        </w:tc>
        <w:tc>
          <w:tcPr>
            <w:tcW w:w="1356" w:type="dxa"/>
            <w:vMerge/>
            <w:tcBorders>
              <w:top w:val="single" w:sz="4" w:space="0" w:color="auto"/>
              <w:left w:val="nil"/>
              <w:bottom w:val="single" w:sz="8" w:space="0" w:color="000000"/>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External Sources</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6"/>
              </w:numPr>
              <w:rPr>
                <w:color w:val="222222"/>
                <w:szCs w:val="24"/>
                <w:lang w:eastAsia="tr-TR"/>
              </w:rPr>
            </w:pPr>
            <w:r w:rsidRPr="002939A8">
              <w:rPr>
                <w:b/>
                <w:bCs/>
                <w:color w:val="000000"/>
                <w:szCs w:val="24"/>
                <w:lang w:eastAsia="tr-TR"/>
              </w:rPr>
              <w:t>Distance Learning Courses</w:t>
            </w:r>
          </w:p>
        </w:tc>
        <w:tc>
          <w:tcPr>
            <w:tcW w:w="1356"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851A69" w:rsidP="002939A8">
            <w:pPr>
              <w:pStyle w:val="ListParagraph"/>
              <w:numPr>
                <w:ilvl w:val="0"/>
                <w:numId w:val="16"/>
              </w:numPr>
              <w:rPr>
                <w:color w:val="222222"/>
                <w:szCs w:val="24"/>
                <w:lang w:eastAsia="tr-TR"/>
              </w:rPr>
            </w:pPr>
            <w:r>
              <w:rPr>
                <w:b/>
                <w:bCs/>
                <w:color w:val="000000"/>
                <w:szCs w:val="24"/>
                <w:lang w:eastAsia="tr-TR"/>
              </w:rPr>
              <w:t>Seminars Organiz</w:t>
            </w:r>
            <w:r w:rsidR="002939A8" w:rsidRPr="002939A8">
              <w:rPr>
                <w:b/>
                <w:bCs/>
                <w:color w:val="000000"/>
                <w:szCs w:val="24"/>
                <w:lang w:eastAsia="tr-TR"/>
              </w:rPr>
              <w:t>ed by EPO</w:t>
            </w:r>
          </w:p>
        </w:tc>
        <w:tc>
          <w:tcPr>
            <w:tcW w:w="1356" w:type="dxa"/>
            <w:vMerge/>
            <w:tcBorders>
              <w:top w:val="nil"/>
              <w:left w:val="nil"/>
              <w:bottom w:val="single" w:sz="8" w:space="0" w:color="auto"/>
              <w:right w:val="single" w:sz="8" w:space="0" w:color="auto"/>
            </w:tcBorders>
            <w:shd w:val="clear" w:color="auto" w:fill="auto"/>
            <w:vAlign w:val="center"/>
          </w:tcPr>
          <w:p w:rsidR="002939A8" w:rsidRPr="002939A8" w:rsidRDefault="002939A8" w:rsidP="00945141">
            <w:pPr>
              <w:jc w:val="center"/>
              <w:rPr>
                <w:color w:val="222222"/>
                <w:szCs w:val="24"/>
                <w:lang w:eastAsia="tr-TR"/>
              </w:rPr>
            </w:pPr>
          </w:p>
        </w:tc>
      </w:tr>
      <w:tr w:rsidR="002939A8" w:rsidRPr="00414D86" w:rsidTr="008F5857">
        <w:trPr>
          <w:trHeight w:val="300"/>
        </w:trPr>
        <w:tc>
          <w:tcPr>
            <w:tcW w:w="1975" w:type="dxa"/>
            <w:tcBorders>
              <w:top w:val="single" w:sz="4" w:space="0" w:color="auto"/>
              <w:left w:val="single" w:sz="8" w:space="0" w:color="auto"/>
              <w:bottom w:val="single" w:sz="8" w:space="0" w:color="000000"/>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tcBorders>
              <w:top w:val="nil"/>
              <w:left w:val="nil"/>
              <w:bottom w:val="single" w:sz="8" w:space="0" w:color="auto"/>
              <w:right w:val="single" w:sz="8" w:space="0" w:color="auto"/>
            </w:tcBorders>
            <w:shd w:val="clear" w:color="auto" w:fill="auto"/>
            <w:vAlign w:val="center"/>
          </w:tcPr>
          <w:p w:rsidR="002939A8" w:rsidRPr="002939A8" w:rsidRDefault="002939A8" w:rsidP="00945141">
            <w:pPr>
              <w:jc w:val="center"/>
              <w:rPr>
                <w:color w:val="222222"/>
                <w:szCs w:val="24"/>
                <w:lang w:eastAsia="tr-TR"/>
              </w:rPr>
            </w:pPr>
            <w:r w:rsidRPr="002939A8">
              <w:rPr>
                <w:b/>
                <w:bCs/>
                <w:color w:val="000000"/>
                <w:szCs w:val="24"/>
                <w:lang w:eastAsia="tr-TR"/>
              </w:rPr>
              <w:t>On the job training</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6"/>
              </w:numPr>
              <w:rPr>
                <w:color w:val="222222"/>
                <w:szCs w:val="24"/>
                <w:lang w:eastAsia="tr-TR"/>
              </w:rPr>
            </w:pPr>
            <w:r w:rsidRPr="002939A8">
              <w:rPr>
                <w:b/>
                <w:bCs/>
                <w:color w:val="000000"/>
                <w:szCs w:val="24"/>
                <w:lang w:eastAsia="tr-TR"/>
              </w:rPr>
              <w:t>Competency based training by experienced examiners and using practical work</w:t>
            </w:r>
          </w:p>
        </w:tc>
        <w:tc>
          <w:tcPr>
            <w:tcW w:w="1356" w:type="dxa"/>
            <w:tcBorders>
              <w:top w:val="nil"/>
              <w:left w:val="nil"/>
              <w:bottom w:val="single" w:sz="8" w:space="0" w:color="auto"/>
              <w:right w:val="single" w:sz="8" w:space="0" w:color="auto"/>
            </w:tcBorders>
            <w:shd w:val="clear" w:color="auto" w:fill="auto"/>
            <w:vAlign w:val="center"/>
          </w:tcPr>
          <w:p w:rsidR="002939A8" w:rsidRPr="002939A8" w:rsidRDefault="002939A8" w:rsidP="00945141">
            <w:pPr>
              <w:jc w:val="center"/>
              <w:rPr>
                <w:color w:val="222222"/>
                <w:szCs w:val="24"/>
                <w:lang w:eastAsia="tr-TR"/>
              </w:rPr>
            </w:pPr>
            <w:r w:rsidRPr="002939A8">
              <w:rPr>
                <w:b/>
                <w:bCs/>
                <w:color w:val="000000"/>
                <w:szCs w:val="24"/>
                <w:lang w:eastAsia="tr-TR"/>
              </w:rPr>
              <w:t>3 Months</w:t>
            </w:r>
          </w:p>
        </w:tc>
      </w:tr>
      <w:tr w:rsidR="002939A8" w:rsidRPr="00414D86" w:rsidTr="00945141">
        <w:trPr>
          <w:trHeight w:val="62"/>
        </w:trPr>
        <w:tc>
          <w:tcPr>
            <w:tcW w:w="1975" w:type="dxa"/>
            <w:shd w:val="clear" w:color="auto" w:fill="auto"/>
            <w:noWrap/>
            <w:tcMar>
              <w:top w:w="0" w:type="dxa"/>
              <w:left w:w="70" w:type="dxa"/>
              <w:bottom w:w="0" w:type="dxa"/>
              <w:right w:w="70" w:type="dxa"/>
            </w:tcMar>
            <w:vAlign w:val="bottom"/>
          </w:tcPr>
          <w:p w:rsidR="002939A8" w:rsidRPr="002939A8" w:rsidRDefault="002939A8" w:rsidP="00945141">
            <w:pPr>
              <w:rPr>
                <w:color w:val="222222"/>
                <w:szCs w:val="24"/>
                <w:lang w:eastAsia="tr-TR"/>
              </w:rPr>
            </w:pPr>
          </w:p>
        </w:tc>
        <w:tc>
          <w:tcPr>
            <w:tcW w:w="1984" w:type="dxa"/>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 </w:t>
            </w:r>
          </w:p>
        </w:tc>
        <w:tc>
          <w:tcPr>
            <w:tcW w:w="3969" w:type="dxa"/>
            <w:shd w:val="clear" w:color="auto" w:fill="auto"/>
            <w:noWrap/>
            <w:tcMar>
              <w:top w:w="0" w:type="dxa"/>
              <w:left w:w="70" w:type="dxa"/>
              <w:bottom w:w="0" w:type="dxa"/>
              <w:right w:w="70" w:type="dxa"/>
            </w:tcMar>
            <w:vAlign w:val="center"/>
          </w:tcPr>
          <w:p w:rsidR="002939A8" w:rsidRPr="002939A8" w:rsidRDefault="002939A8" w:rsidP="00945141">
            <w:pPr>
              <w:ind w:firstLine="1767"/>
              <w:rPr>
                <w:color w:val="222222"/>
                <w:szCs w:val="24"/>
                <w:lang w:eastAsia="tr-TR"/>
              </w:rPr>
            </w:pPr>
            <w:r w:rsidRPr="002939A8">
              <w:rPr>
                <w:b/>
                <w:bCs/>
                <w:color w:val="000000"/>
                <w:szCs w:val="24"/>
                <w:lang w:eastAsia="tr-TR"/>
              </w:rPr>
              <w:t> </w:t>
            </w:r>
          </w:p>
        </w:tc>
        <w:tc>
          <w:tcPr>
            <w:tcW w:w="1356" w:type="dxa"/>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p>
        </w:tc>
      </w:tr>
      <w:tr w:rsidR="002939A8" w:rsidRPr="00414D86" w:rsidTr="00945141">
        <w:trPr>
          <w:trHeight w:val="300"/>
        </w:trPr>
        <w:tc>
          <w:tcPr>
            <w:tcW w:w="1975" w:type="dxa"/>
            <w:vMerge w:val="restart"/>
            <w:tcBorders>
              <w:top w:val="single" w:sz="8" w:space="0" w:color="auto"/>
              <w:left w:val="single" w:sz="8" w:space="0" w:color="auto"/>
              <w:bottom w:val="single" w:sz="8" w:space="0" w:color="000000"/>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INTERMEDIATE LEVEL</w:t>
            </w:r>
          </w:p>
        </w:tc>
        <w:tc>
          <w:tcPr>
            <w:tcW w:w="1984"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Physics / Mechanics</w:t>
            </w:r>
          </w:p>
        </w:tc>
        <w:tc>
          <w:tcPr>
            <w:tcW w:w="3969" w:type="dxa"/>
            <w:vMerge w:val="restart"/>
            <w:tcBorders>
              <w:top w:val="single" w:sz="8" w:space="0" w:color="auto"/>
              <w:left w:val="nil"/>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6"/>
              </w:numPr>
              <w:rPr>
                <w:b/>
                <w:bCs/>
                <w:color w:val="000000"/>
                <w:szCs w:val="24"/>
                <w:lang w:eastAsia="tr-TR"/>
              </w:rPr>
            </w:pPr>
            <w:r w:rsidRPr="002939A8">
              <w:rPr>
                <w:b/>
                <w:bCs/>
                <w:color w:val="000000"/>
                <w:szCs w:val="24"/>
                <w:lang w:eastAsia="tr-TR"/>
              </w:rPr>
              <w:t>Novelty - Inventive Step</w:t>
            </w:r>
          </w:p>
          <w:p w:rsidR="002939A8" w:rsidRPr="002939A8" w:rsidRDefault="002939A8" w:rsidP="002939A8">
            <w:pPr>
              <w:pStyle w:val="ListParagraph"/>
              <w:numPr>
                <w:ilvl w:val="0"/>
                <w:numId w:val="16"/>
              </w:numPr>
              <w:rPr>
                <w:b/>
                <w:bCs/>
                <w:color w:val="000000"/>
                <w:szCs w:val="24"/>
                <w:lang w:eastAsia="tr-TR"/>
              </w:rPr>
            </w:pPr>
            <w:r w:rsidRPr="002939A8">
              <w:rPr>
                <w:b/>
                <w:bCs/>
                <w:color w:val="000000"/>
                <w:szCs w:val="24"/>
                <w:lang w:eastAsia="tr-TR"/>
              </w:rPr>
              <w:t>Clarity</w:t>
            </w:r>
          </w:p>
          <w:p w:rsidR="002939A8" w:rsidRPr="002939A8" w:rsidRDefault="002939A8" w:rsidP="002939A8">
            <w:pPr>
              <w:pStyle w:val="ListParagraph"/>
              <w:numPr>
                <w:ilvl w:val="0"/>
                <w:numId w:val="16"/>
              </w:numPr>
              <w:rPr>
                <w:color w:val="222222"/>
                <w:szCs w:val="24"/>
                <w:lang w:eastAsia="tr-TR"/>
              </w:rPr>
            </w:pPr>
            <w:r w:rsidRPr="002939A8">
              <w:rPr>
                <w:b/>
                <w:bCs/>
                <w:color w:val="000000"/>
                <w:szCs w:val="24"/>
                <w:lang w:eastAsia="tr-TR"/>
              </w:rPr>
              <w:t>Unity</w:t>
            </w:r>
          </w:p>
        </w:tc>
        <w:tc>
          <w:tcPr>
            <w:tcW w:w="135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2 Weeks</w:t>
            </w:r>
          </w:p>
        </w:tc>
      </w:tr>
      <w:tr w:rsidR="002939A8" w:rsidRPr="00414D86" w:rsidTr="00945141">
        <w:trPr>
          <w:trHeight w:val="300"/>
        </w:trPr>
        <w:tc>
          <w:tcPr>
            <w:tcW w:w="1975" w:type="dxa"/>
            <w:vMerge/>
            <w:tcBorders>
              <w:top w:val="single" w:sz="8" w:space="0" w:color="auto"/>
              <w:left w:val="single" w:sz="8" w:space="0" w:color="auto"/>
              <w:bottom w:val="single" w:sz="8" w:space="0" w:color="000000"/>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Electronic</w:t>
            </w:r>
          </w:p>
        </w:tc>
        <w:tc>
          <w:tcPr>
            <w:tcW w:w="3969" w:type="dxa"/>
            <w:vMerge/>
            <w:tcBorders>
              <w:left w:val="nil"/>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rPr>
                <w:color w:val="222222"/>
                <w:szCs w:val="24"/>
                <w:lang w:eastAsia="tr-TR"/>
              </w:rPr>
            </w:pPr>
          </w:p>
        </w:tc>
        <w:tc>
          <w:tcPr>
            <w:tcW w:w="1356"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2 Weeks</w:t>
            </w:r>
          </w:p>
        </w:tc>
      </w:tr>
      <w:tr w:rsidR="002939A8" w:rsidRPr="00414D86" w:rsidTr="00945141">
        <w:trPr>
          <w:trHeight w:val="300"/>
        </w:trPr>
        <w:tc>
          <w:tcPr>
            <w:tcW w:w="1975" w:type="dxa"/>
            <w:vMerge/>
            <w:tcBorders>
              <w:top w:val="single" w:sz="8" w:space="0" w:color="auto"/>
              <w:left w:val="single" w:sz="8" w:space="0" w:color="auto"/>
              <w:bottom w:val="single" w:sz="8" w:space="0" w:color="000000"/>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Pharma / Chemistry</w:t>
            </w:r>
          </w:p>
        </w:tc>
        <w:tc>
          <w:tcPr>
            <w:tcW w:w="3969" w:type="dxa"/>
            <w:vMerge/>
            <w:tcBorders>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rPr>
                <w:color w:val="222222"/>
                <w:szCs w:val="24"/>
                <w:lang w:eastAsia="tr-TR"/>
              </w:rPr>
            </w:pPr>
          </w:p>
        </w:tc>
        <w:tc>
          <w:tcPr>
            <w:tcW w:w="1356"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2 Weeks</w:t>
            </w:r>
          </w:p>
        </w:tc>
      </w:tr>
      <w:tr w:rsidR="002939A8" w:rsidRPr="00414D86" w:rsidTr="00945141">
        <w:trPr>
          <w:trHeight w:val="48"/>
        </w:trPr>
        <w:tc>
          <w:tcPr>
            <w:tcW w:w="1975" w:type="dxa"/>
            <w:shd w:val="clear" w:color="auto" w:fill="auto"/>
            <w:noWrap/>
            <w:tcMar>
              <w:top w:w="0" w:type="dxa"/>
              <w:left w:w="70" w:type="dxa"/>
              <w:bottom w:w="0" w:type="dxa"/>
              <w:right w:w="70" w:type="dxa"/>
            </w:tcMar>
            <w:vAlign w:val="bottom"/>
          </w:tcPr>
          <w:p w:rsidR="002939A8" w:rsidRPr="002939A8" w:rsidRDefault="002939A8" w:rsidP="00945141">
            <w:pPr>
              <w:rPr>
                <w:szCs w:val="24"/>
                <w:lang w:eastAsia="tr-TR"/>
              </w:rPr>
            </w:pPr>
          </w:p>
        </w:tc>
        <w:tc>
          <w:tcPr>
            <w:tcW w:w="1984" w:type="dxa"/>
            <w:shd w:val="clear" w:color="auto" w:fill="auto"/>
            <w:noWrap/>
            <w:tcMar>
              <w:top w:w="0" w:type="dxa"/>
              <w:left w:w="70" w:type="dxa"/>
              <w:bottom w:w="0" w:type="dxa"/>
              <w:right w:w="70" w:type="dxa"/>
            </w:tcMar>
            <w:vAlign w:val="bottom"/>
          </w:tcPr>
          <w:p w:rsidR="002939A8" w:rsidRPr="002939A8" w:rsidRDefault="002939A8" w:rsidP="00945141">
            <w:pPr>
              <w:rPr>
                <w:szCs w:val="24"/>
                <w:lang w:eastAsia="tr-TR"/>
              </w:rPr>
            </w:pPr>
          </w:p>
        </w:tc>
        <w:tc>
          <w:tcPr>
            <w:tcW w:w="3969" w:type="dxa"/>
            <w:shd w:val="clear" w:color="auto" w:fill="auto"/>
            <w:noWrap/>
            <w:tcMar>
              <w:top w:w="0" w:type="dxa"/>
              <w:left w:w="70" w:type="dxa"/>
              <w:bottom w:w="0" w:type="dxa"/>
              <w:right w:w="70" w:type="dxa"/>
            </w:tcMar>
            <w:vAlign w:val="bottom"/>
          </w:tcPr>
          <w:p w:rsidR="002939A8" w:rsidRPr="002939A8" w:rsidRDefault="002939A8" w:rsidP="00945141">
            <w:pPr>
              <w:rPr>
                <w:szCs w:val="24"/>
                <w:lang w:eastAsia="tr-TR"/>
              </w:rPr>
            </w:pPr>
          </w:p>
        </w:tc>
        <w:tc>
          <w:tcPr>
            <w:tcW w:w="1356" w:type="dxa"/>
            <w:tcBorders>
              <w:bottom w:val="single" w:sz="4" w:space="0" w:color="auto"/>
            </w:tcBorders>
            <w:shd w:val="clear" w:color="auto" w:fill="auto"/>
            <w:noWrap/>
            <w:tcMar>
              <w:top w:w="0" w:type="dxa"/>
              <w:left w:w="70" w:type="dxa"/>
              <w:bottom w:w="0" w:type="dxa"/>
              <w:right w:w="70" w:type="dxa"/>
            </w:tcMar>
            <w:vAlign w:val="bottom"/>
          </w:tcPr>
          <w:p w:rsidR="002939A8" w:rsidRPr="002939A8" w:rsidRDefault="002939A8" w:rsidP="00945141">
            <w:pPr>
              <w:jc w:val="center"/>
              <w:rPr>
                <w:szCs w:val="24"/>
                <w:lang w:eastAsia="tr-TR"/>
              </w:rPr>
            </w:pPr>
          </w:p>
        </w:tc>
      </w:tr>
      <w:tr w:rsidR="002939A8" w:rsidRPr="00414D86" w:rsidTr="00945141">
        <w:trPr>
          <w:trHeight w:val="331"/>
        </w:trPr>
        <w:tc>
          <w:tcPr>
            <w:tcW w:w="1975" w:type="dxa"/>
            <w:vMerge w:val="restart"/>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ADVANCED LEVEL</w:t>
            </w:r>
          </w:p>
        </w:tc>
        <w:tc>
          <w:tcPr>
            <w:tcW w:w="1984" w:type="dxa"/>
            <w:vMerge w:val="restart"/>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Periodical Works</w:t>
            </w:r>
          </w:p>
        </w:tc>
        <w:tc>
          <w:tcPr>
            <w:tcW w:w="3969" w:type="dxa"/>
            <w:tcBorders>
              <w:top w:val="single" w:sz="8" w:space="0" w:color="auto"/>
              <w:left w:val="nil"/>
              <w:bottom w:val="single" w:sz="8" w:space="0" w:color="auto"/>
              <w:right w:val="single" w:sz="4"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7"/>
              </w:numPr>
              <w:ind w:left="714" w:hanging="357"/>
              <w:rPr>
                <w:color w:val="222222"/>
                <w:szCs w:val="24"/>
                <w:lang w:eastAsia="tr-TR"/>
              </w:rPr>
            </w:pPr>
            <w:r w:rsidRPr="002939A8">
              <w:rPr>
                <w:b/>
                <w:bCs/>
                <w:color w:val="000000"/>
                <w:szCs w:val="24"/>
                <w:lang w:eastAsia="tr-TR"/>
              </w:rPr>
              <w:t>Case Studies</w:t>
            </w:r>
          </w:p>
        </w:tc>
        <w:tc>
          <w:tcPr>
            <w:tcW w:w="1356"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4 times/year</w:t>
            </w:r>
          </w:p>
        </w:tc>
      </w:tr>
      <w:tr w:rsidR="002939A8" w:rsidRPr="00414D86" w:rsidTr="00945141">
        <w:trPr>
          <w:trHeight w:val="300"/>
        </w:trPr>
        <w:tc>
          <w:tcPr>
            <w:tcW w:w="1975" w:type="dxa"/>
            <w:vMerge/>
            <w:tcBorders>
              <w:top w:val="single" w:sz="8" w:space="0" w:color="auto"/>
              <w:left w:val="single" w:sz="8" w:space="0" w:color="auto"/>
              <w:bottom w:val="single" w:sz="8"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4"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7"/>
              </w:numPr>
              <w:ind w:left="714" w:hanging="357"/>
              <w:rPr>
                <w:color w:val="222222"/>
                <w:szCs w:val="24"/>
                <w:lang w:eastAsia="tr-TR"/>
              </w:rPr>
            </w:pPr>
            <w:r w:rsidRPr="002939A8">
              <w:rPr>
                <w:b/>
                <w:bCs/>
                <w:color w:val="000000"/>
                <w:szCs w:val="24"/>
                <w:lang w:eastAsia="tr-TR"/>
              </w:rPr>
              <w:t>Discussion Platforms</w:t>
            </w:r>
          </w:p>
        </w:tc>
        <w:tc>
          <w:tcPr>
            <w:tcW w:w="1356"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2 times/year</w:t>
            </w:r>
          </w:p>
        </w:tc>
      </w:tr>
      <w:tr w:rsidR="002939A8" w:rsidRPr="00414D86" w:rsidTr="00945141">
        <w:trPr>
          <w:trHeight w:val="588"/>
        </w:trPr>
        <w:tc>
          <w:tcPr>
            <w:tcW w:w="1975" w:type="dxa"/>
            <w:vMerge/>
            <w:tcBorders>
              <w:top w:val="single" w:sz="8" w:space="0" w:color="auto"/>
              <w:left w:val="single" w:sz="8" w:space="0" w:color="auto"/>
              <w:bottom w:val="single" w:sz="8" w:space="0" w:color="auto"/>
              <w:right w:val="single" w:sz="8" w:space="0" w:color="auto"/>
            </w:tcBorders>
            <w:shd w:val="clear" w:color="auto" w:fill="auto"/>
            <w:vAlign w:val="center"/>
          </w:tcPr>
          <w:p w:rsidR="002939A8" w:rsidRPr="002939A8" w:rsidRDefault="002939A8" w:rsidP="00945141">
            <w:pPr>
              <w:rPr>
                <w:color w:val="222222"/>
                <w:szCs w:val="24"/>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945141">
            <w:pPr>
              <w:jc w:val="center"/>
              <w:rPr>
                <w:color w:val="222222"/>
                <w:szCs w:val="24"/>
                <w:lang w:eastAsia="tr-TR"/>
              </w:rPr>
            </w:pPr>
            <w:r w:rsidRPr="002939A8">
              <w:rPr>
                <w:b/>
                <w:bCs/>
                <w:color w:val="000000"/>
                <w:szCs w:val="24"/>
                <w:lang w:eastAsia="tr-TR"/>
              </w:rPr>
              <w:t>Special Courses (Not related with S&amp;E)</w:t>
            </w: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2939A8" w:rsidP="002939A8">
            <w:pPr>
              <w:pStyle w:val="ListParagraph"/>
              <w:numPr>
                <w:ilvl w:val="0"/>
                <w:numId w:val="17"/>
              </w:numPr>
              <w:rPr>
                <w:color w:val="222222"/>
                <w:szCs w:val="24"/>
                <w:lang w:eastAsia="tr-TR"/>
              </w:rPr>
            </w:pPr>
            <w:r w:rsidRPr="002939A8">
              <w:rPr>
                <w:b/>
                <w:bCs/>
                <w:color w:val="000000"/>
                <w:szCs w:val="24"/>
                <w:lang w:eastAsia="tr-TR"/>
              </w:rPr>
              <w:t>Distance Learning Courses</w:t>
            </w:r>
          </w:p>
        </w:tc>
        <w:tc>
          <w:tcPr>
            <w:tcW w:w="1356"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2939A8" w:rsidRPr="002939A8" w:rsidRDefault="002939A8" w:rsidP="00945141">
            <w:pPr>
              <w:jc w:val="center"/>
              <w:rPr>
                <w:color w:val="222222"/>
                <w:szCs w:val="24"/>
                <w:lang w:eastAsia="tr-TR"/>
              </w:rPr>
            </w:pPr>
            <w:r w:rsidRPr="002939A8">
              <w:rPr>
                <w:b/>
                <w:bCs/>
                <w:color w:val="000000"/>
                <w:szCs w:val="24"/>
                <w:lang w:eastAsia="tr-TR"/>
              </w:rPr>
              <w:t> </w:t>
            </w:r>
          </w:p>
        </w:tc>
      </w:tr>
      <w:tr w:rsidR="002939A8" w:rsidRPr="00414D86" w:rsidTr="00945141">
        <w:trPr>
          <w:trHeight w:val="300"/>
        </w:trPr>
        <w:tc>
          <w:tcPr>
            <w:tcW w:w="1975" w:type="dxa"/>
            <w:vMerge/>
            <w:tcBorders>
              <w:top w:val="single" w:sz="8" w:space="0" w:color="auto"/>
              <w:left w:val="single" w:sz="8" w:space="0" w:color="auto"/>
              <w:bottom w:val="single" w:sz="8" w:space="0" w:color="auto"/>
              <w:right w:val="single" w:sz="8" w:space="0" w:color="auto"/>
            </w:tcBorders>
            <w:shd w:val="clear" w:color="auto" w:fill="FFFFFF"/>
            <w:vAlign w:val="center"/>
          </w:tcPr>
          <w:p w:rsidR="002939A8" w:rsidRPr="002939A8" w:rsidRDefault="002939A8" w:rsidP="00945141">
            <w:pPr>
              <w:rPr>
                <w:color w:val="222222"/>
                <w:szCs w:val="24"/>
                <w:lang w:eastAsia="tr-TR"/>
              </w:rPr>
            </w:pPr>
          </w:p>
        </w:tc>
        <w:tc>
          <w:tcPr>
            <w:tcW w:w="1984" w:type="dxa"/>
            <w:vMerge/>
            <w:tcBorders>
              <w:top w:val="nil"/>
              <w:left w:val="nil"/>
              <w:bottom w:val="single" w:sz="8" w:space="0" w:color="auto"/>
              <w:right w:val="single" w:sz="8" w:space="0" w:color="auto"/>
            </w:tcBorders>
            <w:shd w:val="clear" w:color="auto" w:fill="FFFFFF"/>
            <w:vAlign w:val="center"/>
          </w:tcPr>
          <w:p w:rsidR="002939A8" w:rsidRPr="002939A8" w:rsidRDefault="002939A8" w:rsidP="00945141">
            <w:pPr>
              <w:rPr>
                <w:color w:val="222222"/>
                <w:szCs w:val="24"/>
                <w:lang w:eastAsia="tr-TR"/>
              </w:rPr>
            </w:pPr>
          </w:p>
        </w:tc>
        <w:tc>
          <w:tcPr>
            <w:tcW w:w="3969"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2939A8" w:rsidRPr="002939A8" w:rsidRDefault="00851A69" w:rsidP="002939A8">
            <w:pPr>
              <w:pStyle w:val="ListParagraph"/>
              <w:numPr>
                <w:ilvl w:val="0"/>
                <w:numId w:val="17"/>
              </w:numPr>
              <w:rPr>
                <w:color w:val="222222"/>
                <w:szCs w:val="24"/>
                <w:lang w:eastAsia="tr-TR"/>
              </w:rPr>
            </w:pPr>
            <w:r>
              <w:rPr>
                <w:b/>
                <w:bCs/>
                <w:color w:val="000000"/>
                <w:szCs w:val="24"/>
                <w:lang w:eastAsia="tr-TR"/>
              </w:rPr>
              <w:t>Seminars Organiz</w:t>
            </w:r>
            <w:r w:rsidR="002939A8" w:rsidRPr="002939A8">
              <w:rPr>
                <w:b/>
                <w:bCs/>
                <w:color w:val="000000"/>
                <w:szCs w:val="24"/>
                <w:lang w:eastAsia="tr-TR"/>
              </w:rPr>
              <w:t>ed by EPO</w:t>
            </w:r>
          </w:p>
        </w:tc>
        <w:tc>
          <w:tcPr>
            <w:tcW w:w="1356" w:type="dxa"/>
            <w:vMerge/>
            <w:tcBorders>
              <w:top w:val="nil"/>
              <w:left w:val="nil"/>
              <w:bottom w:val="single" w:sz="8" w:space="0" w:color="auto"/>
              <w:right w:val="single" w:sz="8" w:space="0" w:color="auto"/>
            </w:tcBorders>
            <w:shd w:val="clear" w:color="auto" w:fill="FFFFFF"/>
            <w:vAlign w:val="center"/>
          </w:tcPr>
          <w:p w:rsidR="002939A8" w:rsidRPr="002939A8" w:rsidRDefault="002939A8" w:rsidP="00945141">
            <w:pPr>
              <w:rPr>
                <w:color w:val="222222"/>
                <w:szCs w:val="24"/>
                <w:lang w:eastAsia="tr-TR"/>
              </w:rPr>
            </w:pPr>
          </w:p>
        </w:tc>
      </w:tr>
      <w:tr w:rsidR="002939A8" w:rsidRPr="00414D86" w:rsidTr="00945141">
        <w:trPr>
          <w:trHeight w:val="48"/>
        </w:trPr>
        <w:tc>
          <w:tcPr>
            <w:tcW w:w="1975" w:type="dxa"/>
            <w:shd w:val="clear" w:color="auto" w:fill="FFFFFF"/>
            <w:noWrap/>
            <w:tcMar>
              <w:top w:w="0" w:type="dxa"/>
              <w:left w:w="70" w:type="dxa"/>
              <w:bottom w:w="0" w:type="dxa"/>
              <w:right w:w="70" w:type="dxa"/>
            </w:tcMar>
            <w:vAlign w:val="bottom"/>
          </w:tcPr>
          <w:p w:rsidR="002939A8" w:rsidRPr="002939A8" w:rsidRDefault="002939A8" w:rsidP="00945141">
            <w:pPr>
              <w:rPr>
                <w:color w:val="222222"/>
                <w:szCs w:val="24"/>
                <w:lang w:eastAsia="tr-TR"/>
              </w:rPr>
            </w:pPr>
          </w:p>
        </w:tc>
        <w:tc>
          <w:tcPr>
            <w:tcW w:w="1984" w:type="dxa"/>
            <w:shd w:val="clear" w:color="auto" w:fill="FFFFFF"/>
            <w:noWrap/>
            <w:tcMar>
              <w:top w:w="0" w:type="dxa"/>
              <w:left w:w="70" w:type="dxa"/>
              <w:bottom w:w="0" w:type="dxa"/>
              <w:right w:w="70" w:type="dxa"/>
            </w:tcMar>
            <w:vAlign w:val="bottom"/>
          </w:tcPr>
          <w:p w:rsidR="002939A8" w:rsidRPr="002939A8" w:rsidRDefault="002939A8" w:rsidP="00945141">
            <w:pPr>
              <w:rPr>
                <w:szCs w:val="24"/>
                <w:lang w:eastAsia="tr-TR"/>
              </w:rPr>
            </w:pPr>
          </w:p>
        </w:tc>
        <w:tc>
          <w:tcPr>
            <w:tcW w:w="3969" w:type="dxa"/>
            <w:shd w:val="clear" w:color="auto" w:fill="FFFFFF"/>
            <w:noWrap/>
            <w:tcMar>
              <w:top w:w="0" w:type="dxa"/>
              <w:left w:w="70" w:type="dxa"/>
              <w:bottom w:w="0" w:type="dxa"/>
              <w:right w:w="70" w:type="dxa"/>
            </w:tcMar>
            <w:vAlign w:val="bottom"/>
          </w:tcPr>
          <w:p w:rsidR="002939A8" w:rsidRPr="002939A8" w:rsidRDefault="002939A8" w:rsidP="00945141">
            <w:pPr>
              <w:rPr>
                <w:szCs w:val="24"/>
                <w:lang w:eastAsia="tr-TR"/>
              </w:rPr>
            </w:pPr>
          </w:p>
        </w:tc>
        <w:tc>
          <w:tcPr>
            <w:tcW w:w="1356" w:type="dxa"/>
            <w:shd w:val="clear" w:color="auto" w:fill="FFFFFF"/>
            <w:noWrap/>
            <w:tcMar>
              <w:top w:w="0" w:type="dxa"/>
              <w:left w:w="70" w:type="dxa"/>
              <w:bottom w:w="0" w:type="dxa"/>
              <w:right w:w="70" w:type="dxa"/>
            </w:tcMar>
            <w:vAlign w:val="bottom"/>
          </w:tcPr>
          <w:p w:rsidR="002939A8" w:rsidRPr="002939A8" w:rsidRDefault="002939A8" w:rsidP="00945141">
            <w:pPr>
              <w:rPr>
                <w:szCs w:val="24"/>
                <w:lang w:eastAsia="tr-TR"/>
              </w:rPr>
            </w:pPr>
          </w:p>
        </w:tc>
      </w:tr>
      <w:tr w:rsidR="002939A8" w:rsidRPr="00414D86" w:rsidTr="00945141">
        <w:trPr>
          <w:trHeight w:val="300"/>
        </w:trPr>
        <w:tc>
          <w:tcPr>
            <w:tcW w:w="1975" w:type="dxa"/>
            <w:tcBorders>
              <w:top w:val="single" w:sz="8"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2939A8" w:rsidRPr="002939A8" w:rsidRDefault="002939A8" w:rsidP="00945141">
            <w:pPr>
              <w:jc w:val="center"/>
              <w:rPr>
                <w:color w:val="222222"/>
                <w:szCs w:val="24"/>
                <w:lang w:eastAsia="tr-TR"/>
              </w:rPr>
            </w:pPr>
            <w:r w:rsidRPr="002939A8">
              <w:rPr>
                <w:b/>
                <w:bCs/>
                <w:color w:val="000000"/>
                <w:szCs w:val="24"/>
                <w:lang w:eastAsia="tr-TR"/>
              </w:rPr>
              <w:t>OTHER</w:t>
            </w:r>
          </w:p>
        </w:tc>
        <w:tc>
          <w:tcPr>
            <w:tcW w:w="198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2939A8" w:rsidRPr="002939A8" w:rsidRDefault="002939A8" w:rsidP="00945141">
            <w:pPr>
              <w:jc w:val="center"/>
              <w:rPr>
                <w:color w:val="222222"/>
                <w:szCs w:val="24"/>
                <w:lang w:eastAsia="tr-TR"/>
              </w:rPr>
            </w:pPr>
            <w:r w:rsidRPr="002939A8">
              <w:rPr>
                <w:b/>
                <w:bCs/>
                <w:color w:val="000000"/>
                <w:szCs w:val="24"/>
                <w:lang w:eastAsia="tr-TR"/>
              </w:rPr>
              <w:t>PCT Related Issues</w:t>
            </w:r>
          </w:p>
        </w:tc>
        <w:tc>
          <w:tcPr>
            <w:tcW w:w="3969"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2939A8" w:rsidRPr="002939A8" w:rsidRDefault="002939A8" w:rsidP="00945141">
            <w:pPr>
              <w:ind w:firstLine="1767"/>
              <w:rPr>
                <w:color w:val="222222"/>
                <w:szCs w:val="24"/>
                <w:lang w:eastAsia="tr-TR"/>
              </w:rPr>
            </w:pPr>
            <w:r w:rsidRPr="002939A8">
              <w:rPr>
                <w:b/>
                <w:bCs/>
                <w:color w:val="000000"/>
                <w:szCs w:val="24"/>
                <w:lang w:eastAsia="tr-TR"/>
              </w:rPr>
              <w:t> </w:t>
            </w:r>
          </w:p>
        </w:tc>
        <w:tc>
          <w:tcPr>
            <w:tcW w:w="1356"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2939A8" w:rsidRPr="002939A8" w:rsidRDefault="002939A8" w:rsidP="00945141">
            <w:pPr>
              <w:jc w:val="center"/>
              <w:rPr>
                <w:color w:val="222222"/>
                <w:szCs w:val="24"/>
                <w:lang w:eastAsia="tr-TR"/>
              </w:rPr>
            </w:pPr>
            <w:r w:rsidRPr="002939A8">
              <w:rPr>
                <w:b/>
                <w:bCs/>
                <w:color w:val="000000"/>
                <w:szCs w:val="24"/>
                <w:lang w:eastAsia="tr-TR"/>
              </w:rPr>
              <w:t>1 Week</w:t>
            </w:r>
          </w:p>
        </w:tc>
      </w:tr>
      <w:tr w:rsidR="002939A8" w:rsidRPr="00414D86" w:rsidTr="00945141">
        <w:trPr>
          <w:trHeight w:val="300"/>
        </w:trPr>
        <w:tc>
          <w:tcPr>
            <w:tcW w:w="1975" w:type="dxa"/>
            <w:tcBorders>
              <w:top w:val="single" w:sz="8"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2939A8" w:rsidRPr="002939A8" w:rsidRDefault="002939A8" w:rsidP="00945141">
            <w:pPr>
              <w:jc w:val="center"/>
              <w:rPr>
                <w:b/>
                <w:bCs/>
                <w:color w:val="000000"/>
                <w:szCs w:val="24"/>
                <w:lang w:eastAsia="tr-TR"/>
              </w:rPr>
            </w:pPr>
          </w:p>
        </w:tc>
        <w:tc>
          <w:tcPr>
            <w:tcW w:w="198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2939A8" w:rsidRPr="002939A8" w:rsidRDefault="002939A8" w:rsidP="00945141">
            <w:pPr>
              <w:jc w:val="center"/>
              <w:rPr>
                <w:b/>
                <w:bCs/>
                <w:color w:val="000000"/>
                <w:szCs w:val="24"/>
                <w:lang w:eastAsia="tr-TR"/>
              </w:rPr>
            </w:pPr>
            <w:r w:rsidRPr="002939A8">
              <w:rPr>
                <w:b/>
                <w:bCs/>
                <w:color w:val="000000"/>
                <w:szCs w:val="24"/>
                <w:lang w:eastAsia="tr-TR"/>
              </w:rPr>
              <w:t xml:space="preserve">Language </w:t>
            </w:r>
          </w:p>
        </w:tc>
        <w:tc>
          <w:tcPr>
            <w:tcW w:w="3969"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2939A8" w:rsidRPr="002939A8" w:rsidRDefault="002939A8" w:rsidP="002939A8">
            <w:pPr>
              <w:pStyle w:val="ListParagraph"/>
              <w:numPr>
                <w:ilvl w:val="0"/>
                <w:numId w:val="17"/>
              </w:numPr>
              <w:rPr>
                <w:b/>
                <w:bCs/>
                <w:color w:val="000000"/>
                <w:szCs w:val="24"/>
                <w:lang w:eastAsia="tr-TR"/>
              </w:rPr>
            </w:pPr>
            <w:r w:rsidRPr="002939A8">
              <w:rPr>
                <w:b/>
                <w:bCs/>
                <w:color w:val="000000"/>
                <w:szCs w:val="24"/>
                <w:lang w:eastAsia="tr-TR"/>
              </w:rPr>
              <w:t>French, German, or other</w:t>
            </w:r>
          </w:p>
        </w:tc>
        <w:tc>
          <w:tcPr>
            <w:tcW w:w="1356"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2939A8" w:rsidRPr="002939A8" w:rsidRDefault="002939A8" w:rsidP="00945141">
            <w:pPr>
              <w:jc w:val="center"/>
              <w:rPr>
                <w:b/>
                <w:bCs/>
                <w:color w:val="000000"/>
                <w:szCs w:val="24"/>
                <w:lang w:eastAsia="tr-TR"/>
              </w:rPr>
            </w:pPr>
          </w:p>
        </w:tc>
      </w:tr>
    </w:tbl>
    <w:p w:rsidR="002939A8" w:rsidRDefault="002939A8" w:rsidP="002939A8">
      <w:pPr>
        <w:pStyle w:val="ONUME"/>
        <w:numPr>
          <w:ilvl w:val="0"/>
          <w:numId w:val="0"/>
        </w:numPr>
      </w:pPr>
    </w:p>
    <w:p w:rsidR="002939A8" w:rsidRDefault="002939A8" w:rsidP="002939A8">
      <w:pPr>
        <w:pStyle w:val="ONUME"/>
        <w:numPr>
          <w:ilvl w:val="0"/>
          <w:numId w:val="8"/>
        </w:numPr>
      </w:pPr>
      <w:r w:rsidRPr="002939A8">
        <w:t xml:space="preserve">Examiners also participate in </w:t>
      </w:r>
      <w:proofErr w:type="spellStart"/>
      <w:r w:rsidRPr="002939A8">
        <w:t>EPOQUENet</w:t>
      </w:r>
      <w:proofErr w:type="spellEnd"/>
      <w:r w:rsidRPr="002939A8">
        <w:t xml:space="preserve"> training courses offered by the EPO, as well as seminars and other on-line training activities regarding search and examination, organized by the EPO and WIPO.  In addition, training activities involve the sharing of experiences and best practices in search and examination between leading patent offices, such as Danish Patent and Trademark Office (DKPTO) and German Patent and Trade Mark Office (DPMA).</w:t>
      </w:r>
    </w:p>
    <w:p w:rsidR="002939A8" w:rsidRPr="002939A8" w:rsidRDefault="002939A8" w:rsidP="002939A8">
      <w:pPr>
        <w:pStyle w:val="Heading3"/>
      </w:pPr>
      <w:r>
        <w:t>Language</w:t>
      </w:r>
    </w:p>
    <w:p w:rsidR="00945141" w:rsidRDefault="00945141" w:rsidP="00945141">
      <w:pPr>
        <w:pStyle w:val="ONUME"/>
        <w:numPr>
          <w:ilvl w:val="0"/>
          <w:numId w:val="8"/>
        </w:numPr>
      </w:pPr>
      <w:r>
        <w:t>All examiners are fully proficient in Turkish and English.  12</w:t>
      </w:r>
      <w:r w:rsidR="003C5B44">
        <w:t xml:space="preserve"> per cent</w:t>
      </w:r>
      <w:r>
        <w:t xml:space="preserve"> of examiners have knowledge of a third language (French/German).</w:t>
      </w:r>
    </w:p>
    <w:p w:rsidR="00945141" w:rsidRDefault="00945141" w:rsidP="00945141">
      <w:pPr>
        <w:pStyle w:val="ONUME"/>
        <w:numPr>
          <w:ilvl w:val="0"/>
          <w:numId w:val="8"/>
        </w:numPr>
      </w:pPr>
      <w:r>
        <w:t>Therefore, TPI satisfies the requirements set out in the PCT Rules 36.1(iii) and 63.1(iii), stating that "That Office or organization must have a staff which is capable of searching and examining the required technical fields and which has the language facilities to understand at least those languages in which the minimum do</w:t>
      </w:r>
      <w:r w:rsidR="00851A69">
        <w:t>cumentation referred to in Rule </w:t>
      </w:r>
      <w:r>
        <w:t xml:space="preserve">34 is written or is translated will be met". </w:t>
      </w:r>
    </w:p>
    <w:p w:rsidR="00945141" w:rsidRDefault="00945141" w:rsidP="00945141">
      <w:pPr>
        <w:pStyle w:val="Heading2"/>
      </w:pPr>
      <w:r>
        <w:t>Search and Examination Resources</w:t>
      </w:r>
    </w:p>
    <w:p w:rsidR="00945141" w:rsidRDefault="00945141" w:rsidP="00945141">
      <w:pPr>
        <w:pStyle w:val="ONUME"/>
        <w:numPr>
          <w:ilvl w:val="0"/>
          <w:numId w:val="8"/>
        </w:numPr>
      </w:pPr>
      <w:r>
        <w:t>TPI patent examiners are equipped with the necessary IT hardware, such</w:t>
      </w:r>
      <w:r w:rsidR="00851A69">
        <w:t xml:space="preserve"> as 24 inch twin monitors in sp</w:t>
      </w:r>
      <w:r w:rsidR="00A2769B">
        <w:t>e</w:t>
      </w:r>
      <w:r>
        <w:t xml:space="preserve">cious rooms and software, to assist search and examination as well as tools for the translation of prior art documents into other languages.  All examiners have full access to EPOQUE-Net for searching prior art.  Machine translation facilities provided by </w:t>
      </w:r>
      <w:proofErr w:type="spellStart"/>
      <w:r>
        <w:t>Espacenet</w:t>
      </w:r>
      <w:proofErr w:type="spellEnd"/>
      <w:r>
        <w:t xml:space="preserve"> (patent translate service, including Turkish) and EPOQUE Net translation functions are used, particularly to understand the documentation in Far Eastern languages. </w:t>
      </w:r>
    </w:p>
    <w:p w:rsidR="00945141" w:rsidRDefault="00945141" w:rsidP="00945141">
      <w:pPr>
        <w:pStyle w:val="Heading3"/>
      </w:pPr>
      <w:r>
        <w:t>Search Databases and PCT Minimum Documentation</w:t>
      </w:r>
    </w:p>
    <w:p w:rsidR="00945141" w:rsidRDefault="00945141" w:rsidP="00945141">
      <w:pPr>
        <w:pStyle w:val="ONUME"/>
        <w:numPr>
          <w:ilvl w:val="0"/>
          <w:numId w:val="8"/>
        </w:numPr>
      </w:pPr>
      <w:r w:rsidRPr="00945141">
        <w:t xml:space="preserve">As regards the minimum documentation, TPI has full access to the minimum documentation referred to in Rule 34 of the PCT Regulations. </w:t>
      </w:r>
    </w:p>
    <w:p w:rsidR="00945141" w:rsidRPr="00945141" w:rsidRDefault="00945141" w:rsidP="00945141">
      <w:pPr>
        <w:pStyle w:val="Heading3"/>
      </w:pPr>
      <w:r>
        <w:t>Search Databases</w:t>
      </w:r>
    </w:p>
    <w:p w:rsidR="00945141" w:rsidRDefault="00945141" w:rsidP="00945141">
      <w:pPr>
        <w:pStyle w:val="ONUME"/>
        <w:numPr>
          <w:ilvl w:val="0"/>
          <w:numId w:val="8"/>
        </w:numPr>
      </w:pPr>
      <w:r>
        <w:t>The search databases accessible to the examiners include:</w:t>
      </w:r>
    </w:p>
    <w:p w:rsidR="00945141" w:rsidRDefault="00945141" w:rsidP="00945141">
      <w:pPr>
        <w:pStyle w:val="ONUME"/>
        <w:numPr>
          <w:ilvl w:val="1"/>
          <w:numId w:val="8"/>
        </w:numPr>
      </w:pPr>
      <w:proofErr w:type="spellStart"/>
      <w:r>
        <w:t>EPOQUENet</w:t>
      </w:r>
      <w:proofErr w:type="spellEnd"/>
      <w:r>
        <w:t>, incorporating access to Derwent World Patent Index (DWPI);</w:t>
      </w:r>
    </w:p>
    <w:p w:rsidR="00945141" w:rsidRDefault="00945141" w:rsidP="00945141">
      <w:pPr>
        <w:pStyle w:val="ONUME"/>
        <w:numPr>
          <w:ilvl w:val="1"/>
          <w:numId w:val="8"/>
        </w:numPr>
      </w:pPr>
      <w:r>
        <w:t xml:space="preserve">commercial databases such as IEEE </w:t>
      </w:r>
      <w:proofErr w:type="spellStart"/>
      <w:r>
        <w:t>Xplore</w:t>
      </w:r>
      <w:proofErr w:type="spellEnd"/>
      <w:r>
        <w:t>, Elsevier, Springer;</w:t>
      </w:r>
    </w:p>
    <w:p w:rsidR="00945141" w:rsidRDefault="00945141" w:rsidP="00945141">
      <w:pPr>
        <w:pStyle w:val="ONUME"/>
        <w:numPr>
          <w:ilvl w:val="1"/>
          <w:numId w:val="8"/>
        </w:numPr>
      </w:pPr>
      <w:r>
        <w:t xml:space="preserve">Turkish national patent database (PATUNA), Turkish Scientific and Technological Research Council databases including EBSCOhost (with 375 full-text databases, a collection of 600,000-plus </w:t>
      </w:r>
      <w:proofErr w:type="spellStart"/>
      <w:r>
        <w:t>ebooks</w:t>
      </w:r>
      <w:proofErr w:type="spellEnd"/>
      <w:r>
        <w:t>, subject indexes, point-of-care medical references, and an array of historical digital archives);</w:t>
      </w:r>
    </w:p>
    <w:p w:rsidR="00945141" w:rsidRDefault="00945141" w:rsidP="00945141">
      <w:pPr>
        <w:pStyle w:val="ONUME"/>
        <w:numPr>
          <w:ilvl w:val="1"/>
          <w:numId w:val="8"/>
        </w:numPr>
      </w:pPr>
      <w:r>
        <w:t xml:space="preserve">STN, including BIOSIS, CAPLUS, </w:t>
      </w:r>
      <w:proofErr w:type="spellStart"/>
      <w:r>
        <w:t>Embase</w:t>
      </w:r>
      <w:proofErr w:type="spellEnd"/>
      <w:r>
        <w:t>, MEDLINE, American Chemical Society (ACS) database.</w:t>
      </w:r>
    </w:p>
    <w:p w:rsidR="00945141" w:rsidRDefault="00945141" w:rsidP="00945141">
      <w:pPr>
        <w:pStyle w:val="ONUME"/>
        <w:numPr>
          <w:ilvl w:val="1"/>
          <w:numId w:val="8"/>
        </w:numPr>
      </w:pPr>
      <w:r>
        <w:t xml:space="preserve">Free databases such as; EMBL-EBI (European Molecular Biology Laboratory - European Bioinformatics Institute), the </w:t>
      </w:r>
      <w:proofErr w:type="spellStart"/>
      <w:r>
        <w:t>ChEMBL</w:t>
      </w:r>
      <w:proofErr w:type="spellEnd"/>
      <w:r>
        <w:t xml:space="preserve"> interface that permits also searches based on formula's drawing, and NCBI (National Center for Biotechnology Information).</w:t>
      </w:r>
    </w:p>
    <w:p w:rsidR="00945141" w:rsidRDefault="00945141" w:rsidP="00945141">
      <w:pPr>
        <w:pStyle w:val="ONUME"/>
        <w:numPr>
          <w:ilvl w:val="0"/>
          <w:numId w:val="8"/>
        </w:numPr>
      </w:pPr>
      <w:r w:rsidRPr="00945141">
        <w:t>Therefore, TPI satisfies the requirements set out in the PCT Rules 36.1(ii) and 63.1(ii), stating that “That Office or organization must have in its possession, or have access to, at least the minimum documentation referred to in Rule 34, properly arranged for search purposes, on paper, in microform or stored on electronic media will be met”.</w:t>
      </w:r>
    </w:p>
    <w:p w:rsidR="00945141" w:rsidRDefault="00945141" w:rsidP="00945141">
      <w:pPr>
        <w:pStyle w:val="Heading3"/>
      </w:pPr>
      <w:r w:rsidRPr="00945141">
        <w:t>Timeliness for national patent granting proceedings</w:t>
      </w:r>
    </w:p>
    <w:p w:rsidR="00945141" w:rsidRPr="00945141" w:rsidRDefault="00945141" w:rsidP="00945141">
      <w:pPr>
        <w:pStyle w:val="ONUME"/>
        <w:numPr>
          <w:ilvl w:val="0"/>
          <w:numId w:val="8"/>
        </w:numPr>
      </w:pPr>
      <w:r w:rsidRPr="00945141">
        <w:t>TPI acts swiftly in patent proceedings.  TPI has an almost negligible backlog of search and examination work for its domestic applications.  The following table demonstrates the time required for search, examination and grant processes.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4520"/>
        <w:gridCol w:w="2000"/>
      </w:tblGrid>
      <w:tr w:rsidR="00945141" w:rsidRPr="00414D86" w:rsidTr="00945141">
        <w:trPr>
          <w:cantSplit/>
        </w:trPr>
        <w:tc>
          <w:tcPr>
            <w:tcW w:w="2518" w:type="dxa"/>
          </w:tcPr>
          <w:p w:rsidR="00945141" w:rsidRPr="00945141" w:rsidRDefault="00945141" w:rsidP="00945141">
            <w:pPr>
              <w:rPr>
                <w:b/>
                <w:bCs/>
                <w:szCs w:val="22"/>
              </w:rPr>
            </w:pPr>
            <w:r w:rsidRPr="00945141">
              <w:rPr>
                <w:b/>
                <w:bCs/>
                <w:szCs w:val="22"/>
              </w:rPr>
              <w:t>Indicator</w:t>
            </w:r>
          </w:p>
        </w:tc>
        <w:tc>
          <w:tcPr>
            <w:tcW w:w="4520" w:type="dxa"/>
          </w:tcPr>
          <w:p w:rsidR="00945141" w:rsidRPr="00945141" w:rsidRDefault="00945141" w:rsidP="00945141">
            <w:pPr>
              <w:rPr>
                <w:b/>
                <w:bCs/>
                <w:szCs w:val="22"/>
              </w:rPr>
            </w:pPr>
            <w:r w:rsidRPr="00945141">
              <w:rPr>
                <w:b/>
                <w:bCs/>
                <w:szCs w:val="22"/>
              </w:rPr>
              <w:t>Measured from</w:t>
            </w:r>
          </w:p>
        </w:tc>
        <w:tc>
          <w:tcPr>
            <w:tcW w:w="2000" w:type="dxa"/>
          </w:tcPr>
          <w:p w:rsidR="00945141" w:rsidRPr="00945141" w:rsidRDefault="00945141" w:rsidP="00945141">
            <w:pPr>
              <w:rPr>
                <w:b/>
                <w:bCs/>
                <w:szCs w:val="22"/>
              </w:rPr>
            </w:pPr>
            <w:r w:rsidRPr="00945141">
              <w:rPr>
                <w:b/>
                <w:bCs/>
                <w:szCs w:val="22"/>
              </w:rPr>
              <w:t>Time (months)</w:t>
            </w:r>
          </w:p>
        </w:tc>
      </w:tr>
      <w:tr w:rsidR="00945141" w:rsidRPr="00414D86" w:rsidTr="00945141">
        <w:trPr>
          <w:cantSplit/>
        </w:trPr>
        <w:tc>
          <w:tcPr>
            <w:tcW w:w="2518" w:type="dxa"/>
          </w:tcPr>
          <w:p w:rsidR="00945141" w:rsidRPr="00945141" w:rsidRDefault="00945141" w:rsidP="00945141">
            <w:pPr>
              <w:rPr>
                <w:szCs w:val="22"/>
              </w:rPr>
            </w:pPr>
            <w:r w:rsidRPr="00945141">
              <w:rPr>
                <w:szCs w:val="22"/>
              </w:rPr>
              <w:t>To search</w:t>
            </w:r>
          </w:p>
        </w:tc>
        <w:tc>
          <w:tcPr>
            <w:tcW w:w="4520" w:type="dxa"/>
          </w:tcPr>
          <w:p w:rsidR="00945141" w:rsidRPr="00945141" w:rsidRDefault="00945141" w:rsidP="00945141">
            <w:pPr>
              <w:rPr>
                <w:szCs w:val="22"/>
              </w:rPr>
            </w:pPr>
            <w:r w:rsidRPr="00945141">
              <w:rPr>
                <w:szCs w:val="22"/>
              </w:rPr>
              <w:t>from filing date</w:t>
            </w:r>
          </w:p>
        </w:tc>
        <w:tc>
          <w:tcPr>
            <w:tcW w:w="2000" w:type="dxa"/>
          </w:tcPr>
          <w:p w:rsidR="00945141" w:rsidRPr="00945141" w:rsidRDefault="00945141" w:rsidP="00945141">
            <w:pPr>
              <w:rPr>
                <w:szCs w:val="22"/>
              </w:rPr>
            </w:pPr>
            <w:r w:rsidRPr="00945141">
              <w:rPr>
                <w:szCs w:val="22"/>
              </w:rPr>
              <w:t>9 months*</w:t>
            </w:r>
          </w:p>
        </w:tc>
      </w:tr>
      <w:tr w:rsidR="00945141" w:rsidRPr="00414D86" w:rsidTr="00945141">
        <w:trPr>
          <w:cantSplit/>
        </w:trPr>
        <w:tc>
          <w:tcPr>
            <w:tcW w:w="2518" w:type="dxa"/>
          </w:tcPr>
          <w:p w:rsidR="00945141" w:rsidRPr="00945141" w:rsidRDefault="00945141" w:rsidP="00945141">
            <w:pPr>
              <w:rPr>
                <w:szCs w:val="22"/>
              </w:rPr>
            </w:pPr>
            <w:r w:rsidRPr="00945141">
              <w:rPr>
                <w:szCs w:val="22"/>
              </w:rPr>
              <w:t>To first examination</w:t>
            </w:r>
          </w:p>
        </w:tc>
        <w:tc>
          <w:tcPr>
            <w:tcW w:w="4520" w:type="dxa"/>
          </w:tcPr>
          <w:p w:rsidR="00945141" w:rsidRPr="00945141" w:rsidRDefault="00945141" w:rsidP="00945141">
            <w:pPr>
              <w:rPr>
                <w:szCs w:val="22"/>
              </w:rPr>
            </w:pPr>
            <w:r w:rsidRPr="00945141">
              <w:rPr>
                <w:szCs w:val="22"/>
              </w:rPr>
              <w:t>from publication period of search report</w:t>
            </w:r>
          </w:p>
        </w:tc>
        <w:tc>
          <w:tcPr>
            <w:tcW w:w="2000" w:type="dxa"/>
          </w:tcPr>
          <w:p w:rsidR="00945141" w:rsidRPr="00945141" w:rsidRDefault="00945141" w:rsidP="00945141">
            <w:pPr>
              <w:rPr>
                <w:szCs w:val="22"/>
              </w:rPr>
            </w:pPr>
            <w:r w:rsidRPr="00945141">
              <w:rPr>
                <w:szCs w:val="22"/>
              </w:rPr>
              <w:t>12 months**</w:t>
            </w:r>
          </w:p>
        </w:tc>
      </w:tr>
      <w:tr w:rsidR="00945141" w:rsidRPr="00414D86" w:rsidTr="00945141">
        <w:trPr>
          <w:cantSplit/>
        </w:trPr>
        <w:tc>
          <w:tcPr>
            <w:tcW w:w="2518" w:type="dxa"/>
          </w:tcPr>
          <w:p w:rsidR="00945141" w:rsidRPr="00945141" w:rsidRDefault="00945141" w:rsidP="00945141">
            <w:pPr>
              <w:rPr>
                <w:szCs w:val="22"/>
              </w:rPr>
            </w:pPr>
            <w:r w:rsidRPr="00945141">
              <w:rPr>
                <w:szCs w:val="22"/>
              </w:rPr>
              <w:t>To grant</w:t>
            </w:r>
          </w:p>
        </w:tc>
        <w:tc>
          <w:tcPr>
            <w:tcW w:w="4520" w:type="dxa"/>
          </w:tcPr>
          <w:p w:rsidR="00945141" w:rsidRPr="00945141" w:rsidRDefault="00945141" w:rsidP="00945141">
            <w:pPr>
              <w:rPr>
                <w:szCs w:val="22"/>
              </w:rPr>
            </w:pPr>
            <w:r w:rsidRPr="00945141">
              <w:rPr>
                <w:szCs w:val="22"/>
              </w:rPr>
              <w:t>from filing date</w:t>
            </w:r>
          </w:p>
        </w:tc>
        <w:tc>
          <w:tcPr>
            <w:tcW w:w="2000" w:type="dxa"/>
          </w:tcPr>
          <w:p w:rsidR="00945141" w:rsidRPr="00945141" w:rsidRDefault="00945141" w:rsidP="00945141">
            <w:pPr>
              <w:rPr>
                <w:szCs w:val="22"/>
              </w:rPr>
            </w:pPr>
            <w:r w:rsidRPr="00945141">
              <w:rPr>
                <w:szCs w:val="22"/>
              </w:rPr>
              <w:t>2 - 3 years</w:t>
            </w:r>
          </w:p>
        </w:tc>
      </w:tr>
    </w:tbl>
    <w:p w:rsidR="00945141" w:rsidRDefault="00945141" w:rsidP="00945141">
      <w:pPr>
        <w:pStyle w:val="ONUME"/>
        <w:numPr>
          <w:ilvl w:val="0"/>
          <w:numId w:val="0"/>
        </w:numPr>
      </w:pPr>
    </w:p>
    <w:p w:rsidR="00945141" w:rsidRPr="00945141" w:rsidRDefault="00945141" w:rsidP="00945141">
      <w:pPr>
        <w:pStyle w:val="ONUME"/>
        <w:numPr>
          <w:ilvl w:val="0"/>
          <w:numId w:val="0"/>
        </w:numPr>
      </w:pPr>
      <w:r>
        <w:t>* According to the Patent Decree Law, a request for search may be filed within 15 months from the date of filing of the application.  TPI needs to wait until the request for search is filed, which leads to some delay before the search can start.  Therefore, the average time for issuing a search report is 9 months.</w:t>
      </w:r>
    </w:p>
    <w:p w:rsidR="00945141" w:rsidRDefault="00945141" w:rsidP="00945141">
      <w:pPr>
        <w:pStyle w:val="ONUME"/>
        <w:numPr>
          <w:ilvl w:val="0"/>
          <w:numId w:val="0"/>
        </w:numPr>
      </w:pPr>
      <w:r w:rsidRPr="00945141">
        <w:t>**According to the Patent Decree Law, examination may only start after the expiration of a period of 6 months from publication of the search report for the purpose of opposition by third parties.  TPI needs to wait for this period to expire, which leads to a minimum of 6 months delay in start of examination.  Therefore, the average time for issuing the first examination report is 12</w:t>
      </w:r>
      <w:r w:rsidR="00851A69">
        <w:t> </w:t>
      </w:r>
      <w:r w:rsidRPr="00945141">
        <w:t>months.</w:t>
      </w:r>
    </w:p>
    <w:p w:rsidR="002939A8" w:rsidRDefault="00945141" w:rsidP="00945141">
      <w:pPr>
        <w:pStyle w:val="ONUME"/>
        <w:numPr>
          <w:ilvl w:val="0"/>
          <w:numId w:val="8"/>
        </w:numPr>
      </w:pPr>
      <w:r w:rsidRPr="00945141">
        <w:t>Furthermore, with the recruitment of new patent examiners in 2016, we are fully confident that the time necessary for the processing of patent applications will further decrease.  As a result, TPI’s processing times regarding search and examination will be even lower than the requirements set out in the PCT Rules 36.1(ii) and 63.1(ii).  Sustainability of the timeliness will be ensured with a well-functioning QMS in place.</w:t>
      </w:r>
    </w:p>
    <w:p w:rsidR="00945141" w:rsidRDefault="00945141" w:rsidP="00945141">
      <w:pPr>
        <w:pStyle w:val="Heading3"/>
      </w:pPr>
      <w:r>
        <w:t>Institutional capacity</w:t>
      </w:r>
    </w:p>
    <w:p w:rsidR="00945141" w:rsidRDefault="00945141" w:rsidP="00945141">
      <w:pPr>
        <w:pStyle w:val="ONUME"/>
        <w:numPr>
          <w:ilvl w:val="0"/>
          <w:numId w:val="8"/>
        </w:numPr>
      </w:pPr>
      <w:r>
        <w:t>TPI has improved its IT infrastructure in order to shorten procedures and provide services within a shorter time with minimum defects within the scope of automation procedures.  Furthermore, TPI has a paperless office system and receives 95</w:t>
      </w:r>
      <w:r w:rsidR="003C5B44">
        <w:t xml:space="preserve"> per cent</w:t>
      </w:r>
      <w:r>
        <w:t xml:space="preserve"> of all applications online.  Moreover, the entire archive has been transferred to an electronic environment and has been indexed for search purposes.  Services provided by TPI are also accessible through electronic facilities, where all online services of governmental bodies are offered in one web portal.</w:t>
      </w:r>
    </w:p>
    <w:p w:rsidR="00945141" w:rsidRDefault="00945141" w:rsidP="00945141">
      <w:pPr>
        <w:pStyle w:val="ONUME"/>
        <w:numPr>
          <w:ilvl w:val="0"/>
          <w:numId w:val="8"/>
        </w:numPr>
      </w:pPr>
      <w:r>
        <w:t xml:space="preserve">TPI has started accepting </w:t>
      </w:r>
      <w:proofErr w:type="spellStart"/>
      <w:r>
        <w:t>ePCT</w:t>
      </w:r>
      <w:proofErr w:type="spellEnd"/>
      <w:r>
        <w:t xml:space="preserve"> filings in 01.06.2015, meaning that applicants may file PCT applications using </w:t>
      </w:r>
      <w:proofErr w:type="spellStart"/>
      <w:r>
        <w:t>ePCT</w:t>
      </w:r>
      <w:proofErr w:type="spellEnd"/>
      <w:r>
        <w:t xml:space="preserve"> with TPI as receiving Office and enjoy the advantages of the </w:t>
      </w:r>
      <w:proofErr w:type="spellStart"/>
      <w:r>
        <w:t>ePCT</w:t>
      </w:r>
      <w:proofErr w:type="spellEnd"/>
      <w:r>
        <w:t xml:space="preserve"> system, such as modern interactive service, reduction of errors and efficiency.  The benefits of the </w:t>
      </w:r>
      <w:proofErr w:type="spellStart"/>
      <w:r>
        <w:t>ePCT</w:t>
      </w:r>
      <w:proofErr w:type="spellEnd"/>
      <w:r>
        <w:t xml:space="preserve"> System are well understood by local users; since the start of TPI accepting </w:t>
      </w:r>
      <w:proofErr w:type="spellStart"/>
      <w:r>
        <w:t>ePCT</w:t>
      </w:r>
      <w:proofErr w:type="spellEnd"/>
      <w:r>
        <w:t xml:space="preserve"> filings, almost 70</w:t>
      </w:r>
      <w:r w:rsidR="003C5B44">
        <w:t xml:space="preserve"> per cent</w:t>
      </w:r>
      <w:r>
        <w:t xml:space="preserve"> of the PCT applications have been filed through the </w:t>
      </w:r>
      <w:proofErr w:type="spellStart"/>
      <w:r>
        <w:t>ePCT</w:t>
      </w:r>
      <w:proofErr w:type="spellEnd"/>
      <w:r>
        <w:t xml:space="preserve"> system.</w:t>
      </w:r>
    </w:p>
    <w:p w:rsidR="00945141" w:rsidRDefault="00945141" w:rsidP="00945141">
      <w:pPr>
        <w:pStyle w:val="Heading2"/>
      </w:pPr>
      <w:r>
        <w:t>6.</w:t>
      </w:r>
      <w:r>
        <w:tab/>
        <w:t>Quality Management</w:t>
      </w:r>
    </w:p>
    <w:p w:rsidR="00945141" w:rsidRPr="00945141" w:rsidRDefault="00945141" w:rsidP="00945141">
      <w:pPr>
        <w:pStyle w:val="Heading3"/>
      </w:pPr>
      <w:r>
        <w:t>Quality Policy</w:t>
      </w:r>
    </w:p>
    <w:p w:rsidR="00945141" w:rsidRDefault="00945141" w:rsidP="00945141">
      <w:pPr>
        <w:pStyle w:val="ONUME"/>
        <w:numPr>
          <w:ilvl w:val="0"/>
          <w:numId w:val="8"/>
        </w:numPr>
      </w:pPr>
      <w:r>
        <w:t>TPI is working hard to serve its stakeholders and users to provide high quality search and examination products and services.  In this regard, the quality policy of TPI is:</w:t>
      </w:r>
    </w:p>
    <w:p w:rsidR="00945141" w:rsidRDefault="00945141" w:rsidP="00945141">
      <w:pPr>
        <w:pStyle w:val="ONUME"/>
        <w:numPr>
          <w:ilvl w:val="0"/>
          <w:numId w:val="19"/>
        </w:numPr>
      </w:pPr>
      <w:r>
        <w:t>to provide services of the highest quality to the utmost satisfaction of patent applicants and attorneys;</w:t>
      </w:r>
    </w:p>
    <w:p w:rsidR="00945141" w:rsidRDefault="00945141" w:rsidP="00945141">
      <w:pPr>
        <w:pStyle w:val="ONUME"/>
        <w:numPr>
          <w:ilvl w:val="0"/>
          <w:numId w:val="19"/>
        </w:numPr>
      </w:pPr>
      <w:r>
        <w:t>to commit itself to achieve reliable, consistent, fair and transparent search and examination report based on regulations, laws and treaties;</w:t>
      </w:r>
    </w:p>
    <w:p w:rsidR="00945141" w:rsidRDefault="00945141" w:rsidP="00945141">
      <w:pPr>
        <w:pStyle w:val="ONUME"/>
        <w:numPr>
          <w:ilvl w:val="0"/>
          <w:numId w:val="19"/>
        </w:numPr>
      </w:pPr>
      <w:r>
        <w:t>to ensure the granting patents in a timely manner to contribute to the patent system and technological development;</w:t>
      </w:r>
    </w:p>
    <w:p w:rsidR="00945141" w:rsidRDefault="00945141" w:rsidP="00945141">
      <w:pPr>
        <w:pStyle w:val="ONUME"/>
        <w:numPr>
          <w:ilvl w:val="0"/>
          <w:numId w:val="19"/>
        </w:numPr>
      </w:pPr>
      <w:r>
        <w:t>to maintain cooperative relationships with patent applicants and attorneys to get efficient feedback to enhance the quality and effectiveness of its search and examination report processes;</w:t>
      </w:r>
    </w:p>
    <w:p w:rsidR="00945141" w:rsidRDefault="00945141" w:rsidP="00945141">
      <w:pPr>
        <w:pStyle w:val="ONUME"/>
        <w:numPr>
          <w:ilvl w:val="0"/>
          <w:numId w:val="19"/>
        </w:numPr>
      </w:pPr>
      <w:proofErr w:type="gramStart"/>
      <w:r>
        <w:t>to</w:t>
      </w:r>
      <w:proofErr w:type="gramEnd"/>
      <w:r>
        <w:t xml:space="preserve"> commit itself to improve its quality of services through continuous training and increasing the level of knowledge and capabilities of patent examiners.</w:t>
      </w:r>
    </w:p>
    <w:p w:rsidR="00945141" w:rsidRDefault="00945141" w:rsidP="00945141">
      <w:pPr>
        <w:pStyle w:val="ONUME"/>
        <w:numPr>
          <w:ilvl w:val="0"/>
          <w:numId w:val="8"/>
        </w:numPr>
      </w:pPr>
      <w:r>
        <w:t xml:space="preserve">To increase the effectiveness of the QMS, TPI is planning to acquire ISO 9001 certification in 2016 as a normative reference for its QMS. </w:t>
      </w:r>
    </w:p>
    <w:p w:rsidR="00945141" w:rsidRDefault="00945141" w:rsidP="00945141">
      <w:pPr>
        <w:pStyle w:val="ONUME"/>
        <w:numPr>
          <w:ilvl w:val="0"/>
          <w:numId w:val="8"/>
        </w:numPr>
      </w:pPr>
      <w:r>
        <w:t>A Quality Management System Initial Report in accordance with Chapter 21 of the PCT International Search and Preliminary Examination Guidelines is attached to the present document (see Annex IV).</w:t>
      </w:r>
    </w:p>
    <w:p w:rsidR="00945141" w:rsidRDefault="00945141" w:rsidP="00945141">
      <w:pPr>
        <w:pStyle w:val="Heading2"/>
      </w:pPr>
      <w:r>
        <w:t>7.</w:t>
      </w:r>
      <w:r>
        <w:tab/>
        <w:t>Other</w:t>
      </w:r>
    </w:p>
    <w:p w:rsidR="00945141" w:rsidRDefault="00945141" w:rsidP="00945141">
      <w:pPr>
        <w:pStyle w:val="Heading3"/>
      </w:pPr>
      <w:r>
        <w:t>International Cooperation Activities</w:t>
      </w:r>
    </w:p>
    <w:p w:rsidR="00945141" w:rsidRDefault="00945141" w:rsidP="00945141">
      <w:pPr>
        <w:pStyle w:val="ONUME"/>
        <w:numPr>
          <w:ilvl w:val="0"/>
          <w:numId w:val="8"/>
        </w:numPr>
      </w:pPr>
      <w:r>
        <w:t>TPI conducted its firs</w:t>
      </w:r>
      <w:r w:rsidR="002A1CEE">
        <w:t>t international project in 1995</w:t>
      </w:r>
      <w:r w:rsidR="002A1CEE">
        <w:noBreakHyphen/>
      </w:r>
      <w:r>
        <w:t>1999 with the German Technical Cooperation Agency, aimed at establishing the necessary physical infrastructure and develop institutional capacity.  The second such project was implemen</w:t>
      </w:r>
      <w:r w:rsidR="002A1CEE">
        <w:t>ted with the World Bank in 1999</w:t>
      </w:r>
      <w:r w:rsidR="002A1CEE">
        <w:noBreakHyphen/>
      </w:r>
      <w:r>
        <w:t>2006, aimed at modernizing TPI's physical infrastructure, establishing modern IT systems, custom-made IP software, re-engineering of IP services and training of examiners.  The third international project was implemented under the Organization for Islamic Cooperation (OIC), in cooperation with the Islamic Center for Development of Trade, which aimed at raising technical capacity on IP among OIC members.  The most recent international cooperation project was implemented in 2010</w:t>
      </w:r>
      <w:r w:rsidR="002A1CEE">
        <w:noBreakHyphen/>
      </w:r>
      <w:r>
        <w:t xml:space="preserve">2011 with the German Federal Patent Court and the German Foundation for International Legal Cooperation under a European Union funded twinning project that aimed at establishing examination guidelines, raising technical capacities of TPI examiners and specialized IP judges, and ensuring alignment of Turkey's IP legislation with the EU acquis. </w:t>
      </w:r>
    </w:p>
    <w:p w:rsidR="00945141" w:rsidRDefault="00945141" w:rsidP="00945141">
      <w:pPr>
        <w:pStyle w:val="ONUME"/>
        <w:numPr>
          <w:ilvl w:val="0"/>
          <w:numId w:val="8"/>
        </w:numPr>
      </w:pPr>
      <w:r>
        <w:t>TPI has bilateral cooperation activities with national offices of 27</w:t>
      </w:r>
      <w:r w:rsidR="002A1CEE">
        <w:t> </w:t>
      </w:r>
      <w:r>
        <w:t>countries.  Furthermore, TPI has launched cooperation activities with the State Intellectual Property Office of China (SIPO) and the Korean Intellectual Property Office (KIPO), aimed at providing bilateral access to national patent databases.</w:t>
      </w:r>
    </w:p>
    <w:p w:rsidR="00945141" w:rsidRDefault="00945141" w:rsidP="00945141">
      <w:pPr>
        <w:pStyle w:val="ONUME"/>
        <w:numPr>
          <w:ilvl w:val="0"/>
          <w:numId w:val="8"/>
        </w:numPr>
      </w:pPr>
      <w:r>
        <w:t>TPI has a long record of excellent cooperation with many IP related international organizations, such as WIPO, the EPO and OHIM.  In addition, TPI maintains strong relations with the WTO, the OECD and the United Nations Economic Commission for Europe (UNECE).</w:t>
      </w:r>
    </w:p>
    <w:p w:rsidR="00945141" w:rsidRDefault="00945141" w:rsidP="00945141">
      <w:pPr>
        <w:pStyle w:val="ONUME"/>
        <w:numPr>
          <w:ilvl w:val="0"/>
          <w:numId w:val="8"/>
        </w:numPr>
      </w:pPr>
      <w:r>
        <w:t>TPI and WIPO have been implementing a fellowship program since 2012 that allows placing TPI examiners in WIPO to gain experience in the processing of international trademark applications filed under the Madrid System.  This program allows TPI examiners to become qualified to serve as focal points between offices and to address any issues that may come up with the international trademark applications. TPI aims at expanding the fellowship program to cover the PCT System as well.</w:t>
      </w:r>
    </w:p>
    <w:p w:rsidR="00945141" w:rsidRDefault="00945141" w:rsidP="00945141">
      <w:pPr>
        <w:pStyle w:val="ONUME"/>
        <w:numPr>
          <w:ilvl w:val="0"/>
          <w:numId w:val="8"/>
        </w:numPr>
      </w:pPr>
      <w:r>
        <w:t>TPI and the WIPO Academy have cooperated intensively, since</w:t>
      </w:r>
      <w:r w:rsidRPr="002A1CEE">
        <w:t xml:space="preserve"> </w:t>
      </w:r>
      <w:r>
        <w:t xml:space="preserve">2014, on an international IP Master's Program.  The content of the program was finalized in 2015 and will begin in the academic year of 2016-2017 at the Ankara University. </w:t>
      </w:r>
    </w:p>
    <w:p w:rsidR="00945141" w:rsidRDefault="00945141" w:rsidP="00945141">
      <w:pPr>
        <w:pStyle w:val="ONUME"/>
        <w:numPr>
          <w:ilvl w:val="0"/>
          <w:numId w:val="8"/>
        </w:numPr>
      </w:pPr>
      <w:r>
        <w:t xml:space="preserve">TPI and WIPO have been working on the establishment of an IP Academy in Turkey since 2010.  The studies have been intensified in 2014 and, under a Memorandum of Understanding signed between TPI and WIPO, the training of Academy trainers was launched.  It is envisaged that the Academy will become fully functional in 2017, as soon as the pool of trainers and experts are sufficient to administer the Academy's curriculum. </w:t>
      </w:r>
    </w:p>
    <w:p w:rsidR="00945141" w:rsidRDefault="00945141" w:rsidP="00945141">
      <w:pPr>
        <w:pStyle w:val="ONUME"/>
        <w:numPr>
          <w:ilvl w:val="0"/>
          <w:numId w:val="8"/>
        </w:numPr>
      </w:pPr>
      <w:r>
        <w:t xml:space="preserve">Each year TPI and WIPO are organizing a series of awareness and dissemination of information activities, according to a jointly agreed annual work plan.  The work plan targets universities, research and development centers, technology transfer offices, government agencies, IP judiciary and IP attorneys. </w:t>
      </w:r>
    </w:p>
    <w:p w:rsidR="00945141" w:rsidRDefault="00945141" w:rsidP="00945141">
      <w:pPr>
        <w:pStyle w:val="ONUME"/>
        <w:numPr>
          <w:ilvl w:val="0"/>
          <w:numId w:val="8"/>
        </w:numPr>
      </w:pPr>
      <w:r>
        <w:t>Similarly, TPI and the EPO cooperate in annual training programs focused on search and examination for TPI's patent examiners.  These programs incorporate awareness and dissemination information activities, aimed at universities, research and development centers, technology transfer offices and patent attorneys.</w:t>
      </w:r>
    </w:p>
    <w:p w:rsidR="00945141" w:rsidRDefault="00945141" w:rsidP="00945141">
      <w:pPr>
        <w:pStyle w:val="Heading2"/>
      </w:pPr>
      <w:r>
        <w:t>8.</w:t>
      </w:r>
      <w:r>
        <w:tab/>
        <w:t>Assessment by Other Authorities</w:t>
      </w:r>
    </w:p>
    <w:p w:rsidR="00945141" w:rsidRDefault="00945141" w:rsidP="00945141">
      <w:pPr>
        <w:pStyle w:val="ONUME"/>
        <w:numPr>
          <w:ilvl w:val="0"/>
          <w:numId w:val="8"/>
        </w:numPr>
      </w:pPr>
      <w:r>
        <w:t xml:space="preserve">In line with the Procedures for Appointment of International Authorities as agreed at the Forty-Sixth session of the PCT Union, TPI has obtained the assistance of the Korean Intellectual Property Office (KIPO) and the Spanish Patent and Trademark Office (SPTO) to help in the assessment of the extent to which TPI meets the criteria for appointment as an International Authority (ISA/IPEA). </w:t>
      </w:r>
    </w:p>
    <w:p w:rsidR="00945141" w:rsidRDefault="00945141" w:rsidP="00945141">
      <w:pPr>
        <w:pStyle w:val="ONUME"/>
        <w:numPr>
          <w:ilvl w:val="0"/>
          <w:numId w:val="8"/>
        </w:numPr>
      </w:pPr>
      <w:r>
        <w:t>The two individual assessment reports of KIPO and SPTO summarizing the fact-finding missions conducted to TPI in December 2015 and March 2016 are enclosed to this document.</w:t>
      </w:r>
    </w:p>
    <w:p w:rsidR="001F2130" w:rsidRDefault="001F2130" w:rsidP="001F2130">
      <w:pPr>
        <w:pStyle w:val="ONUME"/>
        <w:numPr>
          <w:ilvl w:val="0"/>
          <w:numId w:val="0"/>
        </w:numPr>
      </w:pPr>
    </w:p>
    <w:p w:rsidR="001F2130" w:rsidRDefault="001F2130" w:rsidP="001F2130">
      <w:pPr>
        <w:pStyle w:val="ONUME"/>
        <w:numPr>
          <w:ilvl w:val="0"/>
          <w:numId w:val="0"/>
        </w:numPr>
        <w:ind w:left="5533"/>
        <w:sectPr w:rsidR="001F2130" w:rsidSect="00547CCC">
          <w:headerReference w:type="default" r:id="rId20"/>
          <w:headerReference w:type="first" r:id="rId21"/>
          <w:endnotePr>
            <w:numFmt w:val="decimal"/>
          </w:endnotePr>
          <w:pgSz w:w="11907" w:h="16840" w:code="9"/>
          <w:pgMar w:top="567" w:right="1134" w:bottom="1418" w:left="1418" w:header="510" w:footer="1021" w:gutter="0"/>
          <w:pgNumType w:start="1"/>
          <w:cols w:space="720"/>
          <w:titlePg/>
          <w:docGrid w:linePitch="299"/>
        </w:sectPr>
      </w:pPr>
      <w:r w:rsidRPr="001F2130">
        <w:t>[Annex IV follows]</w:t>
      </w:r>
    </w:p>
    <w:p w:rsidR="001F2130" w:rsidRDefault="001F2130" w:rsidP="001F2130"/>
    <w:tbl>
      <w:tblPr>
        <w:tblW w:w="9356" w:type="dxa"/>
        <w:tblInd w:w="108" w:type="dxa"/>
        <w:tblLayout w:type="fixed"/>
        <w:tblLook w:val="01E0" w:firstRow="1" w:lastRow="1" w:firstColumn="1" w:lastColumn="1" w:noHBand="0" w:noVBand="0"/>
      </w:tblPr>
      <w:tblGrid>
        <w:gridCol w:w="4513"/>
        <w:gridCol w:w="4337"/>
        <w:gridCol w:w="506"/>
      </w:tblGrid>
      <w:tr w:rsidR="001F2130" w:rsidRPr="003A2826" w:rsidTr="001F2130">
        <w:tc>
          <w:tcPr>
            <w:tcW w:w="4513" w:type="dxa"/>
            <w:tcBorders>
              <w:bottom w:val="single" w:sz="4" w:space="0" w:color="auto"/>
            </w:tcBorders>
            <w:tcMar>
              <w:bottom w:w="170" w:type="dxa"/>
            </w:tcMar>
          </w:tcPr>
          <w:p w:rsidR="001F2130" w:rsidRPr="003A2826" w:rsidRDefault="001F2130" w:rsidP="001F2130">
            <w:r>
              <w:rPr>
                <w:noProof/>
                <w:lang w:eastAsia="en-US"/>
              </w:rPr>
              <w:drawing>
                <wp:anchor distT="0" distB="0" distL="114300" distR="114300" simplePos="0" relativeHeight="251659264" behindDoc="0" locked="0" layoutInCell="1" allowOverlap="1" wp14:anchorId="7EBFC533" wp14:editId="1DFD300A">
                  <wp:simplePos x="0" y="0"/>
                  <wp:positionH relativeFrom="column">
                    <wp:posOffset>221615</wp:posOffset>
                  </wp:positionH>
                  <wp:positionV relativeFrom="paragraph">
                    <wp:posOffset>262255</wp:posOffset>
                  </wp:positionV>
                  <wp:extent cx="1933575" cy="697082"/>
                  <wp:effectExtent l="0" t="0" r="0" b="8255"/>
                  <wp:wrapNone/>
                  <wp:docPr id="50" name="Resim 50" descr="C:\Users\kadri.yavuz\Desktop\logo-i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dri.yavuz\Desktop\logo-ing6.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33575" cy="697082"/>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rsidR="001F2130" w:rsidRPr="003A2826" w:rsidRDefault="001F2130" w:rsidP="001F2130">
            <w:r>
              <w:rPr>
                <w:noProof/>
                <w:lang w:eastAsia="en-US"/>
              </w:rPr>
              <w:drawing>
                <wp:inline distT="0" distB="0" distL="0" distR="0" wp14:anchorId="1528A283" wp14:editId="52EF3BE1">
                  <wp:extent cx="1744980" cy="1310640"/>
                  <wp:effectExtent l="0" t="0" r="7620" b="3810"/>
                  <wp:docPr id="51" name="Resim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descr="WIPO-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44980" cy="1310640"/>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1F2130" w:rsidRPr="003A2826" w:rsidRDefault="001F2130" w:rsidP="001F2130">
            <w:pPr>
              <w:jc w:val="right"/>
            </w:pPr>
            <w:r w:rsidRPr="003A2826">
              <w:rPr>
                <w:b/>
                <w:sz w:val="40"/>
                <w:szCs w:val="40"/>
              </w:rPr>
              <w:t>E</w:t>
            </w:r>
          </w:p>
        </w:tc>
      </w:tr>
      <w:tr w:rsidR="001F2130" w:rsidRPr="003A2826" w:rsidTr="001F2130">
        <w:trPr>
          <w:trHeight w:hRule="exact" w:val="340"/>
        </w:trPr>
        <w:tc>
          <w:tcPr>
            <w:tcW w:w="9356" w:type="dxa"/>
            <w:gridSpan w:val="3"/>
            <w:tcBorders>
              <w:top w:val="single" w:sz="4" w:space="0" w:color="auto"/>
            </w:tcBorders>
            <w:tcMar>
              <w:top w:w="170" w:type="dxa"/>
              <w:left w:w="0" w:type="dxa"/>
              <w:right w:w="0" w:type="dxa"/>
            </w:tcMar>
            <w:vAlign w:val="bottom"/>
          </w:tcPr>
          <w:p w:rsidR="001F2130" w:rsidRPr="003A2826" w:rsidRDefault="001F2130" w:rsidP="001F2130">
            <w:pPr>
              <w:jc w:val="right"/>
              <w:rPr>
                <w:rFonts w:ascii="Arial Black" w:hAnsi="Arial Black"/>
                <w:caps/>
                <w:sz w:val="15"/>
              </w:rPr>
            </w:pPr>
          </w:p>
        </w:tc>
      </w:tr>
      <w:tr w:rsidR="001F2130" w:rsidRPr="000951AC" w:rsidTr="001F2130">
        <w:trPr>
          <w:trHeight w:hRule="exact" w:val="170"/>
        </w:trPr>
        <w:tc>
          <w:tcPr>
            <w:tcW w:w="9356" w:type="dxa"/>
            <w:gridSpan w:val="3"/>
            <w:noWrap/>
            <w:tcMar>
              <w:left w:w="0" w:type="dxa"/>
              <w:right w:w="0" w:type="dxa"/>
            </w:tcMar>
            <w:vAlign w:val="bottom"/>
          </w:tcPr>
          <w:p w:rsidR="001F2130" w:rsidRPr="000951AC" w:rsidRDefault="001F2130" w:rsidP="001F2130">
            <w:pPr>
              <w:jc w:val="right"/>
              <w:rPr>
                <w:rFonts w:ascii="Arial Black" w:hAnsi="Arial Black"/>
                <w:caps/>
                <w:sz w:val="15"/>
              </w:rPr>
            </w:pPr>
            <w:r w:rsidRPr="000951AC">
              <w:rPr>
                <w:rFonts w:ascii="Arial Black" w:hAnsi="Arial Black"/>
                <w:caps/>
                <w:sz w:val="15"/>
              </w:rPr>
              <w:t xml:space="preserve">ORIGINAL:  </w:t>
            </w:r>
            <w:r w:rsidRPr="000951AC">
              <w:rPr>
                <w:rFonts w:ascii="Arial Black" w:hAnsi="Arial Black"/>
                <w:caps/>
                <w:sz w:val="15"/>
              </w:rPr>
              <w:fldChar w:fldCharType="begin">
                <w:ffData>
                  <w:name w:val="Text1"/>
                  <w:enabled/>
                  <w:calcOnExit w:val="0"/>
                  <w:textInput>
                    <w:default w:val="English"/>
                  </w:textInput>
                </w:ffData>
              </w:fldChar>
            </w:r>
            <w:r w:rsidRPr="000951AC">
              <w:rPr>
                <w:rFonts w:ascii="Arial Black" w:hAnsi="Arial Black"/>
                <w:caps/>
                <w:sz w:val="15"/>
              </w:rPr>
              <w:instrText xml:space="preserve"> FORMTEXT </w:instrText>
            </w:r>
            <w:r w:rsidRPr="000951AC">
              <w:rPr>
                <w:rFonts w:ascii="Arial Black" w:hAnsi="Arial Black"/>
                <w:caps/>
                <w:sz w:val="15"/>
              </w:rPr>
            </w:r>
            <w:r w:rsidRPr="000951AC">
              <w:rPr>
                <w:rFonts w:ascii="Arial Black" w:hAnsi="Arial Black"/>
                <w:caps/>
                <w:sz w:val="15"/>
              </w:rPr>
              <w:fldChar w:fldCharType="separate"/>
            </w:r>
            <w:r w:rsidR="00E55468">
              <w:rPr>
                <w:rFonts w:ascii="Arial Black" w:hAnsi="Arial Black"/>
                <w:caps/>
                <w:noProof/>
                <w:sz w:val="15"/>
              </w:rPr>
              <w:t>English</w:t>
            </w:r>
            <w:r w:rsidRPr="000951AC">
              <w:rPr>
                <w:rFonts w:ascii="Arial Black" w:hAnsi="Arial Black"/>
                <w:caps/>
                <w:sz w:val="15"/>
              </w:rPr>
              <w:fldChar w:fldCharType="end"/>
            </w:r>
          </w:p>
        </w:tc>
      </w:tr>
      <w:tr w:rsidR="001F2130" w:rsidRPr="008D117F" w:rsidTr="001F2130">
        <w:trPr>
          <w:trHeight w:hRule="exact" w:val="198"/>
        </w:trPr>
        <w:tc>
          <w:tcPr>
            <w:tcW w:w="9356" w:type="dxa"/>
            <w:gridSpan w:val="3"/>
            <w:tcMar>
              <w:left w:w="0" w:type="dxa"/>
              <w:right w:w="0" w:type="dxa"/>
            </w:tcMar>
            <w:vAlign w:val="bottom"/>
          </w:tcPr>
          <w:p w:rsidR="001F2130" w:rsidRPr="008D117F" w:rsidRDefault="001F2130" w:rsidP="001F2130">
            <w:pPr>
              <w:jc w:val="right"/>
              <w:rPr>
                <w:rFonts w:ascii="Arial Black" w:hAnsi="Arial Black"/>
                <w:caps/>
                <w:sz w:val="15"/>
              </w:rPr>
            </w:pPr>
            <w:r w:rsidRPr="008D117F">
              <w:rPr>
                <w:rFonts w:ascii="Arial Black" w:hAnsi="Arial Black"/>
                <w:caps/>
                <w:sz w:val="15"/>
              </w:rPr>
              <w:t xml:space="preserve">DATE:  </w:t>
            </w:r>
            <w:r>
              <w:rPr>
                <w:rFonts w:ascii="Arial Black" w:hAnsi="Arial Black"/>
                <w:caps/>
                <w:sz w:val="15"/>
              </w:rPr>
              <w:t>MARCH 14, 2016</w:t>
            </w:r>
          </w:p>
        </w:tc>
      </w:tr>
    </w:tbl>
    <w:p w:rsidR="001F2130" w:rsidRPr="003A2826" w:rsidRDefault="001F2130" w:rsidP="001F2130"/>
    <w:p w:rsidR="001F2130" w:rsidRPr="003A2826" w:rsidRDefault="001F2130" w:rsidP="001F2130"/>
    <w:p w:rsidR="001F2130" w:rsidRPr="003A2826" w:rsidRDefault="001F2130" w:rsidP="001F2130"/>
    <w:p w:rsidR="001F2130" w:rsidRPr="003A2826" w:rsidRDefault="001F2130" w:rsidP="001F2130"/>
    <w:p w:rsidR="001F2130" w:rsidRPr="003A2826" w:rsidRDefault="001F2130" w:rsidP="001F2130"/>
    <w:p w:rsidR="001F2130" w:rsidRPr="003A2826" w:rsidRDefault="001F2130" w:rsidP="001F2130">
      <w:pPr>
        <w:rPr>
          <w:b/>
          <w:sz w:val="28"/>
          <w:szCs w:val="28"/>
        </w:rPr>
      </w:pPr>
      <w:r w:rsidRPr="003A2826">
        <w:rPr>
          <w:b/>
          <w:sz w:val="28"/>
          <w:szCs w:val="28"/>
        </w:rPr>
        <w:t>Patent Cooperation Treaty (PCT)</w:t>
      </w:r>
    </w:p>
    <w:p w:rsidR="001F2130" w:rsidRPr="003A2826" w:rsidRDefault="001F2130" w:rsidP="001F2130"/>
    <w:p w:rsidR="001F2130" w:rsidRPr="003A2826" w:rsidRDefault="001F2130" w:rsidP="001F2130"/>
    <w:p w:rsidR="001F2130" w:rsidRPr="003A2826" w:rsidRDefault="001F2130" w:rsidP="001F2130">
      <w:pPr>
        <w:rPr>
          <w:b/>
          <w:sz w:val="24"/>
          <w:szCs w:val="24"/>
        </w:rPr>
      </w:pPr>
      <w:r w:rsidRPr="003A2826">
        <w:rPr>
          <w:b/>
          <w:sz w:val="24"/>
          <w:szCs w:val="24"/>
        </w:rPr>
        <w:t>Common Quality Framework for International Search and Preliminary Examination</w:t>
      </w:r>
    </w:p>
    <w:p w:rsidR="001F2130" w:rsidRPr="003A2826" w:rsidRDefault="001F2130" w:rsidP="001F2130"/>
    <w:p w:rsidR="001F2130" w:rsidRPr="003A2826" w:rsidRDefault="001F2130" w:rsidP="001F2130"/>
    <w:p w:rsidR="001F2130" w:rsidRPr="003A2826" w:rsidRDefault="001F2130" w:rsidP="001F2130"/>
    <w:p w:rsidR="001F2130" w:rsidRPr="003A2826" w:rsidRDefault="001F2130" w:rsidP="001F2130"/>
    <w:p w:rsidR="001F2130" w:rsidRPr="003A2826" w:rsidRDefault="001F2130" w:rsidP="001F2130">
      <w:pPr>
        <w:rPr>
          <w:caps/>
          <w:sz w:val="24"/>
        </w:rPr>
      </w:pPr>
      <w:r w:rsidRPr="003A2826">
        <w:rPr>
          <w:caps/>
          <w:sz w:val="24"/>
        </w:rPr>
        <w:t>Initial Report on Quality Management System</w:t>
      </w:r>
    </w:p>
    <w:p w:rsidR="001F2130" w:rsidRPr="003A2826" w:rsidRDefault="001F2130" w:rsidP="001F2130"/>
    <w:p w:rsidR="001F2130" w:rsidRPr="003A2826" w:rsidRDefault="001F2130" w:rsidP="001F2130">
      <w:pPr>
        <w:rPr>
          <w:i/>
        </w:rPr>
        <w:sectPr w:rsidR="001F2130" w:rsidRPr="003A2826" w:rsidSect="001F2130">
          <w:headerReference w:type="default" r:id="rId24"/>
          <w:footerReference w:type="default" r:id="rId25"/>
          <w:headerReference w:type="first" r:id="rId26"/>
          <w:endnotePr>
            <w:numFmt w:val="decimal"/>
          </w:endnotePr>
          <w:pgSz w:w="11907" w:h="16840" w:code="9"/>
          <w:pgMar w:top="567" w:right="1134" w:bottom="1418" w:left="1418" w:header="510" w:footer="1021" w:gutter="0"/>
          <w:cols w:space="708"/>
          <w:titlePg/>
          <w:docGrid w:linePitch="299"/>
        </w:sectPr>
      </w:pPr>
      <w:r>
        <w:rPr>
          <w:i/>
        </w:rPr>
        <w:t>P</w:t>
      </w:r>
      <w:r w:rsidRPr="003A2826">
        <w:rPr>
          <w:i/>
        </w:rPr>
        <w:t>repared by [TURKISH PATENT INSTITUTE]</w:t>
      </w:r>
    </w:p>
    <w:p w:rsidR="001F2130" w:rsidRPr="003A2826" w:rsidRDefault="001F2130" w:rsidP="001F2130"/>
    <w:p w:rsidR="001F2130" w:rsidRPr="003A2826" w:rsidRDefault="001F2130" w:rsidP="001F2130"/>
    <w:p w:rsidR="001F2130" w:rsidRPr="003A2826" w:rsidRDefault="001F2130" w:rsidP="001F2130">
      <w:pPr>
        <w:pStyle w:val="Guidance"/>
        <w:rPr>
          <w:sz w:val="20"/>
        </w:rPr>
      </w:pPr>
      <w:r w:rsidRPr="003A2826">
        <w:rPr>
          <w:sz w:val="20"/>
        </w:rPr>
        <w:t>The Authority should provide general background information relevant to the quality management system (QMS) as set forth in this template.</w:t>
      </w:r>
    </w:p>
    <w:p w:rsidR="001F2130" w:rsidRPr="003A2826" w:rsidRDefault="001F2130" w:rsidP="001F2130">
      <w:pPr>
        <w:pStyle w:val="Guidance"/>
        <w:rPr>
          <w:sz w:val="20"/>
        </w:rPr>
      </w:pPr>
      <w:r w:rsidRPr="003A2826">
        <w:rPr>
          <w:sz w:val="20"/>
        </w:rPr>
        <w:t xml:space="preserve">The descriptions below each main heading of this template should be considered examples of the type and arrangement of information that should be included under each heading.  Each Authority may provide additional information beyond that set forth in this template as desired. </w:t>
      </w:r>
    </w:p>
    <w:p w:rsidR="001F2130" w:rsidRPr="003A2826" w:rsidRDefault="001F2130" w:rsidP="001F2130">
      <w:pPr>
        <w:sectPr w:rsidR="001F2130" w:rsidRPr="003A2826" w:rsidSect="001F2130">
          <w:endnotePr>
            <w:numFmt w:val="decimal"/>
          </w:endnotePr>
          <w:type w:val="continuous"/>
          <w:pgSz w:w="11907" w:h="16840" w:code="9"/>
          <w:pgMar w:top="567" w:right="1134" w:bottom="1418" w:left="1418" w:header="510" w:footer="1021" w:gutter="0"/>
          <w:cols w:space="708"/>
          <w:titlePg/>
          <w:rtlGutter/>
          <w:docGrid w:linePitch="299"/>
        </w:sectPr>
      </w:pPr>
    </w:p>
    <w:p w:rsidR="001F2130" w:rsidRPr="003A2826" w:rsidRDefault="001F2130" w:rsidP="001F2130">
      <w:pPr>
        <w:spacing w:after="120" w:line="260" w:lineRule="atLeast"/>
        <w:sectPr w:rsidR="001F2130" w:rsidRPr="003A2826" w:rsidSect="001F2130">
          <w:endnotePr>
            <w:numFmt w:val="decimal"/>
          </w:endnotePr>
          <w:type w:val="continuous"/>
          <w:pgSz w:w="11907" w:h="16840" w:code="9"/>
          <w:pgMar w:top="567" w:right="1134" w:bottom="1418" w:left="1418" w:header="510" w:footer="1021" w:gutter="0"/>
          <w:cols w:space="708"/>
          <w:formProt w:val="0"/>
          <w:titlePg/>
          <w:docGrid w:linePitch="299"/>
        </w:sectPr>
      </w:pPr>
    </w:p>
    <w:p w:rsidR="001F2130" w:rsidRPr="003A2826" w:rsidRDefault="001F2130" w:rsidP="001F2130">
      <w:pPr>
        <w:pStyle w:val="Heading1"/>
      </w:pPr>
      <w:r w:rsidRPr="003A2826">
        <w:t>INTRODUCTION (PARAGRAPHS 21.01 - 21.03)</w:t>
      </w:r>
    </w:p>
    <w:p w:rsidR="001F2130" w:rsidRPr="003A2826" w:rsidRDefault="001F2130" w:rsidP="001F2130">
      <w:pPr>
        <w:pStyle w:val="Guidance"/>
        <w:rPr>
          <w:sz w:val="20"/>
        </w:rPr>
      </w:pPr>
      <w:r w:rsidRPr="003A2826">
        <w:rPr>
          <w:sz w:val="20"/>
        </w:rPr>
        <w:t xml:space="preserve">If applicable, the Authority may at this point indicate any recognized normative reference or basis for their quality management system besides Chapter 21, such as ISO 9001, under the heading “Normative Reference for QMS” </w:t>
      </w:r>
    </w:p>
    <w:p w:rsidR="001F2130" w:rsidRPr="003A2826" w:rsidRDefault="001F2130" w:rsidP="001F2130">
      <w:pPr>
        <w:pStyle w:val="Guidance"/>
        <w:rPr>
          <w:sz w:val="20"/>
        </w:rPr>
      </w:pPr>
      <w:r w:rsidRPr="003A2826">
        <w:rPr>
          <w:sz w:val="20"/>
        </w:rPr>
        <w:t xml:space="preserve">For example:  “Normative reference for QMS:  ISO 9001, EQS (European Quality System)”  </w:t>
      </w:r>
    </w:p>
    <w:p w:rsidR="001F2130" w:rsidRPr="003A2826" w:rsidRDefault="001F2130" w:rsidP="001F2130">
      <w:pPr>
        <w:pStyle w:val="Guidance"/>
        <w:rPr>
          <w:sz w:val="20"/>
        </w:rPr>
      </w:pPr>
      <w:r w:rsidRPr="003A2826">
        <w:rPr>
          <w:sz w:val="20"/>
        </w:rPr>
        <w:t xml:space="preserve">Each Authority should then provide at least the information indicated in the descriptive boxes, under the following headings </w:t>
      </w:r>
    </w:p>
    <w:p w:rsidR="001F2130" w:rsidRDefault="001F2130" w:rsidP="001F2130">
      <w:pPr>
        <w:tabs>
          <w:tab w:val="left" w:pos="1290"/>
        </w:tabs>
        <w:rPr>
          <w:szCs w:val="22"/>
        </w:rPr>
      </w:pPr>
    </w:p>
    <w:p w:rsidR="001F2130" w:rsidRPr="00245426" w:rsidRDefault="001F2130" w:rsidP="001F2130">
      <w:pPr>
        <w:pStyle w:val="ONUME"/>
        <w:numPr>
          <w:ilvl w:val="0"/>
          <w:numId w:val="0"/>
        </w:numPr>
        <w:jc w:val="both"/>
      </w:pPr>
      <w:r w:rsidRPr="00704E81">
        <w:t xml:space="preserve">TPI has established a Quality Management System (QMS) covering all of services regarding patent granting procedures. The QMS covers the processing of PCT applications both in the international phase and international searches. The QMS is fully operational and ready for the time of appointment </w:t>
      </w:r>
      <w:r>
        <w:t>in</w:t>
      </w:r>
      <w:r w:rsidRPr="00704E81">
        <w:t xml:space="preserve"> the 48</w:t>
      </w:r>
      <w:r w:rsidRPr="00704E81">
        <w:rPr>
          <w:vertAlign w:val="superscript"/>
        </w:rPr>
        <w:t xml:space="preserve">th </w:t>
      </w:r>
      <w:r w:rsidRPr="00704E81">
        <w:t>session of the PCT Union Assembly in 2016.</w:t>
      </w:r>
      <w:r>
        <w:t xml:space="preserve"> </w:t>
      </w:r>
    </w:p>
    <w:p w:rsidR="001F2130" w:rsidRDefault="001F2130" w:rsidP="001F2130">
      <w:pPr>
        <w:tabs>
          <w:tab w:val="left" w:pos="1290"/>
        </w:tabs>
        <w:rPr>
          <w:szCs w:val="22"/>
        </w:rPr>
      </w:pPr>
      <w:r w:rsidRPr="002A2D0C">
        <w:rPr>
          <w:szCs w:val="22"/>
        </w:rPr>
        <w:t>TPI has initiated the procedures to acquire ISO 9001 and ISO 27001 certification within 2016 as a normative reference for QMS</w:t>
      </w:r>
      <w:r>
        <w:rPr>
          <w:szCs w:val="22"/>
        </w:rPr>
        <w:t>;</w:t>
      </w:r>
    </w:p>
    <w:p w:rsidR="001F2130" w:rsidRDefault="001F2130" w:rsidP="001F2130">
      <w:pPr>
        <w:tabs>
          <w:tab w:val="left" w:pos="1290"/>
        </w:tabs>
        <w:rPr>
          <w:szCs w:val="22"/>
        </w:rPr>
      </w:pPr>
    </w:p>
    <w:p w:rsidR="001F2130" w:rsidRDefault="001F2130" w:rsidP="001F2130">
      <w:pPr>
        <w:numPr>
          <w:ilvl w:val="0"/>
          <w:numId w:val="26"/>
        </w:numPr>
        <w:tabs>
          <w:tab w:val="left" w:pos="1290"/>
        </w:tabs>
      </w:pPr>
      <w:r w:rsidRPr="002A2D0C">
        <w:rPr>
          <w:szCs w:val="22"/>
        </w:rPr>
        <w:t>to increa</w:t>
      </w:r>
      <w:r>
        <w:rPr>
          <w:szCs w:val="22"/>
        </w:rPr>
        <w:t>se the effectiveness of the QMS,</w:t>
      </w:r>
      <w:r>
        <w:t xml:space="preserve"> </w:t>
      </w:r>
    </w:p>
    <w:p w:rsidR="001F2130" w:rsidRPr="00FA5D60" w:rsidRDefault="001F2130" w:rsidP="001F2130">
      <w:pPr>
        <w:numPr>
          <w:ilvl w:val="0"/>
          <w:numId w:val="26"/>
        </w:numPr>
        <w:tabs>
          <w:tab w:val="left" w:pos="1290"/>
        </w:tabs>
      </w:pPr>
      <w:r w:rsidRPr="00FA5D60">
        <w:t xml:space="preserve">to understand the customer's </w:t>
      </w:r>
      <w:r w:rsidRPr="00FA5D60">
        <w:rPr>
          <w:iCs/>
        </w:rPr>
        <w:t>quality requirements</w:t>
      </w:r>
      <w:r w:rsidRPr="00FA5D60">
        <w:t xml:space="preserve">, </w:t>
      </w:r>
    </w:p>
    <w:p w:rsidR="001F2130" w:rsidRPr="00FA5D60" w:rsidRDefault="001F2130" w:rsidP="001F2130">
      <w:pPr>
        <w:numPr>
          <w:ilvl w:val="0"/>
          <w:numId w:val="26"/>
        </w:numPr>
        <w:tabs>
          <w:tab w:val="left" w:pos="1290"/>
        </w:tabs>
      </w:pPr>
      <w:r w:rsidRPr="00FA5D60">
        <w:t>to define the areas need to be improved necessary for the quality issues</w:t>
      </w:r>
    </w:p>
    <w:p w:rsidR="001F2130" w:rsidRPr="00FA5D60" w:rsidRDefault="001F2130" w:rsidP="001F2130">
      <w:pPr>
        <w:numPr>
          <w:ilvl w:val="0"/>
          <w:numId w:val="26"/>
        </w:numPr>
        <w:tabs>
          <w:tab w:val="left" w:pos="1290"/>
        </w:tabs>
      </w:pPr>
      <w:r w:rsidRPr="00FA5D60">
        <w:t>to keep information assets secure,</w:t>
      </w:r>
    </w:p>
    <w:p w:rsidR="001F2130" w:rsidRPr="002A2D0C" w:rsidRDefault="001F2130" w:rsidP="001F2130">
      <w:pPr>
        <w:numPr>
          <w:ilvl w:val="0"/>
          <w:numId w:val="26"/>
        </w:numPr>
        <w:tabs>
          <w:tab w:val="left" w:pos="1290"/>
        </w:tabs>
        <w:jc w:val="both"/>
        <w:rPr>
          <w:lang w:val="tr-TR"/>
        </w:rPr>
      </w:pPr>
      <w:proofErr w:type="gramStart"/>
      <w:r w:rsidRPr="00FA5D60">
        <w:t>to</w:t>
      </w:r>
      <w:proofErr w:type="gramEnd"/>
      <w:r w:rsidRPr="00FA5D60">
        <w:t xml:space="preserve"> enhance </w:t>
      </w:r>
      <w:r w:rsidRPr="00FA5D60">
        <w:rPr>
          <w:iCs/>
        </w:rPr>
        <w:t>customer satisfaction</w:t>
      </w:r>
      <w:r w:rsidRPr="00FA5D60">
        <w:t xml:space="preserve">, and to achieve </w:t>
      </w:r>
      <w:r w:rsidRPr="00FA5D60">
        <w:rPr>
          <w:iCs/>
        </w:rPr>
        <w:t>continual improvement</w:t>
      </w:r>
      <w:r w:rsidRPr="00FA5D60">
        <w:t xml:space="preserve"> of its performance. </w:t>
      </w:r>
    </w:p>
    <w:p w:rsidR="001F2130" w:rsidRDefault="001F2130" w:rsidP="001F2130">
      <w:pPr>
        <w:tabs>
          <w:tab w:val="left" w:pos="1290"/>
        </w:tabs>
        <w:rPr>
          <w:lang w:val="tr-TR"/>
        </w:rPr>
      </w:pPr>
    </w:p>
    <w:p w:rsidR="001F2130" w:rsidRDefault="001F2130" w:rsidP="001F2130">
      <w:pPr>
        <w:pStyle w:val="ONUME"/>
        <w:numPr>
          <w:ilvl w:val="0"/>
          <w:numId w:val="0"/>
        </w:numPr>
        <w:jc w:val="both"/>
      </w:pPr>
      <w:r>
        <w:t xml:space="preserve">The quality objective of TPI is to prepare </w:t>
      </w:r>
      <w:r w:rsidRPr="00704E81">
        <w:t>high quality</w:t>
      </w:r>
      <w:r>
        <w:t xml:space="preserve"> search and examination reports in a timely manner. TPI already has well-established quality management systems for national patent granting procedures.  </w:t>
      </w:r>
    </w:p>
    <w:p w:rsidR="001F2130" w:rsidRDefault="001F2130" w:rsidP="001F2130">
      <w:pPr>
        <w:tabs>
          <w:tab w:val="left" w:pos="1290"/>
        </w:tabs>
        <w:jc w:val="both"/>
      </w:pPr>
    </w:p>
    <w:p w:rsidR="001F2130" w:rsidRDefault="001F2130" w:rsidP="001F2130">
      <w:pPr>
        <w:tabs>
          <w:tab w:val="left" w:pos="1290"/>
        </w:tabs>
        <w:jc w:val="both"/>
      </w:pPr>
      <w:r>
        <w:t xml:space="preserve">From its foundation in 1994, TPI has already implemented major quality assurance measures which includes; customer satisfaction, effective and productive communication with stakeholders, internal discussion platform, well-functioning IT infrastructure and software to track each process regarding patent applications, search and examination guidelines. </w:t>
      </w:r>
    </w:p>
    <w:p w:rsidR="001F2130" w:rsidRDefault="001F2130" w:rsidP="001F2130">
      <w:pPr>
        <w:tabs>
          <w:tab w:val="left" w:pos="1290"/>
        </w:tabs>
        <w:jc w:val="both"/>
      </w:pPr>
    </w:p>
    <w:p w:rsidR="001F2130" w:rsidRDefault="001F2130" w:rsidP="001F2130">
      <w:pPr>
        <w:tabs>
          <w:tab w:val="left" w:pos="1290"/>
        </w:tabs>
        <w:jc w:val="both"/>
      </w:pPr>
      <w:r>
        <w:t xml:space="preserve">Within the context of customer satisfaction, the well-trained </w:t>
      </w:r>
      <w:r w:rsidRPr="00704E81">
        <w:t>call center</w:t>
      </w:r>
      <w:r>
        <w:t xml:space="preserve"> staff is ready to answer the questions </w:t>
      </w:r>
      <w:r w:rsidRPr="00704E81">
        <w:t>from users</w:t>
      </w:r>
      <w:r>
        <w:t xml:space="preserve"> promptly and helping </w:t>
      </w:r>
      <w:r w:rsidRPr="00704E81">
        <w:t>them</w:t>
      </w:r>
      <w:r>
        <w:t xml:space="preserve"> to find solutions to their </w:t>
      </w:r>
      <w:r w:rsidRPr="00704E81">
        <w:t>needs</w:t>
      </w:r>
      <w:r>
        <w:t xml:space="preserve">. </w:t>
      </w:r>
      <w:r w:rsidRPr="00704E81">
        <w:t>TPI</w:t>
      </w:r>
      <w:r>
        <w:t xml:space="preserve"> is </w:t>
      </w:r>
      <w:r w:rsidRPr="00704E81">
        <w:t>always</w:t>
      </w:r>
      <w:r>
        <w:t xml:space="preserve"> accessible via </w:t>
      </w:r>
      <w:r w:rsidRPr="00704E81">
        <w:t>its</w:t>
      </w:r>
      <w:r>
        <w:t xml:space="preserve"> web site </w:t>
      </w:r>
      <w:r w:rsidRPr="00704E81">
        <w:t>(</w:t>
      </w:r>
      <w:hyperlink r:id="rId27" w:history="1">
        <w:r w:rsidRPr="002A1CEE">
          <w:rPr>
            <w:rStyle w:val="Hyperlink"/>
            <w:rFonts w:cs="Arial"/>
            <w:color w:val="auto"/>
          </w:rPr>
          <w:t>www.tpe.gov.tr</w:t>
        </w:r>
      </w:hyperlink>
      <w:r w:rsidRPr="00704E81">
        <w:t>)</w:t>
      </w:r>
      <w:r>
        <w:t xml:space="preserve"> </w:t>
      </w:r>
      <w:r w:rsidRPr="00704E81">
        <w:t>for</w:t>
      </w:r>
      <w:r>
        <w:t xml:space="preserve"> every kind of information </w:t>
      </w:r>
      <w:r w:rsidRPr="00704E81">
        <w:t>related to</w:t>
      </w:r>
      <w:r>
        <w:t xml:space="preserve"> </w:t>
      </w:r>
      <w:r w:rsidRPr="00DE111B">
        <w:t>protection</w:t>
      </w:r>
      <w:r>
        <w:t xml:space="preserve"> from filing to grant such as, regulations, laws, informative documents, application guidelines, etc. </w:t>
      </w:r>
    </w:p>
    <w:p w:rsidR="001F2130" w:rsidRDefault="001F2130" w:rsidP="001F2130">
      <w:pPr>
        <w:tabs>
          <w:tab w:val="left" w:pos="1290"/>
        </w:tabs>
        <w:jc w:val="both"/>
      </w:pPr>
    </w:p>
    <w:p w:rsidR="001F2130" w:rsidRDefault="001F2130" w:rsidP="001F2130">
      <w:pPr>
        <w:tabs>
          <w:tab w:val="left" w:pos="1290"/>
        </w:tabs>
        <w:jc w:val="both"/>
      </w:pPr>
      <w:r>
        <w:t xml:space="preserve">Each year, in order to maintain effective and productive communication with stakeholders, TPI organizes regular consultative meetings in which the management of TPI </w:t>
      </w:r>
      <w:r w:rsidRPr="00704E81">
        <w:t>is</w:t>
      </w:r>
      <w:r>
        <w:t xml:space="preserve"> present to exchange views on the current practice</w:t>
      </w:r>
      <w:r w:rsidRPr="00517E0C">
        <w:t xml:space="preserve"> </w:t>
      </w:r>
      <w:r>
        <w:t>with patent attorneys and users</w:t>
      </w:r>
      <w:r w:rsidRPr="00830647">
        <w:t xml:space="preserve">. </w:t>
      </w:r>
      <w:r w:rsidRPr="00DA61C6">
        <w:t xml:space="preserve">In these meetings, </w:t>
      </w:r>
      <w:r>
        <w:t>patent attorneys</w:t>
      </w:r>
      <w:r w:rsidRPr="00DA61C6">
        <w:t xml:space="preserve">’ feedbacks are </w:t>
      </w:r>
      <w:r>
        <w:t xml:space="preserve">also </w:t>
      </w:r>
      <w:r w:rsidRPr="00DA61C6">
        <w:t xml:space="preserve">taken regarding the </w:t>
      </w:r>
      <w:r>
        <w:t>search and examination products and services</w:t>
      </w:r>
      <w:r w:rsidRPr="00830647">
        <w:t>.</w:t>
      </w:r>
      <w:r>
        <w:t xml:space="preserve"> </w:t>
      </w:r>
    </w:p>
    <w:p w:rsidR="001F2130" w:rsidRDefault="001F2130" w:rsidP="001F2130">
      <w:pPr>
        <w:tabs>
          <w:tab w:val="left" w:pos="1290"/>
        </w:tabs>
        <w:jc w:val="both"/>
      </w:pPr>
    </w:p>
    <w:p w:rsidR="001F2130" w:rsidRDefault="001F2130" w:rsidP="001F2130">
      <w:pPr>
        <w:tabs>
          <w:tab w:val="left" w:pos="1290"/>
        </w:tabs>
        <w:jc w:val="both"/>
      </w:pPr>
      <w:r>
        <w:t>TPI has a very efficient internal communication structure, thanks to the discussion platform. The complicated issues are discussed in periodical meetings. The final decisions are recorded, categorized and accessible to every examiner via the intranet. This is how harmonization of practice is applied. Guidelines</w:t>
      </w:r>
      <w:r w:rsidRPr="00C65CA6">
        <w:t xml:space="preserve"> for search and examination </w:t>
      </w:r>
      <w:r>
        <w:t>are</w:t>
      </w:r>
      <w:r w:rsidRPr="00C65CA6">
        <w:t xml:space="preserve"> available for both </w:t>
      </w:r>
      <w:r>
        <w:t>TPI examiners</w:t>
      </w:r>
      <w:r w:rsidRPr="00C65CA6">
        <w:t xml:space="preserve"> and external users via the website of </w:t>
      </w:r>
      <w:r>
        <w:t>TPI</w:t>
      </w:r>
      <w:r w:rsidRPr="00C65CA6">
        <w:t xml:space="preserve"> (www.tpe.gov.tr)</w:t>
      </w:r>
      <w:r>
        <w:t>. Decisions of the discussion platform and courts are taken into consideration for the self-assessment and revision of the Search &amp; Examination Guidelines.</w:t>
      </w:r>
    </w:p>
    <w:p w:rsidR="001F2130" w:rsidRDefault="001F2130" w:rsidP="001F2130">
      <w:pPr>
        <w:tabs>
          <w:tab w:val="left" w:pos="1290"/>
        </w:tabs>
        <w:jc w:val="both"/>
      </w:pPr>
    </w:p>
    <w:p w:rsidR="001F2130" w:rsidRDefault="001F2130" w:rsidP="001F2130">
      <w:pPr>
        <w:tabs>
          <w:tab w:val="left" w:pos="1290"/>
        </w:tabs>
        <w:jc w:val="both"/>
      </w:pPr>
      <w:r>
        <w:t>TPI has a well-functioning IT infrastructure and software to track each process regarding patent applications through</w:t>
      </w:r>
      <w:r w:rsidRPr="00B7556F">
        <w:t xml:space="preserve"> the Patent F</w:t>
      </w:r>
      <w:r>
        <w:t xml:space="preserve">ile Management Software (PATUNA). TPI has also </w:t>
      </w:r>
      <w:r w:rsidRPr="00581EA6">
        <w:t>QMS S&amp;E Report Management Program</w:t>
      </w:r>
      <w:r>
        <w:t>, which provides recording of various data regarding the search and examination process such as, th</w:t>
      </w:r>
      <w:r w:rsidRPr="00581EA6">
        <w:t>e databases consulted, the keywords, combinations of words and truncations used, the language(s) in which the search was carried out, the classes and class combinations searched according to the IPC</w:t>
      </w:r>
      <w:r>
        <w:t>, categories of prior art documents</w:t>
      </w:r>
      <w:r w:rsidRPr="00581EA6">
        <w:t xml:space="preserve"> and the list of all search statements used in the databases consulted.</w:t>
      </w:r>
    </w:p>
    <w:p w:rsidR="001F2130" w:rsidRDefault="001F2130" w:rsidP="001F2130">
      <w:pPr>
        <w:tabs>
          <w:tab w:val="left" w:pos="1290"/>
        </w:tabs>
        <w:jc w:val="both"/>
      </w:pPr>
    </w:p>
    <w:p w:rsidR="008F5857" w:rsidRDefault="001F2130" w:rsidP="001F2130">
      <w:pPr>
        <w:pStyle w:val="ONUME"/>
        <w:numPr>
          <w:ilvl w:val="0"/>
          <w:numId w:val="0"/>
        </w:numPr>
        <w:jc w:val="both"/>
        <w:rPr>
          <w:bCs/>
        </w:rPr>
      </w:pPr>
      <w:r>
        <w:rPr>
          <w:bCs/>
        </w:rPr>
        <w:t>The Quality Management Manual has been prepared and TPI</w:t>
      </w:r>
      <w:r>
        <w:t xml:space="preserve"> has fully planned the QMS for all of the services regarding patent granting procedures</w:t>
      </w:r>
      <w:r w:rsidRPr="00DA61C6">
        <w:t xml:space="preserve"> </w:t>
      </w:r>
      <w:r>
        <w:t xml:space="preserve">and covering the processes of </w:t>
      </w:r>
      <w:r w:rsidRPr="00D90DA4">
        <w:t xml:space="preserve">PCT applications both in the international phase and international searches.   </w:t>
      </w:r>
      <w:r w:rsidRPr="00D90DA4">
        <w:rPr>
          <w:bCs/>
        </w:rPr>
        <w:t>T</w:t>
      </w:r>
      <w:r>
        <w:rPr>
          <w:bCs/>
        </w:rPr>
        <w:t xml:space="preserve">herefore, TPI will </w:t>
      </w:r>
    </w:p>
    <w:p w:rsidR="001F2130" w:rsidRDefault="001F2130" w:rsidP="001F2130">
      <w:pPr>
        <w:pStyle w:val="ONUME"/>
        <w:numPr>
          <w:ilvl w:val="0"/>
          <w:numId w:val="0"/>
        </w:numPr>
        <w:jc w:val="both"/>
      </w:pPr>
      <w:proofErr w:type="gramStart"/>
      <w:r>
        <w:rPr>
          <w:bCs/>
        </w:rPr>
        <w:t>have</w:t>
      </w:r>
      <w:proofErr w:type="gramEnd"/>
      <w:r>
        <w:rPr>
          <w:bCs/>
        </w:rPr>
        <w:t xml:space="preserve"> in place </w:t>
      </w:r>
      <w:r>
        <w:t>an internal quality assurance system in compliance with</w:t>
      </w:r>
      <w:r w:rsidRPr="009603D7">
        <w:t xml:space="preserve"> </w:t>
      </w:r>
      <w:r>
        <w:t xml:space="preserve">Chapter 21 of the PCT International Search and Preliminary Examination Guidelines </w:t>
      </w:r>
      <w:r>
        <w:rPr>
          <w:bCs/>
        </w:rPr>
        <w:t xml:space="preserve">at TPI’s </w:t>
      </w:r>
      <w:r>
        <w:t>appointment as an ISA/IPEA in the 48</w:t>
      </w:r>
      <w:r w:rsidRPr="00DA61C6">
        <w:rPr>
          <w:vertAlign w:val="superscript"/>
        </w:rPr>
        <w:t>th</w:t>
      </w:r>
      <w:r>
        <w:rPr>
          <w:vertAlign w:val="superscript"/>
        </w:rPr>
        <w:t xml:space="preserve"> </w:t>
      </w:r>
      <w:r>
        <w:t>session of the PCT Union Assembly in 2016.</w:t>
      </w:r>
      <w:r w:rsidRPr="00DA61C6">
        <w:t xml:space="preserve"> </w:t>
      </w:r>
    </w:p>
    <w:p w:rsidR="001F2130" w:rsidRPr="002A2D0C" w:rsidRDefault="001F2130" w:rsidP="001F2130">
      <w:pPr>
        <w:tabs>
          <w:tab w:val="left" w:pos="1290"/>
        </w:tabs>
        <w:rPr>
          <w:lang w:val="tr-TR"/>
        </w:rPr>
        <w:sectPr w:rsidR="001F2130" w:rsidRPr="002A2D0C" w:rsidSect="001F2130">
          <w:headerReference w:type="default" r:id="rId28"/>
          <w:footerReference w:type="default" r:id="rId29"/>
          <w:endnotePr>
            <w:numFmt w:val="decimal"/>
          </w:endnotePr>
          <w:type w:val="continuous"/>
          <w:pgSz w:w="11907" w:h="16840" w:code="9"/>
          <w:pgMar w:top="567" w:right="1134" w:bottom="1418" w:left="1418" w:header="510" w:footer="1021" w:gutter="0"/>
          <w:pgNumType w:start="1"/>
          <w:cols w:space="708"/>
          <w:formProt w:val="0"/>
          <w:titlePg/>
          <w:rtlGutter/>
          <w:docGrid w:linePitch="299"/>
        </w:sectPr>
      </w:pPr>
    </w:p>
    <w:p w:rsidR="001F2130" w:rsidRPr="003A2826" w:rsidRDefault="001F2130" w:rsidP="001F2130">
      <w:pPr>
        <w:pStyle w:val="Heading1"/>
      </w:pPr>
      <w:r w:rsidRPr="003A2826">
        <w:t>1.  LEADERSHIP AND POLICY</w:t>
      </w:r>
    </w:p>
    <w:p w:rsidR="001F2130" w:rsidRPr="003A2826" w:rsidRDefault="001F2130" w:rsidP="001F2130">
      <w:pPr>
        <w:pStyle w:val="Guidance"/>
        <w:keepNext/>
        <w:rPr>
          <w:sz w:val="20"/>
        </w:rPr>
      </w:pPr>
      <w:r w:rsidRPr="003A2826">
        <w:rPr>
          <w:sz w:val="20"/>
        </w:rPr>
        <w:t>21.04</w:t>
      </w:r>
      <w:r w:rsidRPr="003A2826">
        <w:rPr>
          <w:sz w:val="20"/>
        </w:rPr>
        <w:tab/>
        <w:t xml:space="preserve">Confirm that the following are clearly documented, and that this documentation is available internally: </w:t>
      </w:r>
    </w:p>
    <w:p w:rsidR="001F2130" w:rsidRPr="003A2826" w:rsidRDefault="001F2130" w:rsidP="001F2130">
      <w:pPr>
        <w:pStyle w:val="Guidance"/>
        <w:keepNext/>
        <w:keepLines/>
        <w:rPr>
          <w:sz w:val="20"/>
        </w:rPr>
      </w:pPr>
      <w:r w:rsidRPr="003A2826">
        <w:rPr>
          <w:sz w:val="20"/>
        </w:rPr>
        <w:tab/>
        <w:t>(a)</w:t>
      </w:r>
      <w:r w:rsidRPr="003A2826">
        <w:rPr>
          <w:sz w:val="20"/>
        </w:rPr>
        <w:tab/>
        <w:t>The quality policy established by top management.</w:t>
      </w:r>
    </w:p>
    <w:p w:rsidR="001F2130" w:rsidRPr="003A2826" w:rsidRDefault="001F2130" w:rsidP="001F2130">
      <w:pPr>
        <w:pStyle w:val="Guidance"/>
        <w:keepNext/>
        <w:keepLines/>
        <w:ind w:left="567" w:hanging="567"/>
        <w:rPr>
          <w:sz w:val="20"/>
        </w:rPr>
      </w:pPr>
      <w:r w:rsidRPr="003A2826">
        <w:rPr>
          <w:sz w:val="20"/>
        </w:rPr>
        <w:tab/>
        <w:t>(b)</w:t>
      </w:r>
      <w:r w:rsidRPr="003A2826">
        <w:rPr>
          <w:sz w:val="20"/>
        </w:rPr>
        <w:tab/>
        <w:t>The roles and names of those bodies and individuals responsible for the QMS, as delegated by top management.</w:t>
      </w:r>
    </w:p>
    <w:p w:rsidR="001F2130" w:rsidRPr="003A2826" w:rsidRDefault="001F2130" w:rsidP="001F2130">
      <w:pPr>
        <w:pStyle w:val="Guidance"/>
        <w:keepNext/>
        <w:keepLines/>
        <w:rPr>
          <w:sz w:val="20"/>
        </w:rPr>
        <w:sectPr w:rsidR="001F2130" w:rsidRPr="003A2826" w:rsidSect="001F2130">
          <w:headerReference w:type="first" r:id="rId30"/>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t>(c)</w:t>
      </w:r>
      <w:r w:rsidRPr="003A2826">
        <w:rPr>
          <w:sz w:val="20"/>
        </w:rPr>
        <w:tab/>
        <w:t>An organizational chart showing all those bodies and individuals responsible for the QMS.</w:t>
      </w:r>
    </w:p>
    <w:p w:rsidR="001F2130" w:rsidRDefault="001F2130" w:rsidP="001F2130">
      <w:pPr>
        <w:pStyle w:val="ListParagraph"/>
        <w:autoSpaceDE w:val="0"/>
        <w:autoSpaceDN w:val="0"/>
        <w:ind w:left="0"/>
        <w:jc w:val="both"/>
        <w:rPr>
          <w:rFonts w:cs="Arial"/>
        </w:rPr>
      </w:pPr>
      <w:r w:rsidRPr="00697696">
        <w:rPr>
          <w:rFonts w:cs="Arial"/>
        </w:rPr>
        <w:t>(a</w:t>
      </w:r>
      <w:r w:rsidRPr="00C119C7">
        <w:rPr>
          <w:rFonts w:cs="Arial"/>
        </w:rPr>
        <w:t>) The Quality Policy is</w:t>
      </w:r>
      <w:r w:rsidRPr="00697696">
        <w:rPr>
          <w:rFonts w:cs="Arial"/>
        </w:rPr>
        <w:t xml:space="preserve"> </w:t>
      </w:r>
      <w:r w:rsidRPr="00135037">
        <w:rPr>
          <w:rFonts w:eastAsia="SimSun" w:cs="Arial"/>
          <w:lang w:eastAsia="zh-CN"/>
        </w:rPr>
        <w:t>establishe</w:t>
      </w:r>
      <w:r>
        <w:rPr>
          <w:rFonts w:eastAsia="SimSun" w:cs="Arial"/>
          <w:lang w:eastAsia="zh-CN"/>
        </w:rPr>
        <w:t>d by the top management.</w:t>
      </w:r>
    </w:p>
    <w:p w:rsidR="001F2130" w:rsidRDefault="001F2130" w:rsidP="001F2130">
      <w:pPr>
        <w:pStyle w:val="ListParagraph"/>
        <w:autoSpaceDE w:val="0"/>
        <w:autoSpaceDN w:val="0"/>
        <w:ind w:left="0"/>
        <w:rPr>
          <w:rFonts w:ascii="Times New Roman" w:hAnsi="Times New Roman"/>
          <w:sz w:val="28"/>
          <w:szCs w:val="28"/>
        </w:rPr>
      </w:pPr>
    </w:p>
    <w:p w:rsidR="001F2130" w:rsidRPr="00C119C7" w:rsidRDefault="001F2130" w:rsidP="001F2130">
      <w:pPr>
        <w:pStyle w:val="ListParagraph"/>
        <w:autoSpaceDE w:val="0"/>
        <w:autoSpaceDN w:val="0"/>
        <w:ind w:left="0"/>
        <w:jc w:val="both"/>
        <w:rPr>
          <w:rFonts w:cs="Arial"/>
        </w:rPr>
      </w:pPr>
      <w:r w:rsidRPr="00C119C7">
        <w:rPr>
          <w:rFonts w:cs="Arial"/>
        </w:rPr>
        <w:t>The Quality Policy is;</w:t>
      </w:r>
    </w:p>
    <w:p w:rsidR="001F2130" w:rsidRPr="00C119C7" w:rsidRDefault="001F2130" w:rsidP="001F2130">
      <w:pPr>
        <w:numPr>
          <w:ilvl w:val="0"/>
          <w:numId w:val="22"/>
        </w:numPr>
        <w:ind w:left="567" w:hanging="283"/>
        <w:jc w:val="both"/>
        <w:rPr>
          <w:szCs w:val="22"/>
        </w:rPr>
      </w:pPr>
      <w:r>
        <w:rPr>
          <w:szCs w:val="22"/>
        </w:rPr>
        <w:t>TPI</w:t>
      </w:r>
      <w:r w:rsidRPr="00C119C7">
        <w:rPr>
          <w:szCs w:val="22"/>
        </w:rPr>
        <w:t xml:space="preserve"> provides services of the highest quality to the utmost satisfaction of patent applicants and attorneys.</w:t>
      </w:r>
    </w:p>
    <w:p w:rsidR="001F2130" w:rsidRPr="00C119C7" w:rsidRDefault="001F2130" w:rsidP="001F2130">
      <w:pPr>
        <w:numPr>
          <w:ilvl w:val="0"/>
          <w:numId w:val="22"/>
        </w:numPr>
        <w:ind w:left="567" w:hanging="283"/>
        <w:jc w:val="both"/>
        <w:rPr>
          <w:szCs w:val="22"/>
        </w:rPr>
      </w:pPr>
      <w:r>
        <w:rPr>
          <w:szCs w:val="22"/>
        </w:rPr>
        <w:t>TPI</w:t>
      </w:r>
      <w:r w:rsidRPr="00C119C7">
        <w:rPr>
          <w:szCs w:val="22"/>
        </w:rPr>
        <w:t xml:space="preserve"> commits itself to achieve reliable, consistent, fair and transparent search and examination report</w:t>
      </w:r>
      <w:r>
        <w:rPr>
          <w:szCs w:val="22"/>
        </w:rPr>
        <w:t>s</w:t>
      </w:r>
      <w:r w:rsidRPr="00C119C7">
        <w:rPr>
          <w:szCs w:val="22"/>
        </w:rPr>
        <w:t xml:space="preserve"> based on regulations, laws and treaties. </w:t>
      </w:r>
    </w:p>
    <w:p w:rsidR="001F2130" w:rsidRPr="00C119C7" w:rsidRDefault="001F2130" w:rsidP="001F2130">
      <w:pPr>
        <w:numPr>
          <w:ilvl w:val="0"/>
          <w:numId w:val="22"/>
        </w:numPr>
        <w:ind w:left="567" w:hanging="283"/>
        <w:jc w:val="both"/>
        <w:rPr>
          <w:szCs w:val="22"/>
        </w:rPr>
      </w:pPr>
      <w:r>
        <w:rPr>
          <w:szCs w:val="22"/>
        </w:rPr>
        <w:t>TPI</w:t>
      </w:r>
      <w:r w:rsidRPr="00C119C7">
        <w:rPr>
          <w:szCs w:val="22"/>
        </w:rPr>
        <w:t xml:space="preserve"> ensures the granting patents in a timely manner to contribute to the patent system</w:t>
      </w:r>
      <w:r>
        <w:rPr>
          <w:szCs w:val="22"/>
        </w:rPr>
        <w:t>s</w:t>
      </w:r>
      <w:r w:rsidRPr="00C119C7">
        <w:rPr>
          <w:szCs w:val="22"/>
        </w:rPr>
        <w:t xml:space="preserve"> and technological development</w:t>
      </w:r>
      <w:r>
        <w:rPr>
          <w:szCs w:val="22"/>
        </w:rPr>
        <w:t>s</w:t>
      </w:r>
      <w:r w:rsidRPr="00C119C7">
        <w:rPr>
          <w:szCs w:val="22"/>
        </w:rPr>
        <w:t>.</w:t>
      </w:r>
    </w:p>
    <w:p w:rsidR="001F2130" w:rsidRPr="00C119C7" w:rsidRDefault="001F2130" w:rsidP="001F2130">
      <w:pPr>
        <w:numPr>
          <w:ilvl w:val="0"/>
          <w:numId w:val="22"/>
        </w:numPr>
        <w:ind w:left="567" w:hanging="283"/>
        <w:jc w:val="both"/>
        <w:rPr>
          <w:szCs w:val="22"/>
        </w:rPr>
      </w:pPr>
      <w:r>
        <w:rPr>
          <w:szCs w:val="22"/>
        </w:rPr>
        <w:t>TPI</w:t>
      </w:r>
      <w:r w:rsidRPr="00C119C7">
        <w:rPr>
          <w:szCs w:val="22"/>
        </w:rPr>
        <w:t xml:space="preserve"> maintains cooperative relationships with patent applicants and attorneys to get efficient feedback to enhance the quality and effectiveness of its search and examination report processes.</w:t>
      </w:r>
    </w:p>
    <w:p w:rsidR="001F2130" w:rsidRPr="00C119C7" w:rsidRDefault="001F2130" w:rsidP="001F2130">
      <w:pPr>
        <w:numPr>
          <w:ilvl w:val="0"/>
          <w:numId w:val="22"/>
        </w:numPr>
        <w:ind w:left="567" w:hanging="283"/>
        <w:jc w:val="both"/>
        <w:rPr>
          <w:szCs w:val="22"/>
        </w:rPr>
      </w:pPr>
      <w:r>
        <w:rPr>
          <w:szCs w:val="22"/>
        </w:rPr>
        <w:t>TPI</w:t>
      </w:r>
      <w:r w:rsidRPr="00C119C7">
        <w:rPr>
          <w:szCs w:val="22"/>
        </w:rPr>
        <w:t xml:space="preserve"> commits itself to improve its quality of services through continuous training and increasing the level of knowledge and capabilities of patent examiners.</w:t>
      </w:r>
    </w:p>
    <w:p w:rsidR="001F2130" w:rsidRPr="00C119C7" w:rsidRDefault="001F2130" w:rsidP="001F2130">
      <w:pPr>
        <w:ind w:left="567"/>
        <w:jc w:val="both"/>
        <w:rPr>
          <w:szCs w:val="22"/>
        </w:rPr>
      </w:pPr>
    </w:p>
    <w:p w:rsidR="001F2130" w:rsidRDefault="001F2130" w:rsidP="001F2130">
      <w:pPr>
        <w:jc w:val="both"/>
        <w:rPr>
          <w:szCs w:val="22"/>
        </w:rPr>
      </w:pPr>
      <w:r w:rsidRPr="00C119C7">
        <w:rPr>
          <w:szCs w:val="22"/>
        </w:rPr>
        <w:t xml:space="preserve">The quality policy is </w:t>
      </w:r>
      <w:r>
        <w:rPr>
          <w:szCs w:val="22"/>
        </w:rPr>
        <w:t xml:space="preserve">first </w:t>
      </w:r>
      <w:r w:rsidRPr="00C119C7">
        <w:rPr>
          <w:szCs w:val="22"/>
        </w:rPr>
        <w:t xml:space="preserve">prepared </w:t>
      </w:r>
      <w:r>
        <w:rPr>
          <w:szCs w:val="22"/>
        </w:rPr>
        <w:t xml:space="preserve">as a draft </w:t>
      </w:r>
      <w:r w:rsidRPr="00C119C7">
        <w:rPr>
          <w:szCs w:val="22"/>
        </w:rPr>
        <w:t xml:space="preserve">by the patent department and officially approved by the </w:t>
      </w:r>
      <w:r>
        <w:rPr>
          <w:szCs w:val="22"/>
        </w:rPr>
        <w:t xml:space="preserve">top </w:t>
      </w:r>
      <w:r w:rsidRPr="00C119C7">
        <w:rPr>
          <w:szCs w:val="22"/>
        </w:rPr>
        <w:t>management</w:t>
      </w:r>
      <w:r>
        <w:rPr>
          <w:szCs w:val="22"/>
        </w:rPr>
        <w:t xml:space="preserve">, and </w:t>
      </w:r>
      <w:r w:rsidRPr="00C119C7">
        <w:rPr>
          <w:szCs w:val="22"/>
        </w:rPr>
        <w:t xml:space="preserve">reviewed periodically </w:t>
      </w:r>
      <w:r>
        <w:rPr>
          <w:szCs w:val="22"/>
        </w:rPr>
        <w:t>during</w:t>
      </w:r>
      <w:r w:rsidRPr="00C119C7">
        <w:rPr>
          <w:szCs w:val="22"/>
        </w:rPr>
        <w:t xml:space="preserve"> internal reviews. </w:t>
      </w:r>
      <w:r>
        <w:rPr>
          <w:szCs w:val="22"/>
        </w:rPr>
        <w:t>The quality policy is published in the intranet.</w:t>
      </w:r>
    </w:p>
    <w:p w:rsidR="001F2130" w:rsidRPr="00C119C7" w:rsidRDefault="001F2130" w:rsidP="001F2130">
      <w:pPr>
        <w:jc w:val="both"/>
        <w:rPr>
          <w:szCs w:val="22"/>
        </w:rPr>
      </w:pPr>
      <w:r w:rsidRPr="00C119C7">
        <w:rPr>
          <w:szCs w:val="22"/>
        </w:rPr>
        <w:t xml:space="preserve"> </w:t>
      </w:r>
    </w:p>
    <w:p w:rsidR="001F2130" w:rsidRPr="00697696" w:rsidRDefault="001F2130" w:rsidP="001F2130">
      <w:pPr>
        <w:jc w:val="both"/>
        <w:rPr>
          <w:rFonts w:eastAsia="MS Mincho"/>
          <w:szCs w:val="22"/>
          <w:lang w:eastAsia="ja-JP"/>
        </w:rPr>
      </w:pPr>
      <w:r w:rsidRPr="00697696">
        <w:rPr>
          <w:rFonts w:eastAsia="MS Mincho"/>
          <w:szCs w:val="22"/>
          <w:lang w:eastAsia="ja-JP"/>
        </w:rPr>
        <w:t xml:space="preserve">(b) </w:t>
      </w:r>
    </w:p>
    <w:p w:rsidR="001F2130" w:rsidRPr="003A2826" w:rsidRDefault="001F2130" w:rsidP="001F2130">
      <w:pPr>
        <w:jc w:val="both"/>
      </w:pPr>
    </w:p>
    <w:p w:rsidR="001F2130" w:rsidRDefault="001F2130" w:rsidP="001F2130">
      <w:pPr>
        <w:ind w:firstLine="426"/>
        <w:jc w:val="both"/>
      </w:pPr>
      <w:r w:rsidRPr="00443854">
        <w:rPr>
          <w:u w:val="single"/>
        </w:rPr>
        <w:t>Quality manager</w:t>
      </w:r>
      <w:r w:rsidRPr="00443854">
        <w:t xml:space="preserve">: </w:t>
      </w:r>
      <w:r w:rsidRPr="009C3BE2">
        <w:t>Quality Manage</w:t>
      </w:r>
      <w:r>
        <w:t>r</w:t>
      </w:r>
      <w:r w:rsidRPr="009C3BE2">
        <w:t xml:space="preserve"> </w:t>
      </w:r>
      <w:r>
        <w:t>is</w:t>
      </w:r>
      <w:r w:rsidRPr="009C3BE2">
        <w:t xml:space="preserve"> responsible for </w:t>
      </w:r>
      <w:r>
        <w:t xml:space="preserve">all the </w:t>
      </w:r>
      <w:r w:rsidRPr="009C3BE2">
        <w:t xml:space="preserve">quality </w:t>
      </w:r>
      <w:r>
        <w:t>issues of the</w:t>
      </w:r>
      <w:r w:rsidRPr="009C3BE2">
        <w:t xml:space="preserve"> patent examination</w:t>
      </w:r>
      <w:r>
        <w:t xml:space="preserve"> process</w:t>
      </w:r>
      <w:r w:rsidRPr="009C3BE2">
        <w:t>. The Quality Manage</w:t>
      </w:r>
      <w:r>
        <w:t>r</w:t>
      </w:r>
      <w:r w:rsidRPr="009C3BE2">
        <w:t xml:space="preserve"> </w:t>
      </w:r>
      <w:r>
        <w:t>is</w:t>
      </w:r>
      <w:r w:rsidRPr="009C3BE2">
        <w:t xml:space="preserve"> </w:t>
      </w:r>
      <w:r>
        <w:t>appoin</w:t>
      </w:r>
      <w:r w:rsidRPr="009C3BE2">
        <w:t xml:space="preserve">ted from </w:t>
      </w:r>
      <w:r>
        <w:t xml:space="preserve">a </w:t>
      </w:r>
      <w:r w:rsidRPr="009C3BE2">
        <w:t xml:space="preserve">senior patent examiner who have a great deal of knowledge and high level of expertise in </w:t>
      </w:r>
      <w:r>
        <w:t>quality matters</w:t>
      </w:r>
      <w:r w:rsidRPr="009C3BE2">
        <w:t xml:space="preserve">. </w:t>
      </w:r>
      <w:r>
        <w:t xml:space="preserve">The </w:t>
      </w:r>
      <w:r w:rsidRPr="009C3BE2">
        <w:t>Quality Manage</w:t>
      </w:r>
      <w:r>
        <w:t>r</w:t>
      </w:r>
      <w:r w:rsidRPr="009C3BE2">
        <w:t xml:space="preserve"> </w:t>
      </w:r>
      <w:r>
        <w:t>in coordination with the unit leaders analyses the results of the quality control</w:t>
      </w:r>
      <w:r w:rsidRPr="009C3BE2">
        <w:t xml:space="preserve"> and gives feedback on the results to</w:t>
      </w:r>
      <w:r>
        <w:t xml:space="preserve"> the</w:t>
      </w:r>
      <w:r w:rsidRPr="009C3BE2">
        <w:t xml:space="preserve"> </w:t>
      </w:r>
      <w:r>
        <w:t>top management.</w:t>
      </w:r>
      <w:r w:rsidRPr="009C3BE2">
        <w:t xml:space="preserve"> </w:t>
      </w:r>
      <w:r w:rsidRPr="009A2ED4">
        <w:t>Quality manager</w:t>
      </w:r>
      <w:r>
        <w:t xml:space="preserve"> together with the unit leaders is involved in preparing and establishing the quality procedures. </w:t>
      </w:r>
      <w:r w:rsidRPr="009C3BE2">
        <w:t>Quality Manage</w:t>
      </w:r>
      <w:r>
        <w:t>r reviews customer requirements and makes sure that they are met by the patent examiners.</w:t>
      </w:r>
    </w:p>
    <w:p w:rsidR="001F2130" w:rsidRDefault="001F2130" w:rsidP="001F2130">
      <w:pPr>
        <w:autoSpaceDE w:val="0"/>
        <w:autoSpaceDN w:val="0"/>
        <w:adjustRightInd w:val="0"/>
        <w:rPr>
          <w:u w:val="single"/>
        </w:rPr>
      </w:pPr>
    </w:p>
    <w:p w:rsidR="001F2130" w:rsidRDefault="001F2130" w:rsidP="001F2130">
      <w:pPr>
        <w:ind w:firstLine="426"/>
        <w:jc w:val="both"/>
      </w:pPr>
      <w:r w:rsidRPr="00443854">
        <w:rPr>
          <w:u w:val="single"/>
        </w:rPr>
        <w:t>Unit leaders</w:t>
      </w:r>
      <w:r w:rsidRPr="00443854">
        <w:t>:</w:t>
      </w:r>
      <w:r w:rsidRPr="003A2826">
        <w:t xml:space="preserve"> </w:t>
      </w:r>
      <w:r w:rsidRPr="00443854">
        <w:t>Unit leaders</w:t>
      </w:r>
      <w:r w:rsidRPr="003A2826">
        <w:t xml:space="preserve"> are responsible for all matters regarding quality in their respective units</w:t>
      </w:r>
      <w:r>
        <w:t xml:space="preserve">. Unit leaders will </w:t>
      </w:r>
      <w:r w:rsidRPr="00222928">
        <w:t>check the search and examination reports by selecting randomly,</w:t>
      </w:r>
      <w:r>
        <w:t xml:space="preserve"> to check whether these reports </w:t>
      </w:r>
      <w:r w:rsidRPr="00222928">
        <w:t xml:space="preserve">conform </w:t>
      </w:r>
      <w:r>
        <w:t>to</w:t>
      </w:r>
      <w:r w:rsidRPr="00222928">
        <w:t xml:space="preserve"> laws, regulations and </w:t>
      </w:r>
      <w:r>
        <w:t xml:space="preserve">the Search &amp; </w:t>
      </w:r>
      <w:r w:rsidRPr="00222928">
        <w:t>Examination Guidelines. Moreover, unit leaders will give feedback on the results to quality manager.</w:t>
      </w:r>
    </w:p>
    <w:p w:rsidR="001F2130" w:rsidRPr="003A2826" w:rsidRDefault="001F2130" w:rsidP="001F2130">
      <w:pPr>
        <w:ind w:firstLine="426"/>
        <w:jc w:val="both"/>
      </w:pPr>
    </w:p>
    <w:p w:rsidR="001F2130" w:rsidRDefault="001F2130" w:rsidP="001F2130">
      <w:pPr>
        <w:ind w:firstLine="426"/>
        <w:jc w:val="both"/>
      </w:pPr>
      <w:r w:rsidRPr="00443854">
        <w:rPr>
          <w:u w:val="single"/>
        </w:rPr>
        <w:t>Quality team</w:t>
      </w:r>
      <w:r>
        <w:t>:</w:t>
      </w:r>
      <w:r w:rsidRPr="003A2826">
        <w:t xml:space="preserve"> </w:t>
      </w:r>
      <w:r>
        <w:t>A</w:t>
      </w:r>
      <w:r w:rsidRPr="003A2826">
        <w:t>ll unit leaders</w:t>
      </w:r>
      <w:r>
        <w:t xml:space="preserve"> together form the quality team.</w:t>
      </w:r>
    </w:p>
    <w:p w:rsidR="001F2130" w:rsidRDefault="001F2130" w:rsidP="001F2130">
      <w:pPr>
        <w:ind w:firstLine="426"/>
        <w:jc w:val="both"/>
      </w:pPr>
    </w:p>
    <w:p w:rsidR="001F2130" w:rsidRDefault="001F2130" w:rsidP="001F2130">
      <w:pPr>
        <w:ind w:firstLine="426"/>
        <w:jc w:val="both"/>
      </w:pPr>
    </w:p>
    <w:p w:rsidR="001F2130" w:rsidRPr="006421C5" w:rsidRDefault="001F2130" w:rsidP="001F2130">
      <w:pPr>
        <w:jc w:val="both"/>
      </w:pPr>
    </w:p>
    <w:p w:rsidR="001F2130" w:rsidRPr="00C12BBD" w:rsidRDefault="001F2130" w:rsidP="001F2130">
      <w:r w:rsidRPr="00697696">
        <w:t xml:space="preserve">(c) </w:t>
      </w:r>
    </w:p>
    <w:p w:rsidR="002F4E8F" w:rsidRPr="00824A15" w:rsidRDefault="002F4E8F" w:rsidP="002F4E8F">
      <w:pPr>
        <w:spacing w:after="200" w:line="276" w:lineRule="auto"/>
        <w:jc w:val="center"/>
        <w:rPr>
          <w:rFonts w:eastAsia="Calibri"/>
          <w:b/>
          <w:szCs w:val="22"/>
          <w:lang w:val="tr-TR" w:eastAsia="en-US"/>
        </w:rPr>
      </w:pPr>
      <w:r w:rsidRPr="00824A15">
        <w:rPr>
          <w:rFonts w:eastAsia="Calibri"/>
          <w:b/>
          <w:szCs w:val="22"/>
          <w:lang w:val="tr-TR" w:eastAsia="en-US"/>
        </w:rPr>
        <w:t>QUALITY MANAGEMENT SYSTEM (QMS) ORGANIZ</w:t>
      </w:r>
      <w:r w:rsidR="00824A15">
        <w:rPr>
          <w:rFonts w:eastAsia="Calibri"/>
          <w:b/>
          <w:szCs w:val="22"/>
          <w:lang w:val="tr-TR" w:eastAsia="en-US"/>
        </w:rPr>
        <w:t>ATIONAL CHART</w:t>
      </w:r>
    </w:p>
    <w:p w:rsidR="002F4E8F" w:rsidRPr="002F4E8F" w:rsidRDefault="00824A15" w:rsidP="002F4E8F">
      <w:pPr>
        <w:spacing w:after="200" w:line="276" w:lineRule="auto"/>
        <w:rPr>
          <w:rFonts w:ascii="Calibri" w:eastAsia="Calibri" w:hAnsi="Calibri" w:cs="Times New Roman"/>
          <w:szCs w:val="22"/>
          <w:lang w:val="tr-TR" w:eastAsia="en-US"/>
        </w:rPr>
      </w:pPr>
      <w:r>
        <w:rPr>
          <w:noProof/>
          <w:lang w:eastAsia="en-US"/>
        </w:rPr>
        <mc:AlternateContent>
          <mc:Choice Requires="wpg">
            <w:drawing>
              <wp:anchor distT="0" distB="0" distL="114300" distR="114300" simplePos="0" relativeHeight="251661312" behindDoc="0" locked="0" layoutInCell="1" allowOverlap="1" wp14:anchorId="449E497B" wp14:editId="0775BC98">
                <wp:simplePos x="0" y="0"/>
                <wp:positionH relativeFrom="column">
                  <wp:posOffset>339090</wp:posOffset>
                </wp:positionH>
                <wp:positionV relativeFrom="paragraph">
                  <wp:posOffset>107950</wp:posOffset>
                </wp:positionV>
                <wp:extent cx="5252085" cy="4919980"/>
                <wp:effectExtent l="0" t="0" r="24765" b="13970"/>
                <wp:wrapNone/>
                <wp:docPr id="43057"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2085" cy="4919980"/>
                          <a:chOff x="670" y="2340"/>
                          <a:chExt cx="10431" cy="9771"/>
                        </a:xfrm>
                      </wpg:grpSpPr>
                      <wps:wsp>
                        <wps:cNvPr id="43058" name="Düz Bağlayıcı 14"/>
                        <wps:cNvCnPr/>
                        <wps:spPr bwMode="auto">
                          <a:xfrm>
                            <a:off x="10210" y="5560"/>
                            <a:ext cx="0" cy="51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59" name="Düz Bağlayıcı 31"/>
                        <wps:cNvCnPr/>
                        <wps:spPr bwMode="auto">
                          <a:xfrm>
                            <a:off x="2560" y="5500"/>
                            <a:ext cx="0" cy="74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0" name="Düz Bağlayıcı 32"/>
                        <wps:cNvCnPr/>
                        <wps:spPr bwMode="auto">
                          <a:xfrm>
                            <a:off x="8040" y="5560"/>
                            <a:ext cx="0" cy="51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1" name="Düz Bağlayıcı 33"/>
                        <wps:cNvCnPr/>
                        <wps:spPr bwMode="auto">
                          <a:xfrm>
                            <a:off x="8960" y="5010"/>
                            <a:ext cx="48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2" name="Dikdörtgen 2"/>
                        <wps:cNvSpPr>
                          <a:spLocks noChangeArrowheads="1"/>
                        </wps:cNvSpPr>
                        <wps:spPr bwMode="auto">
                          <a:xfrm>
                            <a:off x="4460" y="2340"/>
                            <a:ext cx="2400" cy="950"/>
                          </a:xfrm>
                          <a:prstGeom prst="rect">
                            <a:avLst/>
                          </a:prstGeom>
                          <a:solidFill>
                            <a:srgbClr val="C6D9F1"/>
                          </a:solidFill>
                          <a:ln w="25400">
                            <a:solidFill>
                              <a:srgbClr val="1F497D"/>
                            </a:solidFill>
                            <a:miter lim="800000"/>
                            <a:headEnd/>
                            <a:tailEnd/>
                          </a:ln>
                        </wps:spPr>
                        <wps:txbx>
                          <w:txbxContent>
                            <w:p w:rsidR="00824A15" w:rsidRPr="00027E45" w:rsidRDefault="00824A15" w:rsidP="00824A15">
                              <w:pPr>
                                <w:jc w:val="center"/>
                                <w:rPr>
                                  <w:color w:val="000000"/>
                                  <w:sz w:val="16"/>
                                  <w:szCs w:val="16"/>
                                </w:rPr>
                              </w:pPr>
                              <w:r w:rsidRPr="00027E45">
                                <w:rPr>
                                  <w:color w:val="000000"/>
                                  <w:sz w:val="16"/>
                                  <w:szCs w:val="16"/>
                                </w:rPr>
                                <w:t>HEAD OF PATENT DEPARTMENT</w:t>
                              </w:r>
                            </w:p>
                          </w:txbxContent>
                        </wps:txbx>
                        <wps:bodyPr rot="0" vert="horz" wrap="square" lIns="18000" tIns="36000" rIns="18000" bIns="36000" anchor="ctr" anchorCtr="0" upright="1">
                          <a:noAutofit/>
                        </wps:bodyPr>
                      </wps:wsp>
                      <wps:wsp>
                        <wps:cNvPr id="43063" name="Dikdörtgen 3"/>
                        <wps:cNvSpPr>
                          <a:spLocks noChangeArrowheads="1"/>
                        </wps:cNvSpPr>
                        <wps:spPr bwMode="auto">
                          <a:xfrm>
                            <a:off x="1640" y="4490"/>
                            <a:ext cx="1790" cy="1010"/>
                          </a:xfrm>
                          <a:prstGeom prst="rect">
                            <a:avLst/>
                          </a:prstGeom>
                          <a:solidFill>
                            <a:srgbClr val="C6D9F1"/>
                          </a:solidFill>
                          <a:ln w="25400">
                            <a:solidFill>
                              <a:srgbClr val="243F60"/>
                            </a:solidFill>
                            <a:miter lim="800000"/>
                            <a:headEnd/>
                            <a:tailEnd/>
                          </a:ln>
                        </wps:spPr>
                        <wps:txbx>
                          <w:txbxContent>
                            <w:p w:rsidR="00824A15" w:rsidRPr="00027E45" w:rsidRDefault="00824A15" w:rsidP="00824A15">
                              <w:pPr>
                                <w:jc w:val="center"/>
                                <w:rPr>
                                  <w:color w:val="000000"/>
                                  <w:sz w:val="16"/>
                                  <w:szCs w:val="16"/>
                                </w:rPr>
                              </w:pPr>
                              <w:r>
                                <w:rPr>
                                  <w:color w:val="000000"/>
                                  <w:sz w:val="16"/>
                                  <w:szCs w:val="16"/>
                                </w:rPr>
                                <w:t>QUALITY</w:t>
                              </w:r>
                              <w:r>
                                <w:rPr>
                                  <w:color w:val="000000"/>
                                  <w:sz w:val="16"/>
                                  <w:szCs w:val="16"/>
                                </w:rPr>
                                <w:br/>
                              </w:r>
                              <w:r w:rsidRPr="00027E45">
                                <w:rPr>
                                  <w:color w:val="000000"/>
                                  <w:sz w:val="16"/>
                                  <w:szCs w:val="16"/>
                                </w:rPr>
                                <w:t>MANAGER</w:t>
                              </w:r>
                            </w:p>
                          </w:txbxContent>
                        </wps:txbx>
                        <wps:bodyPr rot="0" vert="horz" wrap="square" lIns="18000" tIns="36000" rIns="18000" bIns="36000" anchor="ctr" anchorCtr="0" upright="1">
                          <a:noAutofit/>
                        </wps:bodyPr>
                      </wps:wsp>
                      <wps:wsp>
                        <wps:cNvPr id="43064" name="Düz Bağlayıcı 7"/>
                        <wps:cNvCnPr/>
                        <wps:spPr bwMode="auto">
                          <a:xfrm>
                            <a:off x="3430" y="5010"/>
                            <a:ext cx="225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5" name="Düz Bağlayıcı 11"/>
                        <wps:cNvCnPr/>
                        <wps:spPr bwMode="auto">
                          <a:xfrm flipV="1">
                            <a:off x="5680" y="3290"/>
                            <a:ext cx="0" cy="172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6" name="Dikdörtgen 15"/>
                        <wps:cNvSpPr>
                          <a:spLocks noChangeArrowheads="1"/>
                        </wps:cNvSpPr>
                        <wps:spPr bwMode="auto">
                          <a:xfrm>
                            <a:off x="3130" y="9411"/>
                            <a:ext cx="2070" cy="850"/>
                          </a:xfrm>
                          <a:prstGeom prst="rect">
                            <a:avLst/>
                          </a:prstGeom>
                          <a:solidFill>
                            <a:srgbClr val="C6D9F1"/>
                          </a:solidFill>
                          <a:ln w="25400">
                            <a:solidFill>
                              <a:srgbClr val="243F60"/>
                            </a:solidFill>
                            <a:miter lim="800000"/>
                            <a:headEnd/>
                            <a:tailEnd/>
                          </a:ln>
                        </wps:spPr>
                        <wps:txbx>
                          <w:txbxContent>
                            <w:p w:rsidR="00824A15" w:rsidRPr="00027E45" w:rsidRDefault="00824A15" w:rsidP="00824A15">
                              <w:pPr>
                                <w:jc w:val="center"/>
                                <w:rPr>
                                  <w:color w:val="000000"/>
                                  <w:sz w:val="16"/>
                                  <w:szCs w:val="16"/>
                                </w:rPr>
                              </w:pPr>
                              <w:r w:rsidRPr="00027E45">
                                <w:rPr>
                                  <w:color w:val="000000"/>
                                  <w:sz w:val="16"/>
                                  <w:szCs w:val="16"/>
                                </w:rPr>
                                <w:t>UNIT LEADER 2</w:t>
                              </w:r>
                            </w:p>
                          </w:txbxContent>
                        </wps:txbx>
                        <wps:bodyPr rot="0" vert="horz" wrap="square" lIns="18000" tIns="36000" rIns="18000" bIns="36000" anchor="t" anchorCtr="0" upright="1">
                          <a:noAutofit/>
                        </wps:bodyPr>
                      </wps:wsp>
                      <wps:wsp>
                        <wps:cNvPr id="43067" name="Dikdörtgen 16"/>
                        <wps:cNvSpPr>
                          <a:spLocks noChangeArrowheads="1"/>
                        </wps:cNvSpPr>
                        <wps:spPr bwMode="auto">
                          <a:xfrm>
                            <a:off x="670" y="9411"/>
                            <a:ext cx="1890" cy="850"/>
                          </a:xfrm>
                          <a:prstGeom prst="rect">
                            <a:avLst/>
                          </a:prstGeom>
                          <a:solidFill>
                            <a:srgbClr val="C6D9F1"/>
                          </a:solidFill>
                          <a:ln w="25400">
                            <a:solidFill>
                              <a:srgbClr val="243F60"/>
                            </a:solidFill>
                            <a:miter lim="800000"/>
                            <a:headEnd/>
                            <a:tailEnd/>
                          </a:ln>
                        </wps:spPr>
                        <wps:txbx>
                          <w:txbxContent>
                            <w:p w:rsidR="00824A15" w:rsidRPr="00027E45" w:rsidRDefault="00824A15" w:rsidP="00824A15">
                              <w:pPr>
                                <w:jc w:val="center"/>
                                <w:rPr>
                                  <w:color w:val="000000"/>
                                  <w:sz w:val="16"/>
                                  <w:szCs w:val="16"/>
                                </w:rPr>
                              </w:pPr>
                              <w:r w:rsidRPr="00027E45">
                                <w:rPr>
                                  <w:color w:val="000000"/>
                                  <w:sz w:val="16"/>
                                  <w:szCs w:val="16"/>
                                </w:rPr>
                                <w:t>UNIT LEADER 1</w:t>
                              </w:r>
                            </w:p>
                          </w:txbxContent>
                        </wps:txbx>
                        <wps:bodyPr rot="0" vert="horz" wrap="square" lIns="18000" tIns="36000" rIns="18000" bIns="36000" anchor="t" anchorCtr="0" upright="1">
                          <a:noAutofit/>
                        </wps:bodyPr>
                      </wps:wsp>
                      <wps:wsp>
                        <wps:cNvPr id="43068" name="Dikdörtgen 19"/>
                        <wps:cNvSpPr>
                          <a:spLocks noChangeArrowheads="1"/>
                        </wps:cNvSpPr>
                        <wps:spPr bwMode="auto">
                          <a:xfrm>
                            <a:off x="6363" y="9411"/>
                            <a:ext cx="1861" cy="850"/>
                          </a:xfrm>
                          <a:prstGeom prst="rect">
                            <a:avLst/>
                          </a:prstGeom>
                          <a:solidFill>
                            <a:srgbClr val="C6D9F1"/>
                          </a:solidFill>
                          <a:ln w="25400">
                            <a:solidFill>
                              <a:srgbClr val="243F60"/>
                            </a:solidFill>
                            <a:miter lim="800000"/>
                            <a:headEnd/>
                            <a:tailEnd/>
                          </a:ln>
                        </wps:spPr>
                        <wps:txbx>
                          <w:txbxContent>
                            <w:p w:rsidR="00824A15" w:rsidRPr="00027E45" w:rsidRDefault="00824A15" w:rsidP="00824A15">
                              <w:pPr>
                                <w:jc w:val="center"/>
                                <w:rPr>
                                  <w:color w:val="000000"/>
                                  <w:sz w:val="16"/>
                                  <w:szCs w:val="16"/>
                                </w:rPr>
                              </w:pPr>
                              <w:r w:rsidRPr="00027E45">
                                <w:rPr>
                                  <w:color w:val="000000"/>
                                  <w:sz w:val="16"/>
                                  <w:szCs w:val="16"/>
                                </w:rPr>
                                <w:t>UNIT LEADER 3</w:t>
                              </w:r>
                            </w:p>
                          </w:txbxContent>
                        </wps:txbx>
                        <wps:bodyPr rot="0" vert="horz" wrap="square" lIns="18000" tIns="36000" rIns="18000" bIns="36000" anchor="t" anchorCtr="0" upright="1">
                          <a:noAutofit/>
                        </wps:bodyPr>
                      </wps:wsp>
                      <wps:wsp>
                        <wps:cNvPr id="43069" name="Düz Bağlayıcı 21"/>
                        <wps:cNvCnPr/>
                        <wps:spPr bwMode="auto">
                          <a:xfrm>
                            <a:off x="1640" y="8741"/>
                            <a:ext cx="0" cy="67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0" name="Düz Bağlayıcı 22"/>
                        <wps:cNvCnPr/>
                        <wps:spPr bwMode="auto">
                          <a:xfrm>
                            <a:off x="7300" y="8741"/>
                            <a:ext cx="0" cy="67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1" name="Dikdörtgen 23"/>
                        <wps:cNvSpPr>
                          <a:spLocks noChangeArrowheads="1"/>
                        </wps:cNvSpPr>
                        <wps:spPr bwMode="auto">
                          <a:xfrm>
                            <a:off x="670" y="10660"/>
                            <a:ext cx="1890" cy="950"/>
                          </a:xfrm>
                          <a:prstGeom prst="rect">
                            <a:avLst/>
                          </a:prstGeom>
                          <a:solidFill>
                            <a:srgbClr val="C6D9F1"/>
                          </a:solidFill>
                          <a:ln w="25400">
                            <a:solidFill>
                              <a:srgbClr val="243F60"/>
                            </a:solidFill>
                            <a:miter lim="800000"/>
                            <a:headEnd/>
                            <a:tailEnd/>
                          </a:ln>
                        </wps:spPr>
                        <wps:txbx>
                          <w:txbxContent>
                            <w:p w:rsidR="00824A15" w:rsidRPr="00027E45" w:rsidRDefault="00824A15" w:rsidP="00824A15">
                              <w:pPr>
                                <w:jc w:val="center"/>
                                <w:rPr>
                                  <w:color w:val="000000"/>
                                  <w:sz w:val="16"/>
                                  <w:szCs w:val="16"/>
                                </w:rPr>
                              </w:pPr>
                              <w:r w:rsidRPr="00027E45">
                                <w:rPr>
                                  <w:color w:val="000000"/>
                                  <w:sz w:val="16"/>
                                  <w:szCs w:val="16"/>
                                </w:rPr>
                                <w:t xml:space="preserve">1. MACHINE -CONSTRUCTION             </w:t>
                              </w:r>
                            </w:p>
                          </w:txbxContent>
                        </wps:txbx>
                        <wps:bodyPr rot="0" vert="horz" wrap="square" lIns="18000" tIns="36000" rIns="18000" bIns="36000" anchor="ctr" anchorCtr="0" upright="1">
                          <a:noAutofit/>
                        </wps:bodyPr>
                      </wps:wsp>
                      <wps:wsp>
                        <wps:cNvPr id="43072" name="Dikdörtgen 24"/>
                        <wps:cNvSpPr>
                          <a:spLocks noChangeArrowheads="1"/>
                        </wps:cNvSpPr>
                        <wps:spPr bwMode="auto">
                          <a:xfrm>
                            <a:off x="2916" y="10661"/>
                            <a:ext cx="2400" cy="1450"/>
                          </a:xfrm>
                          <a:prstGeom prst="rect">
                            <a:avLst/>
                          </a:prstGeom>
                          <a:solidFill>
                            <a:srgbClr val="C6D9F1"/>
                          </a:solidFill>
                          <a:ln w="25400">
                            <a:solidFill>
                              <a:srgbClr val="243F60"/>
                            </a:solidFill>
                            <a:miter lim="800000"/>
                            <a:headEnd/>
                            <a:tailEnd/>
                          </a:ln>
                        </wps:spPr>
                        <wps:txbx>
                          <w:txbxContent>
                            <w:p w:rsidR="00824A15" w:rsidRPr="00027E45" w:rsidRDefault="00824A15" w:rsidP="00824A15">
                              <w:pPr>
                                <w:jc w:val="center"/>
                                <w:rPr>
                                  <w:color w:val="000000"/>
                                  <w:sz w:val="16"/>
                                  <w:szCs w:val="16"/>
                                </w:rPr>
                              </w:pPr>
                              <w:r w:rsidRPr="00027E45">
                                <w:rPr>
                                  <w:color w:val="000000"/>
                                  <w:sz w:val="16"/>
                                  <w:szCs w:val="16"/>
                                </w:rPr>
                                <w:t xml:space="preserve">2. CHEMISTRY -METALLURGY-PHARMACEUTICALS-FOOD     </w:t>
                              </w:r>
                            </w:p>
                            <w:p w:rsidR="00824A15" w:rsidRPr="00027E45" w:rsidRDefault="00824A15" w:rsidP="00824A15">
                              <w:pPr>
                                <w:jc w:val="center"/>
                                <w:rPr>
                                  <w:sz w:val="16"/>
                                  <w:szCs w:val="16"/>
                                </w:rPr>
                              </w:pPr>
                            </w:p>
                          </w:txbxContent>
                        </wps:txbx>
                        <wps:bodyPr rot="0" vert="horz" wrap="square" lIns="18000" tIns="36000" rIns="18000" bIns="36000" anchor="ctr" anchorCtr="0" upright="1">
                          <a:noAutofit/>
                        </wps:bodyPr>
                      </wps:wsp>
                      <wps:wsp>
                        <wps:cNvPr id="43073" name="Dikdörtgen 25"/>
                        <wps:cNvSpPr>
                          <a:spLocks noChangeArrowheads="1"/>
                        </wps:cNvSpPr>
                        <wps:spPr bwMode="auto">
                          <a:xfrm>
                            <a:off x="6224" y="10710"/>
                            <a:ext cx="2110" cy="1080"/>
                          </a:xfrm>
                          <a:prstGeom prst="rect">
                            <a:avLst/>
                          </a:prstGeom>
                          <a:solidFill>
                            <a:srgbClr val="C6D9F1"/>
                          </a:solidFill>
                          <a:ln w="25400">
                            <a:solidFill>
                              <a:srgbClr val="243F60"/>
                            </a:solidFill>
                            <a:miter lim="800000"/>
                            <a:headEnd/>
                            <a:tailEnd/>
                          </a:ln>
                        </wps:spPr>
                        <wps:txbx>
                          <w:txbxContent>
                            <w:p w:rsidR="00824A15" w:rsidRPr="00027E45" w:rsidRDefault="00824A15" w:rsidP="00824A15">
                              <w:pPr>
                                <w:jc w:val="center"/>
                                <w:rPr>
                                  <w:sz w:val="16"/>
                                  <w:szCs w:val="16"/>
                                </w:rPr>
                              </w:pPr>
                              <w:r w:rsidRPr="00027E45">
                                <w:rPr>
                                  <w:color w:val="000000"/>
                                  <w:sz w:val="16"/>
                                  <w:szCs w:val="16"/>
                                </w:rPr>
                                <w:t>3.</w:t>
                              </w:r>
                              <w:r w:rsidRPr="00027E45">
                                <w:rPr>
                                  <w:sz w:val="16"/>
                                  <w:szCs w:val="16"/>
                                </w:rPr>
                                <w:t xml:space="preserve"> </w:t>
                              </w:r>
                              <w:r w:rsidRPr="00027E45">
                                <w:rPr>
                                  <w:color w:val="000000"/>
                                  <w:sz w:val="16"/>
                                  <w:szCs w:val="16"/>
                                </w:rPr>
                                <w:t>ELECTRIC- ELECTRONIC- COMPUTER</w:t>
                              </w:r>
                              <w:r w:rsidRPr="00027E45">
                                <w:rPr>
                                  <w:rFonts w:ascii="Times New Roman" w:hAnsi="Times New Roman"/>
                                  <w:b/>
                                  <w:sz w:val="16"/>
                                  <w:szCs w:val="16"/>
                                </w:rPr>
                                <w:t xml:space="preserve">         </w:t>
                              </w:r>
                            </w:p>
                          </w:txbxContent>
                        </wps:txbx>
                        <wps:bodyPr rot="0" vert="horz" wrap="square" lIns="18000" tIns="36000" rIns="18000" bIns="36000" anchor="ctr" anchorCtr="0" upright="1">
                          <a:noAutofit/>
                        </wps:bodyPr>
                      </wps:wsp>
                      <wps:wsp>
                        <wps:cNvPr id="43074" name="Düz Bağlayıcı 28"/>
                        <wps:cNvCnPr/>
                        <wps:spPr bwMode="auto">
                          <a:xfrm>
                            <a:off x="1640" y="10261"/>
                            <a:ext cx="0" cy="40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5" name="Düz Bağlayıcı 29"/>
                        <wps:cNvCnPr/>
                        <wps:spPr bwMode="auto">
                          <a:xfrm>
                            <a:off x="4186" y="10262"/>
                            <a:ext cx="0" cy="40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6" name="Düz Bağlayıcı 30"/>
                        <wps:cNvCnPr/>
                        <wps:spPr bwMode="auto">
                          <a:xfrm>
                            <a:off x="7300" y="10261"/>
                            <a:ext cx="0" cy="45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7" name="Düz Bağlayıcı 1"/>
                        <wps:cNvCnPr/>
                        <wps:spPr bwMode="auto">
                          <a:xfrm>
                            <a:off x="5680" y="5010"/>
                            <a:ext cx="141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8" name="Dikdörtgen 5"/>
                        <wps:cNvSpPr>
                          <a:spLocks noChangeArrowheads="1"/>
                        </wps:cNvSpPr>
                        <wps:spPr bwMode="auto">
                          <a:xfrm>
                            <a:off x="7090" y="4490"/>
                            <a:ext cx="1870" cy="1070"/>
                          </a:xfrm>
                          <a:prstGeom prst="rect">
                            <a:avLst/>
                          </a:prstGeom>
                          <a:solidFill>
                            <a:srgbClr val="C6D9F1"/>
                          </a:solidFill>
                          <a:ln w="25400">
                            <a:solidFill>
                              <a:srgbClr val="243F60"/>
                            </a:solidFill>
                            <a:miter lim="800000"/>
                            <a:headEnd/>
                            <a:tailEnd/>
                          </a:ln>
                        </wps:spPr>
                        <wps:txbx>
                          <w:txbxContent>
                            <w:p w:rsidR="00824A15" w:rsidRPr="00027E45" w:rsidRDefault="00824A15" w:rsidP="00824A15">
                              <w:pPr>
                                <w:jc w:val="center"/>
                                <w:rPr>
                                  <w:color w:val="000000"/>
                                  <w:sz w:val="16"/>
                                  <w:szCs w:val="16"/>
                                </w:rPr>
                              </w:pPr>
                              <w:r w:rsidRPr="00027E45">
                                <w:rPr>
                                  <w:color w:val="000000"/>
                                  <w:sz w:val="16"/>
                                  <w:szCs w:val="16"/>
                                </w:rPr>
                                <w:t>GUIDELINE IMPROVEMENT MANAGER</w:t>
                              </w:r>
                            </w:p>
                          </w:txbxContent>
                        </wps:txbx>
                        <wps:bodyPr rot="0" vert="horz" wrap="square" lIns="18000" tIns="36000" rIns="18000" bIns="36000" anchor="ctr" anchorCtr="0" upright="1">
                          <a:noAutofit/>
                        </wps:bodyPr>
                      </wps:wsp>
                      <wps:wsp>
                        <wps:cNvPr id="43079" name="Dikdörtgen 8"/>
                        <wps:cNvSpPr>
                          <a:spLocks noChangeArrowheads="1"/>
                        </wps:cNvSpPr>
                        <wps:spPr bwMode="auto">
                          <a:xfrm>
                            <a:off x="9440" y="4490"/>
                            <a:ext cx="1490" cy="1070"/>
                          </a:xfrm>
                          <a:prstGeom prst="rect">
                            <a:avLst/>
                          </a:prstGeom>
                          <a:solidFill>
                            <a:srgbClr val="C6D9F1"/>
                          </a:solidFill>
                          <a:ln w="25400">
                            <a:solidFill>
                              <a:srgbClr val="243F60"/>
                            </a:solidFill>
                            <a:miter lim="800000"/>
                            <a:headEnd/>
                            <a:tailEnd/>
                          </a:ln>
                        </wps:spPr>
                        <wps:txbx>
                          <w:txbxContent>
                            <w:p w:rsidR="00824A15" w:rsidRPr="00027E45" w:rsidRDefault="00824A15" w:rsidP="00824A15">
                              <w:pPr>
                                <w:jc w:val="center"/>
                                <w:rPr>
                                  <w:color w:val="000000"/>
                                  <w:sz w:val="16"/>
                                  <w:szCs w:val="16"/>
                                </w:rPr>
                              </w:pPr>
                              <w:r>
                                <w:rPr>
                                  <w:color w:val="000000"/>
                                  <w:sz w:val="16"/>
                                  <w:szCs w:val="16"/>
                                </w:rPr>
                                <w:t>TRAINING</w:t>
                              </w:r>
                              <w:r>
                                <w:rPr>
                                  <w:color w:val="000000"/>
                                  <w:sz w:val="16"/>
                                  <w:szCs w:val="16"/>
                                </w:rPr>
                                <w:br/>
                              </w:r>
                              <w:r w:rsidRPr="00027E45">
                                <w:rPr>
                                  <w:color w:val="000000"/>
                                  <w:sz w:val="16"/>
                                  <w:szCs w:val="16"/>
                                </w:rPr>
                                <w:t>MANAGER</w:t>
                              </w:r>
                            </w:p>
                          </w:txbxContent>
                        </wps:txbx>
                        <wps:bodyPr rot="0" vert="horz" wrap="square" lIns="18000" tIns="36000" rIns="18000" bIns="36000" anchor="ctr" anchorCtr="0" upright="1">
                          <a:noAutofit/>
                        </wps:bodyPr>
                      </wps:wsp>
                      <wps:wsp>
                        <wps:cNvPr id="43080" name="Dikdörtgen 17"/>
                        <wps:cNvSpPr>
                          <a:spLocks noChangeArrowheads="1"/>
                        </wps:cNvSpPr>
                        <wps:spPr bwMode="auto">
                          <a:xfrm>
                            <a:off x="7090" y="6070"/>
                            <a:ext cx="1870" cy="1060"/>
                          </a:xfrm>
                          <a:prstGeom prst="rect">
                            <a:avLst/>
                          </a:prstGeom>
                          <a:solidFill>
                            <a:srgbClr val="C6D9F1"/>
                          </a:solidFill>
                          <a:ln w="25400">
                            <a:solidFill>
                              <a:srgbClr val="243F60"/>
                            </a:solidFill>
                            <a:miter lim="800000"/>
                            <a:headEnd/>
                            <a:tailEnd/>
                          </a:ln>
                        </wps:spPr>
                        <wps:txbx>
                          <w:txbxContent>
                            <w:p w:rsidR="00824A15" w:rsidRPr="00027E45" w:rsidRDefault="00824A15" w:rsidP="00824A15">
                              <w:pPr>
                                <w:jc w:val="center"/>
                                <w:rPr>
                                  <w:color w:val="000000"/>
                                  <w:sz w:val="16"/>
                                  <w:szCs w:val="16"/>
                                </w:rPr>
                              </w:pPr>
                              <w:r w:rsidRPr="00027E45">
                                <w:rPr>
                                  <w:color w:val="000000"/>
                                  <w:sz w:val="16"/>
                                  <w:szCs w:val="16"/>
                                </w:rPr>
                                <w:t>GUIDELINE IMPROVEMENT TEAM</w:t>
                              </w:r>
                            </w:p>
                          </w:txbxContent>
                        </wps:txbx>
                        <wps:bodyPr rot="0" vert="horz" wrap="square" lIns="18000" tIns="36000" rIns="18000" bIns="36000" anchor="ctr" anchorCtr="0" upright="1">
                          <a:noAutofit/>
                        </wps:bodyPr>
                      </wps:wsp>
                      <wps:wsp>
                        <wps:cNvPr id="43081" name="Dikdörtgen 18"/>
                        <wps:cNvSpPr>
                          <a:spLocks noChangeArrowheads="1"/>
                        </wps:cNvSpPr>
                        <wps:spPr bwMode="auto">
                          <a:xfrm>
                            <a:off x="9470" y="6070"/>
                            <a:ext cx="1460" cy="1060"/>
                          </a:xfrm>
                          <a:prstGeom prst="rect">
                            <a:avLst/>
                          </a:prstGeom>
                          <a:solidFill>
                            <a:srgbClr val="C6D9F1"/>
                          </a:solidFill>
                          <a:ln w="25400">
                            <a:solidFill>
                              <a:srgbClr val="243F60"/>
                            </a:solidFill>
                            <a:miter lim="800000"/>
                            <a:headEnd/>
                            <a:tailEnd/>
                          </a:ln>
                        </wps:spPr>
                        <wps:txbx>
                          <w:txbxContent>
                            <w:p w:rsidR="00824A15" w:rsidRPr="00027E45" w:rsidRDefault="00824A15" w:rsidP="00824A15">
                              <w:pPr>
                                <w:jc w:val="center"/>
                                <w:rPr>
                                  <w:color w:val="000000"/>
                                  <w:sz w:val="16"/>
                                  <w:szCs w:val="16"/>
                                </w:rPr>
                              </w:pPr>
                              <w:r w:rsidRPr="00027E45">
                                <w:rPr>
                                  <w:color w:val="000000"/>
                                  <w:sz w:val="16"/>
                                  <w:szCs w:val="16"/>
                                </w:rPr>
                                <w:t xml:space="preserve">TRAINING </w:t>
                              </w:r>
                              <w:r>
                                <w:rPr>
                                  <w:color w:val="000000"/>
                                  <w:sz w:val="16"/>
                                  <w:szCs w:val="16"/>
                                </w:rPr>
                                <w:t>T</w:t>
                              </w:r>
                              <w:r w:rsidRPr="00027E45">
                                <w:rPr>
                                  <w:color w:val="000000"/>
                                  <w:sz w:val="16"/>
                                  <w:szCs w:val="16"/>
                                </w:rPr>
                                <w:t>EAM</w:t>
                              </w:r>
                            </w:p>
                          </w:txbxContent>
                        </wps:txbx>
                        <wps:bodyPr rot="0" vert="horz" wrap="square" lIns="18000" tIns="36000" rIns="18000" bIns="36000" anchor="ctr" anchorCtr="0" upright="1">
                          <a:noAutofit/>
                        </wps:bodyPr>
                      </wps:wsp>
                      <wps:wsp>
                        <wps:cNvPr id="43082" name="Dikdörtgen 26"/>
                        <wps:cNvSpPr>
                          <a:spLocks noChangeArrowheads="1"/>
                        </wps:cNvSpPr>
                        <wps:spPr bwMode="auto">
                          <a:xfrm>
                            <a:off x="1450" y="6240"/>
                            <a:ext cx="2240" cy="890"/>
                          </a:xfrm>
                          <a:prstGeom prst="rect">
                            <a:avLst/>
                          </a:prstGeom>
                          <a:solidFill>
                            <a:srgbClr val="C6D9F1"/>
                          </a:solidFill>
                          <a:ln w="25400">
                            <a:solidFill>
                              <a:srgbClr val="243F60"/>
                            </a:solidFill>
                            <a:miter lim="800000"/>
                            <a:headEnd/>
                            <a:tailEnd/>
                          </a:ln>
                        </wps:spPr>
                        <wps:txbx>
                          <w:txbxContent>
                            <w:p w:rsidR="00824A15" w:rsidRPr="00027E45" w:rsidRDefault="00824A15" w:rsidP="00824A15">
                              <w:pPr>
                                <w:jc w:val="center"/>
                                <w:rPr>
                                  <w:color w:val="000000"/>
                                  <w:sz w:val="16"/>
                                  <w:szCs w:val="16"/>
                                </w:rPr>
                              </w:pPr>
                              <w:r w:rsidRPr="00027E45">
                                <w:rPr>
                                  <w:color w:val="000000"/>
                                  <w:sz w:val="16"/>
                                  <w:szCs w:val="16"/>
                                </w:rPr>
                                <w:t>QUALITY TEAM</w:t>
                              </w:r>
                            </w:p>
                            <w:p w:rsidR="00824A15" w:rsidRPr="00027E45" w:rsidRDefault="00824A15" w:rsidP="00824A15">
                              <w:pPr>
                                <w:pStyle w:val="ListParagraph"/>
                                <w:ind w:left="0"/>
                                <w:rPr>
                                  <w:sz w:val="16"/>
                                  <w:szCs w:val="16"/>
                                </w:rPr>
                              </w:pPr>
                            </w:p>
                          </w:txbxContent>
                        </wps:txbx>
                        <wps:bodyPr rot="0" vert="horz" wrap="square" lIns="18000" tIns="18000" rIns="18000" bIns="18000" anchor="ctr" anchorCtr="0" upright="1">
                          <a:noAutofit/>
                        </wps:bodyPr>
                      </wps:wsp>
                      <wps:wsp>
                        <wps:cNvPr id="43083" name="AutoShape 33"/>
                        <wps:cNvCnPr>
                          <a:cxnSpLocks noChangeShapeType="1"/>
                        </wps:cNvCnPr>
                        <wps:spPr bwMode="auto">
                          <a:xfrm>
                            <a:off x="5680" y="5010"/>
                            <a:ext cx="0" cy="373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4" name="AutoShape 35"/>
                        <wps:cNvCnPr>
                          <a:cxnSpLocks noChangeShapeType="1"/>
                        </wps:cNvCnPr>
                        <wps:spPr bwMode="auto">
                          <a:xfrm flipH="1">
                            <a:off x="1640" y="8741"/>
                            <a:ext cx="4040" cy="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5" name="AutoShape 36"/>
                        <wps:cNvCnPr>
                          <a:cxnSpLocks noChangeShapeType="1"/>
                        </wps:cNvCnPr>
                        <wps:spPr bwMode="auto">
                          <a:xfrm flipV="1">
                            <a:off x="4186" y="8741"/>
                            <a:ext cx="0" cy="67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6" name="AutoShape 38"/>
                        <wps:cNvCnPr>
                          <a:cxnSpLocks noChangeShapeType="1"/>
                        </wps:cNvCnPr>
                        <wps:spPr bwMode="auto">
                          <a:xfrm>
                            <a:off x="5680" y="8741"/>
                            <a:ext cx="4283" cy="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7" name="AutoShape 39"/>
                        <wps:cNvCnPr>
                          <a:cxnSpLocks noChangeShapeType="1"/>
                        </wps:cNvCnPr>
                        <wps:spPr bwMode="auto">
                          <a:xfrm flipV="1">
                            <a:off x="9963" y="8741"/>
                            <a:ext cx="0" cy="67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8" name="Rectangle 41" descr="UNIT LEADER 4"/>
                        <wps:cNvSpPr>
                          <a:spLocks noChangeArrowheads="1"/>
                        </wps:cNvSpPr>
                        <wps:spPr bwMode="auto">
                          <a:xfrm>
                            <a:off x="9092" y="9407"/>
                            <a:ext cx="1725" cy="850"/>
                          </a:xfrm>
                          <a:prstGeom prst="rect">
                            <a:avLst/>
                          </a:prstGeom>
                          <a:solidFill>
                            <a:srgbClr val="C6D9F1"/>
                          </a:solidFill>
                          <a:ln w="25400">
                            <a:solidFill>
                              <a:srgbClr val="000000"/>
                            </a:solidFill>
                            <a:miter lim="800000"/>
                            <a:headEnd/>
                            <a:tailEnd/>
                          </a:ln>
                        </wps:spPr>
                        <wps:txbx>
                          <w:txbxContent>
                            <w:p w:rsidR="00824A15" w:rsidRPr="00027E45" w:rsidRDefault="00824A15" w:rsidP="00824A15">
                              <w:pPr>
                                <w:jc w:val="center"/>
                                <w:rPr>
                                  <w:sz w:val="16"/>
                                  <w:szCs w:val="16"/>
                                </w:rPr>
                              </w:pPr>
                              <w:r w:rsidRPr="00027E45">
                                <w:rPr>
                                  <w:sz w:val="16"/>
                                  <w:szCs w:val="16"/>
                                </w:rPr>
                                <w:t>UNIT LEADER 4</w:t>
                              </w:r>
                            </w:p>
                          </w:txbxContent>
                        </wps:txbx>
                        <wps:bodyPr rot="0" vert="horz" wrap="square" lIns="18000" tIns="36000" rIns="18000" bIns="36000" anchor="t" anchorCtr="0" upright="1">
                          <a:noAutofit/>
                        </wps:bodyPr>
                      </wps:wsp>
                      <wps:wsp>
                        <wps:cNvPr id="43089" name="Rectangle 42"/>
                        <wps:cNvSpPr>
                          <a:spLocks noChangeArrowheads="1"/>
                        </wps:cNvSpPr>
                        <wps:spPr bwMode="auto">
                          <a:xfrm>
                            <a:off x="8858" y="10710"/>
                            <a:ext cx="2243" cy="939"/>
                          </a:xfrm>
                          <a:prstGeom prst="rect">
                            <a:avLst/>
                          </a:prstGeom>
                          <a:solidFill>
                            <a:srgbClr val="C6D9F1"/>
                          </a:solidFill>
                          <a:ln w="25400">
                            <a:solidFill>
                              <a:srgbClr val="000000"/>
                            </a:solidFill>
                            <a:miter lim="800000"/>
                            <a:headEnd/>
                            <a:tailEnd/>
                          </a:ln>
                        </wps:spPr>
                        <wps:txbx>
                          <w:txbxContent>
                            <w:p w:rsidR="00824A15" w:rsidRPr="00027E45" w:rsidRDefault="00824A15" w:rsidP="00824A15">
                              <w:pPr>
                                <w:jc w:val="center"/>
                                <w:rPr>
                                  <w:sz w:val="16"/>
                                  <w:szCs w:val="16"/>
                                </w:rPr>
                              </w:pPr>
                              <w:r w:rsidRPr="00027E45">
                                <w:rPr>
                                  <w:sz w:val="16"/>
                                  <w:szCs w:val="16"/>
                                </w:rPr>
                                <w:t>4. BIOTECHNOLOGY</w:t>
                              </w:r>
                            </w:p>
                          </w:txbxContent>
                        </wps:txbx>
                        <wps:bodyPr rot="0" vert="horz" wrap="square" lIns="18000" tIns="36000" rIns="18000" bIns="36000" anchor="t" anchorCtr="0" upright="1">
                          <a:noAutofit/>
                        </wps:bodyPr>
                      </wps:wsp>
                      <wps:wsp>
                        <wps:cNvPr id="43090" name="AutoShape 43"/>
                        <wps:cNvCnPr>
                          <a:cxnSpLocks noChangeShapeType="1"/>
                        </wps:cNvCnPr>
                        <wps:spPr bwMode="auto">
                          <a:xfrm>
                            <a:off x="9963" y="10261"/>
                            <a:ext cx="0" cy="453"/>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6" o:spid="_x0000_s1026" style="position:absolute;margin-left:26.7pt;margin-top:8.5pt;width:413.55pt;height:387.4pt;z-index:251661312" coordorigin="670,2340" coordsize="10431,9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">
                <v:line id="Düz Bağlayıcı 14" o:spid="_x0000_s1027" style="position:absolute;visibility:visible;mso-wrap-style:square" from="10210,5560" to="10210,6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feosMAAADeAAAADwAAAGRycy9kb3ducmV2LnhtbERP3WrCMBS+F/YO4Qx2Z1O3KaMzFpEJ&#10;gw2xrQ9waI5NsTkpTWy7t18uBrv8+P63+Ww7MdLgW8cKVkkKgrh2uuVGwaU6Lt9A+ICssXNMCn7I&#10;Q757WGwx027igsYyNCKGsM9QgQmhz6T0tSGLPnE9ceSubrAYIhwaqQecYrjt5HOabqTFlmODwZ4O&#10;hupbebcKmm9HRa/l12jHc1eV5nLyHzelnh7n/TuIQHP4F/+5P7WC15d0HffGO/EKyN0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3X3qLDAAAA3gAAAA8AAAAAAAAAAAAA&#10;AAAAoQIAAGRycy9kb3ducmV2LnhtbFBLBQYAAAAABAAEAPkAAACRAwAAAAA=&#10;" strokecolor="#4579b8"/>
                <v:line id="Düz Bağlayıcı 31" o:spid="_x0000_s1028" style="position:absolute;visibility:visible;mso-wrap-style:square" from="2560,5500" to="2560,6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t7OcUAAADeAAAADwAAAGRycy9kb3ducmV2LnhtbESP0WrCQBRE3wX/YblC33RTrWJTV5Fi&#10;QaiIiX7AJXubDWbvhuw2xr/vFgQfh5k5w6w2va1FR62vHCt4nSQgiAunKy4VXM5f4yUIH5A11o5J&#10;wZ08bNbDwQpT7W6cUZeHUkQI+xQVmBCaVEpfGLLoJ64hjt6Pay2GKNtS6hZvEW5rOU2ShbRYcVww&#10;2NCnoeKa/1oF5cFR1mj53dnuVJ9zczn63VWpl1G//QARqA/P8KO91wreZsn8Hf7vxCs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pt7OcUAAADeAAAADwAAAAAAAAAA&#10;AAAAAAChAgAAZHJzL2Rvd25yZXYueG1sUEsFBgAAAAAEAAQA+QAAAJMDAAAAAA==&#10;" strokecolor="#4579b8"/>
                <v:line id="Düz Bağlayıcı 32" o:spid="_x0000_s1029" style="position:absolute;visibility:visible;mso-wrap-style:square" from="8040,5560" to="8040,6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0YGcQAAADeAAAADwAAAGRycy9kb3ducmV2LnhtbESP32qDMBTG7wt7h3AGu6tx7ZDhjKWM&#10;FgobY9o+wMGcGqk5EZOqe/vlYrDLj+8fv2K32F5MNPrOsYLnJAVB3Djdcavgcj6uX0H4gKyxd0wK&#10;fsjDrnxYFZhrN3NFUx1aEUfY56jAhDDkUvrGkEWfuIE4elc3WgxRjq3UI85x3PZyk6aZtNhxfDA4&#10;0Luh5lbfrYL201E1aPkx2em7P9fm8uUPN6WeHpf9G4hAS/gP/7VPWsHLNs0iQMSJKC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zRgZxAAAAN4AAAAPAAAAAAAAAAAA&#10;AAAAAKECAABkcnMvZG93bnJldi54bWxQSwUGAAAAAAQABAD5AAAAkgMAAAAA&#10;" strokecolor="#4579b8"/>
                <v:line id="Düz Bağlayıcı 33" o:spid="_x0000_s1030" style="position:absolute;visibility:visible;mso-wrap-style:square" from="8960,5010" to="944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G9gsMAAADeAAAADwAAAGRycy9kb3ducmV2LnhtbESP3YrCMBSE7xd8h3AE79bUH0SqUUQU&#10;BBdZqw9waI5NsTkpTaz17TeCsJfDzHzDLNedrURLjS8dKxgNExDEudMlFwqul/33HIQPyBorx6Tg&#10;RR7Wq97XElPtnnymNguFiBD2KSowIdSplD43ZNEPXU0cvZtrLIYom0LqBp8Rbis5TpKZtFhyXDBY&#10;09ZQfs8eVkHx4+hca3lsbftbXTJzPfndXalBv9ssQATqwn/40z5oBdNJMhvB+068AnL1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KBvYLDAAAA3gAAAA8AAAAAAAAAAAAA&#10;AAAAoQIAAGRycy9kb3ducmV2LnhtbFBLBQYAAAAABAAEAPkAAACRAwAAAAA=&#10;" strokecolor="#4579b8"/>
                <v:rect id="Dikdörtgen 2" o:spid="_x0000_s1031" style="position:absolute;left:4460;top:2340;width:2400;height:9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T82cMA&#10;AADeAAAADwAAAGRycy9kb3ducmV2LnhtbESP3YrCMBSE7xd8h3AE79bUnxWpRhFBFC9c/x7g0Bzb&#10;YnJSmqj17Y0geDnMzDfMdN5YI+5U+9Kxgl43AUGcOV1yruB8Wv2OQfiArNE4JgVP8jCftX6mmGr3&#10;4APdjyEXEcI+RQVFCFUqpc8Ksui7riKO3sXVFkOUdS51jY8It0b2k2QkLZYcFwqsaFlQdj3erIL1&#10;doCU/dH/bW3Kxix2/rIfeqU67WYxARGoCd/wp73RCoaDZNSH9514BeTs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T82cMAAADeAAAADwAAAAAAAAAAAAAAAACYAgAAZHJzL2Rv&#10;d25yZXYueG1sUEsFBgAAAAAEAAQA9QAAAIgDAAAAAA==&#10;" fillcolor="#c6d9f1" strokecolor="#1f497d" strokeweight="2pt">
                  <v:textbox inset=".5mm,1mm,.5mm,1mm">
                    <w:txbxContent>
                      <w:p w:rsidR="00824A15" w:rsidRPr="00027E45" w:rsidRDefault="00824A15" w:rsidP="00824A15">
                        <w:pPr>
                          <w:jc w:val="center"/>
                          <w:rPr>
                            <w:color w:val="000000"/>
                            <w:sz w:val="16"/>
                            <w:szCs w:val="16"/>
                          </w:rPr>
                        </w:pPr>
                        <w:r w:rsidRPr="00027E45">
                          <w:rPr>
                            <w:color w:val="000000"/>
                            <w:sz w:val="16"/>
                            <w:szCs w:val="16"/>
                          </w:rPr>
                          <w:t>HEAD OF PATENT DEPARTMENT</w:t>
                        </w:r>
                      </w:p>
                    </w:txbxContent>
                  </v:textbox>
                </v:rect>
                <v:rect id="Dikdörtgen 3" o:spid="_x0000_s1032" style="position:absolute;left:1640;top:4490;width:1790;height:10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kgeccA&#10;AADeAAAADwAAAGRycy9kb3ducmV2LnhtbESPQWsCMRCF74L/IYzQmyZVkXZrFBEqpRSxWz14GzbT&#10;3aWbyTaJuv33jSB4fLx535s3X3a2EWfyoXas4XGkQBAXztRcath/vQ6fQISIbLBxTBr+KMBy0e/N&#10;MTPuwp90zmMpEoRDhhqqGNtMylBUZDGMXEucvG/nLcYkfSmNx0uC20aOlZpJizWnhgpbWldU/OQn&#10;m97A7e9hvTmpD+unvNkV7fP74aj1w6BbvYCI1MX78S39ZjRMJ2o2geucxAC5+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8pIHnHAAAA3gAAAA8AAAAAAAAAAAAAAAAAmAIAAGRy&#10;cy9kb3ducmV2LnhtbFBLBQYAAAAABAAEAPUAAACMAwAAAAA=&#10;" fillcolor="#c6d9f1" strokecolor="#243f60" strokeweight="2pt">
                  <v:textbox inset=".5mm,1mm,.5mm,1mm">
                    <w:txbxContent>
                      <w:p w:rsidR="00824A15" w:rsidRPr="00027E45" w:rsidRDefault="00824A15" w:rsidP="00824A15">
                        <w:pPr>
                          <w:jc w:val="center"/>
                          <w:rPr>
                            <w:color w:val="000000"/>
                            <w:sz w:val="16"/>
                            <w:szCs w:val="16"/>
                          </w:rPr>
                        </w:pPr>
                        <w:r>
                          <w:rPr>
                            <w:color w:val="000000"/>
                            <w:sz w:val="16"/>
                            <w:szCs w:val="16"/>
                          </w:rPr>
                          <w:t>QUALITY</w:t>
                        </w:r>
                        <w:r>
                          <w:rPr>
                            <w:color w:val="000000"/>
                            <w:sz w:val="16"/>
                            <w:szCs w:val="16"/>
                          </w:rPr>
                          <w:br/>
                        </w:r>
                        <w:r w:rsidRPr="00027E45">
                          <w:rPr>
                            <w:color w:val="000000"/>
                            <w:sz w:val="16"/>
                            <w:szCs w:val="16"/>
                          </w:rPr>
                          <w:t>MANAGER</w:t>
                        </w:r>
                      </w:p>
                    </w:txbxContent>
                  </v:textbox>
                </v:rect>
                <v:line id="Düz Bağlayıcı 7" o:spid="_x0000_s1033" style="position:absolute;visibility:visible;mso-wrap-style:square" from="3430,5010" to="568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YeGsQAAADeAAAADwAAAGRycy9kb3ducmV2LnhtbESP0YrCMBRE34X9h3AF3zR1FZFqlGVZ&#10;QXARW/2AS3O3KTY3pYm1/r1ZEHwcZuYMs972thYdtb5yrGA6SUAQF05XXCq4nHfjJQgfkDXWjknB&#10;gzxsNx+DNaba3TmjLg+liBD2KSowITSplL4wZNFPXEMcvT/XWgxRtqXULd4j3NbyM0kW0mLFccFg&#10;Q9+Gimt+swrKX0dZo+Whs92pPufmcvQ/V6VGw/5rBSJQH97hV3uvFcxnyWIO/3fiFZC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9h4axAAAAN4AAAAPAAAAAAAAAAAA&#10;AAAAAKECAABkcnMvZG93bnJldi54bWxQSwUGAAAAAAQABAD5AAAAkgMAAAAA&#10;" strokecolor="#4579b8"/>
                <v:line id="Düz Bağlayıcı 11" o:spid="_x0000_s1034" style="position:absolute;flip:y;visibility:visible;mso-wrap-style:square" from="5680,3290" to="568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i4MMUAAADeAAAADwAAAGRycy9kb3ducmV2LnhtbESPzWrDMBCE74G+g9hCb4mctElax7IJ&#10;gUIPIZC0uS/W+gdbKyOpjvP2VaHQ4zA73+xkxWR6MZLzrWUFy0UCgri0uuVawdfn+/wVhA/IGnvL&#10;pOBOHor8YZZhqu2NzzReQi0ihH2KCpoQhlRKXzZk0C/sQBy9yjqDIUpXS+3wFuGml6sk2UiDLceG&#10;Bgc6NFR2l28T3zjfuzdpjzRuqaLKX0+H40RKPT1O+x2IQFP4P/5Lf2gFL8/JZg2/cyIDZ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Vi4MMUAAADeAAAADwAAAAAAAAAA&#10;AAAAAAChAgAAZHJzL2Rvd25yZXYueG1sUEsFBgAAAAAEAAQA+QAAAJMDAAAAAA==&#10;" strokecolor="#4579b8"/>
                <v:rect id="Dikdörtgen 15" o:spid="_x0000_s1035" style="position:absolute;left:3130;top:9411;width:2070;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i7S8cA&#10;AADeAAAADwAAAGRycy9kb3ducmV2LnhtbESP3WrCQBSE7wXfYTlC7+rGGkKJriJKqaXF4g9eH7LH&#10;JJg9G7KrSfr03ULBy2FmvmHmy85U4k6NKy0rmIwjEMSZ1SXnCk7Ht+dXEM4ja6wsk4KeHCwXw8Ec&#10;U21b3tP94HMRIOxSVFB4X6dSuqwgg25sa+LgXWxj0AfZ5FI32Aa4qeRLFCXSYMlhocCa1gVl18PN&#10;KDh/v3/05mtq482ur/TnKm7jH6vU06hbzUB46vwj/N/eagXxNEoS+LsTr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4u0vHAAAA3gAAAA8AAAAAAAAAAAAAAAAAmAIAAGRy&#10;cy9kb3ducmV2LnhtbFBLBQYAAAAABAAEAPUAAACMAwAAAAA=&#10;" fillcolor="#c6d9f1" strokecolor="#243f60" strokeweight="2pt">
                  <v:textbox inset=".5mm,1mm,.5mm,1mm">
                    <w:txbxContent>
                      <w:p w:rsidR="00824A15" w:rsidRPr="00027E45" w:rsidRDefault="00824A15" w:rsidP="00824A15">
                        <w:pPr>
                          <w:jc w:val="center"/>
                          <w:rPr>
                            <w:color w:val="000000"/>
                            <w:sz w:val="16"/>
                            <w:szCs w:val="16"/>
                          </w:rPr>
                        </w:pPr>
                        <w:r w:rsidRPr="00027E45">
                          <w:rPr>
                            <w:color w:val="000000"/>
                            <w:sz w:val="16"/>
                            <w:szCs w:val="16"/>
                          </w:rPr>
                          <w:t>UNIT LEADER 2</w:t>
                        </w:r>
                      </w:p>
                    </w:txbxContent>
                  </v:textbox>
                </v:rect>
                <v:rect id="Dikdörtgen 16" o:spid="_x0000_s1036" style="position:absolute;left:670;top:9411;width:1890;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Qe0MgA&#10;AADeAAAADwAAAGRycy9kb3ducmV2LnhtbESP3WrCQBSE7wt9h+UUvGs2rcFKdBVpERXF4g9eH7Kn&#10;SWj2bMiuJunTd4VCL4eZ+YaZzjtTiRs1rrSs4CWKQRBnVpecKzifls9jEM4ja6wsk4KeHMxnjw9T&#10;TLVt+UC3o89FgLBLUUHhfZ1K6bKCDLrI1sTB+7KNQR9kk0vdYBvgppKvcTySBksOCwXW9F5Q9n28&#10;GgWXz9WmN7uhTT72faW3i6RNfqxSg6duMQHhqfP/4b/2WitIhvHoDe53whW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dB7QyAAAAN4AAAAPAAAAAAAAAAAAAAAAAJgCAABk&#10;cnMvZG93bnJldi54bWxQSwUGAAAAAAQABAD1AAAAjQMAAAAA&#10;" fillcolor="#c6d9f1" strokecolor="#243f60" strokeweight="2pt">
                  <v:textbox inset=".5mm,1mm,.5mm,1mm">
                    <w:txbxContent>
                      <w:p w:rsidR="00824A15" w:rsidRPr="00027E45" w:rsidRDefault="00824A15" w:rsidP="00824A15">
                        <w:pPr>
                          <w:jc w:val="center"/>
                          <w:rPr>
                            <w:color w:val="000000"/>
                            <w:sz w:val="16"/>
                            <w:szCs w:val="16"/>
                          </w:rPr>
                        </w:pPr>
                        <w:r w:rsidRPr="00027E45">
                          <w:rPr>
                            <w:color w:val="000000"/>
                            <w:sz w:val="16"/>
                            <w:szCs w:val="16"/>
                          </w:rPr>
                          <w:t>UNIT LEADER 1</w:t>
                        </w:r>
                      </w:p>
                    </w:txbxContent>
                  </v:textbox>
                </v:rect>
                <v:rect id="Dikdörtgen 19" o:spid="_x0000_s1037" style="position:absolute;left:6363;top:9411;width:1861;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uKosQA&#10;AADeAAAADwAAAGRycy9kb3ducmV2LnhtbERPy2rCQBTdF/yH4Qru6kQNItFRRCltUVp84PqSuSbB&#10;zJ2QGU3i1zuLQpeH816sWlOKB9WusKxgNIxAEKdWF5wpOJ8+3mcgnEfWWFomBR05WC17bwtMtG34&#10;QI+jz0QIYZeggtz7KpHSpTkZdENbEQfuamuDPsA6k7rGJoSbUo6jaCoNFhwacqxok1N6O96Ngsvv&#10;53dn9hMbb3+6Uu/WcRM/rVKDfrueg/DU+n/xn/tLK4gn0TTsDXfCFZ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riqLEAAAA3gAAAA8AAAAAAAAAAAAAAAAAmAIAAGRycy9k&#10;b3ducmV2LnhtbFBLBQYAAAAABAAEAPUAAACJAwAAAAA=&#10;" fillcolor="#c6d9f1" strokecolor="#243f60" strokeweight="2pt">
                  <v:textbox inset=".5mm,1mm,.5mm,1mm">
                    <w:txbxContent>
                      <w:p w:rsidR="00824A15" w:rsidRPr="00027E45" w:rsidRDefault="00824A15" w:rsidP="00824A15">
                        <w:pPr>
                          <w:jc w:val="center"/>
                          <w:rPr>
                            <w:color w:val="000000"/>
                            <w:sz w:val="16"/>
                            <w:szCs w:val="16"/>
                          </w:rPr>
                        </w:pPr>
                        <w:r w:rsidRPr="00027E45">
                          <w:rPr>
                            <w:color w:val="000000"/>
                            <w:sz w:val="16"/>
                            <w:szCs w:val="16"/>
                          </w:rPr>
                          <w:t>UNIT LEADER 3</w:t>
                        </w:r>
                      </w:p>
                    </w:txbxContent>
                  </v:textbox>
                </v:rect>
                <v:line id="Düz Bağlayıcı 21" o:spid="_x0000_s1038" style="position:absolute;visibility:visible;mso-wrap-style:square" from="1640,8741" to="1640,9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PexhMQAAADeAAAADwAAAGRycy9kb3ducmV2LnhtbESP0YrCMBRE3wX/IVxh3zR1dxGtRhFZ&#10;QXARrX7Apbk2xeamNLHWvzcLCz4OM3OGWaw6W4mWGl86VjAeJSCIc6dLLhRcztvhFIQPyBorx6Tg&#10;SR5Wy35vgal2Dz5Rm4VCRAj7FBWYEOpUSp8bsuhHriaO3tU1FkOUTSF1g48It5X8TJKJtFhyXDBY&#10;08ZQfsvuVkHx6+hUa7lvbXuszpm5HPzPTamPQbeegwjUhXf4v73TCr6/kskM/u7EKyC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97GExAAAAN4AAAAPAAAAAAAAAAAA&#10;AAAAAKECAABkcnMvZG93bnJldi54bWxQSwUGAAAAAAQABAD5AAAAkgMAAAAA&#10;" strokecolor="#4579b8"/>
                <v:line id="Düz Bağlayıcı 22" o:spid="_x0000_s1039" style="position:absolute;visibility:visible;mso-wrap-style:square" from="7300,8741" to="7300,9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OxMQAAADeAAAADwAAAGRycy9kb3ducmV2LnhtbESP30rDMBTG7we+QziCd2s6lU3qsjKG&#10;A0EZa7sHODRnTVlzUpqsrW9vLgQvP75//Lb5bDsx0uBbxwpWSQqCuHa65UbBpTou30D4gKyxc0wK&#10;fshDvntYbDHTbuKCxjI0Io6wz1CBCaHPpPS1IYs+cT1x9K5usBiiHBqpB5ziuO3kc5qupcWW44PB&#10;ng6G6lt5twqab0dFr+XXaMdzV5XmcvIfN6WeHuf9O4hAc/gP/7U/tYLXl3QTASJORAG5+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FI7ExAAAAN4AAAAPAAAAAAAAAAAA&#10;AAAAAKECAABkcnMvZG93bnJldi54bWxQSwUGAAAAAAQABAD5AAAAkgMAAAAA&#10;" strokecolor="#4579b8"/>
                <v:rect id="Dikdörtgen 23" o:spid="_x0000_s1040" style="position:absolute;left:670;top:10660;width:1890;height:9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6NSMgA&#10;AADeAAAADwAAAGRycy9kb3ducmV2LnhtbESPW2sCMRCF3wX/Qxihb5rYSi+rUUSolCLSenno27AZ&#10;dxc3k20SdfvvTUHw8XDmfGfOZNbaWpzJh8qxhuFAgSDOnam40LDbvvdfQYSIbLB2TBr+KMBs2u1M&#10;MDPuwt903sRCJAiHDDWUMTaZlCEvyWIYuIY4eQfnLcYkfSGNx0uC21o+KvUsLVacGkpsaFFSftyc&#10;bHoD17/7xfKkVtaPePmVN2+f+x+tH3rtfAwiUhvvx7f0h9EwelIvQ/ifkxg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bo1IyAAAAN4AAAAPAAAAAAAAAAAAAAAAAJgCAABk&#10;cnMvZG93bnJldi54bWxQSwUGAAAAAAQABAD1AAAAjQMAAAAA&#10;" fillcolor="#c6d9f1" strokecolor="#243f60" strokeweight="2pt">
                  <v:textbox inset=".5mm,1mm,.5mm,1mm">
                    <w:txbxContent>
                      <w:p w:rsidR="00824A15" w:rsidRPr="00027E45" w:rsidRDefault="00824A15" w:rsidP="00824A15">
                        <w:pPr>
                          <w:jc w:val="center"/>
                          <w:rPr>
                            <w:color w:val="000000"/>
                            <w:sz w:val="16"/>
                            <w:szCs w:val="16"/>
                          </w:rPr>
                        </w:pPr>
                        <w:r w:rsidRPr="00027E45">
                          <w:rPr>
                            <w:color w:val="000000"/>
                            <w:sz w:val="16"/>
                            <w:szCs w:val="16"/>
                          </w:rPr>
                          <w:t xml:space="preserve">1. MACHINE -CONSTRUCTION             </w:t>
                        </w:r>
                      </w:p>
                    </w:txbxContent>
                  </v:textbox>
                </v:rect>
                <v:rect id="Dikdörtgen 24" o:spid="_x0000_s1041" style="position:absolute;left:2916;top:10661;width:2400;height:1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wTP8cA&#10;AADeAAAADwAAAGRycy9kb3ducmV2LnhtbESPT2sCMRDF74V+hzAFbzWpSqurUURQpBSp/w7ehs24&#10;u3QzWZOo22/fFAo9Pt6835s3mbW2FjfyoXKs4aWrQBDnzlRcaDjsl89DECEiG6wdk4ZvCjCbPj5M&#10;MDPuzlu67WIhEoRDhhrKGJtMypCXZDF0XUOcvLPzFmOSvpDG4z3BbS17Sr1KixWnhhIbWpSUf+2u&#10;Nr2Bm8txsbqqD+sHvPrMm9H78aR156mdj0FEauP/8V96bTQM+uqtB79zEgPk9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8Ez/HAAAA3gAAAA8AAAAAAAAAAAAAAAAAmAIAAGRy&#10;cy9kb3ducmV2LnhtbFBLBQYAAAAABAAEAPUAAACMAwAAAAA=&#10;" fillcolor="#c6d9f1" strokecolor="#243f60" strokeweight="2pt">
                  <v:textbox inset=".5mm,1mm,.5mm,1mm">
                    <w:txbxContent>
                      <w:p w:rsidR="00824A15" w:rsidRPr="00027E45" w:rsidRDefault="00824A15" w:rsidP="00824A15">
                        <w:pPr>
                          <w:jc w:val="center"/>
                          <w:rPr>
                            <w:color w:val="000000"/>
                            <w:sz w:val="16"/>
                            <w:szCs w:val="16"/>
                          </w:rPr>
                        </w:pPr>
                        <w:r w:rsidRPr="00027E45">
                          <w:rPr>
                            <w:color w:val="000000"/>
                            <w:sz w:val="16"/>
                            <w:szCs w:val="16"/>
                          </w:rPr>
                          <w:t xml:space="preserve">2. CHEMISTRY -METALLURGY-PHARMACEUTICALS-FOOD     </w:t>
                        </w:r>
                      </w:p>
                      <w:p w:rsidR="00824A15" w:rsidRPr="00027E45" w:rsidRDefault="00824A15" w:rsidP="00824A15">
                        <w:pPr>
                          <w:jc w:val="center"/>
                          <w:rPr>
                            <w:sz w:val="16"/>
                            <w:szCs w:val="16"/>
                          </w:rPr>
                        </w:pPr>
                      </w:p>
                    </w:txbxContent>
                  </v:textbox>
                </v:rect>
                <v:rect id="Dikdörtgen 25" o:spid="_x0000_s1042" style="position:absolute;left:6224;top:10710;width:2110;height:1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C2pMcA&#10;AADeAAAADwAAAGRycy9kb3ducmV2LnhtbESPT2sCMRDF74V+hzAFbzWpSqurUURQpBSp/w7ehs24&#10;u3QzWZOo22/fFAo9Pt6835s3mbW2FjfyoXKs4aWrQBDnzlRcaDjsl89DECEiG6wdk4ZvCjCbPj5M&#10;MDPuzlu67WIhEoRDhhrKGJtMypCXZDF0XUOcvLPzFmOSvpDG4z3BbS17Sr1KixWnhhIbWpSUf+2u&#10;Nr2Bm8txsbqqD+sHvPrMm9H78aR156mdj0FEauP/8V96bTQM+uqtD79zEgPk9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rwtqTHAAAA3gAAAA8AAAAAAAAAAAAAAAAAmAIAAGRy&#10;cy9kb3ducmV2LnhtbFBLBQYAAAAABAAEAPUAAACMAwAAAAA=&#10;" fillcolor="#c6d9f1" strokecolor="#243f60" strokeweight="2pt">
                  <v:textbox inset=".5mm,1mm,.5mm,1mm">
                    <w:txbxContent>
                      <w:p w:rsidR="00824A15" w:rsidRPr="00027E45" w:rsidRDefault="00824A15" w:rsidP="00824A15">
                        <w:pPr>
                          <w:jc w:val="center"/>
                          <w:rPr>
                            <w:sz w:val="16"/>
                            <w:szCs w:val="16"/>
                          </w:rPr>
                        </w:pPr>
                        <w:r w:rsidRPr="00027E45">
                          <w:rPr>
                            <w:color w:val="000000"/>
                            <w:sz w:val="16"/>
                            <w:szCs w:val="16"/>
                          </w:rPr>
                          <w:t>3.</w:t>
                        </w:r>
                        <w:r w:rsidRPr="00027E45">
                          <w:rPr>
                            <w:sz w:val="16"/>
                            <w:szCs w:val="16"/>
                          </w:rPr>
                          <w:t xml:space="preserve"> </w:t>
                        </w:r>
                        <w:r w:rsidRPr="00027E45">
                          <w:rPr>
                            <w:color w:val="000000"/>
                            <w:sz w:val="16"/>
                            <w:szCs w:val="16"/>
                          </w:rPr>
                          <w:t>ELECTRIC- ELECTRONIC- COMPUTER</w:t>
                        </w:r>
                        <w:r w:rsidRPr="00027E45">
                          <w:rPr>
                            <w:rFonts w:ascii="Times New Roman" w:hAnsi="Times New Roman"/>
                            <w:b/>
                            <w:sz w:val="16"/>
                            <w:szCs w:val="16"/>
                          </w:rPr>
                          <w:t xml:space="preserve">         </w:t>
                        </w:r>
                      </w:p>
                    </w:txbxContent>
                  </v:textbox>
                </v:rect>
                <v:line id="Düz Bağlayıcı 28" o:spid="_x0000_s1043" style="position:absolute;visibility:visible;mso-wrap-style:square" from="1640,10261" to="1640,106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Ix8QAAADeAAAADwAAAGRycy9kb3ducmV2LnhtbESP0YrCMBRE3wX/IVxh3zTVlVWqUUQU&#10;FpRFqx9waa5NsbkpTazdvzfCwj4OM3OGWa47W4mWGl86VjAeJSCIc6dLLhRcL/vhHIQPyBorx6Tg&#10;lzysV/3eElPtnnymNguFiBD2KSowIdSplD43ZNGPXE0cvZtrLIYom0LqBp8Rbis5SZIvabHkuGCw&#10;pq2h/J49rILi6Ohca3lobXuqLpm5/vjdXamPQbdZgAjUhf/wX/tbK5h+JrMpvO/EKyB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L4jHxAAAAN4AAAAPAAAAAAAAAAAA&#10;AAAAAKECAABkcnMvZG93bnJldi54bWxQSwUGAAAAAAQABAD5AAAAkgMAAAAA&#10;" strokecolor="#4579b8"/>
                <v:line id="Düz Bağlayıcı 29" o:spid="_x0000_s1044" style="position:absolute;visibility:visible;mso-wrap-style:square" from="4186,10262" to="4186,10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MtXMUAAADeAAAADwAAAGRycy9kb3ducmV2LnhtbESP0WrCQBRE3wX/YblC33RTrVpSV5Fi&#10;QaiIiX7AJXubDWbvhuw2xr/vFgQfh5k5w6w2va1FR62vHCt4nSQgiAunKy4VXM5f43cQPiBrrB2T&#10;gjt52KyHgxWm2t04oy4PpYgQ9ikqMCE0qZS+MGTRT1xDHL0f11oMUbal1C3eItzWcpokC2mx4rhg&#10;sKFPQ8U1/7UKyoOjrNHyu7PdqT7n5nL0u6tSL6N++wEiUB+e4Ud7rxW8zZLlHP7vxCs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GMtXMUAAADeAAAADwAAAAAAAAAA&#10;AAAAAAChAgAAZHJzL2Rvd25yZXYueG1sUEsFBgAAAAAEAAQA+QAAAJMDAAAAAA==&#10;" strokecolor="#4579b8"/>
                <v:line id="Düz Bağlayıcı 30" o:spid="_x0000_s1045" style="position:absolute;visibility:visible;mso-wrap-style:square" from="7300,10261" to="7300,10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GzK8QAAADeAAAADwAAAGRycy9kb3ducmV2LnhtbESP0YrCMBRE3wX/IVxh3zR1d1GpRhFZ&#10;QXARrX7Apbk2xeamNLHWvzcLCz4OM3OGWaw6W4mWGl86VjAeJSCIc6dLLhRcztvhDIQPyBorx6Tg&#10;SR5Wy35vgal2Dz5Rm4VCRAj7FBWYEOpUSp8bsuhHriaO3tU1FkOUTSF1g48It5X8TJKJtFhyXDBY&#10;08ZQfsvuVkHx6+hUa7lvbXuszpm5HPzPTamPQbeegwjUhXf4v73TCr6/kukE/u7EKyC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sbMrxAAAAN4AAAAPAAAAAAAAAAAA&#10;AAAAAKECAABkcnMvZG93bnJldi54bWxQSwUGAAAAAAQABAD5AAAAkgMAAAAA&#10;" strokecolor="#4579b8"/>
                <v:line id="Düz Bağlayıcı 1" o:spid="_x0000_s1046" style="position:absolute;visibility:visible;mso-wrap-style:square" from="5680,5010" to="709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WsMUAAADeAAAADwAAAGRycy9kb3ducmV2LnhtbESP0WrCQBRE3wv+w3KFvjUbq9QSXYOU&#10;CgWl1MQPuGSv2WD2bshuk/Tvu0Khj8PMnGG2+WRbMVDvG8cKFkkKgrhyuuFawaU8PL2C8AFZY+uY&#10;FPyQh3w3e9hipt3IZxqKUIsIYZ+hAhNCl0npK0MWfeI64uhdXW8xRNnXUvc4Rrht5XOavkiLDccF&#10;gx29GapuxbdVUJ8cnTstj4MdvtqyMJdP/35T6nE+7TcgAk3hP/zX/tAKVst0vYb7nXgF5O4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0WsMUAAADeAAAADwAAAAAAAAAA&#10;AAAAAAChAgAAZHJzL2Rvd25yZXYueG1sUEsFBgAAAAAEAAQA+QAAAJMDAAAAAA==&#10;" strokecolor="#4579b8"/>
                <v:rect id="Dikdörtgen 5" o:spid="_x0000_s1047" style="position:absolute;left:7090;top:4490;width:1870;height:10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Qk1cgA&#10;AADeAAAADwAAAGRycy9kb3ducmV2LnhtbESPTWsCMRCG7wX/QxjBW02s0o+tUYqglFKktfXQ27CZ&#10;7i5uJmsSdfvvO4dCj8M77zPPzJe9b9WZYmoCW5iMDSjiMriGKwufH+vre1ApIztsA5OFH0qwXAyu&#10;5li4cOF3Ou9ypQTCqUALdc5doXUqa/KYxqEjluw7RI9ZxlhpF/EicN/qG2NutceG5UKNHa1qKg+7&#10;kxcN3B73q83JvPo4481b2T287L+sHQ37p0dQmfr8v/zXfnYWZlNzJ77yjjBAL3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VCTVyAAAAN4AAAAPAAAAAAAAAAAAAAAAAJgCAABk&#10;cnMvZG93bnJldi54bWxQSwUGAAAAAAQABAD1AAAAjQMAAAAA&#10;" fillcolor="#c6d9f1" strokecolor="#243f60" strokeweight="2pt">
                  <v:textbox inset=".5mm,1mm,.5mm,1mm">
                    <w:txbxContent>
                      <w:p w:rsidR="00824A15" w:rsidRPr="00027E45" w:rsidRDefault="00824A15" w:rsidP="00824A15">
                        <w:pPr>
                          <w:jc w:val="center"/>
                          <w:rPr>
                            <w:color w:val="000000"/>
                            <w:sz w:val="16"/>
                            <w:szCs w:val="16"/>
                          </w:rPr>
                        </w:pPr>
                        <w:r w:rsidRPr="00027E45">
                          <w:rPr>
                            <w:color w:val="000000"/>
                            <w:sz w:val="16"/>
                            <w:szCs w:val="16"/>
                          </w:rPr>
                          <w:t>GUIDELINE IMPROVEMENT MANAGER</w:t>
                        </w:r>
                      </w:p>
                    </w:txbxContent>
                  </v:textbox>
                </v:rect>
                <v:rect id="Dikdörtgen 8" o:spid="_x0000_s1048" style="position:absolute;left:9440;top:4490;width:1490;height:10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iBTscA&#10;AADeAAAADwAAAGRycy9kb3ducmV2LnhtbESPT2sCMRDF7wW/Qxiht5pYpdXVKEVQShGp/w7ehs24&#10;u3Qz2SZRt9/eFAo9Pt6835s3nbe2FlfyoXKsod9TIIhzZyouNBz2y6cRiBCRDdaOScMPBZjPOg9T&#10;zIy78Zauu1iIBOGQoYYyxiaTMuQlWQw91xAn7+y8xZikL6TxeEtwW8tnpV6kxYpTQ4kNLUrKv3YX&#10;m97AzfdxsbqotfVDXn3mzfjjeNL6sdu+TUBEauP/8V/63WgYDtTrGH7nJAbI2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YgU7HAAAA3gAAAA8AAAAAAAAAAAAAAAAAmAIAAGRy&#10;cy9kb3ducmV2LnhtbFBLBQYAAAAABAAEAPUAAACMAwAAAAA=&#10;" fillcolor="#c6d9f1" strokecolor="#243f60" strokeweight="2pt">
                  <v:textbox inset=".5mm,1mm,.5mm,1mm">
                    <w:txbxContent>
                      <w:p w:rsidR="00824A15" w:rsidRPr="00027E45" w:rsidRDefault="00824A15" w:rsidP="00824A15">
                        <w:pPr>
                          <w:jc w:val="center"/>
                          <w:rPr>
                            <w:color w:val="000000"/>
                            <w:sz w:val="16"/>
                            <w:szCs w:val="16"/>
                          </w:rPr>
                        </w:pPr>
                        <w:r>
                          <w:rPr>
                            <w:color w:val="000000"/>
                            <w:sz w:val="16"/>
                            <w:szCs w:val="16"/>
                          </w:rPr>
                          <w:t>TRAINING</w:t>
                        </w:r>
                        <w:r>
                          <w:rPr>
                            <w:color w:val="000000"/>
                            <w:sz w:val="16"/>
                            <w:szCs w:val="16"/>
                          </w:rPr>
                          <w:br/>
                        </w:r>
                        <w:r w:rsidRPr="00027E45">
                          <w:rPr>
                            <w:color w:val="000000"/>
                            <w:sz w:val="16"/>
                            <w:szCs w:val="16"/>
                          </w:rPr>
                          <w:t>MANAGER</w:t>
                        </w:r>
                      </w:p>
                    </w:txbxContent>
                  </v:textbox>
                </v:rect>
                <v:rect id="Dikdörtgen 17" o:spid="_x0000_s1049" style="position:absolute;left:7090;top:6070;width:1870;height:10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Y9McA&#10;AADeAAAADwAAAGRycy9kb3ducmV2LnhtbESPwWoCMRCG74W+Q5hCbzVplaKrUYqglCLFWj14GzbT&#10;3aWbyTaJun1751Docfjn/2a+2aL3rTpTTE1gC48DA4q4DK7hysL+c/UwBpUyssM2MFn4pQSL+e3N&#10;DAsXLvxB512ulEA4FWihzrkrtE5lTR7TIHTEkn2F6DHLGCvtIl4E7lv9ZMyz9tiwXKixo2VN5ffu&#10;5OUNfP85LNcns/FxxOtt2U3eDkdr7+/6lymoTH3+X/5rvzoLo6EZi4DoCAP0/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3WPTHAAAA3gAAAA8AAAAAAAAAAAAAAAAAmAIAAGRy&#10;cy9kb3ducmV2LnhtbFBLBQYAAAAABAAEAPUAAACMAwAAAAA=&#10;" fillcolor="#c6d9f1" strokecolor="#243f60" strokeweight="2pt">
                  <v:textbox inset=".5mm,1mm,.5mm,1mm">
                    <w:txbxContent>
                      <w:p w:rsidR="00824A15" w:rsidRPr="00027E45" w:rsidRDefault="00824A15" w:rsidP="00824A15">
                        <w:pPr>
                          <w:jc w:val="center"/>
                          <w:rPr>
                            <w:color w:val="000000"/>
                            <w:sz w:val="16"/>
                            <w:szCs w:val="16"/>
                          </w:rPr>
                        </w:pPr>
                        <w:r w:rsidRPr="00027E45">
                          <w:rPr>
                            <w:color w:val="000000"/>
                            <w:sz w:val="16"/>
                            <w:szCs w:val="16"/>
                          </w:rPr>
                          <w:t>GUIDELINE IMPROVEMENT TEAM</w:t>
                        </w:r>
                      </w:p>
                    </w:txbxContent>
                  </v:textbox>
                </v:rect>
                <v:rect id="Dikdörtgen 18" o:spid="_x0000_s1050" style="position:absolute;left:9470;top:6070;width:1460;height:10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v9b8cA&#10;AADeAAAADwAAAGRycy9kb3ducmV2LnhtbESPQWsCMRCF70L/QxjBmya2UuzWKEWoiBSxWz14GzbT&#10;3cXNZJtEXf99IxR6fLx535s3W3S2ERfyoXasYTxSIIgLZ2ouNey/3odTECEiG2wck4YbBVjMH3oz&#10;zIy78idd8liKBOGQoYYqxjaTMhQVWQwj1xIn79t5izFJX0rj8ZrgtpGPSj1LizWnhgpbWlZUnPKz&#10;TW/g9uewXJ3Vh/UTXu2K9mVzOGo96HdvryAidfH/+C+9NhomT2o6hvucxAA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7/W/HAAAA3gAAAA8AAAAAAAAAAAAAAAAAmAIAAGRy&#10;cy9kb3ducmV2LnhtbFBLBQYAAAAABAAEAPUAAACMAwAAAAA=&#10;" fillcolor="#c6d9f1" strokecolor="#243f60" strokeweight="2pt">
                  <v:textbox inset=".5mm,1mm,.5mm,1mm">
                    <w:txbxContent>
                      <w:p w:rsidR="00824A15" w:rsidRPr="00027E45" w:rsidRDefault="00824A15" w:rsidP="00824A15">
                        <w:pPr>
                          <w:jc w:val="center"/>
                          <w:rPr>
                            <w:color w:val="000000"/>
                            <w:sz w:val="16"/>
                            <w:szCs w:val="16"/>
                          </w:rPr>
                        </w:pPr>
                        <w:r w:rsidRPr="00027E45">
                          <w:rPr>
                            <w:color w:val="000000"/>
                            <w:sz w:val="16"/>
                            <w:szCs w:val="16"/>
                          </w:rPr>
                          <w:t xml:space="preserve">TRAINING </w:t>
                        </w:r>
                        <w:r>
                          <w:rPr>
                            <w:color w:val="000000"/>
                            <w:sz w:val="16"/>
                            <w:szCs w:val="16"/>
                          </w:rPr>
                          <w:t>T</w:t>
                        </w:r>
                        <w:r w:rsidRPr="00027E45">
                          <w:rPr>
                            <w:color w:val="000000"/>
                            <w:sz w:val="16"/>
                            <w:szCs w:val="16"/>
                          </w:rPr>
                          <w:t>EAM</w:t>
                        </w:r>
                      </w:p>
                    </w:txbxContent>
                  </v:textbox>
                </v:rect>
                <v:rect id="Dikdörtgen 26" o:spid="_x0000_s1051" style="position:absolute;left:1450;top:6240;width:2240;height:8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mWYcQA&#10;AADeAAAADwAAAGRycy9kb3ducmV2LnhtbESPQYvCMBSE7wv+h/AEb2uqXUSqUUQUugcPVvH8aJ5p&#10;sXkpTaz1328WFvY4zMw3zHo72Eb01PnasYLZNAFBXDpds1FwvRw/lyB8QNbYOCYFb/Kw3Yw+1php&#10;9+Iz9UUwIkLYZ6igCqHNpPRlRRb91LXE0bu7zmKIsjNSd/iKcNvIeZIspMWa40KFLe0rKh/F0yrw&#10;+eHxfUvfaf40vjC9PIXb9aTUZDzsViACDeE//NfOtYKvNFnO4fdOv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JlmHEAAAA3gAAAA8AAAAAAAAAAAAAAAAAmAIAAGRycy9k&#10;b3ducmV2LnhtbFBLBQYAAAAABAAEAPUAAACJAwAAAAA=&#10;" fillcolor="#c6d9f1" strokecolor="#243f60" strokeweight="2pt">
                  <v:textbox inset=".5mm,.5mm,.5mm,.5mm">
                    <w:txbxContent>
                      <w:p w:rsidR="00824A15" w:rsidRPr="00027E45" w:rsidRDefault="00824A15" w:rsidP="00824A15">
                        <w:pPr>
                          <w:jc w:val="center"/>
                          <w:rPr>
                            <w:color w:val="000000"/>
                            <w:sz w:val="16"/>
                            <w:szCs w:val="16"/>
                          </w:rPr>
                        </w:pPr>
                        <w:r w:rsidRPr="00027E45">
                          <w:rPr>
                            <w:color w:val="000000"/>
                            <w:sz w:val="16"/>
                            <w:szCs w:val="16"/>
                          </w:rPr>
                          <w:t>QUALITY TEAM</w:t>
                        </w:r>
                      </w:p>
                      <w:p w:rsidR="00824A15" w:rsidRPr="00027E45" w:rsidRDefault="00824A15" w:rsidP="00824A15">
                        <w:pPr>
                          <w:pStyle w:val="ListParagraph"/>
                          <w:ind w:left="0"/>
                          <w:rPr>
                            <w:sz w:val="16"/>
                            <w:szCs w:val="16"/>
                          </w:rPr>
                        </w:pPr>
                      </w:p>
                    </w:txbxContent>
                  </v:textbox>
                </v:rect>
                <v:shapetype id="_x0000_t32" coordsize="21600,21600" o:spt="32" o:oned="t" path="m,l21600,21600e" filled="f">
                  <v:path arrowok="t" fillok="f" o:connecttype="none"/>
                  <o:lock v:ext="edit" shapetype="t"/>
                </v:shapetype>
                <v:shape id="AutoShape 33" o:spid="_x0000_s1052" type="#_x0000_t32" style="position:absolute;left:5680;top:5010;width:0;height:37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7adccAAADeAAAADwAAAGRycy9kb3ducmV2LnhtbESPQWvCQBSE74L/YXlCL0U3rSI2dRUt&#10;FKrgweilt0f2maTuvg3ZjcZ/7woFj8PMfMPMl5014kKNrxwreBslIIhzpysuFBwP38MZCB+QNRrH&#10;pOBGHpaLfm+OqXZX3tMlC4WIEPYpKihDqFMpfV6SRT9yNXH0Tq6xGKJsCqkbvEa4NfI9SabSYsVx&#10;ocSavkrKz1lrFWxP2XGzXnfWGf79a1/b3dSaD6VeBt3qE0SgLjzD/+0frWAyTmZjeNyJV0Au7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TPtp1xwAAAN4AAAAPAAAAAAAA&#10;AAAAAAAAAKECAABkcnMvZG93bnJldi54bWxQSwUGAAAAAAQABAD5AAAAlQMAAAAA&#10;" strokecolor="#548dd4"/>
                <v:shape id="AutoShape 35" o:spid="_x0000_s1053" type="#_x0000_t32" style="position:absolute;left:1640;top:8741;width:404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M3a8UAAADeAAAADwAAAGRycy9kb3ducmV2LnhtbESP3WoCMRSE74W+QziF3mlStWXZGqWI&#10;lUKvXPsAh83ZH7s5CUnU9e1NodDLYWa+YVab0Q7iQiH2jjU8zxQI4tqZnlsN38ePaQEiJmSDg2PS&#10;cKMIm/XDZIWlcVc+0KVKrcgQjiVq6FLypZSx7shinDlPnL3GBYspy9BKE/Ca4XaQc6VepcWe80KH&#10;nrYd1T/V2Wp48b7Yy3AbFl9NOFWHk+qbuNP66XF8fwORaEz/4b/2p9GwXKhiCb938hW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rM3a8UAAADeAAAADwAAAAAAAAAA&#10;AAAAAAChAgAAZHJzL2Rvd25yZXYueG1sUEsFBgAAAAAEAAQA+QAAAJMDAAAAAA==&#10;" strokecolor="#548dd4"/>
                <v:shape id="AutoShape 36" o:spid="_x0000_s1054" type="#_x0000_t32" style="position:absolute;left:4186;top:8741;width:0;height:6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S8MUAAADeAAAADwAAAGRycy9kb3ducmV2LnhtbESP3WoCMRSE74W+QziF3mnSWsuyNUop&#10;Vgq9cu0DHDZnf+zmJCRR17c3gtDLYWa+YZbr0Q7iRCH2jjU8zxQI4tqZnlsNv/uvaQEiJmSDg2PS&#10;cKEI69XDZImlcWfe0alKrcgQjiVq6FLypZSx7shinDlPnL3GBYspy9BKE/Cc4XaQL0q9SYs954UO&#10;PX12VP9VR6th4X2xleEyzH+acKh2B9U3caP10+P48Q4i0Zj+w/f2t9HwOlfFAm538hWQq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f+S8MUAAADeAAAADwAAAAAAAAAA&#10;AAAAAAChAgAAZHJzL2Rvd25yZXYueG1sUEsFBgAAAAAEAAQA+QAAAJMDAAAAAA==&#10;" strokecolor="#548dd4"/>
                <v:shape id="AutoShape 38" o:spid="_x0000_s1055" type="#_x0000_t32" style="position:absolute;left:5680;top:8741;width:428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0l57ccAAADeAAAADwAAAGRycy9kb3ducmV2LnhtbESPQWvCQBSE7wX/w/IEL1I31RI0ukoV&#10;BFvwYPTS2yP7TNLuvg3Zjab/vlsQehxm5htmtemtETdqfe1YwcskAUFcOF1zqeBy3j/PQfiArNE4&#10;JgU/5GGzHjytMNPuzie65aEUEcI+QwVVCE0mpS8qsugnriGO3tW1FkOUbSl1i/cIt0ZOkySVFmuO&#10;CxU2tKuo+M47q+Djml/et9veOsOfX924O6bWLJQaDfu3JYhAffgPP9oHreB1lsxT+LsTr4Bc/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DSXntxwAAAN4AAAAPAAAAAAAA&#10;AAAAAAAAAKECAABkcnMvZG93bnJldi54bWxQSwUGAAAAAAQABAD5AAAAlQMAAAAA&#10;" strokecolor="#548dd4"/>
                <v:shape id="AutoShape 39" o:spid="_x0000_s1056" type="#_x0000_t32" style="position:absolute;left:9963;top:8741;width:0;height:6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mGpHMUAAADeAAAADwAAAGRycy9kb3ducmV2LnhtbESP3WoCMRSE7wt9h3AKvatJq7XL1ihF&#10;WhF65eoDHDZnf+zmJCRR17dvhEIvh5n5hlmsRjuIM4XYO9bwPFEgiGtnem41HPZfTwWImJANDo5J&#10;w5UirJb3dwssjbvwjs5VakWGcCxRQ5eSL6WMdUcW48R54uw1LlhMWYZWmoCXDLeDfFFqLi32nBc6&#10;9LTuqP6pTlbDq/fFRobrMP1uwrHaHVXfxE+tHx/Gj3cQicb0H/5rb42G2VQVb3C7k6+A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mGpHMUAAADeAAAADwAAAAAAAAAA&#10;AAAAAAChAgAAZHJzL2Rvd25yZXYueG1sUEsFBgAAAAAEAAQA+QAAAJMDAAAAAA==&#10;" strokecolor="#548dd4"/>
                <v:rect id="Rectangle 41" o:spid="_x0000_s1057" alt="UNIT LEADER 4" style="position:absolute;left:9092;top:9407;width:1725;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3mOsIA&#10;AADeAAAADwAAAGRycy9kb3ducmV2LnhtbERPyWrDMBC9F/oPYgK9NVJWghsllEAh7SGQ5QMGa7w0&#10;1siRZMf9++oQyPHx9vV2sI3oyYfasYbJWIEgzp2pudRwOX+9r0CEiGywcUwa/ijAdvP6ssbMuDsf&#10;qT/FUqQQDhlqqGJsMylDXpHFMHYtceIK5y3GBH0pjcd7CreNnCq1lBZrTg0VtrSrKL+eOqvhu6CF&#10;7Q+7c6G6ye9s6Wl/++m0fhsNnx8gIg3xKX6490bDfKZWaW+6k66A3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beY6wgAAAN4AAAAPAAAAAAAAAAAAAAAAAJgCAABkcnMvZG93&#10;bnJldi54bWxQSwUGAAAAAAQABAD1AAAAhwMAAAAA&#10;" fillcolor="#c6d9f1" strokeweight="2pt">
                  <v:textbox inset=".5mm,1mm,.5mm,1mm">
                    <w:txbxContent>
                      <w:p w:rsidR="00824A15" w:rsidRPr="00027E45" w:rsidRDefault="00824A15" w:rsidP="00824A15">
                        <w:pPr>
                          <w:jc w:val="center"/>
                          <w:rPr>
                            <w:sz w:val="16"/>
                            <w:szCs w:val="16"/>
                          </w:rPr>
                        </w:pPr>
                        <w:r w:rsidRPr="00027E45">
                          <w:rPr>
                            <w:sz w:val="16"/>
                            <w:szCs w:val="16"/>
                          </w:rPr>
                          <w:t>UNIT LEADER 4</w:t>
                        </w:r>
                      </w:p>
                    </w:txbxContent>
                  </v:textbox>
                </v:rect>
                <v:rect id="Rectangle 42" o:spid="_x0000_s1058" style="position:absolute;left:8858;top:10710;width:2243;height:9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DocYA&#10;AADeAAAADwAAAGRycy9kb3ducmV2LnhtbESP3WoCMRSE7wt9h3AKvauJPxW7NUoRBPWiUO0DHDZn&#10;f9rNyTbJrtu3N4Lg5TAz3zDL9WAb0ZMPtWMN45ECQZw7U3Op4fu0fVmACBHZYOOYNPxTgPXq8WGJ&#10;mXFn/qL+GEuRIBwy1FDF2GZShrwii2HkWuLkFc5bjEn6UhqP5wS3jZwoNZcWa04LFba0qSj/PXZW&#10;w76gV9t/bk6F6sY/07mn3d+h0/r5afh4BxFpiPfwrb0zGmZTtXiD6510Be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FDocYAAADeAAAADwAAAAAAAAAAAAAAAACYAgAAZHJz&#10;L2Rvd25yZXYueG1sUEsFBgAAAAAEAAQA9QAAAIsDAAAAAA==&#10;" fillcolor="#c6d9f1" strokeweight="2pt">
                  <v:textbox inset=".5mm,1mm,.5mm,1mm">
                    <w:txbxContent>
                      <w:p w:rsidR="00824A15" w:rsidRPr="00027E45" w:rsidRDefault="00824A15" w:rsidP="00824A15">
                        <w:pPr>
                          <w:jc w:val="center"/>
                          <w:rPr>
                            <w:sz w:val="16"/>
                            <w:szCs w:val="16"/>
                          </w:rPr>
                        </w:pPr>
                        <w:r w:rsidRPr="00027E45">
                          <w:rPr>
                            <w:sz w:val="16"/>
                            <w:szCs w:val="16"/>
                          </w:rPr>
                          <w:t>4. BIOTECHNOLOGY</w:t>
                        </w:r>
                      </w:p>
                    </w:txbxContent>
                  </v:textbox>
                </v:rect>
                <v:shape id="AutoShape 43" o:spid="_x0000_s1059" type="#_x0000_t32" style="position:absolute;left:9963;top:10261;width:0;height:4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XS38YAAADeAAAADwAAAGRycy9kb3ducmV2LnhtbESPy2rCQBSG9wXfYTiCm2ImtSXU1FG0&#10;INiCC1M37g6Zk0udORMyE03fvrModPnz3/hWm9EacaPet44VPCUpCOLS6ZZrBeev/fwVhA/IGo1j&#10;UvBDHjbrycMKc+3ufKJbEWoRR9jnqKAJocul9GVDFn3iOuLoVa63GKLsa6l7vMdxa+QiTTNpseX4&#10;0GBH7w2V12KwCj6r4vyx243WGb58D4/DMbNmqdRsOm7fQAQaw3/4r33QCl6e02UEiDgRBeT6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Y10t/GAAAA3gAAAA8AAAAAAAAA&#10;AAAAAAAAoQIAAGRycy9kb3ducmV2LnhtbFBLBQYAAAAABAAEAPkAAACUAwAAAAA=&#10;" strokecolor="#548dd4"/>
              </v:group>
            </w:pict>
          </mc:Fallback>
        </mc:AlternateContent>
      </w:r>
    </w:p>
    <w:p w:rsidR="002F4E8F" w:rsidRPr="002F4E8F" w:rsidRDefault="002F4E8F" w:rsidP="002F4E8F">
      <w:pPr>
        <w:spacing w:after="200" w:line="276" w:lineRule="auto"/>
        <w:rPr>
          <w:rFonts w:ascii="Calibri" w:eastAsia="Calibri" w:hAnsi="Calibri" w:cs="Times New Roman"/>
          <w:szCs w:val="22"/>
          <w:lang w:val="tr-TR" w:eastAsia="en-US"/>
        </w:rPr>
      </w:pPr>
    </w:p>
    <w:p w:rsidR="002F4E8F" w:rsidRPr="002F4E8F" w:rsidRDefault="002F4E8F" w:rsidP="002F4E8F">
      <w:pPr>
        <w:spacing w:after="200" w:line="276" w:lineRule="auto"/>
        <w:rPr>
          <w:rFonts w:ascii="Calibri" w:eastAsia="Calibri" w:hAnsi="Calibri" w:cs="Times New Roman"/>
          <w:szCs w:val="22"/>
          <w:lang w:val="tr-TR" w:eastAsia="en-US"/>
        </w:rPr>
      </w:pPr>
    </w:p>
    <w:p w:rsidR="002F4E8F" w:rsidRPr="002F4E8F" w:rsidRDefault="002F4E8F" w:rsidP="002F4E8F">
      <w:pPr>
        <w:spacing w:after="200" w:line="276" w:lineRule="auto"/>
        <w:rPr>
          <w:rFonts w:ascii="Calibri" w:eastAsia="Calibri" w:hAnsi="Calibri" w:cs="Times New Roman"/>
          <w:szCs w:val="22"/>
          <w:lang w:val="tr-TR" w:eastAsia="en-US"/>
        </w:rPr>
      </w:pPr>
    </w:p>
    <w:p w:rsidR="002F4E8F" w:rsidRPr="002F4E8F" w:rsidRDefault="002F4E8F" w:rsidP="002F4E8F">
      <w:pPr>
        <w:spacing w:after="200" w:line="276" w:lineRule="auto"/>
        <w:rPr>
          <w:rFonts w:ascii="Calibri" w:eastAsia="Calibri" w:hAnsi="Calibri" w:cs="Times New Roman"/>
          <w:szCs w:val="22"/>
          <w:lang w:val="tr-TR" w:eastAsia="en-US"/>
        </w:rPr>
      </w:pPr>
    </w:p>
    <w:p w:rsidR="002F4E8F" w:rsidRPr="002F4E8F" w:rsidRDefault="002F4E8F" w:rsidP="002F4E8F">
      <w:pPr>
        <w:spacing w:after="200" w:line="276" w:lineRule="auto"/>
        <w:rPr>
          <w:rFonts w:ascii="Calibri" w:eastAsia="Calibri" w:hAnsi="Calibri" w:cs="Times New Roman"/>
          <w:szCs w:val="22"/>
          <w:lang w:val="tr-TR" w:eastAsia="en-US"/>
        </w:rPr>
      </w:pPr>
    </w:p>
    <w:p w:rsidR="002F4E8F" w:rsidRPr="002F4E8F" w:rsidRDefault="002F4E8F" w:rsidP="002F4E8F">
      <w:pPr>
        <w:spacing w:after="200" w:line="276" w:lineRule="auto"/>
        <w:rPr>
          <w:rFonts w:ascii="Calibri" w:eastAsia="Calibri" w:hAnsi="Calibri" w:cs="Times New Roman"/>
          <w:szCs w:val="22"/>
          <w:lang w:val="tr-TR" w:eastAsia="en-US"/>
        </w:rPr>
      </w:pPr>
    </w:p>
    <w:p w:rsidR="002F4E8F" w:rsidRPr="002F4E8F" w:rsidRDefault="002F4E8F" w:rsidP="002F4E8F">
      <w:pPr>
        <w:spacing w:after="200" w:line="276" w:lineRule="auto"/>
        <w:rPr>
          <w:rFonts w:ascii="Calibri" w:eastAsia="Calibri" w:hAnsi="Calibri" w:cs="Times New Roman"/>
          <w:szCs w:val="22"/>
          <w:lang w:val="tr-TR" w:eastAsia="en-US"/>
        </w:rPr>
      </w:pPr>
    </w:p>
    <w:p w:rsidR="002F4E8F" w:rsidRPr="002F4E8F" w:rsidRDefault="002F4E8F" w:rsidP="002F4E8F">
      <w:pPr>
        <w:spacing w:after="200" w:line="276" w:lineRule="auto"/>
        <w:rPr>
          <w:rFonts w:ascii="Calibri" w:eastAsia="Calibri" w:hAnsi="Calibri" w:cs="Times New Roman"/>
          <w:szCs w:val="22"/>
          <w:lang w:val="tr-TR" w:eastAsia="en-US"/>
        </w:rPr>
      </w:pPr>
    </w:p>
    <w:p w:rsidR="002F4E8F" w:rsidRPr="002F4E8F" w:rsidRDefault="002F4E8F" w:rsidP="002F4E8F">
      <w:pPr>
        <w:spacing w:after="200" w:line="276" w:lineRule="auto"/>
        <w:rPr>
          <w:rFonts w:ascii="Calibri" w:eastAsia="Calibri" w:hAnsi="Calibri" w:cs="Times New Roman"/>
          <w:szCs w:val="22"/>
          <w:lang w:val="tr-TR" w:eastAsia="en-US"/>
        </w:rPr>
      </w:pPr>
    </w:p>
    <w:p w:rsidR="002F4E8F" w:rsidRPr="002F4E8F" w:rsidRDefault="002F4E8F" w:rsidP="002F4E8F">
      <w:pPr>
        <w:spacing w:after="200" w:line="276" w:lineRule="auto"/>
        <w:rPr>
          <w:rFonts w:ascii="Calibri" w:eastAsia="Calibri" w:hAnsi="Calibri" w:cs="Times New Roman"/>
          <w:szCs w:val="22"/>
          <w:lang w:val="tr-TR" w:eastAsia="en-US"/>
        </w:rPr>
      </w:pPr>
    </w:p>
    <w:p w:rsidR="002F4E8F" w:rsidRPr="002F4E8F" w:rsidRDefault="002F4E8F" w:rsidP="002F4E8F">
      <w:pPr>
        <w:spacing w:after="200" w:line="276" w:lineRule="auto"/>
        <w:rPr>
          <w:rFonts w:ascii="Calibri" w:eastAsia="Calibri" w:hAnsi="Calibri" w:cs="Times New Roman"/>
          <w:szCs w:val="22"/>
          <w:lang w:val="tr-TR" w:eastAsia="en-US"/>
        </w:rPr>
      </w:pPr>
    </w:p>
    <w:p w:rsidR="002F4E8F" w:rsidRPr="002F4E8F" w:rsidRDefault="002F4E8F" w:rsidP="002F4E8F">
      <w:pPr>
        <w:spacing w:after="200" w:line="276" w:lineRule="auto"/>
        <w:rPr>
          <w:rFonts w:ascii="Calibri" w:eastAsia="Calibri" w:hAnsi="Calibri" w:cs="Times New Roman"/>
          <w:szCs w:val="22"/>
          <w:lang w:val="tr-TR" w:eastAsia="en-US"/>
        </w:rPr>
      </w:pPr>
    </w:p>
    <w:p w:rsidR="002F4E8F" w:rsidRPr="002F4E8F" w:rsidRDefault="002F4E8F" w:rsidP="002F4E8F">
      <w:pPr>
        <w:spacing w:after="200" w:line="276" w:lineRule="auto"/>
        <w:rPr>
          <w:rFonts w:ascii="Calibri" w:eastAsia="Calibri" w:hAnsi="Calibri" w:cs="Times New Roman"/>
          <w:szCs w:val="22"/>
          <w:lang w:val="tr-TR" w:eastAsia="en-US"/>
        </w:rPr>
      </w:pPr>
    </w:p>
    <w:p w:rsidR="002F4E8F" w:rsidRPr="002F4E8F" w:rsidRDefault="002F4E8F" w:rsidP="002F4E8F">
      <w:pPr>
        <w:spacing w:after="200" w:line="276" w:lineRule="auto"/>
        <w:rPr>
          <w:rFonts w:ascii="Calibri" w:eastAsia="Calibri" w:hAnsi="Calibri" w:cs="Times New Roman"/>
          <w:szCs w:val="22"/>
          <w:lang w:val="tr-TR" w:eastAsia="en-US"/>
        </w:rPr>
      </w:pPr>
    </w:p>
    <w:p w:rsidR="001F2130" w:rsidRPr="003A2826" w:rsidRDefault="001F2130" w:rsidP="003A42C5">
      <w:pPr>
        <w:tabs>
          <w:tab w:val="left" w:pos="7066"/>
        </w:tabs>
        <w:spacing w:after="200" w:line="276" w:lineRule="auto"/>
      </w:pPr>
    </w:p>
    <w:p w:rsidR="001F2130" w:rsidRDefault="001F2130" w:rsidP="001F2130"/>
    <w:p w:rsidR="00824A15" w:rsidRPr="003A2826" w:rsidRDefault="00824A15" w:rsidP="001F2130">
      <w:pPr>
        <w:sectPr w:rsidR="00824A15" w:rsidRPr="003A2826" w:rsidSect="001F2130">
          <w:endnotePr>
            <w:numFmt w:val="decimal"/>
          </w:endnotePr>
          <w:type w:val="continuous"/>
          <w:pgSz w:w="11907" w:h="16840" w:code="9"/>
          <w:pgMar w:top="567" w:right="1134" w:bottom="1418" w:left="1418" w:header="510" w:footer="1021" w:gutter="0"/>
          <w:cols w:space="708"/>
          <w:formProt w:val="0"/>
          <w:titlePg/>
          <w:docGrid w:linePitch="299"/>
        </w:sectPr>
      </w:pPr>
    </w:p>
    <w:p w:rsidR="001F2130" w:rsidRPr="003A2826" w:rsidRDefault="001F2130" w:rsidP="001F2130">
      <w:pPr>
        <w:pStyle w:val="Guidance"/>
        <w:rPr>
          <w:sz w:val="20"/>
        </w:rPr>
      </w:pPr>
      <w:r w:rsidRPr="003A2826">
        <w:rPr>
          <w:sz w:val="20"/>
        </w:rPr>
        <w:t>21.05</w:t>
      </w:r>
      <w:r w:rsidRPr="003A2826">
        <w:rPr>
          <w:sz w:val="20"/>
        </w:rPr>
        <w:tab/>
        <w:t>Indicate (e.g. by means of a table) the extent of compatibility between the Authority's QMS and the requirements of Chapter 21 of these International Search and Preliminary Examination Guidelines.  Alternatively, indicate where the Authority is not yet compliant with these requirements.).</w:t>
      </w:r>
    </w:p>
    <w:p w:rsidR="001F2130" w:rsidRPr="003A2826" w:rsidRDefault="001F2130" w:rsidP="001F2130">
      <w:pPr>
        <w:sectPr w:rsidR="001F2130" w:rsidRPr="003A2826" w:rsidSect="001F2130">
          <w:endnotePr>
            <w:numFmt w:val="decimal"/>
          </w:endnotePr>
          <w:type w:val="continuous"/>
          <w:pgSz w:w="11907" w:h="16840" w:code="9"/>
          <w:pgMar w:top="567" w:right="1134" w:bottom="1418" w:left="1418" w:header="510" w:footer="1021" w:gutter="0"/>
          <w:cols w:space="708"/>
          <w:titlePg/>
          <w:rtlGutter/>
          <w:docGrid w:linePitch="299"/>
        </w:sectPr>
      </w:pPr>
    </w:p>
    <w:p w:rsidR="001F2130" w:rsidRPr="003A2826" w:rsidRDefault="001F2130" w:rsidP="001F2130">
      <w:pPr>
        <w:spacing w:after="120" w:line="260" w:lineRule="atLeast"/>
        <w:sectPr w:rsidR="001F2130" w:rsidRPr="003A2826" w:rsidSect="001F2130">
          <w:endnotePr>
            <w:numFmt w:val="decimal"/>
          </w:endnotePr>
          <w:type w:val="continuous"/>
          <w:pgSz w:w="11907" w:h="16840" w:code="9"/>
          <w:pgMar w:top="567" w:right="1134" w:bottom="1418" w:left="1418" w:header="510" w:footer="1021" w:gutter="0"/>
          <w:cols w:space="708"/>
          <w:formProt w:val="0"/>
          <w:titlePg/>
          <w:docGrid w:linePitch="299"/>
        </w:sectPr>
      </w:pPr>
    </w:p>
    <w:p w:rsidR="001F2130" w:rsidRPr="003A2826" w:rsidRDefault="001F2130" w:rsidP="001F2130">
      <w:pPr>
        <w:spacing w:after="120" w:line="260" w:lineRule="atLeast"/>
      </w:pPr>
      <w:r w:rsidRPr="003A2826">
        <w:t>[Sample table, to be amended as necessary]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739"/>
        <w:gridCol w:w="581"/>
        <w:gridCol w:w="13"/>
        <w:gridCol w:w="424"/>
        <w:gridCol w:w="6096"/>
        <w:gridCol w:w="538"/>
        <w:gridCol w:w="538"/>
        <w:gridCol w:w="540"/>
      </w:tblGrid>
      <w:tr w:rsidR="001F2130" w:rsidRPr="003A2826" w:rsidTr="001F2130">
        <w:trPr>
          <w:cantSplit/>
          <w:tblHeader/>
        </w:trPr>
        <w:tc>
          <w:tcPr>
            <w:tcW w:w="4147" w:type="pct"/>
            <w:gridSpan w:val="5"/>
            <w:tcBorders>
              <w:bottom w:val="nil"/>
            </w:tcBorders>
          </w:tcPr>
          <w:p w:rsidR="001F2130" w:rsidRPr="003A2826" w:rsidRDefault="001F2130" w:rsidP="001F2130">
            <w:pPr>
              <w:spacing w:after="120" w:line="260" w:lineRule="atLeast"/>
            </w:pPr>
            <w:r w:rsidRPr="003A2826">
              <w:t>Chapter 21 requirement</w:t>
            </w:r>
          </w:p>
        </w:tc>
        <w:tc>
          <w:tcPr>
            <w:tcW w:w="853" w:type="pct"/>
            <w:gridSpan w:val="3"/>
          </w:tcPr>
          <w:p w:rsidR="001F2130" w:rsidRPr="003A2826" w:rsidRDefault="001F2130" w:rsidP="001F2130">
            <w:pPr>
              <w:spacing w:after="120" w:line="260" w:lineRule="atLeast"/>
            </w:pPr>
            <w:r w:rsidRPr="003A2826">
              <w:t>Extent of compliance</w:t>
            </w:r>
          </w:p>
        </w:tc>
      </w:tr>
      <w:tr w:rsidR="001F2130" w:rsidRPr="003A2826" w:rsidTr="001F2130">
        <w:trPr>
          <w:cantSplit/>
          <w:tblHeader/>
        </w:trPr>
        <w:tc>
          <w:tcPr>
            <w:tcW w:w="390" w:type="pct"/>
            <w:tcBorders>
              <w:top w:val="nil"/>
              <w:right w:val="nil"/>
            </w:tcBorders>
          </w:tcPr>
          <w:p w:rsidR="001F2130" w:rsidRPr="003A2826" w:rsidRDefault="001F2130" w:rsidP="001F2130">
            <w:pPr>
              <w:spacing w:after="120" w:line="260" w:lineRule="atLeast"/>
            </w:pPr>
          </w:p>
        </w:tc>
        <w:tc>
          <w:tcPr>
            <w:tcW w:w="314" w:type="pct"/>
            <w:gridSpan w:val="2"/>
            <w:tcBorders>
              <w:top w:val="nil"/>
              <w:left w:val="nil"/>
              <w:right w:val="nil"/>
            </w:tcBorders>
          </w:tcPr>
          <w:p w:rsidR="001F2130" w:rsidRPr="003A2826" w:rsidRDefault="001F2130" w:rsidP="001F2130">
            <w:pPr>
              <w:spacing w:after="120" w:line="260" w:lineRule="atLeast"/>
            </w:pPr>
          </w:p>
        </w:tc>
        <w:tc>
          <w:tcPr>
            <w:tcW w:w="224" w:type="pct"/>
            <w:tcBorders>
              <w:top w:val="nil"/>
              <w:left w:val="nil"/>
              <w:right w:val="nil"/>
            </w:tcBorders>
          </w:tcPr>
          <w:p w:rsidR="001F2130" w:rsidRPr="003A2826" w:rsidRDefault="001F2130" w:rsidP="001F2130">
            <w:pPr>
              <w:spacing w:after="120" w:line="260" w:lineRule="atLeast"/>
            </w:pPr>
          </w:p>
        </w:tc>
        <w:tc>
          <w:tcPr>
            <w:tcW w:w="3219" w:type="pct"/>
            <w:tcBorders>
              <w:top w:val="nil"/>
              <w:left w:val="nil"/>
            </w:tcBorders>
          </w:tcPr>
          <w:p w:rsidR="001F2130" w:rsidRPr="003A2826" w:rsidRDefault="001F2130" w:rsidP="001F2130">
            <w:pPr>
              <w:spacing w:after="120" w:line="260" w:lineRule="atLeast"/>
            </w:pPr>
          </w:p>
        </w:tc>
        <w:tc>
          <w:tcPr>
            <w:tcW w:w="284" w:type="pct"/>
          </w:tcPr>
          <w:p w:rsidR="001F2130" w:rsidRPr="003A2826" w:rsidRDefault="001F2130" w:rsidP="001F2130">
            <w:pPr>
              <w:spacing w:after="120" w:line="260" w:lineRule="atLeast"/>
            </w:pPr>
            <w:r w:rsidRPr="003A2826">
              <w:t>full</w:t>
            </w:r>
          </w:p>
        </w:tc>
        <w:tc>
          <w:tcPr>
            <w:tcW w:w="284" w:type="pct"/>
          </w:tcPr>
          <w:p w:rsidR="001F2130" w:rsidRPr="003A2826" w:rsidRDefault="001F2130" w:rsidP="001F2130">
            <w:pPr>
              <w:spacing w:after="120" w:line="260" w:lineRule="atLeast"/>
            </w:pPr>
            <w:r w:rsidRPr="003A2826">
              <w:t>part</w:t>
            </w:r>
          </w:p>
        </w:tc>
        <w:tc>
          <w:tcPr>
            <w:tcW w:w="285" w:type="pct"/>
          </w:tcPr>
          <w:p w:rsidR="001F2130" w:rsidRPr="003A2826" w:rsidRDefault="001F2130" w:rsidP="001F2130">
            <w:pPr>
              <w:spacing w:after="120" w:line="260" w:lineRule="atLeast"/>
            </w:pPr>
            <w:r w:rsidRPr="003A2826">
              <w:t xml:space="preserve">no  </w:t>
            </w:r>
          </w:p>
        </w:tc>
      </w:tr>
      <w:tr w:rsidR="001F2130" w:rsidRPr="003A2826" w:rsidTr="001F2130">
        <w:trPr>
          <w:cantSplit/>
        </w:trPr>
        <w:tc>
          <w:tcPr>
            <w:tcW w:w="390" w:type="pct"/>
          </w:tcPr>
          <w:p w:rsidR="001F2130" w:rsidRPr="003A2826" w:rsidRDefault="001F2130" w:rsidP="001F2130">
            <w:pPr>
              <w:spacing w:after="120" w:line="260" w:lineRule="atLeast"/>
            </w:pPr>
            <w:r w:rsidRPr="003A2826">
              <w:t>21.04</w:t>
            </w: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(a)</w:t>
            </w:r>
          </w:p>
        </w:tc>
        <w:tc>
          <w:tcPr>
            <w:tcW w:w="3219" w:type="pct"/>
          </w:tcPr>
          <w:p w:rsidR="001F2130" w:rsidRPr="003A2826" w:rsidRDefault="001F2130" w:rsidP="001F2130">
            <w:pPr>
              <w:spacing w:after="120" w:line="260" w:lineRule="atLeast"/>
            </w:pPr>
            <w:r w:rsidRPr="003A2826">
              <w:t>Quality policy available</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(b)</w:t>
            </w:r>
          </w:p>
        </w:tc>
        <w:tc>
          <w:tcPr>
            <w:tcW w:w="3219" w:type="pct"/>
          </w:tcPr>
          <w:p w:rsidR="001F2130" w:rsidRPr="003A2826" w:rsidRDefault="001F2130" w:rsidP="001F2130">
            <w:pPr>
              <w:spacing w:after="120" w:line="260" w:lineRule="atLeast"/>
            </w:pPr>
            <w:r w:rsidRPr="003A2826">
              <w:t>Identified roles and names for QMS responsibility</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(c)</w:t>
            </w:r>
          </w:p>
        </w:tc>
        <w:tc>
          <w:tcPr>
            <w:tcW w:w="3219" w:type="pct"/>
          </w:tcPr>
          <w:p w:rsidR="001F2130" w:rsidRPr="003A2826" w:rsidRDefault="001F2130" w:rsidP="001F2130">
            <w:pPr>
              <w:spacing w:after="120" w:line="260" w:lineRule="atLeast"/>
            </w:pPr>
            <w:r w:rsidRPr="003A2826">
              <w:t>Organizational chart available</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r w:rsidRPr="003A2826">
              <w:t>21.05</w:t>
            </w: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Established compatibility of QMS with Chapter 21</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r w:rsidRPr="003A2826">
              <w:t>21.06</w:t>
            </w: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(a)</w:t>
            </w:r>
          </w:p>
        </w:tc>
        <w:tc>
          <w:tcPr>
            <w:tcW w:w="3219" w:type="pct"/>
          </w:tcPr>
          <w:p w:rsidR="001F2130" w:rsidRPr="003A2826" w:rsidRDefault="001F2130" w:rsidP="001F2130">
            <w:pPr>
              <w:spacing w:after="120" w:line="260" w:lineRule="atLeast"/>
            </w:pPr>
            <w:r w:rsidRPr="003A2826">
              <w:t>Mechanisms to ensure effectiveness of the QMS</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(b)</w:t>
            </w:r>
          </w:p>
        </w:tc>
        <w:tc>
          <w:tcPr>
            <w:tcW w:w="3219" w:type="pct"/>
          </w:tcPr>
          <w:p w:rsidR="001F2130" w:rsidRPr="003A2826" w:rsidRDefault="001F2130" w:rsidP="001F2130">
            <w:pPr>
              <w:spacing w:after="120" w:line="260" w:lineRule="atLeast"/>
            </w:pPr>
            <w:r w:rsidRPr="003A2826">
              <w:t>Control of the continual improvement process</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r w:rsidRPr="003A2826">
              <w:t>21.07</w:t>
            </w: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(a)</w:t>
            </w:r>
          </w:p>
        </w:tc>
        <w:tc>
          <w:tcPr>
            <w:tcW w:w="3219" w:type="pct"/>
          </w:tcPr>
          <w:p w:rsidR="001F2130" w:rsidRPr="003A2826" w:rsidRDefault="001F2130" w:rsidP="001F2130">
            <w:pPr>
              <w:spacing w:after="120" w:line="260" w:lineRule="atLeast"/>
            </w:pPr>
            <w:r w:rsidRPr="003A2826">
              <w:t>Communication of management about this standard to staff</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(b)</w:t>
            </w:r>
          </w:p>
        </w:tc>
        <w:tc>
          <w:tcPr>
            <w:tcW w:w="3219" w:type="pct"/>
          </w:tcPr>
          <w:p w:rsidR="001F2130" w:rsidRPr="003A2826" w:rsidRDefault="001F2130" w:rsidP="001F2130">
            <w:pPr>
              <w:spacing w:after="120" w:line="260" w:lineRule="atLeast"/>
            </w:pPr>
            <w:r w:rsidRPr="003A2826">
              <w:t>The PCT Guidelines are in line with the Authority's QMS</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r w:rsidRPr="003A2826">
              <w:t>21.08</w:t>
            </w: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(a)</w:t>
            </w:r>
          </w:p>
        </w:tc>
        <w:tc>
          <w:tcPr>
            <w:tcW w:w="3219" w:type="pct"/>
          </w:tcPr>
          <w:p w:rsidR="001F2130" w:rsidRPr="003A2826" w:rsidRDefault="001F2130" w:rsidP="001F2130">
            <w:pPr>
              <w:spacing w:after="120" w:line="260" w:lineRule="atLeast"/>
            </w:pPr>
            <w:r w:rsidRPr="003A2826">
              <w:t>Management reviews take place</w:t>
            </w:r>
          </w:p>
        </w:tc>
        <w:tc>
          <w:tcPr>
            <w:tcW w:w="284" w:type="pct"/>
          </w:tcPr>
          <w:p w:rsidR="001F2130" w:rsidRPr="003A2826" w:rsidRDefault="001F2130" w:rsidP="001F2130">
            <w:pPr>
              <w:spacing w:after="120" w:line="260" w:lineRule="atLeast"/>
            </w:pPr>
          </w:p>
        </w:tc>
        <w:tc>
          <w:tcPr>
            <w:tcW w:w="284" w:type="pct"/>
          </w:tcPr>
          <w:p w:rsidR="001F2130" w:rsidRPr="003A2826" w:rsidRDefault="001F2130" w:rsidP="001F2130">
            <w:r w:rsidRPr="003A2826">
              <w:rPr>
                <w:szCs w:val="22"/>
              </w:rPr>
              <w:sym w:font="Wingdings" w:char="F0FC"/>
            </w:r>
            <w:r>
              <w:rPr>
                <w:rStyle w:val="FootnoteReference"/>
                <w:szCs w:val="22"/>
              </w:rPr>
              <w:footnoteReference w:id="2"/>
            </w: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(b)</w:t>
            </w:r>
          </w:p>
        </w:tc>
        <w:tc>
          <w:tcPr>
            <w:tcW w:w="3219" w:type="pct"/>
          </w:tcPr>
          <w:p w:rsidR="001F2130" w:rsidRPr="003A2826" w:rsidRDefault="001F2130" w:rsidP="001F2130">
            <w:pPr>
              <w:spacing w:after="120" w:line="260" w:lineRule="atLeast"/>
            </w:pPr>
            <w:r w:rsidRPr="003A2826">
              <w:t>Quality objectives are reviewed</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DF0ECD" w:rsidRDefault="001F2130" w:rsidP="001F2130">
            <w:pPr>
              <w:spacing w:after="120" w:line="260" w:lineRule="atLeast"/>
            </w:pPr>
          </w:p>
        </w:tc>
        <w:tc>
          <w:tcPr>
            <w:tcW w:w="307" w:type="pct"/>
          </w:tcPr>
          <w:p w:rsidR="001F2130" w:rsidRPr="00DF0ECD" w:rsidRDefault="001F2130" w:rsidP="001F2130">
            <w:pPr>
              <w:spacing w:after="120" w:line="260" w:lineRule="atLeast"/>
            </w:pPr>
          </w:p>
        </w:tc>
        <w:tc>
          <w:tcPr>
            <w:tcW w:w="231" w:type="pct"/>
            <w:gridSpan w:val="2"/>
          </w:tcPr>
          <w:p w:rsidR="001F2130" w:rsidRPr="00DF0ECD" w:rsidRDefault="001F2130" w:rsidP="001F2130">
            <w:pPr>
              <w:spacing w:after="120" w:line="260" w:lineRule="atLeast"/>
            </w:pPr>
            <w:r w:rsidRPr="00DF0ECD">
              <w:t>(c)</w:t>
            </w:r>
          </w:p>
        </w:tc>
        <w:tc>
          <w:tcPr>
            <w:tcW w:w="3219" w:type="pct"/>
          </w:tcPr>
          <w:p w:rsidR="001F2130" w:rsidRPr="00DF0ECD" w:rsidRDefault="001F2130" w:rsidP="001F2130">
            <w:pPr>
              <w:spacing w:after="120" w:line="260" w:lineRule="atLeast"/>
            </w:pPr>
            <w:r w:rsidRPr="00DF0ECD">
              <w:t>Communication of quality objectives throughout the Authority</w:t>
            </w:r>
          </w:p>
        </w:tc>
        <w:tc>
          <w:tcPr>
            <w:tcW w:w="284" w:type="pct"/>
          </w:tcPr>
          <w:p w:rsidR="001F2130" w:rsidRPr="00DF0ECD" w:rsidRDefault="001F2130" w:rsidP="001F2130">
            <w:pPr>
              <w:spacing w:after="120" w:line="260" w:lineRule="atLeast"/>
            </w:pPr>
            <w:r w:rsidRPr="00DF0ECD">
              <w:rPr>
                <w:szCs w:val="22"/>
              </w:rPr>
              <w:sym w:font="Wingdings" w:char="F0FC"/>
            </w:r>
          </w:p>
        </w:tc>
        <w:tc>
          <w:tcPr>
            <w:tcW w:w="284" w:type="pct"/>
          </w:tcPr>
          <w:p w:rsidR="001F2130" w:rsidRPr="00DF0ECD" w:rsidRDefault="001F2130" w:rsidP="001F2130">
            <w:pPr>
              <w:spacing w:after="120" w:line="260" w:lineRule="atLeast"/>
            </w:pPr>
          </w:p>
        </w:tc>
        <w:tc>
          <w:tcPr>
            <w:tcW w:w="285" w:type="pct"/>
          </w:tcPr>
          <w:p w:rsidR="001F2130" w:rsidRPr="00DF0ECD" w:rsidRDefault="001F2130" w:rsidP="001F2130">
            <w:pPr>
              <w:spacing w:after="120" w:line="260" w:lineRule="atLeast"/>
            </w:pPr>
          </w:p>
        </w:tc>
      </w:tr>
      <w:tr w:rsidR="001F2130" w:rsidRPr="003A2826" w:rsidTr="001F2130">
        <w:trPr>
          <w:cantSplit/>
        </w:trPr>
        <w:tc>
          <w:tcPr>
            <w:tcW w:w="390" w:type="pct"/>
          </w:tcPr>
          <w:p w:rsidR="001F2130" w:rsidRPr="00DF0ECD" w:rsidRDefault="001F2130" w:rsidP="001F2130">
            <w:pPr>
              <w:spacing w:after="120" w:line="260" w:lineRule="atLeast"/>
            </w:pPr>
            <w:r>
              <w:t>21.09</w:t>
            </w:r>
          </w:p>
        </w:tc>
        <w:tc>
          <w:tcPr>
            <w:tcW w:w="307" w:type="pct"/>
          </w:tcPr>
          <w:p w:rsidR="001F2130" w:rsidRPr="00DF0ECD" w:rsidRDefault="001F2130" w:rsidP="001F2130">
            <w:pPr>
              <w:spacing w:after="120" w:line="260" w:lineRule="atLeast"/>
            </w:pPr>
          </w:p>
        </w:tc>
        <w:tc>
          <w:tcPr>
            <w:tcW w:w="231" w:type="pct"/>
            <w:gridSpan w:val="2"/>
          </w:tcPr>
          <w:p w:rsidR="001F2130" w:rsidRPr="00DF0ECD" w:rsidRDefault="001F2130" w:rsidP="001F2130">
            <w:pPr>
              <w:spacing w:after="120" w:line="260" w:lineRule="atLeast"/>
            </w:pPr>
            <w:r w:rsidRPr="00DF0ECD">
              <w:t>(a)</w:t>
            </w:r>
          </w:p>
        </w:tc>
        <w:tc>
          <w:tcPr>
            <w:tcW w:w="3219" w:type="pct"/>
          </w:tcPr>
          <w:p w:rsidR="001F2130" w:rsidRPr="00DF0ECD" w:rsidRDefault="001F2130" w:rsidP="001F2130">
            <w:pPr>
              <w:spacing w:after="120" w:line="260" w:lineRule="atLeast"/>
            </w:pPr>
            <w:r w:rsidRPr="00DF0ECD">
              <w:t>Performance of a yearly internal review of the QMS in/to</w:t>
            </w:r>
          </w:p>
        </w:tc>
        <w:tc>
          <w:tcPr>
            <w:tcW w:w="284" w:type="pct"/>
          </w:tcPr>
          <w:p w:rsidR="001F2130" w:rsidRPr="00DF0ECD" w:rsidRDefault="001F2130" w:rsidP="001F2130">
            <w:pPr>
              <w:spacing w:after="120" w:line="260" w:lineRule="atLeast"/>
            </w:pPr>
          </w:p>
        </w:tc>
        <w:tc>
          <w:tcPr>
            <w:tcW w:w="284" w:type="pct"/>
          </w:tcPr>
          <w:p w:rsidR="001F2130" w:rsidRPr="00DF0ECD" w:rsidRDefault="001F2130" w:rsidP="001F2130">
            <w:r w:rsidRPr="00DF0ECD">
              <w:rPr>
                <w:szCs w:val="22"/>
              </w:rPr>
              <w:sym w:font="Wingdings" w:char="F0FC"/>
            </w:r>
            <w:r w:rsidRPr="003D7782">
              <w:rPr>
                <w:rStyle w:val="FootnoteReference"/>
              </w:rPr>
              <w:t>1</w:t>
            </w:r>
          </w:p>
        </w:tc>
        <w:tc>
          <w:tcPr>
            <w:tcW w:w="285" w:type="pct"/>
          </w:tcPr>
          <w:p w:rsidR="001F2130" w:rsidRPr="00DF0ECD" w:rsidRDefault="001F2130" w:rsidP="001F2130">
            <w:pPr>
              <w:spacing w:after="120" w:line="260" w:lineRule="atLeast"/>
            </w:pPr>
          </w:p>
        </w:tc>
      </w:tr>
      <w:tr w:rsidR="001F2130" w:rsidRPr="003A2826" w:rsidTr="001F2130">
        <w:trPr>
          <w:cantSplit/>
        </w:trPr>
        <w:tc>
          <w:tcPr>
            <w:tcW w:w="390" w:type="pct"/>
          </w:tcPr>
          <w:p w:rsidR="001F2130" w:rsidRPr="00DF0ECD" w:rsidRDefault="001F2130" w:rsidP="001F2130">
            <w:pPr>
              <w:spacing w:after="120" w:line="260" w:lineRule="atLeast"/>
            </w:pPr>
          </w:p>
        </w:tc>
        <w:tc>
          <w:tcPr>
            <w:tcW w:w="307" w:type="pct"/>
          </w:tcPr>
          <w:p w:rsidR="001F2130" w:rsidRPr="00DF0ECD" w:rsidRDefault="001F2130" w:rsidP="001F2130">
            <w:pPr>
              <w:spacing w:after="120" w:line="260" w:lineRule="atLeast"/>
            </w:pPr>
          </w:p>
        </w:tc>
        <w:tc>
          <w:tcPr>
            <w:tcW w:w="231" w:type="pct"/>
            <w:gridSpan w:val="2"/>
          </w:tcPr>
          <w:p w:rsidR="001F2130" w:rsidRPr="00DF0ECD" w:rsidRDefault="001F2130" w:rsidP="001F2130">
            <w:pPr>
              <w:spacing w:after="120" w:line="260" w:lineRule="atLeast"/>
            </w:pPr>
            <w:r w:rsidRPr="00DF0ECD">
              <w:t>(b)</w:t>
            </w:r>
          </w:p>
        </w:tc>
        <w:tc>
          <w:tcPr>
            <w:tcW w:w="3219" w:type="pct"/>
          </w:tcPr>
          <w:p w:rsidR="001F2130" w:rsidRPr="00DF0ECD" w:rsidRDefault="001F2130" w:rsidP="001F2130">
            <w:pPr>
              <w:spacing w:after="120" w:line="260" w:lineRule="atLeast"/>
            </w:pPr>
            <w:r w:rsidRPr="00DF0ECD">
              <w:t>(</w:t>
            </w:r>
            <w:proofErr w:type="spellStart"/>
            <w:r w:rsidRPr="00DF0ECD">
              <w:t>i</w:t>
            </w:r>
            <w:proofErr w:type="spellEnd"/>
            <w:r w:rsidRPr="00DF0ECD">
              <w:t>) determine the extent to which the QMS in based on Chapter 21</w:t>
            </w:r>
          </w:p>
        </w:tc>
        <w:tc>
          <w:tcPr>
            <w:tcW w:w="284" w:type="pct"/>
          </w:tcPr>
          <w:p w:rsidR="001F2130" w:rsidRPr="00DF0ECD" w:rsidRDefault="001F2130" w:rsidP="001F2130">
            <w:pPr>
              <w:spacing w:after="120" w:line="260" w:lineRule="atLeast"/>
            </w:pPr>
          </w:p>
        </w:tc>
        <w:tc>
          <w:tcPr>
            <w:tcW w:w="284" w:type="pct"/>
          </w:tcPr>
          <w:p w:rsidR="001F2130" w:rsidRPr="00DF0ECD" w:rsidRDefault="001F2130" w:rsidP="001F2130">
            <w:r w:rsidRPr="00DF0ECD">
              <w:rPr>
                <w:szCs w:val="22"/>
              </w:rPr>
              <w:sym w:font="Wingdings" w:char="F0FC"/>
            </w:r>
            <w:r w:rsidRPr="003D7782">
              <w:rPr>
                <w:szCs w:val="22"/>
                <w:vertAlign w:val="superscript"/>
              </w:rPr>
              <w:t>1</w:t>
            </w:r>
          </w:p>
        </w:tc>
        <w:tc>
          <w:tcPr>
            <w:tcW w:w="285" w:type="pct"/>
          </w:tcPr>
          <w:p w:rsidR="001F2130" w:rsidRPr="00DF0ECD"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(ii) determine the extent to which S&amp;E complies with PCT Guidelines</w:t>
            </w:r>
          </w:p>
        </w:tc>
        <w:tc>
          <w:tcPr>
            <w:tcW w:w="284" w:type="pct"/>
          </w:tcPr>
          <w:p w:rsidR="001F2130" w:rsidRPr="003A2826" w:rsidRDefault="001F2130" w:rsidP="001F2130">
            <w:pPr>
              <w:spacing w:after="120" w:line="260" w:lineRule="atLeast"/>
            </w:pPr>
          </w:p>
        </w:tc>
        <w:tc>
          <w:tcPr>
            <w:tcW w:w="284" w:type="pct"/>
          </w:tcPr>
          <w:p w:rsidR="001F2130" w:rsidRPr="003A2826" w:rsidRDefault="001F2130" w:rsidP="001F2130">
            <w:r w:rsidRPr="003A2826">
              <w:rPr>
                <w:szCs w:val="22"/>
              </w:rPr>
              <w:sym w:font="Wingdings" w:char="F0FC"/>
            </w:r>
            <w:r w:rsidRPr="003D7782">
              <w:rPr>
                <w:szCs w:val="22"/>
                <w:vertAlign w:val="superscript"/>
              </w:rPr>
              <w:t>1</w:t>
            </w: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(c)</w:t>
            </w:r>
          </w:p>
        </w:tc>
        <w:tc>
          <w:tcPr>
            <w:tcW w:w="3219" w:type="pct"/>
          </w:tcPr>
          <w:p w:rsidR="001F2130" w:rsidRPr="003A2826" w:rsidRDefault="001F2130" w:rsidP="001F2130">
            <w:pPr>
              <w:spacing w:after="120" w:line="260" w:lineRule="atLeast"/>
            </w:pPr>
            <w:r w:rsidRPr="003A2826">
              <w:t>an objective and transparent way</w:t>
            </w:r>
          </w:p>
        </w:tc>
        <w:tc>
          <w:tcPr>
            <w:tcW w:w="284" w:type="pct"/>
          </w:tcPr>
          <w:p w:rsidR="001F2130" w:rsidRPr="003A2826" w:rsidRDefault="001F2130" w:rsidP="001F2130">
            <w:pPr>
              <w:spacing w:after="120" w:line="260" w:lineRule="atLeast"/>
            </w:pPr>
          </w:p>
        </w:tc>
        <w:tc>
          <w:tcPr>
            <w:tcW w:w="284" w:type="pct"/>
          </w:tcPr>
          <w:p w:rsidR="001F2130" w:rsidRPr="003A2826" w:rsidRDefault="001F2130" w:rsidP="001F2130">
            <w:r w:rsidRPr="003A2826">
              <w:rPr>
                <w:szCs w:val="22"/>
              </w:rPr>
              <w:sym w:font="Wingdings" w:char="F0FC"/>
            </w:r>
            <w:r w:rsidRPr="003D7782">
              <w:rPr>
                <w:szCs w:val="22"/>
                <w:vertAlign w:val="superscript"/>
              </w:rPr>
              <w:t>1</w:t>
            </w: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(d)</w:t>
            </w:r>
          </w:p>
        </w:tc>
        <w:tc>
          <w:tcPr>
            <w:tcW w:w="3219" w:type="pct"/>
          </w:tcPr>
          <w:p w:rsidR="001F2130" w:rsidRPr="003A2826" w:rsidRDefault="001F2130" w:rsidP="001F2130">
            <w:pPr>
              <w:spacing w:after="120" w:line="260" w:lineRule="atLeast"/>
            </w:pPr>
            <w:r w:rsidRPr="003A2826">
              <w:t>using input incl. information according paragraph 21.24</w:t>
            </w:r>
          </w:p>
        </w:tc>
        <w:tc>
          <w:tcPr>
            <w:tcW w:w="284" w:type="pct"/>
          </w:tcPr>
          <w:p w:rsidR="001F2130" w:rsidRPr="003A2826" w:rsidRDefault="001F2130" w:rsidP="001F2130">
            <w:pPr>
              <w:spacing w:after="120" w:line="260" w:lineRule="atLeast"/>
            </w:pPr>
          </w:p>
        </w:tc>
        <w:tc>
          <w:tcPr>
            <w:tcW w:w="284" w:type="pct"/>
          </w:tcPr>
          <w:p w:rsidR="001F2130" w:rsidRPr="003A2826" w:rsidRDefault="001F2130" w:rsidP="001F2130">
            <w:r w:rsidRPr="003A2826">
              <w:rPr>
                <w:szCs w:val="22"/>
              </w:rPr>
              <w:sym w:font="Wingdings" w:char="F0FC"/>
            </w:r>
            <w:r w:rsidRPr="003D7782">
              <w:rPr>
                <w:szCs w:val="22"/>
                <w:vertAlign w:val="superscript"/>
              </w:rPr>
              <w:t>1</w:t>
            </w: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(e)</w:t>
            </w:r>
          </w:p>
        </w:tc>
        <w:tc>
          <w:tcPr>
            <w:tcW w:w="3219" w:type="pct"/>
          </w:tcPr>
          <w:p w:rsidR="001F2130" w:rsidRPr="003A2826" w:rsidRDefault="001F2130" w:rsidP="001F2130">
            <w:pPr>
              <w:spacing w:after="120" w:line="260" w:lineRule="atLeast"/>
            </w:pPr>
            <w:r w:rsidRPr="003A2826">
              <w:t>recording the results</w:t>
            </w:r>
          </w:p>
        </w:tc>
        <w:tc>
          <w:tcPr>
            <w:tcW w:w="284" w:type="pct"/>
          </w:tcPr>
          <w:p w:rsidR="001F2130" w:rsidRPr="003A2826" w:rsidRDefault="001F2130" w:rsidP="001F2130">
            <w:pPr>
              <w:spacing w:after="120" w:line="260" w:lineRule="atLeast"/>
            </w:pPr>
          </w:p>
        </w:tc>
        <w:tc>
          <w:tcPr>
            <w:tcW w:w="284" w:type="pct"/>
          </w:tcPr>
          <w:p w:rsidR="001F2130" w:rsidRPr="003A2826" w:rsidRDefault="001F2130" w:rsidP="001F2130">
            <w:r w:rsidRPr="003A2826">
              <w:rPr>
                <w:szCs w:val="22"/>
              </w:rPr>
              <w:sym w:font="Wingdings" w:char="F0FC"/>
            </w:r>
            <w:r w:rsidRPr="003D7782">
              <w:rPr>
                <w:szCs w:val="22"/>
                <w:vertAlign w:val="superscript"/>
              </w:rPr>
              <w:t>1</w:t>
            </w: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r w:rsidRPr="003A2826">
              <w:t>21.10</w:t>
            </w: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Assurance to monitor and adapt to actual workload</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w:t>
            </w:r>
            <w:proofErr w:type="spellStart"/>
            <w:r w:rsidRPr="003A2826">
              <w:t>i</w:t>
            </w:r>
            <w:proofErr w:type="spellEnd"/>
            <w:r w:rsidRPr="003A2826">
              <w:t>)</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Infrastructure in place to ensure that a quantity of staff</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(a)</w:t>
            </w:r>
          </w:p>
        </w:tc>
        <w:tc>
          <w:tcPr>
            <w:tcW w:w="3219" w:type="pct"/>
          </w:tcPr>
          <w:p w:rsidR="001F2130" w:rsidRPr="003A2826" w:rsidRDefault="001F2130" w:rsidP="001F2130">
            <w:pPr>
              <w:spacing w:after="120" w:line="260" w:lineRule="atLeast"/>
            </w:pPr>
            <w:r w:rsidRPr="003A2826">
              <w:t>sufficient to deal with the inflow of work</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(b)</w:t>
            </w:r>
          </w:p>
        </w:tc>
        <w:tc>
          <w:tcPr>
            <w:tcW w:w="3219" w:type="pct"/>
          </w:tcPr>
          <w:p w:rsidR="001F2130" w:rsidRPr="003A2826" w:rsidRDefault="001F2130" w:rsidP="001F2130">
            <w:pPr>
              <w:spacing w:after="120" w:line="260" w:lineRule="atLeast"/>
            </w:pPr>
            <w:r w:rsidRPr="003A2826">
              <w:t>which maintains tech. qualifications to S&amp;E in all technical fields</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(c)</w:t>
            </w:r>
          </w:p>
        </w:tc>
        <w:tc>
          <w:tcPr>
            <w:tcW w:w="3219" w:type="pct"/>
          </w:tcPr>
          <w:p w:rsidR="001F2130" w:rsidRPr="003A2826" w:rsidRDefault="001F2130" w:rsidP="001F2130">
            <w:pPr>
              <w:spacing w:after="120" w:line="260" w:lineRule="atLeast"/>
            </w:pPr>
            <w:r w:rsidRPr="003A2826">
              <w:t>which maintains the language facilities to understand languages according to Rule 34</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(ii)</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Infrastructure to provide a quantity of skilled administrative staff</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(a)</w:t>
            </w:r>
          </w:p>
        </w:tc>
        <w:tc>
          <w:tcPr>
            <w:tcW w:w="3219" w:type="pct"/>
          </w:tcPr>
          <w:p w:rsidR="001F2130" w:rsidRPr="003A2826" w:rsidRDefault="001F2130" w:rsidP="001F2130">
            <w:pPr>
              <w:spacing w:after="120" w:line="260" w:lineRule="atLeast"/>
            </w:pPr>
            <w:r w:rsidRPr="003A2826">
              <w:t>at a level to support the technically qualified staff</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(b)</w:t>
            </w:r>
          </w:p>
        </w:tc>
        <w:tc>
          <w:tcPr>
            <w:tcW w:w="3219" w:type="pct"/>
          </w:tcPr>
          <w:p w:rsidR="001F2130" w:rsidRPr="003A2826" w:rsidRDefault="001F2130" w:rsidP="001F2130">
            <w:pPr>
              <w:spacing w:after="120" w:line="260" w:lineRule="atLeast"/>
            </w:pPr>
            <w:r w:rsidRPr="003A2826">
              <w:t>for the documentation records</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(iii)</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Ensuring appropriate equipment to carry out S&amp;E</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(iv)</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Ensuring documentation accord. to Rule 34</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(v)</w:t>
            </w:r>
          </w:p>
        </w:tc>
        <w:tc>
          <w:tcPr>
            <w:tcW w:w="231" w:type="pct"/>
            <w:gridSpan w:val="2"/>
          </w:tcPr>
          <w:p w:rsidR="001F2130" w:rsidRPr="003A2826" w:rsidRDefault="001F2130" w:rsidP="001F2130">
            <w:pPr>
              <w:spacing w:after="120" w:line="260" w:lineRule="atLeast"/>
            </w:pPr>
            <w:r w:rsidRPr="003A2826">
              <w:t>(a)</w:t>
            </w:r>
          </w:p>
        </w:tc>
        <w:tc>
          <w:tcPr>
            <w:tcW w:w="3219" w:type="pct"/>
          </w:tcPr>
          <w:p w:rsidR="001F2130" w:rsidRPr="003A2826" w:rsidRDefault="001F2130" w:rsidP="001F2130">
            <w:pPr>
              <w:spacing w:after="120" w:line="260" w:lineRule="atLeast"/>
            </w:pPr>
            <w:r w:rsidRPr="003A2826">
              <w:t>Instructions to help staff understand and act accord. the quality criteria and standards</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(b)</w:t>
            </w:r>
          </w:p>
        </w:tc>
        <w:tc>
          <w:tcPr>
            <w:tcW w:w="3219" w:type="pct"/>
          </w:tcPr>
          <w:p w:rsidR="001F2130" w:rsidRPr="003A2826" w:rsidRDefault="001F2130" w:rsidP="001F2130">
            <w:pPr>
              <w:spacing w:after="120" w:line="260" w:lineRule="atLeast"/>
            </w:pPr>
            <w:r w:rsidRPr="003A2826">
              <w:t xml:space="preserve">Instructions to follow work procedures accurately and they are kept up-to-date. </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(vi)</w:t>
            </w:r>
          </w:p>
        </w:tc>
        <w:tc>
          <w:tcPr>
            <w:tcW w:w="231" w:type="pct"/>
            <w:gridSpan w:val="2"/>
          </w:tcPr>
          <w:p w:rsidR="001F2130" w:rsidRPr="003A2826" w:rsidRDefault="001F2130" w:rsidP="001F2130">
            <w:pPr>
              <w:spacing w:after="120" w:line="260" w:lineRule="atLeast"/>
            </w:pPr>
            <w:r w:rsidRPr="003A2826">
              <w:t>(a)</w:t>
            </w:r>
          </w:p>
        </w:tc>
        <w:tc>
          <w:tcPr>
            <w:tcW w:w="3219" w:type="pct"/>
          </w:tcPr>
          <w:p w:rsidR="001F2130" w:rsidRPr="003A2826" w:rsidRDefault="001F2130" w:rsidP="001F2130">
            <w:pPr>
              <w:spacing w:after="120" w:line="260" w:lineRule="atLeast"/>
            </w:pPr>
            <w:r w:rsidRPr="003A2826">
              <w:t>Training and development program to ensure and maintain necessary skills in search and examination</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(b)</w:t>
            </w:r>
          </w:p>
        </w:tc>
        <w:tc>
          <w:tcPr>
            <w:tcW w:w="3219" w:type="pct"/>
          </w:tcPr>
          <w:p w:rsidR="001F2130" w:rsidRPr="003A2826" w:rsidRDefault="001F2130" w:rsidP="001F2130">
            <w:pPr>
              <w:spacing w:after="120" w:line="260" w:lineRule="atLeast"/>
            </w:pPr>
            <w:r w:rsidRPr="003A2826">
              <w:t>Training and development program to ensure awareness of staff to comply with the quality criteria and standards.</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(vii)</w:t>
            </w:r>
          </w:p>
        </w:tc>
        <w:tc>
          <w:tcPr>
            <w:tcW w:w="231" w:type="pct"/>
            <w:gridSpan w:val="2"/>
          </w:tcPr>
          <w:p w:rsidR="001F2130" w:rsidRPr="003A2826" w:rsidRDefault="001F2130" w:rsidP="001F2130">
            <w:pPr>
              <w:spacing w:after="120" w:line="260" w:lineRule="atLeast"/>
            </w:pPr>
            <w:r w:rsidRPr="003A2826">
              <w:t>(a)</w:t>
            </w:r>
          </w:p>
        </w:tc>
        <w:tc>
          <w:tcPr>
            <w:tcW w:w="3219" w:type="pct"/>
          </w:tcPr>
          <w:p w:rsidR="001F2130" w:rsidRPr="003A2826" w:rsidRDefault="001F2130" w:rsidP="001F2130">
            <w:pPr>
              <w:spacing w:after="120" w:line="260" w:lineRule="atLeast"/>
            </w:pPr>
            <w:r w:rsidRPr="003A2826">
              <w:t>System in place for monitoring resources required to deal with demand</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(b)</w:t>
            </w:r>
          </w:p>
        </w:tc>
        <w:tc>
          <w:tcPr>
            <w:tcW w:w="3219" w:type="pct"/>
          </w:tcPr>
          <w:p w:rsidR="001F2130" w:rsidRPr="003A2826" w:rsidRDefault="001F2130" w:rsidP="001F2130">
            <w:pPr>
              <w:spacing w:after="120" w:line="260" w:lineRule="atLeast"/>
            </w:pPr>
            <w:r w:rsidRPr="003A2826">
              <w:t>System in place for monitoring resources required to comply with the quality standards in S&amp;E</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r w:rsidRPr="003A2826">
              <w:t>21.11</w:t>
            </w:r>
          </w:p>
        </w:tc>
        <w:tc>
          <w:tcPr>
            <w:tcW w:w="307" w:type="pct"/>
          </w:tcPr>
          <w:p w:rsidR="001F2130" w:rsidRPr="003A2826" w:rsidRDefault="001F2130" w:rsidP="001F2130">
            <w:pPr>
              <w:spacing w:after="120" w:line="260" w:lineRule="atLeast"/>
            </w:pPr>
            <w:r w:rsidRPr="003A2826">
              <w:t>(</w:t>
            </w:r>
            <w:proofErr w:type="spellStart"/>
            <w:r w:rsidRPr="003A2826">
              <w:t>i</w:t>
            </w:r>
            <w:proofErr w:type="spellEnd"/>
            <w:r w:rsidRPr="003A2826">
              <w:t>)</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Control mechanisms to ensure timely issue of S&amp;E reports</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(ii)</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Control mech. regarding fluctuations in demand and backlog</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r w:rsidRPr="003A2826">
              <w:t>21.12</w:t>
            </w:r>
          </w:p>
        </w:tc>
        <w:tc>
          <w:tcPr>
            <w:tcW w:w="307" w:type="pct"/>
          </w:tcPr>
          <w:p w:rsidR="001F2130" w:rsidRPr="003A2826" w:rsidRDefault="001F2130" w:rsidP="001F2130">
            <w:pPr>
              <w:spacing w:after="120" w:line="260" w:lineRule="atLeast"/>
            </w:pPr>
            <w:r w:rsidRPr="003A2826">
              <w:t>(</w:t>
            </w:r>
            <w:proofErr w:type="spellStart"/>
            <w:r w:rsidRPr="003A2826">
              <w:t>i</w:t>
            </w:r>
            <w:proofErr w:type="spellEnd"/>
            <w:r w:rsidRPr="003A2826">
              <w:t>)</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Internal quality assurance system for self-assessment</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(a)</w:t>
            </w:r>
          </w:p>
        </w:tc>
        <w:tc>
          <w:tcPr>
            <w:tcW w:w="3219" w:type="pct"/>
          </w:tcPr>
          <w:p w:rsidR="001F2130" w:rsidRPr="003A2826" w:rsidRDefault="001F2130" w:rsidP="001F2130">
            <w:pPr>
              <w:spacing w:after="120" w:line="260" w:lineRule="atLeast"/>
            </w:pPr>
            <w:r w:rsidRPr="003A2826">
              <w:t>for compliance with S&amp;E Guidelines</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(b)</w:t>
            </w:r>
          </w:p>
        </w:tc>
        <w:tc>
          <w:tcPr>
            <w:tcW w:w="3219" w:type="pct"/>
          </w:tcPr>
          <w:p w:rsidR="001F2130" w:rsidRPr="003A2826" w:rsidRDefault="001F2130" w:rsidP="001F2130">
            <w:pPr>
              <w:spacing w:after="120" w:line="260" w:lineRule="atLeast"/>
            </w:pPr>
            <w:r w:rsidRPr="003A2826">
              <w:t>for channeling feedback to staff</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(ii)</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System for measurement of data and reporting for continuous improvement</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(iii)</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System for verifying the effectiveness of actions taken to correct deficient S&amp;E work</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r w:rsidRPr="003A2826">
              <w:t>21.14</w:t>
            </w: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(a)</w:t>
            </w:r>
          </w:p>
        </w:tc>
        <w:tc>
          <w:tcPr>
            <w:tcW w:w="3219" w:type="pct"/>
          </w:tcPr>
          <w:p w:rsidR="001F2130" w:rsidRPr="003A2826" w:rsidRDefault="001F2130" w:rsidP="001F2130">
            <w:pPr>
              <w:spacing w:after="120" w:line="260" w:lineRule="atLeast"/>
            </w:pPr>
            <w:r w:rsidRPr="003A2826">
              <w:t>Contact person helping identify best practice between Authorities</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(b)</w:t>
            </w:r>
          </w:p>
        </w:tc>
        <w:tc>
          <w:tcPr>
            <w:tcW w:w="3219" w:type="pct"/>
          </w:tcPr>
          <w:p w:rsidR="001F2130" w:rsidRPr="003A2826" w:rsidRDefault="001F2130" w:rsidP="001F2130">
            <w:pPr>
              <w:spacing w:after="120" w:line="260" w:lineRule="atLeast"/>
            </w:pPr>
            <w:r w:rsidRPr="003A2826">
              <w:t>Contact person fostering continual improvement</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(c)</w:t>
            </w:r>
          </w:p>
        </w:tc>
        <w:tc>
          <w:tcPr>
            <w:tcW w:w="3219" w:type="pct"/>
          </w:tcPr>
          <w:p w:rsidR="001F2130" w:rsidRPr="003A2826" w:rsidRDefault="001F2130" w:rsidP="001F2130">
            <w:pPr>
              <w:spacing w:after="120" w:line="260" w:lineRule="atLeast"/>
            </w:pPr>
            <w:r w:rsidRPr="003A2826">
              <w:t>Contact person providing for effective comm. with other Authorities for feedback and evaluation</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r w:rsidRPr="003A2826">
              <w:t>21.15</w:t>
            </w:r>
          </w:p>
        </w:tc>
        <w:tc>
          <w:tcPr>
            <w:tcW w:w="307" w:type="pct"/>
          </w:tcPr>
          <w:p w:rsidR="001F2130" w:rsidRPr="003A2826" w:rsidRDefault="001F2130" w:rsidP="001F2130">
            <w:pPr>
              <w:spacing w:after="120" w:line="260" w:lineRule="atLeast"/>
            </w:pPr>
            <w:r w:rsidRPr="003A2826">
              <w:t>(</w:t>
            </w:r>
            <w:proofErr w:type="spellStart"/>
            <w:r w:rsidRPr="003A2826">
              <w:t>i</w:t>
            </w:r>
            <w:proofErr w:type="spellEnd"/>
            <w:r w:rsidRPr="003A2826">
              <w:t>)</w:t>
            </w:r>
          </w:p>
        </w:tc>
        <w:tc>
          <w:tcPr>
            <w:tcW w:w="231" w:type="pct"/>
            <w:gridSpan w:val="2"/>
          </w:tcPr>
          <w:p w:rsidR="001F2130" w:rsidRPr="003A2826" w:rsidRDefault="001F2130" w:rsidP="001F2130">
            <w:pPr>
              <w:spacing w:after="120" w:line="260" w:lineRule="atLeast"/>
            </w:pPr>
            <w:r w:rsidRPr="003A2826">
              <w:t>(a)</w:t>
            </w:r>
          </w:p>
        </w:tc>
        <w:tc>
          <w:tcPr>
            <w:tcW w:w="3219" w:type="pct"/>
          </w:tcPr>
          <w:p w:rsidR="001F2130" w:rsidRPr="003A2826" w:rsidRDefault="001F2130" w:rsidP="001F2130">
            <w:pPr>
              <w:spacing w:after="120" w:line="260" w:lineRule="atLeast"/>
            </w:pPr>
            <w:r w:rsidRPr="003A2826">
              <w:t>Appropriate system for handling complaints</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(b)</w:t>
            </w:r>
          </w:p>
        </w:tc>
        <w:tc>
          <w:tcPr>
            <w:tcW w:w="3219" w:type="pct"/>
          </w:tcPr>
          <w:p w:rsidR="001F2130" w:rsidRPr="003A2826" w:rsidRDefault="001F2130" w:rsidP="001F2130">
            <w:pPr>
              <w:spacing w:after="120" w:line="260" w:lineRule="atLeast"/>
            </w:pPr>
            <w:r w:rsidRPr="003A2826">
              <w:t>Appropriate system for taking preventive/corrective actions</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(c)</w:t>
            </w:r>
          </w:p>
        </w:tc>
        <w:tc>
          <w:tcPr>
            <w:tcW w:w="3219" w:type="pct"/>
          </w:tcPr>
          <w:p w:rsidR="001F2130" w:rsidRPr="003A2826" w:rsidRDefault="001F2130" w:rsidP="001F2130">
            <w:pPr>
              <w:spacing w:after="120" w:line="260" w:lineRule="atLeast"/>
            </w:pPr>
            <w:r w:rsidRPr="003A2826">
              <w:t>Appropriate system for offering feedback to users</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(ii)</w:t>
            </w:r>
          </w:p>
        </w:tc>
        <w:tc>
          <w:tcPr>
            <w:tcW w:w="231" w:type="pct"/>
            <w:gridSpan w:val="2"/>
          </w:tcPr>
          <w:p w:rsidR="001F2130" w:rsidRPr="003A2826" w:rsidRDefault="001F2130" w:rsidP="001F2130">
            <w:pPr>
              <w:spacing w:after="120" w:line="260" w:lineRule="atLeast"/>
            </w:pPr>
            <w:r w:rsidRPr="003A2826">
              <w:t>(a)</w:t>
            </w:r>
          </w:p>
        </w:tc>
        <w:tc>
          <w:tcPr>
            <w:tcW w:w="3219" w:type="pct"/>
          </w:tcPr>
          <w:p w:rsidR="001F2130" w:rsidRPr="003A2826" w:rsidRDefault="001F2130" w:rsidP="001F2130">
            <w:pPr>
              <w:spacing w:after="120" w:line="260" w:lineRule="atLeast"/>
            </w:pPr>
            <w:r w:rsidRPr="003A2826">
              <w:t>A procedure for monitoring user satisfaction &amp; perception</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(b)</w:t>
            </w:r>
          </w:p>
        </w:tc>
        <w:tc>
          <w:tcPr>
            <w:tcW w:w="3219" w:type="pct"/>
          </w:tcPr>
          <w:p w:rsidR="001F2130" w:rsidRPr="003A2826" w:rsidRDefault="001F2130" w:rsidP="001F2130">
            <w:pPr>
              <w:spacing w:after="120" w:line="260" w:lineRule="atLeast"/>
            </w:pPr>
            <w:r w:rsidRPr="003A2826">
              <w:t>A procedure for ensuring their legitimate needs and expectations are met</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(iii)</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Clear and concise guidance on the S&amp;E process for the user</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(iv)</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Indication where and how the Authority makes its quality objectives publicly available</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r w:rsidRPr="003A2826">
              <w:t>21.16</w:t>
            </w: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Established communication with WIPO and designated and elected Offices</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r w:rsidRPr="003A2826">
              <w:t>21.17</w:t>
            </w: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QMS of Authority clearly described (e.g. Quality Manual)</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r w:rsidRPr="003A2826">
              <w:t>21.18</w:t>
            </w: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(a)</w:t>
            </w:r>
          </w:p>
        </w:tc>
        <w:tc>
          <w:tcPr>
            <w:tcW w:w="3219" w:type="pct"/>
          </w:tcPr>
          <w:p w:rsidR="001F2130" w:rsidRPr="003A2826" w:rsidRDefault="001F2130" w:rsidP="001F2130">
            <w:pPr>
              <w:spacing w:after="120" w:line="260" w:lineRule="atLeast"/>
            </w:pPr>
            <w:r w:rsidRPr="003A2826">
              <w:t>Documents making up the Quality Manual have been prepared and distributed</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(b)</w:t>
            </w:r>
          </w:p>
        </w:tc>
        <w:tc>
          <w:tcPr>
            <w:tcW w:w="3219" w:type="pct"/>
          </w:tcPr>
          <w:p w:rsidR="001F2130" w:rsidRPr="003A2826" w:rsidRDefault="001F2130" w:rsidP="001F2130">
            <w:pPr>
              <w:spacing w:after="120" w:line="260" w:lineRule="atLeast"/>
            </w:pPr>
            <w:r w:rsidRPr="003A2826">
              <w:t>Media available to support the Quality Manual</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r w:rsidRPr="003A2826">
              <w:t>(c)</w:t>
            </w:r>
          </w:p>
        </w:tc>
        <w:tc>
          <w:tcPr>
            <w:tcW w:w="3219" w:type="pct"/>
          </w:tcPr>
          <w:p w:rsidR="001F2130" w:rsidRPr="003A2826" w:rsidRDefault="001F2130" w:rsidP="001F2130">
            <w:pPr>
              <w:spacing w:after="120" w:line="260" w:lineRule="atLeast"/>
            </w:pPr>
            <w:r w:rsidRPr="003A2826">
              <w:t>Document control measures are taken</w:t>
            </w:r>
          </w:p>
        </w:tc>
        <w:tc>
          <w:tcPr>
            <w:tcW w:w="284" w:type="pct"/>
          </w:tcPr>
          <w:p w:rsidR="001F2130" w:rsidRPr="003A2826" w:rsidRDefault="001F2130" w:rsidP="001F2130">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r w:rsidRPr="003A2826">
              <w:t>21.19</w:t>
            </w:r>
          </w:p>
        </w:tc>
        <w:tc>
          <w:tcPr>
            <w:tcW w:w="307" w:type="pct"/>
          </w:tcPr>
          <w:p w:rsidR="001F2130" w:rsidRPr="003A2826" w:rsidRDefault="001F2130" w:rsidP="001F2130">
            <w:pPr>
              <w:spacing w:after="120" w:line="260" w:lineRule="atLeast"/>
            </w:pPr>
            <w:r w:rsidRPr="003A2826">
              <w:t>(</w:t>
            </w:r>
            <w:proofErr w:type="spellStart"/>
            <w:r w:rsidRPr="003A2826">
              <w:t>i</w:t>
            </w:r>
            <w:proofErr w:type="spellEnd"/>
            <w:r w:rsidRPr="003A2826">
              <w:t>)</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Quality policy of the Authority and commitment to QMS</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(ii)</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Scope of QMS</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(iii)</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Organizational structure and responsibilities</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(iv)</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the documented processes are carried out in the Authority</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(v)</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Resources available to carry out processes and implementing the procedures</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(vi)</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proofErr w:type="gramStart"/>
            <w:r w:rsidRPr="003A2826">
              <w:t>a</w:t>
            </w:r>
            <w:proofErr w:type="gramEnd"/>
            <w:r w:rsidRPr="003A2826">
              <w:t xml:space="preserve"> description of the interaction between the processes and the procedures of the QMS.</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pPr>
              <w:spacing w:after="120" w:line="260" w:lineRule="atLeast"/>
            </w:pP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DF0ECD" w:rsidRDefault="001F2130" w:rsidP="001F2130">
            <w:pPr>
              <w:spacing w:after="120" w:line="260" w:lineRule="atLeast"/>
            </w:pPr>
            <w:r>
              <w:t>21.20</w:t>
            </w:r>
          </w:p>
        </w:tc>
        <w:tc>
          <w:tcPr>
            <w:tcW w:w="307" w:type="pct"/>
          </w:tcPr>
          <w:p w:rsidR="001F2130" w:rsidRPr="00DF0ECD" w:rsidRDefault="001F2130" w:rsidP="001F2130">
            <w:pPr>
              <w:spacing w:after="120" w:line="260" w:lineRule="atLeast"/>
            </w:pPr>
            <w:r w:rsidRPr="00DF0ECD">
              <w:t>(</w:t>
            </w:r>
            <w:proofErr w:type="spellStart"/>
            <w:r w:rsidRPr="00DF0ECD">
              <w:t>i</w:t>
            </w:r>
            <w:proofErr w:type="spellEnd"/>
            <w:r w:rsidRPr="00DF0ECD">
              <w:t>)</w:t>
            </w:r>
          </w:p>
        </w:tc>
        <w:tc>
          <w:tcPr>
            <w:tcW w:w="231" w:type="pct"/>
            <w:gridSpan w:val="2"/>
          </w:tcPr>
          <w:p w:rsidR="001F2130" w:rsidRPr="00DF0ECD" w:rsidRDefault="001F2130" w:rsidP="001F2130">
            <w:pPr>
              <w:spacing w:after="120" w:line="260" w:lineRule="atLeast"/>
            </w:pPr>
          </w:p>
        </w:tc>
        <w:tc>
          <w:tcPr>
            <w:tcW w:w="3219" w:type="pct"/>
          </w:tcPr>
          <w:p w:rsidR="001F2130" w:rsidRPr="00DF0ECD" w:rsidRDefault="001F2130" w:rsidP="001F2130">
            <w:pPr>
              <w:spacing w:after="120" w:line="260" w:lineRule="atLeast"/>
            </w:pPr>
            <w:r w:rsidRPr="00DF0ECD">
              <w:t>Records which documents are kept and where they are kept</w:t>
            </w:r>
          </w:p>
        </w:tc>
        <w:tc>
          <w:tcPr>
            <w:tcW w:w="284" w:type="pct"/>
          </w:tcPr>
          <w:p w:rsidR="001F2130" w:rsidRPr="00DF0ECD" w:rsidRDefault="001F2130" w:rsidP="001F2130">
            <w:pPr>
              <w:spacing w:after="120" w:line="260" w:lineRule="atLeast"/>
            </w:pPr>
            <w:r w:rsidRPr="00DF0ECD">
              <w:rPr>
                <w:szCs w:val="22"/>
              </w:rPr>
              <w:sym w:font="Wingdings" w:char="F0FC"/>
            </w:r>
          </w:p>
        </w:tc>
        <w:tc>
          <w:tcPr>
            <w:tcW w:w="284" w:type="pct"/>
          </w:tcPr>
          <w:p w:rsidR="001F2130" w:rsidRPr="00DF0ECD" w:rsidRDefault="001F2130" w:rsidP="001F2130">
            <w:pPr>
              <w:spacing w:after="120" w:line="260" w:lineRule="atLeast"/>
            </w:pPr>
          </w:p>
        </w:tc>
        <w:tc>
          <w:tcPr>
            <w:tcW w:w="285" w:type="pct"/>
          </w:tcPr>
          <w:p w:rsidR="001F2130" w:rsidRPr="00DF0ECD" w:rsidRDefault="001F2130" w:rsidP="001F2130">
            <w:pPr>
              <w:spacing w:after="120" w:line="260" w:lineRule="atLeast"/>
            </w:pPr>
          </w:p>
        </w:tc>
      </w:tr>
      <w:tr w:rsidR="001F2130" w:rsidRPr="003A2826" w:rsidTr="001F2130">
        <w:trPr>
          <w:cantSplit/>
        </w:trPr>
        <w:tc>
          <w:tcPr>
            <w:tcW w:w="390" w:type="pct"/>
          </w:tcPr>
          <w:p w:rsidR="001F2130" w:rsidRPr="00DF0ECD" w:rsidRDefault="001F2130" w:rsidP="001F2130">
            <w:pPr>
              <w:spacing w:after="120" w:line="260" w:lineRule="atLeast"/>
            </w:pPr>
          </w:p>
        </w:tc>
        <w:tc>
          <w:tcPr>
            <w:tcW w:w="307" w:type="pct"/>
          </w:tcPr>
          <w:p w:rsidR="001F2130" w:rsidRPr="00DF0ECD" w:rsidRDefault="001F2130" w:rsidP="001F2130">
            <w:pPr>
              <w:spacing w:after="120" w:line="260" w:lineRule="atLeast"/>
            </w:pPr>
            <w:r w:rsidRPr="00DF0ECD">
              <w:t>(ii)</w:t>
            </w:r>
          </w:p>
        </w:tc>
        <w:tc>
          <w:tcPr>
            <w:tcW w:w="231" w:type="pct"/>
            <w:gridSpan w:val="2"/>
          </w:tcPr>
          <w:p w:rsidR="001F2130" w:rsidRPr="00DF0ECD" w:rsidRDefault="001F2130" w:rsidP="001F2130">
            <w:pPr>
              <w:spacing w:after="120" w:line="260" w:lineRule="atLeast"/>
            </w:pPr>
          </w:p>
        </w:tc>
        <w:tc>
          <w:tcPr>
            <w:tcW w:w="3219" w:type="pct"/>
          </w:tcPr>
          <w:p w:rsidR="001F2130" w:rsidRPr="00DF0ECD" w:rsidRDefault="001F2130" w:rsidP="001F2130">
            <w:pPr>
              <w:spacing w:after="120" w:line="260" w:lineRule="atLeast"/>
            </w:pPr>
            <w:r w:rsidRPr="00DF0ECD">
              <w:t>Records of results of management review</w:t>
            </w:r>
          </w:p>
        </w:tc>
        <w:tc>
          <w:tcPr>
            <w:tcW w:w="284" w:type="pct"/>
          </w:tcPr>
          <w:p w:rsidR="001F2130" w:rsidRPr="00DF0ECD" w:rsidRDefault="001F2130" w:rsidP="001F2130">
            <w:pPr>
              <w:spacing w:after="120" w:line="260" w:lineRule="atLeast"/>
            </w:pPr>
          </w:p>
        </w:tc>
        <w:tc>
          <w:tcPr>
            <w:tcW w:w="284" w:type="pct"/>
          </w:tcPr>
          <w:p w:rsidR="001F2130" w:rsidRPr="00DF0ECD" w:rsidRDefault="001F2130" w:rsidP="001F2130">
            <w:pPr>
              <w:spacing w:after="120" w:line="260" w:lineRule="atLeast"/>
            </w:pPr>
            <w:r w:rsidRPr="00DF0ECD">
              <w:rPr>
                <w:szCs w:val="22"/>
              </w:rPr>
              <w:sym w:font="Wingdings" w:char="F0FC"/>
            </w:r>
            <w:r>
              <w:rPr>
                <w:rStyle w:val="FootnoteReference"/>
                <w:szCs w:val="22"/>
              </w:rPr>
              <w:footnoteReference w:id="3"/>
            </w:r>
          </w:p>
        </w:tc>
        <w:tc>
          <w:tcPr>
            <w:tcW w:w="285" w:type="pct"/>
          </w:tcPr>
          <w:p w:rsidR="001F2130" w:rsidRPr="00DF0ECD" w:rsidRDefault="001F2130" w:rsidP="001F2130">
            <w:pPr>
              <w:spacing w:after="120" w:line="260" w:lineRule="atLeast"/>
            </w:pPr>
          </w:p>
        </w:tc>
      </w:tr>
      <w:tr w:rsidR="001F2130" w:rsidRPr="003A2826" w:rsidTr="001F2130">
        <w:trPr>
          <w:cantSplit/>
        </w:trPr>
        <w:tc>
          <w:tcPr>
            <w:tcW w:w="390" w:type="pct"/>
          </w:tcPr>
          <w:p w:rsidR="001F2130" w:rsidRPr="00DF0ECD" w:rsidRDefault="001F2130" w:rsidP="001F2130">
            <w:pPr>
              <w:spacing w:after="120" w:line="260" w:lineRule="atLeast"/>
            </w:pPr>
          </w:p>
        </w:tc>
        <w:tc>
          <w:tcPr>
            <w:tcW w:w="307" w:type="pct"/>
          </w:tcPr>
          <w:p w:rsidR="001F2130" w:rsidRPr="00DF0ECD" w:rsidRDefault="001F2130" w:rsidP="001F2130">
            <w:pPr>
              <w:spacing w:after="120" w:line="260" w:lineRule="atLeast"/>
            </w:pPr>
            <w:r w:rsidRPr="00DF0ECD">
              <w:t>(iii)</w:t>
            </w:r>
          </w:p>
        </w:tc>
        <w:tc>
          <w:tcPr>
            <w:tcW w:w="231" w:type="pct"/>
            <w:gridSpan w:val="2"/>
          </w:tcPr>
          <w:p w:rsidR="001F2130" w:rsidRPr="00DF0ECD" w:rsidRDefault="001F2130" w:rsidP="001F2130">
            <w:pPr>
              <w:spacing w:after="120" w:line="260" w:lineRule="atLeast"/>
            </w:pPr>
          </w:p>
        </w:tc>
        <w:tc>
          <w:tcPr>
            <w:tcW w:w="3219" w:type="pct"/>
          </w:tcPr>
          <w:p w:rsidR="001F2130" w:rsidRPr="00DF0ECD" w:rsidRDefault="001F2130" w:rsidP="001F2130">
            <w:pPr>
              <w:spacing w:after="120" w:line="260" w:lineRule="atLeast"/>
            </w:pPr>
            <w:r w:rsidRPr="00DF0ECD">
              <w:t>Records about training, skills and experience of staff</w:t>
            </w:r>
          </w:p>
        </w:tc>
        <w:tc>
          <w:tcPr>
            <w:tcW w:w="284" w:type="pct"/>
          </w:tcPr>
          <w:p w:rsidR="001F2130" w:rsidRPr="00DF0ECD" w:rsidRDefault="001F2130" w:rsidP="001F2130">
            <w:pPr>
              <w:spacing w:after="120" w:line="260" w:lineRule="atLeast"/>
            </w:pPr>
            <w:r w:rsidRPr="00DF0ECD">
              <w:rPr>
                <w:szCs w:val="22"/>
              </w:rPr>
              <w:sym w:font="Wingdings" w:char="F0FC"/>
            </w:r>
          </w:p>
        </w:tc>
        <w:tc>
          <w:tcPr>
            <w:tcW w:w="284" w:type="pct"/>
          </w:tcPr>
          <w:p w:rsidR="001F2130" w:rsidRPr="00DF0ECD" w:rsidRDefault="001F2130" w:rsidP="001F2130">
            <w:pPr>
              <w:spacing w:after="120" w:line="260" w:lineRule="atLeast"/>
            </w:pPr>
          </w:p>
        </w:tc>
        <w:tc>
          <w:tcPr>
            <w:tcW w:w="285" w:type="pct"/>
          </w:tcPr>
          <w:p w:rsidR="001F2130" w:rsidRPr="00DF0ECD" w:rsidRDefault="001F2130" w:rsidP="001F2130">
            <w:pPr>
              <w:spacing w:after="120" w:line="260" w:lineRule="atLeast"/>
            </w:pPr>
          </w:p>
        </w:tc>
      </w:tr>
      <w:tr w:rsidR="001F2130" w:rsidRPr="003A2826" w:rsidTr="001F2130">
        <w:trPr>
          <w:cantSplit/>
        </w:trPr>
        <w:tc>
          <w:tcPr>
            <w:tcW w:w="390" w:type="pct"/>
          </w:tcPr>
          <w:p w:rsidR="001F2130" w:rsidRPr="00DF0ECD" w:rsidRDefault="001F2130" w:rsidP="001F2130">
            <w:pPr>
              <w:spacing w:after="120" w:line="260" w:lineRule="atLeast"/>
            </w:pPr>
          </w:p>
        </w:tc>
        <w:tc>
          <w:tcPr>
            <w:tcW w:w="307" w:type="pct"/>
          </w:tcPr>
          <w:p w:rsidR="001F2130" w:rsidRPr="00DF0ECD" w:rsidRDefault="001F2130" w:rsidP="001F2130">
            <w:pPr>
              <w:spacing w:after="120" w:line="260" w:lineRule="atLeast"/>
            </w:pPr>
            <w:r w:rsidRPr="00DF0ECD">
              <w:t>(iv)</w:t>
            </w:r>
          </w:p>
        </w:tc>
        <w:tc>
          <w:tcPr>
            <w:tcW w:w="231" w:type="pct"/>
            <w:gridSpan w:val="2"/>
          </w:tcPr>
          <w:p w:rsidR="001F2130" w:rsidRPr="00DF0ECD" w:rsidRDefault="001F2130" w:rsidP="001F2130">
            <w:pPr>
              <w:spacing w:after="120" w:line="260" w:lineRule="atLeast"/>
            </w:pPr>
          </w:p>
        </w:tc>
        <w:tc>
          <w:tcPr>
            <w:tcW w:w="3219" w:type="pct"/>
          </w:tcPr>
          <w:p w:rsidR="001F2130" w:rsidRPr="00DF0ECD" w:rsidRDefault="001F2130" w:rsidP="001F2130">
            <w:pPr>
              <w:spacing w:after="120" w:line="260" w:lineRule="atLeast"/>
            </w:pPr>
            <w:r w:rsidRPr="00DF0ECD">
              <w:t>Evidence of conformity of processes</w:t>
            </w:r>
          </w:p>
        </w:tc>
        <w:tc>
          <w:tcPr>
            <w:tcW w:w="284" w:type="pct"/>
          </w:tcPr>
          <w:p w:rsidR="001F2130" w:rsidRPr="00DF0ECD" w:rsidRDefault="001F2130" w:rsidP="001F2130">
            <w:pPr>
              <w:spacing w:after="120" w:line="260" w:lineRule="atLeast"/>
            </w:pPr>
          </w:p>
        </w:tc>
        <w:tc>
          <w:tcPr>
            <w:tcW w:w="284" w:type="pct"/>
          </w:tcPr>
          <w:p w:rsidR="001F2130" w:rsidRPr="00DF0ECD" w:rsidRDefault="001F2130" w:rsidP="001F2130">
            <w:pPr>
              <w:spacing w:after="120" w:line="260" w:lineRule="atLeast"/>
            </w:pPr>
            <w:r w:rsidRPr="00DF0ECD">
              <w:rPr>
                <w:szCs w:val="22"/>
              </w:rPr>
              <w:sym w:font="Wingdings" w:char="F0FC"/>
            </w:r>
            <w:r w:rsidRPr="003D7782">
              <w:rPr>
                <w:vertAlign w:val="superscript"/>
              </w:rPr>
              <w:t>2</w:t>
            </w:r>
          </w:p>
        </w:tc>
        <w:tc>
          <w:tcPr>
            <w:tcW w:w="285" w:type="pct"/>
          </w:tcPr>
          <w:p w:rsidR="001F2130" w:rsidRPr="00DF0ECD" w:rsidRDefault="001F2130" w:rsidP="001F2130">
            <w:pPr>
              <w:spacing w:after="120" w:line="260" w:lineRule="atLeast"/>
            </w:pPr>
          </w:p>
        </w:tc>
      </w:tr>
      <w:tr w:rsidR="001F2130" w:rsidRPr="003A2826" w:rsidTr="001F2130">
        <w:trPr>
          <w:cantSplit/>
        </w:trPr>
        <w:tc>
          <w:tcPr>
            <w:tcW w:w="390" w:type="pct"/>
          </w:tcPr>
          <w:p w:rsidR="001F2130" w:rsidRPr="00DF0ECD" w:rsidRDefault="001F2130" w:rsidP="001F2130">
            <w:pPr>
              <w:spacing w:after="120" w:line="260" w:lineRule="atLeast"/>
            </w:pPr>
          </w:p>
        </w:tc>
        <w:tc>
          <w:tcPr>
            <w:tcW w:w="307" w:type="pct"/>
          </w:tcPr>
          <w:p w:rsidR="001F2130" w:rsidRPr="00DF0ECD" w:rsidRDefault="001F2130" w:rsidP="001F2130">
            <w:pPr>
              <w:spacing w:after="120" w:line="260" w:lineRule="atLeast"/>
            </w:pPr>
            <w:r w:rsidRPr="00DF0ECD">
              <w:t>(v)</w:t>
            </w:r>
          </w:p>
        </w:tc>
        <w:tc>
          <w:tcPr>
            <w:tcW w:w="231" w:type="pct"/>
            <w:gridSpan w:val="2"/>
          </w:tcPr>
          <w:p w:rsidR="001F2130" w:rsidRPr="00DF0ECD" w:rsidRDefault="001F2130" w:rsidP="001F2130">
            <w:pPr>
              <w:spacing w:after="120" w:line="260" w:lineRule="atLeast"/>
            </w:pPr>
          </w:p>
        </w:tc>
        <w:tc>
          <w:tcPr>
            <w:tcW w:w="3219" w:type="pct"/>
          </w:tcPr>
          <w:p w:rsidR="001F2130" w:rsidRPr="00DF0ECD" w:rsidRDefault="001F2130" w:rsidP="001F2130">
            <w:pPr>
              <w:spacing w:after="120" w:line="260" w:lineRule="atLeast"/>
            </w:pPr>
            <w:r w:rsidRPr="00DF0ECD">
              <w:t>Results of reviews of requirements relating to products</w:t>
            </w:r>
          </w:p>
        </w:tc>
        <w:tc>
          <w:tcPr>
            <w:tcW w:w="284" w:type="pct"/>
          </w:tcPr>
          <w:p w:rsidR="001F2130" w:rsidRPr="00DF0ECD" w:rsidRDefault="001F2130" w:rsidP="001F2130">
            <w:pPr>
              <w:spacing w:after="120" w:line="260" w:lineRule="atLeast"/>
            </w:pPr>
          </w:p>
        </w:tc>
        <w:tc>
          <w:tcPr>
            <w:tcW w:w="284" w:type="pct"/>
          </w:tcPr>
          <w:p w:rsidR="001F2130" w:rsidRPr="00DF0ECD" w:rsidRDefault="001F2130" w:rsidP="001F2130">
            <w:pPr>
              <w:spacing w:after="120" w:line="260" w:lineRule="atLeast"/>
            </w:pPr>
            <w:r w:rsidRPr="00DF0ECD">
              <w:rPr>
                <w:szCs w:val="22"/>
              </w:rPr>
              <w:sym w:font="Wingdings" w:char="F0FC"/>
            </w:r>
            <w:r w:rsidRPr="003D7782">
              <w:rPr>
                <w:vertAlign w:val="superscript"/>
              </w:rPr>
              <w:t>2</w:t>
            </w:r>
          </w:p>
        </w:tc>
        <w:tc>
          <w:tcPr>
            <w:tcW w:w="285" w:type="pct"/>
          </w:tcPr>
          <w:p w:rsidR="001F2130" w:rsidRPr="00DF0ECD" w:rsidRDefault="001F2130" w:rsidP="001F2130">
            <w:pPr>
              <w:spacing w:after="120" w:line="260" w:lineRule="atLeast"/>
            </w:pPr>
          </w:p>
        </w:tc>
      </w:tr>
      <w:tr w:rsidR="001F2130" w:rsidRPr="003A2826" w:rsidTr="001F2130">
        <w:trPr>
          <w:cantSplit/>
        </w:trPr>
        <w:tc>
          <w:tcPr>
            <w:tcW w:w="390" w:type="pct"/>
          </w:tcPr>
          <w:p w:rsidR="001F2130" w:rsidRPr="00DF0ECD" w:rsidRDefault="001F2130" w:rsidP="001F2130">
            <w:pPr>
              <w:spacing w:after="120" w:line="260" w:lineRule="atLeast"/>
            </w:pPr>
          </w:p>
        </w:tc>
        <w:tc>
          <w:tcPr>
            <w:tcW w:w="307" w:type="pct"/>
          </w:tcPr>
          <w:p w:rsidR="001F2130" w:rsidRPr="00DF0ECD" w:rsidRDefault="001F2130" w:rsidP="001F2130">
            <w:pPr>
              <w:spacing w:after="120" w:line="260" w:lineRule="atLeast"/>
            </w:pPr>
            <w:r w:rsidRPr="00DF0ECD">
              <w:t>(vi)</w:t>
            </w:r>
          </w:p>
        </w:tc>
        <w:tc>
          <w:tcPr>
            <w:tcW w:w="231" w:type="pct"/>
            <w:gridSpan w:val="2"/>
          </w:tcPr>
          <w:p w:rsidR="001F2130" w:rsidRPr="00DF0ECD" w:rsidRDefault="001F2130" w:rsidP="001F2130">
            <w:pPr>
              <w:spacing w:after="120" w:line="260" w:lineRule="atLeast"/>
            </w:pPr>
          </w:p>
        </w:tc>
        <w:tc>
          <w:tcPr>
            <w:tcW w:w="3219" w:type="pct"/>
          </w:tcPr>
          <w:p w:rsidR="001F2130" w:rsidRPr="00DF0ECD" w:rsidRDefault="001F2130" w:rsidP="001F2130">
            <w:pPr>
              <w:spacing w:after="120" w:line="260" w:lineRule="atLeast"/>
            </w:pPr>
            <w:r w:rsidRPr="00DF0ECD">
              <w:t>Records of the S&amp;E process carried out on each application</w:t>
            </w:r>
          </w:p>
        </w:tc>
        <w:tc>
          <w:tcPr>
            <w:tcW w:w="284" w:type="pct"/>
          </w:tcPr>
          <w:p w:rsidR="001F2130" w:rsidRPr="00DF0ECD" w:rsidRDefault="001F2130" w:rsidP="001F2130">
            <w:pPr>
              <w:spacing w:after="120" w:line="260" w:lineRule="atLeast"/>
            </w:pPr>
            <w:r w:rsidRPr="00DF0ECD">
              <w:rPr>
                <w:szCs w:val="22"/>
              </w:rPr>
              <w:sym w:font="Wingdings" w:char="F0FC"/>
            </w:r>
          </w:p>
        </w:tc>
        <w:tc>
          <w:tcPr>
            <w:tcW w:w="284" w:type="pct"/>
          </w:tcPr>
          <w:p w:rsidR="001F2130" w:rsidRPr="00DF0ECD" w:rsidRDefault="001F2130" w:rsidP="001F2130"/>
        </w:tc>
        <w:tc>
          <w:tcPr>
            <w:tcW w:w="285" w:type="pct"/>
          </w:tcPr>
          <w:p w:rsidR="001F2130" w:rsidRPr="00DF0ECD" w:rsidRDefault="001F2130" w:rsidP="001F2130">
            <w:pPr>
              <w:spacing w:after="120" w:line="260" w:lineRule="atLeast"/>
            </w:pPr>
          </w:p>
        </w:tc>
      </w:tr>
      <w:tr w:rsidR="001F2130" w:rsidRPr="003A2826" w:rsidTr="001F2130">
        <w:trPr>
          <w:cantSplit/>
        </w:trPr>
        <w:tc>
          <w:tcPr>
            <w:tcW w:w="390" w:type="pct"/>
          </w:tcPr>
          <w:p w:rsidR="001F2130" w:rsidRPr="00DF0ECD" w:rsidRDefault="001F2130" w:rsidP="001F2130">
            <w:pPr>
              <w:spacing w:after="120" w:line="260" w:lineRule="atLeast"/>
            </w:pPr>
          </w:p>
        </w:tc>
        <w:tc>
          <w:tcPr>
            <w:tcW w:w="307" w:type="pct"/>
          </w:tcPr>
          <w:p w:rsidR="001F2130" w:rsidRPr="00DF0ECD" w:rsidRDefault="001F2130" w:rsidP="001F2130">
            <w:pPr>
              <w:spacing w:after="120" w:line="260" w:lineRule="atLeast"/>
            </w:pPr>
            <w:r w:rsidRPr="00DF0ECD">
              <w:t>(vii)</w:t>
            </w:r>
          </w:p>
        </w:tc>
        <w:tc>
          <w:tcPr>
            <w:tcW w:w="231" w:type="pct"/>
            <w:gridSpan w:val="2"/>
          </w:tcPr>
          <w:p w:rsidR="001F2130" w:rsidRPr="00DF0ECD" w:rsidRDefault="001F2130" w:rsidP="001F2130">
            <w:pPr>
              <w:spacing w:after="120" w:line="260" w:lineRule="atLeast"/>
            </w:pPr>
          </w:p>
        </w:tc>
        <w:tc>
          <w:tcPr>
            <w:tcW w:w="3219" w:type="pct"/>
          </w:tcPr>
          <w:p w:rsidR="001F2130" w:rsidRPr="00DF0ECD" w:rsidRDefault="001F2130" w:rsidP="001F2130">
            <w:pPr>
              <w:spacing w:after="120" w:line="260" w:lineRule="atLeast"/>
            </w:pPr>
            <w:r w:rsidRPr="00DF0ECD">
              <w:t>Record of data allowing individual work to be tracked</w:t>
            </w:r>
          </w:p>
        </w:tc>
        <w:tc>
          <w:tcPr>
            <w:tcW w:w="284" w:type="pct"/>
          </w:tcPr>
          <w:p w:rsidR="001F2130" w:rsidRPr="00DF0ECD" w:rsidRDefault="001F2130" w:rsidP="001F2130">
            <w:pPr>
              <w:spacing w:after="120" w:line="260" w:lineRule="atLeast"/>
            </w:pPr>
            <w:r w:rsidRPr="00DF0ECD">
              <w:rPr>
                <w:szCs w:val="22"/>
              </w:rPr>
              <w:sym w:font="Wingdings" w:char="F0FC"/>
            </w:r>
          </w:p>
        </w:tc>
        <w:tc>
          <w:tcPr>
            <w:tcW w:w="284" w:type="pct"/>
          </w:tcPr>
          <w:p w:rsidR="001F2130" w:rsidRPr="00DF0ECD" w:rsidRDefault="001F2130" w:rsidP="001F2130"/>
        </w:tc>
        <w:tc>
          <w:tcPr>
            <w:tcW w:w="285" w:type="pct"/>
          </w:tcPr>
          <w:p w:rsidR="001F2130" w:rsidRPr="00DF0ECD" w:rsidRDefault="001F2130" w:rsidP="001F2130">
            <w:pPr>
              <w:spacing w:after="120" w:line="260" w:lineRule="atLeast"/>
            </w:pPr>
          </w:p>
        </w:tc>
      </w:tr>
      <w:tr w:rsidR="001F2130" w:rsidRPr="003A2826" w:rsidTr="001F2130">
        <w:trPr>
          <w:cantSplit/>
        </w:trPr>
        <w:tc>
          <w:tcPr>
            <w:tcW w:w="390" w:type="pct"/>
          </w:tcPr>
          <w:p w:rsidR="001F2130" w:rsidRPr="00DF0ECD" w:rsidRDefault="001F2130" w:rsidP="001F2130">
            <w:pPr>
              <w:spacing w:after="120" w:line="260" w:lineRule="atLeast"/>
            </w:pPr>
          </w:p>
        </w:tc>
        <w:tc>
          <w:tcPr>
            <w:tcW w:w="307" w:type="pct"/>
          </w:tcPr>
          <w:p w:rsidR="001F2130" w:rsidRPr="00DF0ECD" w:rsidRDefault="001F2130" w:rsidP="001F2130">
            <w:pPr>
              <w:spacing w:after="120" w:line="260" w:lineRule="atLeast"/>
            </w:pPr>
            <w:r w:rsidRPr="00DF0ECD">
              <w:t>(viii)</w:t>
            </w:r>
          </w:p>
        </w:tc>
        <w:tc>
          <w:tcPr>
            <w:tcW w:w="231" w:type="pct"/>
            <w:gridSpan w:val="2"/>
          </w:tcPr>
          <w:p w:rsidR="001F2130" w:rsidRPr="00DF0ECD" w:rsidRDefault="001F2130" w:rsidP="001F2130">
            <w:pPr>
              <w:spacing w:after="120" w:line="260" w:lineRule="atLeast"/>
            </w:pPr>
          </w:p>
        </w:tc>
        <w:tc>
          <w:tcPr>
            <w:tcW w:w="3219" w:type="pct"/>
          </w:tcPr>
          <w:p w:rsidR="001F2130" w:rsidRPr="00DF0ECD" w:rsidRDefault="001F2130" w:rsidP="001F2130">
            <w:pPr>
              <w:spacing w:after="120" w:line="260" w:lineRule="atLeast"/>
            </w:pPr>
            <w:r w:rsidRPr="00DF0ECD">
              <w:t>Record of QMS audits</w:t>
            </w:r>
          </w:p>
        </w:tc>
        <w:tc>
          <w:tcPr>
            <w:tcW w:w="284" w:type="pct"/>
          </w:tcPr>
          <w:p w:rsidR="001F2130" w:rsidRPr="00DF0ECD" w:rsidRDefault="001F2130" w:rsidP="001F2130">
            <w:pPr>
              <w:spacing w:after="120" w:line="260" w:lineRule="atLeast"/>
            </w:pPr>
          </w:p>
        </w:tc>
        <w:tc>
          <w:tcPr>
            <w:tcW w:w="284" w:type="pct"/>
          </w:tcPr>
          <w:p w:rsidR="001F2130" w:rsidRPr="00DF0ECD" w:rsidRDefault="001F2130" w:rsidP="001F2130">
            <w:r w:rsidRPr="00DF0ECD">
              <w:rPr>
                <w:szCs w:val="22"/>
              </w:rPr>
              <w:sym w:font="Wingdings" w:char="F0FC"/>
            </w:r>
            <w:r w:rsidRPr="00DE6892">
              <w:rPr>
                <w:szCs w:val="22"/>
                <w:vertAlign w:val="superscript"/>
              </w:rPr>
              <w:t>2</w:t>
            </w:r>
          </w:p>
        </w:tc>
        <w:tc>
          <w:tcPr>
            <w:tcW w:w="285" w:type="pct"/>
          </w:tcPr>
          <w:p w:rsidR="001F2130" w:rsidRPr="00DF0ECD" w:rsidRDefault="001F2130" w:rsidP="001F2130">
            <w:pPr>
              <w:spacing w:after="120" w:line="260" w:lineRule="atLeast"/>
            </w:pPr>
          </w:p>
        </w:tc>
      </w:tr>
      <w:tr w:rsidR="001F2130" w:rsidRPr="003A2826" w:rsidTr="001F2130">
        <w:trPr>
          <w:cantSplit/>
        </w:trPr>
        <w:tc>
          <w:tcPr>
            <w:tcW w:w="390" w:type="pct"/>
          </w:tcPr>
          <w:p w:rsidR="001F2130" w:rsidRPr="00DF0ECD" w:rsidRDefault="001F2130" w:rsidP="001F2130">
            <w:pPr>
              <w:spacing w:after="120" w:line="260" w:lineRule="atLeast"/>
            </w:pPr>
          </w:p>
        </w:tc>
        <w:tc>
          <w:tcPr>
            <w:tcW w:w="307" w:type="pct"/>
          </w:tcPr>
          <w:p w:rsidR="001F2130" w:rsidRPr="00DF0ECD" w:rsidRDefault="001F2130" w:rsidP="001F2130">
            <w:pPr>
              <w:spacing w:after="120" w:line="260" w:lineRule="atLeast"/>
            </w:pPr>
            <w:r w:rsidRPr="00DF0ECD">
              <w:t>(ix)</w:t>
            </w:r>
          </w:p>
        </w:tc>
        <w:tc>
          <w:tcPr>
            <w:tcW w:w="231" w:type="pct"/>
            <w:gridSpan w:val="2"/>
          </w:tcPr>
          <w:p w:rsidR="001F2130" w:rsidRPr="00DF0ECD" w:rsidRDefault="001F2130" w:rsidP="001F2130">
            <w:pPr>
              <w:spacing w:after="120" w:line="260" w:lineRule="atLeast"/>
            </w:pPr>
          </w:p>
        </w:tc>
        <w:tc>
          <w:tcPr>
            <w:tcW w:w="3219" w:type="pct"/>
          </w:tcPr>
          <w:p w:rsidR="001F2130" w:rsidRPr="00DF0ECD" w:rsidRDefault="001F2130" w:rsidP="001F2130">
            <w:pPr>
              <w:spacing w:after="120" w:line="260" w:lineRule="atLeast"/>
            </w:pPr>
            <w:r w:rsidRPr="00DF0ECD">
              <w:t>Records on actions taken re. non-conforming products</w:t>
            </w:r>
          </w:p>
        </w:tc>
        <w:tc>
          <w:tcPr>
            <w:tcW w:w="284" w:type="pct"/>
          </w:tcPr>
          <w:p w:rsidR="001F2130" w:rsidRPr="00DF0ECD" w:rsidRDefault="001F2130" w:rsidP="001F2130">
            <w:pPr>
              <w:spacing w:after="120" w:line="260" w:lineRule="atLeast"/>
            </w:pPr>
          </w:p>
        </w:tc>
        <w:tc>
          <w:tcPr>
            <w:tcW w:w="284" w:type="pct"/>
          </w:tcPr>
          <w:p w:rsidR="001F2130" w:rsidRPr="00DF0ECD" w:rsidRDefault="001F2130" w:rsidP="001F2130">
            <w:r w:rsidRPr="00DF0ECD">
              <w:rPr>
                <w:szCs w:val="22"/>
              </w:rPr>
              <w:sym w:font="Wingdings" w:char="F0FC"/>
            </w:r>
            <w:r w:rsidRPr="00DE6892">
              <w:rPr>
                <w:szCs w:val="22"/>
                <w:vertAlign w:val="superscript"/>
              </w:rPr>
              <w:t>2</w:t>
            </w:r>
          </w:p>
        </w:tc>
        <w:tc>
          <w:tcPr>
            <w:tcW w:w="285" w:type="pct"/>
          </w:tcPr>
          <w:p w:rsidR="001F2130" w:rsidRPr="00DF0ECD" w:rsidRDefault="001F2130" w:rsidP="001F2130">
            <w:pPr>
              <w:spacing w:after="120" w:line="260" w:lineRule="atLeast"/>
            </w:pPr>
          </w:p>
        </w:tc>
      </w:tr>
      <w:tr w:rsidR="001F2130" w:rsidRPr="003A2826" w:rsidTr="001F2130">
        <w:trPr>
          <w:cantSplit/>
        </w:trPr>
        <w:tc>
          <w:tcPr>
            <w:tcW w:w="390" w:type="pct"/>
          </w:tcPr>
          <w:p w:rsidR="001F2130" w:rsidRPr="00DF0ECD" w:rsidRDefault="001F2130" w:rsidP="001F2130">
            <w:pPr>
              <w:spacing w:after="120" w:line="260" w:lineRule="atLeast"/>
            </w:pPr>
          </w:p>
        </w:tc>
        <w:tc>
          <w:tcPr>
            <w:tcW w:w="307" w:type="pct"/>
          </w:tcPr>
          <w:p w:rsidR="001F2130" w:rsidRPr="00DF0ECD" w:rsidRDefault="001F2130" w:rsidP="001F2130">
            <w:pPr>
              <w:spacing w:after="120" w:line="260" w:lineRule="atLeast"/>
            </w:pPr>
            <w:r w:rsidRPr="00DF0ECD">
              <w:t>(x)</w:t>
            </w:r>
          </w:p>
        </w:tc>
        <w:tc>
          <w:tcPr>
            <w:tcW w:w="231" w:type="pct"/>
            <w:gridSpan w:val="2"/>
          </w:tcPr>
          <w:p w:rsidR="001F2130" w:rsidRPr="00DF0ECD" w:rsidRDefault="001F2130" w:rsidP="001F2130">
            <w:pPr>
              <w:spacing w:after="120" w:line="260" w:lineRule="atLeast"/>
            </w:pPr>
          </w:p>
        </w:tc>
        <w:tc>
          <w:tcPr>
            <w:tcW w:w="3219" w:type="pct"/>
          </w:tcPr>
          <w:p w:rsidR="001F2130" w:rsidRPr="00DF0ECD" w:rsidRDefault="001F2130" w:rsidP="001F2130">
            <w:pPr>
              <w:spacing w:after="120" w:line="260" w:lineRule="atLeast"/>
            </w:pPr>
            <w:r w:rsidRPr="00DF0ECD">
              <w:t>Records on actions taken re. corrective actions</w:t>
            </w:r>
          </w:p>
        </w:tc>
        <w:tc>
          <w:tcPr>
            <w:tcW w:w="284" w:type="pct"/>
          </w:tcPr>
          <w:p w:rsidR="001F2130" w:rsidRPr="00DF0ECD" w:rsidRDefault="001F2130" w:rsidP="001F2130">
            <w:pPr>
              <w:spacing w:after="120" w:line="260" w:lineRule="atLeast"/>
            </w:pPr>
          </w:p>
        </w:tc>
        <w:tc>
          <w:tcPr>
            <w:tcW w:w="284" w:type="pct"/>
          </w:tcPr>
          <w:p w:rsidR="001F2130" w:rsidRPr="00DF0ECD" w:rsidRDefault="001F2130" w:rsidP="001F2130">
            <w:r w:rsidRPr="00DF0ECD">
              <w:rPr>
                <w:szCs w:val="22"/>
              </w:rPr>
              <w:sym w:font="Wingdings" w:char="F0FC"/>
            </w:r>
            <w:r w:rsidRPr="00DE6892">
              <w:rPr>
                <w:szCs w:val="22"/>
                <w:vertAlign w:val="superscript"/>
              </w:rPr>
              <w:t>2</w:t>
            </w:r>
          </w:p>
        </w:tc>
        <w:tc>
          <w:tcPr>
            <w:tcW w:w="285" w:type="pct"/>
          </w:tcPr>
          <w:p w:rsidR="001F2130" w:rsidRPr="00DF0ECD" w:rsidRDefault="001F2130" w:rsidP="001F2130">
            <w:pPr>
              <w:spacing w:after="120" w:line="260" w:lineRule="atLeast"/>
            </w:pPr>
          </w:p>
        </w:tc>
      </w:tr>
      <w:tr w:rsidR="001F2130" w:rsidRPr="003A2826" w:rsidTr="001F2130">
        <w:trPr>
          <w:cantSplit/>
        </w:trPr>
        <w:tc>
          <w:tcPr>
            <w:tcW w:w="390" w:type="pct"/>
          </w:tcPr>
          <w:p w:rsidR="001F2130" w:rsidRPr="00DF0ECD" w:rsidRDefault="001F2130" w:rsidP="001F2130">
            <w:pPr>
              <w:spacing w:after="120" w:line="260" w:lineRule="atLeast"/>
            </w:pPr>
          </w:p>
        </w:tc>
        <w:tc>
          <w:tcPr>
            <w:tcW w:w="307" w:type="pct"/>
          </w:tcPr>
          <w:p w:rsidR="001F2130" w:rsidRPr="00DF0ECD" w:rsidRDefault="001F2130" w:rsidP="001F2130">
            <w:pPr>
              <w:spacing w:after="120" w:line="260" w:lineRule="atLeast"/>
            </w:pPr>
            <w:r w:rsidRPr="00DF0ECD">
              <w:t>(xi)</w:t>
            </w:r>
          </w:p>
        </w:tc>
        <w:tc>
          <w:tcPr>
            <w:tcW w:w="231" w:type="pct"/>
            <w:gridSpan w:val="2"/>
          </w:tcPr>
          <w:p w:rsidR="001F2130" w:rsidRPr="00DF0ECD" w:rsidRDefault="001F2130" w:rsidP="001F2130">
            <w:pPr>
              <w:spacing w:after="120" w:line="260" w:lineRule="atLeast"/>
            </w:pPr>
          </w:p>
        </w:tc>
        <w:tc>
          <w:tcPr>
            <w:tcW w:w="3219" w:type="pct"/>
          </w:tcPr>
          <w:p w:rsidR="001F2130" w:rsidRPr="00DF0ECD" w:rsidRDefault="001F2130" w:rsidP="001F2130">
            <w:pPr>
              <w:spacing w:after="120" w:line="260" w:lineRule="atLeast"/>
            </w:pPr>
            <w:r w:rsidRPr="00DF0ECD">
              <w:t>Records on actions taken re. preventive actions</w:t>
            </w:r>
          </w:p>
        </w:tc>
        <w:tc>
          <w:tcPr>
            <w:tcW w:w="284" w:type="pct"/>
          </w:tcPr>
          <w:p w:rsidR="001F2130" w:rsidRPr="00DF0ECD" w:rsidRDefault="001F2130" w:rsidP="001F2130">
            <w:pPr>
              <w:spacing w:after="120" w:line="260" w:lineRule="atLeast"/>
            </w:pPr>
          </w:p>
        </w:tc>
        <w:tc>
          <w:tcPr>
            <w:tcW w:w="284" w:type="pct"/>
          </w:tcPr>
          <w:p w:rsidR="001F2130" w:rsidRPr="00DF0ECD" w:rsidRDefault="001F2130" w:rsidP="001F2130">
            <w:r w:rsidRPr="00DF0ECD">
              <w:rPr>
                <w:szCs w:val="22"/>
              </w:rPr>
              <w:sym w:font="Wingdings" w:char="F0FC"/>
            </w:r>
            <w:r w:rsidRPr="00DE6892">
              <w:rPr>
                <w:szCs w:val="22"/>
                <w:vertAlign w:val="superscript"/>
              </w:rPr>
              <w:t>2</w:t>
            </w:r>
          </w:p>
        </w:tc>
        <w:tc>
          <w:tcPr>
            <w:tcW w:w="285" w:type="pct"/>
          </w:tcPr>
          <w:p w:rsidR="001F2130" w:rsidRPr="00DF0ECD" w:rsidRDefault="001F2130" w:rsidP="001F2130">
            <w:pPr>
              <w:spacing w:after="120" w:line="260" w:lineRule="atLeast"/>
            </w:pPr>
          </w:p>
        </w:tc>
      </w:tr>
      <w:tr w:rsidR="001F2130" w:rsidRPr="003A2826" w:rsidTr="001F2130">
        <w:trPr>
          <w:cantSplit/>
        </w:trPr>
        <w:tc>
          <w:tcPr>
            <w:tcW w:w="390" w:type="pct"/>
          </w:tcPr>
          <w:p w:rsidR="001F2130" w:rsidRPr="00DF0ECD" w:rsidRDefault="001F2130" w:rsidP="001F2130">
            <w:pPr>
              <w:spacing w:after="120" w:line="260" w:lineRule="atLeast"/>
            </w:pPr>
          </w:p>
        </w:tc>
        <w:tc>
          <w:tcPr>
            <w:tcW w:w="307" w:type="pct"/>
          </w:tcPr>
          <w:p w:rsidR="001F2130" w:rsidRPr="00DF0ECD" w:rsidRDefault="001F2130" w:rsidP="001F2130">
            <w:pPr>
              <w:spacing w:after="120" w:line="260" w:lineRule="atLeast"/>
            </w:pPr>
            <w:r w:rsidRPr="00DF0ECD">
              <w:t>(xii)</w:t>
            </w:r>
          </w:p>
        </w:tc>
        <w:tc>
          <w:tcPr>
            <w:tcW w:w="231" w:type="pct"/>
            <w:gridSpan w:val="2"/>
          </w:tcPr>
          <w:p w:rsidR="001F2130" w:rsidRPr="00DF0ECD" w:rsidRDefault="001F2130" w:rsidP="001F2130">
            <w:pPr>
              <w:spacing w:after="120" w:line="260" w:lineRule="atLeast"/>
            </w:pPr>
          </w:p>
        </w:tc>
        <w:tc>
          <w:tcPr>
            <w:tcW w:w="3219" w:type="pct"/>
          </w:tcPr>
          <w:p w:rsidR="001F2130" w:rsidRPr="00DF0ECD" w:rsidRDefault="001F2130" w:rsidP="001F2130">
            <w:pPr>
              <w:spacing w:after="120" w:line="260" w:lineRule="atLeast"/>
            </w:pPr>
            <w:r w:rsidRPr="00DF0ECD">
              <w:t>Records referring to search process documentation</w:t>
            </w:r>
          </w:p>
        </w:tc>
        <w:tc>
          <w:tcPr>
            <w:tcW w:w="284" w:type="pct"/>
          </w:tcPr>
          <w:p w:rsidR="001F2130" w:rsidRPr="00DF0ECD" w:rsidRDefault="001F2130" w:rsidP="001F2130">
            <w:pPr>
              <w:spacing w:after="120" w:line="260" w:lineRule="atLeast"/>
            </w:pPr>
            <w:r w:rsidRPr="00DF0ECD">
              <w:rPr>
                <w:szCs w:val="22"/>
              </w:rPr>
              <w:sym w:font="Wingdings" w:char="F0FC"/>
            </w:r>
          </w:p>
        </w:tc>
        <w:tc>
          <w:tcPr>
            <w:tcW w:w="284" w:type="pct"/>
          </w:tcPr>
          <w:p w:rsidR="001F2130" w:rsidRPr="00DF0ECD" w:rsidRDefault="001F2130" w:rsidP="001F2130"/>
        </w:tc>
        <w:tc>
          <w:tcPr>
            <w:tcW w:w="285" w:type="pct"/>
          </w:tcPr>
          <w:p w:rsidR="001F2130" w:rsidRPr="00DF0ECD" w:rsidRDefault="001F2130" w:rsidP="001F2130">
            <w:pPr>
              <w:spacing w:after="120" w:line="260" w:lineRule="atLeast"/>
            </w:pPr>
          </w:p>
        </w:tc>
      </w:tr>
      <w:tr w:rsidR="001F2130" w:rsidRPr="003A2826" w:rsidTr="001F2130">
        <w:trPr>
          <w:cantSplit/>
        </w:trPr>
        <w:tc>
          <w:tcPr>
            <w:tcW w:w="390" w:type="pct"/>
          </w:tcPr>
          <w:p w:rsidR="001F2130" w:rsidRPr="00DF0ECD" w:rsidRDefault="001F2130" w:rsidP="001F2130">
            <w:pPr>
              <w:spacing w:after="120" w:line="260" w:lineRule="atLeast"/>
            </w:pPr>
            <w:r>
              <w:t>21.21</w:t>
            </w:r>
          </w:p>
        </w:tc>
        <w:tc>
          <w:tcPr>
            <w:tcW w:w="307" w:type="pct"/>
          </w:tcPr>
          <w:p w:rsidR="001F2130" w:rsidRPr="00DF0ECD" w:rsidRDefault="001F2130" w:rsidP="001F2130">
            <w:pPr>
              <w:spacing w:after="120" w:line="260" w:lineRule="atLeast"/>
            </w:pPr>
            <w:r w:rsidRPr="00DF0ECD">
              <w:t>(</w:t>
            </w:r>
            <w:proofErr w:type="spellStart"/>
            <w:r w:rsidRPr="00DF0ECD">
              <w:t>i</w:t>
            </w:r>
            <w:proofErr w:type="spellEnd"/>
            <w:r w:rsidRPr="00DF0ECD">
              <w:t>)</w:t>
            </w:r>
          </w:p>
        </w:tc>
        <w:tc>
          <w:tcPr>
            <w:tcW w:w="231" w:type="pct"/>
            <w:gridSpan w:val="2"/>
          </w:tcPr>
          <w:p w:rsidR="001F2130" w:rsidRPr="00DF0ECD" w:rsidRDefault="001F2130" w:rsidP="001F2130">
            <w:pPr>
              <w:spacing w:after="120" w:line="260" w:lineRule="atLeast"/>
            </w:pPr>
          </w:p>
        </w:tc>
        <w:tc>
          <w:tcPr>
            <w:tcW w:w="3219" w:type="pct"/>
          </w:tcPr>
          <w:p w:rsidR="001F2130" w:rsidRPr="00DF0ECD" w:rsidRDefault="001F2130" w:rsidP="001F2130">
            <w:pPr>
              <w:spacing w:after="120" w:line="260" w:lineRule="atLeast"/>
            </w:pPr>
            <w:r w:rsidRPr="00DF0ECD">
              <w:t>Recording of the databases consulted during search</w:t>
            </w:r>
          </w:p>
        </w:tc>
        <w:tc>
          <w:tcPr>
            <w:tcW w:w="284" w:type="pct"/>
          </w:tcPr>
          <w:p w:rsidR="001F2130" w:rsidRPr="00DF0ECD" w:rsidRDefault="001F2130" w:rsidP="001F2130">
            <w:pPr>
              <w:spacing w:after="120" w:line="260" w:lineRule="atLeast"/>
            </w:pPr>
            <w:r w:rsidRPr="00DF0ECD">
              <w:rPr>
                <w:szCs w:val="22"/>
              </w:rPr>
              <w:sym w:font="Wingdings" w:char="F0FC"/>
            </w:r>
          </w:p>
        </w:tc>
        <w:tc>
          <w:tcPr>
            <w:tcW w:w="284" w:type="pct"/>
          </w:tcPr>
          <w:p w:rsidR="001F2130" w:rsidRPr="00DF0ECD" w:rsidRDefault="001F2130" w:rsidP="001F2130"/>
        </w:tc>
        <w:tc>
          <w:tcPr>
            <w:tcW w:w="285" w:type="pct"/>
          </w:tcPr>
          <w:p w:rsidR="001F2130" w:rsidRPr="00DF0ECD" w:rsidRDefault="001F2130" w:rsidP="001F2130">
            <w:pPr>
              <w:spacing w:after="120" w:line="260" w:lineRule="atLeast"/>
            </w:pPr>
          </w:p>
        </w:tc>
      </w:tr>
      <w:tr w:rsidR="001F2130" w:rsidRPr="003A2826" w:rsidTr="001F2130">
        <w:trPr>
          <w:cantSplit/>
        </w:trPr>
        <w:tc>
          <w:tcPr>
            <w:tcW w:w="390" w:type="pct"/>
          </w:tcPr>
          <w:p w:rsidR="001F2130" w:rsidRPr="00DF0ECD" w:rsidRDefault="001F2130" w:rsidP="001F2130">
            <w:pPr>
              <w:spacing w:after="120" w:line="260" w:lineRule="atLeast"/>
            </w:pPr>
          </w:p>
        </w:tc>
        <w:tc>
          <w:tcPr>
            <w:tcW w:w="307" w:type="pct"/>
          </w:tcPr>
          <w:p w:rsidR="001F2130" w:rsidRPr="00DF0ECD" w:rsidRDefault="001F2130" w:rsidP="001F2130">
            <w:pPr>
              <w:spacing w:after="120" w:line="260" w:lineRule="atLeast"/>
            </w:pPr>
            <w:r w:rsidRPr="00DF0ECD">
              <w:t>(ii)</w:t>
            </w:r>
          </w:p>
        </w:tc>
        <w:tc>
          <w:tcPr>
            <w:tcW w:w="231" w:type="pct"/>
            <w:gridSpan w:val="2"/>
          </w:tcPr>
          <w:p w:rsidR="001F2130" w:rsidRPr="00DF0ECD" w:rsidRDefault="001F2130" w:rsidP="001F2130">
            <w:pPr>
              <w:spacing w:after="120" w:line="260" w:lineRule="atLeast"/>
            </w:pPr>
          </w:p>
        </w:tc>
        <w:tc>
          <w:tcPr>
            <w:tcW w:w="3219" w:type="pct"/>
          </w:tcPr>
          <w:p w:rsidR="001F2130" w:rsidRPr="00DF0ECD" w:rsidRDefault="001F2130" w:rsidP="001F2130">
            <w:pPr>
              <w:spacing w:after="120" w:line="260" w:lineRule="atLeast"/>
            </w:pPr>
            <w:r w:rsidRPr="00DF0ECD">
              <w:t>Recording of keywords, combination of words and truncations during search</w:t>
            </w:r>
          </w:p>
        </w:tc>
        <w:tc>
          <w:tcPr>
            <w:tcW w:w="284" w:type="pct"/>
          </w:tcPr>
          <w:p w:rsidR="001F2130" w:rsidRPr="00DF0ECD" w:rsidRDefault="001F2130" w:rsidP="001F2130">
            <w:pPr>
              <w:spacing w:after="120" w:line="260" w:lineRule="atLeast"/>
            </w:pPr>
            <w:r w:rsidRPr="00DF0ECD">
              <w:rPr>
                <w:szCs w:val="22"/>
              </w:rPr>
              <w:sym w:font="Wingdings" w:char="F0FC"/>
            </w:r>
          </w:p>
        </w:tc>
        <w:tc>
          <w:tcPr>
            <w:tcW w:w="284" w:type="pct"/>
          </w:tcPr>
          <w:p w:rsidR="001F2130" w:rsidRPr="00DF0ECD" w:rsidRDefault="001F2130" w:rsidP="001F2130"/>
        </w:tc>
        <w:tc>
          <w:tcPr>
            <w:tcW w:w="285" w:type="pct"/>
          </w:tcPr>
          <w:p w:rsidR="001F2130" w:rsidRPr="00DF0ECD"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(iii)</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Recording of the languages used during search</w:t>
            </w:r>
          </w:p>
        </w:tc>
        <w:tc>
          <w:tcPr>
            <w:tcW w:w="284" w:type="pct"/>
          </w:tcPr>
          <w:p w:rsidR="001F2130" w:rsidRPr="003A2826" w:rsidRDefault="001F2130" w:rsidP="001F2130">
            <w:pPr>
              <w:spacing w:after="120" w:line="260" w:lineRule="atLeast"/>
            </w:pPr>
            <w:r w:rsidRPr="00DF0ECD">
              <w:rPr>
                <w:szCs w:val="22"/>
              </w:rPr>
              <w:sym w:font="Wingdings" w:char="F0FC"/>
            </w:r>
          </w:p>
        </w:tc>
        <w:tc>
          <w:tcPr>
            <w:tcW w:w="284" w:type="pct"/>
          </w:tcPr>
          <w:p w:rsidR="001F2130" w:rsidRPr="003A2826" w:rsidRDefault="001F2130" w:rsidP="001F2130"/>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(iv)</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Recording of classes and combinations thereof consulted during search</w:t>
            </w:r>
          </w:p>
        </w:tc>
        <w:tc>
          <w:tcPr>
            <w:tcW w:w="284" w:type="pct"/>
          </w:tcPr>
          <w:p w:rsidR="001F2130" w:rsidRPr="003A2826" w:rsidRDefault="001F2130" w:rsidP="001F2130">
            <w:pPr>
              <w:spacing w:after="120" w:line="260" w:lineRule="atLeast"/>
            </w:pPr>
            <w:r w:rsidRPr="00DF0ECD">
              <w:rPr>
                <w:szCs w:val="22"/>
              </w:rPr>
              <w:sym w:font="Wingdings" w:char="F0FC"/>
            </w:r>
          </w:p>
        </w:tc>
        <w:tc>
          <w:tcPr>
            <w:tcW w:w="284" w:type="pct"/>
          </w:tcPr>
          <w:p w:rsidR="001F2130" w:rsidRPr="003A2826" w:rsidRDefault="001F2130" w:rsidP="001F2130"/>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(v)</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Recording of a listing of all search statements used in databases consulted</w:t>
            </w:r>
          </w:p>
        </w:tc>
        <w:tc>
          <w:tcPr>
            <w:tcW w:w="284" w:type="pct"/>
          </w:tcPr>
          <w:p w:rsidR="001F2130" w:rsidRPr="003A2826" w:rsidRDefault="001F2130" w:rsidP="001F2130">
            <w:pPr>
              <w:spacing w:after="120" w:line="260" w:lineRule="atLeast"/>
            </w:pPr>
            <w:r w:rsidRPr="00DF0ECD">
              <w:rPr>
                <w:szCs w:val="22"/>
              </w:rPr>
              <w:sym w:font="Wingdings" w:char="F0FC"/>
            </w:r>
          </w:p>
        </w:tc>
        <w:tc>
          <w:tcPr>
            <w:tcW w:w="284" w:type="pct"/>
          </w:tcPr>
          <w:p w:rsidR="001F2130" w:rsidRPr="003A2826" w:rsidRDefault="001F2130" w:rsidP="001F2130"/>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(vi)</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Records about other information relevant to the search</w:t>
            </w:r>
          </w:p>
        </w:tc>
        <w:tc>
          <w:tcPr>
            <w:tcW w:w="284" w:type="pct"/>
          </w:tcPr>
          <w:p w:rsidR="001F2130" w:rsidRPr="003A2826" w:rsidRDefault="001F2130" w:rsidP="001F2130">
            <w:pPr>
              <w:spacing w:after="120" w:line="260" w:lineRule="atLeast"/>
            </w:pPr>
            <w:r w:rsidRPr="00DF0ECD">
              <w:rPr>
                <w:szCs w:val="22"/>
              </w:rPr>
              <w:sym w:font="Wingdings" w:char="F0FC"/>
            </w:r>
          </w:p>
        </w:tc>
        <w:tc>
          <w:tcPr>
            <w:tcW w:w="284" w:type="pct"/>
          </w:tcPr>
          <w:p w:rsidR="001F2130" w:rsidRPr="003A2826" w:rsidRDefault="001F2130" w:rsidP="001F2130"/>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(vii)</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Records about limitation of search and its justification</w:t>
            </w:r>
          </w:p>
        </w:tc>
        <w:tc>
          <w:tcPr>
            <w:tcW w:w="284" w:type="pct"/>
          </w:tcPr>
          <w:p w:rsidR="001F2130" w:rsidRPr="003A2826" w:rsidRDefault="001F2130" w:rsidP="001F2130">
            <w:pPr>
              <w:spacing w:after="120" w:line="260" w:lineRule="atLeast"/>
            </w:pPr>
            <w:r w:rsidRPr="00DF0ECD">
              <w:rPr>
                <w:szCs w:val="22"/>
              </w:rPr>
              <w:sym w:font="Wingdings" w:char="F0FC"/>
            </w:r>
          </w:p>
        </w:tc>
        <w:tc>
          <w:tcPr>
            <w:tcW w:w="284" w:type="pct"/>
          </w:tcPr>
          <w:p w:rsidR="001F2130" w:rsidRPr="003A2826" w:rsidRDefault="001F2130" w:rsidP="001F2130"/>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(viii)</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Records about lack of clarity of the claims</w:t>
            </w:r>
          </w:p>
        </w:tc>
        <w:tc>
          <w:tcPr>
            <w:tcW w:w="284" w:type="pct"/>
          </w:tcPr>
          <w:p w:rsidR="001F2130" w:rsidRPr="003A2826" w:rsidRDefault="001F2130" w:rsidP="001F2130">
            <w:pPr>
              <w:spacing w:after="120" w:line="260" w:lineRule="atLeast"/>
            </w:pPr>
            <w:r w:rsidRPr="00DF0ECD">
              <w:rPr>
                <w:szCs w:val="22"/>
              </w:rPr>
              <w:sym w:font="Wingdings" w:char="F0FC"/>
            </w:r>
          </w:p>
        </w:tc>
        <w:tc>
          <w:tcPr>
            <w:tcW w:w="284" w:type="pct"/>
          </w:tcPr>
          <w:p w:rsidR="001F2130" w:rsidRPr="003A2826" w:rsidRDefault="001F2130" w:rsidP="001F2130"/>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p>
        </w:tc>
        <w:tc>
          <w:tcPr>
            <w:tcW w:w="307" w:type="pct"/>
          </w:tcPr>
          <w:p w:rsidR="001F2130" w:rsidRPr="003A2826" w:rsidRDefault="001F2130" w:rsidP="001F2130">
            <w:pPr>
              <w:spacing w:after="120" w:line="260" w:lineRule="atLeast"/>
            </w:pPr>
            <w:r w:rsidRPr="003A2826">
              <w:t>(ix)</w:t>
            </w: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Records about lack of unity</w:t>
            </w:r>
          </w:p>
        </w:tc>
        <w:tc>
          <w:tcPr>
            <w:tcW w:w="284" w:type="pct"/>
          </w:tcPr>
          <w:p w:rsidR="001F2130" w:rsidRPr="003A2826" w:rsidRDefault="001F2130" w:rsidP="001F2130">
            <w:pPr>
              <w:spacing w:after="120" w:line="260" w:lineRule="atLeast"/>
            </w:pPr>
            <w:r w:rsidRPr="00DF0ECD">
              <w:rPr>
                <w:szCs w:val="22"/>
              </w:rPr>
              <w:sym w:font="Wingdings" w:char="F0FC"/>
            </w:r>
          </w:p>
        </w:tc>
        <w:tc>
          <w:tcPr>
            <w:tcW w:w="284" w:type="pct"/>
          </w:tcPr>
          <w:p w:rsidR="001F2130" w:rsidRPr="003A2826" w:rsidRDefault="001F2130" w:rsidP="001F2130"/>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r w:rsidRPr="003A2826">
              <w:t>21.22</w:t>
            </w: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Report on its own internal review processes</w:t>
            </w:r>
          </w:p>
        </w:tc>
        <w:tc>
          <w:tcPr>
            <w:tcW w:w="284" w:type="pct"/>
          </w:tcPr>
          <w:p w:rsidR="001F2130" w:rsidRPr="003A2826" w:rsidRDefault="001F2130" w:rsidP="001F2130">
            <w:pPr>
              <w:spacing w:after="120" w:line="260" w:lineRule="atLeast"/>
            </w:pPr>
          </w:p>
        </w:tc>
        <w:tc>
          <w:tcPr>
            <w:tcW w:w="284" w:type="pct"/>
          </w:tcPr>
          <w:p w:rsidR="001F2130" w:rsidRPr="003A2826" w:rsidRDefault="001F2130" w:rsidP="001F2130">
            <w:r w:rsidRPr="003A2826">
              <w:rPr>
                <w:szCs w:val="22"/>
              </w:rPr>
              <w:sym w:font="Wingdings" w:char="F0FC"/>
            </w:r>
            <w:r>
              <w:rPr>
                <w:rStyle w:val="FootnoteReference"/>
                <w:szCs w:val="22"/>
              </w:rPr>
              <w:footnoteReference w:id="4"/>
            </w: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r w:rsidRPr="003A2826">
              <w:t>21.23-21.25</w:t>
            </w: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Additional information on further inputs to its internal reviews</w:t>
            </w:r>
          </w:p>
        </w:tc>
        <w:tc>
          <w:tcPr>
            <w:tcW w:w="284" w:type="pct"/>
          </w:tcPr>
          <w:p w:rsidR="001F2130" w:rsidRPr="003A2826" w:rsidRDefault="001F2130" w:rsidP="001F2130">
            <w:pPr>
              <w:spacing w:after="120" w:line="260" w:lineRule="atLeast"/>
            </w:pPr>
          </w:p>
        </w:tc>
        <w:tc>
          <w:tcPr>
            <w:tcW w:w="284" w:type="pct"/>
          </w:tcPr>
          <w:p w:rsidR="001F2130" w:rsidRPr="003A2826" w:rsidRDefault="001F2130" w:rsidP="001F2130">
            <w:r w:rsidRPr="003A2826">
              <w:rPr>
                <w:szCs w:val="22"/>
              </w:rPr>
              <w:sym w:font="Wingdings" w:char="F0FC"/>
            </w:r>
            <w:r>
              <w:rPr>
                <w:rStyle w:val="FootnoteReference"/>
                <w:szCs w:val="22"/>
              </w:rPr>
              <w:footnoteReference w:id="5"/>
            </w:r>
          </w:p>
        </w:tc>
        <w:tc>
          <w:tcPr>
            <w:tcW w:w="285" w:type="pct"/>
          </w:tcPr>
          <w:p w:rsidR="001F2130" w:rsidRPr="003A2826" w:rsidRDefault="001F2130" w:rsidP="001F2130">
            <w:pPr>
              <w:spacing w:after="120" w:line="260" w:lineRule="atLeast"/>
            </w:pPr>
          </w:p>
        </w:tc>
      </w:tr>
      <w:tr w:rsidR="001F2130" w:rsidRPr="003A2826" w:rsidTr="001F2130">
        <w:trPr>
          <w:cantSplit/>
        </w:trPr>
        <w:tc>
          <w:tcPr>
            <w:tcW w:w="390" w:type="pct"/>
          </w:tcPr>
          <w:p w:rsidR="001F2130" w:rsidRPr="003A2826" w:rsidRDefault="001F2130" w:rsidP="001F2130">
            <w:pPr>
              <w:spacing w:after="120" w:line="260" w:lineRule="atLeast"/>
            </w:pPr>
            <w:r w:rsidRPr="003A2826">
              <w:t>21.26</w:t>
            </w:r>
          </w:p>
        </w:tc>
        <w:tc>
          <w:tcPr>
            <w:tcW w:w="307" w:type="pct"/>
          </w:tcPr>
          <w:p w:rsidR="001F2130" w:rsidRPr="003A2826" w:rsidRDefault="001F2130" w:rsidP="001F2130">
            <w:pPr>
              <w:spacing w:after="120" w:line="260" w:lineRule="atLeast"/>
            </w:pPr>
          </w:p>
        </w:tc>
        <w:tc>
          <w:tcPr>
            <w:tcW w:w="231" w:type="pct"/>
            <w:gridSpan w:val="2"/>
          </w:tcPr>
          <w:p w:rsidR="001F2130" w:rsidRPr="003A2826" w:rsidRDefault="001F2130" w:rsidP="001F2130">
            <w:pPr>
              <w:spacing w:after="120" w:line="260" w:lineRule="atLeast"/>
            </w:pPr>
          </w:p>
        </w:tc>
        <w:tc>
          <w:tcPr>
            <w:tcW w:w="3219" w:type="pct"/>
          </w:tcPr>
          <w:p w:rsidR="001F2130" w:rsidRPr="003A2826" w:rsidRDefault="001F2130" w:rsidP="001F2130">
            <w:pPr>
              <w:spacing w:after="120" w:line="260" w:lineRule="atLeast"/>
            </w:pPr>
            <w:r w:rsidRPr="003A2826">
              <w:t>Initial report called for by paragraph 21.26</w:t>
            </w:r>
          </w:p>
        </w:tc>
        <w:tc>
          <w:tcPr>
            <w:tcW w:w="284" w:type="pct"/>
          </w:tcPr>
          <w:p w:rsidR="001F2130" w:rsidRPr="003A2826" w:rsidRDefault="001F2130" w:rsidP="001F2130">
            <w:pPr>
              <w:spacing w:after="120" w:line="260" w:lineRule="atLeast"/>
            </w:pPr>
            <w:r w:rsidRPr="003A2826">
              <w:rPr>
                <w:szCs w:val="22"/>
              </w:rPr>
              <w:sym w:font="Wingdings" w:char="F0FC"/>
            </w:r>
          </w:p>
        </w:tc>
        <w:tc>
          <w:tcPr>
            <w:tcW w:w="284" w:type="pct"/>
          </w:tcPr>
          <w:p w:rsidR="001F2130" w:rsidRPr="003A2826" w:rsidRDefault="001F2130" w:rsidP="001F2130"/>
        </w:tc>
        <w:tc>
          <w:tcPr>
            <w:tcW w:w="285" w:type="pct"/>
          </w:tcPr>
          <w:p w:rsidR="001F2130" w:rsidRPr="003A2826" w:rsidRDefault="001F2130" w:rsidP="001F2130">
            <w:pPr>
              <w:spacing w:after="120" w:line="260" w:lineRule="atLeast"/>
            </w:pPr>
          </w:p>
        </w:tc>
      </w:tr>
    </w:tbl>
    <w:p w:rsidR="001F2130" w:rsidRDefault="001F2130" w:rsidP="001F2130">
      <w:pPr>
        <w:spacing w:after="120" w:line="260" w:lineRule="atLeast"/>
      </w:pPr>
    </w:p>
    <w:p w:rsidR="001F2130" w:rsidRPr="003A2826" w:rsidRDefault="001F2130" w:rsidP="001F2130">
      <w:pPr>
        <w:pStyle w:val="Guidance"/>
        <w:keepNext/>
        <w:keepLines/>
        <w:pBdr>
          <w:top w:val="single" w:sz="4" w:space="0" w:color="auto"/>
        </w:pBdr>
        <w:rPr>
          <w:sz w:val="20"/>
        </w:rPr>
      </w:pPr>
      <w:r w:rsidRPr="003A2826">
        <w:rPr>
          <w:sz w:val="20"/>
        </w:rPr>
        <w:t>21.06</w:t>
      </w:r>
      <w:r w:rsidRPr="003A2826">
        <w:rPr>
          <w:sz w:val="20"/>
        </w:rPr>
        <w:tab/>
        <w:t>Indicate with reference to the organizational chart those bodies and mechanisms management uses to ensure:</w:t>
      </w:r>
    </w:p>
    <w:p w:rsidR="001F2130" w:rsidRPr="003A2826" w:rsidRDefault="001F2130" w:rsidP="001F2130">
      <w:pPr>
        <w:pStyle w:val="Guidance"/>
        <w:keepNext/>
        <w:keepLines/>
        <w:pBdr>
          <w:top w:val="single" w:sz="4" w:space="0" w:color="auto"/>
        </w:pBdr>
        <w:rPr>
          <w:sz w:val="20"/>
        </w:rPr>
      </w:pPr>
      <w:r w:rsidRPr="003A2826">
        <w:rPr>
          <w:sz w:val="20"/>
        </w:rPr>
        <w:tab/>
        <w:t>(a)</w:t>
      </w:r>
      <w:r w:rsidRPr="003A2826">
        <w:rPr>
          <w:sz w:val="20"/>
        </w:rPr>
        <w:tab/>
      </w:r>
      <w:proofErr w:type="gramStart"/>
      <w:r w:rsidRPr="003A2826">
        <w:rPr>
          <w:sz w:val="20"/>
        </w:rPr>
        <w:t>the</w:t>
      </w:r>
      <w:proofErr w:type="gramEnd"/>
      <w:r w:rsidRPr="003A2826">
        <w:rPr>
          <w:sz w:val="20"/>
        </w:rPr>
        <w:t xml:space="preserve"> effectiveness of the QMS;  and </w:t>
      </w:r>
    </w:p>
    <w:p w:rsidR="001F2130" w:rsidRDefault="001F2130" w:rsidP="001F2130">
      <w:pPr>
        <w:pStyle w:val="Guidance"/>
        <w:keepNext/>
        <w:keepLines/>
        <w:pBdr>
          <w:top w:val="single" w:sz="4" w:space="0" w:color="auto"/>
        </w:pBdr>
        <w:rPr>
          <w:sz w:val="20"/>
        </w:rPr>
      </w:pPr>
      <w:r w:rsidRPr="003A2826">
        <w:rPr>
          <w:sz w:val="20"/>
        </w:rPr>
        <w:tab/>
        <w:t>(b)</w:t>
      </w:r>
      <w:r w:rsidRPr="003A2826">
        <w:rPr>
          <w:sz w:val="20"/>
        </w:rPr>
        <w:tab/>
      </w:r>
      <w:proofErr w:type="gramStart"/>
      <w:r w:rsidRPr="003A2826">
        <w:rPr>
          <w:sz w:val="20"/>
        </w:rPr>
        <w:t>that</w:t>
      </w:r>
      <w:proofErr w:type="gramEnd"/>
      <w:r w:rsidRPr="003A2826">
        <w:rPr>
          <w:sz w:val="20"/>
        </w:rPr>
        <w:t xml:space="preserve"> the process of c</w:t>
      </w:r>
      <w:r>
        <w:rPr>
          <w:sz w:val="20"/>
        </w:rPr>
        <w:t>ontinual improvement progress</w:t>
      </w:r>
    </w:p>
    <w:p w:rsidR="001F2130" w:rsidRDefault="001F2130" w:rsidP="001F2130">
      <w:pPr>
        <w:rPr>
          <w:lang w:eastAsia="en-US"/>
        </w:rPr>
      </w:pPr>
    </w:p>
    <w:p w:rsidR="001F2130" w:rsidRDefault="001F2130" w:rsidP="001F2130">
      <w:pPr>
        <w:rPr>
          <w:lang w:eastAsia="en-US"/>
        </w:rPr>
      </w:pPr>
    </w:p>
    <w:p w:rsidR="001F2130" w:rsidRDefault="001F2130" w:rsidP="001F2130">
      <w:pPr>
        <w:rPr>
          <w:noProof/>
          <w:lang w:val="tr-TR" w:eastAsia="tr-TR"/>
        </w:rPr>
      </w:pPr>
      <w:r>
        <w:rPr>
          <w:noProof/>
          <w:lang w:eastAsia="en-US"/>
        </w:rPr>
        <mc:AlternateContent>
          <mc:Choice Requires="wpc">
            <w:drawing>
              <wp:inline distT="0" distB="0" distL="0" distR="0" wp14:anchorId="7411EDA1" wp14:editId="6ED63963">
                <wp:extent cx="5940425" cy="4813300"/>
                <wp:effectExtent l="10160" t="6985" r="12065" b="8890"/>
                <wp:docPr id="217" name="Tuval 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5" name="Yuvarlatılmış Dikdörtgen 1"/>
                        <wps:cNvSpPr>
                          <a:spLocks noChangeArrowheads="1"/>
                        </wps:cNvSpPr>
                        <wps:spPr bwMode="auto">
                          <a:xfrm>
                            <a:off x="0" y="1371600"/>
                            <a:ext cx="5940425" cy="261620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26" name="Metin kutusu 2"/>
                        <wps:cNvSpPr txBox="1">
                          <a:spLocks noChangeArrowheads="1"/>
                        </wps:cNvSpPr>
                        <wps:spPr bwMode="auto">
                          <a:xfrm>
                            <a:off x="80645" y="2509520"/>
                            <a:ext cx="1029970" cy="370205"/>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2F4E8F" w:rsidRPr="00065431" w:rsidRDefault="002F4E8F" w:rsidP="001F2130">
                              <w:pPr>
                                <w:autoSpaceDE w:val="0"/>
                                <w:autoSpaceDN w:val="0"/>
                                <w:adjustRightInd w:val="0"/>
                                <w:rPr>
                                  <w:sz w:val="20"/>
                                  <w:szCs w:val="24"/>
                                </w:rPr>
                              </w:pPr>
                              <w:r w:rsidRPr="00065431">
                                <w:rPr>
                                  <w:sz w:val="20"/>
                                  <w:szCs w:val="24"/>
                                </w:rPr>
                                <w:t>Senior Examiner</w:t>
                              </w:r>
                            </w:p>
                            <w:p w:rsidR="002F4E8F" w:rsidRPr="00065431" w:rsidRDefault="002F4E8F" w:rsidP="001F2130">
                              <w:pPr>
                                <w:rPr>
                                  <w:sz w:val="20"/>
                                </w:rPr>
                              </w:pPr>
                              <w:r w:rsidRPr="00065431">
                                <w:rPr>
                                  <w:sz w:val="20"/>
                                  <w:szCs w:val="24"/>
                                </w:rPr>
                                <w:t>Assigns basic IPCs</w:t>
                              </w:r>
                            </w:p>
                          </w:txbxContent>
                        </wps:txbx>
                        <wps:bodyPr rot="0" vert="horz" wrap="square" lIns="77724" tIns="38862" rIns="77724" bIns="38862" anchor="t" anchorCtr="0" upright="1">
                          <a:noAutofit/>
                        </wps:bodyPr>
                      </wps:wsp>
                      <wps:wsp>
                        <wps:cNvPr id="27" name="Metin kutusu 3"/>
                        <wps:cNvSpPr txBox="1">
                          <a:spLocks noChangeArrowheads="1"/>
                        </wps:cNvSpPr>
                        <wps:spPr bwMode="auto">
                          <a:xfrm>
                            <a:off x="2696845" y="2267585"/>
                            <a:ext cx="1577340" cy="72517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2F4E8F" w:rsidRPr="00065431" w:rsidRDefault="002F4E8F" w:rsidP="001F2130">
                              <w:pPr>
                                <w:autoSpaceDE w:val="0"/>
                                <w:autoSpaceDN w:val="0"/>
                                <w:adjustRightInd w:val="0"/>
                                <w:rPr>
                                  <w:sz w:val="20"/>
                                  <w:szCs w:val="24"/>
                                </w:rPr>
                              </w:pPr>
                              <w:r w:rsidRPr="00065431">
                                <w:rPr>
                                  <w:sz w:val="20"/>
                                  <w:szCs w:val="24"/>
                                </w:rPr>
                                <w:t>S&amp;E Examiner</w:t>
                              </w:r>
                            </w:p>
                            <w:p w:rsidR="002F4E8F" w:rsidRPr="00065431" w:rsidRDefault="002F4E8F" w:rsidP="001F2130">
                              <w:pPr>
                                <w:rPr>
                                  <w:sz w:val="20"/>
                                </w:rPr>
                              </w:pPr>
                              <w:r w:rsidRPr="00065431">
                                <w:rPr>
                                  <w:sz w:val="20"/>
                                  <w:szCs w:val="24"/>
                                </w:rPr>
                                <w:t>Finds IPCs-Understands Invention-Drafts the Report</w:t>
                              </w:r>
                            </w:p>
                          </w:txbxContent>
                        </wps:txbx>
                        <wps:bodyPr rot="0" vert="horz" wrap="square" lIns="77724" tIns="38862" rIns="77724" bIns="38862" anchor="t" anchorCtr="0" upright="1">
                          <a:noAutofit/>
                        </wps:bodyPr>
                      </wps:wsp>
                      <wps:wsp>
                        <wps:cNvPr id="28" name="Metin kutusu 4"/>
                        <wps:cNvSpPr txBox="1">
                          <a:spLocks noChangeArrowheads="1"/>
                        </wps:cNvSpPr>
                        <wps:spPr bwMode="auto">
                          <a:xfrm>
                            <a:off x="2938145" y="3201670"/>
                            <a:ext cx="1102360" cy="68453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2F4E8F" w:rsidRPr="00065431" w:rsidRDefault="002F4E8F" w:rsidP="001F2130">
                              <w:pPr>
                                <w:autoSpaceDE w:val="0"/>
                                <w:autoSpaceDN w:val="0"/>
                                <w:adjustRightInd w:val="0"/>
                                <w:rPr>
                                  <w:sz w:val="20"/>
                                  <w:szCs w:val="24"/>
                                </w:rPr>
                              </w:pPr>
                              <w:r>
                                <w:rPr>
                                  <w:sz w:val="20"/>
                                  <w:szCs w:val="24"/>
                                </w:rPr>
                                <w:t>Second</w:t>
                              </w:r>
                              <w:r w:rsidRPr="00065431">
                                <w:rPr>
                                  <w:sz w:val="20"/>
                                  <w:szCs w:val="24"/>
                                </w:rPr>
                                <w:t xml:space="preserve"> Examiner</w:t>
                              </w:r>
                              <w:r>
                                <w:rPr>
                                  <w:sz w:val="20"/>
                                  <w:szCs w:val="24"/>
                                </w:rPr>
                                <w:t xml:space="preserve"> (100% of the reports are checked)</w:t>
                              </w:r>
                            </w:p>
                            <w:p w:rsidR="002F4E8F" w:rsidRPr="00065431" w:rsidRDefault="002F4E8F" w:rsidP="001F2130">
                              <w:pPr>
                                <w:rPr>
                                  <w:sz w:val="20"/>
                                </w:rPr>
                              </w:pPr>
                            </w:p>
                          </w:txbxContent>
                        </wps:txbx>
                        <wps:bodyPr rot="0" vert="horz" wrap="square" lIns="77724" tIns="38862" rIns="77724" bIns="38862" anchor="t" anchorCtr="0" upright="1">
                          <a:noAutofit/>
                        </wps:bodyPr>
                      </wps:wsp>
                      <wps:wsp>
                        <wps:cNvPr id="29" name="Metin kutusu 5"/>
                        <wps:cNvSpPr txBox="1">
                          <a:spLocks noChangeArrowheads="1"/>
                        </wps:cNvSpPr>
                        <wps:spPr bwMode="auto">
                          <a:xfrm>
                            <a:off x="2583815" y="1495425"/>
                            <a:ext cx="1964055" cy="53086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2F4E8F" w:rsidRPr="00065431" w:rsidRDefault="002F4E8F" w:rsidP="001F2130">
                              <w:pPr>
                                <w:autoSpaceDE w:val="0"/>
                                <w:autoSpaceDN w:val="0"/>
                                <w:adjustRightInd w:val="0"/>
                                <w:rPr>
                                  <w:sz w:val="20"/>
                                  <w:szCs w:val="24"/>
                                </w:rPr>
                              </w:pPr>
                              <w:r w:rsidRPr="00065431">
                                <w:rPr>
                                  <w:sz w:val="20"/>
                                  <w:szCs w:val="24"/>
                                </w:rPr>
                                <w:t>Discussion Platform</w:t>
                              </w:r>
                            </w:p>
                            <w:p w:rsidR="002F4E8F" w:rsidRPr="00065431" w:rsidRDefault="002F4E8F" w:rsidP="001F2130">
                              <w:pPr>
                                <w:rPr>
                                  <w:sz w:val="20"/>
                                </w:rPr>
                              </w:pPr>
                              <w:r w:rsidRPr="00065431">
                                <w:rPr>
                                  <w:sz w:val="20"/>
                                  <w:szCs w:val="24"/>
                                </w:rPr>
                                <w:t>Unit leaders, experienced examiners, and responsible examiners attend</w:t>
                              </w:r>
                            </w:p>
                          </w:txbxContent>
                        </wps:txbx>
                        <wps:bodyPr rot="0" vert="horz" wrap="square" lIns="77724" tIns="38862" rIns="77724" bIns="38862" anchor="t" anchorCtr="0" upright="1">
                          <a:noAutofit/>
                        </wps:bodyPr>
                      </wps:wsp>
                      <wps:wsp>
                        <wps:cNvPr id="30" name="Metin kutusu 6"/>
                        <wps:cNvSpPr txBox="1">
                          <a:spLocks noChangeArrowheads="1"/>
                        </wps:cNvSpPr>
                        <wps:spPr bwMode="auto">
                          <a:xfrm>
                            <a:off x="4749800" y="2286000"/>
                            <a:ext cx="1102995" cy="8001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2F4E8F" w:rsidRPr="00065431" w:rsidRDefault="002F4E8F" w:rsidP="001F2130">
                              <w:pPr>
                                <w:autoSpaceDE w:val="0"/>
                                <w:autoSpaceDN w:val="0"/>
                                <w:adjustRightInd w:val="0"/>
                                <w:rPr>
                                  <w:sz w:val="20"/>
                                  <w:szCs w:val="24"/>
                                </w:rPr>
                              </w:pPr>
                              <w:r>
                                <w:rPr>
                                  <w:sz w:val="20"/>
                                  <w:szCs w:val="24"/>
                                </w:rPr>
                                <w:t>Quality Team</w:t>
                              </w:r>
                            </w:p>
                            <w:p w:rsidR="002F4E8F" w:rsidRPr="00065431" w:rsidRDefault="002F4E8F" w:rsidP="001F2130">
                              <w:pPr>
                                <w:rPr>
                                  <w:sz w:val="20"/>
                                </w:rPr>
                              </w:pPr>
                              <w:r w:rsidRPr="00065431">
                                <w:rPr>
                                  <w:sz w:val="20"/>
                                  <w:szCs w:val="24"/>
                                </w:rPr>
                                <w:t xml:space="preserve">Randomly selects 5% of the reports and checks </w:t>
                              </w:r>
                            </w:p>
                          </w:txbxContent>
                        </wps:txbx>
                        <wps:bodyPr rot="0" vert="horz" wrap="square" lIns="77724" tIns="38862" rIns="77724" bIns="38862" anchor="t" anchorCtr="0" upright="1">
                          <a:noAutofit/>
                        </wps:bodyPr>
                      </wps:wsp>
                      <wps:wsp>
                        <wps:cNvPr id="31" name="Metin kutusu 7"/>
                        <wps:cNvSpPr txBox="1">
                          <a:spLocks noChangeArrowheads="1"/>
                        </wps:cNvSpPr>
                        <wps:spPr bwMode="auto">
                          <a:xfrm>
                            <a:off x="361950" y="1392555"/>
                            <a:ext cx="1497965" cy="388620"/>
                          </a:xfrm>
                          <a:prstGeom prst="rect">
                            <a:avLst/>
                          </a:prstGeom>
                          <a:solidFill>
                            <a:srgbClr val="4472C4"/>
                          </a:solidFill>
                          <a:ln w="12700">
                            <a:solidFill>
                              <a:srgbClr val="2F528F"/>
                            </a:solidFill>
                            <a:miter lim="800000"/>
                            <a:headEnd/>
                            <a:tailEnd/>
                          </a:ln>
                        </wps:spPr>
                        <wps:txbx>
                          <w:txbxContent>
                            <w:p w:rsidR="002F4E8F" w:rsidRPr="000766C1" w:rsidRDefault="002F4E8F" w:rsidP="001F2130">
                              <w:pPr>
                                <w:rPr>
                                  <w:color w:val="FFFFFF"/>
                                  <w:sz w:val="20"/>
                                </w:rPr>
                              </w:pPr>
                              <w:r w:rsidRPr="000766C1">
                                <w:rPr>
                                  <w:color w:val="FFFFFF"/>
                                  <w:sz w:val="20"/>
                                  <w:szCs w:val="24"/>
                                </w:rPr>
                                <w:t>S</w:t>
                              </w:r>
                              <w:r>
                                <w:rPr>
                                  <w:color w:val="FFFFFF"/>
                                  <w:sz w:val="20"/>
                                  <w:szCs w:val="24"/>
                                </w:rPr>
                                <w:t>earch</w:t>
                              </w:r>
                              <w:r w:rsidR="00824A15">
                                <w:rPr>
                                  <w:color w:val="FFFFFF"/>
                                  <w:sz w:val="20"/>
                                  <w:szCs w:val="24"/>
                                </w:rPr>
                                <w:t xml:space="preserve"> </w:t>
                              </w:r>
                              <w:r w:rsidRPr="000766C1">
                                <w:rPr>
                                  <w:color w:val="FFFFFF"/>
                                  <w:sz w:val="20"/>
                                  <w:szCs w:val="24"/>
                                </w:rPr>
                                <w:t>&amp;</w:t>
                              </w:r>
                              <w:r w:rsidR="00824A15">
                                <w:rPr>
                                  <w:color w:val="FFFFFF"/>
                                  <w:sz w:val="20"/>
                                  <w:szCs w:val="24"/>
                                </w:rPr>
                                <w:t xml:space="preserve"> </w:t>
                              </w:r>
                              <w:r w:rsidRPr="000766C1">
                                <w:rPr>
                                  <w:color w:val="FFFFFF"/>
                                  <w:sz w:val="20"/>
                                  <w:szCs w:val="24"/>
                                </w:rPr>
                                <w:t>E</w:t>
                              </w:r>
                              <w:r>
                                <w:rPr>
                                  <w:color w:val="FFFFFF"/>
                                  <w:sz w:val="20"/>
                                  <w:szCs w:val="24"/>
                                </w:rPr>
                                <w:t>xamination</w:t>
                              </w:r>
                              <w:r w:rsidRPr="000766C1">
                                <w:rPr>
                                  <w:color w:val="FFFFFF"/>
                                  <w:sz w:val="20"/>
                                  <w:szCs w:val="24"/>
                                </w:rPr>
                                <w:t xml:space="preserve"> Units</w:t>
                              </w:r>
                            </w:p>
                          </w:txbxContent>
                        </wps:txbx>
                        <wps:bodyPr rot="0" vert="horz" wrap="square" lIns="77724" tIns="38862" rIns="77724" bIns="38862" anchor="t" anchorCtr="0" upright="1">
                          <a:noAutofit/>
                        </wps:bodyPr>
                      </wps:wsp>
                      <wps:wsp>
                        <wps:cNvPr id="32" name="Aşağı Ok 8"/>
                        <wps:cNvSpPr>
                          <a:spLocks noChangeArrowheads="1"/>
                        </wps:cNvSpPr>
                        <wps:spPr bwMode="auto">
                          <a:xfrm>
                            <a:off x="482600" y="378460"/>
                            <a:ext cx="193040" cy="354330"/>
                          </a:xfrm>
                          <a:prstGeom prst="downArrow">
                            <a:avLst>
                              <a:gd name="adj1" fmla="val 50000"/>
                              <a:gd name="adj2" fmla="val 50689"/>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3" name="Aşağı Ok 9"/>
                        <wps:cNvSpPr>
                          <a:spLocks noChangeArrowheads="1"/>
                        </wps:cNvSpPr>
                        <wps:spPr bwMode="auto">
                          <a:xfrm>
                            <a:off x="474980" y="998220"/>
                            <a:ext cx="217170" cy="386715"/>
                          </a:xfrm>
                          <a:prstGeom prst="downArrow">
                            <a:avLst>
                              <a:gd name="adj1" fmla="val 50000"/>
                              <a:gd name="adj2" fmla="val 5104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4" name="Sağ Ok 10"/>
                        <wps:cNvSpPr>
                          <a:spLocks noChangeArrowheads="1"/>
                        </wps:cNvSpPr>
                        <wps:spPr bwMode="auto">
                          <a:xfrm>
                            <a:off x="1110615" y="2678430"/>
                            <a:ext cx="257810" cy="152400"/>
                          </a:xfrm>
                          <a:prstGeom prst="rightArrow">
                            <a:avLst>
                              <a:gd name="adj1" fmla="val 50000"/>
                              <a:gd name="adj2" fmla="val 4959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5" name="Yukarı Ok 11"/>
                        <wps:cNvSpPr>
                          <a:spLocks noChangeArrowheads="1"/>
                        </wps:cNvSpPr>
                        <wps:spPr bwMode="auto">
                          <a:xfrm>
                            <a:off x="3936365" y="370205"/>
                            <a:ext cx="224790" cy="1014730"/>
                          </a:xfrm>
                          <a:prstGeom prst="upArrow">
                            <a:avLst>
                              <a:gd name="adj1" fmla="val 50000"/>
                              <a:gd name="adj2" fmla="val 50909"/>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6" name="Metin kutusu 12"/>
                        <wps:cNvSpPr txBox="1">
                          <a:spLocks noChangeArrowheads="1"/>
                        </wps:cNvSpPr>
                        <wps:spPr bwMode="auto">
                          <a:xfrm>
                            <a:off x="1376045" y="2316480"/>
                            <a:ext cx="1006475" cy="98171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2F4E8F" w:rsidRPr="00065431" w:rsidRDefault="002F4E8F" w:rsidP="001F2130">
                              <w:pPr>
                                <w:autoSpaceDE w:val="0"/>
                                <w:autoSpaceDN w:val="0"/>
                                <w:adjustRightInd w:val="0"/>
                                <w:rPr>
                                  <w:sz w:val="20"/>
                                  <w:szCs w:val="24"/>
                                </w:rPr>
                              </w:pPr>
                              <w:r w:rsidRPr="00065431">
                                <w:rPr>
                                  <w:sz w:val="20"/>
                                  <w:szCs w:val="24"/>
                                </w:rPr>
                                <w:t>System</w:t>
                              </w:r>
                            </w:p>
                            <w:p w:rsidR="002F4E8F" w:rsidRPr="00065431" w:rsidRDefault="002F4E8F" w:rsidP="001F2130">
                              <w:pPr>
                                <w:rPr>
                                  <w:sz w:val="20"/>
                                </w:rPr>
                              </w:pPr>
                              <w:r w:rsidRPr="00065431">
                                <w:rPr>
                                  <w:sz w:val="20"/>
                                  <w:szCs w:val="24"/>
                                </w:rPr>
                                <w:t>Assigns application to an examiner according to the IPC</w:t>
                              </w:r>
                            </w:p>
                          </w:txbxContent>
                        </wps:txbx>
                        <wps:bodyPr rot="0" vert="horz" wrap="square" lIns="77724" tIns="38862" rIns="77724" bIns="38862" anchor="t" anchorCtr="0" upright="1">
                          <a:noAutofit/>
                        </wps:bodyPr>
                      </wps:wsp>
                      <wps:wsp>
                        <wps:cNvPr id="37" name="Sağ Ok 13"/>
                        <wps:cNvSpPr>
                          <a:spLocks noChangeArrowheads="1"/>
                        </wps:cNvSpPr>
                        <wps:spPr bwMode="auto">
                          <a:xfrm>
                            <a:off x="2390775" y="2678430"/>
                            <a:ext cx="306070" cy="160655"/>
                          </a:xfrm>
                          <a:prstGeom prst="rightArrow">
                            <a:avLst>
                              <a:gd name="adj1" fmla="val 50000"/>
                              <a:gd name="adj2" fmla="val 49516"/>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8" name="Yukarı Aşağı Ok 14"/>
                        <wps:cNvSpPr>
                          <a:spLocks noChangeArrowheads="1"/>
                        </wps:cNvSpPr>
                        <wps:spPr bwMode="auto">
                          <a:xfrm>
                            <a:off x="3404870" y="2026285"/>
                            <a:ext cx="137160" cy="249555"/>
                          </a:xfrm>
                          <a:prstGeom prst="upDownArrow">
                            <a:avLst>
                              <a:gd name="adj1" fmla="val 50000"/>
                              <a:gd name="adj2" fmla="val 50515"/>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9" name="Yukarı Aşağı Ok 15"/>
                        <wps:cNvSpPr>
                          <a:spLocks noChangeArrowheads="1"/>
                        </wps:cNvSpPr>
                        <wps:spPr bwMode="auto">
                          <a:xfrm>
                            <a:off x="3388995" y="2976245"/>
                            <a:ext cx="128270" cy="217170"/>
                          </a:xfrm>
                          <a:prstGeom prst="upDownArrow">
                            <a:avLst>
                              <a:gd name="adj1" fmla="val 50000"/>
                              <a:gd name="adj2" fmla="val 53034"/>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0" name="Yukarı Aşağı Ok 17"/>
                        <wps:cNvSpPr>
                          <a:spLocks noChangeArrowheads="1"/>
                        </wps:cNvSpPr>
                        <wps:spPr bwMode="auto">
                          <a:xfrm>
                            <a:off x="3839210" y="3984625"/>
                            <a:ext cx="185420" cy="434340"/>
                          </a:xfrm>
                          <a:prstGeom prst="upDownArrow">
                            <a:avLst>
                              <a:gd name="adj1" fmla="val 50000"/>
                              <a:gd name="adj2" fmla="val 50406"/>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41" name="Yuvarlatılmış Dikdörtgen 40"/>
                        <wps:cNvSpPr>
                          <a:spLocks noChangeArrowheads="1"/>
                        </wps:cNvSpPr>
                        <wps:spPr bwMode="auto">
                          <a:xfrm>
                            <a:off x="88265" y="0"/>
                            <a:ext cx="4652645" cy="37020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2F4E8F" w:rsidRPr="00065431" w:rsidRDefault="002F4E8F" w:rsidP="001F2130">
                              <w:pPr>
                                <w:rPr>
                                  <w:sz w:val="20"/>
                                </w:rPr>
                              </w:pPr>
                              <w:r w:rsidRPr="00065431">
                                <w:rPr>
                                  <w:sz w:val="20"/>
                                  <w:szCs w:val="24"/>
                                </w:rPr>
                                <w:t>Patent Applicant / Attorney</w:t>
                              </w:r>
                            </w:p>
                          </w:txbxContent>
                        </wps:txbx>
                        <wps:bodyPr rot="0" vert="horz" wrap="square" lIns="77724" tIns="38862" rIns="77724" bIns="38862" anchor="t" anchorCtr="0" upright="1">
                          <a:noAutofit/>
                        </wps:bodyPr>
                      </wps:wsp>
                      <wps:wsp>
                        <wps:cNvPr id="42" name="Yuvarlatılmış Dikdörtgen 41"/>
                        <wps:cNvSpPr>
                          <a:spLocks noChangeArrowheads="1"/>
                        </wps:cNvSpPr>
                        <wps:spPr bwMode="auto">
                          <a:xfrm>
                            <a:off x="3429000" y="4410710"/>
                            <a:ext cx="1328420" cy="39433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2F4E8F" w:rsidRPr="00065431" w:rsidRDefault="002F4E8F" w:rsidP="001F2130">
                              <w:pPr>
                                <w:rPr>
                                  <w:sz w:val="20"/>
                                </w:rPr>
                              </w:pPr>
                              <w:r w:rsidRPr="00065431">
                                <w:rPr>
                                  <w:sz w:val="20"/>
                                  <w:szCs w:val="24"/>
                                </w:rPr>
                                <w:t>Training Team</w:t>
                              </w:r>
                            </w:p>
                          </w:txbxContent>
                        </wps:txbx>
                        <wps:bodyPr rot="0" vert="horz" wrap="square" lIns="77724" tIns="38862" rIns="77724" bIns="38862" anchor="t" anchorCtr="0" upright="1">
                          <a:noAutofit/>
                        </wps:bodyPr>
                      </wps:wsp>
                      <wps:wsp>
                        <wps:cNvPr id="43" name="Yuvarlatılmış Dikdörtgen 43"/>
                        <wps:cNvSpPr>
                          <a:spLocks noChangeArrowheads="1"/>
                        </wps:cNvSpPr>
                        <wps:spPr bwMode="auto">
                          <a:xfrm>
                            <a:off x="80645" y="708025"/>
                            <a:ext cx="2224405" cy="29019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2F4E8F" w:rsidRPr="00065431" w:rsidRDefault="002F4E8F" w:rsidP="001F2130">
                              <w:pPr>
                                <w:rPr>
                                  <w:sz w:val="20"/>
                                </w:rPr>
                              </w:pPr>
                              <w:r>
                                <w:rPr>
                                  <w:sz w:val="20"/>
                                  <w:szCs w:val="24"/>
                                </w:rPr>
                                <w:t>Staff</w:t>
                              </w:r>
                              <w:r w:rsidRPr="00065431">
                                <w:rPr>
                                  <w:sz w:val="20"/>
                                  <w:szCs w:val="24"/>
                                </w:rPr>
                                <w:t xml:space="preserve"> Responsible for Formalities</w:t>
                              </w:r>
                            </w:p>
                          </w:txbxContent>
                        </wps:txbx>
                        <wps:bodyPr rot="0" vert="horz" wrap="square" lIns="77724" tIns="38862" rIns="77724" bIns="38862" anchor="t" anchorCtr="0" upright="1">
                          <a:noAutofit/>
                        </wps:bodyPr>
                      </wps:wsp>
                      <wps:wsp>
                        <wps:cNvPr id="44" name="Metin kutusu 44"/>
                        <wps:cNvSpPr txBox="1">
                          <a:spLocks noChangeArrowheads="1"/>
                        </wps:cNvSpPr>
                        <wps:spPr bwMode="auto">
                          <a:xfrm>
                            <a:off x="4641850" y="1600200"/>
                            <a:ext cx="1102995" cy="23368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2F4E8F" w:rsidRPr="00065431" w:rsidRDefault="002F4E8F" w:rsidP="001F2130">
                              <w:pPr>
                                <w:rPr>
                                  <w:sz w:val="20"/>
                                </w:rPr>
                              </w:pPr>
                              <w:r w:rsidRPr="00065431">
                                <w:rPr>
                                  <w:sz w:val="20"/>
                                  <w:szCs w:val="24"/>
                                </w:rPr>
                                <w:t>Quality Manager</w:t>
                              </w:r>
                            </w:p>
                          </w:txbxContent>
                        </wps:txbx>
                        <wps:bodyPr rot="0" vert="horz" wrap="square" lIns="77724" tIns="38862" rIns="77724" bIns="38862" anchor="t" anchorCtr="0" upright="1">
                          <a:noAutofit/>
                        </wps:bodyPr>
                      </wps:wsp>
                      <wps:wsp>
                        <wps:cNvPr id="45" name="Yukarı Aşağı Ok 47"/>
                        <wps:cNvSpPr>
                          <a:spLocks noChangeArrowheads="1"/>
                        </wps:cNvSpPr>
                        <wps:spPr bwMode="auto">
                          <a:xfrm>
                            <a:off x="5168900" y="1828800"/>
                            <a:ext cx="125095" cy="457200"/>
                          </a:xfrm>
                          <a:prstGeom prst="upDownArrow">
                            <a:avLst>
                              <a:gd name="adj1" fmla="val 50000"/>
                              <a:gd name="adj2" fmla="val 2769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6" name="Sol Sağ Ok 48"/>
                        <wps:cNvSpPr>
                          <a:spLocks noChangeArrowheads="1"/>
                        </wps:cNvSpPr>
                        <wps:spPr bwMode="auto">
                          <a:xfrm>
                            <a:off x="4260850" y="2628900"/>
                            <a:ext cx="488950" cy="114300"/>
                          </a:xfrm>
                          <a:prstGeom prst="leftRightArrow">
                            <a:avLst>
                              <a:gd name="adj1" fmla="val 50000"/>
                              <a:gd name="adj2" fmla="val 71752"/>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7" name="Sol Yukarı Ok 2"/>
                        <wps:cNvSpPr>
                          <a:spLocks/>
                        </wps:cNvSpPr>
                        <wps:spPr bwMode="auto">
                          <a:xfrm>
                            <a:off x="4051300" y="3086100"/>
                            <a:ext cx="1257300" cy="403860"/>
                          </a:xfrm>
                          <a:custGeom>
                            <a:avLst/>
                            <a:gdLst>
                              <a:gd name="T0" fmla="*/ 0 w 1566042"/>
                              <a:gd name="T1" fmla="*/ 139471 h 553106"/>
                              <a:gd name="T2" fmla="*/ 89199 w 1566042"/>
                              <a:gd name="T3" fmla="*/ 96591 h 553106"/>
                              <a:gd name="T4" fmla="*/ 89199 w 1566042"/>
                              <a:gd name="T5" fmla="*/ 118031 h 553106"/>
                              <a:gd name="T6" fmla="*/ 940201 w 1566042"/>
                              <a:gd name="T7" fmla="*/ 118031 h 553106"/>
                              <a:gd name="T8" fmla="*/ 940201 w 1566042"/>
                              <a:gd name="T9" fmla="*/ 53709 h 553106"/>
                              <a:gd name="T10" fmla="*/ 895601 w 1566042"/>
                              <a:gd name="T11" fmla="*/ 53709 h 553106"/>
                              <a:gd name="T12" fmla="*/ 980295 w 1566042"/>
                              <a:gd name="T13" fmla="*/ 0 h 553106"/>
                              <a:gd name="T14" fmla="*/ 1074000 w 1566042"/>
                              <a:gd name="T15" fmla="*/ 53709 h 553106"/>
                              <a:gd name="T16" fmla="*/ 1029400 w 1566042"/>
                              <a:gd name="T17" fmla="*/ 53709 h 553106"/>
                              <a:gd name="T18" fmla="*/ 1029400 w 1566042"/>
                              <a:gd name="T19" fmla="*/ 160912 h 553106"/>
                              <a:gd name="T20" fmla="*/ 89199 w 1566042"/>
                              <a:gd name="T21" fmla="*/ 160912 h 553106"/>
                              <a:gd name="T22" fmla="*/ 89199 w 1566042"/>
                              <a:gd name="T23" fmla="*/ 182352 h 553106"/>
                              <a:gd name="T24" fmla="*/ 0 w 1566042"/>
                              <a:gd name="T25" fmla="*/ 139471 h 55310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566042" h="553106">
                                <a:moveTo>
                                  <a:pt x="0" y="423041"/>
                                </a:moveTo>
                                <a:lnTo>
                                  <a:pt x="130065" y="292976"/>
                                </a:lnTo>
                                <a:lnTo>
                                  <a:pt x="130065" y="358008"/>
                                </a:lnTo>
                                <a:lnTo>
                                  <a:pt x="1370944" y="358008"/>
                                </a:lnTo>
                                <a:lnTo>
                                  <a:pt x="1370944" y="162910"/>
                                </a:lnTo>
                                <a:lnTo>
                                  <a:pt x="1305912" y="162910"/>
                                </a:lnTo>
                                <a:lnTo>
                                  <a:pt x="1429408" y="0"/>
                                </a:lnTo>
                                <a:lnTo>
                                  <a:pt x="1566042" y="162910"/>
                                </a:lnTo>
                                <a:lnTo>
                                  <a:pt x="1501009" y="162910"/>
                                </a:lnTo>
                                <a:lnTo>
                                  <a:pt x="1501009" y="488073"/>
                                </a:lnTo>
                                <a:lnTo>
                                  <a:pt x="130065" y="488073"/>
                                </a:lnTo>
                                <a:lnTo>
                                  <a:pt x="130065" y="553106"/>
                                </a:lnTo>
                                <a:lnTo>
                                  <a:pt x="0" y="423041"/>
                                </a:lnTo>
                                <a:close/>
                              </a:path>
                            </a:pathLst>
                          </a:cu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8" name="Yukarı Aşağı Ok 50"/>
                        <wps:cNvSpPr>
                          <a:spLocks noChangeArrowheads="1"/>
                        </wps:cNvSpPr>
                        <wps:spPr bwMode="auto">
                          <a:xfrm>
                            <a:off x="1722755" y="3984625"/>
                            <a:ext cx="184785" cy="434340"/>
                          </a:xfrm>
                          <a:prstGeom prst="upDownArrow">
                            <a:avLst>
                              <a:gd name="adj1" fmla="val 50000"/>
                              <a:gd name="adj2" fmla="val 50971"/>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49" name="Yuvarlatılmış Dikdörtgen 51"/>
                        <wps:cNvSpPr>
                          <a:spLocks noChangeArrowheads="1"/>
                        </wps:cNvSpPr>
                        <wps:spPr bwMode="auto">
                          <a:xfrm>
                            <a:off x="1311910" y="4410710"/>
                            <a:ext cx="1327785" cy="40259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2F4E8F" w:rsidRPr="00065431" w:rsidRDefault="002F4E8F" w:rsidP="001F2130">
                              <w:pPr>
                                <w:rPr>
                                  <w:sz w:val="20"/>
                                </w:rPr>
                              </w:pPr>
                              <w:r w:rsidRPr="00065431">
                                <w:rPr>
                                  <w:sz w:val="20"/>
                                  <w:szCs w:val="24"/>
                                </w:rPr>
                                <w:t>Guideline Team</w:t>
                              </w:r>
                            </w:p>
                          </w:txbxContent>
                        </wps:txbx>
                        <wps:bodyPr rot="0" vert="horz" wrap="square" lIns="77724" tIns="38862" rIns="77724" bIns="38862" anchor="t" anchorCtr="0" upright="1">
                          <a:noAutofit/>
                        </wps:bodyPr>
                      </wps:wsp>
                    </wpc:wpc>
                  </a:graphicData>
                </a:graphic>
              </wp:inline>
            </w:drawing>
          </mc:Choice>
          <mc:Fallback>
            <w:pict>
              <v:group id="Tuval 6" o:spid="_x0000_s1060" editas="canvas" style="width:467.75pt;height:379pt;mso-position-horizontal-relative:char;mso-position-vertical-relative:line" coordsize="59404,48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1" type="#_x0000_t75" style="position:absolute;width:59404;height:48133;visibility:visible;mso-wrap-style:square">
                  <v:fill o:detectmouseclick="t"/>
                  <v:path o:connecttype="none"/>
                </v:shape>
                <v:roundrect id="Yuvarlatılmış Dikdörtgen 1" o:spid="_x0000_s1062" style="position:absolute;top:13716;width:59404;height:2616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PxiMQA&#10;AADbAAAADwAAAGRycy9kb3ducmV2LnhtbESP0WoCMRRE3wv+Q7hC32pWqVW2G0UrBQWhVPsBl+Tu&#10;ZuvmZtmkuvXrjVDo4zAzZ5hi2btGnKkLtWcF41EGglh7U3Ol4Ov4/jQHESKywcYzKfilAMvF4KHA&#10;3PgLf9L5ECuRIBxyVGBjbHMpg7bkMIx8S5y80ncOY5JdJU2HlwR3jZxk2Yt0WHNasNjSmyV9Ovw4&#10;Bd/Zc3mdzeRGb2ptdx/r+TFu90o9DvvVK4hIffwP/7W3RsFkCvcv6Qf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j8YjEAAAA2wAAAA8AAAAAAAAAAAAAAAAAmAIAAGRycy9k&#10;b3ducmV2LnhtbFBLBQYAAAAABAAEAPUAAACJAwAAAAA=&#10;" fillcolor="#b1cbe9" strokecolor="#5b9bd5" strokeweight=".5pt">
                  <v:fill color2="#92b9e4" rotate="t" colors="0 #b1cbe9;.5 #a3c1e5;1 #92b9e4" focus="100%" type="gradient">
                    <o:fill v:ext="view" type="gradientUnscaled"/>
                  </v:fill>
                  <v:stroke joinstyle="miter"/>
                </v:roundrect>
                <v:shapetype id="_x0000_t202" coordsize="21600,21600" o:spt="202" path="m,l,21600r21600,l21600,xe">
                  <v:stroke joinstyle="miter"/>
                  <v:path gradientshapeok="t" o:connecttype="rect"/>
                </v:shapetype>
                <v:shape id="Metin kutusu 2" o:spid="_x0000_s1063" type="#_x0000_t202" style="position:absolute;left:806;top:25095;width:10300;height:3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vUK8UA&#10;AADbAAAADwAAAGRycy9kb3ducmV2LnhtbESPzWrDMBCE74W8g9hAb43c0JjEiWyKacDXpvm9LdbW&#10;dmutjKUmTp6+KgR6HGbmG2aVDaYVZ+pdY1nB8yQCQVxa3XClYPuxfpqDcB5ZY2uZFFzJQZaOHlaY&#10;aHvhdzpvfCUChF2CCmrvu0RKV9Zk0E1sRxy8T9sb9EH2ldQ9XgLctHIaRbE02HBYqLGjvKbye/Nj&#10;FHy9Daf17FAcb90uj7f7xUt+a6xSj+PhdQnC0+D/w/d2oRVMY/j7En6AT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9Qr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2F4E8F" w:rsidRPr="00065431" w:rsidRDefault="002F4E8F" w:rsidP="001F2130">
                        <w:pPr>
                          <w:autoSpaceDE w:val="0"/>
                          <w:autoSpaceDN w:val="0"/>
                          <w:adjustRightInd w:val="0"/>
                          <w:rPr>
                            <w:sz w:val="20"/>
                            <w:szCs w:val="24"/>
                          </w:rPr>
                        </w:pPr>
                        <w:r w:rsidRPr="00065431">
                          <w:rPr>
                            <w:sz w:val="20"/>
                            <w:szCs w:val="24"/>
                          </w:rPr>
                          <w:t>Senior Examiner</w:t>
                        </w:r>
                      </w:p>
                      <w:p w:rsidR="002F4E8F" w:rsidRPr="00065431" w:rsidRDefault="002F4E8F" w:rsidP="001F2130">
                        <w:pPr>
                          <w:rPr>
                            <w:sz w:val="20"/>
                          </w:rPr>
                        </w:pPr>
                        <w:r w:rsidRPr="00065431">
                          <w:rPr>
                            <w:sz w:val="20"/>
                            <w:szCs w:val="24"/>
                          </w:rPr>
                          <w:t>Assigns basic IPCs</w:t>
                        </w:r>
                      </w:p>
                    </w:txbxContent>
                  </v:textbox>
                </v:shape>
                <v:shape id="Metin kutusu 3" o:spid="_x0000_s1064" type="#_x0000_t202" style="position:absolute;left:26968;top:22675;width:15773;height:7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dxsMUA&#10;AADbAAAADwAAAGRycy9kb3ducmV2LnhtbESPW2vCQBSE34X+h+UUfDObipcaXaUEBV/rpa1vh+wx&#10;SZs9G7KrRn+9WxB8HGbmG2a2aE0lztS40rKCtygGQZxZXXKuYLdd9d5BOI+ssbJMCq7kYDF/6cww&#10;0fbCn3Te+FwECLsEFRTe14mULivIoItsTRy8o20M+iCbXOoGLwFuKtmP45E0WHJYKLCmtKDsb3My&#10;Cn6X7WE1/F7/3Op9Otp9TQbprbRKdV/bjykIT61/hh/ttVbQH8P/l/AD5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t3Gw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2F4E8F" w:rsidRPr="00065431" w:rsidRDefault="002F4E8F" w:rsidP="001F2130">
                        <w:pPr>
                          <w:autoSpaceDE w:val="0"/>
                          <w:autoSpaceDN w:val="0"/>
                          <w:adjustRightInd w:val="0"/>
                          <w:rPr>
                            <w:sz w:val="20"/>
                            <w:szCs w:val="24"/>
                          </w:rPr>
                        </w:pPr>
                        <w:r w:rsidRPr="00065431">
                          <w:rPr>
                            <w:sz w:val="20"/>
                            <w:szCs w:val="24"/>
                          </w:rPr>
                          <w:t>S&amp;E Examiner</w:t>
                        </w:r>
                      </w:p>
                      <w:p w:rsidR="002F4E8F" w:rsidRPr="00065431" w:rsidRDefault="002F4E8F" w:rsidP="001F2130">
                        <w:pPr>
                          <w:rPr>
                            <w:sz w:val="20"/>
                          </w:rPr>
                        </w:pPr>
                        <w:r w:rsidRPr="00065431">
                          <w:rPr>
                            <w:sz w:val="20"/>
                            <w:szCs w:val="24"/>
                          </w:rPr>
                          <w:t>Finds IPCs-Understands Invention-Drafts the Report</w:t>
                        </w:r>
                      </w:p>
                    </w:txbxContent>
                  </v:textbox>
                </v:shape>
                <v:shape id="Metin kutusu 4" o:spid="_x0000_s1065" type="#_x0000_t202" style="position:absolute;left:29381;top:32016;width:11024;height:68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jlwsIA&#10;AADbAAAADwAAAGRycy9kb3ducmV2LnhtbERPTWvCQBC9F/wPywje6kZpxaZZRUKFXKvW6m3ITpNo&#10;djZkV5Pm13cPQo+P952se1OLO7WusqxgNo1AEOdWV1woOOy3z0sQziNrrC2Tgl9ysF6NnhKMte34&#10;k+47X4gQwi5GBaX3TSyly0sy6Ka2IQ7cj20N+gDbQuoWuxBuajmPooU0WHFoKLGhtKT8ursZBZeP&#10;/rx9/c5OQ/OVLg7Ht5d0qKxSk3G/eQfhqff/4oc70wrmYWz4En6AX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KOXCwgAAANsAAAAPAAAAAAAAAAAAAAAAAJgCAABkcnMvZG93&#10;bnJldi54bWxQSwUGAAAAAAQABAD1AAAAhwMAAAAA&#10;" fillcolor="#f7bda4" strokecolor="#ed7d31" strokeweight=".5pt">
                  <v:fill color2="#f8a581" rotate="t" colors="0 #f7bda4;.5 #f5b195;1 #f8a581" focus="100%" type="gradient">
                    <o:fill v:ext="view" type="gradientUnscaled"/>
                  </v:fill>
                  <v:textbox inset="6.12pt,3.06pt,6.12pt,3.06pt">
                    <w:txbxContent>
                      <w:p w:rsidR="002F4E8F" w:rsidRPr="00065431" w:rsidRDefault="002F4E8F" w:rsidP="001F2130">
                        <w:pPr>
                          <w:autoSpaceDE w:val="0"/>
                          <w:autoSpaceDN w:val="0"/>
                          <w:adjustRightInd w:val="0"/>
                          <w:rPr>
                            <w:sz w:val="20"/>
                            <w:szCs w:val="24"/>
                          </w:rPr>
                        </w:pPr>
                        <w:r>
                          <w:rPr>
                            <w:sz w:val="20"/>
                            <w:szCs w:val="24"/>
                          </w:rPr>
                          <w:t>Second</w:t>
                        </w:r>
                        <w:r w:rsidRPr="00065431">
                          <w:rPr>
                            <w:sz w:val="20"/>
                            <w:szCs w:val="24"/>
                          </w:rPr>
                          <w:t xml:space="preserve"> Examiner</w:t>
                        </w:r>
                        <w:r>
                          <w:rPr>
                            <w:sz w:val="20"/>
                            <w:szCs w:val="24"/>
                          </w:rPr>
                          <w:t xml:space="preserve"> (100% of the reports are checked)</w:t>
                        </w:r>
                      </w:p>
                      <w:p w:rsidR="002F4E8F" w:rsidRPr="00065431" w:rsidRDefault="002F4E8F" w:rsidP="001F2130">
                        <w:pPr>
                          <w:rPr>
                            <w:sz w:val="20"/>
                          </w:rPr>
                        </w:pPr>
                      </w:p>
                    </w:txbxContent>
                  </v:textbox>
                </v:shape>
                <v:shape id="Metin kutusu 5" o:spid="_x0000_s1066" type="#_x0000_t202" style="position:absolute;left:25838;top:14954;width:19640;height:5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RAWcUA&#10;AADbAAAADwAAAGRycy9kb3ducmV2LnhtbESPQWvCQBSE74X+h+UVeqsbQ5UaXaWEBrzWatXbI/tM&#10;otm3IbtNor++WxB6HGbmG2axGkwtOmpdZVnBeBSBIM6trrhQsP3KXt5AOI+ssbZMCq7kYLV8fFhg&#10;om3Pn9RtfCEChF2CCkrvm0RKl5dk0I1sQxy8k20N+iDbQuoW+wA3tYyjaCoNVhwWSmwoLSm/bH6M&#10;gvPHcMwm+/Xh1uzS6fZ79preKqvU89PwPgfhafD/4Xt7rRXEM/j7En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ZEBZ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2F4E8F" w:rsidRPr="00065431" w:rsidRDefault="002F4E8F" w:rsidP="001F2130">
                        <w:pPr>
                          <w:autoSpaceDE w:val="0"/>
                          <w:autoSpaceDN w:val="0"/>
                          <w:adjustRightInd w:val="0"/>
                          <w:rPr>
                            <w:sz w:val="20"/>
                            <w:szCs w:val="24"/>
                          </w:rPr>
                        </w:pPr>
                        <w:r w:rsidRPr="00065431">
                          <w:rPr>
                            <w:sz w:val="20"/>
                            <w:szCs w:val="24"/>
                          </w:rPr>
                          <w:t>Discussion Platform</w:t>
                        </w:r>
                      </w:p>
                      <w:p w:rsidR="002F4E8F" w:rsidRPr="00065431" w:rsidRDefault="002F4E8F" w:rsidP="001F2130">
                        <w:pPr>
                          <w:rPr>
                            <w:sz w:val="20"/>
                          </w:rPr>
                        </w:pPr>
                        <w:r w:rsidRPr="00065431">
                          <w:rPr>
                            <w:sz w:val="20"/>
                            <w:szCs w:val="24"/>
                          </w:rPr>
                          <w:t>Unit leaders, experienced examiners, and responsible examiners attend</w:t>
                        </w:r>
                      </w:p>
                    </w:txbxContent>
                  </v:textbox>
                </v:shape>
                <v:shape id="Metin kutusu 6" o:spid="_x0000_s1067" type="#_x0000_t202" style="position:absolute;left:47498;top:22860;width:11029;height:8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d/GcAA&#10;AADbAAAADwAAAGRycy9kb3ducmV2LnhtbERPy4rCMBTdC/5DuMLsNNVR0Y5RpIzg1rezuzR32o7N&#10;TWkyWv16sxBcHs57tmhMKa5Uu8Kygn4vAkGcWl1wpmC/W3UnIJxH1lhaJgV3crCYt1szjLW98Yau&#10;W5+JEMIuRgW591UspUtzMuh6tiIO3K+tDfoA60zqGm8h3JRyEEVjabDg0JBjRUlO6WX7bxT8fTc/&#10;q9FpfX5Uh2S8P06HyaOwSn10muUXCE+Nf4tf7rVW8BnWhy/hB8j5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Id/GcAAAADbAAAADwAAAAAAAAAAAAAAAACYAgAAZHJzL2Rvd25y&#10;ZXYueG1sUEsFBgAAAAAEAAQA9QAAAIUDAAAAAA==&#10;" fillcolor="#f7bda4" strokecolor="#ed7d31" strokeweight=".5pt">
                  <v:fill color2="#f8a581" rotate="t" colors="0 #f7bda4;.5 #f5b195;1 #f8a581" focus="100%" type="gradient">
                    <o:fill v:ext="view" type="gradientUnscaled"/>
                  </v:fill>
                  <v:textbox inset="6.12pt,3.06pt,6.12pt,3.06pt">
                    <w:txbxContent>
                      <w:p w:rsidR="002F4E8F" w:rsidRPr="00065431" w:rsidRDefault="002F4E8F" w:rsidP="001F2130">
                        <w:pPr>
                          <w:autoSpaceDE w:val="0"/>
                          <w:autoSpaceDN w:val="0"/>
                          <w:adjustRightInd w:val="0"/>
                          <w:rPr>
                            <w:sz w:val="20"/>
                            <w:szCs w:val="24"/>
                          </w:rPr>
                        </w:pPr>
                        <w:r>
                          <w:rPr>
                            <w:sz w:val="20"/>
                            <w:szCs w:val="24"/>
                          </w:rPr>
                          <w:t>Quality Team</w:t>
                        </w:r>
                      </w:p>
                      <w:p w:rsidR="002F4E8F" w:rsidRPr="00065431" w:rsidRDefault="002F4E8F" w:rsidP="001F2130">
                        <w:pPr>
                          <w:rPr>
                            <w:sz w:val="20"/>
                          </w:rPr>
                        </w:pPr>
                        <w:r w:rsidRPr="00065431">
                          <w:rPr>
                            <w:sz w:val="20"/>
                            <w:szCs w:val="24"/>
                          </w:rPr>
                          <w:t xml:space="preserve">Randomly selects 5% of the reports and checks </w:t>
                        </w:r>
                      </w:p>
                    </w:txbxContent>
                  </v:textbox>
                </v:shape>
                <v:shape id="Metin kutusu 7" o:spid="_x0000_s1068" type="#_x0000_t202" style="position:absolute;left:3619;top:13925;width:14980;height:3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7psQA&#10;AADbAAAADwAAAGRycy9kb3ducmV2LnhtbESPT2vCQBTE74V+h+UJ3urGKqVGV2mFBA+l0LSHHB/Z&#10;ZxLMvg3ZzR+/vVsQPA4z8xtmd5hMIwbqXG1ZwXIRgSAurK65VPD3m7y8g3AeWWNjmRRcycFh//y0&#10;w1jbkX9oyHwpAoRdjAoq79tYSldUZNAtbEscvLPtDPogu1LqDscAN418jaI3abDmsFBhS8eKikvW&#10;GwXHTXb5Tvuvz0w7qfN0nSc05ErNZ9PHFoSnyT/C9/ZJK1gt4f9L+AFyf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74+6bEAAAA2wAAAA8AAAAAAAAAAAAAAAAAmAIAAGRycy9k&#10;b3ducmV2LnhtbFBLBQYAAAAABAAEAPUAAACJAwAAAAA=&#10;" fillcolor="#4472c4" strokecolor="#2f528f" strokeweight="1pt">
                  <v:textbox inset="6.12pt,3.06pt,6.12pt,3.06pt">
                    <w:txbxContent>
                      <w:p w:rsidR="002F4E8F" w:rsidRPr="000766C1" w:rsidRDefault="002F4E8F" w:rsidP="001F2130">
                        <w:pPr>
                          <w:rPr>
                            <w:color w:val="FFFFFF"/>
                            <w:sz w:val="20"/>
                          </w:rPr>
                        </w:pPr>
                        <w:r w:rsidRPr="000766C1">
                          <w:rPr>
                            <w:color w:val="FFFFFF"/>
                            <w:sz w:val="20"/>
                            <w:szCs w:val="24"/>
                          </w:rPr>
                          <w:t>S</w:t>
                        </w:r>
                        <w:r>
                          <w:rPr>
                            <w:color w:val="FFFFFF"/>
                            <w:sz w:val="20"/>
                            <w:szCs w:val="24"/>
                          </w:rPr>
                          <w:t>earch</w:t>
                        </w:r>
                        <w:r w:rsidR="00824A15">
                          <w:rPr>
                            <w:color w:val="FFFFFF"/>
                            <w:sz w:val="20"/>
                            <w:szCs w:val="24"/>
                          </w:rPr>
                          <w:t xml:space="preserve"> </w:t>
                        </w:r>
                        <w:r w:rsidRPr="000766C1">
                          <w:rPr>
                            <w:color w:val="FFFFFF"/>
                            <w:sz w:val="20"/>
                            <w:szCs w:val="24"/>
                          </w:rPr>
                          <w:t>&amp;</w:t>
                        </w:r>
                        <w:r w:rsidR="00824A15">
                          <w:rPr>
                            <w:color w:val="FFFFFF"/>
                            <w:sz w:val="20"/>
                            <w:szCs w:val="24"/>
                          </w:rPr>
                          <w:t xml:space="preserve"> </w:t>
                        </w:r>
                        <w:bookmarkStart w:id="8" w:name="_GoBack"/>
                        <w:bookmarkEnd w:id="8"/>
                        <w:r w:rsidRPr="000766C1">
                          <w:rPr>
                            <w:color w:val="FFFFFF"/>
                            <w:sz w:val="20"/>
                            <w:szCs w:val="24"/>
                          </w:rPr>
                          <w:t>E</w:t>
                        </w:r>
                        <w:r>
                          <w:rPr>
                            <w:color w:val="FFFFFF"/>
                            <w:sz w:val="20"/>
                            <w:szCs w:val="24"/>
                          </w:rPr>
                          <w:t>xamination</w:t>
                        </w:r>
                        <w:r w:rsidRPr="000766C1">
                          <w:rPr>
                            <w:color w:val="FFFFFF"/>
                            <w:sz w:val="20"/>
                            <w:szCs w:val="24"/>
                          </w:rPr>
                          <w:t xml:space="preserve"> Units</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şağı Ok 8" o:spid="_x0000_s1069" type="#_x0000_t67" style="position:absolute;left:4826;top:3784;width:1930;height:3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kHO8YA&#10;AADbAAAADwAAAGRycy9kb3ducmV2LnhtbESP0WrCQBRE3wv+w3KFvjUbLVabukqpFKIP2qofcMle&#10;k2j2bsxuTfTr3UKhj8PMnGGm885U4kKNKy0rGEQxCOLM6pJzBfvd59MEhPPIGivLpOBKDuaz3sMU&#10;E21b/qbL1uciQNglqKDwvk6kdFlBBl1ka+LgHWxj0AfZ5FI32Aa4qeQwjl+kwZLDQoE1fRSUnbY/&#10;RkG2HO2Xt/T8WqdHvx6NF1+blWuVeux3728gPHX+P/zXTrWC5yH8fgk/QM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0kHO8YAAADbAAAADwAAAAAAAAAAAAAAAACYAgAAZHJz&#10;L2Rvd25yZXYueG1sUEsFBgAAAAAEAAQA9QAAAIsDAAAAAA==&#10;" adj="15635" fillcolor="#b1cbe9" strokecolor="#5b9bd5" strokeweight=".5pt">
                  <v:fill color2="#92b9e4" rotate="t" colors="0 #b1cbe9;.5 #a3c1e5;1 #92b9e4" focus="100%" type="gradient">
                    <o:fill v:ext="view" type="gradientUnscaled"/>
                  </v:fill>
                </v:shape>
                <v:shape id="Aşağı Ok 9" o:spid="_x0000_s1070" type="#_x0000_t67" style="position:absolute;left:4749;top:9982;width:2172;height:38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8wCsMA&#10;AADbAAAADwAAAGRycy9kb3ducmV2LnhtbESPQWsCMRSE7wX/Q3iCt5pVoZXVKCIKQqF01YPHx+a5&#10;Wdy8LJusxv76plDocZiZb5jlOtpG3KnztWMFk3EGgrh0uuZKwfm0f52D8AFZY+OYFDzJw3o1eFli&#10;rt2DC7ofQyUShH2OCkwIbS6lLw1Z9GPXEifv6jqLIcmukrrDR4LbRk6z7E1arDktGGxpa6i8HXur&#10;4KvsL8XHzcTPcHr3sXjS7vvaKzUaxs0CRKAY/sN/7YNWMJvB75f0A+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78wCsMAAADbAAAADwAAAAAAAAAAAAAAAACYAgAAZHJzL2Rv&#10;d25yZXYueG1sUEsFBgAAAAAEAAQA9QAAAIgDAAAAAA==&#10;" adj="15408" fillcolor="#b1cbe9" strokecolor="#5b9bd5" strokeweight=".5pt">
                  <v:fill color2="#92b9e4" rotate="t" colors="0 #b1cbe9;.5 #a3c1e5;1 #92b9e4" focus="100%" type="gradient">
                    <o:fill v:ext="view" type="gradientUnscaled"/>
                  </v:fill>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ağ Ok 10" o:spid="_x0000_s1071" type="#_x0000_t13" style="position:absolute;left:11106;top:26784;width:2578;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dtk8IA&#10;AADbAAAADwAAAGRycy9kb3ducmV2LnhtbESP3WoCMRSE7wu+QzgFb4omVZHt1iiyVLB3/j3AYXPc&#10;Dd2cLJuo69sboeDlMDPfMItV7xpxpS5Yzxo+xwoEcemN5UrD6bgZZSBCRDbYeCYNdwqwWg7eFpgb&#10;f+M9XQ+xEgnCIUcNdYxtLmUoa3IYxr4lTt7Zdw5jkl0lTYe3BHeNnCg1lw4tp4UaWypqKv8OF6ch&#10;Uz9f2bkoVPy1tppb++F2s4vWw/d+/Q0iUh9f4f/21miYzuD5Jf0A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V22TwgAAANsAAAAPAAAAAAAAAAAAAAAAAJgCAABkcnMvZG93&#10;bnJldi54bWxQSwUGAAAAAAQABAD1AAAAhwMAAAAA&#10;" adj="15267" fillcolor="#ed7d31" strokecolor="#ae5a21" strokeweight="1p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Yukarı Ok 11" o:spid="_x0000_s1072" type="#_x0000_t68" style="position:absolute;left:39363;top:3702;width:2248;height:10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dY7sYA&#10;AADbAAAADwAAAGRycy9kb3ducmV2LnhtbESPT2vCQBTE7wW/w/KE3urGloYSXaVKhBLswT8Hvb1m&#10;X7Op2bchu9X47V2h0OMwM79hpvPeNuJMna8dKxiPEhDEpdM1Vwr2u9XTGwgfkDU2jknBlTzMZ4OH&#10;KWbaXXhD522oRISwz1CBCaHNpPSlIYt+5Fri6H27zmKIsquk7vAS4baRz0mSSos1xwWDLS0Nlaft&#10;r1WQ55/pYpzu17ktDmbpVsXx56tQ6nHYv09ABOrDf/iv/aEVvLzC/Uv8AXJ2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zdY7sYAAADbAAAADwAAAAAAAAAAAAAAAACYAgAAZHJz&#10;L2Rvd25yZXYueG1sUEsFBgAAAAAEAAQA9QAAAIsDAAAAAA==&#10;" adj="2436" fillcolor="#b1cbe9" strokecolor="#5b9bd5" strokeweight=".5pt">
                  <v:fill color2="#92b9e4" rotate="t" colors="0 #b1cbe9;.5 #a3c1e5;1 #92b9e4" focus="100%" type="gradient">
                    <o:fill v:ext="view" type="gradientUnscaled"/>
                  </v:fill>
                </v:shape>
                <v:shape id="Metin kutusu 12" o:spid="_x0000_s1073" type="#_x0000_t202" style="position:absolute;left:13760;top:23164;width:10065;height:98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JC9sYA&#10;AADbAAAADwAAAGRycy9kb3ducmV2LnhtbESPW2vCQBSE34X+h+UUfNNNLwYb3UgJFXz10lrfDtlj&#10;Eps9G7JrTP31rlDo4zAz3zDzRW9q0VHrKssKnsYRCOLc6ooLBbvtcjQF4TyyxtoyKfglB4v0YTDH&#10;RNsLr6nb+EIECLsEFZTeN4mULi/JoBvbhjh4R9sa9EG2hdQtXgLc1PI5imJpsOKwUGJDWUn5z+Zs&#10;FJw++sNysl99X5vPLN59vb1m18oqNXzs32cgPPX+P/zXXmkFLzHcv4QfI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CJC9sYAAADbAAAADwAAAAAAAAAAAAAAAACYAgAAZHJz&#10;L2Rvd25yZXYueG1sUEsFBgAAAAAEAAQA9QAAAIsDAAAAAA==&#10;" fillcolor="#f7bda4" strokecolor="#ed7d31" strokeweight=".5pt">
                  <v:fill color2="#f8a581" rotate="t" colors="0 #f7bda4;.5 #f5b195;1 #f8a581" focus="100%" type="gradient">
                    <o:fill v:ext="view" type="gradientUnscaled"/>
                  </v:fill>
                  <v:textbox inset="6.12pt,3.06pt,6.12pt,3.06pt">
                    <w:txbxContent>
                      <w:p w:rsidR="002F4E8F" w:rsidRPr="00065431" w:rsidRDefault="002F4E8F" w:rsidP="001F2130">
                        <w:pPr>
                          <w:autoSpaceDE w:val="0"/>
                          <w:autoSpaceDN w:val="0"/>
                          <w:adjustRightInd w:val="0"/>
                          <w:rPr>
                            <w:sz w:val="20"/>
                            <w:szCs w:val="24"/>
                          </w:rPr>
                        </w:pPr>
                        <w:r w:rsidRPr="00065431">
                          <w:rPr>
                            <w:sz w:val="20"/>
                            <w:szCs w:val="24"/>
                          </w:rPr>
                          <w:t>System</w:t>
                        </w:r>
                      </w:p>
                      <w:p w:rsidR="002F4E8F" w:rsidRPr="00065431" w:rsidRDefault="002F4E8F" w:rsidP="001F2130">
                        <w:pPr>
                          <w:rPr>
                            <w:sz w:val="20"/>
                          </w:rPr>
                        </w:pPr>
                        <w:r w:rsidRPr="00065431">
                          <w:rPr>
                            <w:sz w:val="20"/>
                            <w:szCs w:val="24"/>
                          </w:rPr>
                          <w:t>Assigns application to an examiner according to the IPC</w:t>
                        </w:r>
                      </w:p>
                    </w:txbxContent>
                  </v:textbox>
                </v:shape>
                <v:shape id="Sağ Ok 13" o:spid="_x0000_s1074" type="#_x0000_t13" style="position:absolute;left:23907;top:26784;width:3061;height:16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IVa8QA&#10;AADbAAAADwAAAGRycy9kb3ducmV2LnhtbESPQWvCQBSE7wX/w/IEL6XuaqGW6CaIoHhs00I8PrLP&#10;JG32bciuJvrru4VCj8PMfMNsstG24kq9bxxrWMwVCOLSmYYrDZ8f+6dXED4gG2wdk4YbecjSycMG&#10;E+MGfqdrHioRIewT1FCH0CVS+rImi37uOuLonV1vMUTZV9L0OES4beVSqRdpseG4UGNHu5rK7/xi&#10;NZhCmfxNFUXRVY+H5SlsD/evQevZdNyuQQQaw3/4r300Gp5X8Psl/gCZ/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yFWvEAAAA2wAAAA8AAAAAAAAAAAAAAAAAmAIAAGRycy9k&#10;b3ducmV2LnhtbFBLBQYAAAAABAAEAPUAAACJAwAAAAA=&#10;" adj="15986" fillcolor="#ed7d31" strokecolor="#ae5a21" strokeweight="1p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Yukarı Aşağı Ok 14" o:spid="_x0000_s1075" type="#_x0000_t70" style="position:absolute;left:34048;top:20262;width:1372;height:2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ZgPL8A&#10;AADbAAAADwAAAGRycy9kb3ducmV2LnhtbERP3WqDMBS+H+wdwhn0ZszYCjKcsUhZoTAoaPsAB3Om&#10;MnMiJlb79s3FoJcf33++X80gbjS53rKCbRSDIG6s7rlVcL0cPz5BOI+scbBMCu7kYF+8vuSYabtw&#10;RbfatyKEsMtQQef9mEnpmo4MusiOxIH7tZNBH+DUSj3hEsLNIHdxnEqDPYeGDkc6dNT81bNRUC5U&#10;neck/TkkdvtNlZ7Lht6V2ryt5RcIT6t/iv/dJ60gCWPDl/ADZPE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lmA8vwAAANsAAAAPAAAAAAAAAAAAAAAAAJgCAABkcnMvZG93bnJl&#10;di54bWxQSwUGAAAAAAQABAD1AAAAhAMAAAAA&#10;" adj=",5997" fillcolor="#ed7d31" strokecolor="#ae5a21" strokeweight="1pt"/>
                <v:shape id="Yukarı Aşağı Ok 15" o:spid="_x0000_s1076" type="#_x0000_t70" style="position:absolute;left:33889;top:29762;width:1283;height:2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FaDMUA&#10;AADbAAAADwAAAGRycy9kb3ducmV2LnhtbESPQWsCMRSE74L/IbxCb5rVUrFbo4hQWmgV3JZSb4/N&#10;62Zx87Jsopv++0YQPA4z8w2zWEXbiDN1vnasYDLOQBCXTtdcKfj6fBnNQfiArLFxTAr+yMNqORws&#10;MNeu5z2di1CJBGGfowITQptL6UtDFv3YtcTJ+3WdxZBkV0ndYZ/gtpHTLJtJizWnBYMtbQyVx+Jk&#10;FdDExOr75zjbvh92xeupf6T4cVDq/i6un0EEiuEWvrbftIKHJ7h8ST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IVoMxQAAANsAAAAPAAAAAAAAAAAAAAAAAJgCAABkcnMv&#10;ZG93bnJldi54bWxQSwUGAAAAAAQABAD1AAAAigMAAAAA&#10;" adj=",6766" fillcolor="#ed7d31" strokecolor="#ae5a21" strokeweight="1pt"/>
                <v:shape id="Yukarı Aşağı Ok 17" o:spid="_x0000_s1077" type="#_x0000_t70" style="position:absolute;left:38392;top:39846;width:1854;height:4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FtIsEA&#10;AADbAAAADwAAAGRycy9kb3ducmV2LnhtbERPy4rCMBTdC/MP4Q6403RERKpRikxVcONjGFxemjtt&#10;x+amNLFWv94sBJeH854vO1OJlhpXWlbwNYxAEGdWl5wr+DmlgykI55E1VpZJwZ0cLBcfvTnG2t74&#10;QO3R5yKEsItRQeF9HUvpsoIMuqGtiQP3ZxuDPsAml7rBWwg3lRxF0UQaLDk0FFjTqqDscrwaBd05&#10;Me16f8/0rnr8fv+nerOJtFL9zy6ZgfDU+bf45d5qBeOwPnwJP0A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RbSLBAAAA2wAAAA8AAAAAAAAAAAAAAAAAmAIAAGRycy9kb3du&#10;cmV2LnhtbFBLBQYAAAAABAAEAPUAAACGAwAAAAA=&#10;" adj=",4648" fillcolor="#b1cbe9" strokecolor="#5b9bd5" strokeweight=".5pt">
                  <v:fill color2="#92b9e4" rotate="t" colors="0 #b1cbe9;.5 #a3c1e5;1 #92b9e4" focus="100%" type="gradient">
                    <o:fill v:ext="view" type="gradientUnscaled"/>
                  </v:fill>
                </v:shape>
                <v:roundrect id="Yuvarlatılmış Dikdörtgen 40" o:spid="_x0000_s1078" style="position:absolute;left:882;width:46527;height:37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jxXsUA&#10;AADbAAAADwAAAGRycy9kb3ducmV2LnhtbESPQWsCMRSE7wX/Q3hCL1Kz2xbR1SgitpQiQlcv3h6b&#10;183SzcuSpO723zcFocdhZr5hVpvBtuJKPjSOFeTTDARx5XTDtYLz6eVhDiJEZI2tY1LwQwE269Hd&#10;Cgvtev6gaxlrkSAcClRgYuwKKUNlyGKYuo44eZ/OW4xJ+lpqj32C21Y+ZtlMWmw4LRjsaGeo+iq/&#10;rYLDa68vR/80Nznu8/dustgtyqjU/XjYLkFEGuJ/+NZ+0wqec/j7kn6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qPFe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2F4E8F" w:rsidRPr="00065431" w:rsidRDefault="002F4E8F" w:rsidP="001F2130">
                        <w:pPr>
                          <w:rPr>
                            <w:sz w:val="20"/>
                          </w:rPr>
                        </w:pPr>
                        <w:r w:rsidRPr="00065431">
                          <w:rPr>
                            <w:sz w:val="20"/>
                            <w:szCs w:val="24"/>
                          </w:rPr>
                          <w:t>Patent Applicant / Attorney</w:t>
                        </w:r>
                      </w:p>
                    </w:txbxContent>
                  </v:textbox>
                </v:roundrect>
                <v:roundrect id="Yuvarlatılmış Dikdörtgen 41" o:spid="_x0000_s1079" style="position:absolute;left:34290;top:44107;width:13284;height:39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pvKcUA&#10;AADbAAAADwAAAGRycy9kb3ducmV2LnhtbESPQWsCMRSE7wX/Q3iFXkSzq6Xo1igirUgpha5evD02&#10;r5ulm5clSd3tv28EocdhZr5hVpvBtuJCPjSOFeTTDARx5XTDtYLT8XWyABEissbWMSn4pQCb9ehu&#10;hYV2PX/SpYy1SBAOBSowMXaFlKEyZDFMXUecvC/nLcYkfS21xz7BbStnWfYkLTacFgx2tDNUfZc/&#10;VsH7vtfnDz9fmBxf8rduvNwty6jUw/2wfQYRaYj/4Vv7oBU8zuD6Jf0A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em8p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2F4E8F" w:rsidRPr="00065431" w:rsidRDefault="002F4E8F" w:rsidP="001F2130">
                        <w:pPr>
                          <w:rPr>
                            <w:sz w:val="20"/>
                          </w:rPr>
                        </w:pPr>
                        <w:r w:rsidRPr="00065431">
                          <w:rPr>
                            <w:sz w:val="20"/>
                            <w:szCs w:val="24"/>
                          </w:rPr>
                          <w:t>Training Team</w:t>
                        </w:r>
                      </w:p>
                    </w:txbxContent>
                  </v:textbox>
                </v:roundrect>
                <v:roundrect id="Yuvarlatılmış Dikdörtgen 43" o:spid="_x0000_s1080" style="position:absolute;left:806;top:7080;width:22244;height:29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bKssUA&#10;AADbAAAADwAAAGRycy9kb3ducmV2LnhtbESPQWsCMRSE7wX/Q3iFXopmV0vRrVFEbJFSCl29eHts&#10;XjdLNy9LkrrrvzdCocdhZr5hluvBtuJMPjSOFeSTDARx5XTDtYLj4XU8BxEissbWMSm4UID1anS3&#10;xEK7nr/oXMZaJAiHAhWYGLtCylAZshgmriNO3rfzFmOSvpbaY5/gtpXTLHuWFhtOCwY72hqqfspf&#10;q+DjrdenTz+bmxx3+Xv3uNguyqjUw/2weQERaYj/4b/2Xit4msHtS/oBc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Nsqy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2F4E8F" w:rsidRPr="00065431" w:rsidRDefault="002F4E8F" w:rsidP="001F2130">
                        <w:pPr>
                          <w:rPr>
                            <w:sz w:val="20"/>
                          </w:rPr>
                        </w:pPr>
                        <w:r>
                          <w:rPr>
                            <w:sz w:val="20"/>
                            <w:szCs w:val="24"/>
                          </w:rPr>
                          <w:t>Staff</w:t>
                        </w:r>
                        <w:r w:rsidRPr="00065431">
                          <w:rPr>
                            <w:sz w:val="20"/>
                            <w:szCs w:val="24"/>
                          </w:rPr>
                          <w:t xml:space="preserve"> Responsible for Formalities</w:t>
                        </w:r>
                      </w:p>
                    </w:txbxContent>
                  </v:textbox>
                </v:roundrect>
                <v:shape id="Metin kutusu 44" o:spid="_x0000_s1081" type="#_x0000_t202" style="position:absolute;left:46418;top:16002;width:11030;height:23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oKZ8UA&#10;AADbAAAADwAAAGRycy9kb3ducmV2LnhtbESPQWvCQBSE74L/YXlCb3XTkoqmbkIJFbxqtbW3R/aZ&#10;xGbfhuyqqb/eFQSPw8x8w8yz3jTiRJ2rLSt4GUcgiAuray4VbL4Wz1MQziNrbCyTgn9ykKXDwRwT&#10;bc+8otPalyJA2CWooPK+TaR0RUUG3di2xMHb286gD7Irpe7wHOCmka9RNJEGaw4LFbaUV1T8rY9G&#10;weGz/128/Sx3l3abTzbfszi/1Fapp1H/8Q7CU+8f4Xt7qRXEMdy+hB8g0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ugpn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2F4E8F" w:rsidRPr="00065431" w:rsidRDefault="002F4E8F" w:rsidP="001F2130">
                        <w:pPr>
                          <w:rPr>
                            <w:sz w:val="20"/>
                          </w:rPr>
                        </w:pPr>
                        <w:r w:rsidRPr="00065431">
                          <w:rPr>
                            <w:sz w:val="20"/>
                            <w:szCs w:val="24"/>
                          </w:rPr>
                          <w:t>Quality Manager</w:t>
                        </w:r>
                      </w:p>
                    </w:txbxContent>
                  </v:textbox>
                </v:shape>
                <v:shape id="Yukarı Aşağı Ok 47" o:spid="_x0000_s1082" type="#_x0000_t70" style="position:absolute;left:51689;top:18288;width:125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FVwsUA&#10;AADbAAAADwAAAGRycy9kb3ducmV2LnhtbESPQWvCQBSE74X+h+UVequbhioSXSUVFU+FxNLa2yP7&#10;TEKzb0N2Ncm/7wpCj8PMfMMs14NpxJU6V1tW8DqJQBAXVtdcKvg87l7mIJxH1thYJgUjOVivHh+W&#10;mGjbc0bX3JciQNglqKDyvk2kdEVFBt3EtsTBO9vOoA+yK6XusA9w08g4imbSYM1hocKWNhUVv/nF&#10;KPjZpfHHUeej356+51/nfZbJ7F2p56chXYDwNPj/8L190ArepnD7En6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QVXCxQAAANsAAAAPAAAAAAAAAAAAAAAAAJgCAABkcnMv&#10;ZG93bnJldi54bWxQSwUGAAAAAAQABAD1AAAAigMAAAAA&#10;" adj=",1637" fillcolor="#ed7d31" strokecolor="#ae5a21" strokeweight="1p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Sol Sağ Ok 48" o:spid="_x0000_s1083" type="#_x0000_t69" style="position:absolute;left:42608;top:26289;width:4890;height:1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nvDMQA&#10;AADbAAAADwAAAGRycy9kb3ducmV2LnhtbESPQWvCQBSE74L/YXlCb7qriJXUTVBB8NCLaQv29si+&#10;ZkOzb0N2NWl/fbdQ6HGYmW+YXTG6VtypD41nDcuFAkFcedNwreH15TTfgggR2WDrmTR8UYAin052&#10;mBk/8IXuZaxFgnDIUIONscukDJUlh2HhO+LkffjeYUyyr6XpcUhw18qVUhvpsOG0YLGjo6Xqs7w5&#10;Da0qu2H1ps6P1fL5HQ+D/Y7Xi9YPs3H/BCLSGP/Df+2z0bDewO+X9AN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57wzEAAAA2wAAAA8AAAAAAAAAAAAAAAAAmAIAAGRycy9k&#10;b3ducmV2LnhtbFBLBQYAAAAABAAEAPUAAACJAwAAAAA=&#10;" adj="3623" fillcolor="#ed7d31" strokecolor="#ae5a21" strokeweight="1pt"/>
                <v:shape id="Sol Yukarı Ok 2" o:spid="_x0000_s1084" style="position:absolute;left:40513;top:30861;width:12573;height:4038;visibility:visible;mso-wrap-style:square;v-text-anchor:top" coordsize="1566042,553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yT4MIA&#10;AADbAAAADwAAAGRycy9kb3ducmV2LnhtbESPQYvCMBSE78L+h/AW9mbTiqhUo3QXXAS9WJc9P5pn&#10;W2xeShNr/fdGEDwOM/MNs9oMphE9da62rCCJYhDEhdU1lwr+TtvxAoTzyBoby6TgTg4264/RClNt&#10;b3ykPvelCBB2KSqovG9TKV1RkUEX2ZY4eGfbGfRBdqXUHd4C3DRyEsczabDmsFBhSz8VFZf8ahTE&#10;s+R4TvpDn2ff/9m02G/1/bdR6utzyJYgPA3+HX61d1rBdA7PL+EH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nJPgwgAAANsAAAAPAAAAAAAAAAAAAAAAAJgCAABkcnMvZG93&#10;bnJldi54bWxQSwUGAAAAAAQABAD1AAAAhwMAAAAA&#10;" path="m,423041l130065,292976r,65032l1370944,358008r,-195098l1305912,162910,1429408,r136634,162910l1501009,162910r,325163l130065,488073r,65033l,423041xe" fillcolor="#ed7d31" strokecolor="#ae5a21" strokeweight="1pt">
                  <v:stroke joinstyle="miter"/>
                  <v:path arrowok="t" o:connecttype="custom" o:connectlocs="0,101837;71614,70528;71614,86182;754842,86182;754842,39217;719035,39217;787032,0;862263,39217;826456,39217;826456,117493;71614,117493;71614,133147;0,101837" o:connectangles="0,0,0,0,0,0,0,0,0,0,0,0,0"/>
                </v:shape>
                <v:shape id="Yukarı Aşağı Ok 50" o:spid="_x0000_s1085" type="#_x0000_t70" style="position:absolute;left:17227;top:39846;width:1848;height:4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3S8MA&#10;AADbAAAADwAAAGRycy9kb3ducmV2LnhtbERPy2rCQBTdC/7DcAU3opOWWkJ0FClYhBax8YW7S+aa&#10;RDN3Qmaq6d93FoLLw3lP562pxI0aV1pW8DKKQBBnVpecK9htl8MYhPPIGivLpOCPHMxn3c4UE23v&#10;/EO31OcihLBLUEHhfZ1I6bKCDLqRrYkDd7aNQR9gk0vd4D2Em0q+RtG7NFhyaCiwpo+Csmv6axR8&#10;fnN0SQ/jzXH3Fa+PONjr9LRUqt9rFxMQnlr/FD/cK63gLYwNX8IPkL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2T3S8MAAADbAAAADwAAAAAAAAAAAAAAAACYAgAAZHJzL2Rv&#10;d25yZXYueG1sUEsFBgAAAAAEAAQA9QAAAIgDAAAAAA==&#10;" adj=",4684" fillcolor="#b1cbe9" strokecolor="#5b9bd5" strokeweight=".5pt">
                  <v:fill color2="#92b9e4" rotate="t" colors="0 #b1cbe9;.5 #a3c1e5;1 #92b9e4" focus="100%" type="gradient">
                    <o:fill v:ext="view" type="gradientUnscaled"/>
                  </v:fill>
                </v:shape>
                <v:roundrect id="Yuvarlatılmış Dikdörtgen 51" o:spid="_x0000_s1086" style="position:absolute;left:13119;top:44107;width:13277;height:402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79WMUA&#10;AADbAAAADwAAAGRycy9kb3ducmV2LnhtbESPQUvDQBSE74L/YXmCF2k3UZEm7baU0opIEZr20tsj&#10;+8wGs2/D7raJ/94VBI/DzHzDLFaj7cSVfGgdK8inGQji2umWGwWn424yAxEissbOMSn4pgCr5e3N&#10;AkvtBj7QtYqNSBAOJSowMfallKE2ZDFMXU+cvE/nLcYkfSO1xyHBbScfs+xFWmw5LRjsaWOo/qou&#10;VsH+ddDnD/80Mzlu8/f+odgUVVTq/m5cz0FEGuN/+K/9phU8F/D7Jf0A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3v1Y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2F4E8F" w:rsidRPr="00065431" w:rsidRDefault="002F4E8F" w:rsidP="001F2130">
                        <w:pPr>
                          <w:rPr>
                            <w:sz w:val="20"/>
                          </w:rPr>
                        </w:pPr>
                        <w:r w:rsidRPr="00065431">
                          <w:rPr>
                            <w:sz w:val="20"/>
                            <w:szCs w:val="24"/>
                          </w:rPr>
                          <w:t>Guideline Team</w:t>
                        </w:r>
                      </w:p>
                    </w:txbxContent>
                  </v:textbox>
                </v:roundrect>
                <w10:anchorlock/>
              </v:group>
            </w:pict>
          </mc:Fallback>
        </mc:AlternateContent>
      </w:r>
    </w:p>
    <w:p w:rsidR="001F2130" w:rsidRDefault="001F2130" w:rsidP="001F2130">
      <w:pPr>
        <w:rPr>
          <w:noProof/>
          <w:lang w:val="tr-TR" w:eastAsia="tr-TR"/>
        </w:rPr>
      </w:pPr>
    </w:p>
    <w:p w:rsidR="001F2130" w:rsidRDefault="001F2130" w:rsidP="001F2130">
      <w:pPr>
        <w:rPr>
          <w:noProof/>
          <w:lang w:val="tr-TR" w:eastAsia="tr-TR"/>
        </w:rPr>
      </w:pPr>
    </w:p>
    <w:p w:rsidR="001F2130" w:rsidRDefault="001F2130" w:rsidP="001F2130">
      <w:pPr>
        <w:jc w:val="both"/>
      </w:pPr>
      <w:r>
        <w:t>The q</w:t>
      </w:r>
      <w:r w:rsidRPr="00DF0ECD">
        <w:t xml:space="preserve">uality manager and </w:t>
      </w:r>
      <w:r>
        <w:t xml:space="preserve">the </w:t>
      </w:r>
      <w:r w:rsidRPr="00DF0ECD">
        <w:t>quality team are together responsible for improving the QMS and ensuring its effectiveness. To ensure the effectiveness, the quality team holds yearly meetings and evaluates all the data such as unit leaders’ reviews, user complaints and objections, deficiencies in search and examination, survey results and comments from the meetings with attorneys/applicants. Results of the yearly meetings are evaluated and corrective/preventive actions are taken accordingly. Also to improve the effectiveness of the QMS, meetings with the “guideline and training team” are held. If necessary, quality manager and quality team may revise QMS and discuss these revisions with management.</w:t>
      </w:r>
    </w:p>
    <w:p w:rsidR="001F2130" w:rsidRPr="001A4BD0" w:rsidRDefault="001F2130" w:rsidP="001F2130">
      <w:pPr>
        <w:rPr>
          <w:lang w:eastAsia="en-US"/>
        </w:rPr>
        <w:sectPr w:rsidR="001F2130" w:rsidRPr="001A4BD0" w:rsidSect="001F2130">
          <w:headerReference w:type="first" r:id="rId31"/>
          <w:endnotePr>
            <w:numFmt w:val="decimal"/>
          </w:endnotePr>
          <w:type w:val="continuous"/>
          <w:pgSz w:w="11907" w:h="16840" w:code="9"/>
          <w:pgMar w:top="567" w:right="1134" w:bottom="1418" w:left="1418" w:header="510" w:footer="1021" w:gutter="0"/>
          <w:cols w:space="708"/>
          <w:rtlGutter/>
          <w:docGrid w:linePitch="299"/>
        </w:sectPr>
      </w:pPr>
    </w:p>
    <w:p w:rsidR="001F2130" w:rsidRDefault="001F2130" w:rsidP="001F2130">
      <w:pPr>
        <w:jc w:val="both"/>
      </w:pPr>
    </w:p>
    <w:p w:rsidR="001F2130" w:rsidRPr="003A2826" w:rsidRDefault="001F2130" w:rsidP="001F2130">
      <w:pPr>
        <w:pStyle w:val="Guidance"/>
        <w:keepNext/>
        <w:keepLines/>
        <w:rPr>
          <w:sz w:val="20"/>
        </w:rPr>
      </w:pPr>
      <w:r w:rsidRPr="003A2826">
        <w:rPr>
          <w:sz w:val="20"/>
        </w:rPr>
        <w:t>21.07</w:t>
      </w:r>
      <w:r w:rsidRPr="003A2826">
        <w:rPr>
          <w:sz w:val="20"/>
        </w:rPr>
        <w:tab/>
        <w:t>Indicate how management of the Authority communicates to its staff the importance of meeting treaty and regulatory requirements including:</w:t>
      </w:r>
    </w:p>
    <w:p w:rsidR="001F2130" w:rsidRPr="003A2826" w:rsidRDefault="001F2130" w:rsidP="001F2130">
      <w:pPr>
        <w:pStyle w:val="Guidance"/>
        <w:keepNext/>
        <w:keepLines/>
        <w:rPr>
          <w:sz w:val="20"/>
        </w:rPr>
      </w:pPr>
      <w:r w:rsidRPr="003A2826">
        <w:rPr>
          <w:sz w:val="20"/>
        </w:rPr>
        <w:tab/>
        <w:t>(a)</w:t>
      </w:r>
      <w:r w:rsidRPr="003A2826">
        <w:rPr>
          <w:sz w:val="20"/>
        </w:rPr>
        <w:tab/>
      </w:r>
      <w:proofErr w:type="gramStart"/>
      <w:r w:rsidRPr="003A2826">
        <w:rPr>
          <w:sz w:val="20"/>
        </w:rPr>
        <w:t>those</w:t>
      </w:r>
      <w:proofErr w:type="gramEnd"/>
      <w:r w:rsidRPr="003A2826">
        <w:rPr>
          <w:sz w:val="20"/>
        </w:rPr>
        <w:t xml:space="preserve"> of this standard;  and</w:t>
      </w:r>
    </w:p>
    <w:p w:rsidR="001F2130" w:rsidRPr="003A2826" w:rsidRDefault="001F2130" w:rsidP="001F2130">
      <w:pPr>
        <w:pStyle w:val="Guidance"/>
        <w:keepNext/>
        <w:keepLines/>
        <w:rPr>
          <w:sz w:val="20"/>
        </w:rPr>
        <w:sectPr w:rsidR="001F2130" w:rsidRPr="003A2826" w:rsidSect="001F2130">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t>(b)</w:t>
      </w:r>
      <w:r w:rsidRPr="003A2826">
        <w:rPr>
          <w:sz w:val="20"/>
        </w:rPr>
        <w:tab/>
      </w:r>
      <w:proofErr w:type="gramStart"/>
      <w:r w:rsidRPr="003A2826">
        <w:rPr>
          <w:sz w:val="20"/>
        </w:rPr>
        <w:t>complying</w:t>
      </w:r>
      <w:proofErr w:type="gramEnd"/>
      <w:r w:rsidRPr="003A2826">
        <w:rPr>
          <w:sz w:val="20"/>
        </w:rPr>
        <w:t xml:space="preserve"> with the Authority's QMS.</w:t>
      </w:r>
    </w:p>
    <w:p w:rsidR="001F2130" w:rsidRPr="003A2826" w:rsidRDefault="001F2130" w:rsidP="001F2130"/>
    <w:p w:rsidR="001F2130" w:rsidRDefault="001F2130" w:rsidP="001F2130">
      <w:pPr>
        <w:jc w:val="both"/>
      </w:pPr>
      <w:r>
        <w:t>TPI</w:t>
      </w:r>
      <w:r w:rsidRPr="003A2826">
        <w:t xml:space="preserve"> management </w:t>
      </w:r>
      <w:r>
        <w:t>holds</w:t>
      </w:r>
      <w:r w:rsidRPr="003A2826">
        <w:t xml:space="preserve"> meetings at least once a year with </w:t>
      </w:r>
      <w:r>
        <w:t>all the staff</w:t>
      </w:r>
      <w:r w:rsidRPr="003A2826">
        <w:t xml:space="preserve"> about the </w:t>
      </w:r>
      <w:r>
        <w:t xml:space="preserve">functioning of TPI. In these meetings, the annual performance of the patent department presented by the head of patent department and the objectives of the oncoming year are discussed. Suggestions, complaints and comments, not only about the process of search and examination, but also anything about TPI such as the treaty and regulatory requirements may be expressed by the examiners and other staff.   </w:t>
      </w:r>
    </w:p>
    <w:p w:rsidR="001F2130" w:rsidRDefault="001F2130" w:rsidP="001F2130">
      <w:pPr>
        <w:jc w:val="both"/>
      </w:pPr>
    </w:p>
    <w:p w:rsidR="001F2130" w:rsidRDefault="001F2130" w:rsidP="001F2130">
      <w:pPr>
        <w:jc w:val="both"/>
      </w:pPr>
      <w:r>
        <w:t xml:space="preserve">Also surveys and questionnaires are conducted by the management to determine the satisfaction of patent examiners and other staff. </w:t>
      </w:r>
    </w:p>
    <w:p w:rsidR="001F2130" w:rsidRDefault="001F2130" w:rsidP="001F2130">
      <w:pPr>
        <w:jc w:val="both"/>
      </w:pPr>
    </w:p>
    <w:p w:rsidR="001F2130" w:rsidRPr="003A2826" w:rsidRDefault="001F2130" w:rsidP="001F2130">
      <w:pPr>
        <w:autoSpaceDE w:val="0"/>
        <w:autoSpaceDN w:val="0"/>
        <w:adjustRightInd w:val="0"/>
        <w:spacing w:after="220"/>
        <w:jc w:val="both"/>
      </w:pPr>
      <w:r>
        <w:t>Moreover, the performance of each examiner is evaluated and the new yearly based goals per examiner are determined. T</w:t>
      </w:r>
      <w:r w:rsidRPr="00BB3719">
        <w:rPr>
          <w:rFonts w:eastAsia="Times New Roman"/>
          <w:szCs w:val="22"/>
          <w:lang w:eastAsia="hu-HU"/>
        </w:rPr>
        <w:t>he impor</w:t>
      </w:r>
      <w:r>
        <w:rPr>
          <w:rFonts w:eastAsia="Times New Roman"/>
          <w:szCs w:val="22"/>
          <w:lang w:eastAsia="hu-HU"/>
        </w:rPr>
        <w:t xml:space="preserve">tance of fulfillment of the QMS </w:t>
      </w:r>
      <w:r w:rsidRPr="00BB3719">
        <w:rPr>
          <w:rFonts w:eastAsia="Times New Roman"/>
          <w:szCs w:val="22"/>
          <w:lang w:eastAsia="hu-HU"/>
        </w:rPr>
        <w:t>requirements</w:t>
      </w:r>
      <w:r>
        <w:rPr>
          <w:rFonts w:eastAsia="Times New Roman"/>
          <w:szCs w:val="22"/>
          <w:lang w:eastAsia="hu-HU"/>
        </w:rPr>
        <w:t xml:space="preserve"> is reminded to the staff</w:t>
      </w:r>
      <w:r w:rsidRPr="00BB3719">
        <w:rPr>
          <w:rFonts w:eastAsia="Times New Roman"/>
          <w:szCs w:val="22"/>
          <w:lang w:eastAsia="hu-HU"/>
        </w:rPr>
        <w:t>.</w:t>
      </w:r>
      <w:r>
        <w:rPr>
          <w:rFonts w:eastAsia="Times New Roman"/>
          <w:szCs w:val="22"/>
          <w:lang w:eastAsia="hu-HU"/>
        </w:rPr>
        <w:t xml:space="preserve"> </w:t>
      </w:r>
      <w:r w:rsidRPr="00DF0ECD">
        <w:t xml:space="preserve">In extraordinary circumstances, the management may also organize additional meetings regarding quality issues. </w:t>
      </w:r>
      <w:r>
        <w:rPr>
          <w:rFonts w:eastAsia="Times New Roman"/>
          <w:szCs w:val="22"/>
          <w:lang w:eastAsia="hu-HU"/>
        </w:rPr>
        <w:t>All staff</w:t>
      </w:r>
      <w:r w:rsidRPr="00DF0ECD">
        <w:t xml:space="preserve"> is always notified via e-mail.</w:t>
      </w:r>
    </w:p>
    <w:p w:rsidR="001F2130" w:rsidRPr="003A2826" w:rsidRDefault="001F2130" w:rsidP="001F2130"/>
    <w:p w:rsidR="001F2130" w:rsidRPr="003A2826" w:rsidRDefault="001F2130" w:rsidP="001F2130">
      <w:pPr>
        <w:sectPr w:rsidR="001F2130" w:rsidRPr="003A2826" w:rsidSect="001F2130">
          <w:endnotePr>
            <w:numFmt w:val="decimal"/>
          </w:endnotePr>
          <w:type w:val="continuous"/>
          <w:pgSz w:w="11907" w:h="16840" w:code="9"/>
          <w:pgMar w:top="567" w:right="1134" w:bottom="1418" w:left="1418" w:header="510" w:footer="1021" w:gutter="0"/>
          <w:cols w:space="708"/>
          <w:formProt w:val="0"/>
          <w:titlePg/>
          <w:docGrid w:linePitch="299"/>
        </w:sectPr>
      </w:pPr>
    </w:p>
    <w:p w:rsidR="001F2130" w:rsidRPr="003A2826" w:rsidRDefault="001F2130" w:rsidP="001F2130">
      <w:pPr>
        <w:pStyle w:val="Guidance"/>
        <w:keepNext/>
        <w:keepLines/>
        <w:rPr>
          <w:sz w:val="20"/>
        </w:rPr>
      </w:pPr>
      <w:r w:rsidRPr="003A2826">
        <w:rPr>
          <w:sz w:val="20"/>
        </w:rPr>
        <w:t>21.08</w:t>
      </w:r>
      <w:r w:rsidRPr="003A2826">
        <w:rPr>
          <w:sz w:val="20"/>
        </w:rPr>
        <w:tab/>
        <w:t xml:space="preserve">Indicate how and when top management of the Authority or delegated officers: </w:t>
      </w:r>
    </w:p>
    <w:p w:rsidR="001F2130" w:rsidRPr="003A2826" w:rsidRDefault="001F2130" w:rsidP="001F2130">
      <w:pPr>
        <w:pStyle w:val="Guidance"/>
        <w:keepNext/>
        <w:keepLines/>
        <w:rPr>
          <w:sz w:val="20"/>
        </w:rPr>
      </w:pPr>
      <w:r w:rsidRPr="003A2826">
        <w:rPr>
          <w:sz w:val="20"/>
        </w:rPr>
        <w:tab/>
        <w:t>(a)</w:t>
      </w:r>
      <w:r w:rsidRPr="003A2826">
        <w:rPr>
          <w:sz w:val="20"/>
        </w:rPr>
        <w:tab/>
      </w:r>
      <w:proofErr w:type="gramStart"/>
      <w:r w:rsidRPr="003A2826">
        <w:rPr>
          <w:sz w:val="20"/>
        </w:rPr>
        <w:t>conducts</w:t>
      </w:r>
      <w:proofErr w:type="gramEnd"/>
      <w:r w:rsidRPr="003A2826">
        <w:rPr>
          <w:sz w:val="20"/>
        </w:rPr>
        <w:t xml:space="preserve"> management reviews and ensures the availability of appropriate resources;</w:t>
      </w:r>
    </w:p>
    <w:p w:rsidR="001F2130" w:rsidRPr="003A2826" w:rsidRDefault="001F2130" w:rsidP="001F2130">
      <w:pPr>
        <w:pStyle w:val="Guidance"/>
        <w:keepNext/>
        <w:keepLines/>
        <w:rPr>
          <w:sz w:val="20"/>
        </w:rPr>
      </w:pPr>
      <w:r w:rsidRPr="003A2826">
        <w:rPr>
          <w:sz w:val="20"/>
        </w:rPr>
        <w:tab/>
        <w:t>(b)</w:t>
      </w:r>
      <w:r w:rsidRPr="003A2826">
        <w:rPr>
          <w:sz w:val="20"/>
        </w:rPr>
        <w:tab/>
      </w:r>
      <w:proofErr w:type="gramStart"/>
      <w:r w:rsidRPr="003A2826">
        <w:rPr>
          <w:sz w:val="20"/>
        </w:rPr>
        <w:t>reviews</w:t>
      </w:r>
      <w:proofErr w:type="gramEnd"/>
      <w:r w:rsidRPr="003A2826">
        <w:rPr>
          <w:sz w:val="20"/>
        </w:rPr>
        <w:t xml:space="preserve"> quality objectives;  and </w:t>
      </w:r>
    </w:p>
    <w:p w:rsidR="001F2130" w:rsidRPr="003A2826" w:rsidRDefault="001F2130" w:rsidP="001F2130">
      <w:pPr>
        <w:pStyle w:val="Guidance"/>
        <w:keepNext/>
        <w:keepLines/>
        <w:ind w:left="567" w:hanging="567"/>
        <w:rPr>
          <w:sz w:val="20"/>
        </w:rPr>
        <w:sectPr w:rsidR="001F2130" w:rsidRPr="003A2826" w:rsidSect="001F2130">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t>(c)</w:t>
      </w:r>
      <w:r w:rsidRPr="003A2826">
        <w:rPr>
          <w:sz w:val="20"/>
        </w:rPr>
        <w:tab/>
      </w:r>
      <w:proofErr w:type="gramStart"/>
      <w:r w:rsidRPr="003A2826">
        <w:rPr>
          <w:sz w:val="20"/>
        </w:rPr>
        <w:t>ensures</w:t>
      </w:r>
      <w:proofErr w:type="gramEnd"/>
      <w:r w:rsidRPr="003A2826">
        <w:rPr>
          <w:sz w:val="20"/>
        </w:rPr>
        <w:t xml:space="preserve"> that the quality objectives are communicated and understood throughout the respective Authority.</w:t>
      </w:r>
    </w:p>
    <w:p w:rsidR="001F2130" w:rsidRDefault="001F2130" w:rsidP="001F2130">
      <w:pPr>
        <w:jc w:val="both"/>
      </w:pPr>
    </w:p>
    <w:p w:rsidR="001F2130" w:rsidRPr="00DF0ECD" w:rsidRDefault="001F2130" w:rsidP="001F2130">
      <w:pPr>
        <w:jc w:val="both"/>
      </w:pPr>
      <w:r w:rsidRPr="003A2826">
        <w:t xml:space="preserve">The </w:t>
      </w:r>
      <w:r w:rsidRPr="00DF0ECD">
        <w:t>management meets regularly about the sufficiency of human resources and IT infrastructure in accordance with the quality objectives.</w:t>
      </w:r>
    </w:p>
    <w:p w:rsidR="001F2130" w:rsidRPr="00DF0ECD" w:rsidRDefault="001F2130" w:rsidP="001F2130">
      <w:pPr>
        <w:jc w:val="both"/>
      </w:pPr>
    </w:p>
    <w:p w:rsidR="001F2130" w:rsidRPr="00DF0ECD" w:rsidRDefault="001F2130" w:rsidP="001F2130">
      <w:pPr>
        <w:jc w:val="both"/>
      </w:pPr>
      <w:r w:rsidRPr="00DF0ECD">
        <w:t>At the beginning of each year the quality manager together with the quality team reviews the results of the previous year regarding the quality objectives. If necessary</w:t>
      </w:r>
      <w:r>
        <w:t>,</w:t>
      </w:r>
      <w:r w:rsidRPr="00DF0ECD">
        <w:t xml:space="preserve"> the management shall revise or modify the quality objectives accordingly. </w:t>
      </w:r>
    </w:p>
    <w:p w:rsidR="001F2130" w:rsidRPr="00DF0ECD" w:rsidRDefault="001F2130" w:rsidP="001F2130"/>
    <w:p w:rsidR="001F2130" w:rsidRDefault="001F2130" w:rsidP="001F2130">
      <w:pPr>
        <w:jc w:val="both"/>
      </w:pPr>
      <w:r>
        <w:t>Guideline t</w:t>
      </w:r>
      <w:r w:rsidRPr="00DF0ECD">
        <w:t xml:space="preserve">eam revises the </w:t>
      </w:r>
      <w:r>
        <w:t xml:space="preserve">TPI </w:t>
      </w:r>
      <w:r w:rsidRPr="00DF0ECD">
        <w:t>S</w:t>
      </w:r>
      <w:r>
        <w:t xml:space="preserve">earch </w:t>
      </w:r>
      <w:r w:rsidRPr="00DF0ECD">
        <w:t>&amp;</w:t>
      </w:r>
      <w:r>
        <w:t xml:space="preserve"> </w:t>
      </w:r>
      <w:r w:rsidRPr="00DF0ECD">
        <w:t>E</w:t>
      </w:r>
      <w:r>
        <w:t>xamination</w:t>
      </w:r>
      <w:r w:rsidRPr="00DF0ECD">
        <w:t xml:space="preserve"> Guideline according to previous year’s q</w:t>
      </w:r>
      <w:r>
        <w:t>uality check results. If there is any change in the regulations and laws, the guideline team is responsible for updating the TPI S&amp;E Guideline. Decisions of the discussion platform and the courts are also taken into consideration for the self-assessment and revision of the Guidelines.</w:t>
      </w:r>
    </w:p>
    <w:p w:rsidR="001F2130" w:rsidRDefault="001F2130" w:rsidP="001F2130">
      <w:pPr>
        <w:jc w:val="both"/>
      </w:pPr>
    </w:p>
    <w:p w:rsidR="001F2130" w:rsidRDefault="001F2130" w:rsidP="001F2130">
      <w:pPr>
        <w:jc w:val="both"/>
      </w:pPr>
      <w:r w:rsidRPr="00DF0ECD">
        <w:t>Training team ensures the increase of the knowledge and capacity of the examiners through carefully planned training programs.</w:t>
      </w:r>
      <w:r>
        <w:t xml:space="preserve"> The newly employed examiners are subjected to comprehensive and intense training programs. The experienced examiners are also subjected to training programs for getting familiar of the new practices and for keeping their information updated.</w:t>
      </w:r>
    </w:p>
    <w:p w:rsidR="001F2130" w:rsidRDefault="001F2130" w:rsidP="001F2130">
      <w:pPr>
        <w:jc w:val="both"/>
      </w:pPr>
    </w:p>
    <w:p w:rsidR="001F2130" w:rsidRPr="002820B2" w:rsidRDefault="001F2130" w:rsidP="001F2130">
      <w:pPr>
        <w:jc w:val="both"/>
        <w:rPr>
          <w:rFonts w:eastAsia="Times New Roman"/>
          <w:szCs w:val="22"/>
          <w:lang w:eastAsia="hu-HU"/>
        </w:rPr>
      </w:pPr>
      <w:r w:rsidRPr="00DF0ECD">
        <w:t xml:space="preserve">The management communicates the </w:t>
      </w:r>
      <w:r>
        <w:t xml:space="preserve">revised objectives to the staff </w:t>
      </w:r>
      <w:r w:rsidRPr="002820B2">
        <w:rPr>
          <w:rFonts w:eastAsia="Times New Roman"/>
          <w:szCs w:val="22"/>
          <w:lang w:eastAsia="hu-HU"/>
        </w:rPr>
        <w:t xml:space="preserve">during periodical </w:t>
      </w:r>
      <w:r>
        <w:rPr>
          <w:rFonts w:eastAsia="Times New Roman"/>
          <w:szCs w:val="22"/>
          <w:lang w:eastAsia="hu-HU"/>
        </w:rPr>
        <w:t xml:space="preserve">meetings, </w:t>
      </w:r>
      <w:r w:rsidRPr="002820B2">
        <w:rPr>
          <w:rFonts w:eastAsia="Times New Roman"/>
          <w:szCs w:val="22"/>
          <w:lang w:eastAsia="hu-HU"/>
        </w:rPr>
        <w:t xml:space="preserve">trainings and </w:t>
      </w:r>
      <w:r>
        <w:rPr>
          <w:rFonts w:eastAsia="Times New Roman"/>
          <w:szCs w:val="22"/>
          <w:lang w:eastAsia="hu-HU"/>
        </w:rPr>
        <w:t xml:space="preserve">the revised quality objectives </w:t>
      </w:r>
      <w:r w:rsidRPr="002820B2">
        <w:rPr>
          <w:rFonts w:eastAsia="Times New Roman"/>
          <w:szCs w:val="22"/>
          <w:lang w:eastAsia="hu-HU"/>
        </w:rPr>
        <w:t>are</w:t>
      </w:r>
      <w:r>
        <w:rPr>
          <w:rFonts w:eastAsia="Times New Roman"/>
          <w:szCs w:val="22"/>
          <w:lang w:eastAsia="hu-HU"/>
        </w:rPr>
        <w:t xml:space="preserve"> </w:t>
      </w:r>
      <w:r w:rsidRPr="002820B2">
        <w:rPr>
          <w:rFonts w:eastAsia="Times New Roman"/>
          <w:szCs w:val="22"/>
          <w:lang w:eastAsia="hu-HU"/>
        </w:rPr>
        <w:t xml:space="preserve">available on the intranet. </w:t>
      </w:r>
      <w:r>
        <w:rPr>
          <w:rFonts w:eastAsia="Times New Roman"/>
          <w:szCs w:val="22"/>
          <w:lang w:eastAsia="hu-HU"/>
        </w:rPr>
        <w:t>All staff</w:t>
      </w:r>
      <w:r w:rsidRPr="00DF0ECD">
        <w:t xml:space="preserve"> is </w:t>
      </w:r>
      <w:r>
        <w:t xml:space="preserve">also </w:t>
      </w:r>
      <w:r w:rsidRPr="00DF0ECD">
        <w:t>always notified via e-mail.</w:t>
      </w:r>
    </w:p>
    <w:p w:rsidR="001F2130" w:rsidRPr="003A2826" w:rsidRDefault="001F2130" w:rsidP="001F2130"/>
    <w:p w:rsidR="001F2130" w:rsidRPr="003A2826" w:rsidRDefault="001F2130" w:rsidP="001F2130">
      <w:pPr>
        <w:pStyle w:val="Guidance"/>
        <w:keepNext/>
        <w:keepLines/>
        <w:rPr>
          <w:sz w:val="20"/>
        </w:rPr>
      </w:pPr>
      <w:r w:rsidRPr="003A2826">
        <w:rPr>
          <w:sz w:val="20"/>
        </w:rPr>
        <w:t>21.09</w:t>
      </w:r>
      <w:r w:rsidRPr="003A2826">
        <w:rPr>
          <w:sz w:val="20"/>
        </w:rPr>
        <w:tab/>
        <w:t>Indicate whether top management or delegated officers of the Authority perform an internal review of the QMS in accordance with paragraphs 21.22-21.25:</w:t>
      </w:r>
    </w:p>
    <w:p w:rsidR="001F2130" w:rsidRPr="003A2826" w:rsidRDefault="001F2130" w:rsidP="001F2130">
      <w:pPr>
        <w:pStyle w:val="Guidance"/>
        <w:keepNext/>
        <w:keepLines/>
        <w:rPr>
          <w:sz w:val="20"/>
        </w:rPr>
      </w:pPr>
      <w:r w:rsidRPr="003A2826">
        <w:rPr>
          <w:sz w:val="20"/>
        </w:rPr>
        <w:tab/>
        <w:t>(a)</w:t>
      </w:r>
      <w:r w:rsidRPr="003A2826">
        <w:rPr>
          <w:sz w:val="20"/>
        </w:rPr>
        <w:tab/>
      </w:r>
      <w:proofErr w:type="gramStart"/>
      <w:r w:rsidRPr="003A2826">
        <w:rPr>
          <w:sz w:val="20"/>
        </w:rPr>
        <w:t>at</w:t>
      </w:r>
      <w:proofErr w:type="gramEnd"/>
      <w:r w:rsidRPr="003A2826">
        <w:rPr>
          <w:sz w:val="20"/>
        </w:rPr>
        <w:t xml:space="preserve"> least once per year (cf. paragraph 21.22);</w:t>
      </w:r>
    </w:p>
    <w:p w:rsidR="001F2130" w:rsidRPr="003A2826" w:rsidRDefault="001F2130" w:rsidP="001F2130">
      <w:pPr>
        <w:pStyle w:val="Guidance"/>
        <w:keepNext/>
        <w:keepLines/>
        <w:rPr>
          <w:sz w:val="20"/>
        </w:rPr>
      </w:pPr>
      <w:r w:rsidRPr="003A2826">
        <w:rPr>
          <w:sz w:val="20"/>
        </w:rPr>
        <w:tab/>
        <w:t>(b)</w:t>
      </w:r>
      <w:r w:rsidRPr="003A2826">
        <w:rPr>
          <w:sz w:val="20"/>
        </w:rPr>
        <w:tab/>
      </w:r>
      <w:proofErr w:type="gramStart"/>
      <w:r w:rsidRPr="003A2826">
        <w:rPr>
          <w:sz w:val="20"/>
        </w:rPr>
        <w:t>in</w:t>
      </w:r>
      <w:proofErr w:type="gramEnd"/>
      <w:r w:rsidRPr="003A2826">
        <w:rPr>
          <w:sz w:val="20"/>
        </w:rPr>
        <w:t xml:space="preserve"> accordance with the minimum scope of such reviews as set out in Section 8, namely:</w:t>
      </w:r>
    </w:p>
    <w:p w:rsidR="001F2130" w:rsidRPr="003A2826" w:rsidRDefault="001F2130" w:rsidP="001F2130">
      <w:pPr>
        <w:pStyle w:val="Guidance"/>
        <w:keepNext/>
        <w:keepLines/>
        <w:ind w:left="567" w:hanging="567"/>
        <w:rPr>
          <w:sz w:val="20"/>
        </w:rPr>
      </w:pPr>
      <w:r w:rsidRPr="003A2826">
        <w:rPr>
          <w:sz w:val="20"/>
        </w:rPr>
        <w:tab/>
      </w:r>
      <w:proofErr w:type="gramStart"/>
      <w:r w:rsidRPr="003A2826">
        <w:rPr>
          <w:sz w:val="20"/>
        </w:rPr>
        <w:t>to</w:t>
      </w:r>
      <w:proofErr w:type="gramEnd"/>
      <w:r w:rsidRPr="003A2826">
        <w:rPr>
          <w:sz w:val="20"/>
        </w:rPr>
        <w:t xml:space="preserve"> determine the extent to which the QMS is based on Chapter 21 (cf. paragraphs 21.22, 21.24(</w:t>
      </w:r>
      <w:proofErr w:type="spellStart"/>
      <w:r w:rsidRPr="003A2826">
        <w:rPr>
          <w:sz w:val="20"/>
        </w:rPr>
        <w:t>i</w:t>
      </w:r>
      <w:proofErr w:type="spellEnd"/>
      <w:r w:rsidRPr="003A2826">
        <w:rPr>
          <w:sz w:val="20"/>
        </w:rPr>
        <w:t>));</w:t>
      </w:r>
    </w:p>
    <w:p w:rsidR="001F2130" w:rsidRPr="003A2826" w:rsidRDefault="001F2130" w:rsidP="001F2130">
      <w:pPr>
        <w:pStyle w:val="Guidance"/>
        <w:keepNext/>
        <w:keepLines/>
        <w:ind w:left="567" w:hanging="567"/>
        <w:rPr>
          <w:sz w:val="20"/>
        </w:rPr>
      </w:pPr>
      <w:r w:rsidRPr="003A2826">
        <w:rPr>
          <w:sz w:val="20"/>
        </w:rPr>
        <w:tab/>
      </w:r>
      <w:proofErr w:type="gramStart"/>
      <w:r w:rsidRPr="003A2826">
        <w:rPr>
          <w:sz w:val="20"/>
        </w:rPr>
        <w:t>to</w:t>
      </w:r>
      <w:proofErr w:type="gramEnd"/>
      <w:r w:rsidRPr="003A2826">
        <w:rPr>
          <w:sz w:val="20"/>
        </w:rPr>
        <w:t xml:space="preserve"> determine the extent to which Search and Examination work complies with PCT Guidelines (cf. paragraphs 21.22, 21.24(</w:t>
      </w:r>
      <w:proofErr w:type="spellStart"/>
      <w:r w:rsidRPr="003A2826">
        <w:rPr>
          <w:sz w:val="20"/>
        </w:rPr>
        <w:t>i</w:t>
      </w:r>
      <w:proofErr w:type="spellEnd"/>
      <w:r w:rsidRPr="003A2826">
        <w:rPr>
          <w:sz w:val="20"/>
        </w:rPr>
        <w:t>));</w:t>
      </w:r>
    </w:p>
    <w:p w:rsidR="001F2130" w:rsidRPr="003A2826" w:rsidRDefault="001F2130" w:rsidP="001F2130">
      <w:pPr>
        <w:pStyle w:val="Guidance"/>
        <w:keepNext/>
        <w:keepLines/>
        <w:rPr>
          <w:sz w:val="20"/>
        </w:rPr>
      </w:pPr>
      <w:r w:rsidRPr="003A2826">
        <w:rPr>
          <w:sz w:val="20"/>
        </w:rPr>
        <w:tab/>
        <w:t>(c)</w:t>
      </w:r>
      <w:r w:rsidRPr="003A2826">
        <w:rPr>
          <w:sz w:val="20"/>
        </w:rPr>
        <w:tab/>
      </w:r>
      <w:proofErr w:type="gramStart"/>
      <w:r w:rsidRPr="003A2826">
        <w:rPr>
          <w:sz w:val="20"/>
        </w:rPr>
        <w:t>in</w:t>
      </w:r>
      <w:proofErr w:type="gramEnd"/>
      <w:r w:rsidRPr="003A2826">
        <w:rPr>
          <w:sz w:val="20"/>
        </w:rPr>
        <w:t xml:space="preserve"> an objective and transparent way (cf. paragraph 21.22);</w:t>
      </w:r>
    </w:p>
    <w:p w:rsidR="001F2130" w:rsidRPr="003A2826" w:rsidRDefault="001F2130" w:rsidP="001F2130">
      <w:pPr>
        <w:pStyle w:val="Guidance"/>
        <w:keepNext/>
        <w:keepLines/>
        <w:rPr>
          <w:sz w:val="20"/>
        </w:rPr>
      </w:pPr>
      <w:r w:rsidRPr="003A2826">
        <w:rPr>
          <w:sz w:val="20"/>
        </w:rPr>
        <w:tab/>
        <w:t>(d)</w:t>
      </w:r>
      <w:r w:rsidRPr="003A2826">
        <w:rPr>
          <w:sz w:val="20"/>
        </w:rPr>
        <w:tab/>
      </w:r>
      <w:proofErr w:type="gramStart"/>
      <w:r w:rsidRPr="003A2826">
        <w:rPr>
          <w:sz w:val="20"/>
        </w:rPr>
        <w:t>using</w:t>
      </w:r>
      <w:proofErr w:type="gramEnd"/>
      <w:r w:rsidRPr="003A2826">
        <w:rPr>
          <w:sz w:val="20"/>
        </w:rPr>
        <w:t xml:space="preserve"> input including information according to paragraphs 21.24 (ii)-(vi);</w:t>
      </w:r>
    </w:p>
    <w:p w:rsidR="001F2130" w:rsidRPr="003A2826" w:rsidRDefault="001F2130" w:rsidP="001F2130">
      <w:pPr>
        <w:pStyle w:val="Guidance"/>
        <w:keepNext/>
        <w:keepLines/>
        <w:rPr>
          <w:sz w:val="20"/>
        </w:rPr>
        <w:sectPr w:rsidR="001F2130" w:rsidRPr="003A2826" w:rsidSect="001F2130">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t>(e)</w:t>
      </w:r>
      <w:r w:rsidRPr="003A2826">
        <w:rPr>
          <w:sz w:val="20"/>
        </w:rPr>
        <w:tab/>
      </w:r>
      <w:proofErr w:type="gramStart"/>
      <w:r w:rsidRPr="003A2826">
        <w:rPr>
          <w:sz w:val="20"/>
        </w:rPr>
        <w:t>recording</w:t>
      </w:r>
      <w:proofErr w:type="gramEnd"/>
      <w:r w:rsidRPr="003A2826">
        <w:rPr>
          <w:sz w:val="20"/>
        </w:rPr>
        <w:t xml:space="preserve"> the results (cf. paragraph 21.25).</w:t>
      </w:r>
    </w:p>
    <w:p w:rsidR="001F2130" w:rsidRDefault="001F2130" w:rsidP="001F2130">
      <w:pPr>
        <w:jc w:val="both"/>
      </w:pPr>
    </w:p>
    <w:p w:rsidR="001F2130" w:rsidRDefault="001F2130" w:rsidP="001F2130">
      <w:pPr>
        <w:jc w:val="both"/>
      </w:pPr>
      <w:r>
        <w:t>T</w:t>
      </w:r>
      <w:r w:rsidRPr="00BD5627">
        <w:t>he quality manager together with the quality team</w:t>
      </w:r>
      <w:r>
        <w:t xml:space="preserve"> prepares review reports every three months. </w:t>
      </w:r>
    </w:p>
    <w:p w:rsidR="001F2130" w:rsidRDefault="001F2130" w:rsidP="001F2130">
      <w:pPr>
        <w:jc w:val="both"/>
      </w:pPr>
      <w:r>
        <w:t xml:space="preserve">The </w:t>
      </w:r>
      <w:r w:rsidRPr="003A2826">
        <w:t xml:space="preserve">TPI </w:t>
      </w:r>
      <w:r>
        <w:t xml:space="preserve">top </w:t>
      </w:r>
      <w:r w:rsidRPr="003A2826">
        <w:t xml:space="preserve">management </w:t>
      </w:r>
      <w:r>
        <w:t>holds</w:t>
      </w:r>
      <w:r w:rsidRPr="003A2826">
        <w:t xml:space="preserve"> mee</w:t>
      </w:r>
      <w:r>
        <w:t xml:space="preserve">tings at least once </w:t>
      </w:r>
      <w:r w:rsidRPr="00BD5627">
        <w:t xml:space="preserve">a year with the quality manager, in which the review reports are evaluated. </w:t>
      </w:r>
    </w:p>
    <w:p w:rsidR="001F2130" w:rsidRDefault="001F2130" w:rsidP="001F2130">
      <w:pPr>
        <w:jc w:val="both"/>
      </w:pPr>
    </w:p>
    <w:p w:rsidR="001F2130" w:rsidRDefault="001F2130" w:rsidP="001F2130">
      <w:pPr>
        <w:jc w:val="both"/>
      </w:pPr>
      <w:r>
        <w:t>Each</w:t>
      </w:r>
      <w:r w:rsidRPr="00BD5627">
        <w:t xml:space="preserve"> review </w:t>
      </w:r>
      <w:r>
        <w:t xml:space="preserve">report </w:t>
      </w:r>
      <w:r w:rsidRPr="00BD5627">
        <w:t>contains quality records regarding all the search and examination activities recorded by the unit leaders. Th</w:t>
      </w:r>
      <w:r>
        <w:t>e</w:t>
      </w:r>
      <w:r w:rsidRPr="00BD5627">
        <w:t xml:space="preserve"> review</w:t>
      </w:r>
      <w:r>
        <w:t xml:space="preserve"> report</w:t>
      </w:r>
      <w:r w:rsidRPr="00BD5627">
        <w:t xml:space="preserve"> also contains the evaluation and effectiveness of the quality management system</w:t>
      </w:r>
      <w:r w:rsidRPr="007C5A23">
        <w:t xml:space="preserve">. </w:t>
      </w:r>
    </w:p>
    <w:p w:rsidR="001F2130" w:rsidRDefault="001F2130" w:rsidP="001F2130">
      <w:pPr>
        <w:jc w:val="both"/>
      </w:pPr>
    </w:p>
    <w:p w:rsidR="001F2130" w:rsidRDefault="001F2130" w:rsidP="001F2130">
      <w:pPr>
        <w:jc w:val="both"/>
      </w:pPr>
      <w:r w:rsidRPr="007C5A23">
        <w:t xml:space="preserve">Furthermore, the quality team evaluates S&amp;E processes and examiners’ activities in compliance with the PCT Guidelines. First audit will take place in 2017. </w:t>
      </w:r>
      <w:r w:rsidRPr="007C5A23">
        <w:rPr>
          <w:rFonts w:hint="eastAsia"/>
        </w:rPr>
        <w:t xml:space="preserve">The working group of PCT </w:t>
      </w:r>
      <w:r w:rsidRPr="007C5A23">
        <w:t>S</w:t>
      </w:r>
      <w:r w:rsidRPr="007C5A23">
        <w:rPr>
          <w:rFonts w:hint="eastAsia"/>
        </w:rPr>
        <w:t xml:space="preserve">earch and Examination guideline has </w:t>
      </w:r>
      <w:r w:rsidRPr="007C5A23">
        <w:t>r</w:t>
      </w:r>
      <w:r w:rsidRPr="007C5A23">
        <w:rPr>
          <w:rFonts w:hint="eastAsia"/>
        </w:rPr>
        <w:t xml:space="preserve">evised the existing guideline of </w:t>
      </w:r>
      <w:r>
        <w:rPr>
          <w:rFonts w:hint="eastAsia"/>
        </w:rPr>
        <w:t>TPI</w:t>
      </w:r>
      <w:r w:rsidRPr="007C5A23">
        <w:rPr>
          <w:rFonts w:hint="eastAsia"/>
        </w:rPr>
        <w:t xml:space="preserve"> in accordance with PCT guideline. The TPI guideline could also be accessed to the public via online</w:t>
      </w:r>
      <w:r>
        <w:t xml:space="preserve"> </w:t>
      </w:r>
      <w:r w:rsidRPr="007C5A23">
        <w:rPr>
          <w:rFonts w:hint="eastAsia"/>
        </w:rPr>
        <w:t>(http://www.tpe.gov.tr).</w:t>
      </w:r>
      <w:r w:rsidRPr="003A2826">
        <w:t xml:space="preserve"> </w:t>
      </w:r>
    </w:p>
    <w:p w:rsidR="001F2130" w:rsidRDefault="001F2130" w:rsidP="001F2130">
      <w:pPr>
        <w:jc w:val="both"/>
      </w:pPr>
    </w:p>
    <w:p w:rsidR="001F2130" w:rsidRDefault="001F2130" w:rsidP="001F2130">
      <w:r>
        <w:br w:type="page"/>
      </w:r>
    </w:p>
    <w:p w:rsidR="001F2130" w:rsidRPr="003A2826" w:rsidRDefault="001F2130" w:rsidP="001F2130">
      <w:pPr>
        <w:jc w:val="both"/>
        <w:sectPr w:rsidR="001F2130" w:rsidRPr="003A2826" w:rsidSect="001F2130">
          <w:endnotePr>
            <w:numFmt w:val="decimal"/>
          </w:endnotePr>
          <w:type w:val="continuous"/>
          <w:pgSz w:w="11907" w:h="16840" w:code="9"/>
          <w:pgMar w:top="567" w:right="1134" w:bottom="1418" w:left="1418" w:header="510" w:footer="1021" w:gutter="0"/>
          <w:cols w:space="708"/>
          <w:formProt w:val="0"/>
          <w:titlePg/>
          <w:docGrid w:linePitch="299"/>
        </w:sectPr>
      </w:pPr>
    </w:p>
    <w:p w:rsidR="001F2130" w:rsidRDefault="001F2130" w:rsidP="001F2130">
      <w:pPr>
        <w:pStyle w:val="Heading1"/>
      </w:pPr>
      <w:r w:rsidRPr="003A2826">
        <w:t>2.</w:t>
      </w:r>
      <w:r w:rsidRPr="003A2826">
        <w:tab/>
        <w:t>Resources</w:t>
      </w:r>
    </w:p>
    <w:p w:rsidR="001F2130" w:rsidRPr="00503261" w:rsidRDefault="001F2130" w:rsidP="001F2130"/>
    <w:p w:rsidR="001F2130" w:rsidRPr="003A2826" w:rsidRDefault="001F2130" w:rsidP="001F2130">
      <w:pPr>
        <w:pStyle w:val="Guidance"/>
        <w:keepNext/>
        <w:keepLines/>
        <w:rPr>
          <w:sz w:val="20"/>
        </w:rPr>
      </w:pPr>
      <w:r w:rsidRPr="003A2826">
        <w:rPr>
          <w:sz w:val="20"/>
        </w:rPr>
        <w:t>21.10</w:t>
      </w:r>
      <w:r w:rsidRPr="003A2826">
        <w:rPr>
          <w:sz w:val="20"/>
        </w:rPr>
        <w:tab/>
        <w:t xml:space="preserve">Explanatory note:  The granting of ISA/IPEA status means that the Authority has demonstrated it has the infrastructure and resources to support the search and examination process.  Chapter 21 calls for assurance that the Authority can continually support this process while accommodating changes in workload and meeting QMS requirements.  The responses </w:t>
      </w:r>
      <w:proofErr w:type="gramStart"/>
      <w:r w:rsidRPr="003A2826">
        <w:rPr>
          <w:sz w:val="20"/>
        </w:rPr>
        <w:t>below,</w:t>
      </w:r>
      <w:proofErr w:type="gramEnd"/>
      <w:r w:rsidRPr="003A2826">
        <w:rPr>
          <w:sz w:val="20"/>
        </w:rPr>
        <w:t xml:space="preserve"> should provide this assurance.</w:t>
      </w:r>
    </w:p>
    <w:p w:rsidR="001F2130" w:rsidRPr="003A2826" w:rsidRDefault="001F2130" w:rsidP="001F2130">
      <w:pPr>
        <w:pStyle w:val="Guidance"/>
        <w:keepNext/>
        <w:keepLines/>
        <w:rPr>
          <w:sz w:val="20"/>
        </w:rPr>
      </w:pPr>
      <w:r w:rsidRPr="003A2826">
        <w:rPr>
          <w:sz w:val="20"/>
        </w:rPr>
        <w:tab/>
        <w:t>Human resources:</w:t>
      </w:r>
    </w:p>
    <w:p w:rsidR="001F2130" w:rsidRPr="003A2826" w:rsidRDefault="001F2130" w:rsidP="001F2130">
      <w:pPr>
        <w:pStyle w:val="Guidance"/>
        <w:keepNext/>
        <w:keepLines/>
        <w:rPr>
          <w:sz w:val="20"/>
        </w:rPr>
      </w:pPr>
      <w:r w:rsidRPr="003A2826">
        <w:rPr>
          <w:sz w:val="20"/>
        </w:rPr>
        <w:tab/>
        <w:t>(</w:t>
      </w:r>
      <w:proofErr w:type="spellStart"/>
      <w:r w:rsidRPr="003A2826">
        <w:rPr>
          <w:sz w:val="20"/>
        </w:rPr>
        <w:t>i</w:t>
      </w:r>
      <w:proofErr w:type="spellEnd"/>
      <w:r w:rsidRPr="003A2826">
        <w:rPr>
          <w:sz w:val="20"/>
        </w:rPr>
        <w:t>)</w:t>
      </w:r>
      <w:r w:rsidRPr="003A2826">
        <w:rPr>
          <w:sz w:val="20"/>
        </w:rPr>
        <w:tab/>
        <w:t>Provide information about the infrastructure in place to ensure that a quantity of staff:</w:t>
      </w:r>
    </w:p>
    <w:p w:rsidR="001F2130" w:rsidRPr="003A2826" w:rsidRDefault="001F2130" w:rsidP="001F2130">
      <w:pPr>
        <w:pStyle w:val="Guidance"/>
        <w:keepNext/>
        <w:keepLines/>
        <w:ind w:left="567" w:hanging="567"/>
        <w:rPr>
          <w:sz w:val="20"/>
        </w:rPr>
      </w:pPr>
      <w:r w:rsidRPr="003A2826">
        <w:rPr>
          <w:sz w:val="20"/>
        </w:rPr>
        <w:tab/>
      </w:r>
      <w:proofErr w:type="gramStart"/>
      <w:r w:rsidRPr="003A2826">
        <w:rPr>
          <w:sz w:val="20"/>
        </w:rPr>
        <w:t>sufficient</w:t>
      </w:r>
      <w:proofErr w:type="gramEnd"/>
      <w:r w:rsidRPr="003A2826">
        <w:rPr>
          <w:sz w:val="20"/>
        </w:rPr>
        <w:t xml:space="preserve"> to deal with the inflow of work;</w:t>
      </w:r>
    </w:p>
    <w:p w:rsidR="001F2130" w:rsidRPr="003A2826" w:rsidRDefault="001F2130" w:rsidP="001F2130">
      <w:pPr>
        <w:pStyle w:val="Guidance"/>
        <w:keepNext/>
        <w:keepLines/>
        <w:ind w:left="567" w:hanging="567"/>
        <w:rPr>
          <w:sz w:val="20"/>
        </w:rPr>
      </w:pPr>
      <w:r w:rsidRPr="003A2826">
        <w:rPr>
          <w:sz w:val="20"/>
        </w:rPr>
        <w:tab/>
      </w:r>
      <w:proofErr w:type="gramStart"/>
      <w:r w:rsidRPr="003A2826">
        <w:rPr>
          <w:sz w:val="20"/>
        </w:rPr>
        <w:t>which</w:t>
      </w:r>
      <w:proofErr w:type="gramEnd"/>
      <w:r w:rsidRPr="003A2826">
        <w:rPr>
          <w:sz w:val="20"/>
        </w:rPr>
        <w:t xml:space="preserve"> maintains the technical qualifications to search and examine  in the required technical fields;  and</w:t>
      </w:r>
    </w:p>
    <w:p w:rsidR="001F2130" w:rsidRPr="003A2826" w:rsidRDefault="001F2130" w:rsidP="001F2130">
      <w:pPr>
        <w:pStyle w:val="Guidance"/>
        <w:keepNext/>
        <w:keepLines/>
        <w:ind w:left="567" w:hanging="567"/>
        <w:rPr>
          <w:sz w:val="20"/>
        </w:rPr>
      </w:pPr>
      <w:r w:rsidRPr="003A2826">
        <w:rPr>
          <w:sz w:val="20"/>
        </w:rPr>
        <w:tab/>
      </w:r>
      <w:proofErr w:type="gramStart"/>
      <w:r w:rsidRPr="003A2826">
        <w:rPr>
          <w:sz w:val="20"/>
        </w:rPr>
        <w:t>which</w:t>
      </w:r>
      <w:proofErr w:type="gramEnd"/>
      <w:r w:rsidRPr="003A2826">
        <w:rPr>
          <w:sz w:val="20"/>
        </w:rPr>
        <w:t xml:space="preserve"> maintains the language facilities to understand at least those languages in which the minimum documentation referred to in Rule 34 is written or is translated</w:t>
      </w:r>
    </w:p>
    <w:p w:rsidR="001F2130" w:rsidRPr="003A2826" w:rsidRDefault="001F2130" w:rsidP="001F2130">
      <w:pPr>
        <w:pStyle w:val="Guidance"/>
        <w:keepNext/>
        <w:keepLines/>
        <w:ind w:left="567" w:hanging="567"/>
        <w:rPr>
          <w:sz w:val="20"/>
        </w:rPr>
      </w:pPr>
      <w:r w:rsidRPr="003A2826">
        <w:rPr>
          <w:sz w:val="20"/>
        </w:rPr>
        <w:tab/>
      </w:r>
      <w:proofErr w:type="gramStart"/>
      <w:r w:rsidRPr="003A2826">
        <w:rPr>
          <w:sz w:val="20"/>
        </w:rPr>
        <w:t>is</w:t>
      </w:r>
      <w:proofErr w:type="gramEnd"/>
      <w:r w:rsidRPr="003A2826">
        <w:rPr>
          <w:sz w:val="20"/>
        </w:rPr>
        <w:t xml:space="preserve"> maintained and adapted to changes in workload.</w:t>
      </w:r>
    </w:p>
    <w:p w:rsidR="001F2130" w:rsidRPr="003A2826" w:rsidRDefault="001F2130" w:rsidP="001F2130">
      <w:pPr>
        <w:pStyle w:val="Guidance"/>
        <w:keepNext/>
        <w:keepLines/>
        <w:ind w:left="567" w:hanging="567"/>
        <w:rPr>
          <w:sz w:val="20"/>
        </w:rPr>
      </w:pPr>
      <w:r w:rsidRPr="003A2826">
        <w:rPr>
          <w:sz w:val="20"/>
        </w:rPr>
        <w:tab/>
        <w:t>(ii)</w:t>
      </w:r>
      <w:r w:rsidRPr="003A2826">
        <w:rPr>
          <w:sz w:val="20"/>
        </w:rPr>
        <w:tab/>
        <w:t>Describe the infrastructure in place to ensure that a quantity of appropriately trained/skilled administrative staff is maintained and adapted to changes in workload:</w:t>
      </w:r>
    </w:p>
    <w:p w:rsidR="001F2130" w:rsidRPr="003A2826" w:rsidRDefault="001F2130" w:rsidP="001F2130">
      <w:pPr>
        <w:pStyle w:val="Guidance"/>
        <w:keepNext/>
        <w:keepLines/>
        <w:ind w:left="567" w:hanging="567"/>
        <w:rPr>
          <w:sz w:val="20"/>
        </w:rPr>
      </w:pPr>
      <w:r w:rsidRPr="003A2826">
        <w:rPr>
          <w:sz w:val="20"/>
        </w:rPr>
        <w:tab/>
      </w:r>
      <w:proofErr w:type="gramStart"/>
      <w:r w:rsidRPr="003A2826">
        <w:rPr>
          <w:sz w:val="20"/>
        </w:rPr>
        <w:t>at</w:t>
      </w:r>
      <w:proofErr w:type="gramEnd"/>
      <w:r w:rsidRPr="003A2826">
        <w:rPr>
          <w:sz w:val="20"/>
        </w:rPr>
        <w:t xml:space="preserve"> a level to support the technically qualified staff and facilitate the search and examination process, and</w:t>
      </w:r>
    </w:p>
    <w:p w:rsidR="001F2130" w:rsidRPr="003A2826" w:rsidRDefault="001F2130" w:rsidP="001F2130">
      <w:pPr>
        <w:pStyle w:val="Guidance"/>
        <w:keepNext/>
        <w:keepLines/>
        <w:ind w:left="567" w:hanging="567"/>
        <w:rPr>
          <w:sz w:val="20"/>
        </w:rPr>
        <w:sectPr w:rsidR="001F2130" w:rsidRPr="003A2826" w:rsidSect="001F2130">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r>
      <w:proofErr w:type="gramStart"/>
      <w:r w:rsidRPr="003A2826">
        <w:rPr>
          <w:sz w:val="20"/>
        </w:rPr>
        <w:t>for</w:t>
      </w:r>
      <w:proofErr w:type="gramEnd"/>
      <w:r w:rsidRPr="003A2826">
        <w:rPr>
          <w:sz w:val="20"/>
        </w:rPr>
        <w:t xml:space="preserve"> the documentation of records.</w:t>
      </w:r>
    </w:p>
    <w:p w:rsidR="001F2130" w:rsidRPr="003A2826" w:rsidRDefault="001F2130" w:rsidP="001F2130">
      <w:pPr>
        <w:spacing w:after="120" w:line="260" w:lineRule="atLeast"/>
        <w:sectPr w:rsidR="001F2130" w:rsidRPr="003A2826" w:rsidSect="001F2130">
          <w:endnotePr>
            <w:numFmt w:val="decimal"/>
          </w:endnotePr>
          <w:type w:val="continuous"/>
          <w:pgSz w:w="11907" w:h="16840" w:code="9"/>
          <w:pgMar w:top="567" w:right="1134" w:bottom="1418" w:left="1418" w:header="510" w:footer="1021" w:gutter="0"/>
          <w:cols w:space="708"/>
          <w:formProt w:val="0"/>
          <w:titlePg/>
          <w:docGrid w:linePitch="299"/>
        </w:sectPr>
      </w:pPr>
    </w:p>
    <w:p w:rsidR="001F2130" w:rsidRPr="003A2826" w:rsidRDefault="001F2130" w:rsidP="001F2130">
      <w:pPr>
        <w:pStyle w:val="Guidance"/>
        <w:keepNext/>
        <w:keepLines/>
        <w:rPr>
          <w:sz w:val="20"/>
        </w:rPr>
      </w:pPr>
    </w:p>
    <w:p w:rsidR="001F2130" w:rsidRPr="003A2826" w:rsidRDefault="001F2130" w:rsidP="001F2130">
      <w:pPr>
        <w:pStyle w:val="Guidance"/>
        <w:keepNext/>
        <w:keepLines/>
        <w:rPr>
          <w:sz w:val="20"/>
        </w:rPr>
      </w:pPr>
      <w:r w:rsidRPr="003A2826">
        <w:rPr>
          <w:sz w:val="20"/>
        </w:rPr>
        <w:tab/>
        <w:t>Material resources:</w:t>
      </w:r>
    </w:p>
    <w:p w:rsidR="001F2130" w:rsidRPr="003A2826" w:rsidRDefault="001F2130" w:rsidP="001F2130">
      <w:pPr>
        <w:pStyle w:val="Guidance"/>
        <w:keepNext/>
        <w:keepLines/>
        <w:ind w:left="567" w:hanging="567"/>
        <w:rPr>
          <w:sz w:val="20"/>
        </w:rPr>
      </w:pPr>
      <w:r w:rsidRPr="003A2826">
        <w:rPr>
          <w:sz w:val="20"/>
        </w:rPr>
        <w:tab/>
        <w:t>(iii)</w:t>
      </w:r>
      <w:r w:rsidRPr="003A2826">
        <w:rPr>
          <w:sz w:val="20"/>
        </w:rPr>
        <w:tab/>
        <w:t xml:space="preserve">Describe the infrastructure in place to ensure that appropriate equipment and facilities such as IT hardware and software to support the search and examination process are provided and maintained;  </w:t>
      </w:r>
    </w:p>
    <w:p w:rsidR="001F2130" w:rsidRPr="003A2826" w:rsidRDefault="001F2130" w:rsidP="001F2130">
      <w:pPr>
        <w:pStyle w:val="Guidance"/>
        <w:keepNext/>
        <w:keepLines/>
        <w:ind w:left="567" w:hanging="567"/>
        <w:rPr>
          <w:sz w:val="20"/>
        </w:rPr>
      </w:pPr>
      <w:r w:rsidRPr="003A2826">
        <w:rPr>
          <w:sz w:val="20"/>
        </w:rPr>
        <w:tab/>
      </w:r>
      <w:proofErr w:type="gramStart"/>
      <w:r w:rsidRPr="003A2826">
        <w:rPr>
          <w:sz w:val="20"/>
        </w:rPr>
        <w:t>(iv)</w:t>
      </w:r>
      <w:r w:rsidRPr="003A2826">
        <w:rPr>
          <w:sz w:val="20"/>
        </w:rPr>
        <w:tab/>
        <w:t>Describe</w:t>
      </w:r>
      <w:proofErr w:type="gramEnd"/>
      <w:r w:rsidRPr="003A2826">
        <w:rPr>
          <w:sz w:val="20"/>
        </w:rPr>
        <w:t xml:space="preserve"> the infrastructure in place to ensure that at least the minimum documentation referred to in Rule 34 is available, accessible, properly arranged and maintained for search and examination purposes.  State whether it is on paper, in microform or stored on electronic media, and where.</w:t>
      </w:r>
    </w:p>
    <w:p w:rsidR="001F2130" w:rsidRPr="003A2826" w:rsidRDefault="001F2130" w:rsidP="001F2130">
      <w:pPr>
        <w:pStyle w:val="Guidance"/>
        <w:keepNext/>
        <w:keepLines/>
        <w:ind w:left="567" w:hanging="567"/>
        <w:rPr>
          <w:sz w:val="20"/>
        </w:rPr>
      </w:pPr>
      <w:r w:rsidRPr="003A2826">
        <w:rPr>
          <w:sz w:val="20"/>
        </w:rPr>
        <w:tab/>
        <w:t>(v)</w:t>
      </w:r>
      <w:r w:rsidRPr="003A2826">
        <w:rPr>
          <w:sz w:val="20"/>
        </w:rPr>
        <w:tab/>
        <w:t xml:space="preserve">Describe how instructions:  </w:t>
      </w:r>
    </w:p>
    <w:p w:rsidR="001F2130" w:rsidRPr="003A2826" w:rsidRDefault="001F2130" w:rsidP="001F2130">
      <w:pPr>
        <w:pStyle w:val="Guidance"/>
        <w:keepNext/>
        <w:keepLines/>
        <w:ind w:left="567" w:hanging="567"/>
        <w:rPr>
          <w:sz w:val="20"/>
        </w:rPr>
      </w:pPr>
      <w:r w:rsidRPr="003A2826">
        <w:rPr>
          <w:sz w:val="20"/>
        </w:rPr>
        <w:tab/>
      </w:r>
      <w:proofErr w:type="gramStart"/>
      <w:r w:rsidRPr="003A2826">
        <w:rPr>
          <w:sz w:val="20"/>
        </w:rPr>
        <w:t>to</w:t>
      </w:r>
      <w:proofErr w:type="gramEnd"/>
      <w:r w:rsidRPr="003A2826">
        <w:rPr>
          <w:sz w:val="20"/>
        </w:rPr>
        <w:t xml:space="preserve"> help staff understand and adhere to the quality criteria and standards; and;</w:t>
      </w:r>
    </w:p>
    <w:p w:rsidR="001F2130" w:rsidRPr="003A2826" w:rsidRDefault="001F2130" w:rsidP="001F2130">
      <w:pPr>
        <w:pStyle w:val="Guidance"/>
        <w:keepNext/>
        <w:keepLines/>
        <w:ind w:left="567" w:hanging="567"/>
        <w:rPr>
          <w:sz w:val="20"/>
        </w:rPr>
      </w:pPr>
      <w:r w:rsidRPr="003A2826">
        <w:rPr>
          <w:sz w:val="20"/>
        </w:rPr>
        <w:tab/>
      </w:r>
      <w:proofErr w:type="gramStart"/>
      <w:r w:rsidRPr="003A2826">
        <w:rPr>
          <w:sz w:val="20"/>
        </w:rPr>
        <w:t>to</w:t>
      </w:r>
      <w:proofErr w:type="gramEnd"/>
      <w:r w:rsidRPr="003A2826">
        <w:rPr>
          <w:sz w:val="20"/>
        </w:rPr>
        <w:t xml:space="preserve"> follow work procedures accurately and consistently</w:t>
      </w:r>
    </w:p>
    <w:p w:rsidR="001F2130" w:rsidRPr="003A2826" w:rsidRDefault="001F2130" w:rsidP="001F2130">
      <w:pPr>
        <w:pStyle w:val="Guidance"/>
        <w:keepNext/>
        <w:keepLines/>
        <w:ind w:left="567" w:hanging="567"/>
        <w:rPr>
          <w:sz w:val="20"/>
        </w:rPr>
        <w:sectPr w:rsidR="001F2130" w:rsidRPr="003A2826" w:rsidSect="001F2130">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r>
      <w:proofErr w:type="gramStart"/>
      <w:r w:rsidRPr="003A2826">
        <w:rPr>
          <w:sz w:val="20"/>
        </w:rPr>
        <w:t>are</w:t>
      </w:r>
      <w:proofErr w:type="gramEnd"/>
      <w:r w:rsidRPr="003A2826">
        <w:rPr>
          <w:sz w:val="20"/>
        </w:rPr>
        <w:t xml:space="preserve"> documented, provided to staff, kept up-to-date and adapted where necessary.</w:t>
      </w:r>
    </w:p>
    <w:p w:rsidR="001F2130" w:rsidRDefault="001F2130" w:rsidP="001F2130">
      <w:pPr>
        <w:spacing w:after="120" w:line="260" w:lineRule="atLeast"/>
        <w:jc w:val="both"/>
      </w:pPr>
    </w:p>
    <w:p w:rsidR="001F2130" w:rsidRPr="003A2826" w:rsidRDefault="001F2130" w:rsidP="001F2130">
      <w:pPr>
        <w:spacing w:after="120" w:line="260" w:lineRule="atLeast"/>
        <w:jc w:val="both"/>
      </w:pPr>
      <w:r w:rsidRPr="003A2826">
        <w:t xml:space="preserve">In </w:t>
      </w:r>
      <w:r>
        <w:t>TPI</w:t>
      </w:r>
      <w:r w:rsidRPr="003A2826">
        <w:t>, patent examiners are responsible for S&amp;E activities. All patent examiners have at least Bachelor’s Degrees. 47</w:t>
      </w:r>
      <w:r w:rsidR="003C5B44">
        <w:t xml:space="preserve"> per cent</w:t>
      </w:r>
      <w:r w:rsidRPr="003A2826">
        <w:t xml:space="preserve"> of examiners have Master Degrees or PhD Degrees or are candidates. </w:t>
      </w:r>
      <w:r>
        <w:t>TPI</w:t>
      </w:r>
      <w:r w:rsidRPr="003A2826">
        <w:t xml:space="preserve"> has the capacity for preparing search and examination reports in all technical fields. 100</w:t>
      </w:r>
      <w:r w:rsidR="003C5B44">
        <w:t xml:space="preserve"> per cent</w:t>
      </w:r>
      <w:r w:rsidRPr="003A2826">
        <w:t xml:space="preserve"> of patent examiners have the knowledge of English and 12</w:t>
      </w:r>
      <w:r w:rsidR="003C5B44">
        <w:t xml:space="preserve"> per cent</w:t>
      </w:r>
      <w:r w:rsidRPr="003A2826">
        <w:t xml:space="preserve"> of patent examiners also have the knowledge of third lang</w:t>
      </w:r>
      <w:r>
        <w:t>uage such as German and French</w:t>
      </w:r>
      <w:r w:rsidRPr="003A2826">
        <w:t xml:space="preserve">. </w:t>
      </w:r>
      <w:r>
        <w:t>TPI</w:t>
      </w:r>
      <w:r w:rsidRPr="003A2826">
        <w:t xml:space="preserve"> recruits examiners after a three stage (including foreign language) examination in accordance with their technical knowledge.</w:t>
      </w:r>
    </w:p>
    <w:p w:rsidR="001F2130" w:rsidRPr="003A2826" w:rsidRDefault="001F2130" w:rsidP="001F2130">
      <w:pPr>
        <w:spacing w:after="120" w:line="260" w:lineRule="atLeast"/>
        <w:jc w:val="both"/>
      </w:pPr>
      <w:r w:rsidRPr="003A2826">
        <w:t>As of 2015</w:t>
      </w:r>
      <w:r>
        <w:t>, TPI</w:t>
      </w:r>
      <w:r w:rsidRPr="003A2826">
        <w:t xml:space="preserve"> has 103</w:t>
      </w:r>
      <w:r w:rsidRPr="003A2826">
        <w:rPr>
          <w:color w:val="FF0000"/>
        </w:rPr>
        <w:t xml:space="preserve"> </w:t>
      </w:r>
      <w:r w:rsidRPr="003A2826">
        <w:t>full time examiners in total. All examiners receive training sessions to improve their knowledge in the PCT system.</w:t>
      </w:r>
      <w:r>
        <w:t xml:space="preserve"> Also TPI is planning to recruit 9 new examiners in 2016.</w:t>
      </w:r>
    </w:p>
    <w:p w:rsidR="001F2130" w:rsidRPr="00C12BBD" w:rsidRDefault="001F2130" w:rsidP="001F2130">
      <w:pPr>
        <w:spacing w:after="120" w:line="260" w:lineRule="atLeast"/>
        <w:jc w:val="both"/>
      </w:pPr>
      <w:r>
        <w:t>TPI</w:t>
      </w:r>
      <w:r w:rsidRPr="003A2826">
        <w:t xml:space="preserve"> has the latest technology in IT hardware such as twin </w:t>
      </w:r>
      <w:smartTag w:uri="urn:schemas-microsoft-com:office:smarttags" w:element="metricconverter">
        <w:smartTagPr>
          <w:attr w:name="ProductID" w:val="24”"/>
        </w:smartTagPr>
        <w:r w:rsidRPr="003A2826">
          <w:t>24”</w:t>
        </w:r>
      </w:smartTag>
      <w:r w:rsidRPr="003A2826">
        <w:t xml:space="preserve"> full HD monitors for all examiners and the IT software is continuously being improved in accordance to the needs and necessities to provide </w:t>
      </w:r>
      <w:r w:rsidRPr="00C12BBD">
        <w:t>most effective services.</w:t>
      </w:r>
    </w:p>
    <w:p w:rsidR="001F2130" w:rsidRDefault="001F2130" w:rsidP="001F2130">
      <w:pPr>
        <w:spacing w:after="120" w:line="260" w:lineRule="atLeast"/>
        <w:jc w:val="both"/>
      </w:pPr>
      <w:r w:rsidRPr="00C12BBD">
        <w:t xml:space="preserve">IT and patent department communicates regularly for necessary IT software updates and hardware requests. Workload of the examiners is being monitored by the software. </w:t>
      </w:r>
      <w:r>
        <w:t>TPI</w:t>
      </w:r>
      <w:r w:rsidRPr="00C12BBD">
        <w:t xml:space="preserve"> meets the PCT minimum documentation criteria. We have access to the following</w:t>
      </w:r>
      <w:r>
        <w:t xml:space="preserve"> databases;</w:t>
      </w:r>
    </w:p>
    <w:p w:rsidR="001F2130" w:rsidRDefault="001F2130" w:rsidP="001F2130">
      <w:pPr>
        <w:spacing w:after="120" w:line="260" w:lineRule="atLeast"/>
        <w:jc w:val="both"/>
      </w:pPr>
      <w:r>
        <w:t>(a)</w:t>
      </w:r>
      <w:r>
        <w:tab/>
      </w:r>
      <w:proofErr w:type="spellStart"/>
      <w:r>
        <w:t>EPOQUENet</w:t>
      </w:r>
      <w:proofErr w:type="spellEnd"/>
      <w:r>
        <w:t>, incorporating access to Derwent World Patent Index (DWPI);</w:t>
      </w:r>
    </w:p>
    <w:p w:rsidR="001F2130" w:rsidRDefault="001F2130" w:rsidP="001F2130">
      <w:pPr>
        <w:spacing w:after="120" w:line="260" w:lineRule="atLeast"/>
        <w:jc w:val="both"/>
      </w:pPr>
      <w:r>
        <w:t>(b)</w:t>
      </w:r>
      <w:r>
        <w:tab/>
        <w:t xml:space="preserve">Commercial databases such as IEEE </w:t>
      </w:r>
      <w:proofErr w:type="spellStart"/>
      <w:r>
        <w:t>Xplore</w:t>
      </w:r>
      <w:proofErr w:type="spellEnd"/>
      <w:r>
        <w:t>, Elsevier, Springer</w:t>
      </w:r>
    </w:p>
    <w:p w:rsidR="001F2130" w:rsidRDefault="001F2130" w:rsidP="001F2130">
      <w:pPr>
        <w:spacing w:after="120" w:line="260" w:lineRule="atLeast"/>
        <w:jc w:val="both"/>
      </w:pPr>
      <w:r>
        <w:t>(c)</w:t>
      </w:r>
      <w:r>
        <w:tab/>
        <w:t xml:space="preserve">Turkish national patent database (PATUNA), Turkish Scientific and Technological Research Council databases including EBSCOhost </w:t>
      </w:r>
      <w:r w:rsidRPr="003772DE">
        <w:t xml:space="preserve">(with 375 full-text databases, a collection of 600,000-plus </w:t>
      </w:r>
      <w:proofErr w:type="spellStart"/>
      <w:r w:rsidRPr="003772DE">
        <w:t>ebooks</w:t>
      </w:r>
      <w:proofErr w:type="spellEnd"/>
      <w:r w:rsidRPr="003772DE">
        <w:t>, subject indexes, point-of-care medical references, and an array of historical digital archives)</w:t>
      </w:r>
      <w:r>
        <w:t>,</w:t>
      </w:r>
    </w:p>
    <w:p w:rsidR="001F2130" w:rsidRDefault="001F2130" w:rsidP="001F2130">
      <w:pPr>
        <w:spacing w:after="120" w:line="260" w:lineRule="atLeast"/>
        <w:jc w:val="both"/>
      </w:pPr>
      <w:r>
        <w:t>(d)</w:t>
      </w:r>
      <w:r>
        <w:tab/>
        <w:t xml:space="preserve">STN, including BIOSIS, CAPLUS, </w:t>
      </w:r>
      <w:proofErr w:type="spellStart"/>
      <w:r>
        <w:t>Embase</w:t>
      </w:r>
      <w:proofErr w:type="spellEnd"/>
      <w:r>
        <w:t>, MEDLINE, American Chemical Society (ACS) database,</w:t>
      </w:r>
    </w:p>
    <w:p w:rsidR="001F2130" w:rsidRPr="00755860" w:rsidRDefault="001F2130" w:rsidP="001F2130">
      <w:pPr>
        <w:pStyle w:val="ONUME"/>
        <w:numPr>
          <w:ilvl w:val="0"/>
          <w:numId w:val="0"/>
        </w:numPr>
        <w:spacing w:after="120"/>
        <w:jc w:val="both"/>
      </w:pPr>
      <w:r>
        <w:t xml:space="preserve">(e) </w:t>
      </w:r>
      <w:r w:rsidRPr="0078031B">
        <w:t>Free databases such as;</w:t>
      </w:r>
      <w:r>
        <w:t xml:space="preserve"> </w:t>
      </w:r>
      <w:r w:rsidRPr="003772DE">
        <w:t xml:space="preserve">EMBL-EBI (European Molecular Biology Laboratory - European Bioinformatics Institute), the </w:t>
      </w:r>
      <w:proofErr w:type="spellStart"/>
      <w:r w:rsidRPr="003772DE">
        <w:t>ChEMBL</w:t>
      </w:r>
      <w:proofErr w:type="spellEnd"/>
      <w:r w:rsidRPr="003772DE">
        <w:t xml:space="preserve"> interface that permits also searches based on formula’s drawing, and NCBI (National Center for Biotechnology Information).</w:t>
      </w:r>
    </w:p>
    <w:p w:rsidR="001F2130" w:rsidRPr="003A2826" w:rsidRDefault="001F2130" w:rsidP="001F2130">
      <w:pPr>
        <w:spacing w:after="120" w:line="260" w:lineRule="atLeast"/>
        <w:jc w:val="both"/>
      </w:pPr>
      <w:r w:rsidRPr="003A2826">
        <w:t xml:space="preserve">All necessary information </w:t>
      </w:r>
      <w:r>
        <w:t>can</w:t>
      </w:r>
      <w:r w:rsidRPr="003A2826">
        <w:t xml:space="preserve"> be accessed through the Intranet such as PCT Guidelines, training documents, documents related to quality management system (quality reports, checklists, manual, etc.). </w:t>
      </w:r>
    </w:p>
    <w:p w:rsidR="001F2130" w:rsidRPr="003A2826" w:rsidRDefault="001F2130" w:rsidP="001F2130">
      <w:pPr>
        <w:sectPr w:rsidR="001F2130" w:rsidRPr="003A2826" w:rsidSect="001F2130">
          <w:endnotePr>
            <w:numFmt w:val="decimal"/>
          </w:endnotePr>
          <w:type w:val="continuous"/>
          <w:pgSz w:w="11907" w:h="16840" w:code="9"/>
          <w:pgMar w:top="567" w:right="1134" w:bottom="1418" w:left="1418" w:header="510" w:footer="1021" w:gutter="0"/>
          <w:cols w:space="708"/>
          <w:formProt w:val="0"/>
          <w:titlePg/>
          <w:docGrid w:linePitch="299"/>
        </w:sectPr>
      </w:pPr>
    </w:p>
    <w:p w:rsidR="001F2130" w:rsidRPr="003A2826" w:rsidRDefault="001F2130" w:rsidP="001F2130">
      <w:pPr>
        <w:pStyle w:val="Guidance"/>
        <w:keepNext/>
        <w:keepLines/>
        <w:rPr>
          <w:sz w:val="20"/>
        </w:rPr>
      </w:pPr>
      <w:r w:rsidRPr="003A2826">
        <w:rPr>
          <w:sz w:val="20"/>
        </w:rPr>
        <w:tab/>
        <w:t>Training resources:</w:t>
      </w:r>
      <w:r w:rsidRPr="003A2826">
        <w:t xml:space="preserve"> </w:t>
      </w:r>
    </w:p>
    <w:p w:rsidR="001F2130" w:rsidRPr="003A2826" w:rsidRDefault="001F2130" w:rsidP="001F2130">
      <w:pPr>
        <w:pStyle w:val="Guidance"/>
        <w:keepNext/>
        <w:keepLines/>
        <w:ind w:left="567" w:hanging="567"/>
        <w:rPr>
          <w:sz w:val="20"/>
        </w:rPr>
      </w:pPr>
      <w:r w:rsidRPr="003A2826">
        <w:rPr>
          <w:sz w:val="20"/>
        </w:rPr>
        <w:tab/>
      </w:r>
      <w:proofErr w:type="gramStart"/>
      <w:r w:rsidRPr="003A2826">
        <w:rPr>
          <w:sz w:val="20"/>
        </w:rPr>
        <w:t>(vi)</w:t>
      </w:r>
      <w:r w:rsidRPr="003A2826">
        <w:rPr>
          <w:sz w:val="20"/>
        </w:rPr>
        <w:tab/>
        <w:t>Describe</w:t>
      </w:r>
      <w:proofErr w:type="gramEnd"/>
      <w:r w:rsidRPr="003A2826">
        <w:rPr>
          <w:sz w:val="20"/>
        </w:rPr>
        <w:t xml:space="preserve"> the training and development infrastructure and program which ensures that all staff involved in the search and examination process:</w:t>
      </w:r>
    </w:p>
    <w:p w:rsidR="001F2130" w:rsidRPr="003A2826" w:rsidRDefault="001F2130" w:rsidP="001F2130">
      <w:pPr>
        <w:pStyle w:val="Guidance"/>
        <w:keepNext/>
        <w:keepLines/>
        <w:rPr>
          <w:sz w:val="20"/>
        </w:rPr>
      </w:pPr>
      <w:r w:rsidRPr="003A2826">
        <w:rPr>
          <w:sz w:val="20"/>
        </w:rPr>
        <w:tab/>
      </w:r>
      <w:proofErr w:type="gramStart"/>
      <w:r w:rsidRPr="003A2826">
        <w:rPr>
          <w:sz w:val="20"/>
        </w:rPr>
        <w:t>acquire</w:t>
      </w:r>
      <w:proofErr w:type="gramEnd"/>
      <w:r w:rsidRPr="003A2826">
        <w:rPr>
          <w:sz w:val="20"/>
        </w:rPr>
        <w:t xml:space="preserve"> and maintain the necessary experience and skills;  and </w:t>
      </w:r>
    </w:p>
    <w:p w:rsidR="001F2130" w:rsidRPr="003A2826" w:rsidRDefault="001F2130" w:rsidP="001F2130">
      <w:pPr>
        <w:pStyle w:val="Guidance"/>
        <w:keepNext/>
        <w:keepLines/>
        <w:rPr>
          <w:sz w:val="20"/>
        </w:rPr>
        <w:sectPr w:rsidR="001F2130" w:rsidRPr="003A2826" w:rsidSect="001F2130">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r>
      <w:proofErr w:type="gramStart"/>
      <w:r w:rsidRPr="003A2826">
        <w:rPr>
          <w:sz w:val="20"/>
        </w:rPr>
        <w:t>are</w:t>
      </w:r>
      <w:proofErr w:type="gramEnd"/>
      <w:r w:rsidRPr="003A2826">
        <w:rPr>
          <w:sz w:val="20"/>
        </w:rPr>
        <w:t xml:space="preserve"> fully aware of the importance of complying with the quality criteria and standards.</w:t>
      </w:r>
    </w:p>
    <w:p w:rsidR="002A1CEE" w:rsidRPr="002A1CEE" w:rsidRDefault="001F2130" w:rsidP="002A1CEE">
      <w:pPr>
        <w:spacing w:after="120" w:line="260" w:lineRule="atLeast"/>
        <w:jc w:val="both"/>
      </w:pPr>
      <w:r>
        <w:t>TPI</w:t>
      </w:r>
      <w:r w:rsidRPr="003A2826">
        <w:t xml:space="preserve"> provides trainings in Patent Law, Formal Examination, Substantive Examination, Novelty, Inventive Step, Industrial Applicability, Unity, Clarity, Databases (EPOQUENET, ESPACENET, etc.), Classification Systems (IPC, CPC), and Language Courses. Also, examiners should take WIPO and EPO distance learning courses.</w:t>
      </w:r>
    </w:p>
    <w:tbl>
      <w:tblPr>
        <w:tblW w:w="9284" w:type="dxa"/>
        <w:tblCellMar>
          <w:left w:w="0" w:type="dxa"/>
          <w:right w:w="0" w:type="dxa"/>
        </w:tblCellMar>
        <w:tblLook w:val="00A0" w:firstRow="1" w:lastRow="0" w:firstColumn="1" w:lastColumn="0" w:noHBand="0" w:noVBand="0"/>
      </w:tblPr>
      <w:tblGrid>
        <w:gridCol w:w="2047"/>
        <w:gridCol w:w="1567"/>
        <w:gridCol w:w="4314"/>
        <w:gridCol w:w="1356"/>
      </w:tblGrid>
      <w:tr w:rsidR="001F2130" w:rsidRPr="002A1CEE" w:rsidTr="001F2130">
        <w:trPr>
          <w:trHeight w:val="420"/>
        </w:trPr>
        <w:tc>
          <w:tcPr>
            <w:tcW w:w="3614" w:type="dxa"/>
            <w:gridSpan w:val="2"/>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tcPr>
          <w:p w:rsidR="001F2130" w:rsidRPr="002A1CEE" w:rsidRDefault="001F2130" w:rsidP="001F2130">
            <w:pPr>
              <w:jc w:val="center"/>
              <w:rPr>
                <w:color w:val="222222"/>
                <w:szCs w:val="22"/>
                <w:lang w:eastAsia="tr-TR"/>
              </w:rPr>
            </w:pPr>
            <w:r w:rsidRPr="002A1CEE">
              <w:rPr>
                <w:b/>
                <w:bCs/>
                <w:color w:val="000000"/>
                <w:szCs w:val="22"/>
                <w:lang w:eastAsia="tr-TR"/>
              </w:rPr>
              <w:t> </w:t>
            </w:r>
          </w:p>
        </w:tc>
        <w:tc>
          <w:tcPr>
            <w:tcW w:w="4314"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TOPIC</w:t>
            </w:r>
          </w:p>
        </w:tc>
        <w:tc>
          <w:tcPr>
            <w:tcW w:w="1356"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DURATION</w:t>
            </w:r>
          </w:p>
        </w:tc>
      </w:tr>
      <w:tr w:rsidR="001F2130" w:rsidRPr="002A1CEE" w:rsidTr="001F2130">
        <w:trPr>
          <w:trHeight w:val="300"/>
        </w:trPr>
        <w:tc>
          <w:tcPr>
            <w:tcW w:w="2047" w:type="dxa"/>
            <w:vMerge w:val="restart"/>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BASIC TRAINING</w:t>
            </w:r>
          </w:p>
        </w:tc>
        <w:tc>
          <w:tcPr>
            <w:tcW w:w="1567"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b/>
                <w:bCs/>
                <w:color w:val="000000"/>
                <w:szCs w:val="22"/>
                <w:lang w:eastAsia="tr-TR"/>
              </w:rPr>
            </w:pPr>
            <w:r w:rsidRPr="002A1CEE">
              <w:rPr>
                <w:b/>
                <w:bCs/>
                <w:color w:val="000000"/>
                <w:szCs w:val="22"/>
                <w:lang w:eastAsia="tr-TR"/>
              </w:rPr>
              <w:t>General Introduction</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2"/>
              </w:numPr>
              <w:rPr>
                <w:rFonts w:cs="Arial"/>
                <w:b/>
                <w:bCs/>
                <w:color w:val="000000"/>
                <w:szCs w:val="22"/>
                <w:lang w:eastAsia="tr-TR"/>
              </w:rPr>
            </w:pPr>
            <w:r w:rsidRPr="002A1CEE">
              <w:rPr>
                <w:rFonts w:cs="Arial"/>
                <w:b/>
                <w:bCs/>
                <w:color w:val="000000"/>
                <w:szCs w:val="22"/>
                <w:lang w:eastAsia="tr-TR"/>
              </w:rPr>
              <w:t xml:space="preserve">Introduction </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2 Weeks</w:t>
            </w:r>
          </w:p>
        </w:tc>
      </w:tr>
      <w:tr w:rsidR="001F2130" w:rsidRPr="002A1CEE" w:rsidTr="001F2130">
        <w:trPr>
          <w:trHeight w:val="300"/>
        </w:trPr>
        <w:tc>
          <w:tcPr>
            <w:tcW w:w="2047" w:type="dxa"/>
            <w:vMerge/>
            <w:tcBorders>
              <w:top w:val="nil"/>
              <w:left w:val="single" w:sz="8" w:space="0" w:color="auto"/>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1567" w:type="dxa"/>
            <w:vMerge/>
            <w:tcBorders>
              <w:top w:val="nil"/>
              <w:left w:val="nil"/>
              <w:bottom w:val="single" w:sz="8" w:space="0" w:color="auto"/>
              <w:right w:val="single" w:sz="8" w:space="0" w:color="auto"/>
            </w:tcBorders>
            <w:vAlign w:val="center"/>
          </w:tcPr>
          <w:p w:rsidR="001F2130" w:rsidRPr="002A1CEE" w:rsidRDefault="001F2130" w:rsidP="001F2130">
            <w:pPr>
              <w:rPr>
                <w:b/>
                <w:bCs/>
                <w:color w:val="000000"/>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2"/>
              </w:numPr>
              <w:rPr>
                <w:rFonts w:cs="Arial"/>
                <w:b/>
                <w:bCs/>
                <w:color w:val="000000"/>
                <w:szCs w:val="22"/>
                <w:lang w:eastAsia="tr-TR"/>
              </w:rPr>
            </w:pPr>
            <w:r w:rsidRPr="002A1CEE">
              <w:rPr>
                <w:rFonts w:cs="Arial"/>
                <w:b/>
                <w:bCs/>
                <w:color w:val="000000"/>
                <w:szCs w:val="22"/>
                <w:lang w:eastAsia="tr-TR"/>
              </w:rPr>
              <w:t xml:space="preserve">Patent law </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nil"/>
              <w:left w:val="single" w:sz="8" w:space="0" w:color="auto"/>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1567" w:type="dxa"/>
            <w:vMerge/>
            <w:tcBorders>
              <w:top w:val="nil"/>
              <w:left w:val="nil"/>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2"/>
              </w:numPr>
              <w:rPr>
                <w:rFonts w:cs="Arial"/>
                <w:color w:val="222222"/>
                <w:szCs w:val="22"/>
                <w:lang w:eastAsia="tr-TR"/>
              </w:rPr>
            </w:pPr>
            <w:r w:rsidRPr="002A1CEE">
              <w:rPr>
                <w:rFonts w:cs="Arial"/>
                <w:b/>
                <w:bCs/>
                <w:color w:val="000000"/>
                <w:szCs w:val="22"/>
                <w:lang w:eastAsia="tr-TR"/>
              </w:rPr>
              <w:t>Granting procedures</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nil"/>
              <w:left w:val="single" w:sz="8" w:space="0" w:color="auto"/>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1567" w:type="dxa"/>
            <w:vMerge/>
            <w:tcBorders>
              <w:top w:val="nil"/>
              <w:left w:val="nil"/>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2"/>
              </w:numPr>
              <w:rPr>
                <w:rFonts w:cs="Arial"/>
                <w:color w:val="222222"/>
                <w:szCs w:val="22"/>
                <w:lang w:eastAsia="tr-TR"/>
              </w:rPr>
            </w:pPr>
            <w:r w:rsidRPr="002A1CEE">
              <w:rPr>
                <w:rFonts w:cs="Arial"/>
                <w:b/>
                <w:bCs/>
                <w:color w:val="000000"/>
                <w:szCs w:val="22"/>
                <w:lang w:eastAsia="tr-TR"/>
              </w:rPr>
              <w:t>Patent software of TPI</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nil"/>
              <w:left w:val="single" w:sz="8" w:space="0" w:color="auto"/>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1567" w:type="dxa"/>
            <w:vMerge/>
            <w:tcBorders>
              <w:top w:val="nil"/>
              <w:left w:val="nil"/>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2"/>
              </w:numPr>
              <w:rPr>
                <w:rFonts w:cs="Arial"/>
                <w:color w:val="222222"/>
                <w:szCs w:val="22"/>
                <w:lang w:eastAsia="tr-TR"/>
              </w:rPr>
            </w:pPr>
            <w:r w:rsidRPr="002A1CEE">
              <w:rPr>
                <w:rFonts w:cs="Arial"/>
                <w:b/>
                <w:bCs/>
                <w:color w:val="000000"/>
                <w:szCs w:val="22"/>
                <w:lang w:eastAsia="tr-TR"/>
              </w:rPr>
              <w:t>Databases</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nil"/>
              <w:left w:val="single" w:sz="8" w:space="0" w:color="auto"/>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1567" w:type="dxa"/>
            <w:vMerge/>
            <w:tcBorders>
              <w:top w:val="nil"/>
              <w:left w:val="nil"/>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2"/>
              </w:numPr>
              <w:rPr>
                <w:rFonts w:cs="Arial"/>
                <w:color w:val="222222"/>
                <w:szCs w:val="22"/>
                <w:lang w:eastAsia="tr-TR"/>
              </w:rPr>
            </w:pPr>
            <w:r w:rsidRPr="002A1CEE">
              <w:rPr>
                <w:rFonts w:cs="Arial"/>
                <w:b/>
                <w:bCs/>
                <w:color w:val="000000"/>
                <w:szCs w:val="22"/>
                <w:lang w:eastAsia="tr-TR"/>
              </w:rPr>
              <w:t>International Agreements</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nil"/>
              <w:left w:val="single" w:sz="8" w:space="0" w:color="auto"/>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1567"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b/>
                <w:bCs/>
                <w:color w:val="000000"/>
                <w:szCs w:val="22"/>
                <w:lang w:eastAsia="tr-TR"/>
              </w:rPr>
            </w:pPr>
            <w:r w:rsidRPr="002A1CEE">
              <w:rPr>
                <w:b/>
                <w:bCs/>
                <w:color w:val="000000"/>
                <w:szCs w:val="22"/>
                <w:lang w:eastAsia="tr-TR"/>
              </w:rPr>
              <w:t>External Sources</w:t>
            </w:r>
          </w:p>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3"/>
              </w:numPr>
              <w:rPr>
                <w:rFonts w:cs="Arial"/>
                <w:color w:val="222222"/>
                <w:szCs w:val="22"/>
                <w:lang w:eastAsia="tr-TR"/>
              </w:rPr>
            </w:pPr>
            <w:r w:rsidRPr="002A1CEE">
              <w:rPr>
                <w:rFonts w:cs="Arial"/>
                <w:b/>
                <w:bCs/>
                <w:color w:val="000000"/>
                <w:szCs w:val="22"/>
                <w:lang w:eastAsia="tr-TR"/>
              </w:rPr>
              <w:t>Distance Learning Courses</w:t>
            </w:r>
          </w:p>
        </w:tc>
        <w:tc>
          <w:tcPr>
            <w:tcW w:w="1356" w:type="dxa"/>
            <w:vMerge w:val="restart"/>
            <w:tcBorders>
              <w:top w:val="nil"/>
              <w:left w:val="nil"/>
              <w:bottom w:val="single" w:sz="8" w:space="0" w:color="auto"/>
              <w:right w:val="single" w:sz="8" w:space="0" w:color="auto"/>
            </w:tcBorders>
            <w:noWrap/>
            <w:tcMar>
              <w:top w:w="0" w:type="dxa"/>
              <w:left w:w="70" w:type="dxa"/>
              <w:bottom w:w="0" w:type="dxa"/>
              <w:right w:w="70" w:type="dxa"/>
            </w:tcMar>
            <w:vAlign w:val="bottom"/>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nil"/>
              <w:left w:val="single" w:sz="8" w:space="0" w:color="auto"/>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1567" w:type="dxa"/>
            <w:vMerge/>
            <w:tcBorders>
              <w:top w:val="nil"/>
              <w:left w:val="nil"/>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2A1CEE" w:rsidP="001F2130">
            <w:pPr>
              <w:pStyle w:val="ListParagraph"/>
              <w:numPr>
                <w:ilvl w:val="0"/>
                <w:numId w:val="13"/>
              </w:numPr>
              <w:rPr>
                <w:rFonts w:cs="Arial"/>
                <w:color w:val="222222"/>
                <w:szCs w:val="22"/>
                <w:lang w:eastAsia="tr-TR"/>
              </w:rPr>
            </w:pPr>
            <w:r>
              <w:rPr>
                <w:rFonts w:cs="Arial"/>
                <w:b/>
                <w:bCs/>
                <w:color w:val="000000"/>
                <w:szCs w:val="22"/>
                <w:lang w:eastAsia="tr-TR"/>
              </w:rPr>
              <w:t>Seminars organiz</w:t>
            </w:r>
            <w:r w:rsidR="001F2130" w:rsidRPr="002A1CEE">
              <w:rPr>
                <w:rFonts w:cs="Arial"/>
                <w:b/>
                <w:bCs/>
                <w:color w:val="000000"/>
                <w:szCs w:val="22"/>
                <w:lang w:eastAsia="tr-TR"/>
              </w:rPr>
              <w:t>ed by EPO</w:t>
            </w:r>
          </w:p>
        </w:tc>
        <w:tc>
          <w:tcPr>
            <w:tcW w:w="1356" w:type="dxa"/>
            <w:vMerge/>
            <w:tcBorders>
              <w:top w:val="nil"/>
              <w:left w:val="nil"/>
              <w:bottom w:val="single" w:sz="8" w:space="0" w:color="auto"/>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tcBorders>
              <w:bottom w:val="single" w:sz="4" w:space="0" w:color="auto"/>
            </w:tcBorders>
            <w:noWrap/>
            <w:tcMar>
              <w:top w:w="0" w:type="dxa"/>
              <w:left w:w="70" w:type="dxa"/>
              <w:bottom w:w="0" w:type="dxa"/>
              <w:right w:w="70" w:type="dxa"/>
            </w:tcMar>
            <w:vAlign w:val="bottom"/>
          </w:tcPr>
          <w:p w:rsidR="001F2130" w:rsidRPr="002A1CEE" w:rsidRDefault="001F2130" w:rsidP="001F2130">
            <w:pPr>
              <w:rPr>
                <w:color w:val="222222"/>
                <w:szCs w:val="22"/>
                <w:lang w:eastAsia="tr-TR"/>
              </w:rPr>
            </w:pPr>
          </w:p>
        </w:tc>
        <w:tc>
          <w:tcPr>
            <w:tcW w:w="1567" w:type="dxa"/>
            <w:noWrap/>
            <w:tcMar>
              <w:top w:w="0" w:type="dxa"/>
              <w:left w:w="70" w:type="dxa"/>
              <w:bottom w:w="0" w:type="dxa"/>
              <w:right w:w="70" w:type="dxa"/>
            </w:tcMar>
            <w:vAlign w:val="bottom"/>
          </w:tcPr>
          <w:p w:rsidR="001F2130" w:rsidRPr="002A1CEE" w:rsidRDefault="001F2130" w:rsidP="001F2130">
            <w:pPr>
              <w:rPr>
                <w:szCs w:val="22"/>
                <w:lang w:eastAsia="tr-TR"/>
              </w:rPr>
            </w:pPr>
          </w:p>
        </w:tc>
        <w:tc>
          <w:tcPr>
            <w:tcW w:w="4314" w:type="dxa"/>
            <w:noWrap/>
            <w:tcMar>
              <w:top w:w="0" w:type="dxa"/>
              <w:left w:w="70" w:type="dxa"/>
              <w:bottom w:w="0" w:type="dxa"/>
              <w:right w:w="70" w:type="dxa"/>
            </w:tcMar>
            <w:vAlign w:val="bottom"/>
          </w:tcPr>
          <w:p w:rsidR="001F2130" w:rsidRPr="002A1CEE" w:rsidRDefault="001F2130" w:rsidP="001F2130">
            <w:pPr>
              <w:rPr>
                <w:szCs w:val="22"/>
                <w:lang w:eastAsia="tr-TR"/>
              </w:rPr>
            </w:pPr>
          </w:p>
        </w:tc>
        <w:tc>
          <w:tcPr>
            <w:tcW w:w="1356" w:type="dxa"/>
            <w:noWrap/>
            <w:tcMar>
              <w:top w:w="0" w:type="dxa"/>
              <w:left w:w="70" w:type="dxa"/>
              <w:bottom w:w="0" w:type="dxa"/>
              <w:right w:w="70" w:type="dxa"/>
            </w:tcMar>
            <w:vAlign w:val="bottom"/>
          </w:tcPr>
          <w:p w:rsidR="001F2130" w:rsidRPr="002A1CEE" w:rsidRDefault="001F2130" w:rsidP="001F2130">
            <w:pPr>
              <w:jc w:val="center"/>
              <w:rPr>
                <w:szCs w:val="22"/>
                <w:lang w:eastAsia="tr-TR"/>
              </w:rPr>
            </w:pPr>
          </w:p>
        </w:tc>
      </w:tr>
      <w:tr w:rsidR="001F2130" w:rsidRPr="002A1CEE" w:rsidTr="001F2130">
        <w:trPr>
          <w:trHeight w:val="300"/>
        </w:trPr>
        <w:tc>
          <w:tcPr>
            <w:tcW w:w="2047" w:type="dxa"/>
            <w:vMerge w:val="restart"/>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rsidR="001F2130" w:rsidRPr="002A1CEE" w:rsidRDefault="001F2130" w:rsidP="001F2130">
            <w:pPr>
              <w:jc w:val="center"/>
              <w:rPr>
                <w:b/>
                <w:bCs/>
                <w:color w:val="000000"/>
                <w:szCs w:val="22"/>
                <w:lang w:eastAsia="tr-TR"/>
              </w:rPr>
            </w:pPr>
          </w:p>
          <w:p w:rsidR="001F2130" w:rsidRPr="002A1CEE" w:rsidRDefault="001F2130" w:rsidP="001F2130">
            <w:pPr>
              <w:jc w:val="center"/>
              <w:rPr>
                <w:b/>
                <w:bCs/>
                <w:color w:val="000000"/>
                <w:szCs w:val="22"/>
                <w:lang w:eastAsia="tr-TR"/>
              </w:rPr>
            </w:pPr>
          </w:p>
          <w:p w:rsidR="001F2130" w:rsidRPr="002A1CEE" w:rsidRDefault="001F2130" w:rsidP="001F2130">
            <w:pPr>
              <w:jc w:val="center"/>
              <w:rPr>
                <w:b/>
                <w:bCs/>
                <w:color w:val="000000"/>
                <w:szCs w:val="22"/>
                <w:lang w:eastAsia="tr-TR"/>
              </w:rPr>
            </w:pPr>
          </w:p>
          <w:p w:rsidR="001F2130" w:rsidRPr="002A1CEE" w:rsidRDefault="001F2130" w:rsidP="001F2130">
            <w:pPr>
              <w:jc w:val="center"/>
              <w:rPr>
                <w:b/>
                <w:bCs/>
                <w:color w:val="000000"/>
                <w:szCs w:val="22"/>
                <w:lang w:eastAsia="tr-TR"/>
              </w:rPr>
            </w:pPr>
          </w:p>
          <w:p w:rsidR="001F2130" w:rsidRPr="002A1CEE" w:rsidRDefault="001F2130" w:rsidP="001F2130">
            <w:pPr>
              <w:jc w:val="center"/>
              <w:rPr>
                <w:b/>
                <w:bCs/>
                <w:color w:val="000000"/>
                <w:szCs w:val="22"/>
                <w:lang w:eastAsia="tr-TR"/>
              </w:rPr>
            </w:pPr>
          </w:p>
          <w:p w:rsidR="001F2130" w:rsidRPr="002A1CEE" w:rsidRDefault="001F2130" w:rsidP="001F2130">
            <w:pPr>
              <w:jc w:val="center"/>
              <w:rPr>
                <w:b/>
                <w:bCs/>
                <w:color w:val="000000"/>
                <w:szCs w:val="22"/>
                <w:lang w:eastAsia="tr-TR"/>
              </w:rPr>
            </w:pPr>
          </w:p>
          <w:p w:rsidR="001F2130" w:rsidRPr="002A1CEE" w:rsidRDefault="001F2130" w:rsidP="001F2130">
            <w:pPr>
              <w:jc w:val="center"/>
              <w:rPr>
                <w:b/>
                <w:bCs/>
                <w:color w:val="000000"/>
                <w:szCs w:val="22"/>
                <w:lang w:eastAsia="tr-TR"/>
              </w:rPr>
            </w:pPr>
          </w:p>
          <w:p w:rsidR="001F2130" w:rsidRPr="002A1CEE" w:rsidRDefault="001F2130" w:rsidP="001F2130">
            <w:pPr>
              <w:jc w:val="center"/>
              <w:rPr>
                <w:b/>
                <w:bCs/>
                <w:color w:val="000000"/>
                <w:szCs w:val="22"/>
                <w:lang w:eastAsia="tr-TR"/>
              </w:rPr>
            </w:pPr>
            <w:r w:rsidRPr="002A1CEE">
              <w:rPr>
                <w:b/>
                <w:bCs/>
                <w:color w:val="000000"/>
                <w:szCs w:val="22"/>
                <w:lang w:eastAsia="tr-TR"/>
              </w:rPr>
              <w:t>SEARCH AND EXAMINATION RELATED TRAINING</w:t>
            </w:r>
          </w:p>
          <w:p w:rsidR="001F2130" w:rsidRPr="002A1CEE" w:rsidRDefault="001F2130" w:rsidP="001F2130">
            <w:pPr>
              <w:jc w:val="center"/>
              <w:rPr>
                <w:color w:val="222222"/>
                <w:szCs w:val="22"/>
                <w:lang w:eastAsia="tr-TR"/>
              </w:rPr>
            </w:pPr>
          </w:p>
        </w:tc>
        <w:tc>
          <w:tcPr>
            <w:tcW w:w="1567" w:type="dxa"/>
            <w:vMerge w:val="restart"/>
            <w:tcBorders>
              <w:top w:val="single" w:sz="4" w:space="0" w:color="auto"/>
              <w:left w:val="single" w:sz="4" w:space="0" w:color="auto"/>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Introduction to Search</w:t>
            </w:r>
          </w:p>
        </w:tc>
        <w:tc>
          <w:tcPr>
            <w:tcW w:w="4314" w:type="dxa"/>
            <w:tcBorders>
              <w:top w:val="single" w:sz="4" w:space="0" w:color="auto"/>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1"/>
              </w:numPr>
              <w:rPr>
                <w:rFonts w:cs="Arial"/>
                <w:color w:val="222222"/>
                <w:szCs w:val="22"/>
                <w:lang w:eastAsia="tr-TR"/>
              </w:rPr>
            </w:pPr>
            <w:r w:rsidRPr="002A1CEE">
              <w:rPr>
                <w:rFonts w:cs="Arial"/>
                <w:b/>
                <w:bCs/>
                <w:color w:val="000000"/>
                <w:szCs w:val="22"/>
                <w:lang w:eastAsia="tr-TR"/>
              </w:rPr>
              <w:t>Basic Concepts</w:t>
            </w:r>
          </w:p>
        </w:tc>
        <w:tc>
          <w:tcPr>
            <w:tcW w:w="1356" w:type="dxa"/>
            <w:vMerge w:val="restart"/>
            <w:tcBorders>
              <w:top w:val="single" w:sz="8" w:space="0" w:color="auto"/>
              <w:left w:val="nil"/>
              <w:bottom w:val="single" w:sz="8" w:space="0" w:color="000000"/>
              <w:right w:val="single" w:sz="8" w:space="0" w:color="auto"/>
            </w:tcBorders>
            <w:noWrap/>
            <w:tcMar>
              <w:top w:w="0" w:type="dxa"/>
              <w:left w:w="70" w:type="dxa"/>
              <w:bottom w:w="0" w:type="dxa"/>
              <w:right w:w="70" w:type="dxa"/>
            </w:tcMar>
            <w:vAlign w:val="center"/>
          </w:tcPr>
          <w:p w:rsidR="001F2130" w:rsidRPr="002A1CEE" w:rsidRDefault="001F2130" w:rsidP="001F2130">
            <w:pPr>
              <w:jc w:val="center"/>
              <w:rPr>
                <w:b/>
                <w:bCs/>
                <w:color w:val="000000"/>
                <w:szCs w:val="22"/>
                <w:lang w:eastAsia="tr-TR"/>
              </w:rPr>
            </w:pPr>
            <w:r w:rsidRPr="002A1CEE">
              <w:rPr>
                <w:b/>
                <w:bCs/>
                <w:color w:val="000000"/>
                <w:szCs w:val="22"/>
                <w:lang w:eastAsia="tr-TR"/>
              </w:rPr>
              <w:t>1 Week</w:t>
            </w: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tcBorders>
              <w:top w:val="single" w:sz="8" w:space="0" w:color="auto"/>
              <w:left w:val="single" w:sz="4" w:space="0" w:color="auto"/>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1"/>
              </w:numPr>
              <w:rPr>
                <w:rFonts w:cs="Arial"/>
                <w:color w:val="222222"/>
                <w:szCs w:val="22"/>
                <w:lang w:eastAsia="tr-TR"/>
              </w:rPr>
            </w:pPr>
            <w:r w:rsidRPr="002A1CEE">
              <w:rPr>
                <w:rFonts w:cs="Arial"/>
                <w:b/>
                <w:bCs/>
                <w:color w:val="000000"/>
                <w:szCs w:val="22"/>
                <w:lang w:eastAsia="tr-TR"/>
              </w:rPr>
              <w:t>Classification</w:t>
            </w:r>
          </w:p>
        </w:tc>
        <w:tc>
          <w:tcPr>
            <w:tcW w:w="1356" w:type="dxa"/>
            <w:vMerge/>
            <w:tcBorders>
              <w:top w:val="single" w:sz="8" w:space="0" w:color="auto"/>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tcBorders>
              <w:top w:val="single" w:sz="8" w:space="0" w:color="auto"/>
              <w:left w:val="single" w:sz="4" w:space="0" w:color="auto"/>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1"/>
              </w:numPr>
              <w:rPr>
                <w:rFonts w:cs="Arial"/>
                <w:color w:val="222222"/>
                <w:szCs w:val="22"/>
                <w:lang w:eastAsia="tr-TR"/>
              </w:rPr>
            </w:pPr>
            <w:r w:rsidRPr="002A1CEE">
              <w:rPr>
                <w:rFonts w:cs="Arial"/>
                <w:b/>
                <w:bCs/>
                <w:color w:val="000000"/>
                <w:szCs w:val="22"/>
                <w:lang w:eastAsia="tr-TR"/>
              </w:rPr>
              <w:t>Scope of patent</w:t>
            </w:r>
          </w:p>
        </w:tc>
        <w:tc>
          <w:tcPr>
            <w:tcW w:w="1356" w:type="dxa"/>
            <w:vMerge/>
            <w:tcBorders>
              <w:top w:val="single" w:sz="8" w:space="0" w:color="auto"/>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tcBorders>
              <w:top w:val="single" w:sz="8" w:space="0" w:color="auto"/>
              <w:left w:val="single" w:sz="4" w:space="0" w:color="auto"/>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1"/>
              </w:numPr>
              <w:rPr>
                <w:rFonts w:cs="Arial"/>
                <w:color w:val="222222"/>
                <w:szCs w:val="22"/>
                <w:lang w:eastAsia="tr-TR"/>
              </w:rPr>
            </w:pPr>
            <w:r w:rsidRPr="002A1CEE">
              <w:rPr>
                <w:rFonts w:cs="Arial"/>
                <w:b/>
                <w:bCs/>
                <w:color w:val="000000"/>
                <w:szCs w:val="22"/>
                <w:lang w:eastAsia="tr-TR"/>
              </w:rPr>
              <w:t>Search strategies</w:t>
            </w:r>
          </w:p>
        </w:tc>
        <w:tc>
          <w:tcPr>
            <w:tcW w:w="1356" w:type="dxa"/>
            <w:vMerge/>
            <w:tcBorders>
              <w:top w:val="single" w:sz="8" w:space="0" w:color="auto"/>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tcBorders>
              <w:top w:val="single" w:sz="8" w:space="0" w:color="auto"/>
              <w:left w:val="single" w:sz="4" w:space="0" w:color="auto"/>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1"/>
              </w:numPr>
              <w:rPr>
                <w:rFonts w:cs="Arial"/>
                <w:color w:val="222222"/>
                <w:szCs w:val="22"/>
                <w:lang w:eastAsia="tr-TR"/>
              </w:rPr>
            </w:pPr>
            <w:r w:rsidRPr="002A1CEE">
              <w:rPr>
                <w:rFonts w:cs="Arial"/>
                <w:b/>
                <w:bCs/>
                <w:color w:val="000000"/>
                <w:szCs w:val="22"/>
                <w:lang w:eastAsia="tr-TR"/>
              </w:rPr>
              <w:t>Case studies</w:t>
            </w:r>
          </w:p>
        </w:tc>
        <w:tc>
          <w:tcPr>
            <w:tcW w:w="1356" w:type="dxa"/>
            <w:vMerge/>
            <w:tcBorders>
              <w:top w:val="single" w:sz="8" w:space="0" w:color="auto"/>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val="restart"/>
            <w:tcBorders>
              <w:top w:val="nil"/>
              <w:left w:val="single" w:sz="4" w:space="0" w:color="auto"/>
              <w:bottom w:val="single" w:sz="8" w:space="0" w:color="000000"/>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Clarity / Unity</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1"/>
              </w:numPr>
              <w:rPr>
                <w:rFonts w:cs="Arial"/>
                <w:b/>
                <w:bCs/>
                <w:color w:val="000000"/>
                <w:szCs w:val="22"/>
                <w:lang w:eastAsia="tr-TR"/>
              </w:rPr>
            </w:pPr>
            <w:r w:rsidRPr="002A1CEE">
              <w:rPr>
                <w:rFonts w:cs="Arial"/>
                <w:b/>
                <w:bCs/>
                <w:color w:val="000000"/>
                <w:szCs w:val="22"/>
                <w:lang w:eastAsia="tr-TR"/>
              </w:rPr>
              <w:t>Basic Concepts</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1 Week</w:t>
            </w: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1"/>
              </w:numPr>
              <w:rPr>
                <w:rFonts w:cs="Arial"/>
                <w:color w:val="222222"/>
                <w:szCs w:val="22"/>
                <w:lang w:eastAsia="tr-TR"/>
              </w:rPr>
            </w:pPr>
            <w:r w:rsidRPr="002A1CEE">
              <w:rPr>
                <w:rFonts w:cs="Arial"/>
                <w:b/>
                <w:bCs/>
                <w:color w:val="000000"/>
                <w:szCs w:val="22"/>
                <w:lang w:eastAsia="tr-TR"/>
              </w:rPr>
              <w:t>Sufficiency of disclosure</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1"/>
              </w:numPr>
              <w:rPr>
                <w:rFonts w:cs="Arial"/>
                <w:color w:val="222222"/>
                <w:szCs w:val="22"/>
                <w:lang w:eastAsia="tr-TR"/>
              </w:rPr>
            </w:pPr>
            <w:r w:rsidRPr="002A1CEE">
              <w:rPr>
                <w:rFonts w:cs="Arial"/>
                <w:b/>
                <w:bCs/>
                <w:color w:val="000000"/>
                <w:szCs w:val="22"/>
                <w:lang w:eastAsia="tr-TR"/>
              </w:rPr>
              <w:t>Unity</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1"/>
              </w:numPr>
              <w:rPr>
                <w:rFonts w:cs="Arial"/>
                <w:color w:val="222222"/>
                <w:szCs w:val="22"/>
                <w:lang w:eastAsia="tr-TR"/>
              </w:rPr>
            </w:pPr>
            <w:r w:rsidRPr="002A1CEE">
              <w:rPr>
                <w:rFonts w:cs="Arial"/>
                <w:b/>
                <w:bCs/>
                <w:color w:val="000000"/>
                <w:szCs w:val="22"/>
                <w:lang w:eastAsia="tr-TR"/>
              </w:rPr>
              <w:t>Clarity</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1"/>
              </w:numPr>
              <w:rPr>
                <w:rFonts w:cs="Arial"/>
                <w:color w:val="222222"/>
                <w:szCs w:val="22"/>
                <w:lang w:eastAsia="tr-TR"/>
              </w:rPr>
            </w:pPr>
            <w:r w:rsidRPr="002A1CEE">
              <w:rPr>
                <w:rFonts w:cs="Arial"/>
                <w:b/>
                <w:bCs/>
                <w:color w:val="000000"/>
                <w:szCs w:val="22"/>
                <w:lang w:eastAsia="tr-TR"/>
              </w:rPr>
              <w:t>Complex Cases</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1"/>
              </w:numPr>
              <w:rPr>
                <w:rFonts w:cs="Arial"/>
                <w:color w:val="222222"/>
                <w:szCs w:val="22"/>
                <w:lang w:eastAsia="tr-TR"/>
              </w:rPr>
            </w:pPr>
            <w:r w:rsidRPr="002A1CEE">
              <w:rPr>
                <w:rFonts w:cs="Arial"/>
                <w:b/>
                <w:bCs/>
                <w:color w:val="000000"/>
                <w:szCs w:val="22"/>
                <w:lang w:eastAsia="tr-TR"/>
              </w:rPr>
              <w:t>Case studies</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val="restart"/>
            <w:tcBorders>
              <w:top w:val="nil"/>
              <w:left w:val="single" w:sz="4" w:space="0" w:color="auto"/>
              <w:bottom w:val="single" w:sz="8" w:space="0" w:color="000000"/>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How to Draft Search Reports</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4"/>
              </w:numPr>
              <w:rPr>
                <w:rFonts w:cs="Arial"/>
                <w:color w:val="222222"/>
                <w:szCs w:val="22"/>
                <w:lang w:eastAsia="tr-TR"/>
              </w:rPr>
            </w:pPr>
            <w:r w:rsidRPr="002A1CEE">
              <w:rPr>
                <w:rFonts w:cs="Arial"/>
                <w:b/>
                <w:bCs/>
                <w:color w:val="000000"/>
                <w:szCs w:val="22"/>
                <w:lang w:eastAsia="tr-TR"/>
              </w:rPr>
              <w:t>Basic Format</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1 Week</w:t>
            </w: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4"/>
              </w:numPr>
              <w:rPr>
                <w:rFonts w:cs="Arial"/>
                <w:color w:val="222222"/>
                <w:szCs w:val="22"/>
                <w:lang w:eastAsia="tr-TR"/>
              </w:rPr>
            </w:pPr>
            <w:r w:rsidRPr="002A1CEE">
              <w:rPr>
                <w:rFonts w:cs="Arial"/>
                <w:b/>
                <w:bCs/>
                <w:color w:val="000000"/>
                <w:szCs w:val="22"/>
                <w:lang w:eastAsia="tr-TR"/>
              </w:rPr>
              <w:t>Document Categories</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4"/>
              </w:numPr>
              <w:rPr>
                <w:rFonts w:cs="Arial"/>
                <w:color w:val="222222"/>
                <w:szCs w:val="22"/>
                <w:lang w:eastAsia="tr-TR"/>
              </w:rPr>
            </w:pPr>
            <w:r w:rsidRPr="002A1CEE">
              <w:rPr>
                <w:rFonts w:cs="Arial"/>
                <w:b/>
                <w:bCs/>
                <w:color w:val="000000"/>
                <w:szCs w:val="22"/>
                <w:lang w:eastAsia="tr-TR"/>
              </w:rPr>
              <w:t>Extra Cases</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4"/>
              </w:numPr>
              <w:rPr>
                <w:rFonts w:cs="Arial"/>
                <w:color w:val="222222"/>
                <w:szCs w:val="22"/>
                <w:lang w:eastAsia="tr-TR"/>
              </w:rPr>
            </w:pPr>
            <w:r w:rsidRPr="002A1CEE">
              <w:rPr>
                <w:rFonts w:cs="Arial"/>
                <w:b/>
                <w:bCs/>
                <w:color w:val="000000"/>
                <w:szCs w:val="22"/>
                <w:lang w:eastAsia="tr-TR"/>
              </w:rPr>
              <w:t>Analysis of claims (Feature Table)</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tcBorders>
              <w:top w:val="nil"/>
              <w:left w:val="single" w:sz="4" w:space="0" w:color="auto"/>
              <w:bottom w:val="single" w:sz="8" w:space="0" w:color="000000"/>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4"/>
              </w:numPr>
              <w:rPr>
                <w:rFonts w:cs="Arial"/>
                <w:color w:val="222222"/>
                <w:szCs w:val="22"/>
                <w:lang w:eastAsia="tr-TR"/>
              </w:rPr>
            </w:pPr>
            <w:r w:rsidRPr="002A1CEE">
              <w:rPr>
                <w:rFonts w:cs="Arial"/>
                <w:b/>
                <w:bCs/>
                <w:color w:val="000000"/>
                <w:szCs w:val="22"/>
                <w:lang w:eastAsia="tr-TR"/>
              </w:rPr>
              <w:t>Case studies</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val="restart"/>
            <w:tcBorders>
              <w:top w:val="nil"/>
              <w:left w:val="single" w:sz="4" w:space="0" w:color="auto"/>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proofErr w:type="spellStart"/>
            <w:r w:rsidRPr="002A1CEE">
              <w:rPr>
                <w:b/>
                <w:bCs/>
                <w:color w:val="000000"/>
                <w:szCs w:val="22"/>
                <w:lang w:eastAsia="tr-TR"/>
              </w:rPr>
              <w:t>EpoqueNet</w:t>
            </w:r>
            <w:proofErr w:type="spellEnd"/>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5"/>
              </w:numPr>
              <w:rPr>
                <w:rFonts w:cs="Arial"/>
                <w:color w:val="222222"/>
                <w:szCs w:val="22"/>
                <w:lang w:eastAsia="tr-TR"/>
              </w:rPr>
            </w:pPr>
            <w:r w:rsidRPr="002A1CEE">
              <w:rPr>
                <w:rFonts w:cs="Arial"/>
                <w:b/>
                <w:bCs/>
                <w:color w:val="000000"/>
                <w:szCs w:val="22"/>
                <w:lang w:eastAsia="tr-TR"/>
              </w:rPr>
              <w:t>Introduction</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1 Week</w:t>
            </w: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tcBorders>
              <w:top w:val="nil"/>
              <w:left w:val="single" w:sz="4" w:space="0" w:color="auto"/>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5"/>
              </w:numPr>
              <w:rPr>
                <w:rFonts w:cs="Arial"/>
                <w:color w:val="222222"/>
                <w:szCs w:val="22"/>
                <w:lang w:eastAsia="tr-TR"/>
              </w:rPr>
            </w:pPr>
            <w:r w:rsidRPr="002A1CEE">
              <w:rPr>
                <w:rFonts w:cs="Arial"/>
                <w:b/>
                <w:bCs/>
                <w:color w:val="000000"/>
                <w:szCs w:val="22"/>
                <w:lang w:eastAsia="tr-TR"/>
              </w:rPr>
              <w:t>Basic Queries / Search Strategies</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tcBorders>
              <w:top w:val="nil"/>
              <w:left w:val="single" w:sz="4" w:space="0" w:color="auto"/>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5"/>
              </w:numPr>
              <w:rPr>
                <w:rFonts w:cs="Arial"/>
                <w:color w:val="222222"/>
                <w:szCs w:val="22"/>
                <w:lang w:eastAsia="tr-TR"/>
              </w:rPr>
            </w:pPr>
            <w:r w:rsidRPr="002A1CEE">
              <w:rPr>
                <w:rFonts w:cs="Arial"/>
                <w:b/>
                <w:bCs/>
                <w:color w:val="000000"/>
                <w:szCs w:val="22"/>
                <w:lang w:eastAsia="tr-TR"/>
              </w:rPr>
              <w:t>Documents selection/view/print</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vAlign w:val="center"/>
          </w:tcPr>
          <w:p w:rsidR="001F2130" w:rsidRPr="002A1CEE" w:rsidRDefault="001F2130" w:rsidP="001F2130">
            <w:pPr>
              <w:rPr>
                <w:color w:val="222222"/>
                <w:szCs w:val="22"/>
                <w:lang w:eastAsia="tr-TR"/>
              </w:rPr>
            </w:pPr>
          </w:p>
        </w:tc>
        <w:tc>
          <w:tcPr>
            <w:tcW w:w="1567" w:type="dxa"/>
            <w:vMerge/>
            <w:tcBorders>
              <w:top w:val="nil"/>
              <w:left w:val="single" w:sz="4" w:space="0" w:color="auto"/>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5"/>
              </w:numPr>
              <w:rPr>
                <w:rFonts w:cs="Arial"/>
                <w:color w:val="222222"/>
                <w:szCs w:val="22"/>
                <w:lang w:eastAsia="tr-TR"/>
              </w:rPr>
            </w:pPr>
            <w:r w:rsidRPr="002A1CEE">
              <w:rPr>
                <w:rFonts w:cs="Arial"/>
                <w:b/>
                <w:bCs/>
                <w:color w:val="000000"/>
                <w:szCs w:val="22"/>
                <w:lang w:eastAsia="tr-TR"/>
              </w:rPr>
              <w:t>Case studies</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bl>
    <w:p w:rsidR="001F2130" w:rsidRPr="002A1CEE" w:rsidRDefault="001F2130" w:rsidP="001F2130">
      <w:pPr>
        <w:spacing w:after="120" w:line="260" w:lineRule="atLeast"/>
        <w:jc w:val="both"/>
        <w:rPr>
          <w:szCs w:val="22"/>
        </w:rPr>
      </w:pPr>
    </w:p>
    <w:tbl>
      <w:tblPr>
        <w:tblW w:w="9284" w:type="dxa"/>
        <w:tblCellMar>
          <w:left w:w="0" w:type="dxa"/>
          <w:right w:w="0" w:type="dxa"/>
        </w:tblCellMar>
        <w:tblLook w:val="00A0" w:firstRow="1" w:lastRow="0" w:firstColumn="1" w:lastColumn="0" w:noHBand="0" w:noVBand="0"/>
      </w:tblPr>
      <w:tblGrid>
        <w:gridCol w:w="2047"/>
        <w:gridCol w:w="1567"/>
        <w:gridCol w:w="4314"/>
        <w:gridCol w:w="1356"/>
      </w:tblGrid>
      <w:tr w:rsidR="001F2130" w:rsidRPr="002A1CEE" w:rsidTr="001F2130">
        <w:trPr>
          <w:trHeight w:val="420"/>
        </w:trPr>
        <w:tc>
          <w:tcPr>
            <w:tcW w:w="3614" w:type="dxa"/>
            <w:gridSpan w:val="2"/>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tcPr>
          <w:p w:rsidR="001F2130" w:rsidRPr="002A1CEE" w:rsidRDefault="001F2130" w:rsidP="001F2130">
            <w:pPr>
              <w:jc w:val="center"/>
              <w:rPr>
                <w:color w:val="222222"/>
                <w:szCs w:val="22"/>
                <w:lang w:eastAsia="tr-TR"/>
              </w:rPr>
            </w:pPr>
            <w:r w:rsidRPr="002A1CEE">
              <w:rPr>
                <w:b/>
                <w:bCs/>
                <w:color w:val="000000"/>
                <w:szCs w:val="22"/>
                <w:lang w:eastAsia="tr-TR"/>
              </w:rPr>
              <w:t> </w:t>
            </w:r>
          </w:p>
        </w:tc>
        <w:tc>
          <w:tcPr>
            <w:tcW w:w="4314"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TOPIC</w:t>
            </w:r>
          </w:p>
        </w:tc>
        <w:tc>
          <w:tcPr>
            <w:tcW w:w="1356"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DURATION</w:t>
            </w:r>
          </w:p>
        </w:tc>
      </w:tr>
      <w:tr w:rsidR="001F2130" w:rsidRPr="002A1CEE" w:rsidTr="001F2130">
        <w:trPr>
          <w:trHeight w:val="300"/>
        </w:trPr>
        <w:tc>
          <w:tcPr>
            <w:tcW w:w="2047" w:type="dxa"/>
            <w:vMerge w:val="restart"/>
            <w:tcBorders>
              <w:top w:val="single" w:sz="8" w:space="0" w:color="000000"/>
              <w:left w:val="single" w:sz="8" w:space="0" w:color="auto"/>
              <w:right w:val="single" w:sz="8" w:space="0" w:color="auto"/>
            </w:tcBorders>
            <w:vAlign w:val="center"/>
          </w:tcPr>
          <w:p w:rsidR="001F2130" w:rsidRPr="002A1CEE" w:rsidRDefault="001F2130" w:rsidP="001F2130">
            <w:pPr>
              <w:jc w:val="center"/>
              <w:rPr>
                <w:b/>
                <w:bCs/>
                <w:color w:val="000000"/>
                <w:szCs w:val="22"/>
                <w:lang w:eastAsia="tr-TR"/>
              </w:rPr>
            </w:pPr>
            <w:r w:rsidRPr="002A1CEE">
              <w:rPr>
                <w:b/>
                <w:bCs/>
                <w:color w:val="000000"/>
                <w:szCs w:val="22"/>
                <w:lang w:eastAsia="tr-TR"/>
              </w:rPr>
              <w:t>SEARCH AND EXAMINATION RELATED TRAINING</w:t>
            </w:r>
          </w:p>
          <w:p w:rsidR="001F2130" w:rsidRPr="002A1CEE" w:rsidRDefault="001F2130" w:rsidP="001F2130">
            <w:pPr>
              <w:rPr>
                <w:color w:val="222222"/>
                <w:szCs w:val="22"/>
                <w:lang w:eastAsia="tr-TR"/>
              </w:rPr>
            </w:pPr>
          </w:p>
        </w:tc>
        <w:tc>
          <w:tcPr>
            <w:tcW w:w="1567"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Novelty - Inventive Step</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6"/>
              </w:numPr>
              <w:rPr>
                <w:rFonts w:cs="Arial"/>
                <w:color w:val="222222"/>
                <w:szCs w:val="22"/>
                <w:lang w:eastAsia="tr-TR"/>
              </w:rPr>
            </w:pPr>
            <w:r w:rsidRPr="002A1CEE">
              <w:rPr>
                <w:rFonts w:cs="Arial"/>
                <w:b/>
                <w:bCs/>
                <w:color w:val="000000"/>
                <w:szCs w:val="22"/>
                <w:lang w:eastAsia="tr-TR"/>
              </w:rPr>
              <w:t>Basic Concepts</w:t>
            </w:r>
          </w:p>
        </w:tc>
        <w:tc>
          <w:tcPr>
            <w:tcW w:w="1356"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1 Week</w:t>
            </w:r>
          </w:p>
        </w:tc>
      </w:tr>
      <w:tr w:rsidR="001F2130" w:rsidRPr="002A1CEE" w:rsidTr="001F2130">
        <w:trPr>
          <w:trHeight w:val="300"/>
        </w:trPr>
        <w:tc>
          <w:tcPr>
            <w:tcW w:w="2047" w:type="dxa"/>
            <w:vMerge/>
            <w:tcBorders>
              <w:top w:val="single" w:sz="8" w:space="0" w:color="000000"/>
              <w:left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1567" w:type="dxa"/>
            <w:vMerge/>
            <w:tcBorders>
              <w:top w:val="nil"/>
              <w:left w:val="nil"/>
              <w:bottom w:val="single" w:sz="8" w:space="0" w:color="000000"/>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6"/>
              </w:numPr>
              <w:rPr>
                <w:rFonts w:cs="Arial"/>
                <w:color w:val="222222"/>
                <w:szCs w:val="22"/>
                <w:lang w:eastAsia="tr-TR"/>
              </w:rPr>
            </w:pPr>
            <w:r w:rsidRPr="002A1CEE">
              <w:rPr>
                <w:rFonts w:cs="Arial"/>
                <w:b/>
                <w:bCs/>
                <w:color w:val="000000"/>
                <w:szCs w:val="22"/>
                <w:lang w:eastAsia="tr-TR"/>
              </w:rPr>
              <w:t>Prior Art</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8" w:space="0" w:color="000000"/>
              <w:left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1567" w:type="dxa"/>
            <w:vMerge/>
            <w:tcBorders>
              <w:top w:val="nil"/>
              <w:left w:val="nil"/>
              <w:bottom w:val="single" w:sz="8" w:space="0" w:color="000000"/>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6"/>
              </w:numPr>
              <w:rPr>
                <w:rFonts w:cs="Arial"/>
                <w:color w:val="222222"/>
                <w:szCs w:val="22"/>
                <w:lang w:eastAsia="tr-TR"/>
              </w:rPr>
            </w:pPr>
            <w:r w:rsidRPr="002A1CEE">
              <w:rPr>
                <w:rFonts w:cs="Arial"/>
                <w:b/>
                <w:bCs/>
                <w:color w:val="000000"/>
                <w:szCs w:val="22"/>
                <w:lang w:eastAsia="tr-TR"/>
              </w:rPr>
              <w:t>Grace Period</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8" w:space="0" w:color="000000"/>
              <w:left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1567" w:type="dxa"/>
            <w:vMerge/>
            <w:tcBorders>
              <w:top w:val="nil"/>
              <w:left w:val="nil"/>
              <w:bottom w:val="single" w:sz="8" w:space="0" w:color="000000"/>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6"/>
              </w:numPr>
              <w:rPr>
                <w:rFonts w:cs="Arial"/>
                <w:color w:val="222222"/>
                <w:szCs w:val="22"/>
                <w:lang w:eastAsia="tr-TR"/>
              </w:rPr>
            </w:pPr>
            <w:r w:rsidRPr="002A1CEE">
              <w:rPr>
                <w:rFonts w:cs="Arial"/>
                <w:b/>
                <w:bCs/>
                <w:color w:val="000000"/>
                <w:szCs w:val="22"/>
                <w:lang w:eastAsia="tr-TR"/>
              </w:rPr>
              <w:t>Evaluation</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8" w:space="0" w:color="000000"/>
              <w:left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1567" w:type="dxa"/>
            <w:vMerge/>
            <w:tcBorders>
              <w:top w:val="nil"/>
              <w:left w:val="nil"/>
              <w:bottom w:val="single" w:sz="8" w:space="0" w:color="000000"/>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6"/>
              </w:numPr>
              <w:rPr>
                <w:rFonts w:cs="Arial"/>
                <w:color w:val="222222"/>
                <w:szCs w:val="22"/>
                <w:lang w:eastAsia="tr-TR"/>
              </w:rPr>
            </w:pPr>
            <w:r w:rsidRPr="002A1CEE">
              <w:rPr>
                <w:rFonts w:cs="Arial"/>
                <w:b/>
                <w:bCs/>
                <w:color w:val="000000"/>
                <w:szCs w:val="22"/>
                <w:lang w:eastAsia="tr-TR"/>
              </w:rPr>
              <w:t>Evaluation of Inventive Step</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8" w:space="0" w:color="000000"/>
              <w:left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1567" w:type="dxa"/>
            <w:vMerge/>
            <w:tcBorders>
              <w:top w:val="nil"/>
              <w:left w:val="nil"/>
              <w:bottom w:val="single" w:sz="8" w:space="0" w:color="000000"/>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6"/>
              </w:numPr>
              <w:rPr>
                <w:rFonts w:cs="Arial"/>
                <w:color w:val="222222"/>
                <w:szCs w:val="22"/>
                <w:lang w:eastAsia="tr-TR"/>
              </w:rPr>
            </w:pPr>
            <w:r w:rsidRPr="002A1CEE">
              <w:rPr>
                <w:rFonts w:cs="Arial"/>
                <w:b/>
                <w:bCs/>
                <w:color w:val="000000"/>
                <w:szCs w:val="22"/>
                <w:lang w:eastAsia="tr-TR"/>
              </w:rPr>
              <w:t>Case studies</w:t>
            </w:r>
          </w:p>
        </w:tc>
        <w:tc>
          <w:tcPr>
            <w:tcW w:w="1356" w:type="dxa"/>
            <w:vMerge/>
            <w:tcBorders>
              <w:top w:val="nil"/>
              <w:left w:val="nil"/>
              <w:bottom w:val="single" w:sz="8" w:space="0" w:color="000000"/>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8" w:space="0" w:color="000000"/>
              <w:left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1567"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External Sources</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6"/>
              </w:numPr>
              <w:rPr>
                <w:rFonts w:cs="Arial"/>
                <w:color w:val="222222"/>
                <w:szCs w:val="22"/>
                <w:lang w:eastAsia="tr-TR"/>
              </w:rPr>
            </w:pPr>
            <w:r w:rsidRPr="002A1CEE">
              <w:rPr>
                <w:rFonts w:cs="Arial"/>
                <w:b/>
                <w:bCs/>
                <w:color w:val="000000"/>
                <w:szCs w:val="22"/>
                <w:lang w:eastAsia="tr-TR"/>
              </w:rPr>
              <w:t>Distance Learning Courses</w:t>
            </w:r>
          </w:p>
        </w:tc>
        <w:tc>
          <w:tcPr>
            <w:tcW w:w="1356" w:type="dxa"/>
            <w:vMerge w:val="restart"/>
            <w:tcBorders>
              <w:top w:val="nil"/>
              <w:left w:val="nil"/>
              <w:bottom w:val="single" w:sz="8" w:space="0" w:color="auto"/>
              <w:right w:val="single" w:sz="8" w:space="0" w:color="auto"/>
            </w:tcBorders>
            <w:noWrap/>
            <w:tcMar>
              <w:top w:w="0" w:type="dxa"/>
              <w:left w:w="70" w:type="dxa"/>
              <w:bottom w:w="0" w:type="dxa"/>
              <w:right w:w="70" w:type="dxa"/>
            </w:tcMar>
            <w:vAlign w:val="bottom"/>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tcBorders>
              <w:top w:val="single" w:sz="8" w:space="0" w:color="000000"/>
              <w:left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1567" w:type="dxa"/>
            <w:vMerge/>
            <w:tcBorders>
              <w:top w:val="nil"/>
              <w:left w:val="nil"/>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2A1CEE" w:rsidP="001F2130">
            <w:pPr>
              <w:pStyle w:val="ListParagraph"/>
              <w:numPr>
                <w:ilvl w:val="0"/>
                <w:numId w:val="16"/>
              </w:numPr>
              <w:rPr>
                <w:rFonts w:cs="Arial"/>
                <w:color w:val="222222"/>
                <w:szCs w:val="22"/>
                <w:lang w:eastAsia="tr-TR"/>
              </w:rPr>
            </w:pPr>
            <w:r>
              <w:rPr>
                <w:rFonts w:cs="Arial"/>
                <w:b/>
                <w:bCs/>
                <w:color w:val="000000"/>
                <w:szCs w:val="22"/>
                <w:lang w:eastAsia="tr-TR"/>
              </w:rPr>
              <w:t>Seminars Organiz</w:t>
            </w:r>
            <w:r w:rsidR="001F2130" w:rsidRPr="002A1CEE">
              <w:rPr>
                <w:rFonts w:cs="Arial"/>
                <w:b/>
                <w:bCs/>
                <w:color w:val="000000"/>
                <w:szCs w:val="22"/>
                <w:lang w:eastAsia="tr-TR"/>
              </w:rPr>
              <w:t>ed by EPO</w:t>
            </w:r>
          </w:p>
        </w:tc>
        <w:tc>
          <w:tcPr>
            <w:tcW w:w="1356" w:type="dxa"/>
            <w:vMerge/>
            <w:tcBorders>
              <w:top w:val="nil"/>
              <w:left w:val="nil"/>
              <w:bottom w:val="single" w:sz="8" w:space="0" w:color="auto"/>
              <w:right w:val="single" w:sz="8" w:space="0" w:color="auto"/>
            </w:tcBorders>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tcBorders>
              <w:left w:val="single" w:sz="8" w:space="0" w:color="auto"/>
              <w:bottom w:val="single" w:sz="8" w:space="0" w:color="000000"/>
              <w:right w:val="single" w:sz="8" w:space="0" w:color="auto"/>
            </w:tcBorders>
            <w:vAlign w:val="center"/>
          </w:tcPr>
          <w:p w:rsidR="001F2130" w:rsidRPr="002A1CEE" w:rsidRDefault="001F2130" w:rsidP="001F2130">
            <w:pPr>
              <w:rPr>
                <w:color w:val="222222"/>
                <w:szCs w:val="22"/>
                <w:lang w:eastAsia="tr-TR"/>
              </w:rPr>
            </w:pPr>
          </w:p>
        </w:tc>
        <w:tc>
          <w:tcPr>
            <w:tcW w:w="1567" w:type="dxa"/>
            <w:tcBorders>
              <w:top w:val="nil"/>
              <w:left w:val="nil"/>
              <w:bottom w:val="single" w:sz="8" w:space="0" w:color="auto"/>
              <w:right w:val="single" w:sz="8" w:space="0" w:color="auto"/>
            </w:tcBorders>
            <w:vAlign w:val="center"/>
          </w:tcPr>
          <w:p w:rsidR="001F2130" w:rsidRPr="002A1CEE" w:rsidRDefault="001F2130" w:rsidP="001F2130">
            <w:pPr>
              <w:jc w:val="center"/>
              <w:rPr>
                <w:color w:val="222222"/>
                <w:szCs w:val="22"/>
                <w:lang w:eastAsia="tr-TR"/>
              </w:rPr>
            </w:pPr>
            <w:r w:rsidRPr="002A1CEE">
              <w:rPr>
                <w:b/>
                <w:bCs/>
                <w:color w:val="000000"/>
                <w:szCs w:val="22"/>
                <w:lang w:eastAsia="tr-TR"/>
              </w:rPr>
              <w:t>On the job training</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6"/>
              </w:numPr>
              <w:rPr>
                <w:rFonts w:cs="Arial"/>
                <w:color w:val="222222"/>
                <w:szCs w:val="22"/>
                <w:lang w:eastAsia="tr-TR"/>
              </w:rPr>
            </w:pPr>
            <w:r w:rsidRPr="002A1CEE">
              <w:rPr>
                <w:rFonts w:cs="Arial"/>
                <w:b/>
                <w:bCs/>
                <w:color w:val="000000"/>
                <w:szCs w:val="22"/>
                <w:lang w:eastAsia="tr-TR"/>
              </w:rPr>
              <w:t>Competency based training by experienced examiners and using practical work</w:t>
            </w:r>
          </w:p>
        </w:tc>
        <w:tc>
          <w:tcPr>
            <w:tcW w:w="1356" w:type="dxa"/>
            <w:tcBorders>
              <w:top w:val="nil"/>
              <w:left w:val="nil"/>
              <w:bottom w:val="single" w:sz="8" w:space="0" w:color="auto"/>
              <w:right w:val="single" w:sz="8" w:space="0" w:color="auto"/>
            </w:tcBorders>
            <w:vAlign w:val="center"/>
          </w:tcPr>
          <w:p w:rsidR="001F2130" w:rsidRPr="002A1CEE" w:rsidRDefault="001F2130" w:rsidP="001F2130">
            <w:pPr>
              <w:jc w:val="center"/>
              <w:rPr>
                <w:color w:val="222222"/>
                <w:szCs w:val="22"/>
                <w:lang w:eastAsia="tr-TR"/>
              </w:rPr>
            </w:pPr>
            <w:r w:rsidRPr="002A1CEE">
              <w:rPr>
                <w:b/>
                <w:bCs/>
                <w:color w:val="000000"/>
                <w:szCs w:val="22"/>
                <w:lang w:eastAsia="tr-TR"/>
              </w:rPr>
              <w:t>3 Months</w:t>
            </w:r>
          </w:p>
        </w:tc>
      </w:tr>
      <w:tr w:rsidR="001F2130" w:rsidRPr="002A1CEE" w:rsidTr="001F2130">
        <w:trPr>
          <w:trHeight w:val="300"/>
        </w:trPr>
        <w:tc>
          <w:tcPr>
            <w:tcW w:w="2047" w:type="dxa"/>
            <w:noWrap/>
            <w:tcMar>
              <w:top w:w="0" w:type="dxa"/>
              <w:left w:w="70" w:type="dxa"/>
              <w:bottom w:w="0" w:type="dxa"/>
              <w:right w:w="70" w:type="dxa"/>
            </w:tcMar>
            <w:vAlign w:val="bottom"/>
          </w:tcPr>
          <w:p w:rsidR="001F2130" w:rsidRPr="002A1CEE" w:rsidRDefault="001F2130" w:rsidP="001F2130">
            <w:pPr>
              <w:rPr>
                <w:color w:val="222222"/>
                <w:szCs w:val="22"/>
                <w:lang w:eastAsia="tr-TR"/>
              </w:rPr>
            </w:pPr>
          </w:p>
        </w:tc>
        <w:tc>
          <w:tcPr>
            <w:tcW w:w="1567" w:type="dxa"/>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 </w:t>
            </w:r>
          </w:p>
        </w:tc>
        <w:tc>
          <w:tcPr>
            <w:tcW w:w="4314" w:type="dxa"/>
            <w:noWrap/>
            <w:tcMar>
              <w:top w:w="0" w:type="dxa"/>
              <w:left w:w="70" w:type="dxa"/>
              <w:bottom w:w="0" w:type="dxa"/>
              <w:right w:w="70" w:type="dxa"/>
            </w:tcMar>
            <w:vAlign w:val="center"/>
          </w:tcPr>
          <w:p w:rsidR="001F2130" w:rsidRPr="002A1CEE" w:rsidRDefault="001F2130" w:rsidP="001F2130">
            <w:pPr>
              <w:ind w:firstLine="1767"/>
              <w:rPr>
                <w:color w:val="222222"/>
                <w:szCs w:val="22"/>
                <w:lang w:eastAsia="tr-TR"/>
              </w:rPr>
            </w:pPr>
            <w:r w:rsidRPr="002A1CEE">
              <w:rPr>
                <w:b/>
                <w:bCs/>
                <w:color w:val="000000"/>
                <w:szCs w:val="22"/>
                <w:lang w:eastAsia="tr-TR"/>
              </w:rPr>
              <w:t> </w:t>
            </w:r>
          </w:p>
        </w:tc>
        <w:tc>
          <w:tcPr>
            <w:tcW w:w="1356" w:type="dxa"/>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p>
        </w:tc>
      </w:tr>
      <w:tr w:rsidR="001F2130" w:rsidRPr="002A1CEE" w:rsidTr="001F2130">
        <w:trPr>
          <w:trHeight w:val="300"/>
        </w:trPr>
        <w:tc>
          <w:tcPr>
            <w:tcW w:w="2047" w:type="dxa"/>
            <w:vMerge w:val="restart"/>
            <w:tcBorders>
              <w:top w:val="single" w:sz="8" w:space="0" w:color="auto"/>
              <w:left w:val="single" w:sz="8" w:space="0" w:color="auto"/>
              <w:bottom w:val="single" w:sz="8" w:space="0" w:color="000000"/>
              <w:right w:val="single" w:sz="8" w:space="0" w:color="auto"/>
            </w:tcBorders>
            <w:noWrap/>
            <w:tcMar>
              <w:top w:w="0" w:type="dxa"/>
              <w:left w:w="70" w:type="dxa"/>
              <w:bottom w:w="0" w:type="dxa"/>
              <w:right w:w="70" w:type="dxa"/>
            </w:tcMar>
            <w:vAlign w:val="center"/>
          </w:tcPr>
          <w:p w:rsidR="001F2130" w:rsidRPr="002A1CEE" w:rsidRDefault="001F2130" w:rsidP="00F35BEB">
            <w:pPr>
              <w:keepNext/>
              <w:keepLines/>
              <w:jc w:val="center"/>
              <w:rPr>
                <w:color w:val="222222"/>
                <w:szCs w:val="22"/>
                <w:lang w:eastAsia="tr-TR"/>
              </w:rPr>
            </w:pPr>
            <w:r w:rsidRPr="002A1CEE">
              <w:rPr>
                <w:b/>
                <w:bCs/>
                <w:color w:val="000000"/>
                <w:szCs w:val="22"/>
                <w:lang w:eastAsia="tr-TR"/>
              </w:rPr>
              <w:t>INTERMEDIATE LEVEL</w:t>
            </w:r>
          </w:p>
        </w:tc>
        <w:tc>
          <w:tcPr>
            <w:tcW w:w="1567"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F35BEB">
            <w:pPr>
              <w:keepNext/>
              <w:keepLines/>
              <w:jc w:val="center"/>
              <w:rPr>
                <w:color w:val="222222"/>
                <w:szCs w:val="22"/>
                <w:lang w:eastAsia="tr-TR"/>
              </w:rPr>
            </w:pPr>
            <w:r w:rsidRPr="002A1CEE">
              <w:rPr>
                <w:b/>
                <w:bCs/>
                <w:color w:val="000000"/>
                <w:szCs w:val="22"/>
                <w:lang w:eastAsia="tr-TR"/>
              </w:rPr>
              <w:t>Physics / Mechanics</w:t>
            </w:r>
          </w:p>
        </w:tc>
        <w:tc>
          <w:tcPr>
            <w:tcW w:w="4314" w:type="dxa"/>
            <w:vMerge w:val="restart"/>
            <w:tcBorders>
              <w:top w:val="single" w:sz="8" w:space="0" w:color="auto"/>
              <w:left w:val="nil"/>
              <w:right w:val="single" w:sz="8" w:space="0" w:color="auto"/>
            </w:tcBorders>
            <w:noWrap/>
            <w:tcMar>
              <w:top w:w="0" w:type="dxa"/>
              <w:left w:w="70" w:type="dxa"/>
              <w:bottom w:w="0" w:type="dxa"/>
              <w:right w:w="70" w:type="dxa"/>
            </w:tcMar>
            <w:vAlign w:val="center"/>
          </w:tcPr>
          <w:p w:rsidR="001F2130" w:rsidRPr="002A1CEE" w:rsidRDefault="001F2130" w:rsidP="00F35BEB">
            <w:pPr>
              <w:keepNext/>
              <w:keepLines/>
              <w:numPr>
                <w:ilvl w:val="0"/>
                <w:numId w:val="16"/>
              </w:numPr>
              <w:rPr>
                <w:b/>
                <w:bCs/>
                <w:color w:val="000000"/>
                <w:szCs w:val="22"/>
                <w:lang w:eastAsia="tr-TR"/>
              </w:rPr>
            </w:pPr>
            <w:r w:rsidRPr="002A1CEE">
              <w:rPr>
                <w:b/>
                <w:bCs/>
                <w:color w:val="000000"/>
                <w:szCs w:val="22"/>
                <w:lang w:eastAsia="tr-TR"/>
              </w:rPr>
              <w:t>Novelty - Inventive Step</w:t>
            </w:r>
          </w:p>
          <w:p w:rsidR="001F2130" w:rsidRPr="002A1CEE" w:rsidRDefault="001F2130" w:rsidP="00F35BEB">
            <w:pPr>
              <w:keepNext/>
              <w:keepLines/>
              <w:numPr>
                <w:ilvl w:val="0"/>
                <w:numId w:val="16"/>
              </w:numPr>
              <w:rPr>
                <w:b/>
                <w:bCs/>
                <w:color w:val="000000"/>
                <w:szCs w:val="22"/>
                <w:lang w:eastAsia="tr-TR"/>
              </w:rPr>
            </w:pPr>
            <w:r w:rsidRPr="002A1CEE">
              <w:rPr>
                <w:b/>
                <w:bCs/>
                <w:color w:val="000000"/>
                <w:szCs w:val="22"/>
                <w:lang w:eastAsia="tr-TR"/>
              </w:rPr>
              <w:t>Clarity</w:t>
            </w:r>
          </w:p>
          <w:p w:rsidR="001F2130" w:rsidRPr="002A1CEE" w:rsidRDefault="001F2130" w:rsidP="00F35BEB">
            <w:pPr>
              <w:keepNext/>
              <w:keepLines/>
              <w:numPr>
                <w:ilvl w:val="0"/>
                <w:numId w:val="16"/>
              </w:numPr>
              <w:rPr>
                <w:color w:val="222222"/>
                <w:szCs w:val="22"/>
                <w:lang w:eastAsia="tr-TR"/>
              </w:rPr>
            </w:pPr>
            <w:r w:rsidRPr="002A1CEE">
              <w:rPr>
                <w:b/>
                <w:bCs/>
                <w:color w:val="000000"/>
                <w:szCs w:val="22"/>
                <w:lang w:eastAsia="tr-TR"/>
              </w:rPr>
              <w:t>Unity</w:t>
            </w:r>
          </w:p>
        </w:tc>
        <w:tc>
          <w:tcPr>
            <w:tcW w:w="1356"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2 Weeks</w:t>
            </w:r>
          </w:p>
        </w:tc>
      </w:tr>
      <w:tr w:rsidR="001F2130" w:rsidRPr="002A1CEE" w:rsidTr="001F2130">
        <w:trPr>
          <w:trHeight w:val="300"/>
        </w:trPr>
        <w:tc>
          <w:tcPr>
            <w:tcW w:w="2047" w:type="dxa"/>
            <w:vMerge/>
            <w:tcBorders>
              <w:top w:val="single" w:sz="8" w:space="0" w:color="auto"/>
              <w:left w:val="single" w:sz="8" w:space="0" w:color="auto"/>
              <w:bottom w:val="single" w:sz="8" w:space="0" w:color="000000"/>
              <w:right w:val="single" w:sz="8" w:space="0" w:color="auto"/>
            </w:tcBorders>
            <w:vAlign w:val="center"/>
          </w:tcPr>
          <w:p w:rsidR="001F2130" w:rsidRPr="002A1CEE" w:rsidRDefault="001F2130" w:rsidP="001F2130">
            <w:pPr>
              <w:rPr>
                <w:color w:val="222222"/>
                <w:szCs w:val="22"/>
                <w:lang w:eastAsia="tr-TR"/>
              </w:rPr>
            </w:pPr>
          </w:p>
        </w:tc>
        <w:tc>
          <w:tcPr>
            <w:tcW w:w="1567"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Electronic</w:t>
            </w:r>
          </w:p>
        </w:tc>
        <w:tc>
          <w:tcPr>
            <w:tcW w:w="4314" w:type="dxa"/>
            <w:vMerge/>
            <w:tcBorders>
              <w:left w:val="nil"/>
              <w:right w:val="single" w:sz="8" w:space="0" w:color="auto"/>
            </w:tcBorders>
            <w:noWrap/>
            <w:tcMar>
              <w:top w:w="0" w:type="dxa"/>
              <w:left w:w="70" w:type="dxa"/>
              <w:bottom w:w="0" w:type="dxa"/>
              <w:right w:w="70" w:type="dxa"/>
            </w:tcMar>
            <w:vAlign w:val="center"/>
          </w:tcPr>
          <w:p w:rsidR="001F2130" w:rsidRPr="002A1CEE" w:rsidRDefault="001F2130" w:rsidP="001F2130">
            <w:pPr>
              <w:rPr>
                <w:color w:val="222222"/>
                <w:szCs w:val="22"/>
                <w:lang w:eastAsia="tr-TR"/>
              </w:rPr>
            </w:pPr>
          </w:p>
        </w:tc>
        <w:tc>
          <w:tcPr>
            <w:tcW w:w="1356"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2 Weeks</w:t>
            </w:r>
          </w:p>
        </w:tc>
      </w:tr>
      <w:tr w:rsidR="001F2130" w:rsidRPr="002A1CEE" w:rsidTr="001F2130">
        <w:trPr>
          <w:trHeight w:val="300"/>
        </w:trPr>
        <w:tc>
          <w:tcPr>
            <w:tcW w:w="2047" w:type="dxa"/>
            <w:vMerge/>
            <w:tcBorders>
              <w:top w:val="single" w:sz="8" w:space="0" w:color="auto"/>
              <w:left w:val="single" w:sz="8" w:space="0" w:color="auto"/>
              <w:bottom w:val="single" w:sz="8" w:space="0" w:color="000000"/>
              <w:right w:val="single" w:sz="8" w:space="0" w:color="auto"/>
            </w:tcBorders>
            <w:vAlign w:val="center"/>
          </w:tcPr>
          <w:p w:rsidR="001F2130" w:rsidRPr="002A1CEE" w:rsidRDefault="001F2130" w:rsidP="001F2130">
            <w:pPr>
              <w:rPr>
                <w:color w:val="222222"/>
                <w:szCs w:val="22"/>
                <w:lang w:eastAsia="tr-TR"/>
              </w:rPr>
            </w:pPr>
          </w:p>
        </w:tc>
        <w:tc>
          <w:tcPr>
            <w:tcW w:w="1567"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Pharma / Chemistry</w:t>
            </w:r>
          </w:p>
        </w:tc>
        <w:tc>
          <w:tcPr>
            <w:tcW w:w="4314" w:type="dxa"/>
            <w:vMerge/>
            <w:tcBorders>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rPr>
                <w:color w:val="222222"/>
                <w:szCs w:val="22"/>
                <w:lang w:eastAsia="tr-TR"/>
              </w:rPr>
            </w:pPr>
          </w:p>
        </w:tc>
        <w:tc>
          <w:tcPr>
            <w:tcW w:w="1356"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2 Weeks</w:t>
            </w:r>
          </w:p>
        </w:tc>
      </w:tr>
      <w:tr w:rsidR="001F2130" w:rsidRPr="002A1CEE" w:rsidTr="001F2130">
        <w:trPr>
          <w:trHeight w:val="300"/>
        </w:trPr>
        <w:tc>
          <w:tcPr>
            <w:tcW w:w="2047" w:type="dxa"/>
            <w:noWrap/>
            <w:tcMar>
              <w:top w:w="0" w:type="dxa"/>
              <w:left w:w="70" w:type="dxa"/>
              <w:bottom w:w="0" w:type="dxa"/>
              <w:right w:w="70" w:type="dxa"/>
            </w:tcMar>
            <w:vAlign w:val="bottom"/>
          </w:tcPr>
          <w:p w:rsidR="001F2130" w:rsidRPr="002A1CEE" w:rsidRDefault="001F2130" w:rsidP="001F2130">
            <w:pPr>
              <w:rPr>
                <w:szCs w:val="22"/>
                <w:lang w:eastAsia="tr-TR"/>
              </w:rPr>
            </w:pPr>
          </w:p>
        </w:tc>
        <w:tc>
          <w:tcPr>
            <w:tcW w:w="1567" w:type="dxa"/>
            <w:noWrap/>
            <w:tcMar>
              <w:top w:w="0" w:type="dxa"/>
              <w:left w:w="70" w:type="dxa"/>
              <w:bottom w:w="0" w:type="dxa"/>
              <w:right w:w="70" w:type="dxa"/>
            </w:tcMar>
            <w:vAlign w:val="bottom"/>
          </w:tcPr>
          <w:p w:rsidR="001F2130" w:rsidRPr="002A1CEE" w:rsidRDefault="001F2130" w:rsidP="001F2130">
            <w:pPr>
              <w:rPr>
                <w:szCs w:val="22"/>
                <w:lang w:eastAsia="tr-TR"/>
              </w:rPr>
            </w:pPr>
          </w:p>
        </w:tc>
        <w:tc>
          <w:tcPr>
            <w:tcW w:w="4314" w:type="dxa"/>
            <w:noWrap/>
            <w:tcMar>
              <w:top w:w="0" w:type="dxa"/>
              <w:left w:w="70" w:type="dxa"/>
              <w:bottom w:w="0" w:type="dxa"/>
              <w:right w:w="70" w:type="dxa"/>
            </w:tcMar>
            <w:vAlign w:val="bottom"/>
          </w:tcPr>
          <w:p w:rsidR="001F2130" w:rsidRPr="002A1CEE" w:rsidRDefault="001F2130" w:rsidP="001F2130">
            <w:pPr>
              <w:rPr>
                <w:szCs w:val="22"/>
                <w:lang w:eastAsia="tr-TR"/>
              </w:rPr>
            </w:pPr>
          </w:p>
        </w:tc>
        <w:tc>
          <w:tcPr>
            <w:tcW w:w="1356" w:type="dxa"/>
            <w:tcBorders>
              <w:bottom w:val="single" w:sz="4" w:space="0" w:color="auto"/>
            </w:tcBorders>
            <w:noWrap/>
            <w:tcMar>
              <w:top w:w="0" w:type="dxa"/>
              <w:left w:w="70" w:type="dxa"/>
              <w:bottom w:w="0" w:type="dxa"/>
              <w:right w:w="70" w:type="dxa"/>
            </w:tcMar>
            <w:vAlign w:val="bottom"/>
          </w:tcPr>
          <w:p w:rsidR="001F2130" w:rsidRPr="002A1CEE" w:rsidRDefault="001F2130" w:rsidP="001F2130">
            <w:pPr>
              <w:jc w:val="center"/>
              <w:rPr>
                <w:szCs w:val="22"/>
                <w:lang w:eastAsia="tr-TR"/>
              </w:rPr>
            </w:pPr>
          </w:p>
        </w:tc>
      </w:tr>
      <w:tr w:rsidR="001F2130" w:rsidRPr="002A1CEE" w:rsidTr="001F2130">
        <w:trPr>
          <w:trHeight w:val="331"/>
        </w:trPr>
        <w:tc>
          <w:tcPr>
            <w:tcW w:w="2047" w:type="dxa"/>
            <w:vMerge w:val="restart"/>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ADVANCED LEVEL</w:t>
            </w:r>
          </w:p>
        </w:tc>
        <w:tc>
          <w:tcPr>
            <w:tcW w:w="1567" w:type="dxa"/>
            <w:vMerge w:val="restart"/>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Periodical Works</w:t>
            </w:r>
          </w:p>
        </w:tc>
        <w:tc>
          <w:tcPr>
            <w:tcW w:w="4314" w:type="dxa"/>
            <w:tcBorders>
              <w:top w:val="single" w:sz="8" w:space="0" w:color="auto"/>
              <w:left w:val="nil"/>
              <w:bottom w:val="single" w:sz="8" w:space="0" w:color="auto"/>
              <w:right w:val="single" w:sz="4"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7"/>
              </w:numPr>
              <w:ind w:left="714" w:hanging="357"/>
              <w:rPr>
                <w:rFonts w:cs="Arial"/>
                <w:color w:val="222222"/>
                <w:szCs w:val="22"/>
                <w:lang w:eastAsia="tr-TR"/>
              </w:rPr>
            </w:pPr>
            <w:r w:rsidRPr="002A1CEE">
              <w:rPr>
                <w:rFonts w:cs="Arial"/>
                <w:b/>
                <w:bCs/>
                <w:color w:val="000000"/>
                <w:szCs w:val="22"/>
                <w:lang w:eastAsia="tr-TR"/>
              </w:rPr>
              <w:t>Case Studies</w:t>
            </w:r>
          </w:p>
        </w:tc>
        <w:tc>
          <w:tcPr>
            <w:tcW w:w="1356"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4 times/year</w:t>
            </w:r>
          </w:p>
        </w:tc>
      </w:tr>
      <w:tr w:rsidR="001F2130" w:rsidRPr="002A1CEE" w:rsidTr="001F2130">
        <w:trPr>
          <w:trHeight w:val="300"/>
        </w:trPr>
        <w:tc>
          <w:tcPr>
            <w:tcW w:w="2047" w:type="dxa"/>
            <w:vMerge/>
            <w:tcBorders>
              <w:top w:val="single" w:sz="8" w:space="0" w:color="auto"/>
              <w:left w:val="single" w:sz="8" w:space="0" w:color="auto"/>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1567" w:type="dxa"/>
            <w:vMerge/>
            <w:tcBorders>
              <w:top w:val="single" w:sz="8" w:space="0" w:color="auto"/>
              <w:left w:val="nil"/>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4"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7"/>
              </w:numPr>
              <w:ind w:left="714" w:hanging="357"/>
              <w:rPr>
                <w:rFonts w:cs="Arial"/>
                <w:color w:val="222222"/>
                <w:szCs w:val="22"/>
                <w:lang w:eastAsia="tr-TR"/>
              </w:rPr>
            </w:pPr>
            <w:r w:rsidRPr="002A1CEE">
              <w:rPr>
                <w:rFonts w:cs="Arial"/>
                <w:b/>
                <w:bCs/>
                <w:color w:val="000000"/>
                <w:szCs w:val="22"/>
                <w:lang w:eastAsia="tr-TR"/>
              </w:rPr>
              <w:t>Discussion Platforms</w:t>
            </w:r>
          </w:p>
        </w:tc>
        <w:tc>
          <w:tcPr>
            <w:tcW w:w="1356"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2 times/year</w:t>
            </w:r>
          </w:p>
        </w:tc>
      </w:tr>
      <w:tr w:rsidR="001F2130" w:rsidRPr="002A1CEE" w:rsidTr="001F2130">
        <w:trPr>
          <w:trHeight w:val="588"/>
        </w:trPr>
        <w:tc>
          <w:tcPr>
            <w:tcW w:w="2047" w:type="dxa"/>
            <w:vMerge/>
            <w:tcBorders>
              <w:top w:val="single" w:sz="8" w:space="0" w:color="auto"/>
              <w:left w:val="single" w:sz="8" w:space="0" w:color="auto"/>
              <w:bottom w:val="single" w:sz="8" w:space="0" w:color="auto"/>
              <w:right w:val="single" w:sz="8" w:space="0" w:color="auto"/>
            </w:tcBorders>
            <w:vAlign w:val="center"/>
          </w:tcPr>
          <w:p w:rsidR="001F2130" w:rsidRPr="002A1CEE" w:rsidRDefault="001F2130" w:rsidP="001F2130">
            <w:pPr>
              <w:rPr>
                <w:color w:val="222222"/>
                <w:szCs w:val="22"/>
                <w:lang w:eastAsia="tr-TR"/>
              </w:rPr>
            </w:pPr>
          </w:p>
        </w:tc>
        <w:tc>
          <w:tcPr>
            <w:tcW w:w="1567"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jc w:val="center"/>
              <w:rPr>
                <w:color w:val="222222"/>
                <w:szCs w:val="22"/>
                <w:lang w:eastAsia="tr-TR"/>
              </w:rPr>
            </w:pPr>
            <w:r w:rsidRPr="002A1CEE">
              <w:rPr>
                <w:b/>
                <w:bCs/>
                <w:color w:val="000000"/>
                <w:szCs w:val="22"/>
                <w:lang w:eastAsia="tr-TR"/>
              </w:rPr>
              <w:t>Special Courses (Not related with S&amp;E)</w:t>
            </w: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1F2130" w:rsidP="001F2130">
            <w:pPr>
              <w:pStyle w:val="ListParagraph"/>
              <w:numPr>
                <w:ilvl w:val="0"/>
                <w:numId w:val="17"/>
              </w:numPr>
              <w:rPr>
                <w:rFonts w:cs="Arial"/>
                <w:color w:val="222222"/>
                <w:szCs w:val="22"/>
                <w:lang w:eastAsia="tr-TR"/>
              </w:rPr>
            </w:pPr>
            <w:r w:rsidRPr="002A1CEE">
              <w:rPr>
                <w:rFonts w:cs="Arial"/>
                <w:b/>
                <w:bCs/>
                <w:color w:val="000000"/>
                <w:szCs w:val="22"/>
                <w:lang w:eastAsia="tr-TR"/>
              </w:rPr>
              <w:t>Distance Learning Courses</w:t>
            </w:r>
          </w:p>
        </w:tc>
        <w:tc>
          <w:tcPr>
            <w:tcW w:w="1356" w:type="dxa"/>
            <w:vMerge w:val="restart"/>
            <w:tcBorders>
              <w:top w:val="single" w:sz="4" w:space="0" w:color="auto"/>
              <w:left w:val="nil"/>
              <w:bottom w:val="single" w:sz="8" w:space="0" w:color="auto"/>
              <w:right w:val="single" w:sz="8" w:space="0" w:color="auto"/>
            </w:tcBorders>
            <w:noWrap/>
            <w:tcMar>
              <w:top w:w="0" w:type="dxa"/>
              <w:left w:w="70" w:type="dxa"/>
              <w:bottom w:w="0" w:type="dxa"/>
              <w:right w:w="70" w:type="dxa"/>
            </w:tcMar>
            <w:vAlign w:val="bottom"/>
          </w:tcPr>
          <w:p w:rsidR="001F2130" w:rsidRPr="002A1CEE" w:rsidRDefault="001F2130" w:rsidP="001F2130">
            <w:pPr>
              <w:jc w:val="center"/>
              <w:rPr>
                <w:color w:val="222222"/>
                <w:szCs w:val="22"/>
                <w:lang w:eastAsia="tr-TR"/>
              </w:rPr>
            </w:pPr>
            <w:r w:rsidRPr="002A1CEE">
              <w:rPr>
                <w:b/>
                <w:bCs/>
                <w:color w:val="000000"/>
                <w:szCs w:val="22"/>
                <w:lang w:eastAsia="tr-TR"/>
              </w:rPr>
              <w:t> </w:t>
            </w:r>
          </w:p>
        </w:tc>
      </w:tr>
      <w:tr w:rsidR="001F2130" w:rsidRPr="002A1CEE" w:rsidTr="001F2130">
        <w:trPr>
          <w:trHeight w:val="300"/>
        </w:trPr>
        <w:tc>
          <w:tcPr>
            <w:tcW w:w="2047" w:type="dxa"/>
            <w:vMerge/>
            <w:tcBorders>
              <w:top w:val="single" w:sz="8" w:space="0" w:color="auto"/>
              <w:left w:val="single" w:sz="8" w:space="0" w:color="auto"/>
              <w:bottom w:val="single" w:sz="8" w:space="0" w:color="auto"/>
              <w:right w:val="single" w:sz="8" w:space="0" w:color="auto"/>
            </w:tcBorders>
            <w:shd w:val="clear" w:color="auto" w:fill="FFFFFF"/>
            <w:vAlign w:val="center"/>
          </w:tcPr>
          <w:p w:rsidR="001F2130" w:rsidRPr="002A1CEE" w:rsidRDefault="001F2130" w:rsidP="001F2130">
            <w:pPr>
              <w:rPr>
                <w:color w:val="222222"/>
                <w:szCs w:val="22"/>
                <w:lang w:eastAsia="tr-TR"/>
              </w:rPr>
            </w:pPr>
          </w:p>
        </w:tc>
        <w:tc>
          <w:tcPr>
            <w:tcW w:w="1567" w:type="dxa"/>
            <w:vMerge/>
            <w:tcBorders>
              <w:top w:val="nil"/>
              <w:left w:val="nil"/>
              <w:bottom w:val="single" w:sz="8" w:space="0" w:color="auto"/>
              <w:right w:val="single" w:sz="8" w:space="0" w:color="auto"/>
            </w:tcBorders>
            <w:shd w:val="clear" w:color="auto" w:fill="FFFFFF"/>
            <w:vAlign w:val="center"/>
          </w:tcPr>
          <w:p w:rsidR="001F2130" w:rsidRPr="002A1CEE" w:rsidRDefault="001F2130" w:rsidP="001F2130">
            <w:pPr>
              <w:rPr>
                <w:color w:val="222222"/>
                <w:szCs w:val="22"/>
                <w:lang w:eastAsia="tr-TR"/>
              </w:rPr>
            </w:pPr>
          </w:p>
        </w:tc>
        <w:tc>
          <w:tcPr>
            <w:tcW w:w="4314" w:type="dxa"/>
            <w:tcBorders>
              <w:top w:val="nil"/>
              <w:left w:val="nil"/>
              <w:bottom w:val="single" w:sz="8" w:space="0" w:color="auto"/>
              <w:right w:val="single" w:sz="8" w:space="0" w:color="auto"/>
            </w:tcBorders>
            <w:noWrap/>
            <w:tcMar>
              <w:top w:w="0" w:type="dxa"/>
              <w:left w:w="70" w:type="dxa"/>
              <w:bottom w:w="0" w:type="dxa"/>
              <w:right w:w="70" w:type="dxa"/>
            </w:tcMar>
            <w:vAlign w:val="center"/>
          </w:tcPr>
          <w:p w:rsidR="001F2130" w:rsidRPr="002A1CEE" w:rsidRDefault="002A1CEE" w:rsidP="001F2130">
            <w:pPr>
              <w:pStyle w:val="ListParagraph"/>
              <w:numPr>
                <w:ilvl w:val="0"/>
                <w:numId w:val="17"/>
              </w:numPr>
              <w:rPr>
                <w:rFonts w:cs="Arial"/>
                <w:color w:val="222222"/>
                <w:szCs w:val="22"/>
                <w:lang w:eastAsia="tr-TR"/>
              </w:rPr>
            </w:pPr>
            <w:r>
              <w:rPr>
                <w:rFonts w:cs="Arial"/>
                <w:b/>
                <w:bCs/>
                <w:color w:val="000000"/>
                <w:szCs w:val="22"/>
                <w:lang w:eastAsia="tr-TR"/>
              </w:rPr>
              <w:t>Seminars Organiz</w:t>
            </w:r>
            <w:r w:rsidR="001F2130" w:rsidRPr="002A1CEE">
              <w:rPr>
                <w:rFonts w:cs="Arial"/>
                <w:b/>
                <w:bCs/>
                <w:color w:val="000000"/>
                <w:szCs w:val="22"/>
                <w:lang w:eastAsia="tr-TR"/>
              </w:rPr>
              <w:t>ed by EPO</w:t>
            </w:r>
          </w:p>
        </w:tc>
        <w:tc>
          <w:tcPr>
            <w:tcW w:w="1356" w:type="dxa"/>
            <w:vMerge/>
            <w:tcBorders>
              <w:top w:val="nil"/>
              <w:left w:val="nil"/>
              <w:bottom w:val="single" w:sz="8" w:space="0" w:color="auto"/>
              <w:right w:val="single" w:sz="8" w:space="0" w:color="auto"/>
            </w:tcBorders>
            <w:shd w:val="clear" w:color="auto" w:fill="FFFFFF"/>
            <w:vAlign w:val="center"/>
          </w:tcPr>
          <w:p w:rsidR="001F2130" w:rsidRPr="002A1CEE" w:rsidRDefault="001F2130" w:rsidP="001F2130">
            <w:pPr>
              <w:rPr>
                <w:color w:val="222222"/>
                <w:szCs w:val="22"/>
                <w:lang w:eastAsia="tr-TR"/>
              </w:rPr>
            </w:pPr>
          </w:p>
        </w:tc>
      </w:tr>
      <w:tr w:rsidR="001F2130" w:rsidRPr="002A1CEE" w:rsidTr="001F2130">
        <w:trPr>
          <w:trHeight w:val="300"/>
        </w:trPr>
        <w:tc>
          <w:tcPr>
            <w:tcW w:w="2047" w:type="dxa"/>
            <w:tcBorders>
              <w:bottom w:val="single" w:sz="4" w:space="0" w:color="auto"/>
            </w:tcBorders>
            <w:shd w:val="clear" w:color="auto" w:fill="FFFFFF"/>
            <w:noWrap/>
            <w:tcMar>
              <w:top w:w="0" w:type="dxa"/>
              <w:left w:w="70" w:type="dxa"/>
              <w:bottom w:w="0" w:type="dxa"/>
              <w:right w:w="70" w:type="dxa"/>
            </w:tcMar>
            <w:vAlign w:val="bottom"/>
          </w:tcPr>
          <w:p w:rsidR="001F2130" w:rsidRPr="002A1CEE" w:rsidRDefault="001F2130" w:rsidP="001F2130">
            <w:pPr>
              <w:rPr>
                <w:color w:val="222222"/>
                <w:szCs w:val="22"/>
                <w:lang w:eastAsia="tr-TR"/>
              </w:rPr>
            </w:pPr>
          </w:p>
        </w:tc>
        <w:tc>
          <w:tcPr>
            <w:tcW w:w="1567" w:type="dxa"/>
            <w:shd w:val="clear" w:color="auto" w:fill="FFFFFF"/>
            <w:noWrap/>
            <w:tcMar>
              <w:top w:w="0" w:type="dxa"/>
              <w:left w:w="70" w:type="dxa"/>
              <w:bottom w:w="0" w:type="dxa"/>
              <w:right w:w="70" w:type="dxa"/>
            </w:tcMar>
            <w:vAlign w:val="bottom"/>
          </w:tcPr>
          <w:p w:rsidR="001F2130" w:rsidRPr="002A1CEE" w:rsidRDefault="001F2130" w:rsidP="001F2130">
            <w:pPr>
              <w:rPr>
                <w:szCs w:val="22"/>
                <w:lang w:eastAsia="tr-TR"/>
              </w:rPr>
            </w:pPr>
          </w:p>
        </w:tc>
        <w:tc>
          <w:tcPr>
            <w:tcW w:w="4314" w:type="dxa"/>
            <w:shd w:val="clear" w:color="auto" w:fill="FFFFFF"/>
            <w:noWrap/>
            <w:tcMar>
              <w:top w:w="0" w:type="dxa"/>
              <w:left w:w="70" w:type="dxa"/>
              <w:bottom w:w="0" w:type="dxa"/>
              <w:right w:w="70" w:type="dxa"/>
            </w:tcMar>
            <w:vAlign w:val="bottom"/>
          </w:tcPr>
          <w:p w:rsidR="001F2130" w:rsidRPr="002A1CEE" w:rsidRDefault="001F2130" w:rsidP="001F2130">
            <w:pPr>
              <w:rPr>
                <w:szCs w:val="22"/>
                <w:lang w:eastAsia="tr-TR"/>
              </w:rPr>
            </w:pPr>
          </w:p>
        </w:tc>
        <w:tc>
          <w:tcPr>
            <w:tcW w:w="1356" w:type="dxa"/>
            <w:shd w:val="clear" w:color="auto" w:fill="FFFFFF"/>
            <w:noWrap/>
            <w:tcMar>
              <w:top w:w="0" w:type="dxa"/>
              <w:left w:w="70" w:type="dxa"/>
              <w:bottom w:w="0" w:type="dxa"/>
              <w:right w:w="70" w:type="dxa"/>
            </w:tcMar>
            <w:vAlign w:val="bottom"/>
          </w:tcPr>
          <w:p w:rsidR="001F2130" w:rsidRPr="002A1CEE" w:rsidRDefault="001F2130" w:rsidP="001F2130">
            <w:pPr>
              <w:rPr>
                <w:szCs w:val="22"/>
                <w:lang w:eastAsia="tr-TR"/>
              </w:rPr>
            </w:pPr>
          </w:p>
        </w:tc>
      </w:tr>
      <w:tr w:rsidR="001F2130" w:rsidRPr="002A1CEE" w:rsidTr="001F2130">
        <w:trPr>
          <w:trHeight w:val="300"/>
        </w:trPr>
        <w:tc>
          <w:tcPr>
            <w:tcW w:w="2047" w:type="dxa"/>
            <w:vMerge w:val="restart"/>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vAlign w:val="center"/>
          </w:tcPr>
          <w:p w:rsidR="001F2130" w:rsidRPr="002A1CEE" w:rsidRDefault="001F2130" w:rsidP="001F2130">
            <w:pPr>
              <w:jc w:val="center"/>
              <w:rPr>
                <w:b/>
                <w:bCs/>
                <w:color w:val="000000"/>
                <w:szCs w:val="22"/>
                <w:lang w:eastAsia="tr-TR"/>
              </w:rPr>
            </w:pPr>
            <w:r w:rsidRPr="002A1CEE">
              <w:rPr>
                <w:b/>
                <w:bCs/>
                <w:color w:val="000000"/>
                <w:szCs w:val="22"/>
                <w:lang w:eastAsia="tr-TR"/>
              </w:rPr>
              <w:t>OTHER</w:t>
            </w:r>
          </w:p>
        </w:tc>
        <w:tc>
          <w:tcPr>
            <w:tcW w:w="1567" w:type="dxa"/>
            <w:tcBorders>
              <w:top w:val="single" w:sz="8" w:space="0" w:color="auto"/>
              <w:left w:val="single" w:sz="4"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1F2130" w:rsidRPr="002A1CEE" w:rsidRDefault="001F2130" w:rsidP="001F2130">
            <w:pPr>
              <w:jc w:val="center"/>
              <w:rPr>
                <w:b/>
                <w:bCs/>
                <w:color w:val="000000"/>
                <w:szCs w:val="22"/>
                <w:lang w:eastAsia="tr-TR"/>
              </w:rPr>
            </w:pPr>
            <w:r w:rsidRPr="002A1CEE">
              <w:rPr>
                <w:b/>
                <w:bCs/>
                <w:color w:val="000000"/>
                <w:szCs w:val="22"/>
                <w:lang w:eastAsia="tr-TR"/>
              </w:rPr>
              <w:t>PCT Related Issues</w:t>
            </w:r>
          </w:p>
        </w:tc>
        <w:tc>
          <w:tcPr>
            <w:tcW w:w="431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1F2130" w:rsidRPr="002A1CEE" w:rsidRDefault="001F2130" w:rsidP="001F2130">
            <w:pPr>
              <w:ind w:firstLine="1767"/>
              <w:rPr>
                <w:b/>
                <w:bCs/>
                <w:color w:val="000000"/>
                <w:szCs w:val="22"/>
                <w:lang w:eastAsia="tr-TR"/>
              </w:rPr>
            </w:pPr>
          </w:p>
        </w:tc>
        <w:tc>
          <w:tcPr>
            <w:tcW w:w="1356"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1F2130" w:rsidRPr="002A1CEE" w:rsidRDefault="001F2130" w:rsidP="001F2130">
            <w:pPr>
              <w:jc w:val="center"/>
              <w:rPr>
                <w:b/>
                <w:bCs/>
                <w:color w:val="000000"/>
                <w:szCs w:val="22"/>
                <w:lang w:eastAsia="tr-TR"/>
              </w:rPr>
            </w:pPr>
            <w:r w:rsidRPr="002A1CEE">
              <w:rPr>
                <w:b/>
                <w:bCs/>
                <w:color w:val="000000"/>
                <w:szCs w:val="22"/>
                <w:lang w:eastAsia="tr-TR"/>
              </w:rPr>
              <w:t>1 Week</w:t>
            </w:r>
          </w:p>
        </w:tc>
      </w:tr>
      <w:tr w:rsidR="001F2130" w:rsidRPr="002A1CEE" w:rsidTr="001F2130">
        <w:trPr>
          <w:trHeight w:val="300"/>
        </w:trPr>
        <w:tc>
          <w:tcPr>
            <w:tcW w:w="2047" w:type="dxa"/>
            <w:vMerge/>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vAlign w:val="bottom"/>
          </w:tcPr>
          <w:p w:rsidR="001F2130" w:rsidRPr="002A1CEE" w:rsidRDefault="001F2130" w:rsidP="001F2130">
            <w:pPr>
              <w:jc w:val="center"/>
              <w:rPr>
                <w:color w:val="222222"/>
                <w:szCs w:val="22"/>
                <w:lang w:eastAsia="tr-TR"/>
              </w:rPr>
            </w:pPr>
          </w:p>
        </w:tc>
        <w:tc>
          <w:tcPr>
            <w:tcW w:w="1567" w:type="dxa"/>
            <w:tcBorders>
              <w:top w:val="single" w:sz="8" w:space="0" w:color="auto"/>
              <w:left w:val="single" w:sz="4"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1F2130" w:rsidRPr="002A1CEE" w:rsidRDefault="001F2130" w:rsidP="001F2130">
            <w:pPr>
              <w:jc w:val="center"/>
              <w:rPr>
                <w:b/>
                <w:color w:val="222222"/>
                <w:szCs w:val="22"/>
                <w:lang w:eastAsia="tr-TR"/>
              </w:rPr>
            </w:pPr>
            <w:r w:rsidRPr="002A1CEE">
              <w:rPr>
                <w:b/>
                <w:color w:val="222222"/>
                <w:szCs w:val="22"/>
                <w:lang w:eastAsia="tr-TR"/>
              </w:rPr>
              <w:t>Language trainings</w:t>
            </w:r>
          </w:p>
        </w:tc>
        <w:tc>
          <w:tcPr>
            <w:tcW w:w="431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1F2130" w:rsidRPr="002A1CEE" w:rsidRDefault="001F2130" w:rsidP="001F2130">
            <w:pPr>
              <w:ind w:left="360"/>
              <w:jc w:val="both"/>
              <w:rPr>
                <w:color w:val="222222"/>
                <w:szCs w:val="22"/>
                <w:lang w:eastAsia="tr-TR"/>
              </w:rPr>
            </w:pPr>
            <w:r w:rsidRPr="002A1CEE">
              <w:rPr>
                <w:b/>
                <w:bCs/>
                <w:color w:val="000000"/>
                <w:szCs w:val="22"/>
                <w:lang w:eastAsia="tr-TR"/>
              </w:rPr>
              <w:t>- French, German, or other</w:t>
            </w:r>
          </w:p>
        </w:tc>
        <w:tc>
          <w:tcPr>
            <w:tcW w:w="1356"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1F2130" w:rsidRPr="002A1CEE" w:rsidRDefault="001F2130" w:rsidP="001F2130">
            <w:pPr>
              <w:jc w:val="center"/>
              <w:rPr>
                <w:b/>
                <w:color w:val="222222"/>
                <w:szCs w:val="22"/>
                <w:lang w:eastAsia="tr-TR"/>
              </w:rPr>
            </w:pPr>
            <w:r w:rsidRPr="002A1CEE">
              <w:rPr>
                <w:b/>
                <w:color w:val="222222"/>
                <w:szCs w:val="22"/>
                <w:lang w:eastAsia="tr-TR"/>
              </w:rPr>
              <w:t>on request</w:t>
            </w:r>
          </w:p>
        </w:tc>
      </w:tr>
    </w:tbl>
    <w:p w:rsidR="001F2130" w:rsidRDefault="001F2130" w:rsidP="001F2130">
      <w:pPr>
        <w:spacing w:after="120" w:line="260" w:lineRule="atLeast"/>
        <w:jc w:val="both"/>
      </w:pPr>
    </w:p>
    <w:p w:rsidR="001F2130" w:rsidRPr="003A2826" w:rsidRDefault="001F2130" w:rsidP="001F2130">
      <w:pPr>
        <w:pStyle w:val="Guidance"/>
        <w:keepNext/>
        <w:keepLines/>
        <w:rPr>
          <w:sz w:val="20"/>
        </w:rPr>
      </w:pPr>
      <w:r w:rsidRPr="003A2826">
        <w:rPr>
          <w:sz w:val="20"/>
        </w:rPr>
        <w:tab/>
        <w:t>Oversight over resources:</w:t>
      </w:r>
      <w:r w:rsidRPr="003A2826">
        <w:t xml:space="preserve"> </w:t>
      </w:r>
    </w:p>
    <w:p w:rsidR="001F2130" w:rsidRPr="003A2826" w:rsidRDefault="001F2130" w:rsidP="001F2130">
      <w:pPr>
        <w:pStyle w:val="Guidance"/>
        <w:keepNext/>
        <w:keepLines/>
        <w:ind w:left="567" w:hanging="567"/>
        <w:rPr>
          <w:sz w:val="20"/>
        </w:rPr>
      </w:pPr>
      <w:r w:rsidRPr="003A2826">
        <w:rPr>
          <w:sz w:val="20"/>
        </w:rPr>
        <w:tab/>
        <w:t xml:space="preserve">(vii) </w:t>
      </w:r>
      <w:r w:rsidRPr="003A2826">
        <w:rPr>
          <w:sz w:val="20"/>
        </w:rPr>
        <w:tab/>
        <w:t>Describe the system in place for continuously monitoring and identifying the resources required:</w:t>
      </w:r>
    </w:p>
    <w:p w:rsidR="001F2130" w:rsidRPr="003A2826" w:rsidRDefault="001F2130" w:rsidP="001F2130">
      <w:pPr>
        <w:pStyle w:val="Guidance"/>
        <w:keepNext/>
        <w:keepLines/>
        <w:rPr>
          <w:sz w:val="20"/>
        </w:rPr>
      </w:pPr>
      <w:r w:rsidRPr="003A2826">
        <w:rPr>
          <w:sz w:val="20"/>
        </w:rPr>
        <w:tab/>
      </w:r>
      <w:proofErr w:type="gramStart"/>
      <w:r w:rsidRPr="003A2826">
        <w:rPr>
          <w:sz w:val="20"/>
        </w:rPr>
        <w:t>to</w:t>
      </w:r>
      <w:proofErr w:type="gramEnd"/>
      <w:r w:rsidRPr="003A2826">
        <w:rPr>
          <w:sz w:val="20"/>
        </w:rPr>
        <w:t xml:space="preserve"> deal with demand;  and </w:t>
      </w:r>
    </w:p>
    <w:p w:rsidR="001F2130" w:rsidRPr="003A2826" w:rsidRDefault="001F2130" w:rsidP="001F2130">
      <w:pPr>
        <w:pStyle w:val="Guidance"/>
        <w:keepNext/>
        <w:keepLines/>
        <w:rPr>
          <w:sz w:val="20"/>
        </w:rPr>
        <w:sectPr w:rsidR="001F2130" w:rsidRPr="003A2826" w:rsidSect="001F2130">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r>
      <w:proofErr w:type="gramStart"/>
      <w:r w:rsidRPr="003A2826">
        <w:rPr>
          <w:sz w:val="20"/>
        </w:rPr>
        <w:t>comply</w:t>
      </w:r>
      <w:proofErr w:type="gramEnd"/>
      <w:r w:rsidRPr="003A2826">
        <w:rPr>
          <w:sz w:val="20"/>
        </w:rPr>
        <w:t xml:space="preserve"> with the quality standards for search and examination.</w:t>
      </w:r>
    </w:p>
    <w:p w:rsidR="001F2130" w:rsidRPr="003A2826" w:rsidRDefault="001F2130" w:rsidP="001F2130"/>
    <w:p w:rsidR="001F2130" w:rsidRPr="003A2826" w:rsidRDefault="001F2130" w:rsidP="001F2130">
      <w:pPr>
        <w:jc w:val="both"/>
      </w:pPr>
      <w:r w:rsidRPr="003A2826">
        <w:t xml:space="preserve">The number of </w:t>
      </w:r>
      <w:r>
        <w:t xml:space="preserve">patent </w:t>
      </w:r>
      <w:r w:rsidRPr="003A2826">
        <w:t xml:space="preserve">applications in all technical fields is periodically monitored to identify the trends. According to the estimated number of applications in all technical fields, necessary number of examiners are determined and </w:t>
      </w:r>
      <w:r>
        <w:t xml:space="preserve">then </w:t>
      </w:r>
      <w:r w:rsidRPr="003A2826">
        <w:t>recruited.</w:t>
      </w:r>
    </w:p>
    <w:p w:rsidR="001F2130" w:rsidRPr="003A2826" w:rsidRDefault="001F2130" w:rsidP="001F2130"/>
    <w:p w:rsidR="001F2130" w:rsidRPr="003A2826" w:rsidRDefault="001F2130" w:rsidP="001F2130">
      <w:pPr>
        <w:sectPr w:rsidR="001F2130" w:rsidRPr="003A2826" w:rsidSect="001F2130">
          <w:endnotePr>
            <w:numFmt w:val="decimal"/>
          </w:endnotePr>
          <w:type w:val="continuous"/>
          <w:pgSz w:w="11907" w:h="16840" w:code="9"/>
          <w:pgMar w:top="567" w:right="1134" w:bottom="1418" w:left="1418" w:header="510" w:footer="1021" w:gutter="0"/>
          <w:cols w:space="708"/>
          <w:formProt w:val="0"/>
          <w:titlePg/>
          <w:docGrid w:linePitch="299"/>
        </w:sectPr>
      </w:pPr>
    </w:p>
    <w:p w:rsidR="001F2130" w:rsidRPr="003A2826" w:rsidRDefault="001F2130" w:rsidP="001F2130">
      <w:pPr>
        <w:pStyle w:val="Heading1"/>
      </w:pPr>
      <w:r w:rsidRPr="003A2826">
        <w:t>3.</w:t>
      </w:r>
      <w:r w:rsidRPr="003A2826">
        <w:tab/>
        <w:t>Management of Administrative Workload</w:t>
      </w:r>
    </w:p>
    <w:p w:rsidR="001F2130" w:rsidRPr="003A2826" w:rsidRDefault="001F2130" w:rsidP="001F2130">
      <w:pPr>
        <w:pStyle w:val="GuidanceNumbered"/>
        <w:ind w:left="0" w:firstLine="0"/>
        <w:rPr>
          <w:sz w:val="20"/>
        </w:rPr>
      </w:pPr>
      <w:r w:rsidRPr="003A2826">
        <w:rPr>
          <w:sz w:val="20"/>
        </w:rPr>
        <w:t>21.11</w:t>
      </w:r>
      <w:r w:rsidRPr="003A2826">
        <w:rPr>
          <w:sz w:val="20"/>
        </w:rPr>
        <w:tab/>
        <w:t>Indicate how the following practices and procedures for handling search and examination requests and performing related functions such as data-entry and classification are implemented:</w:t>
      </w:r>
    </w:p>
    <w:p w:rsidR="001F2130" w:rsidRPr="003A2826" w:rsidRDefault="001F2130" w:rsidP="001F2130">
      <w:pPr>
        <w:pStyle w:val="GuidanceNumbereda"/>
        <w:ind w:left="567" w:hanging="567"/>
        <w:rPr>
          <w:sz w:val="20"/>
        </w:rPr>
      </w:pPr>
      <w:r w:rsidRPr="003A2826">
        <w:rPr>
          <w:sz w:val="20"/>
        </w:rPr>
        <w:tab/>
        <w:t>(</w:t>
      </w:r>
      <w:proofErr w:type="spellStart"/>
      <w:r w:rsidRPr="003A2826">
        <w:rPr>
          <w:sz w:val="20"/>
        </w:rPr>
        <w:t>i</w:t>
      </w:r>
      <w:proofErr w:type="spellEnd"/>
      <w:r w:rsidRPr="003A2826">
        <w:rPr>
          <w:sz w:val="20"/>
        </w:rPr>
        <w:t>)</w:t>
      </w:r>
      <w:r w:rsidRPr="003A2826">
        <w:rPr>
          <w:sz w:val="20"/>
        </w:rPr>
        <w:tab/>
        <w:t>Effective control mechanisms regarding timely issue of search and examination reports to a quality standard as set by the respective Authority</w:t>
      </w:r>
      <w:proofErr w:type="gramStart"/>
      <w:r w:rsidRPr="003A2826">
        <w:rPr>
          <w:sz w:val="20"/>
        </w:rPr>
        <w:t>;  and</w:t>
      </w:r>
      <w:proofErr w:type="gramEnd"/>
    </w:p>
    <w:p w:rsidR="001F2130" w:rsidRDefault="001F2130" w:rsidP="001F2130">
      <w:pPr>
        <w:pStyle w:val="Guidance"/>
        <w:keepNext/>
        <w:keepLines/>
        <w:ind w:left="567" w:hanging="567"/>
        <w:rPr>
          <w:sz w:val="20"/>
        </w:rPr>
      </w:pPr>
      <w:r w:rsidRPr="003A2826">
        <w:rPr>
          <w:sz w:val="20"/>
        </w:rPr>
        <w:tab/>
        <w:t>(ii)</w:t>
      </w:r>
      <w:r w:rsidRPr="003A2826">
        <w:rPr>
          <w:sz w:val="20"/>
        </w:rPr>
        <w:tab/>
        <w:t>Appropriate control mechanisms regarding fluctuations in demand and backlog management</w:t>
      </w:r>
      <w:r w:rsidRPr="003A2826">
        <w:t>.</w:t>
      </w:r>
    </w:p>
    <w:p w:rsidR="001F2130" w:rsidRPr="003A2826" w:rsidRDefault="001F2130" w:rsidP="001F2130">
      <w:pPr>
        <w:pStyle w:val="Heading1"/>
        <w:jc w:val="both"/>
        <w:rPr>
          <w:b w:val="0"/>
          <w:caps w:val="0"/>
        </w:rPr>
      </w:pPr>
      <w:r w:rsidRPr="003A2826">
        <w:rPr>
          <w:b w:val="0"/>
          <w:caps w:val="0"/>
        </w:rPr>
        <w:t xml:space="preserve">After application is filed, </w:t>
      </w:r>
      <w:r>
        <w:rPr>
          <w:b w:val="0"/>
          <w:caps w:val="0"/>
        </w:rPr>
        <w:t>the application</w:t>
      </w:r>
      <w:r w:rsidRPr="003A2826">
        <w:rPr>
          <w:b w:val="0"/>
          <w:caps w:val="0"/>
        </w:rPr>
        <w:t xml:space="preserve"> is</w:t>
      </w:r>
      <w:r>
        <w:rPr>
          <w:b w:val="0"/>
          <w:caps w:val="0"/>
        </w:rPr>
        <w:t xml:space="preserve"> </w:t>
      </w:r>
      <w:r w:rsidRPr="003A2826">
        <w:rPr>
          <w:b w:val="0"/>
          <w:caps w:val="0"/>
        </w:rPr>
        <w:t>basically classified</w:t>
      </w:r>
      <w:r>
        <w:rPr>
          <w:b w:val="0"/>
          <w:caps w:val="0"/>
        </w:rPr>
        <w:t xml:space="preserve"> as a first step</w:t>
      </w:r>
      <w:r w:rsidRPr="003A2826">
        <w:rPr>
          <w:b w:val="0"/>
          <w:caps w:val="0"/>
        </w:rPr>
        <w:t xml:space="preserve"> by senior patent examiners. The applications are</w:t>
      </w:r>
      <w:r>
        <w:rPr>
          <w:b w:val="0"/>
          <w:caps w:val="0"/>
        </w:rPr>
        <w:t xml:space="preserve"> then</w:t>
      </w:r>
      <w:r w:rsidRPr="003A2826">
        <w:rPr>
          <w:b w:val="0"/>
          <w:caps w:val="0"/>
        </w:rPr>
        <w:t xml:space="preserve"> assigned to appropriate examiner by the workload engine. This software distributes the workload equally and also monitors fluctuations in demand of each technical fields and backlog management by checking the number of assigned workload. This software also monitors the time limits for preparing report according to each examiner and reports </w:t>
      </w:r>
      <w:r>
        <w:rPr>
          <w:b w:val="0"/>
          <w:caps w:val="0"/>
        </w:rPr>
        <w:t xml:space="preserve">the </w:t>
      </w:r>
      <w:r w:rsidRPr="003A2826">
        <w:rPr>
          <w:b w:val="0"/>
          <w:caps w:val="0"/>
        </w:rPr>
        <w:t>delays if any.</w:t>
      </w:r>
    </w:p>
    <w:p w:rsidR="001F2130" w:rsidRDefault="001F2130" w:rsidP="001F2130">
      <w:pPr>
        <w:rPr>
          <w:lang w:eastAsia="en-US"/>
        </w:rPr>
      </w:pPr>
    </w:p>
    <w:p w:rsidR="001F2130" w:rsidRDefault="001F2130" w:rsidP="001F2130">
      <w:pPr>
        <w:rPr>
          <w:lang w:eastAsia="en-US"/>
        </w:rPr>
      </w:pPr>
      <w:r>
        <w:rPr>
          <w:lang w:eastAsia="en-US"/>
        </w:rPr>
        <w:br w:type="page"/>
      </w:r>
    </w:p>
    <w:p w:rsidR="001F2130" w:rsidRPr="00F341FC" w:rsidRDefault="001F2130" w:rsidP="001F2130">
      <w:pPr>
        <w:jc w:val="center"/>
        <w:rPr>
          <w:lang w:eastAsia="en-US"/>
        </w:rPr>
        <w:sectPr w:rsidR="001F2130" w:rsidRPr="00F341FC" w:rsidSect="001F2130">
          <w:endnotePr>
            <w:numFmt w:val="decimal"/>
          </w:endnotePr>
          <w:type w:val="continuous"/>
          <w:pgSz w:w="11907" w:h="16840" w:code="9"/>
          <w:pgMar w:top="567" w:right="1134" w:bottom="1418" w:left="1418" w:header="510" w:footer="1021" w:gutter="0"/>
          <w:cols w:space="708"/>
          <w:rtlGutter/>
          <w:docGrid w:linePitch="299"/>
        </w:sectPr>
      </w:pPr>
      <w:r>
        <w:rPr>
          <w:lang w:eastAsia="en-US"/>
        </w:rPr>
        <w:t>Search and Examination Workload Diagram</w:t>
      </w:r>
    </w:p>
    <w:p w:rsidR="001F2130" w:rsidRPr="003A2826" w:rsidRDefault="001F2130" w:rsidP="004C3259">
      <w:r>
        <w:rPr>
          <w:noProof/>
          <w:lang w:eastAsia="en-US"/>
        </w:rPr>
        <mc:AlternateContent>
          <mc:Choice Requires="wpc">
            <w:drawing>
              <wp:inline distT="0" distB="0" distL="0" distR="0" wp14:anchorId="2B648D91" wp14:editId="4B97BE3B">
                <wp:extent cx="5939790" cy="4678680"/>
                <wp:effectExtent l="0" t="0" r="22860" b="0"/>
                <wp:docPr id="53" name="Tuval 3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 name="Oval 6"/>
                        <wps:cNvSpPr>
                          <a:spLocks noChangeArrowheads="1"/>
                        </wps:cNvSpPr>
                        <wps:spPr bwMode="auto">
                          <a:xfrm>
                            <a:off x="1837055" y="147955"/>
                            <a:ext cx="1199515" cy="539750"/>
                          </a:xfrm>
                          <a:prstGeom prst="ellipse">
                            <a:avLst/>
                          </a:prstGeom>
                          <a:noFill/>
                          <a:ln w="25400">
                            <a:solidFill>
                              <a:srgbClr val="BBE0E3"/>
                            </a:solidFill>
                            <a:round/>
                            <a:headEnd/>
                            <a:tailEnd/>
                          </a:ln>
                          <a:extLst>
                            <a:ext uri="{909E8E84-426E-40DD-AFC4-6F175D3DCCD1}">
                              <a14:hiddenFill xmlns:a14="http://schemas.microsoft.com/office/drawing/2010/main">
                                <a:solidFill>
                                  <a:srgbClr val="FFFFFF"/>
                                </a:solidFill>
                              </a14:hiddenFill>
                            </a:ext>
                          </a:extLst>
                        </wps:spPr>
                        <wps:txbx>
                          <w:txbxContent>
                            <w:p w:rsidR="002F4E8F" w:rsidRPr="00EE7542" w:rsidRDefault="002F4E8F" w:rsidP="001F2130">
                              <w:pPr>
                                <w:autoSpaceDE w:val="0"/>
                                <w:autoSpaceDN w:val="0"/>
                                <w:adjustRightInd w:val="0"/>
                                <w:jc w:val="center"/>
                                <w:rPr>
                                  <w:color w:val="000000"/>
                                  <w:sz w:val="18"/>
                                  <w:szCs w:val="24"/>
                                </w:rPr>
                              </w:pPr>
                              <w:r w:rsidRPr="00EE7542">
                                <w:rPr>
                                  <w:color w:val="000000"/>
                                  <w:sz w:val="18"/>
                                  <w:szCs w:val="24"/>
                                </w:rPr>
                                <w:t>APPLICANT</w:t>
                              </w:r>
                            </w:p>
                          </w:txbxContent>
                        </wps:txbx>
                        <wps:bodyPr rot="0" vert="horz" wrap="square" lIns="69494" tIns="34747" rIns="69494" bIns="34747" anchor="ctr" anchorCtr="0" upright="1">
                          <a:noAutofit/>
                        </wps:bodyPr>
                      </wps:wsp>
                      <wps:wsp>
                        <wps:cNvPr id="8" name="Yuvarlatılmış Dikdörtgen 7"/>
                        <wps:cNvSpPr>
                          <a:spLocks noChangeArrowheads="1"/>
                        </wps:cNvSpPr>
                        <wps:spPr bwMode="auto">
                          <a:xfrm>
                            <a:off x="685165" y="767080"/>
                            <a:ext cx="996950" cy="43561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2F4E8F" w:rsidRPr="00EE7542" w:rsidRDefault="002F4E8F" w:rsidP="001F2130">
                              <w:pPr>
                                <w:autoSpaceDE w:val="0"/>
                                <w:autoSpaceDN w:val="0"/>
                                <w:adjustRightInd w:val="0"/>
                                <w:jc w:val="center"/>
                                <w:rPr>
                                  <w:color w:val="000000"/>
                                  <w:sz w:val="18"/>
                                  <w:szCs w:val="24"/>
                                </w:rPr>
                              </w:pPr>
                              <w:r w:rsidRPr="00EE7542">
                                <w:rPr>
                                  <w:color w:val="000000"/>
                                  <w:sz w:val="18"/>
                                  <w:szCs w:val="24"/>
                                </w:rPr>
                                <w:t>APPLICATION</w:t>
                              </w:r>
                            </w:p>
                          </w:txbxContent>
                        </wps:txbx>
                        <wps:bodyPr rot="0" vert="horz" wrap="square" lIns="69494" tIns="34747" rIns="69494" bIns="34747" anchor="ctr" anchorCtr="0" upright="1">
                          <a:noAutofit/>
                        </wps:bodyPr>
                      </wps:wsp>
                      <wps:wsp>
                        <wps:cNvPr id="9" name="Yuvarlatılmış Dikdörtgen 8"/>
                        <wps:cNvSpPr>
                          <a:spLocks noChangeArrowheads="1"/>
                        </wps:cNvSpPr>
                        <wps:spPr bwMode="auto">
                          <a:xfrm>
                            <a:off x="581025" y="1468120"/>
                            <a:ext cx="1206500" cy="43561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2F4E8F" w:rsidRPr="00EE7542" w:rsidRDefault="002F4E8F" w:rsidP="001F2130">
                              <w:pPr>
                                <w:autoSpaceDE w:val="0"/>
                                <w:autoSpaceDN w:val="0"/>
                                <w:adjustRightInd w:val="0"/>
                                <w:jc w:val="center"/>
                                <w:rPr>
                                  <w:color w:val="000000"/>
                                  <w:sz w:val="18"/>
                                  <w:szCs w:val="24"/>
                                </w:rPr>
                              </w:pPr>
                              <w:r>
                                <w:rPr>
                                  <w:color w:val="000000"/>
                                  <w:sz w:val="18"/>
                                  <w:szCs w:val="24"/>
                                </w:rPr>
                                <w:t xml:space="preserve">BASIC </w:t>
                              </w:r>
                              <w:r w:rsidRPr="00EE7542">
                                <w:rPr>
                                  <w:color w:val="000000"/>
                                  <w:sz w:val="18"/>
                                  <w:szCs w:val="24"/>
                                </w:rPr>
                                <w:t>CLASSIFICATION</w:t>
                              </w:r>
                            </w:p>
                          </w:txbxContent>
                        </wps:txbx>
                        <wps:bodyPr rot="0" vert="horz" wrap="square" lIns="69494" tIns="34747" rIns="69494" bIns="34747" anchor="ctr" anchorCtr="0" upright="1">
                          <a:noAutofit/>
                        </wps:bodyPr>
                      </wps:wsp>
                      <wps:wsp>
                        <wps:cNvPr id="10" name="Yuvarlatılmış Dikdörtgen 9"/>
                        <wps:cNvSpPr>
                          <a:spLocks noChangeArrowheads="1"/>
                        </wps:cNvSpPr>
                        <wps:spPr bwMode="auto">
                          <a:xfrm>
                            <a:off x="685165" y="2105025"/>
                            <a:ext cx="996950" cy="43434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2F4E8F" w:rsidRPr="00EE7542" w:rsidRDefault="002F4E8F" w:rsidP="001F2130">
                              <w:pPr>
                                <w:autoSpaceDE w:val="0"/>
                                <w:autoSpaceDN w:val="0"/>
                                <w:adjustRightInd w:val="0"/>
                                <w:jc w:val="center"/>
                                <w:rPr>
                                  <w:color w:val="000000"/>
                                  <w:sz w:val="18"/>
                                  <w:szCs w:val="24"/>
                                </w:rPr>
                              </w:pPr>
                              <w:r w:rsidRPr="00EE7542">
                                <w:rPr>
                                  <w:color w:val="000000"/>
                                  <w:sz w:val="18"/>
                                  <w:szCs w:val="24"/>
                                </w:rPr>
                                <w:t>IPC POOL</w:t>
                              </w:r>
                            </w:p>
                          </w:txbxContent>
                        </wps:txbx>
                        <wps:bodyPr rot="0" vert="horz" wrap="square" lIns="69494" tIns="34747" rIns="69494" bIns="34747" anchor="ctr" anchorCtr="0" upright="1">
                          <a:noAutofit/>
                        </wps:bodyPr>
                      </wps:wsp>
                      <wps:wsp>
                        <wps:cNvPr id="11" name="Yuvarlatılmış Dikdörtgen 10"/>
                        <wps:cNvSpPr>
                          <a:spLocks noChangeArrowheads="1"/>
                        </wps:cNvSpPr>
                        <wps:spPr bwMode="auto">
                          <a:xfrm>
                            <a:off x="234950" y="2539365"/>
                            <a:ext cx="1994535" cy="170561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2F4E8F" w:rsidRPr="00EE7542" w:rsidRDefault="002F4E8F" w:rsidP="001F2130">
                              <w:pPr>
                                <w:autoSpaceDE w:val="0"/>
                                <w:autoSpaceDN w:val="0"/>
                                <w:adjustRightInd w:val="0"/>
                                <w:rPr>
                                  <w:color w:val="000000"/>
                                  <w:sz w:val="18"/>
                                  <w:szCs w:val="24"/>
                                </w:rPr>
                              </w:pPr>
                              <w:r w:rsidRPr="00EE7542">
                                <w:rPr>
                                  <w:color w:val="000000"/>
                                  <w:sz w:val="18"/>
                                  <w:szCs w:val="24"/>
                                </w:rPr>
                                <w:t>Mechanics/Construction</w:t>
                              </w:r>
                            </w:p>
                            <w:p w:rsidR="002F4E8F" w:rsidRPr="00EE7542" w:rsidRDefault="002F4E8F" w:rsidP="001F2130">
                              <w:pPr>
                                <w:autoSpaceDE w:val="0"/>
                                <w:autoSpaceDN w:val="0"/>
                                <w:adjustRightInd w:val="0"/>
                                <w:rPr>
                                  <w:color w:val="000000"/>
                                  <w:sz w:val="18"/>
                                  <w:szCs w:val="24"/>
                                </w:rPr>
                              </w:pPr>
                              <w:r w:rsidRPr="00EE7542">
                                <w:rPr>
                                  <w:color w:val="000000"/>
                                  <w:sz w:val="18"/>
                                  <w:szCs w:val="24"/>
                                </w:rPr>
                                <w:t>(12 subgroups)</w:t>
                              </w:r>
                            </w:p>
                            <w:p w:rsidR="002F4E8F" w:rsidRPr="00E932C6" w:rsidRDefault="002F4E8F" w:rsidP="001F2130">
                              <w:pPr>
                                <w:autoSpaceDE w:val="0"/>
                                <w:autoSpaceDN w:val="0"/>
                                <w:adjustRightInd w:val="0"/>
                                <w:rPr>
                                  <w:color w:val="000000"/>
                                  <w:sz w:val="10"/>
                                  <w:szCs w:val="24"/>
                                </w:rPr>
                              </w:pPr>
                            </w:p>
                            <w:p w:rsidR="002F4E8F" w:rsidRDefault="002F4E8F" w:rsidP="001F2130">
                              <w:pPr>
                                <w:autoSpaceDE w:val="0"/>
                                <w:autoSpaceDN w:val="0"/>
                                <w:adjustRightInd w:val="0"/>
                                <w:rPr>
                                  <w:color w:val="000000"/>
                                  <w:sz w:val="18"/>
                                  <w:szCs w:val="24"/>
                                </w:rPr>
                              </w:pPr>
                              <w:r w:rsidRPr="00EE7542">
                                <w:rPr>
                                  <w:color w:val="000000"/>
                                  <w:sz w:val="18"/>
                                  <w:szCs w:val="24"/>
                                </w:rPr>
                                <w:t>Chemistry/</w:t>
                              </w:r>
                              <w:r>
                                <w:rPr>
                                  <w:color w:val="000000"/>
                                  <w:sz w:val="18"/>
                                  <w:szCs w:val="24"/>
                                </w:rPr>
                                <w:t>Metallurgy/</w:t>
                              </w:r>
                            </w:p>
                            <w:p w:rsidR="002F4E8F" w:rsidRPr="00EE7542" w:rsidRDefault="002F4E8F" w:rsidP="001F2130">
                              <w:pPr>
                                <w:autoSpaceDE w:val="0"/>
                                <w:autoSpaceDN w:val="0"/>
                                <w:adjustRightInd w:val="0"/>
                                <w:rPr>
                                  <w:color w:val="000000"/>
                                  <w:sz w:val="18"/>
                                  <w:szCs w:val="24"/>
                                </w:rPr>
                              </w:pPr>
                              <w:r w:rsidRPr="00EE7542">
                                <w:rPr>
                                  <w:color w:val="000000"/>
                                  <w:sz w:val="18"/>
                                  <w:szCs w:val="24"/>
                                </w:rPr>
                                <w:t>Pharmac</w:t>
                              </w:r>
                              <w:r>
                                <w:rPr>
                                  <w:color w:val="000000"/>
                                  <w:sz w:val="18"/>
                                  <w:szCs w:val="24"/>
                                </w:rPr>
                                <w:t>euticals/Food</w:t>
                              </w:r>
                            </w:p>
                            <w:p w:rsidR="002F4E8F" w:rsidRPr="00EE7542" w:rsidRDefault="002F4E8F" w:rsidP="001F2130">
                              <w:pPr>
                                <w:autoSpaceDE w:val="0"/>
                                <w:autoSpaceDN w:val="0"/>
                                <w:adjustRightInd w:val="0"/>
                                <w:rPr>
                                  <w:color w:val="000000"/>
                                  <w:sz w:val="18"/>
                                  <w:szCs w:val="24"/>
                                </w:rPr>
                              </w:pPr>
                              <w:r>
                                <w:rPr>
                                  <w:color w:val="000000"/>
                                  <w:sz w:val="18"/>
                                  <w:szCs w:val="24"/>
                                </w:rPr>
                                <w:t>(4</w:t>
                              </w:r>
                              <w:r w:rsidRPr="00EE7542">
                                <w:rPr>
                                  <w:color w:val="000000"/>
                                  <w:sz w:val="18"/>
                                  <w:szCs w:val="24"/>
                                </w:rPr>
                                <w:t xml:space="preserve"> subgroups)</w:t>
                              </w:r>
                            </w:p>
                            <w:p w:rsidR="002F4E8F" w:rsidRPr="00E932C6" w:rsidRDefault="002F4E8F" w:rsidP="001F2130">
                              <w:pPr>
                                <w:autoSpaceDE w:val="0"/>
                                <w:autoSpaceDN w:val="0"/>
                                <w:adjustRightInd w:val="0"/>
                                <w:rPr>
                                  <w:color w:val="000000"/>
                                  <w:sz w:val="10"/>
                                  <w:szCs w:val="24"/>
                                </w:rPr>
                              </w:pPr>
                            </w:p>
                            <w:p w:rsidR="002F4E8F" w:rsidRPr="00EE7542" w:rsidRDefault="002F4E8F" w:rsidP="001F2130">
                              <w:pPr>
                                <w:autoSpaceDE w:val="0"/>
                                <w:autoSpaceDN w:val="0"/>
                                <w:adjustRightInd w:val="0"/>
                                <w:rPr>
                                  <w:color w:val="000000"/>
                                  <w:sz w:val="18"/>
                                  <w:szCs w:val="24"/>
                                </w:rPr>
                              </w:pPr>
                              <w:r>
                                <w:rPr>
                                  <w:color w:val="000000"/>
                                  <w:sz w:val="18"/>
                                  <w:szCs w:val="24"/>
                                </w:rPr>
                                <w:t>Electric/Electronics/Computer</w:t>
                              </w:r>
                            </w:p>
                            <w:p w:rsidR="002F4E8F" w:rsidRDefault="002F4E8F" w:rsidP="001F2130">
                              <w:pPr>
                                <w:autoSpaceDE w:val="0"/>
                                <w:autoSpaceDN w:val="0"/>
                                <w:adjustRightInd w:val="0"/>
                                <w:rPr>
                                  <w:color w:val="000000"/>
                                  <w:sz w:val="18"/>
                                  <w:szCs w:val="24"/>
                                </w:rPr>
                              </w:pPr>
                              <w:r w:rsidRPr="00EE7542">
                                <w:rPr>
                                  <w:color w:val="000000"/>
                                  <w:sz w:val="18"/>
                                  <w:szCs w:val="24"/>
                                </w:rPr>
                                <w:t>(3 subgroups)</w:t>
                              </w:r>
                            </w:p>
                            <w:p w:rsidR="002F4E8F" w:rsidRPr="00E932C6" w:rsidRDefault="002F4E8F" w:rsidP="001F2130">
                              <w:pPr>
                                <w:autoSpaceDE w:val="0"/>
                                <w:autoSpaceDN w:val="0"/>
                                <w:adjustRightInd w:val="0"/>
                                <w:rPr>
                                  <w:color w:val="000000"/>
                                  <w:sz w:val="10"/>
                                  <w:szCs w:val="24"/>
                                </w:rPr>
                              </w:pPr>
                            </w:p>
                            <w:p w:rsidR="002F4E8F" w:rsidRPr="00EE7542" w:rsidRDefault="002F4E8F" w:rsidP="001F2130">
                              <w:pPr>
                                <w:autoSpaceDE w:val="0"/>
                                <w:autoSpaceDN w:val="0"/>
                                <w:adjustRightInd w:val="0"/>
                                <w:rPr>
                                  <w:color w:val="000000"/>
                                  <w:sz w:val="18"/>
                                  <w:szCs w:val="24"/>
                                </w:rPr>
                              </w:pPr>
                              <w:r>
                                <w:rPr>
                                  <w:color w:val="000000"/>
                                  <w:sz w:val="18"/>
                                  <w:szCs w:val="24"/>
                                </w:rPr>
                                <w:t>Biotechnology</w:t>
                              </w:r>
                            </w:p>
                            <w:p w:rsidR="002F4E8F" w:rsidRPr="00EE7542" w:rsidRDefault="002F4E8F" w:rsidP="001F2130">
                              <w:pPr>
                                <w:autoSpaceDE w:val="0"/>
                                <w:autoSpaceDN w:val="0"/>
                                <w:adjustRightInd w:val="0"/>
                                <w:rPr>
                                  <w:color w:val="000000"/>
                                  <w:sz w:val="18"/>
                                  <w:szCs w:val="24"/>
                                </w:rPr>
                              </w:pPr>
                              <w:r>
                                <w:rPr>
                                  <w:color w:val="000000"/>
                                  <w:sz w:val="18"/>
                                  <w:szCs w:val="24"/>
                                </w:rPr>
                                <w:t>(1 subgroup</w:t>
                              </w:r>
                              <w:r w:rsidRPr="00EE7542">
                                <w:rPr>
                                  <w:color w:val="000000"/>
                                  <w:sz w:val="18"/>
                                  <w:szCs w:val="24"/>
                                </w:rPr>
                                <w:t>)</w:t>
                              </w:r>
                            </w:p>
                            <w:p w:rsidR="002F4E8F" w:rsidRDefault="002F4E8F" w:rsidP="001F2130">
                              <w:pPr>
                                <w:autoSpaceDE w:val="0"/>
                                <w:autoSpaceDN w:val="0"/>
                                <w:adjustRightInd w:val="0"/>
                                <w:rPr>
                                  <w:color w:val="000000"/>
                                  <w:sz w:val="18"/>
                                  <w:szCs w:val="24"/>
                                </w:rPr>
                              </w:pPr>
                            </w:p>
                            <w:p w:rsidR="002F4E8F" w:rsidRDefault="002F4E8F" w:rsidP="001F2130">
                              <w:pPr>
                                <w:autoSpaceDE w:val="0"/>
                                <w:autoSpaceDN w:val="0"/>
                                <w:adjustRightInd w:val="0"/>
                                <w:rPr>
                                  <w:color w:val="000000"/>
                                  <w:sz w:val="18"/>
                                  <w:szCs w:val="24"/>
                                </w:rPr>
                              </w:pPr>
                            </w:p>
                            <w:p w:rsidR="002F4E8F" w:rsidRPr="00EE7542" w:rsidRDefault="002F4E8F" w:rsidP="001F2130">
                              <w:pPr>
                                <w:autoSpaceDE w:val="0"/>
                                <w:autoSpaceDN w:val="0"/>
                                <w:adjustRightInd w:val="0"/>
                                <w:rPr>
                                  <w:color w:val="000000"/>
                                  <w:sz w:val="18"/>
                                  <w:szCs w:val="24"/>
                                </w:rPr>
                              </w:pPr>
                            </w:p>
                            <w:p w:rsidR="002F4E8F" w:rsidRPr="00EE7542" w:rsidRDefault="002F4E8F" w:rsidP="001F2130">
                              <w:pPr>
                                <w:autoSpaceDE w:val="0"/>
                                <w:autoSpaceDN w:val="0"/>
                                <w:adjustRightInd w:val="0"/>
                                <w:jc w:val="center"/>
                                <w:rPr>
                                  <w:color w:val="FFFFFF"/>
                                  <w:sz w:val="27"/>
                                  <w:szCs w:val="36"/>
                                </w:rPr>
                              </w:pPr>
                            </w:p>
                          </w:txbxContent>
                        </wps:txbx>
                        <wps:bodyPr rot="0" vert="horz" wrap="square" lIns="69494" tIns="34747" rIns="69494" bIns="34747" anchor="ctr" anchorCtr="0" upright="1">
                          <a:noAutofit/>
                        </wps:bodyPr>
                      </wps:wsp>
                      <wps:wsp>
                        <wps:cNvPr id="12" name="Elmas 11"/>
                        <wps:cNvSpPr>
                          <a:spLocks noChangeArrowheads="1"/>
                        </wps:cNvSpPr>
                        <wps:spPr bwMode="auto">
                          <a:xfrm>
                            <a:off x="2422478" y="2131060"/>
                            <a:ext cx="1685337" cy="817880"/>
                          </a:xfrm>
                          <a:prstGeom prst="diamond">
                            <a:avLst/>
                          </a:prstGeom>
                          <a:noFill/>
                          <a:ln w="25400">
                            <a:solidFill>
                              <a:srgbClr val="89A4A7"/>
                            </a:solidFill>
                            <a:miter lim="800000"/>
                            <a:headEnd/>
                            <a:tailEnd/>
                          </a:ln>
                          <a:extLst>
                            <a:ext uri="{909E8E84-426E-40DD-AFC4-6F175D3DCCD1}">
                              <a14:hiddenFill xmlns:a14="http://schemas.microsoft.com/office/drawing/2010/main">
                                <a:solidFill>
                                  <a:srgbClr val="FFFFFF"/>
                                </a:solidFill>
                              </a14:hiddenFill>
                            </a:ext>
                          </a:extLst>
                        </wps:spPr>
                        <wps:txbx>
                          <w:txbxContent>
                            <w:p w:rsidR="002F4E8F" w:rsidRPr="00EE7542" w:rsidRDefault="002F4E8F" w:rsidP="001F2130">
                              <w:pPr>
                                <w:autoSpaceDE w:val="0"/>
                                <w:autoSpaceDN w:val="0"/>
                                <w:adjustRightInd w:val="0"/>
                                <w:jc w:val="center"/>
                                <w:rPr>
                                  <w:color w:val="000000"/>
                                  <w:sz w:val="18"/>
                                  <w:szCs w:val="24"/>
                                </w:rPr>
                              </w:pPr>
                              <w:r w:rsidRPr="00EE7542">
                                <w:rPr>
                                  <w:color w:val="000000"/>
                                  <w:sz w:val="18"/>
                                  <w:szCs w:val="24"/>
                                </w:rPr>
                                <w:t>WORKLOAD ENGINE</w:t>
                              </w:r>
                            </w:p>
                          </w:txbxContent>
                        </wps:txbx>
                        <wps:bodyPr rot="0" vert="horz" wrap="square" lIns="69494" tIns="34747" rIns="69494" bIns="34747" anchor="ctr" anchorCtr="0" upright="1">
                          <a:noAutofit/>
                        </wps:bodyPr>
                      </wps:wsp>
                      <wps:wsp>
                        <wps:cNvPr id="13" name="Yuvarlatılmış Dikdörtgen 12"/>
                        <wps:cNvSpPr>
                          <a:spLocks noChangeArrowheads="1"/>
                        </wps:cNvSpPr>
                        <wps:spPr bwMode="auto">
                          <a:xfrm>
                            <a:off x="2784475" y="1202690"/>
                            <a:ext cx="996950" cy="434975"/>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2F4E8F" w:rsidRPr="00EE7542" w:rsidRDefault="002F4E8F" w:rsidP="001F2130">
                              <w:pPr>
                                <w:autoSpaceDE w:val="0"/>
                                <w:autoSpaceDN w:val="0"/>
                                <w:adjustRightInd w:val="0"/>
                                <w:jc w:val="center"/>
                                <w:rPr>
                                  <w:color w:val="000000"/>
                                  <w:sz w:val="18"/>
                                  <w:szCs w:val="24"/>
                                </w:rPr>
                              </w:pPr>
                              <w:r w:rsidRPr="00EE7542">
                                <w:rPr>
                                  <w:color w:val="000000"/>
                                  <w:sz w:val="18"/>
                                  <w:szCs w:val="24"/>
                                </w:rPr>
                                <w:t>REQUEST FOR SEARCH</w:t>
                              </w:r>
                            </w:p>
                          </w:txbxContent>
                        </wps:txbx>
                        <wps:bodyPr rot="0" vert="horz" wrap="square" lIns="69494" tIns="34747" rIns="69494" bIns="34747" anchor="ctr" anchorCtr="0" upright="1">
                          <a:noAutofit/>
                        </wps:bodyPr>
                      </wps:wsp>
                      <wps:wsp>
                        <wps:cNvPr id="14" name="Oval 14"/>
                        <wps:cNvSpPr>
                          <a:spLocks noChangeArrowheads="1"/>
                        </wps:cNvSpPr>
                        <wps:spPr bwMode="auto">
                          <a:xfrm>
                            <a:off x="4418965" y="2245995"/>
                            <a:ext cx="1520825" cy="605155"/>
                          </a:xfrm>
                          <a:prstGeom prst="ellipse">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2F4E8F" w:rsidRPr="000D757E" w:rsidRDefault="002F4E8F" w:rsidP="001F2130">
                              <w:pPr>
                                <w:autoSpaceDE w:val="0"/>
                                <w:autoSpaceDN w:val="0"/>
                                <w:adjustRightInd w:val="0"/>
                                <w:jc w:val="center"/>
                                <w:rPr>
                                  <w:color w:val="000000"/>
                                  <w:sz w:val="16"/>
                                  <w:szCs w:val="16"/>
                                </w:rPr>
                              </w:pPr>
                              <w:r w:rsidRPr="000D757E">
                                <w:rPr>
                                  <w:color w:val="000000"/>
                                  <w:sz w:val="16"/>
                                  <w:szCs w:val="16"/>
                                </w:rPr>
                                <w:t>REPORT PREPARING /SENDING</w:t>
                              </w:r>
                            </w:p>
                          </w:txbxContent>
                        </wps:txbx>
                        <wps:bodyPr rot="0" vert="horz" wrap="square" lIns="69494" tIns="34747" rIns="69494" bIns="34747" anchor="ctr" anchorCtr="0" upright="1">
                          <a:noAutofit/>
                        </wps:bodyPr>
                      </wps:wsp>
                      <wps:wsp>
                        <wps:cNvPr id="15" name="Akış Çizelgesi: El İle Girdi 14"/>
                        <wps:cNvSpPr>
                          <a:spLocks noChangeArrowheads="1"/>
                        </wps:cNvSpPr>
                        <wps:spPr bwMode="auto">
                          <a:xfrm>
                            <a:off x="2731135" y="3328670"/>
                            <a:ext cx="996950" cy="443865"/>
                          </a:xfrm>
                          <a:prstGeom prst="flowChartManualInput">
                            <a:avLst/>
                          </a:prstGeom>
                          <a:noFill/>
                          <a:ln w="25400">
                            <a:solidFill>
                              <a:srgbClr val="89A4A7"/>
                            </a:solidFill>
                            <a:miter lim="800000"/>
                            <a:headEnd/>
                            <a:tailEnd/>
                          </a:ln>
                          <a:extLst>
                            <a:ext uri="{909E8E84-426E-40DD-AFC4-6F175D3DCCD1}">
                              <a14:hiddenFill xmlns:a14="http://schemas.microsoft.com/office/drawing/2010/main">
                                <a:solidFill>
                                  <a:srgbClr val="FFFFFF"/>
                                </a:solidFill>
                              </a14:hiddenFill>
                            </a:ext>
                          </a:extLst>
                        </wps:spPr>
                        <wps:txbx>
                          <w:txbxContent>
                            <w:p w:rsidR="002F4E8F" w:rsidRPr="00EE7542" w:rsidRDefault="002F4E8F" w:rsidP="001F2130">
                              <w:pPr>
                                <w:autoSpaceDE w:val="0"/>
                                <w:autoSpaceDN w:val="0"/>
                                <w:adjustRightInd w:val="0"/>
                                <w:jc w:val="center"/>
                                <w:rPr>
                                  <w:color w:val="000000"/>
                                  <w:sz w:val="18"/>
                                  <w:szCs w:val="24"/>
                                </w:rPr>
                              </w:pPr>
                              <w:r w:rsidRPr="00EE7542">
                                <w:rPr>
                                  <w:color w:val="000000"/>
                                  <w:sz w:val="18"/>
                                  <w:szCs w:val="24"/>
                                </w:rPr>
                                <w:t>SEARCH JOB/EXAMINER</w:t>
                              </w:r>
                            </w:p>
                          </w:txbxContent>
                        </wps:txbx>
                        <wps:bodyPr rot="0" vert="horz" wrap="square" lIns="69494" tIns="34747" rIns="69494" bIns="34747" anchor="ctr" anchorCtr="0" upright="1">
                          <a:noAutofit/>
                        </wps:bodyPr>
                      </wps:wsp>
                      <wps:wsp>
                        <wps:cNvPr id="16" name="Düz Ok Bağlayıcısı 17"/>
                        <wps:cNvCnPr>
                          <a:cxnSpLocks noChangeShapeType="1"/>
                        </wps:cNvCnPr>
                        <wps:spPr bwMode="auto">
                          <a:xfrm>
                            <a:off x="2011045" y="2541270"/>
                            <a:ext cx="390961" cy="5080"/>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7" name="Düz Ok Bağlayıcısı 23"/>
                        <wps:cNvCnPr>
                          <a:cxnSpLocks noChangeShapeType="1"/>
                        </wps:cNvCnPr>
                        <wps:spPr bwMode="auto">
                          <a:xfrm>
                            <a:off x="4107815" y="2545715"/>
                            <a:ext cx="285750" cy="635"/>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8" name="Düz Ok Bağlayıcısı 26"/>
                        <wps:cNvCnPr>
                          <a:cxnSpLocks noChangeShapeType="1"/>
                        </wps:cNvCnPr>
                        <wps:spPr bwMode="auto">
                          <a:xfrm>
                            <a:off x="3282950" y="1637665"/>
                            <a:ext cx="635" cy="49339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9" name="Düz Ok Bağlayıcısı 32"/>
                        <wps:cNvCnPr>
                          <a:cxnSpLocks noChangeShapeType="1"/>
                        </wps:cNvCnPr>
                        <wps:spPr bwMode="auto">
                          <a:xfrm>
                            <a:off x="1184275" y="1215390"/>
                            <a:ext cx="635" cy="23939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0" name="Düz Ok Bağlayıcısı 34"/>
                        <wps:cNvCnPr>
                          <a:cxnSpLocks noChangeShapeType="1"/>
                        </wps:cNvCnPr>
                        <wps:spPr bwMode="auto">
                          <a:xfrm>
                            <a:off x="1184275" y="1917065"/>
                            <a:ext cx="635" cy="17589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1" name="Düz Ok Bağlayıcısı 36"/>
                        <wps:cNvCnPr>
                          <a:cxnSpLocks noChangeShapeType="1"/>
                        </wps:cNvCnPr>
                        <wps:spPr bwMode="auto">
                          <a:xfrm>
                            <a:off x="3321685" y="2962275"/>
                            <a:ext cx="635" cy="41846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2" name="Dirsek Bağlayıcısı 38"/>
                        <wps:cNvCnPr>
                          <a:cxnSpLocks noChangeShapeType="1"/>
                        </wps:cNvCnPr>
                        <wps:spPr bwMode="auto">
                          <a:xfrm flipV="1">
                            <a:off x="3740150" y="2825115"/>
                            <a:ext cx="1439545" cy="694690"/>
                          </a:xfrm>
                          <a:prstGeom prst="bentConnector2">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s:wsp>
                        <wps:cNvPr id="23" name="Dikdörtgen 1"/>
                        <wps:cNvSpPr>
                          <a:spLocks noChangeArrowheads="1"/>
                        </wps:cNvSpPr>
                        <wps:spPr bwMode="auto">
                          <a:xfrm>
                            <a:off x="1189990" y="0"/>
                            <a:ext cx="213995"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F4E8F" w:rsidRPr="000D757E" w:rsidRDefault="002F4E8F" w:rsidP="001F2130">
                              <w:pPr>
                                <w:rPr>
                                  <w:szCs w:val="48"/>
                                </w:rPr>
                              </w:pPr>
                            </w:p>
                          </w:txbxContent>
                        </wps:txbx>
                        <wps:bodyPr rot="0" vert="horz" wrap="none" lIns="69494" tIns="34747" rIns="69494" bIns="34747" anchor="t" anchorCtr="0" upright="1">
                          <a:spAutoFit/>
                        </wps:bodyPr>
                      </wps:wsp>
                      <wps:wsp>
                        <wps:cNvPr id="24" name="Dirsek Bağlayıcısı 42"/>
                        <wps:cNvCnPr/>
                        <wps:spPr bwMode="auto">
                          <a:xfrm rot="10800000" flipV="1">
                            <a:off x="1183640" y="383540"/>
                            <a:ext cx="633095" cy="370840"/>
                          </a:xfrm>
                          <a:prstGeom prst="bentConnector2">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s:wsp>
                        <wps:cNvPr id="6" name="Dirsek Bağlayıcısı 42"/>
                        <wps:cNvCnPr/>
                        <wps:spPr bwMode="auto">
                          <a:xfrm rot="10800000">
                            <a:off x="3036570" y="427355"/>
                            <a:ext cx="2143125" cy="1818640"/>
                          </a:xfrm>
                          <a:prstGeom prst="bentConnector3">
                            <a:avLst>
                              <a:gd name="adj1" fmla="val -505"/>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c:wpc>
                  </a:graphicData>
                </a:graphic>
              </wp:inline>
            </w:drawing>
          </mc:Choice>
          <mc:Fallback>
            <w:pict>
              <v:group id="Tuval 35" o:spid="_x0000_s1087" editas="canvas" style="width:467.7pt;height:368.4pt;mso-position-horizontal-relative:char;mso-position-vertical-relative:line" coordsize="59397,467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">
                <v:shape id="_x0000_s1088" type="#_x0000_t75" style="position:absolute;width:59397;height:46786;visibility:visible;mso-wrap-style:square">
                  <v:fill o:detectmouseclick="t"/>
                  <v:path o:connecttype="none"/>
                </v:shape>
                <v:oval id="Oval 6" o:spid="_x0000_s1089" style="position:absolute;left:18370;top:1479;width:11995;height:53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sscQA&#10;AADaAAAADwAAAGRycy9kb3ducmV2LnhtbESP0WrCQBRE34X+w3ILfTMbharErFLEUpEYatoPuGZv&#10;k7TZuyG7avr3XaHg4zAzZ5h0PZhWXKh3jWUFkygGQVxa3XCl4PPjdbwA4TyyxtYyKfglB+vVwyjF&#10;RNsrH+lS+EoECLsEFdTed4mUrqzJoItsRxy8L9sb9EH2ldQ9XgPctHIaxzNpsOGwUGNHm5rKn+Js&#10;FLjn0xt9vxfnw15v91k1ybNumiv19Di8LEF4Gvw9/N/eaQVzuF0JN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vrLHEAAAA2gAAAA8AAAAAAAAAAAAAAAAAmAIAAGRycy9k&#10;b3ducmV2LnhtbFBLBQYAAAAABAAEAPUAAACJAwAAAAA=&#10;" filled="f" strokecolor="#bbe0e3" strokeweight="2pt">
                  <v:textbox inset="1.93039mm,.96519mm,1.93039mm,.96519mm">
                    <w:txbxContent>
                      <w:p w:rsidR="002F4E8F" w:rsidRPr="00EE7542" w:rsidRDefault="002F4E8F" w:rsidP="001F2130">
                        <w:pPr>
                          <w:autoSpaceDE w:val="0"/>
                          <w:autoSpaceDN w:val="0"/>
                          <w:adjustRightInd w:val="0"/>
                          <w:jc w:val="center"/>
                          <w:rPr>
                            <w:color w:val="000000"/>
                            <w:sz w:val="18"/>
                            <w:szCs w:val="24"/>
                          </w:rPr>
                        </w:pPr>
                        <w:r w:rsidRPr="00EE7542">
                          <w:rPr>
                            <w:color w:val="000000"/>
                            <w:sz w:val="18"/>
                            <w:szCs w:val="24"/>
                          </w:rPr>
                          <w:t>APPLICANT</w:t>
                        </w:r>
                      </w:p>
                    </w:txbxContent>
                  </v:textbox>
                </v:oval>
                <v:roundrect id="Yuvarlatılmış Dikdörtgen 7" o:spid="_x0000_s1090" style="position:absolute;left:6851;top:7670;width:9970;height:43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n2Er8A&#10;AADaAAAADwAAAGRycy9kb3ducmV2LnhtbERPS2sCMRC+F/wPYQRvNauFtmyNUgRpPSj46KG3YTPu&#10;xm4myybV+O87B6HHj+89W2Tfqgv10QU2MBkXoIirYB3XBo6H1eMrqJiQLbaBycCNIizmg4cZljZc&#10;eUeXfaqVhHAs0UCTUldqHauGPMZx6IiFO4XeYxLY19r2eJVw3+ppUTxrj46locGOlg1VP/tfLzOe&#10;NsXXR1p/ozu/bOvsMtNxZ8xomN/fQCXK6V98d39aA7JVrogf9Pw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OfYSvwAAANoAAAAPAAAAAAAAAAAAAAAAAJgCAABkcnMvZG93bnJl&#10;di54bWxQSwUGAAAAAAQABAD1AAAAhAMAAAAA&#10;" filled="f" strokecolor="#89a4a7" strokeweight="2pt">
                  <v:textbox inset="1.93039mm,.96519mm,1.93039mm,.96519mm">
                    <w:txbxContent>
                      <w:p w:rsidR="002F4E8F" w:rsidRPr="00EE7542" w:rsidRDefault="002F4E8F" w:rsidP="001F2130">
                        <w:pPr>
                          <w:autoSpaceDE w:val="0"/>
                          <w:autoSpaceDN w:val="0"/>
                          <w:adjustRightInd w:val="0"/>
                          <w:jc w:val="center"/>
                          <w:rPr>
                            <w:color w:val="000000"/>
                            <w:sz w:val="18"/>
                            <w:szCs w:val="24"/>
                          </w:rPr>
                        </w:pPr>
                        <w:r w:rsidRPr="00EE7542">
                          <w:rPr>
                            <w:color w:val="000000"/>
                            <w:sz w:val="18"/>
                            <w:szCs w:val="24"/>
                          </w:rPr>
                          <w:t>APPLICATION</w:t>
                        </w:r>
                      </w:p>
                    </w:txbxContent>
                  </v:textbox>
                </v:roundrect>
                <v:roundrect id="Yuvarlatılmış Dikdörtgen 8" o:spid="_x0000_s1091" style="position:absolute;left:5810;top:14681;width:12065;height:43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VTib8A&#10;AADaAAAADwAAAGRycy9kb3ducmV2LnhtbERPTWsCMRC9C/6HMII3zdaCratRRJDqwYJWD96GzXQ3&#10;7WaybKLGf28KBY+P9z1bRFuLK7XeOFbwMsxAEBdOGy4VHL/Wg3cQPiBrrB2Tgjt5WMy7nRnm2t14&#10;T9dDKEUKYZ+jgiqEJpfSFxVZ9EPXECfu27UWQ4JtKXWLtxRuaznKsrG0aDg1VNjQqqLi93Cxacbr&#10;Ljt9hO0Zzc/bZxlNZDruler34nIKIlAMT/G/e6MVTODvSvKDn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4dVOJvwAAANoAAAAPAAAAAAAAAAAAAAAAAJgCAABkcnMvZG93bnJl&#10;di54bWxQSwUGAAAAAAQABAD1AAAAhAMAAAAA&#10;" filled="f" strokecolor="#89a4a7" strokeweight="2pt">
                  <v:textbox inset="1.93039mm,.96519mm,1.93039mm,.96519mm">
                    <w:txbxContent>
                      <w:p w:rsidR="002F4E8F" w:rsidRPr="00EE7542" w:rsidRDefault="002F4E8F" w:rsidP="001F2130">
                        <w:pPr>
                          <w:autoSpaceDE w:val="0"/>
                          <w:autoSpaceDN w:val="0"/>
                          <w:adjustRightInd w:val="0"/>
                          <w:jc w:val="center"/>
                          <w:rPr>
                            <w:color w:val="000000"/>
                            <w:sz w:val="18"/>
                            <w:szCs w:val="24"/>
                          </w:rPr>
                        </w:pPr>
                        <w:r>
                          <w:rPr>
                            <w:color w:val="000000"/>
                            <w:sz w:val="18"/>
                            <w:szCs w:val="24"/>
                          </w:rPr>
                          <w:t xml:space="preserve">BASIC </w:t>
                        </w:r>
                        <w:r w:rsidRPr="00EE7542">
                          <w:rPr>
                            <w:color w:val="000000"/>
                            <w:sz w:val="18"/>
                            <w:szCs w:val="24"/>
                          </w:rPr>
                          <w:t>CLASSIFICATION</w:t>
                        </w:r>
                      </w:p>
                    </w:txbxContent>
                  </v:textbox>
                </v:roundrect>
                <v:roundrect id="Yuvarlatılmış Dikdörtgen 9" o:spid="_x0000_s1092" style="position:absolute;left:6851;top:21050;width:9970;height:434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MLHcQA&#10;AADbAAAADwAAAGRycy9kb3ducmV2LnhtbESPT2sCMRDF7wW/QxjBW81qoS1boxRBWg8K/umht2Ez&#10;7sZuJssm1fjtOweht3nM+715M1tk36oL9dEFNjAZF6CIq2Ad1waOh9XjK6iYkC22gcnAjSIs5oOH&#10;GZY2XHlHl32qlYRwLNFAk1JXah2rhjzGceiIZXcKvccksq+17fEq4b7V06J41h4dy4UGO1o2VP3s&#10;f73UeNoUXx9p/Y3u/LKts8tMx50xo2F+fwOVKKd/853+tMJJe/lFBt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jCx3EAAAA2wAAAA8AAAAAAAAAAAAAAAAAmAIAAGRycy9k&#10;b3ducmV2LnhtbFBLBQYAAAAABAAEAPUAAACJAwAAAAA=&#10;" filled="f" strokecolor="#89a4a7" strokeweight="2pt">
                  <v:textbox inset="1.93039mm,.96519mm,1.93039mm,.96519mm">
                    <w:txbxContent>
                      <w:p w:rsidR="002F4E8F" w:rsidRPr="00EE7542" w:rsidRDefault="002F4E8F" w:rsidP="001F2130">
                        <w:pPr>
                          <w:autoSpaceDE w:val="0"/>
                          <w:autoSpaceDN w:val="0"/>
                          <w:adjustRightInd w:val="0"/>
                          <w:jc w:val="center"/>
                          <w:rPr>
                            <w:color w:val="000000"/>
                            <w:sz w:val="18"/>
                            <w:szCs w:val="24"/>
                          </w:rPr>
                        </w:pPr>
                        <w:r w:rsidRPr="00EE7542">
                          <w:rPr>
                            <w:color w:val="000000"/>
                            <w:sz w:val="18"/>
                            <w:szCs w:val="24"/>
                          </w:rPr>
                          <w:t>IPC POOL</w:t>
                        </w:r>
                      </w:p>
                    </w:txbxContent>
                  </v:textbox>
                </v:roundrect>
                <v:roundrect id="Yuvarlatılmış Dikdörtgen 10" o:spid="_x0000_s1093" style="position:absolute;left:2349;top:25393;width:19945;height:170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uhsQA&#10;AADbAAAADwAAAGRycy9kb3ducmV2LnhtbESPQWsCMRCF74L/IUzBm2a1UGVrdimCtB4sqNtDb8Nm&#10;upt2M1k2qcZ/3xQEbzO89715sy6j7cSZBm8cK5jPMhDEtdOGGwXVaTtdgfABWWPnmBRcyUNZjEdr&#10;zLW78IHOx9CIFMI+RwVtCH0upa9bsuhnridO2pcbLIa0Do3UA15SuO3kIsuepEXD6UKLPW1aqn+O&#10;vzbVeNxnH69h94nme/neRBOZqoNSk4f48gwiUAx3841+04mbw/8vaQB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vrobEAAAA2wAAAA8AAAAAAAAAAAAAAAAAmAIAAGRycy9k&#10;b3ducmV2LnhtbFBLBQYAAAAABAAEAPUAAACJAwAAAAA=&#10;" filled="f" strokecolor="#89a4a7" strokeweight="2pt">
                  <v:textbox inset="1.93039mm,.96519mm,1.93039mm,.96519mm">
                    <w:txbxContent>
                      <w:p w:rsidR="002F4E8F" w:rsidRPr="00EE7542" w:rsidRDefault="002F4E8F" w:rsidP="001F2130">
                        <w:pPr>
                          <w:autoSpaceDE w:val="0"/>
                          <w:autoSpaceDN w:val="0"/>
                          <w:adjustRightInd w:val="0"/>
                          <w:rPr>
                            <w:color w:val="000000"/>
                            <w:sz w:val="18"/>
                            <w:szCs w:val="24"/>
                          </w:rPr>
                        </w:pPr>
                        <w:r w:rsidRPr="00EE7542">
                          <w:rPr>
                            <w:color w:val="000000"/>
                            <w:sz w:val="18"/>
                            <w:szCs w:val="24"/>
                          </w:rPr>
                          <w:t>Mechanics/Construction</w:t>
                        </w:r>
                      </w:p>
                      <w:p w:rsidR="002F4E8F" w:rsidRPr="00EE7542" w:rsidRDefault="002F4E8F" w:rsidP="001F2130">
                        <w:pPr>
                          <w:autoSpaceDE w:val="0"/>
                          <w:autoSpaceDN w:val="0"/>
                          <w:adjustRightInd w:val="0"/>
                          <w:rPr>
                            <w:color w:val="000000"/>
                            <w:sz w:val="18"/>
                            <w:szCs w:val="24"/>
                          </w:rPr>
                        </w:pPr>
                        <w:r w:rsidRPr="00EE7542">
                          <w:rPr>
                            <w:color w:val="000000"/>
                            <w:sz w:val="18"/>
                            <w:szCs w:val="24"/>
                          </w:rPr>
                          <w:t>(12 subgroups)</w:t>
                        </w:r>
                      </w:p>
                      <w:p w:rsidR="002F4E8F" w:rsidRPr="00E932C6" w:rsidRDefault="002F4E8F" w:rsidP="001F2130">
                        <w:pPr>
                          <w:autoSpaceDE w:val="0"/>
                          <w:autoSpaceDN w:val="0"/>
                          <w:adjustRightInd w:val="0"/>
                          <w:rPr>
                            <w:color w:val="000000"/>
                            <w:sz w:val="10"/>
                            <w:szCs w:val="24"/>
                          </w:rPr>
                        </w:pPr>
                      </w:p>
                      <w:p w:rsidR="002F4E8F" w:rsidRDefault="002F4E8F" w:rsidP="001F2130">
                        <w:pPr>
                          <w:autoSpaceDE w:val="0"/>
                          <w:autoSpaceDN w:val="0"/>
                          <w:adjustRightInd w:val="0"/>
                          <w:rPr>
                            <w:color w:val="000000"/>
                            <w:sz w:val="18"/>
                            <w:szCs w:val="24"/>
                          </w:rPr>
                        </w:pPr>
                        <w:r w:rsidRPr="00EE7542">
                          <w:rPr>
                            <w:color w:val="000000"/>
                            <w:sz w:val="18"/>
                            <w:szCs w:val="24"/>
                          </w:rPr>
                          <w:t>Chemistry/</w:t>
                        </w:r>
                        <w:r>
                          <w:rPr>
                            <w:color w:val="000000"/>
                            <w:sz w:val="18"/>
                            <w:szCs w:val="24"/>
                          </w:rPr>
                          <w:t>Metallurgy/</w:t>
                        </w:r>
                      </w:p>
                      <w:p w:rsidR="002F4E8F" w:rsidRPr="00EE7542" w:rsidRDefault="002F4E8F" w:rsidP="001F2130">
                        <w:pPr>
                          <w:autoSpaceDE w:val="0"/>
                          <w:autoSpaceDN w:val="0"/>
                          <w:adjustRightInd w:val="0"/>
                          <w:rPr>
                            <w:color w:val="000000"/>
                            <w:sz w:val="18"/>
                            <w:szCs w:val="24"/>
                          </w:rPr>
                        </w:pPr>
                        <w:r w:rsidRPr="00EE7542">
                          <w:rPr>
                            <w:color w:val="000000"/>
                            <w:sz w:val="18"/>
                            <w:szCs w:val="24"/>
                          </w:rPr>
                          <w:t>Pharmac</w:t>
                        </w:r>
                        <w:r>
                          <w:rPr>
                            <w:color w:val="000000"/>
                            <w:sz w:val="18"/>
                            <w:szCs w:val="24"/>
                          </w:rPr>
                          <w:t>euticals/Food</w:t>
                        </w:r>
                      </w:p>
                      <w:p w:rsidR="002F4E8F" w:rsidRPr="00EE7542" w:rsidRDefault="002F4E8F" w:rsidP="001F2130">
                        <w:pPr>
                          <w:autoSpaceDE w:val="0"/>
                          <w:autoSpaceDN w:val="0"/>
                          <w:adjustRightInd w:val="0"/>
                          <w:rPr>
                            <w:color w:val="000000"/>
                            <w:sz w:val="18"/>
                            <w:szCs w:val="24"/>
                          </w:rPr>
                        </w:pPr>
                        <w:r>
                          <w:rPr>
                            <w:color w:val="000000"/>
                            <w:sz w:val="18"/>
                            <w:szCs w:val="24"/>
                          </w:rPr>
                          <w:t>(4</w:t>
                        </w:r>
                        <w:r w:rsidRPr="00EE7542">
                          <w:rPr>
                            <w:color w:val="000000"/>
                            <w:sz w:val="18"/>
                            <w:szCs w:val="24"/>
                          </w:rPr>
                          <w:t xml:space="preserve"> subgroups)</w:t>
                        </w:r>
                      </w:p>
                      <w:p w:rsidR="002F4E8F" w:rsidRPr="00E932C6" w:rsidRDefault="002F4E8F" w:rsidP="001F2130">
                        <w:pPr>
                          <w:autoSpaceDE w:val="0"/>
                          <w:autoSpaceDN w:val="0"/>
                          <w:adjustRightInd w:val="0"/>
                          <w:rPr>
                            <w:color w:val="000000"/>
                            <w:sz w:val="10"/>
                            <w:szCs w:val="24"/>
                          </w:rPr>
                        </w:pPr>
                      </w:p>
                      <w:p w:rsidR="002F4E8F" w:rsidRPr="00EE7542" w:rsidRDefault="002F4E8F" w:rsidP="001F2130">
                        <w:pPr>
                          <w:autoSpaceDE w:val="0"/>
                          <w:autoSpaceDN w:val="0"/>
                          <w:adjustRightInd w:val="0"/>
                          <w:rPr>
                            <w:color w:val="000000"/>
                            <w:sz w:val="18"/>
                            <w:szCs w:val="24"/>
                          </w:rPr>
                        </w:pPr>
                        <w:r>
                          <w:rPr>
                            <w:color w:val="000000"/>
                            <w:sz w:val="18"/>
                            <w:szCs w:val="24"/>
                          </w:rPr>
                          <w:t>Electric/Electronics/Computer</w:t>
                        </w:r>
                      </w:p>
                      <w:p w:rsidR="002F4E8F" w:rsidRDefault="002F4E8F" w:rsidP="001F2130">
                        <w:pPr>
                          <w:autoSpaceDE w:val="0"/>
                          <w:autoSpaceDN w:val="0"/>
                          <w:adjustRightInd w:val="0"/>
                          <w:rPr>
                            <w:color w:val="000000"/>
                            <w:sz w:val="18"/>
                            <w:szCs w:val="24"/>
                          </w:rPr>
                        </w:pPr>
                        <w:r w:rsidRPr="00EE7542">
                          <w:rPr>
                            <w:color w:val="000000"/>
                            <w:sz w:val="18"/>
                            <w:szCs w:val="24"/>
                          </w:rPr>
                          <w:t>(3 subgroups)</w:t>
                        </w:r>
                      </w:p>
                      <w:p w:rsidR="002F4E8F" w:rsidRPr="00E932C6" w:rsidRDefault="002F4E8F" w:rsidP="001F2130">
                        <w:pPr>
                          <w:autoSpaceDE w:val="0"/>
                          <w:autoSpaceDN w:val="0"/>
                          <w:adjustRightInd w:val="0"/>
                          <w:rPr>
                            <w:color w:val="000000"/>
                            <w:sz w:val="10"/>
                            <w:szCs w:val="24"/>
                          </w:rPr>
                        </w:pPr>
                      </w:p>
                      <w:p w:rsidR="002F4E8F" w:rsidRPr="00EE7542" w:rsidRDefault="002F4E8F" w:rsidP="001F2130">
                        <w:pPr>
                          <w:autoSpaceDE w:val="0"/>
                          <w:autoSpaceDN w:val="0"/>
                          <w:adjustRightInd w:val="0"/>
                          <w:rPr>
                            <w:color w:val="000000"/>
                            <w:sz w:val="18"/>
                            <w:szCs w:val="24"/>
                          </w:rPr>
                        </w:pPr>
                        <w:r>
                          <w:rPr>
                            <w:color w:val="000000"/>
                            <w:sz w:val="18"/>
                            <w:szCs w:val="24"/>
                          </w:rPr>
                          <w:t>Biotechnology</w:t>
                        </w:r>
                      </w:p>
                      <w:p w:rsidR="002F4E8F" w:rsidRPr="00EE7542" w:rsidRDefault="002F4E8F" w:rsidP="001F2130">
                        <w:pPr>
                          <w:autoSpaceDE w:val="0"/>
                          <w:autoSpaceDN w:val="0"/>
                          <w:adjustRightInd w:val="0"/>
                          <w:rPr>
                            <w:color w:val="000000"/>
                            <w:sz w:val="18"/>
                            <w:szCs w:val="24"/>
                          </w:rPr>
                        </w:pPr>
                        <w:r>
                          <w:rPr>
                            <w:color w:val="000000"/>
                            <w:sz w:val="18"/>
                            <w:szCs w:val="24"/>
                          </w:rPr>
                          <w:t>(1 subgroup</w:t>
                        </w:r>
                        <w:r w:rsidRPr="00EE7542">
                          <w:rPr>
                            <w:color w:val="000000"/>
                            <w:sz w:val="18"/>
                            <w:szCs w:val="24"/>
                          </w:rPr>
                          <w:t>)</w:t>
                        </w:r>
                      </w:p>
                      <w:p w:rsidR="002F4E8F" w:rsidRDefault="002F4E8F" w:rsidP="001F2130">
                        <w:pPr>
                          <w:autoSpaceDE w:val="0"/>
                          <w:autoSpaceDN w:val="0"/>
                          <w:adjustRightInd w:val="0"/>
                          <w:rPr>
                            <w:color w:val="000000"/>
                            <w:sz w:val="18"/>
                            <w:szCs w:val="24"/>
                          </w:rPr>
                        </w:pPr>
                      </w:p>
                      <w:p w:rsidR="002F4E8F" w:rsidRDefault="002F4E8F" w:rsidP="001F2130">
                        <w:pPr>
                          <w:autoSpaceDE w:val="0"/>
                          <w:autoSpaceDN w:val="0"/>
                          <w:adjustRightInd w:val="0"/>
                          <w:rPr>
                            <w:color w:val="000000"/>
                            <w:sz w:val="18"/>
                            <w:szCs w:val="24"/>
                          </w:rPr>
                        </w:pPr>
                      </w:p>
                      <w:p w:rsidR="002F4E8F" w:rsidRPr="00EE7542" w:rsidRDefault="002F4E8F" w:rsidP="001F2130">
                        <w:pPr>
                          <w:autoSpaceDE w:val="0"/>
                          <w:autoSpaceDN w:val="0"/>
                          <w:adjustRightInd w:val="0"/>
                          <w:rPr>
                            <w:color w:val="000000"/>
                            <w:sz w:val="18"/>
                            <w:szCs w:val="24"/>
                          </w:rPr>
                        </w:pPr>
                      </w:p>
                      <w:p w:rsidR="002F4E8F" w:rsidRPr="00EE7542" w:rsidRDefault="002F4E8F" w:rsidP="001F2130">
                        <w:pPr>
                          <w:autoSpaceDE w:val="0"/>
                          <w:autoSpaceDN w:val="0"/>
                          <w:adjustRightInd w:val="0"/>
                          <w:jc w:val="center"/>
                          <w:rPr>
                            <w:color w:val="FFFFFF"/>
                            <w:sz w:val="27"/>
                            <w:szCs w:val="36"/>
                          </w:rPr>
                        </w:pPr>
                      </w:p>
                    </w:txbxContent>
                  </v:textbox>
                </v:roundrect>
                <v:shapetype id="_x0000_t4" coordsize="21600,21600" o:spt="4" path="m10800,l,10800,10800,21600,21600,10800xe">
                  <v:stroke joinstyle="miter"/>
                  <v:path gradientshapeok="t" o:connecttype="rect" textboxrect="5400,5400,16200,16200"/>
                </v:shapetype>
                <v:shape id="Elmas 11" o:spid="_x0000_s1094" type="#_x0000_t4" style="position:absolute;left:24224;top:21310;width:16854;height:81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wE8L8A&#10;AADbAAAADwAAAGRycy9kb3ducmV2LnhtbERPTWsCMRC9F/wPYQRvNetaimyNUsSC4Kmu6HXYTHeX&#10;JpMlSd34702h0Ns83uest8kacSMfescKFvMCBHHjdM+tgnP98bwCESKyRuOYFNwpwHYzeVpjpd3I&#10;n3Q7xVbkEA4VKuhiHCopQ9ORxTB3A3Hmvpy3GDP0rdQexxxujSyL4lVa7Dk3dDjQrqPm+/RjFfhl&#10;WpnSjgv/YhNdzLU+1vtaqdk0vb+BiJTiv/jPfdB5fgm/v+QD5OY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LATwvwAAANsAAAAPAAAAAAAAAAAAAAAAAJgCAABkcnMvZG93bnJl&#10;di54bWxQSwUGAAAAAAQABAD1AAAAhAMAAAAA&#10;" filled="f" strokecolor="#89a4a7" strokeweight="2pt">
                  <v:textbox inset="1.93039mm,.96519mm,1.93039mm,.96519mm">
                    <w:txbxContent>
                      <w:p w:rsidR="002F4E8F" w:rsidRPr="00EE7542" w:rsidRDefault="002F4E8F" w:rsidP="001F2130">
                        <w:pPr>
                          <w:autoSpaceDE w:val="0"/>
                          <w:autoSpaceDN w:val="0"/>
                          <w:adjustRightInd w:val="0"/>
                          <w:jc w:val="center"/>
                          <w:rPr>
                            <w:color w:val="000000"/>
                            <w:sz w:val="18"/>
                            <w:szCs w:val="24"/>
                          </w:rPr>
                        </w:pPr>
                        <w:r w:rsidRPr="00EE7542">
                          <w:rPr>
                            <w:color w:val="000000"/>
                            <w:sz w:val="18"/>
                            <w:szCs w:val="24"/>
                          </w:rPr>
                          <w:t>WORKLOAD ENGINE</w:t>
                        </w:r>
                      </w:p>
                    </w:txbxContent>
                  </v:textbox>
                </v:shape>
                <v:roundrect id="Yuvarlatılmış Dikdörtgen 12" o:spid="_x0000_s1095" style="position:absolute;left:27844;top:12026;width:9970;height:435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GVasMA&#10;AADbAAAADwAAAGRycy9kb3ducmV2LnhtbESPQWsCMRCF7wX/QxjBW822gpXV7FIKpfVgQV0P3obN&#10;uJt2M1k2qcZ/3wgFbzO89715syqj7cSZBm8cK3iaZiCIa6cNNwqq/fvjAoQPyBo7x6TgSh7KYvSw&#10;wly7C2/pvAuNSCHsc1TQhtDnUvq6JYt+6nripJ3cYDGkdWikHvCSwm0nn7NsLi0aThda7Omtpfpn&#10;92tTjdkmO3yE9RHN98tXE01kqrZKTcbxdQkiUAx38z/9qW8c3H5JA8j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fGVasMAAADbAAAADwAAAAAAAAAAAAAAAACYAgAAZHJzL2Rv&#10;d25yZXYueG1sUEsFBgAAAAAEAAQA9QAAAIgDAAAAAA==&#10;" filled="f" strokecolor="#89a4a7" strokeweight="2pt">
                  <v:textbox inset="1.93039mm,.96519mm,1.93039mm,.96519mm">
                    <w:txbxContent>
                      <w:p w:rsidR="002F4E8F" w:rsidRPr="00EE7542" w:rsidRDefault="002F4E8F" w:rsidP="001F2130">
                        <w:pPr>
                          <w:autoSpaceDE w:val="0"/>
                          <w:autoSpaceDN w:val="0"/>
                          <w:adjustRightInd w:val="0"/>
                          <w:jc w:val="center"/>
                          <w:rPr>
                            <w:color w:val="000000"/>
                            <w:sz w:val="18"/>
                            <w:szCs w:val="24"/>
                          </w:rPr>
                        </w:pPr>
                        <w:r w:rsidRPr="00EE7542">
                          <w:rPr>
                            <w:color w:val="000000"/>
                            <w:sz w:val="18"/>
                            <w:szCs w:val="24"/>
                          </w:rPr>
                          <w:t>REQUEST FOR SEARCH</w:t>
                        </w:r>
                      </w:p>
                    </w:txbxContent>
                  </v:textbox>
                </v:roundrect>
                <v:oval id="Oval 14" o:spid="_x0000_s1096" style="position:absolute;left:44189;top:22459;width:15208;height:60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TgJsAA&#10;AADbAAAADwAAAGRycy9kb3ducmV2LnhtbERPS4vCMBC+C/6HMII3TRURqUbxwboLnlYFr2MzfWAz&#10;KUm21n+/WRD2Nh/fc1abztSiJecrywom4wQEcWZ1xYWC6+VjtADhA7LG2jIpeJGHzbrfW2Gq7ZO/&#10;qT2HQsQQ9ikqKENoUil9VpJBP7YNceRy6wyGCF0htcNnDDe1nCbJXBqsODaU2NC+pOxx/jEK/Pwz&#10;K26vg9kdF9Ltj/fctKdcqeGg2y5BBOrCv/jt/tJx/gz+fokHyPU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yTgJsAAAADbAAAADwAAAAAAAAAAAAAAAACYAgAAZHJzL2Rvd25y&#10;ZXYueG1sUEsFBgAAAAAEAAQA9QAAAIUDAAAAAA==&#10;" filled="f" strokecolor="#89a4a7" strokeweight="2pt">
                  <v:textbox inset="1.93039mm,.96519mm,1.93039mm,.96519mm">
                    <w:txbxContent>
                      <w:p w:rsidR="002F4E8F" w:rsidRPr="000D757E" w:rsidRDefault="002F4E8F" w:rsidP="001F2130">
                        <w:pPr>
                          <w:autoSpaceDE w:val="0"/>
                          <w:autoSpaceDN w:val="0"/>
                          <w:adjustRightInd w:val="0"/>
                          <w:jc w:val="center"/>
                          <w:rPr>
                            <w:color w:val="000000"/>
                            <w:sz w:val="16"/>
                            <w:szCs w:val="16"/>
                          </w:rPr>
                        </w:pPr>
                        <w:r w:rsidRPr="000D757E">
                          <w:rPr>
                            <w:color w:val="000000"/>
                            <w:sz w:val="16"/>
                            <w:szCs w:val="16"/>
                          </w:rPr>
                          <w:t>REPORT PREPARING /SENDING</w:t>
                        </w:r>
                      </w:p>
                    </w:txbxContent>
                  </v:textbox>
                </v:oval>
                <v:shapetype id="_x0000_t118" coordsize="21600,21600" o:spt="118" path="m,4292l21600,r,21600l,21600xe">
                  <v:stroke joinstyle="miter"/>
                  <v:path gradientshapeok="t" o:connecttype="custom" o:connectlocs="10800,2146;0,10800;10800,21600;21600,10800" textboxrect="0,4291,21600,21600"/>
                </v:shapetype>
                <v:shape id="Akış Çizelgesi: El İle Girdi 14" o:spid="_x0000_s1097" type="#_x0000_t118" style="position:absolute;left:27311;top:33286;width:9969;height:44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UDVMIA&#10;AADbAAAADwAAAGRycy9kb3ducmV2LnhtbERPS2sCMRC+F/ofwgi91awWi65GqYUWe7D49jpsxs1i&#10;Mlk2qW7/vREKvc3H95zJrHVWXKgJlWcFvW4GgrjwuuJSwW778TwEESKyRuuZFPxSgNn08WGCufZX&#10;XtNlE0uRQjjkqMDEWOdShsKQw9D1NXHiTr5xGBNsSqkbvKZwZ2U/y16lw4pTg8Ga3g0V582PU7Bc&#10;2tFq0fvcv6y+DqPjeWC+MztX6qnTvo1BRGrjv/jPvdBp/gDuv6QD5PQ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dQNUwgAAANsAAAAPAAAAAAAAAAAAAAAAAJgCAABkcnMvZG93&#10;bnJldi54bWxQSwUGAAAAAAQABAD1AAAAhwMAAAAA&#10;" filled="f" strokecolor="#89a4a7" strokeweight="2pt">
                  <v:textbox inset="1.93039mm,.96519mm,1.93039mm,.96519mm">
                    <w:txbxContent>
                      <w:p w:rsidR="002F4E8F" w:rsidRPr="00EE7542" w:rsidRDefault="002F4E8F" w:rsidP="001F2130">
                        <w:pPr>
                          <w:autoSpaceDE w:val="0"/>
                          <w:autoSpaceDN w:val="0"/>
                          <w:adjustRightInd w:val="0"/>
                          <w:jc w:val="center"/>
                          <w:rPr>
                            <w:color w:val="000000"/>
                            <w:sz w:val="18"/>
                            <w:szCs w:val="24"/>
                          </w:rPr>
                        </w:pPr>
                        <w:r w:rsidRPr="00EE7542">
                          <w:rPr>
                            <w:color w:val="000000"/>
                            <w:sz w:val="18"/>
                            <w:szCs w:val="24"/>
                          </w:rPr>
                          <w:t>SEARCH JOB/EXAMINER</w:t>
                        </w:r>
                      </w:p>
                    </w:txbxContent>
                  </v:textbox>
                </v:shape>
                <v:shape id="Düz Ok Bağlayıcısı 17" o:spid="_x0000_s1098" type="#_x0000_t32" style="position:absolute;left:20110;top:25412;width:3910;height:5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6qBrMEAAADbAAAADwAAAGRycy9kb3ducmV2LnhtbERP22rCQBB9L/Qflin0rW7qQ5TUjYhQ&#10;KRSFaj5gmp1c2uxsyGxj/HtXKPg2h3Od1XpynRppkNazgddZAoq49Lbl2kBxen9ZgpKAbLHzTAYu&#10;JLDOHx9WmFl/5i8aj6FWMYQlQwNNCH2mtZQNOZSZ74kjV/nBYYhwqLUd8BzDXafnSZJqhy3HhgZ7&#10;2jZU/h7/nAHey/h5qDdptbPfhWwX0qU/pTHPT9PmDVSgKdzF/+4PG+encPslHqDzK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XqoGswQAAANsAAAAPAAAAAAAAAAAAAAAA&#10;AKECAABkcnMvZG93bnJldi54bWxQSwUGAAAAAAQABAD5AAAAjwMAAAAA&#10;">
                  <v:stroke startarrow="open" endarrow="open"/>
                </v:shape>
                <v:shape id="Düz Ok Bağlayıcısı 23" o:spid="_x0000_s1099" type="#_x0000_t32" style="position:absolute;left:41078;top:25457;width:2857;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YkN8AAAADbAAAADwAAAGRycy9kb3ducmV2LnhtbERP22rCQBB9F/yHZYS+6aZ9iJK6EREU&#10;QSzU+gHT7OTSZmdDZhvTv3cLBd/mcK6z3oyuVQP10ng28LxIQBEX3jZcGbh+7OcrUBKQLbaeycAv&#10;CWzy6WSNmfU3fqfhEioVQ1gyNFCH0GVaS1GTQ1n4jjhype8dhgj7StsebzHctfolSVLtsOHYUGNH&#10;u5qK78uPM8BnGU5v1TYtD/bzKrultOlXYczTbNy+ggo0hof43320cf4S/n6JB+j8D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jmJDfAAAAA2wAAAA8AAAAAAAAAAAAAAAAA&#10;oQIAAGRycy9kb3ducmV2LnhtbFBLBQYAAAAABAAEAPkAAACOAwAAAAA=&#10;">
                  <v:stroke startarrow="open" endarrow="open"/>
                </v:shape>
                <v:shape id="Düz Ok Bağlayıcısı 26" o:spid="_x0000_s1100" type="#_x0000_t32" style="position:absolute;left:32829;top:16376;width:6;height:49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nhD8QAAADbAAAADwAAAGRycy9kb3ducmV2LnhtbESPQWvCQBCF74X+h2UKvRTdmNIq0VWK&#10;0Cr0pBW8DtlJNpidDdltTP+9cyh4m+G9ee+b1Wb0rRqoj01gA7NpBoq4DLbh2sDp53OyABUTssU2&#10;MBn4owib9ePDCgsbrnyg4ZhqJSEcCzTgUuoKrWPpyGOcho5YtCr0HpOsfa1tj1cJ963Os+xde2xY&#10;Ghx2tHVUXo6/3kCVW5q9XM5uN3/Davv9mg9D+2XM89P4sQSVaEx38//13gq+wMovMoBe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GeEPxAAAANsAAAAPAAAAAAAAAAAA&#10;AAAAAKECAABkcnMvZG93bnJldi54bWxQSwUGAAAAAAQABAD5AAAAkgMAAAAA&#10;">
                  <v:stroke endarrow="open"/>
                </v:shape>
                <v:shape id="Düz Ok Bağlayıcısı 32" o:spid="_x0000_s1101" type="#_x0000_t32" style="position:absolute;left:11842;top:12153;width:7;height:239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1VElMIAAADbAAAADwAAAGRycy9kb3ducmV2LnhtbERPTWvCQBC9F/wPywheSt0Yaa3RTRDB&#10;tuCpWuh1yE6ywexsyK4x/fduodDbPN7nbIvRtmKg3jeOFSzmCQji0umGawVf58PTKwgfkDW2jknB&#10;D3ko8snDFjPtbvxJwynUIoawz1CBCaHLpPSlIYt+7jriyFWutxgi7Gupe7zFcNvKNElepMWGY4PB&#10;jvaGysvpahVUqabF4+XbvK+esdofl+kwtG9KzabjbgMi0Bj+xX/uDx3nr+H3l3iAzO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1VElMIAAADbAAAADwAAAAAAAAAAAAAA&#10;AAChAgAAZHJzL2Rvd25yZXYueG1sUEsFBgAAAAAEAAQA+QAAAJADAAAAAA==&#10;">
                  <v:stroke endarrow="open"/>
                </v:shape>
                <v:shape id="Düz Ok Bağlayıcısı 34" o:spid="_x0000_s1102" type="#_x0000_t32" style="position:absolute;left:11842;top:19170;width:7;height:17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AMntMAAAADbAAAADwAAAGRycy9kb3ducmV2LnhtbERPy4rCMBTdD/gP4QpuBk2tjEo1igg6&#10;A7PyAW4vzW1TbG5KE2v9+8lCmOXhvNfb3taio9ZXjhVMJwkI4tzpiksF18thvAThA7LG2jEpeJGH&#10;7WbwscZMuyefqDuHUsQQ9hkqMCE0mZQ+N2TRT1xDHLnCtRZDhG0pdYvPGG5rmSbJXFqsODYYbGhv&#10;KL+fH1ZBkWqaft5v5nvxhcX+d5Z2XX1UajTsdysQgfrwL367f7SCNK6PX+IPkJs/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ADJ7TAAAAA2wAAAA8AAAAAAAAAAAAAAAAA&#10;oQIAAGRycy9kb3ducmV2LnhtbFBLBQYAAAAABAAEAPkAAACOAwAAAAA=&#10;">
                  <v:stroke endarrow="open"/>
                </v:shape>
                <v:shape id="Düz Ok Bağlayıcısı 36" o:spid="_x0000_s1103" type="#_x0000_t32" style="position:absolute;left:33216;top:29622;width:7;height:4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0+CL8MAAADbAAAADwAAAGRycy9kb3ducmV2LnhtbESPQWvCQBSE7wX/w/IKXkrdJKItqauI&#10;UBU8aQu9PrIv2WD2bchuY/z3riB4HGbmG2axGmwjeup87VhBOklAEBdO11wp+P35fv8E4QOyxsYx&#10;KbiSh9Vy9LLAXLsLH6k/hUpECPscFZgQ2lxKXxiy6CeuJY5e6TqLIcqukrrDS4TbRmZJMpcWa44L&#10;BlvaGCrOp3+roMw0pW/nP7P7mGG5OUyzvm+2So1fh/UXiEBDeIYf7b1WkKVw/xJ/gFz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9Pgi/DAAAA2wAAAA8AAAAAAAAAAAAA&#10;AAAAoQIAAGRycy9kb3ducmV2LnhtbFBLBQYAAAAABAAEAPkAAACRAwAAAAA=&#10;">
                  <v:stroke endarrow="open"/>
                </v:shape>
                <v:shapetype id="_x0000_t33" coordsize="21600,21600" o:spt="33" o:oned="t" path="m,l21600,r,21600e" filled="f">
                  <v:stroke joinstyle="miter"/>
                  <v:path arrowok="t" fillok="f" o:connecttype="none"/>
                  <o:lock v:ext="edit" shapetype="t"/>
                </v:shapetype>
                <v:shape id="Dirsek Bağlayıcısı 38" o:spid="_x0000_s1104" type="#_x0000_t33" style="position:absolute;left:37401;top:28251;width:14395;height:6947;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m3lsMAAADbAAAADwAAAGRycy9kb3ducmV2LnhtbESPwWrDMBBE74X+g9hCb41cQdPiRAlJ&#10;aCGQS+oGcl2sjWVirYyk2u7fV4VCjsPMvGGW68l1YqAQW88anmcFCOLam5YbDaevj6c3EDEhG+w8&#10;k4YfirBe3d8tsTR+5E8aqtSIDOFYogabUl9KGWtLDuPM98TZu/jgMGUZGmkCjhnuOqmKYi4dtpwX&#10;LPa0s1Rfq2+nYai3aqTDudrbrXppdhSO79Or1o8P02YBItGUbuH/9t5oUAr+vuQf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xZt5bDAAAA2wAAAA8AAAAAAAAAAAAA&#10;AAAAoQIAAGRycy9kb3ducmV2LnhtbFBLBQYAAAAABAAEAPkAAACRAwAAAAA=&#10;">
                  <v:stroke endarrow="open"/>
                </v:shape>
                <v:rect id="Dikdörtgen 1" o:spid="_x0000_s1105" style="position:absolute;left:11899;width:2140;height:230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DHV8MA&#10;AADbAAAADwAAAGRycy9kb3ducmV2LnhtbESPQWsCMRSE74X+h/CEXkSztUVka5TS0uqtaIvnR/K6&#10;u7p52Savuv33RhB6HGbmG2a+7H2rjhRTE9jA/bgARWyDa7gy8PX5NpqBSoLssA1MBv4owXJxezPH&#10;0oUTb+i4lUplCKcSDdQiXal1sjV5TOPQEWfvO0SPkmWstIt4ynDf6klRTLXHhvNCjR291GQP219v&#10;4DW97z720bayftxbLbvVDw5XxtwN+ucnUEK9/Iev7bUzMHmAy5f8A/TiD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iDHV8MAAADbAAAADwAAAAAAAAAAAAAAAACYAgAAZHJzL2Rv&#10;d25yZXYueG1sUEsFBgAAAAAEAAQA9QAAAIgDAAAAAA==&#10;" filled="f" stroked="f">
                  <v:textbox style="mso-fit-shape-to-text:t" inset="1.93039mm,.96519mm,1.93039mm,.96519mm">
                    <w:txbxContent>
                      <w:p w:rsidR="002F4E8F" w:rsidRPr="000D757E" w:rsidRDefault="002F4E8F" w:rsidP="001F2130">
                        <w:pPr>
                          <w:rPr>
                            <w:szCs w:val="48"/>
                          </w:rPr>
                        </w:pPr>
                      </w:p>
                    </w:txbxContent>
                  </v:textbox>
                </v:rect>
                <v:shape id="Dirsek Bağlayıcısı 42" o:spid="_x0000_s1106" type="#_x0000_t33" style="position:absolute;left:11836;top:3835;width:6331;height:3708;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4FrMQAAADbAAAADwAAAGRycy9kb3ducmV2LnhtbESPQWsCMRSE7wX/Q3iCl6JZl1JkNYqI&#10;aws91bb35+a52XbzsiTR3f77RhB6HGbmG2a1GWwrruRD41jBfJaBIK6cbrhW8PlRThcgQkTW2Dom&#10;Bb8UYLMePayw0K7nd7oeYy0ShEOBCkyMXSFlqAxZDDPXESfv7LzFmKSvpfbYJ7htZZ5lz9Jiw2nB&#10;YEc7Q9XP8WIVlIf+8O2/TEkvl3zfneZvj8PCKzUZD9sliEhD/A/f269aQf4Ety/pB8j1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DgWsxAAAANsAAAAPAAAAAAAAAAAA&#10;AAAAAKECAABkcnMvZG93bnJldi54bWxQSwUGAAAAAAQABAD5AAAAkgMAAAAA&#10;">
                  <v:stroke endarrow="open"/>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Dirsek Bağlayıcısı 42" o:spid="_x0000_s1107" type="#_x0000_t34" style="position:absolute;left:30365;top:4273;width:21431;height:18186;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yIIcMAAADaAAAADwAAAGRycy9kb3ducmV2LnhtbESPT4vCMBTE74LfITzBi2i6sohUo4hQ&#10;Vg97WP+gx2fzbIvNS2liW7/9ZmHB4zAzv2GW686UoqHaFZYVfEwiEMSp1QVnCk7HZDwH4TyyxtIy&#10;KXiRg/Wq31tirG3LP9QcfCYChF2MCnLvq1hKl+Zk0E1sRRy8u60N+iDrTOoa2wA3pZxG0UwaLDgs&#10;5FjRNqf0cXgaBaiPVXNrktF5/3n5flyT7Cu6t0oNB91mAcJT59/h//ZOK5jB35VwA+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MsiCHDAAAA2gAAAA8AAAAAAAAAAAAA&#10;AAAAoQIAAGRycy9kb3ducmV2LnhtbFBLBQYAAAAABAAEAPkAAACRAwAAAAA=&#10;" adj="-109">
                  <v:stroke endarrow="open"/>
                </v:shape>
                <w10:anchorlock/>
              </v:group>
            </w:pict>
          </mc:Fallback>
        </mc:AlternateContent>
      </w:r>
    </w:p>
    <w:p w:rsidR="001F2130" w:rsidRPr="003A2826" w:rsidRDefault="001F2130" w:rsidP="001F2130">
      <w:pPr>
        <w:pStyle w:val="Heading1"/>
      </w:pPr>
      <w:r w:rsidRPr="003A2826">
        <w:t>4.</w:t>
      </w:r>
      <w:r w:rsidRPr="003A2826">
        <w:tab/>
        <w:t>Quality Assurance</w:t>
      </w:r>
    </w:p>
    <w:p w:rsidR="001F2130" w:rsidRPr="003A2826" w:rsidRDefault="001F2130" w:rsidP="001F2130">
      <w:pPr>
        <w:pStyle w:val="GuidanceNumbered"/>
        <w:ind w:left="0" w:firstLine="0"/>
        <w:rPr>
          <w:sz w:val="20"/>
        </w:rPr>
      </w:pPr>
      <w:r w:rsidRPr="003A2826">
        <w:rPr>
          <w:sz w:val="20"/>
        </w:rPr>
        <w:t>21.12</w:t>
      </w:r>
      <w:r w:rsidRPr="003A2826">
        <w:rPr>
          <w:sz w:val="20"/>
        </w:rPr>
        <w:tab/>
        <w:t>The following are required quality assurance measures for timely issue of search and examination reports of a quality standard in accordance with the Guidelines.  Indicate how the following are implemented, including the use of any checklists to verify reports before their issue or for monitoring the quality standard as part of a post-issue review process:</w:t>
      </w:r>
    </w:p>
    <w:p w:rsidR="001F2130" w:rsidRPr="003A2826" w:rsidRDefault="001F2130" w:rsidP="001F2130">
      <w:pPr>
        <w:pStyle w:val="GuidanceNumbereda"/>
        <w:ind w:left="567" w:hanging="567"/>
        <w:rPr>
          <w:sz w:val="20"/>
        </w:rPr>
      </w:pPr>
      <w:r w:rsidRPr="003A2826">
        <w:rPr>
          <w:sz w:val="20"/>
        </w:rPr>
        <w:tab/>
        <w:t>(</w:t>
      </w:r>
      <w:proofErr w:type="spellStart"/>
      <w:r w:rsidRPr="003A2826">
        <w:rPr>
          <w:sz w:val="20"/>
        </w:rPr>
        <w:t>i</w:t>
      </w:r>
      <w:proofErr w:type="spellEnd"/>
      <w:r w:rsidRPr="003A2826">
        <w:rPr>
          <w:sz w:val="20"/>
        </w:rPr>
        <w:t>)</w:t>
      </w:r>
      <w:r w:rsidRPr="003A2826">
        <w:rPr>
          <w:sz w:val="20"/>
        </w:rPr>
        <w:tab/>
        <w:t>An internal quality assurance system for self-assessment, involving verification, validation and monitoring of searches and examination work:</w:t>
      </w:r>
    </w:p>
    <w:p w:rsidR="001F2130" w:rsidRPr="003A2826" w:rsidRDefault="001F2130" w:rsidP="001F2130">
      <w:pPr>
        <w:pStyle w:val="GuidanceNumberedai"/>
        <w:ind w:left="567" w:hanging="567"/>
        <w:rPr>
          <w:sz w:val="20"/>
        </w:rPr>
      </w:pPr>
      <w:r w:rsidRPr="003A2826">
        <w:rPr>
          <w:sz w:val="20"/>
        </w:rPr>
        <w:tab/>
      </w:r>
      <w:proofErr w:type="gramStart"/>
      <w:r w:rsidRPr="003A2826">
        <w:rPr>
          <w:sz w:val="20"/>
        </w:rPr>
        <w:t>for</w:t>
      </w:r>
      <w:proofErr w:type="gramEnd"/>
      <w:r w:rsidRPr="003A2826">
        <w:rPr>
          <w:sz w:val="20"/>
        </w:rPr>
        <w:t xml:space="preserve"> compliance with these Search and Examination Guidelines;</w:t>
      </w:r>
    </w:p>
    <w:p w:rsidR="001F2130" w:rsidRPr="003A2826" w:rsidRDefault="001F2130" w:rsidP="001F2130">
      <w:pPr>
        <w:pStyle w:val="GuidanceNumberedai"/>
        <w:ind w:left="567" w:hanging="567"/>
        <w:rPr>
          <w:sz w:val="20"/>
        </w:rPr>
      </w:pPr>
      <w:r w:rsidRPr="003A2826">
        <w:rPr>
          <w:sz w:val="20"/>
        </w:rPr>
        <w:tab/>
      </w:r>
      <w:proofErr w:type="gramStart"/>
      <w:r w:rsidRPr="003A2826">
        <w:rPr>
          <w:sz w:val="20"/>
        </w:rPr>
        <w:t>for</w:t>
      </w:r>
      <w:proofErr w:type="gramEnd"/>
      <w:r w:rsidRPr="003A2826">
        <w:rPr>
          <w:sz w:val="20"/>
        </w:rPr>
        <w:t xml:space="preserve"> channeling feedback to staff.</w:t>
      </w:r>
    </w:p>
    <w:p w:rsidR="001F2130" w:rsidRPr="003A2826" w:rsidRDefault="001F2130" w:rsidP="001F2130">
      <w:pPr>
        <w:pStyle w:val="GuidanceNumbereda"/>
        <w:ind w:left="567" w:hanging="567"/>
        <w:rPr>
          <w:sz w:val="20"/>
        </w:rPr>
      </w:pPr>
      <w:r w:rsidRPr="003A2826">
        <w:rPr>
          <w:sz w:val="20"/>
        </w:rPr>
        <w:tab/>
        <w:t>(ii)</w:t>
      </w:r>
      <w:r w:rsidRPr="003A2826">
        <w:rPr>
          <w:sz w:val="20"/>
        </w:rPr>
        <w:tab/>
        <w:t>A system of measurement and collection of data and reporting. Show how the Authority uses the system to ensure the continuous improvement of the established processes.</w:t>
      </w:r>
    </w:p>
    <w:p w:rsidR="001F2130" w:rsidRPr="003A2826" w:rsidRDefault="001F2130" w:rsidP="001F2130">
      <w:pPr>
        <w:pStyle w:val="Guidance"/>
        <w:keepNext/>
        <w:keepLines/>
        <w:ind w:left="567" w:hanging="567"/>
        <w:rPr>
          <w:sz w:val="20"/>
        </w:rPr>
      </w:pPr>
      <w:r w:rsidRPr="003A2826">
        <w:rPr>
          <w:sz w:val="20"/>
        </w:rPr>
        <w:tab/>
        <w:t>(iii)</w:t>
      </w:r>
      <w:r w:rsidRPr="003A2826">
        <w:rPr>
          <w:sz w:val="20"/>
        </w:rPr>
        <w:tab/>
        <w:t>A system for verifying the effectiveness of actions taken to correct deficient S&amp;E work, eliminate the causes, and to prevent issues from recurring.</w:t>
      </w:r>
    </w:p>
    <w:p w:rsidR="001F2130" w:rsidRPr="003A2826" w:rsidRDefault="001F2130" w:rsidP="001F2130">
      <w:pPr>
        <w:pStyle w:val="Guidance"/>
        <w:keepNext/>
        <w:keepLines/>
        <w:ind w:left="567" w:hanging="567"/>
        <w:rPr>
          <w:sz w:val="20"/>
        </w:rPr>
        <w:sectPr w:rsidR="001F2130" w:rsidRPr="003A2826" w:rsidSect="001F2130">
          <w:endnotePr>
            <w:numFmt w:val="decimal"/>
          </w:endnotePr>
          <w:type w:val="continuous"/>
          <w:pgSz w:w="11907" w:h="16840" w:code="9"/>
          <w:pgMar w:top="567" w:right="1134" w:bottom="1418" w:left="1418" w:header="510" w:footer="1021" w:gutter="0"/>
          <w:cols w:space="708"/>
          <w:rtlGutter/>
          <w:docGrid w:linePitch="299"/>
        </w:sectPr>
      </w:pPr>
    </w:p>
    <w:p w:rsidR="001F2130" w:rsidRDefault="001F2130" w:rsidP="001F2130">
      <w:pPr>
        <w:jc w:val="both"/>
      </w:pPr>
    </w:p>
    <w:p w:rsidR="008F5857" w:rsidRDefault="001F2130" w:rsidP="001F2130">
      <w:pPr>
        <w:jc w:val="both"/>
      </w:pPr>
      <w:r w:rsidRPr="00C12BBD">
        <w:t xml:space="preserve">In the quality control process, all reports are checked by a </w:t>
      </w:r>
      <w:r>
        <w:t>second examiner</w:t>
      </w:r>
      <w:r w:rsidRPr="00C12BBD">
        <w:t xml:space="preserve"> in order t</w:t>
      </w:r>
      <w:r>
        <w:t xml:space="preserve">o ensure the correctness of </w:t>
      </w:r>
      <w:r w:rsidRPr="00C12BBD">
        <w:t xml:space="preserve">all the reports before issuing them. The </w:t>
      </w:r>
      <w:r>
        <w:t>second examiner</w:t>
      </w:r>
      <w:r w:rsidRPr="00C12BBD">
        <w:t xml:space="preserve"> checks the reports according to the checklist. The </w:t>
      </w:r>
      <w:r>
        <w:t>second examiner</w:t>
      </w:r>
      <w:r w:rsidRPr="00C12BBD">
        <w:t xml:space="preserve"> ensures that the report meets the requirements </w:t>
      </w:r>
    </w:p>
    <w:p w:rsidR="001F2130" w:rsidRPr="00C12BBD" w:rsidRDefault="001F2130" w:rsidP="001F2130">
      <w:pPr>
        <w:jc w:val="both"/>
      </w:pPr>
      <w:proofErr w:type="gramStart"/>
      <w:r w:rsidRPr="00C12BBD">
        <w:t>of</w:t>
      </w:r>
      <w:proofErr w:type="gramEnd"/>
      <w:r w:rsidRPr="00C12BBD">
        <w:t xml:space="preserve"> the checklist. The </w:t>
      </w:r>
      <w:r>
        <w:t>second examiner</w:t>
      </w:r>
      <w:r w:rsidRPr="00C12BBD">
        <w:t xml:space="preserve"> controls the reports according to the correctness of the IPC code(s), whether all claims are searched or not, keywords </w:t>
      </w:r>
      <w:proofErr w:type="gramStart"/>
      <w:r w:rsidRPr="00C12BBD">
        <w:t>used</w:t>
      </w:r>
      <w:r>
        <w:t>,</w:t>
      </w:r>
      <w:proofErr w:type="gramEnd"/>
      <w:r w:rsidRPr="00C12BBD">
        <w:t xml:space="preserve"> correctness of codes (X, Y</w:t>
      </w:r>
      <w:r>
        <w:t>, etc.</w:t>
      </w:r>
      <w:r w:rsidRPr="00C12BBD">
        <w:t xml:space="preserve">) and whether the standard specified sentences and phrases are used in </w:t>
      </w:r>
      <w:r>
        <w:t xml:space="preserve">the </w:t>
      </w:r>
      <w:r w:rsidRPr="00C12BBD">
        <w:t>report.</w:t>
      </w:r>
    </w:p>
    <w:p w:rsidR="001F2130" w:rsidRPr="00C12BBD" w:rsidRDefault="001F2130" w:rsidP="001F2130">
      <w:pPr>
        <w:jc w:val="both"/>
      </w:pPr>
    </w:p>
    <w:p w:rsidR="001F2130" w:rsidRPr="00C12BBD" w:rsidRDefault="001F2130" w:rsidP="001F2130">
      <w:pPr>
        <w:jc w:val="both"/>
      </w:pPr>
      <w:r w:rsidRPr="00C12BBD">
        <w:t xml:space="preserve">After quality control, the </w:t>
      </w:r>
      <w:r>
        <w:t>second examiner</w:t>
      </w:r>
      <w:r w:rsidRPr="00C12BBD">
        <w:t xml:space="preserve"> confirms the quality of the report and only after then the report is sent to applicant by the first examiner. However, if any deficiency is found by the </w:t>
      </w:r>
      <w:r>
        <w:t>second examiner</w:t>
      </w:r>
      <w:r w:rsidRPr="00C12BBD">
        <w:t xml:space="preserve">, the </w:t>
      </w:r>
      <w:r>
        <w:t>second examiner</w:t>
      </w:r>
      <w:r w:rsidRPr="00C12BBD">
        <w:t xml:space="preserve"> sends back the feedback to the first examiner who prepared the report. After the report is revised by the first examiner, the </w:t>
      </w:r>
      <w:r>
        <w:t>second examiner</w:t>
      </w:r>
      <w:r w:rsidRPr="00C12BBD">
        <w:t xml:space="preserve"> checks the revised report once again and confirms if the deficiency is eliminated. All reports sent to the applicants are signed by the first examiner once report is cleared by quality control.</w:t>
      </w:r>
    </w:p>
    <w:p w:rsidR="001F2130" w:rsidRPr="00C12BBD" w:rsidRDefault="001F2130" w:rsidP="001F2130"/>
    <w:p w:rsidR="001F2130" w:rsidRPr="00C12BBD" w:rsidRDefault="001F2130" w:rsidP="001F2130">
      <w:pPr>
        <w:jc w:val="both"/>
      </w:pPr>
      <w:r w:rsidRPr="00C12BBD">
        <w:t>In the Quality Assurance process, each month 5</w:t>
      </w:r>
      <w:r w:rsidR="003C5B44">
        <w:t xml:space="preserve"> per cent</w:t>
      </w:r>
      <w:r w:rsidRPr="00C12BBD">
        <w:t xml:space="preserve"> of all the reports which were issued to applicant</w:t>
      </w:r>
      <w:r>
        <w:t>s</w:t>
      </w:r>
      <w:r w:rsidRPr="00C12BBD">
        <w:t xml:space="preserve"> after</w:t>
      </w:r>
      <w:r>
        <w:t xml:space="preserve"> the</w:t>
      </w:r>
      <w:r w:rsidRPr="00C12BBD">
        <w:t xml:space="preserve"> quality control process (</w:t>
      </w:r>
      <w:r>
        <w:t>second examiner</w:t>
      </w:r>
      <w:r w:rsidRPr="00C12BBD">
        <w:t xml:space="preserve"> check) are being controlled (compliance to pre-determined time limits, the correctness of the IPC code(s), whether all claims are searched or not, keywords used, correctness of codes (X, Y</w:t>
      </w:r>
      <w:r>
        <w:t>, etc.</w:t>
      </w:r>
      <w:r w:rsidRPr="00C12BBD">
        <w:t>) and whether the standard specified sentences and phrases are used in report and databases used)</w:t>
      </w:r>
      <w:r>
        <w:t xml:space="preserve"> by </w:t>
      </w:r>
      <w:r w:rsidRPr="00C12BBD">
        <w:t xml:space="preserve">the </w:t>
      </w:r>
      <w:r>
        <w:t>quality team</w:t>
      </w:r>
      <w:r w:rsidRPr="00C12BBD">
        <w:t xml:space="preserve">. Reports are selected by the sampling method. All results are recorded and reported periodically. Reports are being evaluated and corrective actions are taken by the quality team and quality manager. </w:t>
      </w:r>
    </w:p>
    <w:p w:rsidR="001F2130" w:rsidRPr="00C12BBD" w:rsidRDefault="001F2130" w:rsidP="001F2130">
      <w:pPr>
        <w:jc w:val="both"/>
      </w:pPr>
    </w:p>
    <w:p w:rsidR="001F2130" w:rsidRPr="00C12BBD" w:rsidRDefault="001F2130" w:rsidP="001F2130">
      <w:pPr>
        <w:jc w:val="both"/>
      </w:pPr>
      <w:r w:rsidRPr="00C12BBD">
        <w:t>Also, discussion platform handles difficult cases and establishes standards for each case. Quality manual is periodically revised accordingly and all examiners are informed about the revisions. In addition, feedback from users is an essential input for taking necessary precautions and revisions of the quality manual.</w:t>
      </w:r>
    </w:p>
    <w:p w:rsidR="001F2130" w:rsidRPr="00C12BBD" w:rsidRDefault="001F2130" w:rsidP="001F2130">
      <w:pPr>
        <w:jc w:val="both"/>
      </w:pPr>
    </w:p>
    <w:p w:rsidR="001F2130" w:rsidRDefault="001F2130" w:rsidP="001F2130">
      <w:pPr>
        <w:jc w:val="both"/>
      </w:pPr>
      <w:r w:rsidRPr="00C12BBD">
        <w:t>PDCA cycle is being used in patent search &amp; examination. In the “Plan” phase, objectives are set accord</w:t>
      </w:r>
      <w:r>
        <w:t>ing to applicant’s needs. In</w:t>
      </w:r>
      <w:r w:rsidRPr="00C12BBD">
        <w:t xml:space="preserve"> “Do” phase, plans are implemented. In “Check” phase,</w:t>
      </w:r>
      <w:r>
        <w:t xml:space="preserve"> results are analyzed and in</w:t>
      </w:r>
      <w:r w:rsidRPr="00C12BBD">
        <w:t xml:space="preserve"> “Act” phase, quality of the service is improved.</w:t>
      </w:r>
    </w:p>
    <w:p w:rsidR="001F2130" w:rsidRDefault="001F2130" w:rsidP="001F2130">
      <w:pPr>
        <w:jc w:val="both"/>
      </w:pPr>
    </w:p>
    <w:p w:rsidR="001F2130" w:rsidRPr="003A2826" w:rsidRDefault="001F2130" w:rsidP="001F2130">
      <w:pPr>
        <w:pStyle w:val="Heading1"/>
      </w:pPr>
      <w:r w:rsidRPr="003A2826">
        <w:t>5.</w:t>
      </w:r>
      <w:r w:rsidRPr="003A2826">
        <w:tab/>
        <w:t>Communication</w:t>
      </w:r>
    </w:p>
    <w:p w:rsidR="001F2130" w:rsidRPr="003A2826" w:rsidRDefault="001F2130" w:rsidP="001F2130">
      <w:pPr>
        <w:pStyle w:val="GuidanceNumbered"/>
        <w:rPr>
          <w:sz w:val="20"/>
        </w:rPr>
      </w:pPr>
      <w:r w:rsidRPr="003A2826">
        <w:rPr>
          <w:sz w:val="20"/>
        </w:rPr>
        <w:tab/>
        <w:t>Inter-Authority communication:</w:t>
      </w:r>
    </w:p>
    <w:p w:rsidR="001F2130" w:rsidRPr="003A2826" w:rsidRDefault="001F2130" w:rsidP="001F2130">
      <w:pPr>
        <w:pStyle w:val="GuidanceNumbered"/>
        <w:ind w:left="0" w:firstLine="0"/>
        <w:rPr>
          <w:sz w:val="20"/>
        </w:rPr>
      </w:pPr>
      <w:r w:rsidRPr="003A2826">
        <w:rPr>
          <w:sz w:val="20"/>
        </w:rPr>
        <w:t>21.13</w:t>
      </w:r>
      <w:r w:rsidRPr="003A2826">
        <w:rPr>
          <w:sz w:val="20"/>
        </w:rPr>
        <w:tab/>
        <w:t>Explanatory note:  Each Authority should provide for effective communication with other Authorities.</w:t>
      </w:r>
    </w:p>
    <w:p w:rsidR="001F2130" w:rsidRPr="003A2826" w:rsidRDefault="001F2130" w:rsidP="001F2130">
      <w:pPr>
        <w:pStyle w:val="GuidanceNumbered"/>
        <w:ind w:left="0" w:firstLine="0"/>
        <w:rPr>
          <w:sz w:val="20"/>
        </w:rPr>
      </w:pPr>
      <w:r w:rsidRPr="003A2826">
        <w:rPr>
          <w:sz w:val="20"/>
        </w:rPr>
        <w:tab/>
        <w:t>(Note: This point is informative.  No response is required by the template to paragraph 21.13)</w:t>
      </w:r>
    </w:p>
    <w:p w:rsidR="001F2130" w:rsidRPr="003A2826" w:rsidRDefault="001F2130" w:rsidP="001F2130">
      <w:pPr>
        <w:pStyle w:val="GuidanceNumbered"/>
        <w:ind w:left="0" w:firstLine="0"/>
        <w:rPr>
          <w:sz w:val="20"/>
        </w:rPr>
      </w:pPr>
      <w:r w:rsidRPr="003A2826">
        <w:rPr>
          <w:sz w:val="20"/>
        </w:rPr>
        <w:t>21.14</w:t>
      </w:r>
      <w:r w:rsidRPr="003A2826">
        <w:rPr>
          <w:sz w:val="20"/>
        </w:rPr>
        <w:tab/>
        <w:t>Provide the name, job title and contact details of the Authorities designated quality contact person who will take responsibility for:</w:t>
      </w:r>
    </w:p>
    <w:p w:rsidR="001F2130" w:rsidRPr="003A2826" w:rsidRDefault="001F2130" w:rsidP="001F2130">
      <w:pPr>
        <w:pStyle w:val="GuidanceNumbereda"/>
        <w:rPr>
          <w:sz w:val="20"/>
        </w:rPr>
      </w:pPr>
      <w:r w:rsidRPr="003A2826">
        <w:rPr>
          <w:sz w:val="20"/>
        </w:rPr>
        <w:tab/>
        <w:t>(a)</w:t>
      </w:r>
      <w:r w:rsidRPr="003A2826">
        <w:rPr>
          <w:sz w:val="20"/>
        </w:rPr>
        <w:tab/>
      </w:r>
      <w:proofErr w:type="gramStart"/>
      <w:r w:rsidRPr="003A2826">
        <w:rPr>
          <w:sz w:val="20"/>
        </w:rPr>
        <w:t>helping</w:t>
      </w:r>
      <w:proofErr w:type="gramEnd"/>
      <w:r w:rsidRPr="003A2826">
        <w:rPr>
          <w:sz w:val="20"/>
        </w:rPr>
        <w:t xml:space="preserve"> identify and disseminate best practice among Authorities; </w:t>
      </w:r>
    </w:p>
    <w:p w:rsidR="001F2130" w:rsidRPr="003A2826" w:rsidRDefault="001F2130" w:rsidP="001F2130">
      <w:pPr>
        <w:pStyle w:val="GuidanceNumbereda"/>
        <w:rPr>
          <w:sz w:val="20"/>
        </w:rPr>
      </w:pPr>
      <w:r w:rsidRPr="003A2826">
        <w:rPr>
          <w:sz w:val="20"/>
        </w:rPr>
        <w:tab/>
        <w:t>(b)</w:t>
      </w:r>
      <w:r w:rsidRPr="003A2826">
        <w:rPr>
          <w:sz w:val="20"/>
        </w:rPr>
        <w:tab/>
      </w:r>
      <w:proofErr w:type="gramStart"/>
      <w:r w:rsidRPr="003A2826">
        <w:rPr>
          <w:sz w:val="20"/>
        </w:rPr>
        <w:t>fostering</w:t>
      </w:r>
      <w:proofErr w:type="gramEnd"/>
      <w:r w:rsidRPr="003A2826">
        <w:rPr>
          <w:sz w:val="20"/>
        </w:rPr>
        <w:t xml:space="preserve"> continual improvement;  and</w:t>
      </w:r>
    </w:p>
    <w:p w:rsidR="001F2130" w:rsidRPr="003A2826" w:rsidRDefault="001F2130" w:rsidP="001F2130">
      <w:pPr>
        <w:pStyle w:val="Guidance"/>
        <w:keepNext/>
        <w:keepLines/>
        <w:ind w:left="567" w:hanging="567"/>
        <w:rPr>
          <w:sz w:val="20"/>
        </w:rPr>
        <w:sectPr w:rsidR="001F2130" w:rsidRPr="003A2826" w:rsidSect="001F2130">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t>(c)</w:t>
      </w:r>
      <w:r w:rsidRPr="003A2826">
        <w:rPr>
          <w:sz w:val="20"/>
        </w:rPr>
        <w:tab/>
      </w:r>
      <w:proofErr w:type="gramStart"/>
      <w:r w:rsidRPr="003A2826">
        <w:rPr>
          <w:sz w:val="20"/>
        </w:rPr>
        <w:t>providing</w:t>
      </w:r>
      <w:proofErr w:type="gramEnd"/>
      <w:r w:rsidRPr="003A2826">
        <w:rPr>
          <w:sz w:val="20"/>
        </w:rPr>
        <w:t xml:space="preserve"> for effective communication with other Authorities to allow for prompt feedback from them so that potential systemic issues can be evaluated and addressed.</w:t>
      </w:r>
    </w:p>
    <w:p w:rsidR="001F2130" w:rsidRDefault="001F2130" w:rsidP="001F2130">
      <w:pPr>
        <w:jc w:val="both"/>
      </w:pPr>
    </w:p>
    <w:p w:rsidR="001F2130" w:rsidRDefault="001F2130" w:rsidP="001F2130">
      <w:pPr>
        <w:jc w:val="both"/>
      </w:pPr>
      <w:r>
        <w:t>The quality m</w:t>
      </w:r>
      <w:r w:rsidRPr="009C3BE2">
        <w:t>anage</w:t>
      </w:r>
      <w:r>
        <w:t>r</w:t>
      </w:r>
      <w:r w:rsidRPr="009C3BE2">
        <w:t xml:space="preserve"> </w:t>
      </w:r>
      <w:r>
        <w:t>is</w:t>
      </w:r>
      <w:r w:rsidRPr="009C3BE2">
        <w:t xml:space="preserve"> responsible for </w:t>
      </w:r>
      <w:r>
        <w:t xml:space="preserve">the </w:t>
      </w:r>
      <w:r w:rsidRPr="009C3BE2">
        <w:t xml:space="preserve">quality </w:t>
      </w:r>
      <w:r>
        <w:t>issues</w:t>
      </w:r>
      <w:r w:rsidRPr="009C3BE2">
        <w:t xml:space="preserve"> on patent </w:t>
      </w:r>
      <w:r>
        <w:t xml:space="preserve">search and </w:t>
      </w:r>
      <w:r w:rsidRPr="009C3BE2">
        <w:t>examination</w:t>
      </w:r>
      <w:r>
        <w:t xml:space="preserve"> processes. The quality m</w:t>
      </w:r>
      <w:r w:rsidRPr="009C3BE2">
        <w:t>anage</w:t>
      </w:r>
      <w:r>
        <w:t>r</w:t>
      </w:r>
      <w:r w:rsidRPr="009C3BE2">
        <w:t xml:space="preserve"> </w:t>
      </w:r>
      <w:r>
        <w:t>is</w:t>
      </w:r>
      <w:r w:rsidRPr="009C3BE2">
        <w:t xml:space="preserve"> </w:t>
      </w:r>
      <w:r>
        <w:t xml:space="preserve">also responsible for </w:t>
      </w:r>
      <w:r w:rsidRPr="006073F8">
        <w:t>helping identify and disseminate best practice</w:t>
      </w:r>
      <w:r>
        <w:t>s</w:t>
      </w:r>
      <w:r w:rsidRPr="006073F8">
        <w:t xml:space="preserve"> among Authorities</w:t>
      </w:r>
      <w:r>
        <w:t xml:space="preserve"> which also includes providing</w:t>
      </w:r>
      <w:r w:rsidRPr="006073F8">
        <w:t xml:space="preserve"> </w:t>
      </w:r>
      <w:r>
        <w:t>the</w:t>
      </w:r>
      <w:r w:rsidRPr="006073F8">
        <w:t xml:space="preserve"> effective communication with other Authorities</w:t>
      </w:r>
      <w:r w:rsidRPr="004F52E2">
        <w:t>.</w:t>
      </w:r>
      <w:r>
        <w:t xml:space="preserve"> </w:t>
      </w:r>
    </w:p>
    <w:p w:rsidR="001F2130" w:rsidRDefault="001F2130" w:rsidP="001F2130">
      <w:pPr>
        <w:jc w:val="both"/>
      </w:pPr>
    </w:p>
    <w:p w:rsidR="001F2130" w:rsidRDefault="001F2130" w:rsidP="001F2130">
      <w:pPr>
        <w:jc w:val="both"/>
      </w:pPr>
      <w:r>
        <w:t>At the time of the appointment, the</w:t>
      </w:r>
      <w:r w:rsidRPr="004F52E2">
        <w:t xml:space="preserve"> </w:t>
      </w:r>
      <w:r>
        <w:t>quality m</w:t>
      </w:r>
      <w:r w:rsidRPr="004F52E2">
        <w:t>anager</w:t>
      </w:r>
      <w:r>
        <w:t xml:space="preserve"> and the contact </w:t>
      </w:r>
      <w:r w:rsidRPr="004F52E2">
        <w:t xml:space="preserve">person </w:t>
      </w:r>
      <w:r>
        <w:t xml:space="preserve">of TPI </w:t>
      </w:r>
      <w:r w:rsidRPr="004F52E2">
        <w:t>with other authorities</w:t>
      </w:r>
      <w:r>
        <w:t xml:space="preserve"> is </w:t>
      </w:r>
      <w:r w:rsidRPr="004F52E2">
        <w:t xml:space="preserve">Kemal </w:t>
      </w:r>
      <w:proofErr w:type="spellStart"/>
      <w:r w:rsidRPr="004F52E2">
        <w:t>Demir</w:t>
      </w:r>
      <w:proofErr w:type="spellEnd"/>
      <w:r w:rsidRPr="004F52E2">
        <w:t xml:space="preserve"> </w:t>
      </w:r>
      <w:proofErr w:type="spellStart"/>
      <w:r w:rsidRPr="004F52E2">
        <w:t>Eralp</w:t>
      </w:r>
      <w:proofErr w:type="spellEnd"/>
      <w:r>
        <w:t xml:space="preserve"> (</w:t>
      </w:r>
      <w:r w:rsidRPr="004F52E2">
        <w:t>kemal.eralp@tpe.gov.tr</w:t>
      </w:r>
      <w:r>
        <w:t>), senior patent examiner.</w:t>
      </w:r>
      <w:r w:rsidRPr="004F52E2">
        <w:t xml:space="preserve"> Quality manager is </w:t>
      </w:r>
      <w:r>
        <w:t xml:space="preserve">also </w:t>
      </w:r>
      <w:r w:rsidRPr="004F52E2">
        <w:t>certified by the Tur</w:t>
      </w:r>
      <w:r>
        <w:t>kish Standard Institution (TSI).</w:t>
      </w:r>
    </w:p>
    <w:p w:rsidR="001F2130" w:rsidRDefault="001F2130" w:rsidP="001F2130">
      <w:pPr>
        <w:ind w:firstLine="426"/>
        <w:jc w:val="both"/>
      </w:pPr>
    </w:p>
    <w:p w:rsidR="001F2130" w:rsidRDefault="001F2130" w:rsidP="001F2130">
      <w:pPr>
        <w:jc w:val="both"/>
      </w:pPr>
    </w:p>
    <w:p w:rsidR="001F2130" w:rsidRPr="003A2826" w:rsidRDefault="001F2130" w:rsidP="001F2130">
      <w:pPr>
        <w:sectPr w:rsidR="001F2130" w:rsidRPr="003A2826" w:rsidSect="001F2130">
          <w:endnotePr>
            <w:numFmt w:val="decimal"/>
          </w:endnotePr>
          <w:type w:val="continuous"/>
          <w:pgSz w:w="11907" w:h="16840" w:code="9"/>
          <w:pgMar w:top="567" w:right="1134" w:bottom="1418" w:left="1418" w:header="510" w:footer="1021" w:gutter="0"/>
          <w:cols w:space="708"/>
          <w:formProt w:val="0"/>
          <w:titlePg/>
          <w:docGrid w:linePitch="299"/>
        </w:sectPr>
      </w:pPr>
    </w:p>
    <w:p w:rsidR="001F2130" w:rsidRPr="003A2826" w:rsidRDefault="001F2130" w:rsidP="001F2130">
      <w:pPr>
        <w:pStyle w:val="GuidanceNumbered"/>
        <w:rPr>
          <w:sz w:val="20"/>
        </w:rPr>
      </w:pPr>
      <w:r w:rsidRPr="003A2826">
        <w:rPr>
          <w:sz w:val="20"/>
        </w:rPr>
        <w:tab/>
        <w:t>Communication and guidance to users:</w:t>
      </w:r>
    </w:p>
    <w:p w:rsidR="001F2130" w:rsidRPr="003A2826" w:rsidRDefault="001F2130" w:rsidP="001F2130">
      <w:pPr>
        <w:pStyle w:val="GuidanceNumbered"/>
        <w:ind w:left="0" w:firstLine="0"/>
        <w:rPr>
          <w:sz w:val="20"/>
        </w:rPr>
      </w:pPr>
      <w:r w:rsidRPr="003A2826">
        <w:rPr>
          <w:sz w:val="20"/>
        </w:rPr>
        <w:t>21.15</w:t>
      </w:r>
      <w:r w:rsidRPr="003A2826">
        <w:rPr>
          <w:sz w:val="20"/>
        </w:rPr>
        <w:tab/>
        <w:t>Describe the system in place for monitoring and using customer feedback including at least the following elements:</w:t>
      </w:r>
    </w:p>
    <w:p w:rsidR="001F2130" w:rsidRPr="003A2826" w:rsidRDefault="001F2130" w:rsidP="001F2130">
      <w:pPr>
        <w:pStyle w:val="GuidanceNumbereda"/>
        <w:rPr>
          <w:sz w:val="20"/>
        </w:rPr>
      </w:pPr>
      <w:r w:rsidRPr="003A2826">
        <w:rPr>
          <w:sz w:val="20"/>
        </w:rPr>
        <w:tab/>
        <w:t>(</w:t>
      </w:r>
      <w:proofErr w:type="spellStart"/>
      <w:r w:rsidRPr="003A2826">
        <w:rPr>
          <w:sz w:val="20"/>
        </w:rPr>
        <w:t>i</w:t>
      </w:r>
      <w:proofErr w:type="spellEnd"/>
      <w:r w:rsidRPr="003A2826">
        <w:rPr>
          <w:sz w:val="20"/>
        </w:rPr>
        <w:t>)</w:t>
      </w:r>
      <w:r w:rsidRPr="003A2826">
        <w:rPr>
          <w:sz w:val="20"/>
        </w:rPr>
        <w:tab/>
        <w:t xml:space="preserve">An appropriate system for </w:t>
      </w:r>
    </w:p>
    <w:p w:rsidR="001F2130" w:rsidRPr="003A2826" w:rsidRDefault="001F2130" w:rsidP="001F2130">
      <w:pPr>
        <w:pStyle w:val="GuidanceNumberedai"/>
        <w:ind w:left="567" w:hanging="567"/>
        <w:rPr>
          <w:sz w:val="20"/>
        </w:rPr>
      </w:pPr>
      <w:r w:rsidRPr="003A2826">
        <w:rPr>
          <w:sz w:val="20"/>
        </w:rPr>
        <w:tab/>
      </w:r>
      <w:proofErr w:type="gramStart"/>
      <w:r w:rsidRPr="003A2826">
        <w:rPr>
          <w:sz w:val="20"/>
        </w:rPr>
        <w:t>handling</w:t>
      </w:r>
      <w:proofErr w:type="gramEnd"/>
      <w:r w:rsidRPr="003A2826">
        <w:rPr>
          <w:sz w:val="20"/>
        </w:rPr>
        <w:t xml:space="preserve"> complaints and making corrections;</w:t>
      </w:r>
    </w:p>
    <w:p w:rsidR="001F2130" w:rsidRPr="003A2826" w:rsidRDefault="001F2130" w:rsidP="001F2130">
      <w:pPr>
        <w:pStyle w:val="GuidanceNumberedai"/>
        <w:ind w:left="567" w:hanging="567"/>
        <w:rPr>
          <w:sz w:val="20"/>
        </w:rPr>
      </w:pPr>
      <w:r w:rsidRPr="003A2826">
        <w:rPr>
          <w:sz w:val="20"/>
        </w:rPr>
        <w:tab/>
      </w:r>
      <w:proofErr w:type="gramStart"/>
      <w:r w:rsidRPr="003A2826">
        <w:rPr>
          <w:sz w:val="20"/>
        </w:rPr>
        <w:t>taking</w:t>
      </w:r>
      <w:proofErr w:type="gramEnd"/>
      <w:r w:rsidRPr="003A2826">
        <w:rPr>
          <w:sz w:val="20"/>
        </w:rPr>
        <w:t xml:space="preserve"> corrective and/or preventative action where appropriate;  and</w:t>
      </w:r>
    </w:p>
    <w:p w:rsidR="001F2130" w:rsidRPr="003A2826" w:rsidRDefault="001F2130" w:rsidP="001F2130">
      <w:pPr>
        <w:pStyle w:val="GuidanceNumberedai"/>
        <w:ind w:left="567" w:hanging="567"/>
        <w:rPr>
          <w:sz w:val="20"/>
        </w:rPr>
      </w:pPr>
      <w:r w:rsidRPr="003A2826">
        <w:rPr>
          <w:sz w:val="20"/>
        </w:rPr>
        <w:tab/>
      </w:r>
      <w:proofErr w:type="gramStart"/>
      <w:r w:rsidRPr="003A2826">
        <w:rPr>
          <w:sz w:val="20"/>
        </w:rPr>
        <w:t>offering</w:t>
      </w:r>
      <w:proofErr w:type="gramEnd"/>
      <w:r w:rsidRPr="003A2826">
        <w:rPr>
          <w:sz w:val="20"/>
        </w:rPr>
        <w:t xml:space="preserve"> feedback to users.</w:t>
      </w:r>
    </w:p>
    <w:p w:rsidR="001F2130" w:rsidRPr="003A2826" w:rsidRDefault="001F2130" w:rsidP="001F2130">
      <w:pPr>
        <w:pStyle w:val="GuidanceNumbereda"/>
        <w:rPr>
          <w:sz w:val="20"/>
        </w:rPr>
      </w:pPr>
      <w:r w:rsidRPr="003A2826">
        <w:rPr>
          <w:sz w:val="20"/>
        </w:rPr>
        <w:tab/>
        <w:t>(ii)</w:t>
      </w:r>
      <w:r w:rsidRPr="003A2826">
        <w:rPr>
          <w:sz w:val="20"/>
        </w:rPr>
        <w:tab/>
        <w:t>A procedure for:</w:t>
      </w:r>
    </w:p>
    <w:p w:rsidR="001F2130" w:rsidRPr="003A2826" w:rsidRDefault="001F2130" w:rsidP="001F2130">
      <w:pPr>
        <w:pStyle w:val="GuidanceNumberedai"/>
        <w:ind w:left="567" w:hanging="567"/>
        <w:rPr>
          <w:sz w:val="20"/>
        </w:rPr>
      </w:pPr>
      <w:r w:rsidRPr="003A2826">
        <w:rPr>
          <w:sz w:val="20"/>
        </w:rPr>
        <w:tab/>
      </w:r>
      <w:proofErr w:type="gramStart"/>
      <w:r w:rsidRPr="003A2826">
        <w:rPr>
          <w:sz w:val="20"/>
        </w:rPr>
        <w:t>monitoring</w:t>
      </w:r>
      <w:proofErr w:type="gramEnd"/>
      <w:r w:rsidRPr="003A2826">
        <w:rPr>
          <w:sz w:val="20"/>
        </w:rPr>
        <w:t xml:space="preserve"> user satisfaction and perception;  and</w:t>
      </w:r>
    </w:p>
    <w:p w:rsidR="001F2130" w:rsidRPr="003A2826" w:rsidRDefault="001F2130" w:rsidP="001F2130">
      <w:pPr>
        <w:pStyle w:val="GuidanceNumberedai"/>
        <w:ind w:left="567" w:hanging="567"/>
        <w:rPr>
          <w:sz w:val="20"/>
        </w:rPr>
      </w:pPr>
      <w:r w:rsidRPr="003A2826">
        <w:rPr>
          <w:sz w:val="20"/>
        </w:rPr>
        <w:tab/>
      </w:r>
      <w:proofErr w:type="gramStart"/>
      <w:r w:rsidRPr="003A2826">
        <w:rPr>
          <w:sz w:val="20"/>
        </w:rPr>
        <w:t>for</w:t>
      </w:r>
      <w:proofErr w:type="gramEnd"/>
      <w:r w:rsidRPr="003A2826">
        <w:rPr>
          <w:sz w:val="20"/>
        </w:rPr>
        <w:t xml:space="preserve"> ensuring their legitimate needs and expectations are met.</w:t>
      </w:r>
    </w:p>
    <w:p w:rsidR="001F2130" w:rsidRPr="003A2826" w:rsidRDefault="001F2130" w:rsidP="001F2130">
      <w:pPr>
        <w:pStyle w:val="GuidanceNumbereda"/>
        <w:ind w:left="567" w:hanging="567"/>
        <w:rPr>
          <w:sz w:val="20"/>
        </w:rPr>
      </w:pPr>
      <w:r w:rsidRPr="003A2826">
        <w:rPr>
          <w:sz w:val="20"/>
        </w:rPr>
        <w:tab/>
        <w:t>(iii)</w:t>
      </w:r>
      <w:r w:rsidRPr="003A2826">
        <w:rPr>
          <w:sz w:val="20"/>
        </w:rPr>
        <w:tab/>
        <w:t>Clear, concise and comprehensive guidance and information to users (particularly unrepresented applicants) on the search and examination process, giving details of where it is to be found e.g. link to Authority’s web site, guidance literature.</w:t>
      </w:r>
    </w:p>
    <w:p w:rsidR="001F2130" w:rsidRPr="003A2826" w:rsidRDefault="001F2130" w:rsidP="001F2130">
      <w:pPr>
        <w:pStyle w:val="Guidance"/>
        <w:keepNext/>
        <w:keepLines/>
        <w:ind w:left="567" w:hanging="567"/>
        <w:rPr>
          <w:sz w:val="20"/>
        </w:rPr>
        <w:sectPr w:rsidR="001F2130" w:rsidRPr="003A2826" w:rsidSect="001F2130">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r>
      <w:proofErr w:type="gramStart"/>
      <w:r w:rsidRPr="003A2826">
        <w:rPr>
          <w:sz w:val="20"/>
        </w:rPr>
        <w:t>(iv)</w:t>
      </w:r>
      <w:r w:rsidRPr="003A2826">
        <w:rPr>
          <w:sz w:val="20"/>
        </w:rPr>
        <w:tab/>
        <w:t>An</w:t>
      </w:r>
      <w:proofErr w:type="gramEnd"/>
      <w:r w:rsidRPr="003A2826">
        <w:rPr>
          <w:sz w:val="20"/>
        </w:rPr>
        <w:t xml:space="preserve"> indication of where and how the Authority makes its quality objectives publicly available for the users.</w:t>
      </w:r>
    </w:p>
    <w:p w:rsidR="001F2130" w:rsidRPr="003A2826" w:rsidRDefault="001F2130" w:rsidP="001F2130"/>
    <w:p w:rsidR="001F2130" w:rsidRPr="003A2826" w:rsidRDefault="001F2130" w:rsidP="001F2130">
      <w:pPr>
        <w:jc w:val="both"/>
      </w:pPr>
      <w:r w:rsidRPr="003A2826">
        <w:t xml:space="preserve">Complaints are recorded by </w:t>
      </w:r>
      <w:proofErr w:type="gramStart"/>
      <w:r>
        <w:t xml:space="preserve">a </w:t>
      </w:r>
      <w:r w:rsidRPr="003A2826">
        <w:t>software</w:t>
      </w:r>
      <w:proofErr w:type="gramEnd"/>
      <w:r w:rsidRPr="003A2826">
        <w:t xml:space="preserve"> and classified/analyzed by dedicated personnel. All complaints are evaluated by the quality team. In the case of an error</w:t>
      </w:r>
      <w:r>
        <w:t>,</w:t>
      </w:r>
      <w:r w:rsidRPr="003A2826">
        <w:t xml:space="preserve"> corrective actions are taken and the decisions are notified to the complainant.</w:t>
      </w:r>
    </w:p>
    <w:p w:rsidR="001F2130" w:rsidRPr="003A2826" w:rsidRDefault="001F2130" w:rsidP="001F2130">
      <w:pPr>
        <w:jc w:val="both"/>
      </w:pPr>
      <w:r w:rsidRPr="003A2826">
        <w:t xml:space="preserve"> </w:t>
      </w:r>
    </w:p>
    <w:p w:rsidR="001F2130" w:rsidRPr="00C12BBD" w:rsidRDefault="001F2130" w:rsidP="001F2130">
      <w:pPr>
        <w:jc w:val="both"/>
      </w:pPr>
      <w:r w:rsidRPr="003A2826">
        <w:t xml:space="preserve">Surveys are one of the most important components in determining user satisfaction and efficiency of the quality management </w:t>
      </w:r>
      <w:r w:rsidRPr="00C12BBD">
        <w:t xml:space="preserve">system. For this reason, </w:t>
      </w:r>
      <w:r>
        <w:t>TPI</w:t>
      </w:r>
      <w:r w:rsidRPr="00C12BBD">
        <w:t xml:space="preserve"> encourages users to fill in the surveys. To meet users’ needs, </w:t>
      </w:r>
      <w:r>
        <w:t>TPI</w:t>
      </w:r>
      <w:r w:rsidRPr="00C12BBD">
        <w:t xml:space="preserve"> organizes meetings with applicants and attorneys periodically.</w:t>
      </w:r>
    </w:p>
    <w:p w:rsidR="001F2130" w:rsidRPr="00C12BBD" w:rsidRDefault="001F2130" w:rsidP="001F2130">
      <w:pPr>
        <w:jc w:val="both"/>
      </w:pPr>
    </w:p>
    <w:p w:rsidR="001F2130" w:rsidRDefault="001F2130" w:rsidP="001F2130">
      <w:pPr>
        <w:jc w:val="both"/>
      </w:pPr>
      <w:r w:rsidRPr="00C12BBD">
        <w:t xml:space="preserve">Search &amp; Examination Guideline is published in </w:t>
      </w:r>
      <w:r>
        <w:t xml:space="preserve">the </w:t>
      </w:r>
      <w:r w:rsidRPr="00C12BBD">
        <w:t xml:space="preserve">TPI’s </w:t>
      </w:r>
      <w:r>
        <w:t>web site</w:t>
      </w:r>
      <w:r w:rsidRPr="00C12BBD">
        <w:t>. Also training courses are organized about “understanding search and examination reports” for applicants and patent attorneys.</w:t>
      </w:r>
    </w:p>
    <w:p w:rsidR="001F2130" w:rsidRPr="003A2826" w:rsidRDefault="001F2130" w:rsidP="001F2130">
      <w:pPr>
        <w:jc w:val="both"/>
      </w:pPr>
    </w:p>
    <w:p w:rsidR="001F2130" w:rsidRDefault="001F2130" w:rsidP="001F2130">
      <w:pPr>
        <w:jc w:val="both"/>
      </w:pPr>
      <w:r>
        <w:t xml:space="preserve">The </w:t>
      </w:r>
      <w:r w:rsidRPr="003A2826">
        <w:t xml:space="preserve">TPI website includes information about </w:t>
      </w:r>
      <w:r>
        <w:t>“</w:t>
      </w:r>
      <w:r w:rsidRPr="003A2826">
        <w:t>how to appl</w:t>
      </w:r>
      <w:r>
        <w:t>y international PCT applications</w:t>
      </w:r>
      <w:r w:rsidRPr="003A2826">
        <w:t>, PC</w:t>
      </w:r>
      <w:r>
        <w:t>T guidelines and PCT regulations.</w:t>
      </w:r>
      <w:r w:rsidRPr="003A2826">
        <w:t xml:space="preserve"> Also useful information such as applications fees, forms and some samples can be </w:t>
      </w:r>
      <w:r>
        <w:t>viewed</w:t>
      </w:r>
      <w:r w:rsidRPr="003A2826">
        <w:t xml:space="preserve"> through the website.</w:t>
      </w:r>
    </w:p>
    <w:p w:rsidR="001F2130" w:rsidRPr="003A2826" w:rsidRDefault="001F2130" w:rsidP="001F2130">
      <w:pPr>
        <w:jc w:val="both"/>
      </w:pPr>
    </w:p>
    <w:p w:rsidR="001F2130" w:rsidRPr="003A2826" w:rsidRDefault="001F2130" w:rsidP="001F2130"/>
    <w:p w:rsidR="001F2130" w:rsidRPr="003A2826" w:rsidRDefault="001F2130" w:rsidP="001F2130">
      <w:pPr>
        <w:spacing w:after="120" w:line="260" w:lineRule="atLeast"/>
        <w:sectPr w:rsidR="001F2130" w:rsidRPr="003A2826" w:rsidSect="001F2130">
          <w:endnotePr>
            <w:numFmt w:val="decimal"/>
          </w:endnotePr>
          <w:type w:val="continuous"/>
          <w:pgSz w:w="11907" w:h="16840" w:code="9"/>
          <w:pgMar w:top="567" w:right="1134" w:bottom="1418" w:left="1418" w:header="510" w:footer="1021" w:gutter="0"/>
          <w:cols w:space="708"/>
          <w:formProt w:val="0"/>
          <w:titlePg/>
          <w:docGrid w:linePitch="299"/>
        </w:sectPr>
      </w:pPr>
    </w:p>
    <w:p w:rsidR="001F2130" w:rsidRPr="003A2826" w:rsidRDefault="001F2130" w:rsidP="001F2130">
      <w:pPr>
        <w:pStyle w:val="GuidanceNumbered"/>
        <w:rPr>
          <w:sz w:val="20"/>
        </w:rPr>
      </w:pPr>
      <w:r w:rsidRPr="003A2826">
        <w:rPr>
          <w:sz w:val="20"/>
        </w:rPr>
        <w:t>21.16</w:t>
      </w:r>
      <w:r w:rsidRPr="003A2826">
        <w:rPr>
          <w:sz w:val="20"/>
        </w:rPr>
        <w:tab/>
        <w:t>Communication with WIPO and designated and elected Offices:</w:t>
      </w:r>
    </w:p>
    <w:p w:rsidR="001F2130" w:rsidRPr="003A2826" w:rsidRDefault="001F2130" w:rsidP="001F2130">
      <w:pPr>
        <w:pStyle w:val="Guidance"/>
        <w:keepNext/>
        <w:keepLines/>
        <w:ind w:left="567" w:hanging="567"/>
        <w:rPr>
          <w:sz w:val="20"/>
        </w:rPr>
        <w:sectPr w:rsidR="001F2130" w:rsidRPr="003A2826" w:rsidSect="001F2130">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t>Describe how the Authority provides for effective communication with the International Bureau and designated and elected offices.  In particular describe how the Authority ensures that feedback is promptly evaluated and addressed.</w:t>
      </w:r>
    </w:p>
    <w:p w:rsidR="001F2130" w:rsidRPr="003A2826" w:rsidRDefault="001F2130" w:rsidP="001F2130"/>
    <w:p w:rsidR="001F2130" w:rsidRPr="00C93316" w:rsidRDefault="001F2130" w:rsidP="001F2130">
      <w:pPr>
        <w:jc w:val="both"/>
      </w:pPr>
      <w:r w:rsidRPr="00C93316">
        <w:t xml:space="preserve">The Quality Manager is also </w:t>
      </w:r>
      <w:r>
        <w:t xml:space="preserve">responsible for </w:t>
      </w:r>
      <w:r w:rsidRPr="00C93316">
        <w:t>communication</w:t>
      </w:r>
      <w:r w:rsidRPr="00C93316">
        <w:rPr>
          <w:sz w:val="20"/>
        </w:rPr>
        <w:t xml:space="preserve"> </w:t>
      </w:r>
      <w:r w:rsidRPr="00C93316">
        <w:t>with WIPO and designated and elected Offices.</w:t>
      </w:r>
    </w:p>
    <w:p w:rsidR="001F2130" w:rsidRPr="00C93316" w:rsidRDefault="001F2130" w:rsidP="001F2130">
      <w:pPr>
        <w:jc w:val="both"/>
      </w:pPr>
    </w:p>
    <w:p w:rsidR="001F2130" w:rsidRDefault="001F2130" w:rsidP="001F2130">
      <w:pPr>
        <w:jc w:val="both"/>
      </w:pPr>
      <w:r w:rsidRPr="00C93316">
        <w:t>At the time of appointment</w:t>
      </w:r>
      <w:r>
        <w:t>,</w:t>
      </w:r>
      <w:r w:rsidRPr="00C93316">
        <w:t xml:space="preserve"> the quality manager and the contact person of </w:t>
      </w:r>
      <w:r>
        <w:t>TPI</w:t>
      </w:r>
      <w:r w:rsidRPr="00C93316">
        <w:t xml:space="preserve"> with WIPO is Kemal </w:t>
      </w:r>
      <w:proofErr w:type="spellStart"/>
      <w:r w:rsidRPr="00C93316">
        <w:t>Demir</w:t>
      </w:r>
      <w:proofErr w:type="spellEnd"/>
      <w:r w:rsidRPr="00C93316">
        <w:t xml:space="preserve"> </w:t>
      </w:r>
      <w:proofErr w:type="spellStart"/>
      <w:r w:rsidRPr="00C93316">
        <w:t>Eralp</w:t>
      </w:r>
      <w:proofErr w:type="spellEnd"/>
      <w:r w:rsidRPr="00C93316">
        <w:t xml:space="preserve"> (kemal.eralp@tpe.gov.tr), senior patent examiner.</w:t>
      </w:r>
      <w:r w:rsidRPr="004F52E2">
        <w:t xml:space="preserve"> </w:t>
      </w:r>
    </w:p>
    <w:p w:rsidR="001F2130" w:rsidRDefault="001F2130" w:rsidP="001F2130">
      <w:pPr>
        <w:jc w:val="both"/>
      </w:pPr>
    </w:p>
    <w:p w:rsidR="001F2130" w:rsidRPr="003A2826" w:rsidRDefault="001F2130" w:rsidP="001F2130">
      <w:pPr>
        <w:jc w:val="both"/>
        <w:sectPr w:rsidR="001F2130" w:rsidRPr="003A2826" w:rsidSect="001F2130">
          <w:endnotePr>
            <w:numFmt w:val="decimal"/>
          </w:endnotePr>
          <w:type w:val="continuous"/>
          <w:pgSz w:w="11907" w:h="16840" w:code="9"/>
          <w:pgMar w:top="567" w:right="1134" w:bottom="1418" w:left="1418" w:header="510" w:footer="1021" w:gutter="0"/>
          <w:cols w:space="708"/>
          <w:formProt w:val="0"/>
          <w:titlePg/>
          <w:docGrid w:linePitch="299"/>
        </w:sectPr>
      </w:pPr>
    </w:p>
    <w:p w:rsidR="001F2130" w:rsidRPr="003A2826" w:rsidRDefault="001F2130" w:rsidP="001F2130">
      <w:pPr>
        <w:pStyle w:val="Heading1"/>
      </w:pPr>
      <w:r w:rsidRPr="003A2826">
        <w:t>6.</w:t>
      </w:r>
      <w:r w:rsidRPr="003A2826">
        <w:tab/>
        <w:t>Documentation</w:t>
      </w:r>
    </w:p>
    <w:p w:rsidR="001F2130" w:rsidRPr="003A2826" w:rsidRDefault="001F2130" w:rsidP="001F2130">
      <w:pPr>
        <w:pStyle w:val="Guidance"/>
        <w:keepNext/>
        <w:keepLines/>
        <w:rPr>
          <w:rFonts w:eastAsia="SimSun"/>
          <w:sz w:val="20"/>
        </w:rPr>
      </w:pPr>
      <w:r w:rsidRPr="003A2826">
        <w:rPr>
          <w:sz w:val="20"/>
        </w:rPr>
        <w:t>21.17</w:t>
      </w:r>
      <w:r w:rsidRPr="003A2826">
        <w:rPr>
          <w:sz w:val="20"/>
        </w:rPr>
        <w:tab/>
      </w:r>
      <w:r w:rsidRPr="003A2826">
        <w:rPr>
          <w:rFonts w:eastAsia="SimSun"/>
          <w:sz w:val="20"/>
        </w:rPr>
        <w:t>Explanatory note:  The QMS of the Authority needs to be clearly described and implemented so that all processes in the Authority and the resulting products and services can be monitored, controlled, and checked for conformity.  This is done in the documents that make up the Quality Manual of the Authority (see paragraph 21.18).</w:t>
      </w:r>
    </w:p>
    <w:p w:rsidR="001F2130" w:rsidRPr="003A2826" w:rsidRDefault="001F2130" w:rsidP="001F2130">
      <w:pPr>
        <w:pStyle w:val="Guidance"/>
        <w:keepNext/>
        <w:keepLines/>
        <w:rPr>
          <w:rFonts w:eastAsia="SimSun"/>
          <w:sz w:val="20"/>
        </w:rPr>
      </w:pPr>
      <w:r w:rsidRPr="003A2826">
        <w:rPr>
          <w:rFonts w:eastAsia="SimSun"/>
          <w:sz w:val="20"/>
        </w:rPr>
        <w:tab/>
        <w:t>(Note: This point is informative.  No response is required by the template to paragraph 21.17)</w:t>
      </w:r>
    </w:p>
    <w:p w:rsidR="001F2130" w:rsidRPr="003A2826" w:rsidRDefault="001F2130" w:rsidP="001F2130">
      <w:pPr>
        <w:pStyle w:val="Guidance"/>
        <w:keepNext/>
        <w:keepLines/>
        <w:rPr>
          <w:rFonts w:eastAsia="SimSun"/>
          <w:sz w:val="20"/>
        </w:rPr>
      </w:pPr>
      <w:r w:rsidRPr="003A2826">
        <w:rPr>
          <w:rFonts w:eastAsia="SimSun"/>
          <w:sz w:val="20"/>
        </w:rPr>
        <w:t>21.18</w:t>
      </w:r>
      <w:r w:rsidRPr="003A2826">
        <w:rPr>
          <w:rFonts w:eastAsia="SimSun"/>
          <w:sz w:val="20"/>
        </w:rPr>
        <w:tab/>
        <w:t xml:space="preserve">The documents that make up the Quality Manual serve to document the procedures and processes affecting the quality of work, such as classification, search, examination and related administrative work.  In particular, the Quality Manual indicates where to find instructions on the procedures to be followed. </w:t>
      </w:r>
    </w:p>
    <w:p w:rsidR="001F2130" w:rsidRPr="003A2826" w:rsidRDefault="001F2130" w:rsidP="001F2130">
      <w:pPr>
        <w:pStyle w:val="Guidance"/>
        <w:keepNext/>
        <w:keepLines/>
        <w:rPr>
          <w:rFonts w:eastAsia="SimSun"/>
          <w:sz w:val="20"/>
        </w:rPr>
      </w:pPr>
      <w:r w:rsidRPr="003A2826">
        <w:rPr>
          <w:rFonts w:eastAsia="SimSun"/>
          <w:sz w:val="20"/>
        </w:rPr>
        <w:tab/>
        <w:t xml:space="preserve">For the purposes of this report indicate: </w:t>
      </w:r>
    </w:p>
    <w:p w:rsidR="001F2130" w:rsidRPr="003A2826" w:rsidRDefault="001F2130" w:rsidP="001F2130">
      <w:pPr>
        <w:pStyle w:val="Guidance"/>
        <w:keepNext/>
        <w:keepLines/>
        <w:rPr>
          <w:rFonts w:eastAsia="SimSun"/>
          <w:sz w:val="20"/>
        </w:rPr>
      </w:pPr>
      <w:r w:rsidRPr="003A2826">
        <w:rPr>
          <w:rFonts w:eastAsia="SimSun"/>
          <w:sz w:val="20"/>
        </w:rPr>
        <w:tab/>
        <w:t>(a)</w:t>
      </w:r>
      <w:r w:rsidRPr="003A2826">
        <w:rPr>
          <w:rFonts w:eastAsia="SimSun"/>
          <w:sz w:val="20"/>
        </w:rPr>
        <w:tab/>
      </w:r>
      <w:proofErr w:type="gramStart"/>
      <w:r w:rsidRPr="003A2826">
        <w:rPr>
          <w:rFonts w:eastAsia="SimSun"/>
          <w:sz w:val="20"/>
        </w:rPr>
        <w:t>the</w:t>
      </w:r>
      <w:proofErr w:type="gramEnd"/>
      <w:r w:rsidRPr="003A2826">
        <w:rPr>
          <w:rFonts w:eastAsia="SimSun"/>
          <w:sz w:val="20"/>
        </w:rPr>
        <w:t xml:space="preserve"> documents making up a Quality Manual that have been prepared and distributed;</w:t>
      </w:r>
    </w:p>
    <w:p w:rsidR="001F2130" w:rsidRPr="003A2826" w:rsidRDefault="001F2130" w:rsidP="001F2130">
      <w:pPr>
        <w:pStyle w:val="Guidance"/>
        <w:keepNext/>
        <w:keepLines/>
        <w:rPr>
          <w:rFonts w:eastAsia="SimSun"/>
          <w:sz w:val="20"/>
        </w:rPr>
      </w:pPr>
      <w:r w:rsidRPr="003A2826">
        <w:rPr>
          <w:rFonts w:eastAsia="SimSun"/>
          <w:sz w:val="20"/>
        </w:rPr>
        <w:tab/>
        <w:t>(b)</w:t>
      </w:r>
      <w:r w:rsidRPr="003A2826">
        <w:rPr>
          <w:rFonts w:eastAsia="SimSun"/>
          <w:sz w:val="20"/>
        </w:rPr>
        <w:tab/>
      </w:r>
      <w:proofErr w:type="gramStart"/>
      <w:r w:rsidRPr="003A2826">
        <w:rPr>
          <w:rFonts w:eastAsia="SimSun"/>
          <w:sz w:val="20"/>
        </w:rPr>
        <w:t>the</w:t>
      </w:r>
      <w:proofErr w:type="gramEnd"/>
      <w:r w:rsidRPr="003A2826">
        <w:rPr>
          <w:rFonts w:eastAsia="SimSun"/>
          <w:sz w:val="20"/>
        </w:rPr>
        <w:t xml:space="preserve"> media on which it is supported (e.g. Internal Publication, Internet, Intranet); and </w:t>
      </w:r>
    </w:p>
    <w:p w:rsidR="001F2130" w:rsidRPr="003A2826" w:rsidRDefault="001F2130" w:rsidP="001F2130">
      <w:pPr>
        <w:pStyle w:val="Guidance"/>
        <w:keepNext/>
        <w:keepLines/>
        <w:rPr>
          <w:rFonts w:eastAsia="SimSun"/>
          <w:sz w:val="20"/>
        </w:rPr>
        <w:sectPr w:rsidR="001F2130" w:rsidRPr="003A2826" w:rsidSect="001F2130">
          <w:endnotePr>
            <w:numFmt w:val="decimal"/>
          </w:endnotePr>
          <w:type w:val="continuous"/>
          <w:pgSz w:w="11907" w:h="16840" w:code="9"/>
          <w:pgMar w:top="567" w:right="1134" w:bottom="1418" w:left="1418" w:header="510" w:footer="1021" w:gutter="0"/>
          <w:cols w:space="708"/>
          <w:rtlGutter/>
          <w:docGrid w:linePitch="299"/>
        </w:sectPr>
      </w:pPr>
      <w:r w:rsidRPr="003A2826">
        <w:rPr>
          <w:rFonts w:eastAsia="SimSun"/>
          <w:sz w:val="20"/>
        </w:rPr>
        <w:tab/>
        <w:t>(c)</w:t>
      </w:r>
      <w:r w:rsidRPr="003A2826">
        <w:rPr>
          <w:rFonts w:eastAsia="SimSun"/>
          <w:sz w:val="20"/>
        </w:rPr>
        <w:tab/>
      </w:r>
      <w:proofErr w:type="gramStart"/>
      <w:r w:rsidRPr="003A2826">
        <w:rPr>
          <w:rFonts w:eastAsia="SimSun"/>
          <w:sz w:val="20"/>
        </w:rPr>
        <w:t>document</w:t>
      </w:r>
      <w:proofErr w:type="gramEnd"/>
      <w:r w:rsidRPr="003A2826">
        <w:rPr>
          <w:rFonts w:eastAsia="SimSun"/>
          <w:sz w:val="20"/>
        </w:rPr>
        <w:t xml:space="preserve"> control measures taken e.g. version numbering, access to latest version</w:t>
      </w:r>
    </w:p>
    <w:p w:rsidR="001F2130" w:rsidRDefault="001F2130" w:rsidP="001F2130">
      <w:pPr>
        <w:spacing w:after="120" w:line="260" w:lineRule="atLeast"/>
        <w:jc w:val="both"/>
      </w:pPr>
    </w:p>
    <w:p w:rsidR="001F2130" w:rsidRDefault="001F2130" w:rsidP="001F2130">
      <w:pPr>
        <w:spacing w:after="120" w:line="260" w:lineRule="atLeast"/>
        <w:jc w:val="both"/>
      </w:pPr>
      <w:r w:rsidRPr="00E814DD">
        <w:t>Documents making up the Quality Manual has been prepared and distributed to the staff. Document control measures such as version numbering are taken and the latest version is published internally. All documents are available on the intranet.</w:t>
      </w:r>
    </w:p>
    <w:p w:rsidR="001F2130" w:rsidRPr="003A2826" w:rsidRDefault="001F2130" w:rsidP="001F2130">
      <w:pPr>
        <w:tabs>
          <w:tab w:val="left" w:pos="507"/>
        </w:tabs>
        <w:sectPr w:rsidR="001F2130" w:rsidRPr="003A2826" w:rsidSect="001F2130">
          <w:endnotePr>
            <w:numFmt w:val="decimal"/>
          </w:endnotePr>
          <w:type w:val="continuous"/>
          <w:pgSz w:w="11907" w:h="16840" w:code="9"/>
          <w:pgMar w:top="567" w:right="1134" w:bottom="1418" w:left="1418" w:header="510" w:footer="1021" w:gutter="0"/>
          <w:cols w:space="708"/>
          <w:formProt w:val="0"/>
          <w:titlePg/>
          <w:docGrid w:linePitch="299"/>
        </w:sectPr>
      </w:pPr>
      <w:r w:rsidRPr="003A2826">
        <w:tab/>
      </w:r>
    </w:p>
    <w:p w:rsidR="001F2130" w:rsidRPr="003A2826" w:rsidRDefault="001F2130" w:rsidP="001F2130">
      <w:pPr>
        <w:pStyle w:val="Guidance"/>
        <w:keepNext/>
        <w:keepLines/>
        <w:ind w:left="567" w:hanging="567"/>
        <w:rPr>
          <w:rFonts w:eastAsia="SimSun"/>
          <w:sz w:val="20"/>
        </w:rPr>
      </w:pPr>
      <w:r w:rsidRPr="003A2826">
        <w:rPr>
          <w:sz w:val="20"/>
        </w:rPr>
        <w:t>21.19</w:t>
      </w:r>
      <w:r w:rsidRPr="003A2826">
        <w:rPr>
          <w:sz w:val="20"/>
        </w:rPr>
        <w:tab/>
      </w:r>
      <w:r w:rsidRPr="003A2826">
        <w:rPr>
          <w:rFonts w:eastAsia="SimSun"/>
          <w:sz w:val="20"/>
        </w:rPr>
        <w:t xml:space="preserve">Indicate whether the documents making up the Quality Manual include the following: </w:t>
      </w:r>
    </w:p>
    <w:p w:rsidR="001F2130" w:rsidRPr="003A2826" w:rsidRDefault="001F2130" w:rsidP="001F2130">
      <w:pPr>
        <w:pStyle w:val="Guidance"/>
        <w:keepNext/>
        <w:keepLines/>
        <w:ind w:left="567" w:hanging="567"/>
        <w:rPr>
          <w:rFonts w:eastAsia="SimSun"/>
          <w:sz w:val="20"/>
        </w:rPr>
      </w:pPr>
      <w:r w:rsidRPr="003A2826">
        <w:rPr>
          <w:rFonts w:eastAsia="SimSun"/>
          <w:sz w:val="20"/>
        </w:rPr>
        <w:tab/>
        <w:t>(</w:t>
      </w:r>
      <w:proofErr w:type="spellStart"/>
      <w:r w:rsidRPr="003A2826">
        <w:rPr>
          <w:rFonts w:eastAsia="SimSun"/>
          <w:sz w:val="20"/>
        </w:rPr>
        <w:t>i</w:t>
      </w:r>
      <w:proofErr w:type="spellEnd"/>
      <w:r w:rsidRPr="003A2826">
        <w:rPr>
          <w:rFonts w:eastAsia="SimSun"/>
          <w:sz w:val="20"/>
        </w:rPr>
        <w:t>)</w:t>
      </w:r>
      <w:r w:rsidRPr="003A2826">
        <w:rPr>
          <w:rFonts w:eastAsia="SimSun"/>
          <w:sz w:val="20"/>
        </w:rPr>
        <w:tab/>
      </w:r>
      <w:proofErr w:type="gramStart"/>
      <w:r w:rsidRPr="003A2826">
        <w:rPr>
          <w:rFonts w:eastAsia="SimSun"/>
          <w:sz w:val="20"/>
        </w:rPr>
        <w:t>the</w:t>
      </w:r>
      <w:proofErr w:type="gramEnd"/>
      <w:r w:rsidRPr="003A2826">
        <w:rPr>
          <w:rFonts w:eastAsia="SimSun"/>
          <w:sz w:val="20"/>
        </w:rPr>
        <w:t xml:space="preserve"> quality policy of the Authority including a clear statement of commitment to the QMS from top management;</w:t>
      </w:r>
    </w:p>
    <w:p w:rsidR="001F2130" w:rsidRPr="003A2826" w:rsidRDefault="001F2130" w:rsidP="001F2130">
      <w:pPr>
        <w:pStyle w:val="Guidance"/>
        <w:keepNext/>
        <w:keepLines/>
        <w:ind w:left="567" w:hanging="567"/>
        <w:rPr>
          <w:rFonts w:eastAsia="SimSun"/>
          <w:sz w:val="20"/>
        </w:rPr>
      </w:pPr>
      <w:r w:rsidRPr="003A2826">
        <w:rPr>
          <w:rFonts w:eastAsia="SimSun"/>
          <w:sz w:val="20"/>
        </w:rPr>
        <w:tab/>
        <w:t>(ii)</w:t>
      </w:r>
      <w:r w:rsidRPr="003A2826">
        <w:rPr>
          <w:rFonts w:eastAsia="SimSun"/>
          <w:sz w:val="20"/>
        </w:rPr>
        <w:tab/>
      </w:r>
      <w:proofErr w:type="gramStart"/>
      <w:r w:rsidRPr="003A2826">
        <w:rPr>
          <w:rFonts w:eastAsia="SimSun"/>
          <w:sz w:val="20"/>
        </w:rPr>
        <w:t>the</w:t>
      </w:r>
      <w:proofErr w:type="gramEnd"/>
      <w:r w:rsidRPr="003A2826">
        <w:rPr>
          <w:rFonts w:eastAsia="SimSun"/>
          <w:sz w:val="20"/>
        </w:rPr>
        <w:t xml:space="preserve"> scope of the QMS, including details of and justification for any exclusions;</w:t>
      </w:r>
    </w:p>
    <w:p w:rsidR="001F2130" w:rsidRPr="003A2826" w:rsidRDefault="001F2130" w:rsidP="001F2130">
      <w:pPr>
        <w:pStyle w:val="Guidance"/>
        <w:keepNext/>
        <w:keepLines/>
        <w:ind w:left="567" w:hanging="567"/>
        <w:rPr>
          <w:rFonts w:eastAsia="SimSun"/>
          <w:sz w:val="20"/>
        </w:rPr>
      </w:pPr>
      <w:r w:rsidRPr="003A2826">
        <w:rPr>
          <w:rFonts w:eastAsia="SimSun"/>
          <w:sz w:val="20"/>
        </w:rPr>
        <w:tab/>
        <w:t>(iii)</w:t>
      </w:r>
      <w:r w:rsidRPr="003A2826">
        <w:rPr>
          <w:rFonts w:eastAsia="SimSun"/>
          <w:sz w:val="20"/>
        </w:rPr>
        <w:tab/>
      </w:r>
      <w:proofErr w:type="gramStart"/>
      <w:r w:rsidRPr="003A2826">
        <w:rPr>
          <w:rFonts w:eastAsia="SimSun"/>
          <w:sz w:val="20"/>
        </w:rPr>
        <w:t>the</w:t>
      </w:r>
      <w:proofErr w:type="gramEnd"/>
      <w:r w:rsidRPr="003A2826">
        <w:rPr>
          <w:rFonts w:eastAsia="SimSun"/>
          <w:sz w:val="20"/>
        </w:rPr>
        <w:t xml:space="preserve"> organizational structure of the Authority and the responsibilities of each of its departments;</w:t>
      </w:r>
    </w:p>
    <w:p w:rsidR="001F2130" w:rsidRPr="003A2826" w:rsidRDefault="001F2130" w:rsidP="001F2130">
      <w:pPr>
        <w:pStyle w:val="Guidance"/>
        <w:keepNext/>
        <w:keepLines/>
        <w:ind w:left="567" w:hanging="567"/>
        <w:rPr>
          <w:rFonts w:eastAsia="SimSun"/>
          <w:sz w:val="20"/>
        </w:rPr>
      </w:pPr>
      <w:r w:rsidRPr="003A2826">
        <w:rPr>
          <w:rFonts w:eastAsia="SimSun"/>
          <w:sz w:val="20"/>
        </w:rPr>
        <w:tab/>
        <w:t>(iv)</w:t>
      </w:r>
      <w:r w:rsidRPr="003A2826">
        <w:rPr>
          <w:rFonts w:eastAsia="SimSun"/>
          <w:sz w:val="20"/>
        </w:rPr>
        <w:tab/>
        <w:t>the documented processes carried out in the Authority such as receipt of incoming applications, classification, distribution, search, examination, publication and support processes, and procedures established for the QMS, or references to them;</w:t>
      </w:r>
    </w:p>
    <w:p w:rsidR="001F2130" w:rsidRPr="003A2826" w:rsidRDefault="001F2130" w:rsidP="001F2130">
      <w:pPr>
        <w:pStyle w:val="Guidance"/>
        <w:keepNext/>
        <w:keepLines/>
        <w:ind w:left="567" w:hanging="567"/>
        <w:rPr>
          <w:rFonts w:eastAsia="SimSun"/>
          <w:sz w:val="20"/>
        </w:rPr>
      </w:pPr>
      <w:r w:rsidRPr="003A2826">
        <w:rPr>
          <w:rFonts w:eastAsia="SimSun"/>
          <w:sz w:val="20"/>
        </w:rPr>
        <w:tab/>
        <w:t>(v)</w:t>
      </w:r>
      <w:r w:rsidRPr="003A2826">
        <w:rPr>
          <w:rFonts w:eastAsia="SimSun"/>
          <w:sz w:val="20"/>
        </w:rPr>
        <w:tab/>
      </w:r>
      <w:proofErr w:type="gramStart"/>
      <w:r w:rsidRPr="003A2826">
        <w:rPr>
          <w:rFonts w:eastAsia="SimSun"/>
          <w:sz w:val="20"/>
        </w:rPr>
        <w:t>the</w:t>
      </w:r>
      <w:proofErr w:type="gramEnd"/>
      <w:r w:rsidRPr="003A2826">
        <w:rPr>
          <w:rFonts w:eastAsia="SimSun"/>
          <w:sz w:val="20"/>
        </w:rPr>
        <w:t xml:space="preserve"> resources available for carrying out the processes and implementing the procedures;  and</w:t>
      </w:r>
    </w:p>
    <w:p w:rsidR="001F2130" w:rsidRPr="003A2826" w:rsidRDefault="001F2130" w:rsidP="001F2130">
      <w:pPr>
        <w:pStyle w:val="Guidance"/>
        <w:keepNext/>
        <w:keepLines/>
        <w:ind w:left="567" w:hanging="567"/>
        <w:rPr>
          <w:sz w:val="20"/>
        </w:rPr>
        <w:sectPr w:rsidR="001F2130" w:rsidRPr="003A2826" w:rsidSect="001F2130">
          <w:endnotePr>
            <w:numFmt w:val="decimal"/>
          </w:endnotePr>
          <w:type w:val="continuous"/>
          <w:pgSz w:w="11907" w:h="16840" w:code="9"/>
          <w:pgMar w:top="567" w:right="1134" w:bottom="1418" w:left="1418" w:header="510" w:footer="1021" w:gutter="0"/>
          <w:cols w:space="708"/>
          <w:rtlGutter/>
          <w:docGrid w:linePitch="299"/>
        </w:sectPr>
      </w:pPr>
      <w:r w:rsidRPr="003A2826">
        <w:rPr>
          <w:rFonts w:eastAsia="SimSun"/>
          <w:sz w:val="20"/>
        </w:rPr>
        <w:tab/>
        <w:t>(vi)</w:t>
      </w:r>
      <w:r w:rsidRPr="003A2826">
        <w:rPr>
          <w:rFonts w:eastAsia="SimSun"/>
          <w:sz w:val="20"/>
        </w:rPr>
        <w:tab/>
      </w:r>
      <w:proofErr w:type="gramStart"/>
      <w:r w:rsidRPr="003A2826">
        <w:rPr>
          <w:rFonts w:eastAsia="SimSun"/>
          <w:sz w:val="20"/>
        </w:rPr>
        <w:t>a</w:t>
      </w:r>
      <w:proofErr w:type="gramEnd"/>
      <w:r w:rsidRPr="003A2826">
        <w:rPr>
          <w:rFonts w:eastAsia="SimSun"/>
          <w:sz w:val="20"/>
        </w:rPr>
        <w:t xml:space="preserve"> description of the interaction between the processes and the procedures of the QMS</w:t>
      </w:r>
      <w:r w:rsidRPr="003A2826">
        <w:rPr>
          <w:sz w:val="20"/>
        </w:rPr>
        <w:t>.</w:t>
      </w:r>
    </w:p>
    <w:p w:rsidR="001F2130" w:rsidRPr="003A2826" w:rsidRDefault="001F2130" w:rsidP="001F2130">
      <w:pPr>
        <w:spacing w:after="120" w:line="260" w:lineRule="atLeast"/>
        <w:jc w:val="both"/>
      </w:pPr>
    </w:p>
    <w:p w:rsidR="001F2130" w:rsidRDefault="001F2130" w:rsidP="001F2130">
      <w:pPr>
        <w:jc w:val="both"/>
      </w:pPr>
      <w:r w:rsidRPr="00E814DD">
        <w:t>The quality manual includes the quality policy, the scope of the QMS, the organizational structure, the documented processes carried out in the Authority, the resources necessary for carrying out the processes and interaction between the processes.</w:t>
      </w:r>
      <w:r w:rsidRPr="003A2826">
        <w:t xml:space="preserve"> </w:t>
      </w:r>
    </w:p>
    <w:p w:rsidR="001F2130" w:rsidRDefault="001F2130" w:rsidP="001F2130"/>
    <w:p w:rsidR="001F2130" w:rsidRPr="003A2826" w:rsidRDefault="001F2130" w:rsidP="001F2130">
      <w:pPr>
        <w:sectPr w:rsidR="001F2130" w:rsidRPr="003A2826" w:rsidSect="001F2130">
          <w:endnotePr>
            <w:numFmt w:val="decimal"/>
          </w:endnotePr>
          <w:type w:val="continuous"/>
          <w:pgSz w:w="11907" w:h="16840" w:code="9"/>
          <w:pgMar w:top="567" w:right="1134" w:bottom="1418" w:left="1418" w:header="510" w:footer="1021" w:gutter="0"/>
          <w:cols w:space="708"/>
          <w:formProt w:val="0"/>
          <w:titlePg/>
          <w:docGrid w:linePitch="299"/>
        </w:sectPr>
      </w:pPr>
    </w:p>
    <w:p w:rsidR="001F2130" w:rsidRPr="003A2826" w:rsidRDefault="001F2130" w:rsidP="001F2130">
      <w:pPr>
        <w:pStyle w:val="GuidanceNumbered"/>
        <w:rPr>
          <w:sz w:val="20"/>
        </w:rPr>
      </w:pPr>
      <w:r w:rsidRPr="003A2826">
        <w:rPr>
          <w:sz w:val="20"/>
        </w:rPr>
        <w:t>21.20</w:t>
      </w:r>
      <w:r w:rsidRPr="003A2826">
        <w:rPr>
          <w:sz w:val="20"/>
        </w:rPr>
        <w:tab/>
        <w:t xml:space="preserve">Indicate which types of records the Authority maintains, such as: </w:t>
      </w:r>
    </w:p>
    <w:p w:rsidR="001F2130" w:rsidRPr="003A2826" w:rsidRDefault="001F2130" w:rsidP="001F2130">
      <w:pPr>
        <w:pStyle w:val="GuidanceNumbereda"/>
        <w:rPr>
          <w:sz w:val="20"/>
        </w:rPr>
      </w:pPr>
      <w:r w:rsidRPr="003A2826">
        <w:rPr>
          <w:sz w:val="20"/>
        </w:rPr>
        <w:tab/>
        <w:t>(</w:t>
      </w:r>
      <w:proofErr w:type="spellStart"/>
      <w:r w:rsidRPr="003A2826">
        <w:rPr>
          <w:sz w:val="20"/>
        </w:rPr>
        <w:t>i</w:t>
      </w:r>
      <w:proofErr w:type="spellEnd"/>
      <w:r w:rsidRPr="003A2826">
        <w:rPr>
          <w:sz w:val="20"/>
        </w:rPr>
        <w:t>)</w:t>
      </w:r>
      <w:r w:rsidRPr="003A2826">
        <w:rPr>
          <w:sz w:val="20"/>
        </w:rPr>
        <w:tab/>
      </w:r>
      <w:proofErr w:type="gramStart"/>
      <w:r w:rsidRPr="003A2826">
        <w:rPr>
          <w:sz w:val="20"/>
        </w:rPr>
        <w:t>a</w:t>
      </w:r>
      <w:proofErr w:type="gramEnd"/>
      <w:r w:rsidRPr="003A2826">
        <w:rPr>
          <w:sz w:val="20"/>
        </w:rPr>
        <w:t xml:space="preserve"> definition of which documents are kept and where they are kept;</w:t>
      </w:r>
    </w:p>
    <w:p w:rsidR="001F2130" w:rsidRPr="003A2826" w:rsidRDefault="001F2130" w:rsidP="001F2130">
      <w:pPr>
        <w:pStyle w:val="GuidanceNumbereda"/>
        <w:rPr>
          <w:sz w:val="20"/>
        </w:rPr>
      </w:pPr>
      <w:r w:rsidRPr="003A2826">
        <w:rPr>
          <w:sz w:val="20"/>
        </w:rPr>
        <w:tab/>
        <w:t>(ii)</w:t>
      </w:r>
      <w:r w:rsidRPr="003A2826">
        <w:rPr>
          <w:sz w:val="20"/>
        </w:rPr>
        <w:tab/>
      </w:r>
      <w:proofErr w:type="gramStart"/>
      <w:r w:rsidRPr="003A2826">
        <w:rPr>
          <w:sz w:val="20"/>
        </w:rPr>
        <w:t>results</w:t>
      </w:r>
      <w:proofErr w:type="gramEnd"/>
      <w:r w:rsidRPr="003A2826">
        <w:rPr>
          <w:sz w:val="20"/>
        </w:rPr>
        <w:t xml:space="preserve"> of management review;</w:t>
      </w:r>
    </w:p>
    <w:p w:rsidR="001F2130" w:rsidRPr="003A2826" w:rsidRDefault="001F2130" w:rsidP="001F2130">
      <w:pPr>
        <w:pStyle w:val="GuidanceNumbereda"/>
        <w:rPr>
          <w:sz w:val="20"/>
        </w:rPr>
      </w:pPr>
      <w:r w:rsidRPr="003A2826">
        <w:rPr>
          <w:sz w:val="20"/>
        </w:rPr>
        <w:tab/>
        <w:t>(iii)</w:t>
      </w:r>
      <w:r w:rsidRPr="003A2826">
        <w:rPr>
          <w:sz w:val="20"/>
        </w:rPr>
        <w:tab/>
      </w:r>
      <w:proofErr w:type="gramStart"/>
      <w:r w:rsidRPr="003A2826">
        <w:rPr>
          <w:sz w:val="20"/>
        </w:rPr>
        <w:t>training</w:t>
      </w:r>
      <w:proofErr w:type="gramEnd"/>
      <w:r w:rsidRPr="003A2826">
        <w:rPr>
          <w:sz w:val="20"/>
        </w:rPr>
        <w:t xml:space="preserve">, skills and experience of personnel; </w:t>
      </w:r>
    </w:p>
    <w:p w:rsidR="001F2130" w:rsidRPr="003A2826" w:rsidRDefault="001F2130" w:rsidP="001F2130">
      <w:pPr>
        <w:pStyle w:val="GuidanceNumbereda"/>
        <w:rPr>
          <w:sz w:val="20"/>
        </w:rPr>
      </w:pPr>
      <w:r w:rsidRPr="003A2826">
        <w:rPr>
          <w:sz w:val="20"/>
        </w:rPr>
        <w:tab/>
        <w:t>(iv)</w:t>
      </w:r>
      <w:r w:rsidRPr="003A2826">
        <w:rPr>
          <w:sz w:val="20"/>
        </w:rPr>
        <w:tab/>
      </w:r>
      <w:proofErr w:type="gramStart"/>
      <w:r w:rsidRPr="003A2826">
        <w:rPr>
          <w:sz w:val="20"/>
        </w:rPr>
        <w:t>evidence</w:t>
      </w:r>
      <w:proofErr w:type="gramEnd"/>
      <w:r w:rsidRPr="003A2826">
        <w:rPr>
          <w:sz w:val="20"/>
        </w:rPr>
        <w:t xml:space="preserve"> of conformity of processes, resulting products and services in terms of quality standards;</w:t>
      </w:r>
    </w:p>
    <w:p w:rsidR="001F2130" w:rsidRPr="003A2826" w:rsidRDefault="001F2130" w:rsidP="001F2130">
      <w:pPr>
        <w:pStyle w:val="GuidanceNumbereda"/>
        <w:rPr>
          <w:sz w:val="20"/>
        </w:rPr>
      </w:pPr>
      <w:r w:rsidRPr="003A2826">
        <w:rPr>
          <w:sz w:val="20"/>
        </w:rPr>
        <w:tab/>
        <w:t>(v)</w:t>
      </w:r>
      <w:r w:rsidRPr="003A2826">
        <w:rPr>
          <w:sz w:val="20"/>
        </w:rPr>
        <w:tab/>
      </w:r>
      <w:proofErr w:type="gramStart"/>
      <w:r w:rsidRPr="003A2826">
        <w:rPr>
          <w:sz w:val="20"/>
        </w:rPr>
        <w:t>results</w:t>
      </w:r>
      <w:proofErr w:type="gramEnd"/>
      <w:r w:rsidRPr="003A2826">
        <w:rPr>
          <w:sz w:val="20"/>
        </w:rPr>
        <w:t xml:space="preserve"> of reviews of requirements relating to products;</w:t>
      </w:r>
    </w:p>
    <w:p w:rsidR="001F2130" w:rsidRPr="003A2826" w:rsidRDefault="001F2130" w:rsidP="001F2130">
      <w:pPr>
        <w:pStyle w:val="GuidanceNumbereda"/>
        <w:rPr>
          <w:sz w:val="20"/>
        </w:rPr>
      </w:pPr>
      <w:r w:rsidRPr="003A2826">
        <w:rPr>
          <w:sz w:val="20"/>
        </w:rPr>
        <w:tab/>
        <w:t>(vi)</w:t>
      </w:r>
      <w:r w:rsidRPr="003A2826">
        <w:rPr>
          <w:sz w:val="20"/>
        </w:rPr>
        <w:tab/>
      </w:r>
      <w:proofErr w:type="gramStart"/>
      <w:r w:rsidRPr="003A2826">
        <w:rPr>
          <w:sz w:val="20"/>
        </w:rPr>
        <w:t>the</w:t>
      </w:r>
      <w:proofErr w:type="gramEnd"/>
      <w:r w:rsidRPr="003A2826">
        <w:rPr>
          <w:sz w:val="20"/>
        </w:rPr>
        <w:t xml:space="preserve"> search and examination processes carried out on each application;</w:t>
      </w:r>
    </w:p>
    <w:p w:rsidR="001F2130" w:rsidRPr="003A2826" w:rsidRDefault="001F2130" w:rsidP="001F2130">
      <w:pPr>
        <w:pStyle w:val="GuidanceNumbereda"/>
        <w:rPr>
          <w:sz w:val="20"/>
        </w:rPr>
      </w:pPr>
      <w:r w:rsidRPr="003A2826">
        <w:rPr>
          <w:sz w:val="20"/>
        </w:rPr>
        <w:tab/>
        <w:t>(vii)</w:t>
      </w:r>
      <w:r w:rsidRPr="003A2826">
        <w:rPr>
          <w:sz w:val="20"/>
        </w:rPr>
        <w:tab/>
      </w:r>
      <w:proofErr w:type="gramStart"/>
      <w:r w:rsidRPr="003A2826">
        <w:rPr>
          <w:sz w:val="20"/>
        </w:rPr>
        <w:t>data</w:t>
      </w:r>
      <w:proofErr w:type="gramEnd"/>
      <w:r w:rsidRPr="003A2826">
        <w:rPr>
          <w:sz w:val="20"/>
        </w:rPr>
        <w:t xml:space="preserve"> allowing individual work to be tracked and traced;</w:t>
      </w:r>
    </w:p>
    <w:p w:rsidR="001F2130" w:rsidRPr="003A2826" w:rsidRDefault="001F2130" w:rsidP="001F2130">
      <w:pPr>
        <w:pStyle w:val="GuidanceNumbereda"/>
        <w:rPr>
          <w:sz w:val="20"/>
        </w:rPr>
      </w:pPr>
      <w:r w:rsidRPr="003A2826">
        <w:rPr>
          <w:sz w:val="20"/>
        </w:rPr>
        <w:tab/>
        <w:t>(viii)</w:t>
      </w:r>
      <w:r w:rsidRPr="003A2826">
        <w:rPr>
          <w:sz w:val="20"/>
        </w:rPr>
        <w:tab/>
      </w:r>
      <w:proofErr w:type="gramStart"/>
      <w:r w:rsidRPr="003A2826">
        <w:rPr>
          <w:sz w:val="20"/>
        </w:rPr>
        <w:t>records</w:t>
      </w:r>
      <w:proofErr w:type="gramEnd"/>
      <w:r w:rsidRPr="003A2826">
        <w:rPr>
          <w:sz w:val="20"/>
        </w:rPr>
        <w:t xml:space="preserve"> of QMS audits;</w:t>
      </w:r>
    </w:p>
    <w:p w:rsidR="001F2130" w:rsidRPr="003A2826" w:rsidRDefault="001F2130" w:rsidP="001F2130">
      <w:pPr>
        <w:pStyle w:val="GuidanceNumbereda"/>
        <w:rPr>
          <w:sz w:val="20"/>
        </w:rPr>
      </w:pPr>
      <w:r w:rsidRPr="003A2826">
        <w:rPr>
          <w:sz w:val="20"/>
        </w:rPr>
        <w:tab/>
        <w:t>(ix)</w:t>
      </w:r>
      <w:r w:rsidRPr="003A2826">
        <w:rPr>
          <w:sz w:val="20"/>
        </w:rPr>
        <w:tab/>
      </w:r>
      <w:proofErr w:type="gramStart"/>
      <w:r w:rsidRPr="003A2826">
        <w:rPr>
          <w:sz w:val="20"/>
        </w:rPr>
        <w:t>actions</w:t>
      </w:r>
      <w:proofErr w:type="gramEnd"/>
      <w:r w:rsidRPr="003A2826">
        <w:rPr>
          <w:sz w:val="20"/>
        </w:rPr>
        <w:t xml:space="preserve"> taken re. </w:t>
      </w:r>
      <w:proofErr w:type="gramStart"/>
      <w:r w:rsidRPr="003A2826">
        <w:rPr>
          <w:sz w:val="20"/>
        </w:rPr>
        <w:t>non-conforming</w:t>
      </w:r>
      <w:proofErr w:type="gramEnd"/>
      <w:r w:rsidRPr="003A2826">
        <w:rPr>
          <w:sz w:val="20"/>
        </w:rPr>
        <w:t xml:space="preserve"> products, e.g. examples of corrections;</w:t>
      </w:r>
    </w:p>
    <w:p w:rsidR="001F2130" w:rsidRPr="003A2826" w:rsidRDefault="001F2130" w:rsidP="001F2130">
      <w:pPr>
        <w:pStyle w:val="GuidanceNumbereda"/>
        <w:rPr>
          <w:sz w:val="20"/>
        </w:rPr>
      </w:pPr>
      <w:r w:rsidRPr="003A2826">
        <w:rPr>
          <w:sz w:val="20"/>
        </w:rPr>
        <w:tab/>
        <w:t>(x)</w:t>
      </w:r>
      <w:r w:rsidRPr="003A2826">
        <w:rPr>
          <w:sz w:val="20"/>
        </w:rPr>
        <w:tab/>
      </w:r>
      <w:proofErr w:type="gramStart"/>
      <w:r w:rsidRPr="003A2826">
        <w:rPr>
          <w:sz w:val="20"/>
        </w:rPr>
        <w:t>actions</w:t>
      </w:r>
      <w:proofErr w:type="gramEnd"/>
      <w:r w:rsidRPr="003A2826">
        <w:rPr>
          <w:sz w:val="20"/>
        </w:rPr>
        <w:t xml:space="preserve"> taken re. </w:t>
      </w:r>
      <w:proofErr w:type="gramStart"/>
      <w:r w:rsidRPr="003A2826">
        <w:rPr>
          <w:sz w:val="20"/>
        </w:rPr>
        <w:t>corrective</w:t>
      </w:r>
      <w:proofErr w:type="gramEnd"/>
      <w:r w:rsidRPr="003A2826">
        <w:rPr>
          <w:sz w:val="20"/>
        </w:rPr>
        <w:t xml:space="preserve"> action;</w:t>
      </w:r>
    </w:p>
    <w:p w:rsidR="001F2130" w:rsidRPr="003A2826" w:rsidRDefault="001F2130" w:rsidP="001F2130">
      <w:pPr>
        <w:pStyle w:val="GuidanceNumbereda"/>
        <w:rPr>
          <w:sz w:val="20"/>
        </w:rPr>
      </w:pPr>
      <w:r w:rsidRPr="003A2826">
        <w:rPr>
          <w:sz w:val="20"/>
        </w:rPr>
        <w:tab/>
        <w:t>(xi)</w:t>
      </w:r>
      <w:r w:rsidRPr="003A2826">
        <w:rPr>
          <w:sz w:val="20"/>
        </w:rPr>
        <w:tab/>
      </w:r>
      <w:proofErr w:type="gramStart"/>
      <w:r w:rsidRPr="003A2826">
        <w:rPr>
          <w:sz w:val="20"/>
        </w:rPr>
        <w:t>actions</w:t>
      </w:r>
      <w:proofErr w:type="gramEnd"/>
      <w:r w:rsidRPr="003A2826">
        <w:rPr>
          <w:sz w:val="20"/>
        </w:rPr>
        <w:t xml:space="preserve"> taken re. </w:t>
      </w:r>
      <w:proofErr w:type="gramStart"/>
      <w:r w:rsidRPr="003A2826">
        <w:rPr>
          <w:sz w:val="20"/>
        </w:rPr>
        <w:t>preventative</w:t>
      </w:r>
      <w:proofErr w:type="gramEnd"/>
      <w:r w:rsidRPr="003A2826">
        <w:rPr>
          <w:sz w:val="20"/>
        </w:rPr>
        <w:t xml:space="preserve"> action;  and</w:t>
      </w:r>
    </w:p>
    <w:p w:rsidR="001F2130" w:rsidRPr="003A2826" w:rsidRDefault="001F2130" w:rsidP="001F2130">
      <w:pPr>
        <w:pStyle w:val="Guidance"/>
        <w:keepNext/>
        <w:keepLines/>
        <w:ind w:left="567" w:hanging="567"/>
        <w:rPr>
          <w:sz w:val="20"/>
        </w:rPr>
        <w:sectPr w:rsidR="001F2130" w:rsidRPr="003A2826" w:rsidSect="001F2130">
          <w:endnotePr>
            <w:numFmt w:val="decimal"/>
          </w:endnotePr>
          <w:type w:val="continuous"/>
          <w:pgSz w:w="11907" w:h="16840" w:code="9"/>
          <w:pgMar w:top="567" w:right="1134" w:bottom="1418" w:left="1418" w:header="510" w:footer="1021" w:gutter="0"/>
          <w:cols w:space="708"/>
          <w:rtlGutter/>
          <w:docGrid w:linePitch="299"/>
        </w:sectPr>
      </w:pPr>
      <w:r w:rsidRPr="003A2826">
        <w:rPr>
          <w:sz w:val="20"/>
        </w:rPr>
        <w:tab/>
        <w:t>(xii)</w:t>
      </w:r>
      <w:r w:rsidRPr="003A2826">
        <w:rPr>
          <w:sz w:val="20"/>
        </w:rPr>
        <w:tab/>
      </w:r>
      <w:proofErr w:type="gramStart"/>
      <w:r w:rsidRPr="003A2826">
        <w:rPr>
          <w:sz w:val="20"/>
        </w:rPr>
        <w:t>search</w:t>
      </w:r>
      <w:proofErr w:type="gramEnd"/>
      <w:r w:rsidRPr="003A2826">
        <w:rPr>
          <w:sz w:val="20"/>
        </w:rPr>
        <w:t xml:space="preserve"> process docume</w:t>
      </w:r>
      <w:r>
        <w:rPr>
          <w:sz w:val="20"/>
        </w:rPr>
        <w:t>ntation as set out in Section 7</w:t>
      </w:r>
    </w:p>
    <w:p w:rsidR="001F2130" w:rsidRDefault="001F2130" w:rsidP="001F2130">
      <w:pPr>
        <w:spacing w:after="120" w:line="260" w:lineRule="atLeast"/>
      </w:pPr>
    </w:p>
    <w:p w:rsidR="001F2130" w:rsidRDefault="001F2130" w:rsidP="001F2130">
      <w:pPr>
        <w:tabs>
          <w:tab w:val="left" w:pos="472"/>
        </w:tabs>
        <w:jc w:val="both"/>
      </w:pPr>
      <w:r w:rsidRPr="00E814DD">
        <w:t>Quality manager and the quality team are responsible for keeping records of management review, training of personnel, evidence of conformity of processes, results of reviews relating to search and examination reports, the search and examination processes carried out on each application, data allowing individual work to be tracked and traced, actions taken in case of non-conformities, corrective actions and preventative actions and documentation of search process.</w:t>
      </w:r>
    </w:p>
    <w:p w:rsidR="001F2130" w:rsidRDefault="001F2130" w:rsidP="001F2130">
      <w:pPr>
        <w:tabs>
          <w:tab w:val="left" w:pos="472"/>
        </w:tabs>
        <w:jc w:val="both"/>
      </w:pPr>
    </w:p>
    <w:p w:rsidR="001F2130" w:rsidRDefault="001F2130" w:rsidP="001F2130">
      <w:pPr>
        <w:tabs>
          <w:tab w:val="left" w:pos="472"/>
        </w:tabs>
        <w:jc w:val="both"/>
      </w:pPr>
    </w:p>
    <w:p w:rsidR="001F2130" w:rsidRDefault="001F2130" w:rsidP="001F2130">
      <w:pPr>
        <w:tabs>
          <w:tab w:val="left" w:pos="472"/>
        </w:tabs>
        <w:jc w:val="both"/>
      </w:pPr>
    </w:p>
    <w:p w:rsidR="001F2130" w:rsidRDefault="001F2130" w:rsidP="001F2130">
      <w:pPr>
        <w:tabs>
          <w:tab w:val="left" w:pos="472"/>
        </w:tabs>
        <w:jc w:val="both"/>
      </w:pPr>
    </w:p>
    <w:p w:rsidR="001F2130" w:rsidRDefault="001F2130" w:rsidP="001F2130">
      <w:pPr>
        <w:tabs>
          <w:tab w:val="left" w:pos="472"/>
        </w:tabs>
        <w:jc w:val="both"/>
      </w:pPr>
    </w:p>
    <w:p w:rsidR="001F2130" w:rsidRDefault="001F2130" w:rsidP="001F2130">
      <w:pPr>
        <w:tabs>
          <w:tab w:val="left" w:pos="472"/>
        </w:tabs>
        <w:jc w:val="both"/>
      </w:pPr>
    </w:p>
    <w:p w:rsidR="001F2130" w:rsidRDefault="001F2130" w:rsidP="001F2130">
      <w:pPr>
        <w:tabs>
          <w:tab w:val="left" w:pos="472"/>
        </w:tabs>
        <w:jc w:val="both"/>
      </w:pPr>
    </w:p>
    <w:p w:rsidR="001F2130" w:rsidRDefault="001F2130" w:rsidP="001F2130">
      <w:pPr>
        <w:tabs>
          <w:tab w:val="left" w:pos="472"/>
        </w:tabs>
        <w:jc w:val="both"/>
      </w:pPr>
    </w:p>
    <w:p w:rsidR="001F2130" w:rsidRPr="00BF331F" w:rsidRDefault="001F2130" w:rsidP="001F2130">
      <w:pPr>
        <w:pStyle w:val="Heading1"/>
      </w:pPr>
      <w:r w:rsidRPr="00BF331F">
        <w:t>7.</w:t>
      </w:r>
      <w:r w:rsidRPr="00BF331F">
        <w:tab/>
        <w:t>SEARCH PROCESS DOCUMENTATION</w:t>
      </w:r>
    </w:p>
    <w:p w:rsidR="001F2130" w:rsidRPr="003A2826" w:rsidRDefault="001F2130" w:rsidP="001F2130">
      <w:pPr>
        <w:pStyle w:val="GuidanceNumbered"/>
        <w:rPr>
          <w:sz w:val="20"/>
          <w:lang w:eastAsia="zh-CN"/>
        </w:rPr>
      </w:pPr>
      <w:r w:rsidRPr="003A2826">
        <w:rPr>
          <w:sz w:val="20"/>
        </w:rPr>
        <w:t>21.21</w:t>
      </w:r>
      <w:r w:rsidRPr="003A2826">
        <w:rPr>
          <w:sz w:val="20"/>
        </w:rPr>
        <w:tab/>
        <w:t xml:space="preserve">For internal purposes the Authority should document its search process. </w:t>
      </w:r>
    </w:p>
    <w:p w:rsidR="001F2130" w:rsidRPr="003A2826" w:rsidRDefault="001F2130" w:rsidP="001F2130">
      <w:pPr>
        <w:pStyle w:val="GuidanceNumbered"/>
        <w:rPr>
          <w:sz w:val="20"/>
          <w:lang w:eastAsia="zh-CN"/>
        </w:rPr>
      </w:pPr>
      <w:r w:rsidRPr="003A2826">
        <w:rPr>
          <w:sz w:val="20"/>
          <w:lang w:eastAsia="zh-CN"/>
        </w:rPr>
        <w:tab/>
        <w:t>The Authority should indicate</w:t>
      </w:r>
    </w:p>
    <w:p w:rsidR="001F2130" w:rsidRPr="003A2826" w:rsidRDefault="001F2130" w:rsidP="001F2130">
      <w:pPr>
        <w:pStyle w:val="GuidanceNumbereda"/>
        <w:rPr>
          <w:sz w:val="20"/>
        </w:rPr>
      </w:pPr>
      <w:r w:rsidRPr="003A2826">
        <w:rPr>
          <w:sz w:val="20"/>
        </w:rPr>
        <w:tab/>
        <w:t>(a)</w:t>
      </w:r>
      <w:r w:rsidRPr="003A2826">
        <w:rPr>
          <w:sz w:val="20"/>
        </w:rPr>
        <w:tab/>
      </w:r>
      <w:proofErr w:type="gramStart"/>
      <w:r w:rsidRPr="003A2826">
        <w:rPr>
          <w:sz w:val="20"/>
        </w:rPr>
        <w:t>which</w:t>
      </w:r>
      <w:proofErr w:type="gramEnd"/>
      <w:r w:rsidRPr="003A2826">
        <w:rPr>
          <w:sz w:val="20"/>
        </w:rPr>
        <w:t xml:space="preserve"> of the following are included in this record:</w:t>
      </w:r>
    </w:p>
    <w:p w:rsidR="001F2130" w:rsidRPr="003A2826" w:rsidRDefault="001F2130" w:rsidP="001F2130">
      <w:pPr>
        <w:pStyle w:val="GuidanceNumberedai"/>
        <w:rPr>
          <w:sz w:val="20"/>
        </w:rPr>
      </w:pPr>
      <w:r w:rsidRPr="003A2826">
        <w:rPr>
          <w:sz w:val="20"/>
        </w:rPr>
        <w:tab/>
        <w:t>(</w:t>
      </w:r>
      <w:proofErr w:type="spellStart"/>
      <w:r w:rsidRPr="003A2826">
        <w:rPr>
          <w:sz w:val="20"/>
        </w:rPr>
        <w:t>i</w:t>
      </w:r>
      <w:proofErr w:type="spellEnd"/>
      <w:r w:rsidRPr="003A2826">
        <w:rPr>
          <w:sz w:val="20"/>
        </w:rPr>
        <w:t>)</w:t>
      </w:r>
      <w:r w:rsidRPr="003A2826">
        <w:rPr>
          <w:sz w:val="20"/>
        </w:rPr>
        <w:tab/>
      </w:r>
      <w:proofErr w:type="gramStart"/>
      <w:r w:rsidRPr="003A2826">
        <w:rPr>
          <w:sz w:val="20"/>
        </w:rPr>
        <w:t>the</w:t>
      </w:r>
      <w:proofErr w:type="gramEnd"/>
      <w:r w:rsidRPr="003A2826">
        <w:rPr>
          <w:sz w:val="20"/>
        </w:rPr>
        <w:t xml:space="preserve"> databases consulted (patent and </w:t>
      </w:r>
      <w:proofErr w:type="spellStart"/>
      <w:r w:rsidRPr="003A2826">
        <w:rPr>
          <w:sz w:val="20"/>
        </w:rPr>
        <w:t>non patent</w:t>
      </w:r>
      <w:proofErr w:type="spellEnd"/>
      <w:r w:rsidRPr="003A2826">
        <w:rPr>
          <w:sz w:val="20"/>
        </w:rPr>
        <w:t xml:space="preserve"> literature);</w:t>
      </w:r>
    </w:p>
    <w:p w:rsidR="001F2130" w:rsidRPr="003A2826" w:rsidRDefault="001F2130" w:rsidP="001F2130">
      <w:pPr>
        <w:pStyle w:val="GuidanceNumberedai"/>
        <w:rPr>
          <w:sz w:val="20"/>
        </w:rPr>
      </w:pPr>
      <w:r w:rsidRPr="003A2826">
        <w:rPr>
          <w:sz w:val="20"/>
        </w:rPr>
        <w:tab/>
        <w:t>(ii)</w:t>
      </w:r>
      <w:r w:rsidRPr="003A2826">
        <w:rPr>
          <w:sz w:val="20"/>
        </w:rPr>
        <w:tab/>
      </w:r>
      <w:proofErr w:type="gramStart"/>
      <w:r w:rsidRPr="003A2826">
        <w:rPr>
          <w:sz w:val="20"/>
        </w:rPr>
        <w:t>the</w:t>
      </w:r>
      <w:proofErr w:type="gramEnd"/>
      <w:r w:rsidRPr="003A2826">
        <w:rPr>
          <w:sz w:val="20"/>
        </w:rPr>
        <w:t xml:space="preserve"> keywords, combinations of words and truncations used; </w:t>
      </w:r>
    </w:p>
    <w:p w:rsidR="001F2130" w:rsidRPr="003A2826" w:rsidRDefault="001F2130" w:rsidP="001F2130">
      <w:pPr>
        <w:pStyle w:val="GuidanceNumberedai"/>
        <w:rPr>
          <w:sz w:val="20"/>
        </w:rPr>
      </w:pPr>
      <w:r w:rsidRPr="003A2826">
        <w:rPr>
          <w:sz w:val="20"/>
        </w:rPr>
        <w:tab/>
        <w:t>(iii)</w:t>
      </w:r>
      <w:r w:rsidRPr="003A2826">
        <w:rPr>
          <w:sz w:val="20"/>
        </w:rPr>
        <w:tab/>
      </w:r>
      <w:proofErr w:type="gramStart"/>
      <w:r w:rsidRPr="003A2826">
        <w:rPr>
          <w:sz w:val="20"/>
        </w:rPr>
        <w:t>the</w:t>
      </w:r>
      <w:proofErr w:type="gramEnd"/>
      <w:r w:rsidRPr="003A2826">
        <w:rPr>
          <w:sz w:val="20"/>
        </w:rPr>
        <w:t xml:space="preserve"> language(s) in which the search was carried out; </w:t>
      </w:r>
    </w:p>
    <w:p w:rsidR="001F2130" w:rsidRPr="003A2826" w:rsidRDefault="001F2130" w:rsidP="001F2130">
      <w:pPr>
        <w:pStyle w:val="GuidanceNumberedai"/>
        <w:ind w:left="1134" w:hanging="1134"/>
        <w:rPr>
          <w:sz w:val="20"/>
        </w:rPr>
      </w:pPr>
      <w:r w:rsidRPr="003A2826">
        <w:rPr>
          <w:sz w:val="20"/>
        </w:rPr>
        <w:tab/>
        <w:t>(iv)</w:t>
      </w:r>
      <w:r w:rsidRPr="003A2826">
        <w:rPr>
          <w:sz w:val="20"/>
        </w:rPr>
        <w:tab/>
      </w:r>
      <w:proofErr w:type="gramStart"/>
      <w:r w:rsidRPr="003A2826">
        <w:rPr>
          <w:sz w:val="20"/>
        </w:rPr>
        <w:t>the</w:t>
      </w:r>
      <w:proofErr w:type="gramEnd"/>
      <w:r w:rsidRPr="003A2826">
        <w:rPr>
          <w:sz w:val="20"/>
        </w:rPr>
        <w:t xml:space="preserve"> classes and class combinations searched, at least according to the IPC or equivalent;</w:t>
      </w:r>
    </w:p>
    <w:p w:rsidR="001F2130" w:rsidRPr="003A2826" w:rsidRDefault="001F2130" w:rsidP="001F2130">
      <w:pPr>
        <w:pStyle w:val="GuidanceNumberedai"/>
        <w:rPr>
          <w:sz w:val="20"/>
        </w:rPr>
      </w:pPr>
      <w:r w:rsidRPr="003A2826">
        <w:rPr>
          <w:sz w:val="20"/>
        </w:rPr>
        <w:tab/>
        <w:t>(v)</w:t>
      </w:r>
      <w:r w:rsidRPr="003A2826">
        <w:rPr>
          <w:sz w:val="20"/>
        </w:rPr>
        <w:tab/>
      </w:r>
      <w:proofErr w:type="gramStart"/>
      <w:r w:rsidRPr="003A2826">
        <w:rPr>
          <w:sz w:val="20"/>
        </w:rPr>
        <w:t>a</w:t>
      </w:r>
      <w:proofErr w:type="gramEnd"/>
      <w:r w:rsidRPr="003A2826">
        <w:rPr>
          <w:sz w:val="20"/>
        </w:rPr>
        <w:t xml:space="preserve"> listing of all search statements used in the databases consulted. </w:t>
      </w:r>
    </w:p>
    <w:p w:rsidR="001F2130" w:rsidRPr="003A2826" w:rsidRDefault="001F2130" w:rsidP="001F2130">
      <w:pPr>
        <w:pStyle w:val="GuidanceNumbereda"/>
        <w:ind w:left="567" w:hanging="567"/>
        <w:rPr>
          <w:sz w:val="20"/>
        </w:rPr>
      </w:pPr>
      <w:r w:rsidRPr="003A2826">
        <w:rPr>
          <w:sz w:val="20"/>
        </w:rPr>
        <w:tab/>
        <w:t>(b)</w:t>
      </w:r>
      <w:r w:rsidRPr="003A2826">
        <w:rPr>
          <w:sz w:val="20"/>
        </w:rPr>
        <w:tab/>
      </w:r>
      <w:proofErr w:type="gramStart"/>
      <w:r w:rsidRPr="003A2826">
        <w:rPr>
          <w:sz w:val="20"/>
        </w:rPr>
        <w:t>which</w:t>
      </w:r>
      <w:proofErr w:type="gramEnd"/>
      <w:r w:rsidRPr="003A2826">
        <w:rPr>
          <w:sz w:val="20"/>
        </w:rPr>
        <w:t xml:space="preserve"> other information relevant to the search itself is included in this record e.g. a statement of the subject of search;  details of special relevance to internet searching; a record of documents viewed;  on-line thesaurus, synonym or concept databases, etc. </w:t>
      </w:r>
    </w:p>
    <w:p w:rsidR="001F2130" w:rsidRPr="003A2826" w:rsidRDefault="001F2130" w:rsidP="001F2130">
      <w:pPr>
        <w:pStyle w:val="GuidanceNumbereda"/>
        <w:ind w:left="567" w:hanging="567"/>
        <w:rPr>
          <w:sz w:val="20"/>
        </w:rPr>
      </w:pPr>
      <w:r w:rsidRPr="003A2826">
        <w:rPr>
          <w:sz w:val="20"/>
        </w:rPr>
        <w:tab/>
        <w:t>(Explanatory note:  The IA is requested to list other information it may collect to monitor and improve the search process)</w:t>
      </w:r>
    </w:p>
    <w:p w:rsidR="001F2130" w:rsidRPr="003A2826" w:rsidRDefault="001F2130" w:rsidP="001F2130">
      <w:pPr>
        <w:pStyle w:val="GuidanceNumbereda"/>
        <w:rPr>
          <w:sz w:val="20"/>
        </w:rPr>
      </w:pPr>
      <w:r w:rsidRPr="003A2826">
        <w:rPr>
          <w:sz w:val="20"/>
        </w:rPr>
        <w:tab/>
        <w:t>(c)</w:t>
      </w:r>
      <w:r w:rsidRPr="003A2826">
        <w:rPr>
          <w:sz w:val="20"/>
        </w:rPr>
        <w:tab/>
      </w:r>
      <w:proofErr w:type="gramStart"/>
      <w:r w:rsidRPr="003A2826">
        <w:rPr>
          <w:sz w:val="20"/>
        </w:rPr>
        <w:t>which</w:t>
      </w:r>
      <w:proofErr w:type="gramEnd"/>
      <w:r w:rsidRPr="003A2826">
        <w:rPr>
          <w:sz w:val="20"/>
        </w:rPr>
        <w:t xml:space="preserve"> special cases are documented and whether records are kept denoting any:</w:t>
      </w:r>
    </w:p>
    <w:p w:rsidR="001F2130" w:rsidRPr="003A2826" w:rsidRDefault="001F2130" w:rsidP="001F2130">
      <w:pPr>
        <w:pStyle w:val="GuidanceNumberedai"/>
        <w:rPr>
          <w:sz w:val="20"/>
        </w:rPr>
      </w:pPr>
      <w:r w:rsidRPr="003A2826">
        <w:rPr>
          <w:sz w:val="20"/>
        </w:rPr>
        <w:tab/>
        <w:t>(vi)</w:t>
      </w:r>
      <w:r w:rsidRPr="003A2826">
        <w:rPr>
          <w:sz w:val="20"/>
        </w:rPr>
        <w:tab/>
      </w:r>
      <w:proofErr w:type="gramStart"/>
      <w:r w:rsidRPr="003A2826">
        <w:rPr>
          <w:sz w:val="20"/>
        </w:rPr>
        <w:t>limitation</w:t>
      </w:r>
      <w:proofErr w:type="gramEnd"/>
      <w:r w:rsidRPr="003A2826">
        <w:rPr>
          <w:sz w:val="20"/>
        </w:rPr>
        <w:t xml:space="preserve"> of search and its justification</w:t>
      </w:r>
    </w:p>
    <w:p w:rsidR="001F2130" w:rsidRPr="003A2826" w:rsidRDefault="001F2130" w:rsidP="001F2130">
      <w:pPr>
        <w:pStyle w:val="GuidanceNumberedai"/>
        <w:rPr>
          <w:sz w:val="20"/>
        </w:rPr>
      </w:pPr>
      <w:r w:rsidRPr="003A2826">
        <w:rPr>
          <w:sz w:val="20"/>
        </w:rPr>
        <w:tab/>
        <w:t>(vii)</w:t>
      </w:r>
      <w:r w:rsidRPr="003A2826">
        <w:rPr>
          <w:sz w:val="20"/>
        </w:rPr>
        <w:tab/>
      </w:r>
      <w:proofErr w:type="gramStart"/>
      <w:r w:rsidRPr="003A2826">
        <w:rPr>
          <w:sz w:val="20"/>
        </w:rPr>
        <w:t>lack</w:t>
      </w:r>
      <w:proofErr w:type="gramEnd"/>
      <w:r w:rsidRPr="003A2826">
        <w:rPr>
          <w:sz w:val="20"/>
        </w:rPr>
        <w:t xml:space="preserve"> of clarity of the claims;  and</w:t>
      </w:r>
    </w:p>
    <w:p w:rsidR="001F2130" w:rsidRPr="003A2826" w:rsidRDefault="001F2130" w:rsidP="001F2130">
      <w:pPr>
        <w:pStyle w:val="Guidance"/>
        <w:keepNext/>
        <w:keepLines/>
        <w:ind w:left="1134" w:hanging="1134"/>
        <w:rPr>
          <w:rFonts w:eastAsia="SimSun"/>
          <w:sz w:val="20"/>
        </w:rPr>
        <w:sectPr w:rsidR="001F2130" w:rsidRPr="003A2826" w:rsidSect="001F2130">
          <w:endnotePr>
            <w:numFmt w:val="decimal"/>
          </w:endnotePr>
          <w:type w:val="continuous"/>
          <w:pgSz w:w="11907" w:h="16840" w:code="9"/>
          <w:pgMar w:top="567" w:right="1134" w:bottom="1418" w:left="1418" w:header="510" w:footer="1021" w:gutter="0"/>
          <w:cols w:space="708"/>
          <w:rtlGutter/>
          <w:docGrid w:linePitch="299"/>
        </w:sectPr>
      </w:pPr>
      <w:r>
        <w:rPr>
          <w:sz w:val="20"/>
        </w:rPr>
        <w:tab/>
        <w:t>(viii)</w:t>
      </w:r>
      <w:r>
        <w:rPr>
          <w:sz w:val="20"/>
        </w:rPr>
        <w:tab/>
      </w:r>
      <w:proofErr w:type="gramStart"/>
      <w:r>
        <w:rPr>
          <w:sz w:val="20"/>
        </w:rPr>
        <w:t>lack</w:t>
      </w:r>
      <w:proofErr w:type="gramEnd"/>
      <w:r>
        <w:rPr>
          <w:sz w:val="20"/>
        </w:rPr>
        <w:t xml:space="preserve"> of unit</w:t>
      </w:r>
    </w:p>
    <w:p w:rsidR="001F2130" w:rsidRPr="003E35EC" w:rsidRDefault="001F2130" w:rsidP="001F2130">
      <w:pPr>
        <w:pStyle w:val="Heading1"/>
        <w:jc w:val="both"/>
        <w:rPr>
          <w:b w:val="0"/>
          <w:caps w:val="0"/>
        </w:rPr>
      </w:pPr>
      <w:r>
        <w:rPr>
          <w:b w:val="0"/>
          <w:caps w:val="0"/>
        </w:rPr>
        <w:t xml:space="preserve">The </w:t>
      </w:r>
      <w:r w:rsidRPr="003E35EC">
        <w:rPr>
          <w:b w:val="0"/>
          <w:caps w:val="0"/>
        </w:rPr>
        <w:t>IT system</w:t>
      </w:r>
      <w:r>
        <w:rPr>
          <w:b w:val="0"/>
          <w:caps w:val="0"/>
        </w:rPr>
        <w:t xml:space="preserve"> named as</w:t>
      </w:r>
      <w:r w:rsidRPr="003E35EC">
        <w:rPr>
          <w:b w:val="0"/>
          <w:caps w:val="0"/>
        </w:rPr>
        <w:t xml:space="preserve"> Patent File Management System </w:t>
      </w:r>
      <w:r>
        <w:rPr>
          <w:b w:val="0"/>
          <w:caps w:val="0"/>
        </w:rPr>
        <w:t>(</w:t>
      </w:r>
      <w:r w:rsidRPr="003E35EC">
        <w:rPr>
          <w:b w:val="0"/>
          <w:caps w:val="0"/>
        </w:rPr>
        <w:t>PATUNA</w:t>
      </w:r>
      <w:r>
        <w:rPr>
          <w:b w:val="0"/>
          <w:caps w:val="0"/>
        </w:rPr>
        <w:t xml:space="preserve">) </w:t>
      </w:r>
      <w:r w:rsidRPr="003E35EC">
        <w:rPr>
          <w:b w:val="0"/>
          <w:caps w:val="0"/>
        </w:rPr>
        <w:t xml:space="preserve">provides </w:t>
      </w:r>
      <w:r>
        <w:rPr>
          <w:b w:val="0"/>
          <w:caps w:val="0"/>
        </w:rPr>
        <w:t>carrying out the procedures and recording of each step r</w:t>
      </w:r>
      <w:r w:rsidRPr="003E35EC">
        <w:rPr>
          <w:b w:val="0"/>
          <w:caps w:val="0"/>
        </w:rPr>
        <w:t>egarding the patent search and examination processes</w:t>
      </w:r>
      <w:r w:rsidRPr="009201DF">
        <w:rPr>
          <w:b w:val="0"/>
          <w:caps w:val="0"/>
        </w:rPr>
        <w:t xml:space="preserve"> </w:t>
      </w:r>
      <w:r w:rsidRPr="003E35EC">
        <w:rPr>
          <w:b w:val="0"/>
          <w:caps w:val="0"/>
        </w:rPr>
        <w:t>as well as</w:t>
      </w:r>
      <w:r>
        <w:rPr>
          <w:b w:val="0"/>
          <w:caps w:val="0"/>
        </w:rPr>
        <w:t xml:space="preserve"> formalities</w:t>
      </w:r>
      <w:r w:rsidRPr="00BF331F">
        <w:rPr>
          <w:b w:val="0"/>
          <w:caps w:val="0"/>
        </w:rPr>
        <w:t xml:space="preserve"> </w:t>
      </w:r>
      <w:r>
        <w:rPr>
          <w:b w:val="0"/>
          <w:caps w:val="0"/>
        </w:rPr>
        <w:t>from filing to grant.</w:t>
      </w:r>
      <w:r w:rsidRPr="003E35EC">
        <w:rPr>
          <w:b w:val="0"/>
          <w:caps w:val="0"/>
        </w:rPr>
        <w:t xml:space="preserve"> </w:t>
      </w:r>
    </w:p>
    <w:p w:rsidR="001F2130" w:rsidRPr="00FA2993" w:rsidRDefault="001F2130" w:rsidP="001F2130">
      <w:pPr>
        <w:pStyle w:val="Heading1"/>
        <w:jc w:val="both"/>
        <w:rPr>
          <w:b w:val="0"/>
          <w:caps w:val="0"/>
          <w:highlight w:val="red"/>
        </w:rPr>
      </w:pPr>
      <w:r>
        <w:rPr>
          <w:b w:val="0"/>
          <w:caps w:val="0"/>
        </w:rPr>
        <w:t>TPI</w:t>
      </w:r>
      <w:r w:rsidRPr="009201DF">
        <w:rPr>
          <w:b w:val="0"/>
          <w:caps w:val="0"/>
        </w:rPr>
        <w:t xml:space="preserve"> is a paperless office with 95</w:t>
      </w:r>
      <w:r w:rsidR="003C5B44">
        <w:rPr>
          <w:b w:val="0"/>
          <w:caps w:val="0"/>
        </w:rPr>
        <w:t xml:space="preserve"> per cent</w:t>
      </w:r>
      <w:r w:rsidRPr="009201DF">
        <w:rPr>
          <w:b w:val="0"/>
          <w:caps w:val="0"/>
        </w:rPr>
        <w:t xml:space="preserve"> of their applications online. Every </w:t>
      </w:r>
      <w:r>
        <w:rPr>
          <w:b w:val="0"/>
          <w:caps w:val="0"/>
        </w:rPr>
        <w:t xml:space="preserve">physical </w:t>
      </w:r>
      <w:r w:rsidRPr="009201DF">
        <w:rPr>
          <w:b w:val="0"/>
          <w:caps w:val="0"/>
        </w:rPr>
        <w:t>application is scanned so that full text search by the Patent</w:t>
      </w:r>
      <w:r>
        <w:rPr>
          <w:b w:val="0"/>
          <w:caps w:val="0"/>
        </w:rPr>
        <w:t xml:space="preserve"> </w:t>
      </w:r>
      <w:r w:rsidRPr="00F62B1E">
        <w:rPr>
          <w:b w:val="0"/>
          <w:caps w:val="0"/>
        </w:rPr>
        <w:t>Fil</w:t>
      </w:r>
      <w:r>
        <w:rPr>
          <w:b w:val="0"/>
          <w:caps w:val="0"/>
        </w:rPr>
        <w:t>e Management Program (PATUNA) is available.</w:t>
      </w:r>
    </w:p>
    <w:p w:rsidR="001F2130" w:rsidRPr="00882CEB" w:rsidRDefault="001F2130" w:rsidP="001F2130">
      <w:pPr>
        <w:pStyle w:val="Heading1"/>
        <w:jc w:val="both"/>
        <w:rPr>
          <w:b w:val="0"/>
          <w:caps w:val="0"/>
        </w:rPr>
      </w:pPr>
      <w:r>
        <w:rPr>
          <w:b w:val="0"/>
          <w:caps w:val="0"/>
        </w:rPr>
        <w:t>With the help of t</w:t>
      </w:r>
      <w:r w:rsidRPr="00F62B1E">
        <w:rPr>
          <w:b w:val="0"/>
          <w:caps w:val="0"/>
        </w:rPr>
        <w:t xml:space="preserve">he </w:t>
      </w:r>
      <w:r>
        <w:rPr>
          <w:b w:val="0"/>
          <w:caps w:val="0"/>
        </w:rPr>
        <w:t xml:space="preserve">Patent </w:t>
      </w:r>
      <w:r w:rsidRPr="00F62B1E">
        <w:rPr>
          <w:b w:val="0"/>
          <w:caps w:val="0"/>
        </w:rPr>
        <w:t>Fil</w:t>
      </w:r>
      <w:r>
        <w:rPr>
          <w:b w:val="0"/>
          <w:caps w:val="0"/>
        </w:rPr>
        <w:t xml:space="preserve">e Management Program (PATUNA), all the information about the patent application is recorded such as; application number, date of application, applicant and inventor, priority, IPC classes, publication, all communications between applicant and TPI, the fees, whole changes in transactions. </w:t>
      </w:r>
      <w:r w:rsidRPr="00882CEB">
        <w:rPr>
          <w:b w:val="0"/>
          <w:caps w:val="0"/>
        </w:rPr>
        <w:t>The data registered in</w:t>
      </w:r>
      <w:r>
        <w:rPr>
          <w:b w:val="0"/>
          <w:caps w:val="0"/>
        </w:rPr>
        <w:t xml:space="preserve"> PATUNA</w:t>
      </w:r>
      <w:r w:rsidRPr="00882CEB">
        <w:rPr>
          <w:b w:val="0"/>
          <w:caps w:val="0"/>
        </w:rPr>
        <w:t xml:space="preserve">, facilitates analysis and statistical assessment of </w:t>
      </w:r>
      <w:r>
        <w:rPr>
          <w:b w:val="0"/>
          <w:caps w:val="0"/>
        </w:rPr>
        <w:t>all the</w:t>
      </w:r>
      <w:r w:rsidRPr="00882CEB">
        <w:rPr>
          <w:b w:val="0"/>
          <w:caps w:val="0"/>
        </w:rPr>
        <w:t xml:space="preserve"> process</w:t>
      </w:r>
      <w:r>
        <w:rPr>
          <w:b w:val="0"/>
          <w:caps w:val="0"/>
        </w:rPr>
        <w:t xml:space="preserve"> from filing to grant or refusal of the application</w:t>
      </w:r>
      <w:r w:rsidRPr="00882CEB">
        <w:rPr>
          <w:b w:val="0"/>
          <w:caps w:val="0"/>
        </w:rPr>
        <w:t>.</w:t>
      </w:r>
    </w:p>
    <w:p w:rsidR="004C3259" w:rsidRDefault="004C3259">
      <w:r>
        <w:br w:type="page"/>
      </w:r>
    </w:p>
    <w:p w:rsidR="001F2130" w:rsidRDefault="001F2130" w:rsidP="001F2130"/>
    <w:p w:rsidR="001F2130" w:rsidRDefault="001F2130" w:rsidP="001F2130">
      <w:pPr>
        <w:jc w:val="center"/>
      </w:pPr>
      <w:r>
        <w:t>Patent File Management Program (PATUNA)</w:t>
      </w:r>
    </w:p>
    <w:p w:rsidR="001F2130" w:rsidRPr="00F62B1E" w:rsidRDefault="001F2130" w:rsidP="001F2130">
      <w:pPr>
        <w:jc w:val="center"/>
      </w:pPr>
    </w:p>
    <w:p w:rsidR="001F2130" w:rsidRDefault="001F2130" w:rsidP="001F2130">
      <w:pPr>
        <w:tabs>
          <w:tab w:val="left" w:pos="564"/>
        </w:tabs>
        <w:jc w:val="both"/>
      </w:pPr>
      <w:r>
        <w:rPr>
          <w:noProof/>
          <w:lang w:eastAsia="en-US"/>
        </w:rPr>
        <w:drawing>
          <wp:inline distT="0" distB="0" distL="0" distR="0" wp14:anchorId="1769AD03" wp14:editId="4C1EFBD2">
            <wp:extent cx="5966460" cy="3596640"/>
            <wp:effectExtent l="0" t="0" r="0" b="3810"/>
            <wp:docPr id="54"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66460" cy="3596640"/>
                    </a:xfrm>
                    <a:prstGeom prst="rect">
                      <a:avLst/>
                    </a:prstGeom>
                    <a:noFill/>
                    <a:ln>
                      <a:noFill/>
                    </a:ln>
                  </pic:spPr>
                </pic:pic>
              </a:graphicData>
            </a:graphic>
          </wp:inline>
        </w:drawing>
      </w:r>
    </w:p>
    <w:p w:rsidR="001F2130" w:rsidRDefault="001F2130" w:rsidP="001F2130">
      <w:pPr>
        <w:tabs>
          <w:tab w:val="left" w:pos="564"/>
        </w:tabs>
        <w:jc w:val="both"/>
      </w:pPr>
    </w:p>
    <w:p w:rsidR="001F2130" w:rsidRDefault="001F2130" w:rsidP="001F2130">
      <w:pPr>
        <w:tabs>
          <w:tab w:val="left" w:pos="564"/>
        </w:tabs>
        <w:jc w:val="both"/>
      </w:pPr>
    </w:p>
    <w:p w:rsidR="001F2130" w:rsidRDefault="001F2130" w:rsidP="001F2130">
      <w:pPr>
        <w:tabs>
          <w:tab w:val="left" w:pos="564"/>
        </w:tabs>
        <w:jc w:val="both"/>
      </w:pPr>
      <w:r>
        <w:t>TPI</w:t>
      </w:r>
      <w:r w:rsidRPr="006242F9">
        <w:t xml:space="preserve"> </w:t>
      </w:r>
      <w:r>
        <w:t>has also</w:t>
      </w:r>
      <w:r w:rsidRPr="006242F9">
        <w:t xml:space="preserve"> </w:t>
      </w:r>
      <w:r>
        <w:t xml:space="preserve">the </w:t>
      </w:r>
      <w:r w:rsidRPr="006242F9">
        <w:t>QMS S&amp;E Report Management Program</w:t>
      </w:r>
      <w:r>
        <w:t>,</w:t>
      </w:r>
      <w:r w:rsidRPr="006242F9">
        <w:t xml:space="preserve"> </w:t>
      </w:r>
      <w:r>
        <w:t xml:space="preserve">integrated with the PATUNA, </w:t>
      </w:r>
      <w:r w:rsidRPr="006242F9">
        <w:t xml:space="preserve">which records and documents search </w:t>
      </w:r>
      <w:r>
        <w:t xml:space="preserve">and examination </w:t>
      </w:r>
      <w:r w:rsidRPr="006242F9">
        <w:t xml:space="preserve">process </w:t>
      </w:r>
      <w:r>
        <w:t>in accordance with the</w:t>
      </w:r>
      <w:r w:rsidRPr="006242F9">
        <w:t xml:space="preserve"> QMS. </w:t>
      </w:r>
      <w:r>
        <w:t xml:space="preserve">The </w:t>
      </w:r>
      <w:r w:rsidRPr="006242F9">
        <w:t>QMS S&amp;E Report Management Program records the databases consulted, the keywords, combinations of words and truncations used, the language(s) in which the search was carried out, the classes and class combinations searched according to the IPC and the list of all search statements used in the databases consulted</w:t>
      </w:r>
      <w:r>
        <w:t xml:space="preserve">. </w:t>
      </w:r>
      <w:r w:rsidRPr="00AE5FD7">
        <w:t>QMS S&amp;E Report Management Program</w:t>
      </w:r>
      <w:r>
        <w:t xml:space="preserve"> also records the special cases such as lack of clarity and unity of claims</w:t>
      </w:r>
      <w:r w:rsidRPr="006242F9">
        <w:t>.</w:t>
      </w:r>
      <w:r>
        <w:t xml:space="preserve">   </w:t>
      </w:r>
    </w:p>
    <w:p w:rsidR="001F2130" w:rsidRDefault="001F2130" w:rsidP="001F2130">
      <w:pPr>
        <w:tabs>
          <w:tab w:val="left" w:pos="564"/>
        </w:tabs>
        <w:jc w:val="both"/>
      </w:pPr>
    </w:p>
    <w:p w:rsidR="001F2130" w:rsidRDefault="001F2130" w:rsidP="001F2130">
      <w:pPr>
        <w:tabs>
          <w:tab w:val="left" w:pos="564"/>
        </w:tabs>
        <w:jc w:val="both"/>
      </w:pPr>
      <w:r w:rsidRPr="00AE5FD7">
        <w:t>QMS S&amp;E Report Management Program</w:t>
      </w:r>
      <w:r>
        <w:t xml:space="preserve"> makes it possible for the second examiner to control the search and examination reports with the help of check list. The results of the second examiners check list is recorded and is available for further assessment for future feedback during the evaluation of the examiners work. By this way, the systematic errors, common problems and lack of knowledge in certain areas are detected and these data is considered during the decision making on training needs or areas for improvement. The data registered in </w:t>
      </w:r>
      <w:r w:rsidRPr="00AE5FD7">
        <w:t>QMS S&amp;E Report Management Program</w:t>
      </w:r>
      <w:r>
        <w:t xml:space="preserve">, facilitates analysis and statistical assessment of the search and examination process. </w:t>
      </w:r>
    </w:p>
    <w:p w:rsidR="001F2130" w:rsidRDefault="001F2130" w:rsidP="001F2130">
      <w:pPr>
        <w:tabs>
          <w:tab w:val="left" w:pos="564"/>
        </w:tabs>
        <w:jc w:val="both"/>
      </w:pPr>
    </w:p>
    <w:p w:rsidR="001F2130" w:rsidRDefault="001F2130" w:rsidP="001F2130">
      <w:pPr>
        <w:pStyle w:val="Heading1"/>
        <w:jc w:val="center"/>
        <w:rPr>
          <w:b w:val="0"/>
        </w:rPr>
      </w:pPr>
    </w:p>
    <w:p w:rsidR="001F2130" w:rsidRDefault="001F2130" w:rsidP="004C3259">
      <w:pPr>
        <w:pStyle w:val="Heading1"/>
        <w:rPr>
          <w:b w:val="0"/>
        </w:rPr>
      </w:pPr>
    </w:p>
    <w:p w:rsidR="001F2130" w:rsidRDefault="001F2130" w:rsidP="001F2130">
      <w:pPr>
        <w:pStyle w:val="Heading1"/>
        <w:rPr>
          <w:b w:val="0"/>
        </w:rPr>
      </w:pPr>
    </w:p>
    <w:p w:rsidR="001F2130" w:rsidRPr="00486A58" w:rsidRDefault="001F2130" w:rsidP="001F2130"/>
    <w:p w:rsidR="001F2130" w:rsidRPr="002316EB" w:rsidRDefault="001F2130" w:rsidP="001F2130">
      <w:pPr>
        <w:pStyle w:val="Heading1"/>
        <w:spacing w:before="0" w:after="0"/>
        <w:jc w:val="center"/>
        <w:rPr>
          <w:b w:val="0"/>
        </w:rPr>
      </w:pPr>
      <w:r w:rsidRPr="002316EB">
        <w:rPr>
          <w:b w:val="0"/>
        </w:rPr>
        <w:t xml:space="preserve">QMS S&amp;E </w:t>
      </w:r>
      <w:r w:rsidRPr="002316EB">
        <w:rPr>
          <w:b w:val="0"/>
          <w:caps w:val="0"/>
        </w:rPr>
        <w:t>Report Management Program</w:t>
      </w:r>
    </w:p>
    <w:p w:rsidR="001F2130" w:rsidRPr="00A96676" w:rsidRDefault="001F2130" w:rsidP="001F2130"/>
    <w:p w:rsidR="001F2130" w:rsidRPr="004C3259" w:rsidRDefault="001F2130" w:rsidP="001F2130">
      <w:pPr>
        <w:rPr>
          <w:lang w:val="tr-TR"/>
        </w:rPr>
      </w:pPr>
      <w:r>
        <w:rPr>
          <w:noProof/>
          <w:lang w:eastAsia="en-US"/>
        </w:rPr>
        <w:drawing>
          <wp:inline distT="0" distB="0" distL="0" distR="0" wp14:anchorId="5BAF75D0" wp14:editId="7547942F">
            <wp:extent cx="5981700" cy="3604260"/>
            <wp:effectExtent l="0" t="0" r="0" b="0"/>
            <wp:docPr id="55" name="Resim 5"/>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Grp="1"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81700" cy="3604260"/>
                    </a:xfrm>
                    <a:prstGeom prst="rect">
                      <a:avLst/>
                    </a:prstGeom>
                    <a:noFill/>
                    <a:ln>
                      <a:noFill/>
                    </a:ln>
                  </pic:spPr>
                </pic:pic>
              </a:graphicData>
            </a:graphic>
          </wp:inline>
        </w:drawing>
      </w:r>
    </w:p>
    <w:p w:rsidR="004C3259" w:rsidRDefault="004C3259" w:rsidP="004C3259">
      <w:pPr>
        <w:jc w:val="center"/>
      </w:pPr>
    </w:p>
    <w:p w:rsidR="001F2130" w:rsidRDefault="001F2130" w:rsidP="004C3259">
      <w:pPr>
        <w:jc w:val="center"/>
      </w:pPr>
      <w:r w:rsidRPr="002316EB">
        <w:t>QMS S&amp;E Report Management Program (Checklist)</w:t>
      </w:r>
    </w:p>
    <w:p w:rsidR="004C3259" w:rsidRDefault="004C3259" w:rsidP="004C3259">
      <w:pPr>
        <w:jc w:val="center"/>
      </w:pPr>
    </w:p>
    <w:p w:rsidR="001F2130" w:rsidRPr="003A2826" w:rsidRDefault="001F2130" w:rsidP="001F2130">
      <w:pPr>
        <w:tabs>
          <w:tab w:val="left" w:pos="564"/>
        </w:tabs>
        <w:jc w:val="both"/>
        <w:sectPr w:rsidR="001F2130" w:rsidRPr="003A2826" w:rsidSect="001F2130">
          <w:endnotePr>
            <w:numFmt w:val="decimal"/>
          </w:endnotePr>
          <w:type w:val="continuous"/>
          <w:pgSz w:w="11907" w:h="16840" w:code="9"/>
          <w:pgMar w:top="567" w:right="1134" w:bottom="1418" w:left="1418" w:header="510" w:footer="1021" w:gutter="0"/>
          <w:cols w:space="708"/>
          <w:formProt w:val="0"/>
          <w:titlePg/>
          <w:docGrid w:linePitch="299"/>
        </w:sectPr>
      </w:pPr>
      <w:r>
        <w:rPr>
          <w:b/>
          <w:noProof/>
          <w:lang w:eastAsia="en-US"/>
        </w:rPr>
        <w:drawing>
          <wp:inline distT="0" distB="0" distL="0" distR="0" wp14:anchorId="560CD74B" wp14:editId="45AC3AA0">
            <wp:extent cx="6012180" cy="3855720"/>
            <wp:effectExtent l="0" t="0" r="7620" b="0"/>
            <wp:docPr id="6" name="Resim 6"/>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Grp="1"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012180" cy="3855720"/>
                    </a:xfrm>
                    <a:prstGeom prst="rect">
                      <a:avLst/>
                    </a:prstGeom>
                    <a:noFill/>
                    <a:ln>
                      <a:noFill/>
                    </a:ln>
                  </pic:spPr>
                </pic:pic>
              </a:graphicData>
            </a:graphic>
          </wp:inline>
        </w:drawing>
      </w:r>
    </w:p>
    <w:p w:rsidR="001F2130" w:rsidRPr="00F62B1E" w:rsidRDefault="001F2130" w:rsidP="001F2130"/>
    <w:p w:rsidR="001F2130" w:rsidRPr="003A2826" w:rsidRDefault="001F2130" w:rsidP="001F2130">
      <w:pPr>
        <w:pStyle w:val="Heading1"/>
      </w:pPr>
      <w:r w:rsidRPr="003A2826">
        <w:t>8.</w:t>
      </w:r>
      <w:r w:rsidRPr="003A2826">
        <w:tab/>
        <w:t>Internal Review</w:t>
      </w:r>
    </w:p>
    <w:p w:rsidR="001F2130" w:rsidRPr="003A2826" w:rsidRDefault="001F2130" w:rsidP="001F2130">
      <w:pPr>
        <w:pStyle w:val="GuidanceNumbered"/>
        <w:ind w:left="0" w:firstLine="0"/>
        <w:rPr>
          <w:sz w:val="20"/>
        </w:rPr>
      </w:pPr>
      <w:r w:rsidRPr="003A2826">
        <w:rPr>
          <w:sz w:val="20"/>
        </w:rPr>
        <w:t>21.22</w:t>
      </w:r>
      <w:r w:rsidRPr="003A2826">
        <w:rPr>
          <w:sz w:val="20"/>
        </w:rPr>
        <w:tab/>
        <w:t xml:space="preserve">Explanatory note:  The Authority should report on its own internal review arrangements. These reviews determine the extent to which it has established a QMS based on the model of Chapter 21 and the extent to which it is complying with the QMS requirements and the Search and Examination Guidelines. The reviews should be objective and transparent to demonstrate whether or not those requirements and guidelines are being applied consistently and effectively and should be undertaken at least once a year.  With reference to point 21.08 of this template, the Authority may provide additional information on its internal review arrangements under this section if it so wishes. </w:t>
      </w:r>
    </w:p>
    <w:p w:rsidR="001F2130" w:rsidRPr="003A2826" w:rsidRDefault="001F2130" w:rsidP="001F2130">
      <w:pPr>
        <w:pStyle w:val="Guidance"/>
        <w:keepNext/>
        <w:keepLines/>
        <w:rPr>
          <w:rFonts w:eastAsia="SimSun"/>
          <w:sz w:val="20"/>
        </w:rPr>
        <w:sectPr w:rsidR="001F2130" w:rsidRPr="003A2826" w:rsidSect="001F2130">
          <w:endnotePr>
            <w:numFmt w:val="decimal"/>
          </w:endnotePr>
          <w:type w:val="continuous"/>
          <w:pgSz w:w="11907" w:h="16840" w:code="9"/>
          <w:pgMar w:top="567" w:right="1134" w:bottom="1418" w:left="1418" w:header="510" w:footer="1021" w:gutter="0"/>
          <w:cols w:space="708"/>
          <w:rtlGutter/>
          <w:docGrid w:linePitch="299"/>
        </w:sectPr>
      </w:pPr>
      <w:r w:rsidRPr="003A2826">
        <w:rPr>
          <w:sz w:val="20"/>
        </w:rPr>
        <w:t>21.23-21.25</w:t>
      </w:r>
      <w:r w:rsidRPr="003A2826">
        <w:rPr>
          <w:sz w:val="20"/>
        </w:rPr>
        <w:tab/>
        <w:t>These arrangements are reported according to this template in Section 1, above, at points 21.04 - 21.09.  The Authority may provide additional information on further inputs to its internal reviews unde</w:t>
      </w:r>
      <w:r>
        <w:rPr>
          <w:sz w:val="20"/>
        </w:rPr>
        <w:t>r this section, if it so wishes</w:t>
      </w:r>
    </w:p>
    <w:p w:rsidR="001F2130" w:rsidRPr="003A2826" w:rsidRDefault="001F2130" w:rsidP="001F2130">
      <w:pPr>
        <w:pStyle w:val="Heading1"/>
      </w:pPr>
      <w:r w:rsidRPr="003A2826">
        <w:t>9.</w:t>
      </w:r>
      <w:r w:rsidRPr="003A2826">
        <w:tab/>
        <w:t>Arrangements for Authorities to Report to the MIA</w:t>
      </w:r>
    </w:p>
    <w:p w:rsidR="001F2130" w:rsidRPr="003A2826" w:rsidRDefault="001F2130" w:rsidP="001F2130">
      <w:pPr>
        <w:pStyle w:val="GuidanceNumbered"/>
        <w:ind w:left="0" w:firstLine="0"/>
        <w:rPr>
          <w:sz w:val="20"/>
        </w:rPr>
      </w:pPr>
      <w:r w:rsidRPr="003A2826">
        <w:rPr>
          <w:sz w:val="20"/>
        </w:rPr>
        <w:t>21.26</w:t>
      </w:r>
      <w:r w:rsidRPr="003A2826">
        <w:rPr>
          <w:sz w:val="20"/>
        </w:rPr>
        <w:tab/>
        <w:t>There are two stages in the reporting arrangements outlined in Chapter 21:  the initial report called for by paragraph 21.26(a), and supplementary annual reports in accordance with paragraph 21.26(b).  At the second informal meeting of the Quality Subgroup in Canberra on February 6 and 7, 2012, the Subgroup recommended that, instead of submitting full reports every five years and cumulative updates in the intervening years, Authorities should submit each report in the form of a full report, making the differences from the previous year’s report clear, for example using “track changes” or other form of highlighting.  The template for the supplementary annual reports is therefore no longer used.</w:t>
      </w:r>
    </w:p>
    <w:p w:rsidR="001F2130" w:rsidRPr="003A2826" w:rsidRDefault="001F2130" w:rsidP="001F2130">
      <w:pPr>
        <w:pStyle w:val="Guidance"/>
        <w:keepNext/>
        <w:keepLines/>
        <w:rPr>
          <w:rFonts w:eastAsia="SimSun"/>
          <w:sz w:val="20"/>
        </w:rPr>
        <w:sectPr w:rsidR="001F2130" w:rsidRPr="003A2826" w:rsidSect="001F2130">
          <w:endnotePr>
            <w:numFmt w:val="decimal"/>
          </w:endnotePr>
          <w:type w:val="continuous"/>
          <w:pgSz w:w="11907" w:h="16840" w:code="9"/>
          <w:pgMar w:top="567" w:right="1134" w:bottom="1418" w:left="1418" w:header="510" w:footer="1021" w:gutter="0"/>
          <w:cols w:space="708"/>
          <w:rtlGutter/>
          <w:docGrid w:linePitch="299"/>
        </w:sectPr>
      </w:pPr>
    </w:p>
    <w:p w:rsidR="001F2130" w:rsidRPr="003A2826" w:rsidRDefault="001F2130" w:rsidP="001F2130">
      <w:pPr>
        <w:spacing w:after="120" w:line="260" w:lineRule="atLeast"/>
        <w:ind w:left="5534"/>
      </w:pPr>
    </w:p>
    <w:p w:rsidR="00185996" w:rsidRDefault="001F2130" w:rsidP="001F2130">
      <w:pPr>
        <w:spacing w:after="120" w:line="260" w:lineRule="atLeast"/>
        <w:ind w:left="5534"/>
        <w:sectPr w:rsidR="00185996" w:rsidSect="001F2130">
          <w:endnotePr>
            <w:numFmt w:val="decimal"/>
          </w:endnotePr>
          <w:type w:val="continuous"/>
          <w:pgSz w:w="11907" w:h="16840" w:code="9"/>
          <w:pgMar w:top="567" w:right="1134" w:bottom="1418" w:left="1418" w:header="510" w:footer="1021" w:gutter="0"/>
          <w:cols w:space="708"/>
          <w:formProt w:val="0"/>
          <w:titlePg/>
          <w:docGrid w:linePitch="299"/>
        </w:sectPr>
      </w:pPr>
      <w:r w:rsidRPr="003A2826">
        <w:t>[</w:t>
      </w:r>
      <w:r w:rsidR="00185996">
        <w:t>Annex V follows</w:t>
      </w:r>
      <w:r w:rsidRPr="003A2826">
        <w:t>]</w:t>
      </w:r>
    </w:p>
    <w:p w:rsidR="001F2130" w:rsidRDefault="001F2130" w:rsidP="00AC288C">
      <w:pPr>
        <w:spacing w:after="120" w:line="260" w:lineRule="atLeast"/>
      </w:pPr>
    </w:p>
    <w:p w:rsidR="00185996" w:rsidRPr="003A2826" w:rsidRDefault="00AC288C" w:rsidP="00AC288C">
      <w:pPr>
        <w:spacing w:after="120" w:line="260" w:lineRule="atLeast"/>
        <w:jc w:val="center"/>
      </w:pPr>
      <w:r>
        <w:rPr>
          <w:rFonts w:hAnsi="Batang" w:cs="Gulim"/>
          <w:noProof/>
          <w:color w:val="000000"/>
          <w:lang w:eastAsia="en-US"/>
        </w:rPr>
        <w:drawing>
          <wp:inline distT="0" distB="0" distL="0" distR="0" wp14:anchorId="7B51F8EB" wp14:editId="12C745B0">
            <wp:extent cx="870585" cy="819150"/>
            <wp:effectExtent l="0" t="0" r="5715" b="0"/>
            <wp:docPr id="56" name="그림 1" descr="C:\Users\20100302\AppData\AppData\Local\Local Settings\Temp\Hnc\BinData\EMB00000eec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0100302\AppData\AppData\Local\Local Settings\Temp\Hnc\BinData\EMB00000eec0006.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70585" cy="819150"/>
                    </a:xfrm>
                    <a:prstGeom prst="rect">
                      <a:avLst/>
                    </a:prstGeom>
                    <a:noFill/>
                    <a:ln>
                      <a:noFill/>
                    </a:ln>
                  </pic:spPr>
                </pic:pic>
              </a:graphicData>
            </a:graphic>
          </wp:inline>
        </w:drawing>
      </w:r>
    </w:p>
    <w:p w:rsidR="00AC288C" w:rsidRDefault="00AC288C" w:rsidP="00AC288C">
      <w:pPr>
        <w:pStyle w:val="ONUME"/>
        <w:numPr>
          <w:ilvl w:val="0"/>
          <w:numId w:val="0"/>
        </w:numPr>
        <w:jc w:val="center"/>
      </w:pPr>
      <w:r>
        <w:t>KOREAN INTELLECTUAL PROPERTY OFFICE</w:t>
      </w:r>
    </w:p>
    <w:p w:rsidR="00AC288C" w:rsidRPr="00AC288C" w:rsidRDefault="00AC288C" w:rsidP="00AC288C">
      <w:pPr>
        <w:pStyle w:val="ONUME"/>
        <w:numPr>
          <w:ilvl w:val="0"/>
          <w:numId w:val="0"/>
        </w:numPr>
        <w:jc w:val="center"/>
        <w:rPr>
          <w:b/>
          <w:u w:val="single"/>
        </w:rPr>
      </w:pPr>
      <w:r w:rsidRPr="00AC288C">
        <w:rPr>
          <w:b/>
          <w:u w:val="single"/>
        </w:rPr>
        <w:t>REPORT</w:t>
      </w:r>
    </w:p>
    <w:p w:rsidR="00AC288C" w:rsidRDefault="00AC288C" w:rsidP="00AC288C">
      <w:pPr>
        <w:pStyle w:val="ONUME"/>
        <w:numPr>
          <w:ilvl w:val="0"/>
          <w:numId w:val="0"/>
        </w:numPr>
        <w:jc w:val="center"/>
      </w:pPr>
      <w:r>
        <w:t>KOREAN INTELLECTUAL PROPERTY OFFICE</w:t>
      </w:r>
    </w:p>
    <w:p w:rsidR="00AC288C" w:rsidRDefault="00AC288C" w:rsidP="00AC288C">
      <w:pPr>
        <w:pStyle w:val="ONUME"/>
        <w:numPr>
          <w:ilvl w:val="0"/>
          <w:numId w:val="0"/>
        </w:numPr>
        <w:jc w:val="center"/>
      </w:pPr>
      <w:r>
        <w:t>December 2015 and March 2016</w:t>
      </w:r>
    </w:p>
    <w:p w:rsidR="00AC288C" w:rsidRDefault="00AC288C" w:rsidP="00AC288C">
      <w:pPr>
        <w:pStyle w:val="Heading1"/>
      </w:pPr>
      <w:r>
        <w:t>INTRODUCTION</w:t>
      </w:r>
    </w:p>
    <w:p w:rsidR="00AC288C" w:rsidRDefault="00AC288C" w:rsidP="00AC288C">
      <w:pPr>
        <w:numPr>
          <w:ilvl w:val="0"/>
          <w:numId w:val="30"/>
        </w:numPr>
      </w:pPr>
      <w:r>
        <w:t>This is the report stated by the Korean Intellectual Property Office (KIPO) to show the result of visits to the Turkish Patent Institute (TPI) in December 2015 and in March 2016.  It also mentions how the TPI, KIPO and the Spain Patent and Trademark Office (SPTO) have cooperated with each other from December 2015 to March 2016.  KIPO signed the Memorandum of Understanding (MOU) with the TPI in order to support TPI’s purpose and efforts.</w:t>
      </w:r>
    </w:p>
    <w:p w:rsidR="00AC288C" w:rsidRDefault="00AC288C" w:rsidP="00AC288C"/>
    <w:p w:rsidR="00AC288C" w:rsidRDefault="00AC288C" w:rsidP="00AC288C">
      <w:pPr>
        <w:numPr>
          <w:ilvl w:val="0"/>
          <w:numId w:val="30"/>
        </w:numPr>
      </w:pPr>
      <w:r>
        <w:t>In accordance with recommendation on ISA/IPEA appointment suggested by the PCT Assembly in 2014, experts, including a director of PCT substantive examination, an examiner in charge of regulation and system, and an IT specialist from KIPO, which is one of International Search Authorities (ISAs), have carried out a fact-finding and assessment and have shared the knowledge and experience accumulated since 1999, the starting year of ISA work.</w:t>
      </w:r>
    </w:p>
    <w:p w:rsidR="00AC288C" w:rsidRDefault="00AC288C" w:rsidP="00AC288C"/>
    <w:p w:rsidR="00AC288C" w:rsidRDefault="00AC288C" w:rsidP="00AC288C">
      <w:pPr>
        <w:pStyle w:val="ONUME"/>
      </w:pPr>
      <w:r>
        <w:t>Thanks to the visits and cooperation, KIPO was not only able to obtain a better understanding of the TPI’s current status via facts and figures presented by the TPI, but became aware that the TPI is eager to be appointed as an ISA.</w:t>
      </w:r>
    </w:p>
    <w:p w:rsidR="00AC288C" w:rsidRDefault="00AC288C" w:rsidP="00AC288C">
      <w:pPr>
        <w:pStyle w:val="ONUME"/>
      </w:pPr>
      <w:r>
        <w:t>The TPI established in 1994 is ranked 15th in the world for the number of national patent applications and it provides high quality intellectual property services and deals with patent, utility model, trademark, design and geographical indications.</w:t>
      </w:r>
    </w:p>
    <w:p w:rsidR="00AC288C" w:rsidRDefault="00AC288C" w:rsidP="00AC288C">
      <w:pPr>
        <w:pStyle w:val="ONUME"/>
      </w:pPr>
      <w:r>
        <w:t>KIPO and the SPTO discussed a plan for the TPI to be appointed as an ISA and evaluated whether the TPI satisfies the requirements for appointment of an ISA/IPEA in the PCT Rules 36 and 63.  The TPI has made its best efforts in order to achieve all of matters recommended by KIPO and the SPTO.</w:t>
      </w:r>
    </w:p>
    <w:p w:rsidR="00AC288C" w:rsidRDefault="00AC288C" w:rsidP="00AC288C">
      <w:pPr>
        <w:pStyle w:val="Heading1"/>
      </w:pPr>
      <w:r>
        <w:t>FACT-FINDING and ASSESSMENT</w:t>
      </w:r>
    </w:p>
    <w:p w:rsidR="00AC288C" w:rsidRDefault="00AC288C" w:rsidP="00AC288C">
      <w:pPr>
        <w:pStyle w:val="ONUME"/>
      </w:pPr>
      <w:r>
        <w:t>The requirements to be appointed as an ISA/ IPEA are as follows:</w:t>
      </w:r>
    </w:p>
    <w:tbl>
      <w:tblPr>
        <w:tblStyle w:val="TableGrid"/>
        <w:tblW w:w="0" w:type="auto"/>
        <w:tblInd w:w="108" w:type="dxa"/>
        <w:shd w:val="clear" w:color="auto" w:fill="FFFF99"/>
        <w:tblLook w:val="04A0" w:firstRow="1" w:lastRow="0" w:firstColumn="1" w:lastColumn="0" w:noHBand="0" w:noVBand="1"/>
      </w:tblPr>
      <w:tblGrid>
        <w:gridCol w:w="9116"/>
      </w:tblGrid>
      <w:tr w:rsidR="00AC288C" w:rsidRPr="009B2D36" w:rsidTr="00177E26">
        <w:tc>
          <w:tcPr>
            <w:tcW w:w="9116" w:type="dxa"/>
            <w:shd w:val="clear" w:color="auto" w:fill="FFFF99"/>
          </w:tcPr>
          <w:p w:rsidR="00AC288C" w:rsidRPr="00AC288C" w:rsidRDefault="00AC288C" w:rsidP="00177E26">
            <w:pPr>
              <w:adjustRightInd w:val="0"/>
              <w:rPr>
                <w:b/>
                <w:i/>
                <w:szCs w:val="22"/>
              </w:rPr>
            </w:pPr>
            <w:r w:rsidRPr="00AC288C">
              <w:rPr>
                <w:b/>
                <w:i/>
                <w:color w:val="000000" w:themeColor="text1"/>
                <w:szCs w:val="22"/>
              </w:rPr>
              <w:t xml:space="preserve">Patent Examiner </w:t>
            </w:r>
          </w:p>
        </w:tc>
      </w:tr>
      <w:tr w:rsidR="00AC288C" w:rsidRPr="00DD4EA6" w:rsidTr="00177E26">
        <w:tc>
          <w:tcPr>
            <w:tcW w:w="9116" w:type="dxa"/>
            <w:shd w:val="clear" w:color="auto" w:fill="FFFF99"/>
          </w:tcPr>
          <w:p w:rsidR="00AC288C" w:rsidRPr="00AC288C" w:rsidRDefault="00AC288C" w:rsidP="00177E26">
            <w:pPr>
              <w:adjustRightInd w:val="0"/>
              <w:rPr>
                <w:i/>
                <w:szCs w:val="22"/>
              </w:rPr>
            </w:pPr>
            <w:r w:rsidRPr="00AC288C">
              <w:rPr>
                <w:i/>
                <w:szCs w:val="22"/>
              </w:rPr>
              <w:t xml:space="preserve">PCT Rule 36.1 </w:t>
            </w:r>
          </w:p>
          <w:p w:rsidR="00AC288C" w:rsidRPr="00AC288C" w:rsidRDefault="00AC288C" w:rsidP="00177E26">
            <w:pPr>
              <w:adjustRightInd w:val="0"/>
              <w:rPr>
                <w:i/>
                <w:sz w:val="28"/>
              </w:rPr>
            </w:pPr>
            <w:r w:rsidRPr="00AC288C">
              <w:rPr>
                <w:i/>
                <w:szCs w:val="22"/>
              </w:rPr>
              <w:t>(i) the national Office or intergovernmental organization must have at least 100 full-time employees with sufficient technical qualifications to carry out searches;</w:t>
            </w:r>
            <w:r w:rsidRPr="00AC288C">
              <w:rPr>
                <w:i/>
                <w:sz w:val="28"/>
              </w:rPr>
              <w:t xml:space="preserve"> </w:t>
            </w:r>
          </w:p>
          <w:p w:rsidR="00AC288C" w:rsidRPr="00AC288C" w:rsidRDefault="00AC288C" w:rsidP="00177E26">
            <w:pPr>
              <w:adjustRightInd w:val="0"/>
              <w:rPr>
                <w:i/>
                <w:sz w:val="28"/>
              </w:rPr>
            </w:pPr>
            <w:r w:rsidRPr="00AC288C">
              <w:rPr>
                <w:i/>
                <w:szCs w:val="22"/>
              </w:rPr>
              <w:t>(iii) that Office or organization must have a staff which is capable of searching the required technical fields and which has the language facilities to understand at least those languages in which the minimum documentation referred to in Rule 34 is written or is translated;</w:t>
            </w:r>
            <w:r w:rsidRPr="00AC288C">
              <w:rPr>
                <w:i/>
                <w:sz w:val="28"/>
              </w:rPr>
              <w:t xml:space="preserve"> </w:t>
            </w:r>
          </w:p>
        </w:tc>
      </w:tr>
    </w:tbl>
    <w:p w:rsidR="00AC288C" w:rsidRDefault="00AC288C" w:rsidP="00AC288C">
      <w:pPr>
        <w:pStyle w:val="ONUME"/>
        <w:numPr>
          <w:ilvl w:val="0"/>
          <w:numId w:val="0"/>
        </w:numPr>
      </w:pPr>
    </w:p>
    <w:p w:rsidR="00AC288C" w:rsidRDefault="00AC288C" w:rsidP="00AC288C">
      <w:pPr>
        <w:pStyle w:val="ONUME"/>
      </w:pPr>
      <w:r w:rsidRPr="00AC288C">
        <w:rPr>
          <w:u w:val="single"/>
        </w:rPr>
        <w:t>The TPI has 103 full-time patent examiners as of Feb. 2016</w:t>
      </w:r>
      <w:r>
        <w:t xml:space="preserve">, and the examiners have sufficient technical qualifications to carry out the searches, as well as to cover more than 19 technical fields, such as machinery, electricity, chemistry and biotechnology (see table 1). </w:t>
      </w:r>
      <w:r w:rsidR="00FD3949">
        <w:t xml:space="preserve"> </w:t>
      </w:r>
      <w:r>
        <w:t>The TPI is supposed to recruit 9 junior examiners by the end of March this year, and also plans to increase the number of its patent examiners up to 162 by 2019.</w:t>
      </w:r>
    </w:p>
    <w:p w:rsidR="00AC288C" w:rsidRDefault="00AC288C" w:rsidP="00AC288C">
      <w:pPr>
        <w:pStyle w:val="ONUME"/>
        <w:numPr>
          <w:ilvl w:val="0"/>
          <w:numId w:val="0"/>
        </w:numPr>
        <w:jc w:val="center"/>
      </w:pPr>
      <w:proofErr w:type="gramStart"/>
      <w:r>
        <w:t>Table 1.</w:t>
      </w:r>
      <w:proofErr w:type="gramEnd"/>
      <w:r>
        <w:t xml:space="preserve"> The number of Patent examiners in each technical field</w:t>
      </w:r>
    </w:p>
    <w:tbl>
      <w:tblPr>
        <w:tblW w:w="5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3676"/>
      </w:tblGrid>
      <w:tr w:rsidR="00AC288C" w:rsidRPr="00340532" w:rsidTr="00177E26">
        <w:trPr>
          <w:cantSplit/>
          <w:trHeight w:val="159"/>
          <w:jc w:val="center"/>
        </w:trPr>
        <w:tc>
          <w:tcPr>
            <w:tcW w:w="2269" w:type="dxa"/>
          </w:tcPr>
          <w:p w:rsidR="00AC288C" w:rsidRPr="00AC288C" w:rsidRDefault="00AC288C" w:rsidP="00177E26">
            <w:pPr>
              <w:keepNext/>
              <w:keepLines/>
              <w:rPr>
                <w:b/>
                <w:bCs/>
              </w:rPr>
            </w:pPr>
            <w:r w:rsidRPr="00AC288C">
              <w:rPr>
                <w:b/>
                <w:bCs/>
              </w:rPr>
              <w:t>Technical field</w:t>
            </w:r>
          </w:p>
        </w:tc>
        <w:tc>
          <w:tcPr>
            <w:tcW w:w="3676" w:type="dxa"/>
          </w:tcPr>
          <w:p w:rsidR="00AC288C" w:rsidRPr="00AC288C" w:rsidRDefault="00AC288C" w:rsidP="00177E26">
            <w:pPr>
              <w:keepNext/>
              <w:keepLines/>
              <w:rPr>
                <w:b/>
                <w:bCs/>
              </w:rPr>
            </w:pPr>
            <w:r w:rsidRPr="00AC288C">
              <w:rPr>
                <w:b/>
                <w:bCs/>
              </w:rPr>
              <w:t>Number (in full-time equivalent)</w:t>
            </w:r>
          </w:p>
        </w:tc>
      </w:tr>
      <w:tr w:rsidR="00AC288C" w:rsidRPr="00340532" w:rsidTr="00177E26">
        <w:trPr>
          <w:cantSplit/>
          <w:jc w:val="center"/>
        </w:trPr>
        <w:tc>
          <w:tcPr>
            <w:tcW w:w="2269" w:type="dxa"/>
          </w:tcPr>
          <w:p w:rsidR="00AC288C" w:rsidRPr="00AC288C" w:rsidRDefault="00AC288C" w:rsidP="00177E26">
            <w:pPr>
              <w:keepNext/>
              <w:keepLines/>
            </w:pPr>
            <w:r w:rsidRPr="00AC288C">
              <w:t>Machinery</w:t>
            </w:r>
          </w:p>
        </w:tc>
        <w:tc>
          <w:tcPr>
            <w:tcW w:w="3676" w:type="dxa"/>
          </w:tcPr>
          <w:p w:rsidR="00AC288C" w:rsidRPr="00AC288C" w:rsidRDefault="00AC288C" w:rsidP="00177E26">
            <w:pPr>
              <w:keepNext/>
              <w:keepLines/>
              <w:jc w:val="center"/>
            </w:pPr>
            <w:r w:rsidRPr="00AC288C">
              <w:t>45</w:t>
            </w:r>
          </w:p>
        </w:tc>
      </w:tr>
      <w:tr w:rsidR="00AC288C" w:rsidRPr="00340532" w:rsidTr="00177E26">
        <w:trPr>
          <w:cantSplit/>
          <w:jc w:val="center"/>
        </w:trPr>
        <w:tc>
          <w:tcPr>
            <w:tcW w:w="2269" w:type="dxa"/>
          </w:tcPr>
          <w:p w:rsidR="00AC288C" w:rsidRPr="00AC288C" w:rsidRDefault="00AC288C" w:rsidP="00177E26">
            <w:pPr>
              <w:keepNext/>
              <w:keepLines/>
            </w:pPr>
            <w:r w:rsidRPr="00AC288C">
              <w:t>Electricity/Electrons</w:t>
            </w:r>
          </w:p>
        </w:tc>
        <w:tc>
          <w:tcPr>
            <w:tcW w:w="3676" w:type="dxa"/>
          </w:tcPr>
          <w:p w:rsidR="00AC288C" w:rsidRPr="00AC288C" w:rsidRDefault="00AC288C" w:rsidP="00177E26">
            <w:pPr>
              <w:keepNext/>
              <w:keepLines/>
              <w:jc w:val="center"/>
            </w:pPr>
            <w:r w:rsidRPr="00AC288C">
              <w:t>29</w:t>
            </w:r>
          </w:p>
        </w:tc>
      </w:tr>
      <w:tr w:rsidR="00AC288C" w:rsidRPr="00340532" w:rsidTr="00177E26">
        <w:trPr>
          <w:cantSplit/>
          <w:jc w:val="center"/>
        </w:trPr>
        <w:tc>
          <w:tcPr>
            <w:tcW w:w="2269" w:type="dxa"/>
          </w:tcPr>
          <w:p w:rsidR="00AC288C" w:rsidRPr="00AC288C" w:rsidRDefault="00AC288C" w:rsidP="00177E26">
            <w:pPr>
              <w:keepNext/>
              <w:keepLines/>
            </w:pPr>
            <w:r w:rsidRPr="00AC288C">
              <w:t>Chemistry</w:t>
            </w:r>
          </w:p>
        </w:tc>
        <w:tc>
          <w:tcPr>
            <w:tcW w:w="3676" w:type="dxa"/>
          </w:tcPr>
          <w:p w:rsidR="00AC288C" w:rsidRPr="00AC288C" w:rsidRDefault="00AC288C" w:rsidP="00177E26">
            <w:pPr>
              <w:keepNext/>
              <w:keepLines/>
              <w:jc w:val="center"/>
            </w:pPr>
            <w:r w:rsidRPr="00AC288C">
              <w:t>23</w:t>
            </w:r>
          </w:p>
        </w:tc>
      </w:tr>
      <w:tr w:rsidR="00AC288C" w:rsidRPr="00340532" w:rsidTr="00177E26">
        <w:trPr>
          <w:cantSplit/>
          <w:jc w:val="center"/>
        </w:trPr>
        <w:tc>
          <w:tcPr>
            <w:tcW w:w="2269" w:type="dxa"/>
          </w:tcPr>
          <w:p w:rsidR="00AC288C" w:rsidRPr="00AC288C" w:rsidRDefault="00AC288C" w:rsidP="00177E26">
            <w:pPr>
              <w:keepNext/>
              <w:keepLines/>
            </w:pPr>
            <w:r w:rsidRPr="00AC288C">
              <w:t>Biotechnology</w:t>
            </w:r>
          </w:p>
        </w:tc>
        <w:tc>
          <w:tcPr>
            <w:tcW w:w="3676" w:type="dxa"/>
          </w:tcPr>
          <w:p w:rsidR="00AC288C" w:rsidRPr="00AC288C" w:rsidRDefault="00AC288C" w:rsidP="00177E26">
            <w:pPr>
              <w:keepNext/>
              <w:keepLines/>
              <w:jc w:val="center"/>
            </w:pPr>
            <w:r w:rsidRPr="00AC288C">
              <w:t>6</w:t>
            </w:r>
          </w:p>
        </w:tc>
      </w:tr>
      <w:tr w:rsidR="00AC288C" w:rsidRPr="00340532" w:rsidTr="00177E26">
        <w:trPr>
          <w:cantSplit/>
          <w:trHeight w:val="56"/>
          <w:jc w:val="center"/>
        </w:trPr>
        <w:tc>
          <w:tcPr>
            <w:tcW w:w="2269" w:type="dxa"/>
          </w:tcPr>
          <w:p w:rsidR="00AC288C" w:rsidRPr="00AC288C" w:rsidRDefault="00AC288C" w:rsidP="00177E26">
            <w:pPr>
              <w:rPr>
                <w:i/>
                <w:iCs/>
              </w:rPr>
            </w:pPr>
            <w:r w:rsidRPr="00AC288C">
              <w:rPr>
                <w:i/>
                <w:iCs/>
              </w:rPr>
              <w:t>Total</w:t>
            </w:r>
          </w:p>
        </w:tc>
        <w:tc>
          <w:tcPr>
            <w:tcW w:w="3676" w:type="dxa"/>
          </w:tcPr>
          <w:p w:rsidR="00AC288C" w:rsidRPr="00AC288C" w:rsidRDefault="00AC288C" w:rsidP="00177E26">
            <w:pPr>
              <w:jc w:val="center"/>
              <w:rPr>
                <w:i/>
                <w:iCs/>
              </w:rPr>
            </w:pPr>
            <w:r w:rsidRPr="00AC288C">
              <w:rPr>
                <w:i/>
                <w:iCs/>
              </w:rPr>
              <w:t>103</w:t>
            </w:r>
          </w:p>
        </w:tc>
      </w:tr>
    </w:tbl>
    <w:p w:rsidR="00AC288C" w:rsidRDefault="00AC288C" w:rsidP="00AC288C">
      <w:pPr>
        <w:pStyle w:val="ONUME"/>
        <w:numPr>
          <w:ilvl w:val="0"/>
          <w:numId w:val="0"/>
        </w:numPr>
      </w:pPr>
    </w:p>
    <w:p w:rsidR="00AC288C" w:rsidRDefault="00AC288C" w:rsidP="00AC288C">
      <w:pPr>
        <w:pStyle w:val="ONUME"/>
      </w:pPr>
      <w:r>
        <w:t>All examiners are able to understand documents written in Turkish and English, and 12</w:t>
      </w:r>
      <w:r w:rsidR="003C5B44">
        <w:t xml:space="preserve"> per cent</w:t>
      </w:r>
      <w:r>
        <w:t xml:space="preserve"> of them have a grasp of French or German. </w:t>
      </w:r>
    </w:p>
    <w:p w:rsidR="00AC288C" w:rsidRPr="00340532" w:rsidRDefault="00AC288C" w:rsidP="00AC288C">
      <w:pPr>
        <w:pStyle w:val="ONUME"/>
      </w:pPr>
      <w:r>
        <w:t>It is essential for examiners to have, at least, Bachelor’s degree and to pass a special test to assure the capability for patent examination.</w:t>
      </w:r>
      <w:r w:rsidR="00FD3949">
        <w:t xml:space="preserve"> </w:t>
      </w:r>
      <w:r>
        <w:t xml:space="preserve"> In addition, the examiners should participate in a variety of training programs of EPO Academy, WIPO Academy, and many other training institutions. </w:t>
      </w:r>
      <w:r w:rsidR="00FD3949">
        <w:t xml:space="preserve"> </w:t>
      </w:r>
      <w:r>
        <w:t>Therefore, it is guaranteed for TPI examiners to have sufficient technical knowledge to search and examine PCT applications.</w:t>
      </w:r>
    </w:p>
    <w:tbl>
      <w:tblPr>
        <w:tblStyle w:val="TableGrid"/>
        <w:tblW w:w="0" w:type="auto"/>
        <w:tblInd w:w="108" w:type="dxa"/>
        <w:shd w:val="clear" w:color="auto" w:fill="FFFF99"/>
        <w:tblLook w:val="04A0" w:firstRow="1" w:lastRow="0" w:firstColumn="1" w:lastColumn="0" w:noHBand="0" w:noVBand="1"/>
      </w:tblPr>
      <w:tblGrid>
        <w:gridCol w:w="8931"/>
      </w:tblGrid>
      <w:tr w:rsidR="00AC288C" w:rsidRPr="00340532" w:rsidTr="00177E26">
        <w:tc>
          <w:tcPr>
            <w:tcW w:w="8931" w:type="dxa"/>
            <w:shd w:val="clear" w:color="auto" w:fill="FFFF99"/>
          </w:tcPr>
          <w:p w:rsidR="00AC288C" w:rsidRPr="00AC288C" w:rsidRDefault="00AC288C" w:rsidP="00177E26">
            <w:pPr>
              <w:rPr>
                <w:b/>
                <w:i/>
              </w:rPr>
            </w:pPr>
            <w:r w:rsidRPr="00AC288C">
              <w:rPr>
                <w:b/>
                <w:i/>
              </w:rPr>
              <w:t>PCT minimum Documentation</w:t>
            </w:r>
          </w:p>
        </w:tc>
      </w:tr>
      <w:tr w:rsidR="00AC288C" w:rsidRPr="00340532" w:rsidTr="00177E26">
        <w:tc>
          <w:tcPr>
            <w:tcW w:w="8931" w:type="dxa"/>
            <w:shd w:val="clear" w:color="auto" w:fill="FFFF99"/>
          </w:tcPr>
          <w:p w:rsidR="00AC288C" w:rsidRPr="00AC288C" w:rsidRDefault="00AC288C" w:rsidP="00177E26">
            <w:pPr>
              <w:rPr>
                <w:i/>
              </w:rPr>
            </w:pPr>
            <w:r w:rsidRPr="00AC288C">
              <w:rPr>
                <w:i/>
              </w:rPr>
              <w:t xml:space="preserve">PCT Rule 36.1 </w:t>
            </w:r>
          </w:p>
          <w:p w:rsidR="00AC288C" w:rsidRPr="00AC288C" w:rsidRDefault="00AC288C" w:rsidP="00177E26">
            <w:pPr>
              <w:rPr>
                <w:i/>
              </w:rPr>
            </w:pPr>
            <w:r w:rsidRPr="00AC288C">
              <w:rPr>
                <w:i/>
              </w:rPr>
              <w:t>(ii) that Office or organization must have in its possession, or have access to, at least the minimum documentation referred to in Rule 34, properly arranged for search purposes, on paper, in microform or stored on electronic media;</w:t>
            </w:r>
          </w:p>
        </w:tc>
      </w:tr>
    </w:tbl>
    <w:p w:rsidR="00AC288C" w:rsidRDefault="00AC288C" w:rsidP="00AC288C">
      <w:pPr>
        <w:pStyle w:val="ONUME"/>
        <w:numPr>
          <w:ilvl w:val="0"/>
          <w:numId w:val="0"/>
        </w:numPr>
      </w:pPr>
    </w:p>
    <w:p w:rsidR="00AC288C" w:rsidRDefault="00AC288C" w:rsidP="00AC288C">
      <w:pPr>
        <w:pStyle w:val="ONUME"/>
      </w:pPr>
      <w:r>
        <w:t xml:space="preserve">The TPI could access to PCT minimum documentation - patent and non-patent literature - through EPOQUE.net and the Scientific and Technological Research Council of Turkey (TUBITAK). </w:t>
      </w:r>
    </w:p>
    <w:p w:rsidR="00AC288C" w:rsidRDefault="00AC288C" w:rsidP="00AC288C">
      <w:pPr>
        <w:pStyle w:val="ONUME"/>
      </w:pPr>
      <w:r>
        <w:t xml:space="preserve">The EPOQUE.Net system which the TPI utilizes covers worldwide patent documents in partnership with the EPO. </w:t>
      </w:r>
      <w:r w:rsidR="00FD3949">
        <w:t xml:space="preserve"> </w:t>
      </w:r>
      <w:r>
        <w:t xml:space="preserve">The system enables the TPI to search -patent literature of PCT minimum documents and to access prior arts written not only in English but also in other languages through its machine translation. </w:t>
      </w:r>
    </w:p>
    <w:p w:rsidR="00AC288C" w:rsidRDefault="00AC288C" w:rsidP="00AC288C">
      <w:pPr>
        <w:pStyle w:val="ONUME"/>
      </w:pPr>
      <w:r>
        <w:t>Additionally, the TUBITAK provides a lot of scientific databases, which cover a majority of the requirements for PCT minimum documents regarding non-patent literature.</w:t>
      </w:r>
    </w:p>
    <w:p w:rsidR="00AC288C" w:rsidRDefault="00AC288C" w:rsidP="00AC288C">
      <w:pPr>
        <w:pStyle w:val="ONUME"/>
      </w:pPr>
      <w:r>
        <w:t xml:space="preserve">The TPI also has right to access various scientific journals and periodicals, such as IEEE </w:t>
      </w:r>
      <w:proofErr w:type="spellStart"/>
      <w:r>
        <w:t>Xplore</w:t>
      </w:r>
      <w:proofErr w:type="spellEnd"/>
      <w:r>
        <w:t xml:space="preserve">, Elsevier, Springer and STN. </w:t>
      </w:r>
      <w:r w:rsidR="00FD3949">
        <w:t xml:space="preserve"> </w:t>
      </w:r>
      <w:r>
        <w:t>This allows the TPI to provide a range of online commercial journals and consistently tries to expand the scope of its commercial and free databases.</w:t>
      </w:r>
    </w:p>
    <w:p w:rsidR="00AC288C" w:rsidRDefault="00AC288C" w:rsidP="00AC288C">
      <w:pPr>
        <w:pStyle w:val="ONUME"/>
      </w:pPr>
      <w:r>
        <w:t xml:space="preserve">Moreover, the TPI has recently enhanced the usability of the Turkish national patent documents in full-text by digitalizing all documents. </w:t>
      </w:r>
      <w:r w:rsidR="00FD3949">
        <w:t xml:space="preserve"> </w:t>
      </w:r>
      <w:r>
        <w:t>This digitalized data, along with the search categories in Patent File Management System (PATUNA), helps TPI examiners to search its Turkish documents more easily and conveniently.</w:t>
      </w:r>
    </w:p>
    <w:p w:rsidR="00AC288C" w:rsidRDefault="00AC288C" w:rsidP="00AC288C">
      <w:pPr>
        <w:pStyle w:val="ONUME"/>
        <w:numPr>
          <w:ilvl w:val="0"/>
          <w:numId w:val="0"/>
        </w:numPr>
        <w:jc w:val="center"/>
      </w:pPr>
      <w:r w:rsidRPr="00340532">
        <w:rPr>
          <w:rFonts w:ascii="Times New Roman"/>
          <w:noProof/>
          <w:bdr w:val="single" w:sz="4" w:space="0" w:color="auto"/>
          <w:lang w:eastAsia="en-US"/>
        </w:rPr>
        <w:drawing>
          <wp:inline distT="0" distB="0" distL="0" distR="0" wp14:anchorId="01C91D39" wp14:editId="1B72D499">
            <wp:extent cx="4147719" cy="2809567"/>
            <wp:effectExtent l="0" t="0" r="5715" b="0"/>
            <wp:docPr id="430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10" name="Picture 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159208" cy="2817349"/>
                    </a:xfrm>
                    <a:prstGeom prst="rect">
                      <a:avLst/>
                    </a:prstGeom>
                    <a:noFill/>
                    <a:ln>
                      <a:noFill/>
                    </a:ln>
                    <a:extLst/>
                  </pic:spPr>
                </pic:pic>
              </a:graphicData>
            </a:graphic>
          </wp:inline>
        </w:drawing>
      </w:r>
    </w:p>
    <w:p w:rsidR="00AC288C" w:rsidRDefault="00AC288C" w:rsidP="00AC288C">
      <w:pPr>
        <w:pStyle w:val="ONUME"/>
        <w:numPr>
          <w:ilvl w:val="0"/>
          <w:numId w:val="0"/>
        </w:numPr>
        <w:jc w:val="center"/>
      </w:pPr>
      <w:proofErr w:type="gramStart"/>
      <w:r>
        <w:t>Figure 1.</w:t>
      </w:r>
      <w:proofErr w:type="gramEnd"/>
      <w:r>
        <w:t xml:space="preserve"> Online search interface of PATUNA</w:t>
      </w:r>
    </w:p>
    <w:tbl>
      <w:tblPr>
        <w:tblStyle w:val="TableGrid"/>
        <w:tblW w:w="0" w:type="auto"/>
        <w:tblInd w:w="108" w:type="dxa"/>
        <w:shd w:val="clear" w:color="auto" w:fill="FFFF99"/>
        <w:tblLook w:val="04A0" w:firstRow="1" w:lastRow="0" w:firstColumn="1" w:lastColumn="0" w:noHBand="0" w:noVBand="1"/>
      </w:tblPr>
      <w:tblGrid>
        <w:gridCol w:w="8931"/>
      </w:tblGrid>
      <w:tr w:rsidR="00AC288C" w:rsidRPr="009B2D36" w:rsidTr="00177E26">
        <w:tc>
          <w:tcPr>
            <w:tcW w:w="8931" w:type="dxa"/>
            <w:shd w:val="clear" w:color="auto" w:fill="FFFF99"/>
          </w:tcPr>
          <w:p w:rsidR="00AC288C" w:rsidRPr="00AC288C" w:rsidRDefault="00AC288C" w:rsidP="00177E26">
            <w:pPr>
              <w:rPr>
                <w:b/>
                <w:i/>
              </w:rPr>
            </w:pPr>
            <w:r w:rsidRPr="00AC288C">
              <w:rPr>
                <w:b/>
                <w:i/>
              </w:rPr>
              <w:t>Quality Management System</w:t>
            </w:r>
          </w:p>
        </w:tc>
      </w:tr>
      <w:tr w:rsidR="00AC288C" w:rsidRPr="00340532" w:rsidTr="00177E26">
        <w:tc>
          <w:tcPr>
            <w:tcW w:w="8931" w:type="dxa"/>
            <w:shd w:val="clear" w:color="auto" w:fill="FFFF99"/>
          </w:tcPr>
          <w:p w:rsidR="00AC288C" w:rsidRPr="00AC288C" w:rsidRDefault="00AC288C" w:rsidP="00177E26">
            <w:pPr>
              <w:rPr>
                <w:i/>
              </w:rPr>
            </w:pPr>
            <w:r w:rsidRPr="00AC288C">
              <w:rPr>
                <w:i/>
              </w:rPr>
              <w:t xml:space="preserve">PCT Rule 36.1 </w:t>
            </w:r>
          </w:p>
          <w:p w:rsidR="00AC288C" w:rsidRPr="00AC288C" w:rsidRDefault="00AC288C" w:rsidP="00177E26">
            <w:r w:rsidRPr="00AC288C">
              <w:rPr>
                <w:i/>
              </w:rPr>
              <w:t>(iv) that Office or organization must have in place a quality management system and internal review arrangements in accordance with the common rules of international search;</w:t>
            </w:r>
          </w:p>
        </w:tc>
      </w:tr>
    </w:tbl>
    <w:p w:rsidR="00AC288C" w:rsidRDefault="00AC288C" w:rsidP="00AC288C">
      <w:pPr>
        <w:pStyle w:val="ONUME"/>
        <w:numPr>
          <w:ilvl w:val="0"/>
          <w:numId w:val="0"/>
        </w:numPr>
      </w:pPr>
    </w:p>
    <w:p w:rsidR="00AC288C" w:rsidRDefault="007865FB" w:rsidP="00AC288C">
      <w:pPr>
        <w:pStyle w:val="ONUME"/>
      </w:pPr>
      <w:r>
        <w:t>The TPI organized three</w:t>
      </w:r>
      <w:r w:rsidR="00AC288C">
        <w:t xml:space="preserve"> Working Groups in 2015 to carry out the following activities until March 2016.</w:t>
      </w:r>
    </w:p>
    <w:p w:rsidR="00AC288C" w:rsidRDefault="00AC288C" w:rsidP="00AC288C">
      <w:pPr>
        <w:pStyle w:val="ONUME"/>
        <w:numPr>
          <w:ilvl w:val="0"/>
          <w:numId w:val="0"/>
        </w:numPr>
        <w:ind w:left="567"/>
      </w:pPr>
      <w:r>
        <w:t>-</w:t>
      </w:r>
      <w:r>
        <w:tab/>
        <w:t xml:space="preserve">The working group of PCT Search and Examination guidelines reviewed the current manuals of KIPO, the SPTO, WIPO and the JPO and revised the existing guidelines of the TPI based on the PCT, Regulation under the PCT and PCT International Search and Preliminary Examination guidelines. </w:t>
      </w:r>
      <w:r w:rsidR="00FD3949">
        <w:t xml:space="preserve"> </w:t>
      </w:r>
      <w:r>
        <w:t xml:space="preserve">The TPI guidelines are available via website (http://www.tpe.gov.tr). </w:t>
      </w:r>
    </w:p>
    <w:p w:rsidR="00AC288C" w:rsidRDefault="00AC288C" w:rsidP="00AC288C">
      <w:pPr>
        <w:pStyle w:val="ONUME"/>
        <w:numPr>
          <w:ilvl w:val="0"/>
          <w:numId w:val="0"/>
        </w:numPr>
        <w:ind w:left="567"/>
      </w:pPr>
      <w:r>
        <w:t>-</w:t>
      </w:r>
      <w:r>
        <w:tab/>
        <w:t xml:space="preserve">The working group of Training Planning designed training programs on the basis of EPO’s training system. </w:t>
      </w:r>
      <w:r w:rsidR="00FD3949">
        <w:t xml:space="preserve"> </w:t>
      </w:r>
      <w:r>
        <w:t xml:space="preserve">The TPI continues to update the programs for diverse technical fields, including distant learning courses, on-the-job training, and so on by cooperating with other IP training institutes such as International Intellectual Property Training Institution (IIPTI) of KIPO. </w:t>
      </w:r>
    </w:p>
    <w:p w:rsidR="00AC288C" w:rsidRDefault="00AC288C" w:rsidP="00AC288C">
      <w:pPr>
        <w:pStyle w:val="ONUME"/>
        <w:numPr>
          <w:ilvl w:val="0"/>
          <w:numId w:val="0"/>
        </w:numPr>
        <w:ind w:left="567"/>
      </w:pPr>
      <w:r>
        <w:t>-</w:t>
      </w:r>
      <w:r>
        <w:tab/>
        <w:t xml:space="preserve">Under chapter 21 of the PCT International Search and Preliminary Examination Guidelines, the working group of Quality Management System created the TPI QM system using the method of PDCA (Plan, Do, Control, Action). </w:t>
      </w:r>
    </w:p>
    <w:p w:rsidR="00AC288C" w:rsidRDefault="007865FB" w:rsidP="00AC288C">
      <w:pPr>
        <w:pStyle w:val="ONUME"/>
      </w:pPr>
      <w:r>
        <w:t>As a result of the three</w:t>
      </w:r>
      <w:r w:rsidR="00AC288C">
        <w:t xml:space="preserve"> working group activities, the TPI was able to make its own Quality Management System (QMS) operated by quality team. </w:t>
      </w:r>
      <w:r w:rsidR="00FD3949">
        <w:t xml:space="preserve"> </w:t>
      </w:r>
      <w:r w:rsidR="00AC288C">
        <w:t xml:space="preserve">All the reports of each examiner will be checked by a second examiner. </w:t>
      </w:r>
      <w:r w:rsidR="00FD3949">
        <w:t xml:space="preserve"> </w:t>
      </w:r>
      <w:r w:rsidR="00AC288C">
        <w:t>According to the rules and procedures of the QMS, 5</w:t>
      </w:r>
      <w:r w:rsidR="003C5B44">
        <w:t xml:space="preserve"> per cent</w:t>
      </w:r>
      <w:r w:rsidR="00AC288C">
        <w:t xml:space="preserve"> of the Search and Examination reports will be randomly checked and reviewed by the quality managing team and/or unit leaders.</w:t>
      </w:r>
    </w:p>
    <w:p w:rsidR="00AC288C" w:rsidRDefault="00AC288C" w:rsidP="00AC288C">
      <w:pPr>
        <w:pStyle w:val="ONUME"/>
      </w:pPr>
      <w:r>
        <w:t xml:space="preserve">In order to support the activities, </w:t>
      </w:r>
      <w:r w:rsidRPr="00491FA3">
        <w:rPr>
          <w:i/>
        </w:rPr>
        <w:t>[QMS Search and Examination report management program]</w:t>
      </w:r>
      <w:r>
        <w:t xml:space="preserve"> was newly launched in PATUNA system and has been improved according to the feedback from quality team and examination divisions.</w:t>
      </w:r>
    </w:p>
    <w:p w:rsidR="00AC288C" w:rsidRDefault="00AC288C" w:rsidP="00491FA3">
      <w:pPr>
        <w:pStyle w:val="ONUME"/>
      </w:pPr>
      <w:r>
        <w:t>Thus, KIPO firmly believes that the TPI has fully prepared the QMS in order to meet all requirements in chapter 21 of PCT International Search and Prel</w:t>
      </w:r>
      <w:r w:rsidR="00491FA3">
        <w:t>iminary Examination Guidelines.</w:t>
      </w:r>
    </w:p>
    <w:p w:rsidR="00AC288C" w:rsidRDefault="00AC288C" w:rsidP="00491FA3">
      <w:pPr>
        <w:pStyle w:val="Heading1"/>
      </w:pPr>
      <w:r>
        <w:t>CONCLUSION</w:t>
      </w:r>
    </w:p>
    <w:p w:rsidR="002B3D5D" w:rsidRDefault="00AC288C" w:rsidP="00491FA3">
      <w:pPr>
        <w:pStyle w:val="ONUME"/>
      </w:pPr>
      <w:r>
        <w:t>Taking all matters mentioned above into consideration, the TPI satisfies all the requirements for appointment of an ISA/IPEA under the rules 36 and 63 of the PCT. Therefore, KIPO has no doubt with respect to TPI’s capability to be an ISA/IPEA</w:t>
      </w:r>
      <w:r w:rsidR="002B3D5D">
        <w:t>.</w:t>
      </w:r>
    </w:p>
    <w:p w:rsidR="002B3D5D" w:rsidRPr="003A2826" w:rsidRDefault="002B3D5D" w:rsidP="002B3D5D"/>
    <w:p w:rsidR="00FD3949" w:rsidRDefault="002B3D5D" w:rsidP="00615E0C">
      <w:pPr>
        <w:pStyle w:val="Endofdocument-Annex"/>
        <w:sectPr w:rsidR="00FD3949" w:rsidSect="00AC288C">
          <w:headerReference w:type="default" r:id="rId37"/>
          <w:headerReference w:type="first" r:id="rId38"/>
          <w:endnotePr>
            <w:numFmt w:val="decimal"/>
          </w:endnotePr>
          <w:pgSz w:w="11907" w:h="16840" w:code="9"/>
          <w:pgMar w:top="567" w:right="1134" w:bottom="1418" w:left="1418" w:header="510" w:footer="1021" w:gutter="0"/>
          <w:pgNumType w:start="1"/>
          <w:cols w:space="708"/>
          <w:formProt w:val="0"/>
          <w:titlePg/>
          <w:docGrid w:linePitch="299"/>
        </w:sectPr>
      </w:pPr>
      <w:r w:rsidRPr="003A2826">
        <w:t>[</w:t>
      </w:r>
      <w:r>
        <w:t>Annex V</w:t>
      </w:r>
      <w:r w:rsidR="00615E0C">
        <w:t>I</w:t>
      </w:r>
      <w:r>
        <w:t xml:space="preserve"> follows</w:t>
      </w:r>
      <w:r w:rsidRPr="003A2826">
        <w:t>]</w:t>
      </w:r>
      <w:r w:rsidR="00AC288C">
        <w:t>.</w:t>
      </w:r>
    </w:p>
    <w:p w:rsidR="00FD3949" w:rsidRPr="00FD3949" w:rsidRDefault="00FD3949" w:rsidP="00FD3949">
      <w:pPr>
        <w:pStyle w:val="ONUME"/>
        <w:numPr>
          <w:ilvl w:val="0"/>
          <w:numId w:val="0"/>
        </w:numPr>
        <w:jc w:val="center"/>
        <w:rPr>
          <w:b/>
          <w:u w:val="single"/>
        </w:rPr>
      </w:pPr>
      <w:r w:rsidRPr="00FD3949">
        <w:rPr>
          <w:b/>
          <w:u w:val="single"/>
        </w:rPr>
        <w:t>REPORT</w:t>
      </w:r>
    </w:p>
    <w:p w:rsidR="00FD3949" w:rsidRDefault="00FD3949" w:rsidP="00FD3949">
      <w:pPr>
        <w:pStyle w:val="ONUME"/>
        <w:numPr>
          <w:ilvl w:val="0"/>
          <w:numId w:val="0"/>
        </w:numPr>
        <w:jc w:val="center"/>
      </w:pPr>
      <w:r>
        <w:t>SPANISH PATENT AND TRADEMARK OFFICE</w:t>
      </w:r>
    </w:p>
    <w:p w:rsidR="00FD3949" w:rsidRDefault="00FD3949" w:rsidP="00FD3949">
      <w:pPr>
        <w:pStyle w:val="ONUME"/>
        <w:numPr>
          <w:ilvl w:val="0"/>
          <w:numId w:val="0"/>
        </w:numPr>
        <w:jc w:val="center"/>
      </w:pPr>
      <w:r>
        <w:t>Fact-Finding PCT Mission at the TURKISH PATENT INSTITUTE</w:t>
      </w:r>
    </w:p>
    <w:p w:rsidR="00FD3949" w:rsidRDefault="00FD3949" w:rsidP="00FD3949">
      <w:pPr>
        <w:pStyle w:val="ONUME"/>
        <w:numPr>
          <w:ilvl w:val="0"/>
          <w:numId w:val="0"/>
        </w:numPr>
        <w:jc w:val="center"/>
      </w:pPr>
      <w:r>
        <w:t>December 2015 and March 2016</w:t>
      </w:r>
    </w:p>
    <w:p w:rsidR="00FD3949" w:rsidRDefault="00FD3949" w:rsidP="00FD3949">
      <w:pPr>
        <w:pStyle w:val="Heading1"/>
      </w:pPr>
      <w:r>
        <w:t>INTRODUCTION</w:t>
      </w:r>
    </w:p>
    <w:p w:rsidR="00FD3949" w:rsidRDefault="00FD3949" w:rsidP="00FD3949">
      <w:pPr>
        <w:numPr>
          <w:ilvl w:val="0"/>
          <w:numId w:val="32"/>
        </w:numPr>
      </w:pPr>
      <w:r>
        <w:t>From December</w:t>
      </w:r>
      <w:r w:rsidR="003C5B44">
        <w:t>14 to 17,</w:t>
      </w:r>
      <w:r>
        <w:t xml:space="preserve"> 2015, and from March </w:t>
      </w:r>
      <w:r w:rsidR="003C5B44">
        <w:t xml:space="preserve">7 to 10, </w:t>
      </w:r>
      <w:r>
        <w:t>2016, two visits from a technical adviser of the Spanish Patent and Trademark Office (SPTO) at the Turkish Patent Institute (TPI) took place in order to perform a cooperation activity with the aim of providing technical assistance to the Turkish Patent Institute in its application process as a PCT International Authority (IA).</w:t>
      </w:r>
    </w:p>
    <w:p w:rsidR="00FD3949" w:rsidRDefault="00FD3949" w:rsidP="00FD3949"/>
    <w:p w:rsidR="00FD3949" w:rsidRDefault="00FD3949" w:rsidP="00FD3949">
      <w:pPr>
        <w:numPr>
          <w:ilvl w:val="0"/>
          <w:numId w:val="32"/>
        </w:numPr>
      </w:pPr>
      <w:r>
        <w:t>In 2014, the PCT Assembly adopted an Understanding with new requirements for those Patent Offices seeking appointment to become PCT International Authorities.  Among the new requirements it is "</w:t>
      </w:r>
      <w:r w:rsidRPr="00FD3949">
        <w:rPr>
          <w:i/>
        </w:rPr>
        <w:t>strongly recommended to obtain the assistance of one or more existing International Authorities to help in the assessment of the extent to which it meets the criteria, prior to making the application</w:t>
      </w:r>
      <w:r>
        <w:t>" (Doc PCT/A/46/6, paragraph 25 a, 2014 PCT Assembly Report).</w:t>
      </w:r>
    </w:p>
    <w:p w:rsidR="00FD3949" w:rsidRDefault="00FD3949" w:rsidP="00FD3949"/>
    <w:p w:rsidR="00FD3949" w:rsidRDefault="00FD3949" w:rsidP="00FD3949">
      <w:pPr>
        <w:pStyle w:val="ONUME"/>
      </w:pPr>
      <w:r>
        <w:t>The Turkish Patent Institute announced its intention to apply as a new PCT IA by March 2016 and, in order to fulfill the new requirement, asked the SPTO, in its capacity as a PCT IA and on the basis of an existing MoU between the two Offices, to provide assessment for the application process.  The TPI also asked the Korean Intellectual Property Office (KIPO) for the same assistance which also was provided.  To obtain more effective assistance and due to the time constraints, the TPI has summoned both KIPO and SPTO together to provide the requested assistance.</w:t>
      </w:r>
    </w:p>
    <w:p w:rsidR="00945141" w:rsidRDefault="00FD3949" w:rsidP="00FD3949">
      <w:pPr>
        <w:pStyle w:val="ONUME"/>
      </w:pPr>
      <w:r>
        <w:t>The purported final outcome of these assistance visits is that the cooperating IAs will submit, by March 2016, an evaluation report that will be used for the TPI in its application before WIPO.  The TPI considered at least a second cooperation visit appropriate in March 2016 to complete the final report.</w:t>
      </w:r>
    </w:p>
    <w:p w:rsidR="00FD3949" w:rsidRPr="00FD3949" w:rsidRDefault="00FD3949" w:rsidP="00FD3949">
      <w:pPr>
        <w:pStyle w:val="Heading1"/>
      </w:pPr>
      <w:r w:rsidRPr="00FD3949">
        <w:t>TPI Facts and Figures</w:t>
      </w:r>
    </w:p>
    <w:p w:rsidR="00FD3949" w:rsidRDefault="00FD3949" w:rsidP="00FD3949">
      <w:pPr>
        <w:pStyle w:val="ONUME"/>
      </w:pPr>
      <w:r w:rsidRPr="00FD3949">
        <w:t xml:space="preserve">TPI is located in Ankara in a modern building that is about 10 years old. </w:t>
      </w:r>
      <w:r>
        <w:t xml:space="preserve"> </w:t>
      </w:r>
      <w:r w:rsidRPr="00FD3949">
        <w:t xml:space="preserve">The rooms have lots of natural light, are modern and spacious. </w:t>
      </w:r>
      <w:r>
        <w:t xml:space="preserve"> </w:t>
      </w:r>
      <w:r w:rsidRPr="00FD3949">
        <w:t xml:space="preserve">Its patent examiners are located in rooms for </w:t>
      </w:r>
      <w:r w:rsidR="003C5B44">
        <w:t>two or three</w:t>
      </w:r>
      <w:r w:rsidRPr="00FD3949">
        <w:t xml:space="preserve"> examiners. </w:t>
      </w:r>
      <w:r>
        <w:t xml:space="preserve"> </w:t>
      </w:r>
      <w:r w:rsidRPr="00FD3949">
        <w:t xml:space="preserve">The Office has been designed following patterns of other European patent offices. </w:t>
      </w:r>
      <w:r>
        <w:t xml:space="preserve"> </w:t>
      </w:r>
      <w:r w:rsidRPr="00FD3949">
        <w:t xml:space="preserve">The building also has enough space to allow the addition of more rooms for the new patent examiners planned for 2016. </w:t>
      </w:r>
      <w:r>
        <w:t xml:space="preserve"> </w:t>
      </w:r>
      <w:r w:rsidRPr="00FD3949">
        <w:t xml:space="preserve">All examiners have a modern table and all of them have a computer with twin screens of about 24 inches each. </w:t>
      </w:r>
      <w:r>
        <w:t xml:space="preserve"> </w:t>
      </w:r>
      <w:r w:rsidRPr="00FD3949">
        <w:t>All of them have access to the patent database EPOQUE.</w:t>
      </w:r>
      <w:r w:rsidRPr="00FD3949">
        <w:rPr>
          <w:noProof/>
          <w:lang w:eastAsia="en-US"/>
        </w:rPr>
        <w:t xml:space="preserve"> </w:t>
      </w:r>
    </w:p>
    <w:p w:rsidR="006972EF" w:rsidRDefault="006972EF" w:rsidP="006972EF">
      <w:pPr>
        <w:pStyle w:val="ONUME"/>
        <w:numPr>
          <w:ilvl w:val="0"/>
          <w:numId w:val="0"/>
        </w:numPr>
        <w:jc w:val="center"/>
      </w:pPr>
      <w:r>
        <w:rPr>
          <w:noProof/>
          <w:lang w:eastAsia="en-US"/>
        </w:rPr>
        <w:drawing>
          <wp:inline distT="0" distB="0" distL="0" distR="0" wp14:anchorId="1F52B09A" wp14:editId="424DC535">
            <wp:extent cx="5377888" cy="2057400"/>
            <wp:effectExtent l="0" t="0" r="0" b="0"/>
            <wp:docPr id="43014" name="Picture 43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77888" cy="2057400"/>
                    </a:xfrm>
                    <a:prstGeom prst="rect">
                      <a:avLst/>
                    </a:prstGeom>
                    <a:noFill/>
                    <a:ln>
                      <a:noFill/>
                    </a:ln>
                  </pic:spPr>
                </pic:pic>
              </a:graphicData>
            </a:graphic>
          </wp:inline>
        </w:drawing>
      </w:r>
    </w:p>
    <w:p w:rsidR="006972EF" w:rsidRPr="006972EF" w:rsidRDefault="006972EF" w:rsidP="006972EF">
      <w:pPr>
        <w:pStyle w:val="ONUME"/>
        <w:numPr>
          <w:ilvl w:val="0"/>
          <w:numId w:val="0"/>
        </w:numPr>
        <w:jc w:val="center"/>
        <w:rPr>
          <w:i/>
        </w:rPr>
      </w:pPr>
      <w:proofErr w:type="gramStart"/>
      <w:r w:rsidRPr="006972EF">
        <w:rPr>
          <w:i/>
        </w:rPr>
        <w:t>TPI examiner rooms.</w:t>
      </w:r>
      <w:proofErr w:type="gramEnd"/>
      <w:r w:rsidRPr="006972EF">
        <w:rPr>
          <w:i/>
        </w:rPr>
        <w:t xml:space="preserve">  Note the twin screens</w:t>
      </w:r>
    </w:p>
    <w:p w:rsidR="00FD3949" w:rsidRDefault="00FD3949" w:rsidP="00FD3949">
      <w:pPr>
        <w:pStyle w:val="ONUME"/>
        <w:keepLines/>
      </w:pPr>
      <w:r w:rsidRPr="00FD3949">
        <w:t>The TPI building also has several meeting rooms and facilities.</w:t>
      </w:r>
      <w:r>
        <w:t xml:space="preserve"> </w:t>
      </w:r>
      <w:r w:rsidRPr="00FD3949">
        <w:t xml:space="preserve"> It should be noted that, among other facilities, there are an auditorium with a capacity for 400 attendees and a training room with more than 20 posts for computers.</w:t>
      </w:r>
    </w:p>
    <w:p w:rsidR="00FD3949" w:rsidRDefault="006972EF" w:rsidP="00FD3949">
      <w:pPr>
        <w:pStyle w:val="ONUME"/>
        <w:keepLines/>
        <w:numPr>
          <w:ilvl w:val="0"/>
          <w:numId w:val="0"/>
        </w:numPr>
        <w:jc w:val="center"/>
      </w:pPr>
      <w:r>
        <w:rPr>
          <w:noProof/>
          <w:lang w:eastAsia="en-US"/>
        </w:rPr>
        <w:drawing>
          <wp:inline distT="0" distB="0" distL="0" distR="0" wp14:anchorId="3C93641C" wp14:editId="7D74688D">
            <wp:extent cx="5667375" cy="2090027"/>
            <wp:effectExtent l="0" t="0" r="0" b="5715"/>
            <wp:docPr id="43015" name="Picture 43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67375" cy="2090027"/>
                    </a:xfrm>
                    <a:prstGeom prst="rect">
                      <a:avLst/>
                    </a:prstGeom>
                    <a:noFill/>
                    <a:ln>
                      <a:noFill/>
                    </a:ln>
                  </pic:spPr>
                </pic:pic>
              </a:graphicData>
            </a:graphic>
          </wp:inline>
        </w:drawing>
      </w:r>
    </w:p>
    <w:p w:rsidR="006972EF" w:rsidRPr="006972EF" w:rsidRDefault="006972EF" w:rsidP="00FD3949">
      <w:pPr>
        <w:pStyle w:val="ONUME"/>
        <w:keepLines/>
        <w:numPr>
          <w:ilvl w:val="0"/>
          <w:numId w:val="0"/>
        </w:numPr>
        <w:jc w:val="center"/>
        <w:rPr>
          <w:i/>
        </w:rPr>
      </w:pPr>
      <w:r w:rsidRPr="006972EF">
        <w:rPr>
          <w:i/>
        </w:rPr>
        <w:t>Auditorium and Computer Training Room</w:t>
      </w:r>
    </w:p>
    <w:p w:rsidR="00FD3949" w:rsidRDefault="00FD3949" w:rsidP="00FD3949">
      <w:pPr>
        <w:pStyle w:val="ONUME"/>
      </w:pPr>
      <w:r w:rsidRPr="00FD3949">
        <w:t>T</w:t>
      </w:r>
      <w:r>
        <w:t>he TPI receives approximately 5,</w:t>
      </w:r>
      <w:r w:rsidRPr="00FD3949">
        <w:t xml:space="preserve">500 national patent applications per year and has an almost negligible backlog of around four months, which has been maintained very low due to the outsourcing to other international patent offices: AU, SE, UK, DK, and EP. </w:t>
      </w:r>
      <w:r>
        <w:t xml:space="preserve"> </w:t>
      </w:r>
      <w:r w:rsidRPr="00FD3949">
        <w:t>Due to the increase in the TPI’s capacity of search and examination capacity, the number of outsourced applications has decreased in recent years: at the end of 2015, all search and examination work is being prepared by the TPI itself.</w:t>
      </w:r>
    </w:p>
    <w:p w:rsidR="00FD3949" w:rsidRDefault="00FD3949" w:rsidP="00FD3949">
      <w:pPr>
        <w:pStyle w:val="Heading1"/>
      </w:pPr>
      <w:r>
        <w:t>Number of Patent Examiners</w:t>
      </w:r>
    </w:p>
    <w:p w:rsidR="00FD3949" w:rsidRDefault="00FD3949" w:rsidP="00FD3949">
      <w:pPr>
        <w:pStyle w:val="ONUME"/>
      </w:pPr>
      <w:r>
        <w:t>A Patent Office seeking appointment to become PCT International Authorities must comply with the requirement established in Rule</w:t>
      </w:r>
      <w:r w:rsidR="004E7F21">
        <w:t> </w:t>
      </w:r>
      <w:r>
        <w:t>36.1(</w:t>
      </w:r>
      <w:proofErr w:type="spellStart"/>
      <w:r>
        <w:t>i</w:t>
      </w:r>
      <w:proofErr w:type="spellEnd"/>
      <w:r>
        <w:t>) and 63.1(</w:t>
      </w:r>
      <w:proofErr w:type="spellStart"/>
      <w:r>
        <w:t>i</w:t>
      </w:r>
      <w:proofErr w:type="spellEnd"/>
      <w:r>
        <w:t xml:space="preserve">): </w:t>
      </w:r>
      <w:r w:rsidRPr="004E7F21">
        <w:rPr>
          <w:i/>
        </w:rPr>
        <w:t>"the national Office or intergovernmental organization must have at least 100 full-time employees with sufficient technical qualifications to carry out searches"</w:t>
      </w:r>
      <w:r>
        <w:t xml:space="preserve"> and with the corresponding new requirement established in the 2014 PCT Assembly Understanding: </w:t>
      </w:r>
      <w:r w:rsidRPr="004E7F21">
        <w:rPr>
          <w:i/>
        </w:rPr>
        <w:t>"Any such application should be made on the understanding that the Office seeking appointment must meet all substantive criteria for appointment at the time of the appointment by the Assembly"</w:t>
      </w:r>
      <w:r>
        <w:t xml:space="preserve">. </w:t>
      </w:r>
    </w:p>
    <w:p w:rsidR="00FD3949" w:rsidRDefault="00FD3949" w:rsidP="005F00D7">
      <w:pPr>
        <w:pStyle w:val="ONUME"/>
        <w:keepLines/>
      </w:pPr>
      <w:r>
        <w:t>During the process of technical assistance carried out in the months between December 2015 and March 2016, the TPI has made an extraordinary effort to meet said requirement established in the Rules 36.1(</w:t>
      </w:r>
      <w:proofErr w:type="spellStart"/>
      <w:r>
        <w:t>i</w:t>
      </w:r>
      <w:proofErr w:type="spellEnd"/>
      <w:r>
        <w:t>) and 63.1(</w:t>
      </w:r>
      <w:proofErr w:type="spellStart"/>
      <w:r>
        <w:t>i</w:t>
      </w:r>
      <w:proofErr w:type="spellEnd"/>
      <w:r>
        <w:t xml:space="preserve">). </w:t>
      </w:r>
      <w:r w:rsidR="004E7F21">
        <w:t xml:space="preserve"> </w:t>
      </w:r>
      <w:r>
        <w:t xml:space="preserve">The TPI started from an initial number of examiners 89, but the TPI management has re-allocated the patent examiners who were previously assigned to other departments in TPI for supporting services (i.e. awareness, promotion and training). </w:t>
      </w:r>
      <w:r w:rsidR="004E7F21">
        <w:t xml:space="preserve"> </w:t>
      </w:r>
      <w:r>
        <w:t xml:space="preserve">As a result of this recall, </w:t>
      </w:r>
      <w:r w:rsidRPr="004E7F21">
        <w:rPr>
          <w:u w:val="single"/>
        </w:rPr>
        <w:t>the TPI reached in January 2016 the goal figure of 103</w:t>
      </w:r>
      <w:r w:rsidR="00B8458B">
        <w:rPr>
          <w:u w:val="single"/>
        </w:rPr>
        <w:t> </w:t>
      </w:r>
      <w:r w:rsidRPr="004E7F21">
        <w:rPr>
          <w:u w:val="single"/>
        </w:rPr>
        <w:t>examiners</w:t>
      </w:r>
      <w:r>
        <w:t xml:space="preserve"> with full search &amp; examination capacity. </w:t>
      </w:r>
    </w:p>
    <w:p w:rsidR="00FD3949" w:rsidRDefault="00FD3949" w:rsidP="00FD3949">
      <w:pPr>
        <w:pStyle w:val="ONUME"/>
      </w:pPr>
      <w:r>
        <w:t xml:space="preserve">Additionally, the TPI has received the clearance for the recruitment of nine (9) additional examiners in 2016 from the Turkish central staff agency. The new examiners are expected to start by March 2016. </w:t>
      </w:r>
      <w:r w:rsidR="004E7F21">
        <w:t xml:space="preserve"> </w:t>
      </w:r>
      <w:r>
        <w:t>Therefore, TPI will have 112</w:t>
      </w:r>
      <w:r w:rsidR="00B8458B">
        <w:t> </w:t>
      </w:r>
      <w:r>
        <w:t>examiners before the official application is submitted to WIPO. In addition to this the TPI also received in February 2016 the Turkish Government approval to recruit another 50</w:t>
      </w:r>
      <w:r w:rsidR="00B8458B">
        <w:t> </w:t>
      </w:r>
      <w:r>
        <w:t>additional examiners by 2019 making a total of 162 patent examiners when the TPI will be fully operational as PCT International Authority.</w:t>
      </w:r>
    </w:p>
    <w:p w:rsidR="00FD3949" w:rsidRDefault="00FD3949" w:rsidP="00FD3949">
      <w:pPr>
        <w:pStyle w:val="ONUME"/>
      </w:pPr>
      <w:r>
        <w:t>As a result, the TPI meets the requirement set out in PCT Rules</w:t>
      </w:r>
      <w:r w:rsidR="004E7F21">
        <w:t> </w:t>
      </w:r>
      <w:r>
        <w:t>36.1(</w:t>
      </w:r>
      <w:proofErr w:type="spellStart"/>
      <w:r>
        <w:t>i</w:t>
      </w:r>
      <w:proofErr w:type="spellEnd"/>
      <w:r>
        <w:t>) and 63.1(</w:t>
      </w:r>
      <w:proofErr w:type="spellStart"/>
      <w:r>
        <w:t>i</w:t>
      </w:r>
      <w:proofErr w:type="spellEnd"/>
      <w:r>
        <w:t>).</w:t>
      </w:r>
    </w:p>
    <w:p w:rsidR="004E7F21" w:rsidRDefault="004E7F21" w:rsidP="004E7F21">
      <w:pPr>
        <w:pStyle w:val="Heading1"/>
      </w:pPr>
      <w:r>
        <w:t>Development of the Assistance and Assessment</w:t>
      </w:r>
    </w:p>
    <w:p w:rsidR="004E7F21" w:rsidRDefault="004E7F21" w:rsidP="004E7F21">
      <w:pPr>
        <w:pStyle w:val="ONUME"/>
      </w:pPr>
      <w:r>
        <w:t>The process of assistance and assessment has been developed in two main visits at the TPI and also a very fluid contact by email in a total period of about four months.</w:t>
      </w:r>
    </w:p>
    <w:p w:rsidR="004E7F21" w:rsidRDefault="004E7F21" w:rsidP="004E7F21">
      <w:pPr>
        <w:pStyle w:val="ONUME"/>
      </w:pPr>
      <w:r>
        <w:t>During the assessment visits a series of presentations from the TPI as well as the KIPO and the SPTO to exchange experiences and points of view on their activity within the PCT were made.</w:t>
      </w:r>
    </w:p>
    <w:p w:rsidR="004E7F21" w:rsidRDefault="004E7F21" w:rsidP="004E7F21">
      <w:pPr>
        <w:pStyle w:val="ONUME"/>
      </w:pPr>
      <w:r>
        <w:t>Meetings with the most important areas of activity within the TPI were also held:</w:t>
      </w:r>
    </w:p>
    <w:p w:rsidR="004E7F21" w:rsidRDefault="004E7F21" w:rsidP="004E7F21">
      <w:pPr>
        <w:ind w:left="567"/>
      </w:pPr>
      <w:r>
        <w:t>-</w:t>
      </w:r>
      <w:r>
        <w:tab/>
        <w:t>Patent Department</w:t>
      </w:r>
    </w:p>
    <w:p w:rsidR="004E7F21" w:rsidRDefault="004E7F21" w:rsidP="004E7F21">
      <w:pPr>
        <w:ind w:left="567"/>
      </w:pPr>
    </w:p>
    <w:p w:rsidR="004E7F21" w:rsidRDefault="004E7F21" w:rsidP="004E7F21">
      <w:pPr>
        <w:ind w:left="567"/>
      </w:pPr>
      <w:r>
        <w:t>-</w:t>
      </w:r>
      <w:r>
        <w:tab/>
        <w:t>Quality Management System Working Group</w:t>
      </w:r>
    </w:p>
    <w:p w:rsidR="004E7F21" w:rsidRDefault="004E7F21" w:rsidP="004E7F21">
      <w:pPr>
        <w:ind w:left="567"/>
      </w:pPr>
    </w:p>
    <w:p w:rsidR="004E7F21" w:rsidRDefault="004E7F21" w:rsidP="004E7F21">
      <w:pPr>
        <w:ind w:left="567"/>
      </w:pPr>
      <w:r>
        <w:t>-</w:t>
      </w:r>
      <w:r>
        <w:tab/>
        <w:t>TPI Search and Examination Guideline Working Group</w:t>
      </w:r>
    </w:p>
    <w:p w:rsidR="004E7F21" w:rsidRDefault="004E7F21" w:rsidP="004E7F21">
      <w:pPr>
        <w:ind w:left="567"/>
      </w:pPr>
    </w:p>
    <w:p w:rsidR="004E7F21" w:rsidRDefault="004E7F21" w:rsidP="004E7F21">
      <w:pPr>
        <w:ind w:left="567"/>
      </w:pPr>
      <w:r>
        <w:t>-</w:t>
      </w:r>
      <w:r>
        <w:tab/>
        <w:t>Training Planning Group</w:t>
      </w:r>
    </w:p>
    <w:p w:rsidR="004E7F21" w:rsidRDefault="004E7F21" w:rsidP="004E7F21"/>
    <w:p w:rsidR="004E7F21" w:rsidRDefault="004E7F21" w:rsidP="004E7F21">
      <w:pPr>
        <w:pStyle w:val="ONUME"/>
      </w:pPr>
      <w:r>
        <w:t>Hence, the full assessment cooperation activity followed a program focused on the main work areas related by the requirements established by PCT Regulations Rules 36 and 63:</w:t>
      </w:r>
    </w:p>
    <w:p w:rsidR="004E7F21" w:rsidRDefault="004E7F21" w:rsidP="004E7F21">
      <w:pPr>
        <w:numPr>
          <w:ilvl w:val="0"/>
          <w:numId w:val="33"/>
        </w:numPr>
      </w:pPr>
      <w:r>
        <w:t>Quality Management System (QMS)</w:t>
      </w:r>
    </w:p>
    <w:p w:rsidR="004E7F21" w:rsidRDefault="004E7F21" w:rsidP="004E7F21">
      <w:pPr>
        <w:ind w:left="720"/>
      </w:pPr>
    </w:p>
    <w:p w:rsidR="004E7F21" w:rsidRDefault="004E7F21" w:rsidP="004E7F21">
      <w:pPr>
        <w:numPr>
          <w:ilvl w:val="0"/>
          <w:numId w:val="33"/>
        </w:numPr>
      </w:pPr>
      <w:r>
        <w:t>PCT minimum documentation. IT tools and databases</w:t>
      </w:r>
    </w:p>
    <w:p w:rsidR="004E7F21" w:rsidRDefault="004E7F21" w:rsidP="004E7F21">
      <w:pPr>
        <w:ind w:left="720"/>
      </w:pPr>
    </w:p>
    <w:p w:rsidR="004E7F21" w:rsidRDefault="004E7F21" w:rsidP="004E7F21">
      <w:pPr>
        <w:numPr>
          <w:ilvl w:val="0"/>
          <w:numId w:val="33"/>
        </w:numPr>
      </w:pPr>
      <w:r>
        <w:t>Examiners Search and Examination Capacity. Training.</w:t>
      </w:r>
    </w:p>
    <w:p w:rsidR="00FD3949" w:rsidRDefault="004E7F21" w:rsidP="004E7F21">
      <w:pPr>
        <w:pStyle w:val="Heading1"/>
      </w:pPr>
      <w:r>
        <w:t>Quality Management System (QMS)</w:t>
      </w:r>
    </w:p>
    <w:p w:rsidR="004E7F21" w:rsidRDefault="004E7F21" w:rsidP="004E7F21">
      <w:pPr>
        <w:pStyle w:val="ONUME"/>
      </w:pPr>
      <w:r>
        <w:t>Meetings, and also via email, were held with the TPI QMS working group.  The PCT Regulations (Rules 36 and 63) require that all PCT IAs have in place a Quality Management System (QMS).  Chapter 21 of the PCT International Search and Preliminary Examination Guidelines describes in detail the organizational, functional and operational aspects that must be accomplished by QMS.  Based on this framework, an exchange of experiences among the three offices (TPI, KIPO and SPTO) was held.  At this point all paragraphs of the chapter have been reviewed: leadership and policy; resources; management of administrative workload; quality assurance; communication; documentation; search process documentation and internal review and reporting arrangements.</w:t>
      </w:r>
    </w:p>
    <w:p w:rsidR="004E7F21" w:rsidRDefault="004E7F21" w:rsidP="004E7F21">
      <w:pPr>
        <w:pStyle w:val="ONUME"/>
      </w:pPr>
      <w:r>
        <w:t>TPI has a QMS organizational structure implemented at national level.  It has a quality control system for all reports, performed by two senior examiners.  During all the assistance process, the SPTO exchanged information and experiences on their own QMS and the way to adapt it to chapter 21, such as nonconformities, corrective and preventive actions registration; instructions for search strategy registration or metrics.  Some other aspects such as processes documentation and internal review arrangements were also discussed.</w:t>
      </w:r>
    </w:p>
    <w:p w:rsidR="004E7F21" w:rsidRDefault="004E7F21" w:rsidP="004E7F21">
      <w:pPr>
        <w:pStyle w:val="ONUME"/>
      </w:pPr>
      <w:r>
        <w:t xml:space="preserve">In particular, the following SPTO instructions and quality manual processes, translated into English, were provided to the TPI: </w:t>
      </w:r>
    </w:p>
    <w:p w:rsidR="004E7F21" w:rsidRDefault="004E7F21" w:rsidP="004E7F21">
      <w:pPr>
        <w:numPr>
          <w:ilvl w:val="0"/>
          <w:numId w:val="34"/>
        </w:numPr>
      </w:pPr>
      <w:r>
        <w:t xml:space="preserve">SPTO Quality policy, objectives and standards </w:t>
      </w:r>
    </w:p>
    <w:p w:rsidR="004E7F21" w:rsidRDefault="004E7F21" w:rsidP="004E7F21">
      <w:pPr>
        <w:ind w:left="720"/>
      </w:pPr>
    </w:p>
    <w:p w:rsidR="004E7F21" w:rsidRDefault="004E7F21" w:rsidP="004E7F21">
      <w:pPr>
        <w:numPr>
          <w:ilvl w:val="0"/>
          <w:numId w:val="34"/>
        </w:numPr>
      </w:pPr>
      <w:r>
        <w:t xml:space="preserve">International Search Report and Written Opinion quality manual procedures </w:t>
      </w:r>
    </w:p>
    <w:p w:rsidR="004E7F21" w:rsidRDefault="004E7F21" w:rsidP="004E7F21">
      <w:pPr>
        <w:ind w:left="720"/>
      </w:pPr>
    </w:p>
    <w:p w:rsidR="004E7F21" w:rsidRDefault="004E7F21" w:rsidP="004E7F21">
      <w:pPr>
        <w:numPr>
          <w:ilvl w:val="0"/>
          <w:numId w:val="34"/>
        </w:numPr>
      </w:pPr>
      <w:r>
        <w:t>SPTO Standard clauses for the PCT</w:t>
      </w:r>
    </w:p>
    <w:p w:rsidR="004E7F21" w:rsidRDefault="004E7F21" w:rsidP="004E7F21">
      <w:pPr>
        <w:ind w:left="720"/>
      </w:pPr>
    </w:p>
    <w:p w:rsidR="004E7F21" w:rsidRDefault="004E7F21" w:rsidP="004E7F21">
      <w:pPr>
        <w:numPr>
          <w:ilvl w:val="0"/>
          <w:numId w:val="34"/>
        </w:numPr>
      </w:pPr>
      <w:r>
        <w:t>Checklists of SPTO International Search Report and Written Opinion (ISA210 and ISA237 forms)</w:t>
      </w:r>
    </w:p>
    <w:p w:rsidR="004E7F21" w:rsidRDefault="004E7F21" w:rsidP="004E7F21">
      <w:pPr>
        <w:ind w:left="720"/>
      </w:pPr>
    </w:p>
    <w:p w:rsidR="004E7F21" w:rsidRDefault="004E7F21" w:rsidP="004E7F21">
      <w:pPr>
        <w:numPr>
          <w:ilvl w:val="0"/>
          <w:numId w:val="34"/>
        </w:numPr>
      </w:pPr>
      <w:r>
        <w:t>Search Strategies guidelines and form. Examples</w:t>
      </w:r>
    </w:p>
    <w:p w:rsidR="004E7F21" w:rsidRDefault="004E7F21" w:rsidP="004E7F21">
      <w:pPr>
        <w:ind w:left="720"/>
      </w:pPr>
    </w:p>
    <w:p w:rsidR="004E7F21" w:rsidRDefault="004E7F21" w:rsidP="004E7F21">
      <w:pPr>
        <w:numPr>
          <w:ilvl w:val="0"/>
          <w:numId w:val="34"/>
        </w:numPr>
      </w:pPr>
      <w:r>
        <w:t xml:space="preserve">SPTO metrics definitions and procedure </w:t>
      </w:r>
    </w:p>
    <w:p w:rsidR="004E7F21" w:rsidRDefault="004E7F21" w:rsidP="004E7F21">
      <w:pPr>
        <w:ind w:left="720"/>
      </w:pPr>
    </w:p>
    <w:p w:rsidR="004E7F21" w:rsidRDefault="004E7F21" w:rsidP="004E7F21">
      <w:pPr>
        <w:numPr>
          <w:ilvl w:val="0"/>
          <w:numId w:val="34"/>
        </w:numPr>
      </w:pPr>
      <w:r>
        <w:t>Non-conformities management procedure</w:t>
      </w:r>
    </w:p>
    <w:p w:rsidR="004E7F21" w:rsidRDefault="004E7F21" w:rsidP="004E7F21">
      <w:pPr>
        <w:ind w:left="720"/>
      </w:pPr>
    </w:p>
    <w:p w:rsidR="004E7F21" w:rsidRDefault="004E7F21" w:rsidP="004E7F21">
      <w:pPr>
        <w:numPr>
          <w:ilvl w:val="0"/>
          <w:numId w:val="34"/>
        </w:numPr>
      </w:pPr>
      <w:r>
        <w:t>Corrective and Preventive actions management procedure</w:t>
      </w:r>
    </w:p>
    <w:p w:rsidR="004E7F21" w:rsidRDefault="004E7F21" w:rsidP="004E7F21">
      <w:pPr>
        <w:ind w:left="720"/>
      </w:pPr>
    </w:p>
    <w:p w:rsidR="004E7F21" w:rsidRDefault="004E7F21" w:rsidP="004E7F21">
      <w:pPr>
        <w:numPr>
          <w:ilvl w:val="0"/>
          <w:numId w:val="34"/>
        </w:numPr>
      </w:pPr>
      <w:r>
        <w:t>Treatment of Complaints, Suggestions and Congratulations procedure</w:t>
      </w:r>
    </w:p>
    <w:p w:rsidR="004E7F21" w:rsidRDefault="004E7F21" w:rsidP="004E7F21">
      <w:pPr>
        <w:ind w:left="720"/>
      </w:pPr>
    </w:p>
    <w:p w:rsidR="004E7F21" w:rsidRDefault="004E7F21" w:rsidP="004E7F21">
      <w:pPr>
        <w:numPr>
          <w:ilvl w:val="0"/>
          <w:numId w:val="34"/>
        </w:numPr>
      </w:pPr>
      <w:r>
        <w:t>Evaluation Client and Stakeholders Satisfaction quality procedure</w:t>
      </w:r>
    </w:p>
    <w:p w:rsidR="004E7F21" w:rsidRDefault="004E7F21" w:rsidP="004E7F21">
      <w:pPr>
        <w:ind w:left="720"/>
      </w:pPr>
    </w:p>
    <w:p w:rsidR="004E7F21" w:rsidRDefault="004E7F21" w:rsidP="004E7F21">
      <w:pPr>
        <w:pStyle w:val="ONUME"/>
      </w:pPr>
      <w:r>
        <w:t xml:space="preserve">Regarding the deadline for an office seeking appointment as an IA to have a QMS implemented, the 2014 PCT Assembly Understanding permits that such a QMS system is not yet in place at the time of the appointment by the Assembly, but that must be in place at least when the IA will begin its operations, at the latest around 18 months following the appointment.  Therefore, it was sufficient that such a system be </w:t>
      </w:r>
      <w:r w:rsidRPr="004E7F21">
        <w:rPr>
          <w:i/>
        </w:rPr>
        <w:t>fully planned</w:t>
      </w:r>
      <w:r>
        <w:t xml:space="preserve"> in the appointment date and, preferably, that similar systems are already operational in respect of national search and examination work.</w:t>
      </w:r>
    </w:p>
    <w:p w:rsidR="004E7F21" w:rsidRDefault="004E7F21" w:rsidP="004E7F21">
      <w:pPr>
        <w:pStyle w:val="ONUME"/>
      </w:pPr>
      <w:r>
        <w:t xml:space="preserve">Based on this information exchange of all cooperating institutions, in this assessment period the TPI has concluded a specific </w:t>
      </w:r>
      <w:r w:rsidRPr="004E7F21">
        <w:rPr>
          <w:i/>
        </w:rPr>
        <w:t>planning</w:t>
      </w:r>
      <w:r>
        <w:t xml:space="preserve"> for a PCT Quality Management System by the time of application (March 2016) adapted to the wording of chapter 21 of the </w:t>
      </w:r>
      <w:r w:rsidRPr="004E7F21">
        <w:rPr>
          <w:i/>
        </w:rPr>
        <w:t>PCT International Search and Preliminary Examination Guidelines</w:t>
      </w:r>
      <w:r>
        <w:t>. It should be highlighted among others things the following:</w:t>
      </w:r>
    </w:p>
    <w:p w:rsidR="004E7F21" w:rsidRDefault="004E7F21" w:rsidP="004E7F21">
      <w:pPr>
        <w:ind w:left="567"/>
      </w:pPr>
      <w:r>
        <w:t>-</w:t>
      </w:r>
      <w:r>
        <w:tab/>
        <w:t>New Quality policy statement declaration of principles</w:t>
      </w:r>
    </w:p>
    <w:p w:rsidR="004E7F21" w:rsidRDefault="004E7F21" w:rsidP="004E7F21">
      <w:pPr>
        <w:ind w:left="567"/>
      </w:pPr>
    </w:p>
    <w:p w:rsidR="004E7F21" w:rsidRDefault="004E7F21" w:rsidP="004E7F21">
      <w:pPr>
        <w:ind w:left="567"/>
      </w:pPr>
      <w:r>
        <w:t>-</w:t>
      </w:r>
      <w:r>
        <w:tab/>
        <w:t>QMS restructuration. The new Quality organizational charts reflect the PDCA (Plan - Do - Check - Act) philosophy.</w:t>
      </w:r>
    </w:p>
    <w:p w:rsidR="004E7F21" w:rsidRDefault="004E7F21" w:rsidP="004E7F21">
      <w:pPr>
        <w:ind w:left="567"/>
      </w:pPr>
    </w:p>
    <w:p w:rsidR="004E7F21" w:rsidRDefault="004E7F21" w:rsidP="004E7F21">
      <w:pPr>
        <w:ind w:left="567"/>
      </w:pPr>
      <w:r>
        <w:t>-</w:t>
      </w:r>
      <w:r>
        <w:tab/>
        <w:t>TPI has initiated the procedures to acquire ISO 9001 and ISO 27001 certification within 2016 as a normative reference for QMS to increase the effectiveness of the QMS.</w:t>
      </w:r>
    </w:p>
    <w:p w:rsidR="004E7F21" w:rsidRDefault="004E7F21" w:rsidP="004E7F21">
      <w:pPr>
        <w:ind w:left="567"/>
      </w:pPr>
    </w:p>
    <w:p w:rsidR="004E7F21" w:rsidRDefault="004E7F21" w:rsidP="004E7F21">
      <w:pPr>
        <w:ind w:left="567"/>
      </w:pPr>
      <w:r>
        <w:t>-</w:t>
      </w:r>
      <w:r>
        <w:tab/>
        <w:t>Search Strategies capture for all search reports integrated in TPI IT system (Patent File Management System - PATUNA)</w:t>
      </w:r>
    </w:p>
    <w:p w:rsidR="004E7F21" w:rsidRDefault="004E7F21" w:rsidP="004E7F21">
      <w:pPr>
        <w:ind w:left="567"/>
      </w:pPr>
    </w:p>
    <w:p w:rsidR="004E7F21" w:rsidRDefault="004E7F21" w:rsidP="004E7F21">
      <w:pPr>
        <w:ind w:left="567"/>
      </w:pPr>
      <w:r>
        <w:t>-</w:t>
      </w:r>
      <w:r>
        <w:tab/>
        <w:t>Check lists for verifying all International Search Reports according to ISA/210 format (also in PATUNA)</w:t>
      </w:r>
    </w:p>
    <w:p w:rsidR="004E7F21" w:rsidRDefault="004E7F21" w:rsidP="004E7F21"/>
    <w:p w:rsidR="004E7F21" w:rsidRDefault="004E7F21" w:rsidP="004E7F21">
      <w:pPr>
        <w:pStyle w:val="ONUME"/>
      </w:pPr>
      <w:r>
        <w:t>The TPI has made a great effort to outline its QMS to adapt it in such a way that currently the TPI QMS is fully planned for PCT activity.</w:t>
      </w:r>
    </w:p>
    <w:p w:rsidR="004E7F21" w:rsidRDefault="004E7F21" w:rsidP="004E7F21">
      <w:pPr>
        <w:pStyle w:val="Heading1"/>
      </w:pPr>
      <w:proofErr w:type="gramStart"/>
      <w:r>
        <w:t>PCT Minimum Documentation.</w:t>
      </w:r>
      <w:proofErr w:type="gramEnd"/>
      <w:r>
        <w:t xml:space="preserve">  IT Tools and Databases</w:t>
      </w:r>
    </w:p>
    <w:p w:rsidR="004E7F21" w:rsidRDefault="004E7F21" w:rsidP="005F00D7">
      <w:pPr>
        <w:pStyle w:val="ONUME"/>
      </w:pPr>
      <w:r w:rsidRPr="004E7F21">
        <w:t xml:space="preserve">The TPI is a </w:t>
      </w:r>
      <w:r w:rsidRPr="004E7F21">
        <w:rPr>
          <w:i/>
        </w:rPr>
        <w:t>paperless</w:t>
      </w:r>
      <w:r w:rsidRPr="004E7F21">
        <w:t xml:space="preserve"> office with 95</w:t>
      </w:r>
      <w:r w:rsidR="003C5B44">
        <w:t xml:space="preserve"> per cent</w:t>
      </w:r>
      <w:r w:rsidRPr="004E7F21">
        <w:t xml:space="preserve"> of their applications online. </w:t>
      </w:r>
      <w:r w:rsidR="00766E6D">
        <w:t xml:space="preserve"> </w:t>
      </w:r>
      <w:r w:rsidRPr="004E7F21">
        <w:t>Every application is scanned to the point that all physical space for files has been dramatically reduced.</w:t>
      </w:r>
    </w:p>
    <w:p w:rsidR="004E7F21" w:rsidRDefault="004E7F21" w:rsidP="004E7F21">
      <w:pPr>
        <w:pStyle w:val="ONUME"/>
      </w:pPr>
      <w:r w:rsidRPr="004E7F21">
        <w:t xml:space="preserve">Regarding the patent examination work, all is done in a TPI proper IT system: Patent File Management System named </w:t>
      </w:r>
      <w:r w:rsidRPr="004E7F21">
        <w:rPr>
          <w:i/>
        </w:rPr>
        <w:t>PATUNA</w:t>
      </w:r>
      <w:r w:rsidRPr="004E7F21">
        <w:t xml:space="preserve">. </w:t>
      </w:r>
      <w:r w:rsidR="00766E6D">
        <w:t xml:space="preserve"> </w:t>
      </w:r>
      <w:r w:rsidRPr="004E7F21">
        <w:t>The system permits search reports and written opinions to be filled out in a format similar to the EPO or to the PCT.</w:t>
      </w:r>
      <w:r w:rsidR="00766E6D" w:rsidRPr="00766E6D">
        <w:rPr>
          <w:noProof/>
          <w:lang w:eastAsia="en-US"/>
        </w:rPr>
        <w:t xml:space="preserve"> </w:t>
      </w:r>
    </w:p>
    <w:p w:rsidR="004E7F21" w:rsidRDefault="004E7F21" w:rsidP="00766E6D">
      <w:pPr>
        <w:pStyle w:val="ONUME"/>
      </w:pPr>
      <w:r w:rsidRPr="004E7F21">
        <w:t>As a result of the assessment, some Quality Management Systems requirements have been incorporated to PATUNA such as Check-lists and Search Strategies registration.</w:t>
      </w:r>
    </w:p>
    <w:p w:rsidR="005F00D7" w:rsidRDefault="005F00D7" w:rsidP="005F00D7">
      <w:pPr>
        <w:pStyle w:val="ONUME"/>
        <w:numPr>
          <w:ilvl w:val="0"/>
          <w:numId w:val="0"/>
        </w:numPr>
        <w:jc w:val="center"/>
      </w:pPr>
      <w:r>
        <w:rPr>
          <w:noProof/>
          <w:lang w:eastAsia="en-US"/>
        </w:rPr>
        <w:drawing>
          <wp:inline distT="0" distB="0" distL="0" distR="0" wp14:anchorId="75DBD604" wp14:editId="0DAE4DC5">
            <wp:extent cx="1456195" cy="1952625"/>
            <wp:effectExtent l="0" t="0" r="0" b="0"/>
            <wp:docPr id="43016" name="Picture 43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56195" cy="1952625"/>
                    </a:xfrm>
                    <a:prstGeom prst="rect">
                      <a:avLst/>
                    </a:prstGeom>
                    <a:noFill/>
                    <a:ln>
                      <a:noFill/>
                    </a:ln>
                  </pic:spPr>
                </pic:pic>
              </a:graphicData>
            </a:graphic>
          </wp:inline>
        </w:drawing>
      </w:r>
    </w:p>
    <w:p w:rsidR="005F00D7" w:rsidRPr="00B8458B" w:rsidRDefault="005F00D7" w:rsidP="005F00D7">
      <w:pPr>
        <w:pStyle w:val="ONUME"/>
        <w:numPr>
          <w:ilvl w:val="0"/>
          <w:numId w:val="0"/>
        </w:numPr>
        <w:jc w:val="center"/>
        <w:rPr>
          <w:i/>
        </w:rPr>
      </w:pPr>
      <w:r w:rsidRPr="00B8458B">
        <w:rPr>
          <w:i/>
        </w:rPr>
        <w:t>PATUNA Search Report IT System</w:t>
      </w:r>
    </w:p>
    <w:p w:rsidR="00766E6D" w:rsidRDefault="00766E6D" w:rsidP="00766E6D">
      <w:pPr>
        <w:pStyle w:val="ONUME"/>
      </w:pPr>
      <w:r>
        <w:t>I</w:t>
      </w:r>
      <w:r w:rsidRPr="00766E6D">
        <w:t>t is remarkable, for the sake of transparency, that TPI opens the file documentation online to public inspection after patent publication.</w:t>
      </w:r>
    </w:p>
    <w:p w:rsidR="00766E6D" w:rsidRDefault="00766E6D" w:rsidP="00766E6D">
      <w:pPr>
        <w:pStyle w:val="ONUME"/>
      </w:pPr>
      <w:r>
        <w:t xml:space="preserve">During </w:t>
      </w:r>
      <w:r w:rsidRPr="00766E6D">
        <w:t xml:space="preserve">the assessment there were an intensive exchange of experiences about how to comply with the requirement of Rule 34 related to the PCT minimum documentation and particularly non-patent literature. </w:t>
      </w:r>
      <w:r>
        <w:t xml:space="preserve"> </w:t>
      </w:r>
      <w:r w:rsidRPr="00766E6D">
        <w:t>All the databases used by the TPI were compared with the databases utilized by the SPTO, and the differences were evaluated.</w:t>
      </w:r>
      <w:r>
        <w:t xml:space="preserve"> </w:t>
      </w:r>
      <w:r w:rsidRPr="00766E6D">
        <w:t xml:space="preserve"> It is remarkable that the TPI starting point was very high since the </w:t>
      </w:r>
      <w:proofErr w:type="spellStart"/>
      <w:r w:rsidRPr="00766E6D">
        <w:t>EPOQUEnet</w:t>
      </w:r>
      <w:proofErr w:type="spellEnd"/>
      <w:r w:rsidRPr="00766E6D">
        <w:t xml:space="preserve"> database is available for all patent examiners.</w:t>
      </w:r>
    </w:p>
    <w:p w:rsidR="00766E6D" w:rsidRDefault="00766E6D" w:rsidP="00766E6D">
      <w:pPr>
        <w:pStyle w:val="ONUME"/>
      </w:pPr>
      <w:r w:rsidRPr="00766E6D">
        <w:t xml:space="preserve">A number of potential databases needed for the TPI, provided by different suppliers and with access fees, were identified. </w:t>
      </w:r>
      <w:r>
        <w:t xml:space="preserve"> </w:t>
      </w:r>
      <w:r w:rsidRPr="00766E6D">
        <w:t>In particular they were BIOSIS, COMPENDEX, EMBASE and INSPEC.</w:t>
      </w:r>
    </w:p>
    <w:p w:rsidR="00766E6D" w:rsidRDefault="00766E6D" w:rsidP="00766E6D">
      <w:pPr>
        <w:pStyle w:val="ONUME"/>
      </w:pPr>
      <w:r w:rsidRPr="00766E6D">
        <w:t xml:space="preserve">Similarly, the access to the STN International database was considered critical, since it is used mainly in the chemical, pharmaceutical, food and biotechnology fields. </w:t>
      </w:r>
      <w:r>
        <w:t xml:space="preserve"> </w:t>
      </w:r>
      <w:r w:rsidRPr="00766E6D">
        <w:t xml:space="preserve">STN database supports that a search begins with the drawing of the chemical formula that the examiner enters into the system. </w:t>
      </w:r>
      <w:r>
        <w:t xml:space="preserve"> </w:t>
      </w:r>
      <w:r w:rsidRPr="00766E6D">
        <w:t>This allows searches beyond those available using the classification or keywords</w:t>
      </w:r>
      <w:r>
        <w:t>.</w:t>
      </w:r>
    </w:p>
    <w:p w:rsidR="00766E6D" w:rsidRDefault="00766E6D" w:rsidP="00766E6D">
      <w:pPr>
        <w:pStyle w:val="ONUME"/>
      </w:pPr>
      <w:r w:rsidRPr="00766E6D">
        <w:t xml:space="preserve">As a result of this advice the TPI signed a contract with Chemical Abstract Service (CAS) for providing STN access. </w:t>
      </w:r>
      <w:r>
        <w:t xml:space="preserve"> </w:t>
      </w:r>
      <w:r w:rsidRPr="00766E6D">
        <w:t>The contract also includes training for examiners.</w:t>
      </w:r>
    </w:p>
    <w:p w:rsidR="00766E6D" w:rsidRDefault="00766E6D" w:rsidP="00766E6D">
      <w:pPr>
        <w:pStyle w:val="ONUME"/>
      </w:pPr>
      <w:r w:rsidRPr="00766E6D">
        <w:t xml:space="preserve">Assessment on free databases was also provided by the SPTO. </w:t>
      </w:r>
      <w:r>
        <w:t xml:space="preserve"> </w:t>
      </w:r>
      <w:r w:rsidRPr="00766E6D">
        <w:t xml:space="preserve">It was highlighted those used for genetic sequences searching provided by the EMBL-EBI (European Molecular Biology Laboratory - European Bioinformatics Institute) and inside this, the </w:t>
      </w:r>
      <w:proofErr w:type="spellStart"/>
      <w:r w:rsidRPr="00766E6D">
        <w:t>ChEMBL</w:t>
      </w:r>
      <w:proofErr w:type="spellEnd"/>
      <w:r w:rsidRPr="00766E6D">
        <w:t xml:space="preserve"> interface that permits also searches based on formula’s drawing. </w:t>
      </w:r>
      <w:r>
        <w:t xml:space="preserve"> </w:t>
      </w:r>
      <w:r w:rsidRPr="00766E6D">
        <w:t>Also the SPTO accedes to freedom collection publications of Elsevier Science Direct. Other highlighted free database is the US based NCBI (National Center for Biotechnology Information).</w:t>
      </w:r>
    </w:p>
    <w:p w:rsidR="00766E6D" w:rsidRDefault="00766E6D" w:rsidP="00766E6D">
      <w:pPr>
        <w:pStyle w:val="ONUME"/>
      </w:pPr>
      <w:r w:rsidRPr="00766E6D">
        <w:t xml:space="preserve">Regarding magazine articles, the TPI has an important source on a local official institution since the Turkish Scientific and Technological Research Council databases include EBSCOhost (with 375 full-text databases, a collection of 600,000-plus e-books, subject indexes, point-of-care medical references, and an array of historical digital archives). </w:t>
      </w:r>
      <w:r>
        <w:t xml:space="preserve"> </w:t>
      </w:r>
      <w:r w:rsidRPr="00766E6D">
        <w:t xml:space="preserve">Advice was also provided in the way the SPTO proceeds when a specific article is difficult to obtain even under a full text databases like Elsevier. </w:t>
      </w:r>
      <w:r>
        <w:t xml:space="preserve"> </w:t>
      </w:r>
      <w:r w:rsidRPr="00766E6D">
        <w:t xml:space="preserve">In this exceptional circumstances the SPTO address to the British Library collection and order it. </w:t>
      </w:r>
      <w:r>
        <w:t xml:space="preserve"> </w:t>
      </w:r>
      <w:r w:rsidRPr="00766E6D">
        <w:t>To access this service from the British Library a service contract must be previously signed. Information on that matter was also provided.</w:t>
      </w:r>
    </w:p>
    <w:p w:rsidR="00766E6D" w:rsidRDefault="00766E6D" w:rsidP="00766E6D">
      <w:pPr>
        <w:pStyle w:val="ONUME"/>
      </w:pPr>
      <w:r w:rsidRPr="00766E6D">
        <w:t>As a result of all this process the databases used currently by the TPI are:</w:t>
      </w:r>
    </w:p>
    <w:p w:rsidR="00766E6D" w:rsidRDefault="00766E6D" w:rsidP="00766E6D">
      <w:pPr>
        <w:ind w:left="567"/>
      </w:pPr>
      <w:r>
        <w:t>-</w:t>
      </w:r>
      <w:r>
        <w:tab/>
      </w:r>
      <w:proofErr w:type="spellStart"/>
      <w:r>
        <w:t>EPOQUENet</w:t>
      </w:r>
      <w:proofErr w:type="spellEnd"/>
      <w:r>
        <w:t>, incorporating access to Derwent World Patent Index (DWPI);</w:t>
      </w:r>
    </w:p>
    <w:p w:rsidR="00766E6D" w:rsidRDefault="00766E6D" w:rsidP="00766E6D">
      <w:pPr>
        <w:ind w:left="567"/>
      </w:pPr>
    </w:p>
    <w:p w:rsidR="00766E6D" w:rsidRDefault="00766E6D" w:rsidP="00766E6D">
      <w:pPr>
        <w:ind w:left="567"/>
      </w:pPr>
      <w:r>
        <w:t>-</w:t>
      </w:r>
      <w:r>
        <w:tab/>
        <w:t xml:space="preserve">Commercial databases such as IEEE </w:t>
      </w:r>
      <w:proofErr w:type="spellStart"/>
      <w:r>
        <w:t>Xplore</w:t>
      </w:r>
      <w:proofErr w:type="spellEnd"/>
      <w:r>
        <w:t>, Elsevier, Springer;</w:t>
      </w:r>
    </w:p>
    <w:p w:rsidR="00766E6D" w:rsidRDefault="00766E6D" w:rsidP="00766E6D">
      <w:pPr>
        <w:ind w:left="567"/>
      </w:pPr>
    </w:p>
    <w:p w:rsidR="00766E6D" w:rsidRDefault="00766E6D" w:rsidP="00766E6D">
      <w:pPr>
        <w:ind w:left="567"/>
      </w:pPr>
      <w:r>
        <w:t>-</w:t>
      </w:r>
      <w:r>
        <w:tab/>
        <w:t>Turkish national patent database (PATUNA), Turkish Scientific and Technological Research Council databases including EBSCOhost;</w:t>
      </w:r>
    </w:p>
    <w:p w:rsidR="00766E6D" w:rsidRDefault="00766E6D" w:rsidP="00766E6D">
      <w:pPr>
        <w:ind w:left="567"/>
      </w:pPr>
    </w:p>
    <w:p w:rsidR="00766E6D" w:rsidRDefault="00766E6D" w:rsidP="00766E6D">
      <w:pPr>
        <w:ind w:left="567"/>
      </w:pPr>
      <w:r>
        <w:t>-</w:t>
      </w:r>
      <w:r>
        <w:tab/>
        <w:t xml:space="preserve">STN, including BIOSIS, CAPLUS, </w:t>
      </w:r>
      <w:proofErr w:type="spellStart"/>
      <w:r>
        <w:t>Embase</w:t>
      </w:r>
      <w:proofErr w:type="spellEnd"/>
      <w:r>
        <w:t>, MEDLINE, American Chemical Society (ACS) database.</w:t>
      </w:r>
    </w:p>
    <w:p w:rsidR="00766E6D" w:rsidRDefault="00766E6D" w:rsidP="00766E6D">
      <w:pPr>
        <w:ind w:left="567"/>
      </w:pPr>
    </w:p>
    <w:p w:rsidR="00766E6D" w:rsidRDefault="00766E6D" w:rsidP="00766E6D">
      <w:pPr>
        <w:ind w:left="567"/>
      </w:pPr>
      <w:r>
        <w:t>-</w:t>
      </w:r>
      <w:r>
        <w:tab/>
        <w:t>XPAIP (American Institute of Physics)</w:t>
      </w:r>
    </w:p>
    <w:p w:rsidR="00766E6D" w:rsidRDefault="00766E6D" w:rsidP="00766E6D">
      <w:pPr>
        <w:ind w:left="567"/>
      </w:pPr>
    </w:p>
    <w:p w:rsidR="00766E6D" w:rsidRDefault="00766E6D" w:rsidP="00766E6D">
      <w:pPr>
        <w:ind w:left="567"/>
      </w:pPr>
      <w:r>
        <w:t>-</w:t>
      </w:r>
      <w:r>
        <w:tab/>
        <w:t>XPI3E (Institute of Electrical and Electronics Engineers)</w:t>
      </w:r>
    </w:p>
    <w:p w:rsidR="00766E6D" w:rsidRDefault="00766E6D" w:rsidP="00766E6D">
      <w:pPr>
        <w:ind w:left="567"/>
      </w:pPr>
    </w:p>
    <w:p w:rsidR="00766E6D" w:rsidRDefault="00766E6D" w:rsidP="00766E6D">
      <w:pPr>
        <w:ind w:left="567"/>
      </w:pPr>
      <w:r>
        <w:t>-</w:t>
      </w:r>
      <w:r>
        <w:tab/>
        <w:t>XPIEE (Institution of Electrical Engineers)</w:t>
      </w:r>
    </w:p>
    <w:p w:rsidR="00766E6D" w:rsidRDefault="00766E6D" w:rsidP="00766E6D">
      <w:pPr>
        <w:ind w:left="567"/>
      </w:pPr>
    </w:p>
    <w:p w:rsidR="00766E6D" w:rsidRDefault="00766E6D" w:rsidP="00766E6D">
      <w:pPr>
        <w:ind w:left="567"/>
      </w:pPr>
      <w:r>
        <w:t>-</w:t>
      </w:r>
      <w:r>
        <w:tab/>
        <w:t xml:space="preserve">XPESP (Elsevier- </w:t>
      </w:r>
      <w:proofErr w:type="spellStart"/>
      <w:r>
        <w:t>ScienceDirect</w:t>
      </w:r>
      <w:proofErr w:type="spellEnd"/>
      <w:r>
        <w:t>)</w:t>
      </w:r>
    </w:p>
    <w:p w:rsidR="00766E6D" w:rsidRDefault="00766E6D" w:rsidP="00766E6D">
      <w:pPr>
        <w:ind w:left="567"/>
      </w:pPr>
    </w:p>
    <w:p w:rsidR="00766E6D" w:rsidRDefault="00766E6D" w:rsidP="00766E6D">
      <w:pPr>
        <w:ind w:left="567"/>
      </w:pPr>
      <w:r>
        <w:t>-</w:t>
      </w:r>
      <w:r>
        <w:tab/>
        <w:t>TDB</w:t>
      </w:r>
    </w:p>
    <w:p w:rsidR="00766E6D" w:rsidRDefault="00766E6D" w:rsidP="00766E6D">
      <w:pPr>
        <w:ind w:left="567"/>
      </w:pPr>
    </w:p>
    <w:p w:rsidR="00766E6D" w:rsidRDefault="00766E6D" w:rsidP="00766E6D">
      <w:pPr>
        <w:ind w:left="567"/>
      </w:pPr>
      <w:r>
        <w:t>-</w:t>
      </w:r>
      <w:r>
        <w:tab/>
        <w:t>XPIETF</w:t>
      </w:r>
    </w:p>
    <w:p w:rsidR="00766E6D" w:rsidRDefault="00766E6D" w:rsidP="00766E6D">
      <w:pPr>
        <w:ind w:left="567"/>
      </w:pPr>
    </w:p>
    <w:p w:rsidR="00766E6D" w:rsidRDefault="00766E6D" w:rsidP="00766E6D">
      <w:pPr>
        <w:ind w:left="567"/>
      </w:pPr>
      <w:r>
        <w:t>-</w:t>
      </w:r>
      <w:r>
        <w:tab/>
        <w:t>XPIPCOM</w:t>
      </w:r>
    </w:p>
    <w:p w:rsidR="00766E6D" w:rsidRDefault="00766E6D" w:rsidP="00766E6D">
      <w:pPr>
        <w:ind w:left="567"/>
      </w:pPr>
    </w:p>
    <w:p w:rsidR="00766E6D" w:rsidRDefault="00766E6D" w:rsidP="00766E6D">
      <w:pPr>
        <w:ind w:left="567"/>
      </w:pPr>
      <w:r>
        <w:t>-</w:t>
      </w:r>
      <w:r>
        <w:tab/>
        <w:t>XPJPEG</w:t>
      </w:r>
    </w:p>
    <w:p w:rsidR="00766E6D" w:rsidRDefault="00766E6D" w:rsidP="00766E6D">
      <w:pPr>
        <w:ind w:left="567"/>
      </w:pPr>
    </w:p>
    <w:p w:rsidR="00766E6D" w:rsidRDefault="00766E6D" w:rsidP="00766E6D">
      <w:pPr>
        <w:ind w:left="567"/>
      </w:pPr>
      <w:r>
        <w:t>-</w:t>
      </w:r>
      <w:r>
        <w:tab/>
        <w:t>XPMISC</w:t>
      </w:r>
    </w:p>
    <w:p w:rsidR="00766E6D" w:rsidRDefault="00766E6D" w:rsidP="00766E6D">
      <w:pPr>
        <w:ind w:left="567"/>
      </w:pPr>
    </w:p>
    <w:p w:rsidR="00766E6D" w:rsidRDefault="00766E6D" w:rsidP="00766E6D">
      <w:pPr>
        <w:ind w:left="567"/>
      </w:pPr>
      <w:r>
        <w:t>-</w:t>
      </w:r>
      <w:r>
        <w:tab/>
        <w:t>XPTK</w:t>
      </w:r>
    </w:p>
    <w:p w:rsidR="00766E6D" w:rsidRDefault="00766E6D" w:rsidP="00766E6D">
      <w:pPr>
        <w:ind w:left="567"/>
      </w:pPr>
    </w:p>
    <w:p w:rsidR="00766E6D" w:rsidRDefault="00766E6D" w:rsidP="00766E6D">
      <w:pPr>
        <w:ind w:left="567"/>
      </w:pPr>
      <w:r>
        <w:t>-</w:t>
      </w:r>
      <w:r>
        <w:tab/>
        <w:t>XPOAC</w:t>
      </w:r>
    </w:p>
    <w:p w:rsidR="00766E6D" w:rsidRDefault="00766E6D" w:rsidP="00766E6D">
      <w:pPr>
        <w:ind w:left="567"/>
      </w:pPr>
    </w:p>
    <w:p w:rsidR="00766E6D" w:rsidRDefault="00B8458B" w:rsidP="00B8458B">
      <w:pPr>
        <w:ind w:left="567"/>
      </w:pPr>
      <w:r>
        <w:t>-</w:t>
      </w:r>
      <w:r>
        <w:tab/>
        <w:t>XP3GPP</w:t>
      </w:r>
    </w:p>
    <w:p w:rsidR="00B8458B" w:rsidRDefault="00B8458B" w:rsidP="00B8458B">
      <w:pPr>
        <w:ind w:left="567"/>
      </w:pPr>
    </w:p>
    <w:p w:rsidR="00766E6D" w:rsidRDefault="00766E6D" w:rsidP="00766E6D">
      <w:pPr>
        <w:pStyle w:val="ONUME"/>
      </w:pPr>
      <w:r w:rsidRPr="00766E6D">
        <w:t xml:space="preserve">The TPI access to patent documentation and non-patent literature exceeds by far the minimum documentation required by Rule 34. </w:t>
      </w:r>
      <w:r>
        <w:t xml:space="preserve"> </w:t>
      </w:r>
      <w:r w:rsidRPr="00766E6D">
        <w:t>Therefore, the TPI satisfies more than enough, the requirements established in the PCT Rules 36.1(ii) and 63.1(ii).</w:t>
      </w:r>
    </w:p>
    <w:p w:rsidR="00766E6D" w:rsidRDefault="00B8458B" w:rsidP="00766E6D">
      <w:pPr>
        <w:pStyle w:val="Heading1"/>
      </w:pPr>
      <w:proofErr w:type="gramStart"/>
      <w:r>
        <w:t xml:space="preserve">Examiners </w:t>
      </w:r>
      <w:r w:rsidR="00766E6D">
        <w:t>Search and Examination Capacity.</w:t>
      </w:r>
      <w:proofErr w:type="gramEnd"/>
      <w:r w:rsidR="00766E6D">
        <w:t xml:space="preserve">  </w:t>
      </w:r>
      <w:proofErr w:type="gramStart"/>
      <w:r w:rsidR="00766E6D">
        <w:t>Training.</w:t>
      </w:r>
      <w:proofErr w:type="gramEnd"/>
    </w:p>
    <w:p w:rsidR="00766E6D" w:rsidRDefault="00766E6D" w:rsidP="00766E6D">
      <w:pPr>
        <w:pStyle w:val="ONUME"/>
      </w:pPr>
      <w:r w:rsidRPr="00766E6D">
        <w:t>All current 103</w:t>
      </w:r>
      <w:r w:rsidR="003C5B44">
        <w:t> </w:t>
      </w:r>
      <w:r w:rsidRPr="00766E6D">
        <w:t>TPI patent examiners have at least a Bachelor’s degree; 47</w:t>
      </w:r>
      <w:r w:rsidR="003C5B44">
        <w:t xml:space="preserve"> per cent</w:t>
      </w:r>
      <w:r w:rsidRPr="00766E6D">
        <w:t xml:space="preserve"> of examiners have additionally Master or PhD degrees or candidates. </w:t>
      </w:r>
      <w:r>
        <w:t xml:space="preserve"> </w:t>
      </w:r>
      <w:r w:rsidRPr="00766E6D">
        <w:t xml:space="preserve">Hence, the recruitment of new examiners in the TPI is a very challenging process. </w:t>
      </w:r>
      <w:r>
        <w:t xml:space="preserve"> </w:t>
      </w:r>
      <w:r w:rsidRPr="00766E6D">
        <w:t>To become a junior patent examiner at the TPI, it is require</w:t>
      </w:r>
      <w:r>
        <w:t>d:</w:t>
      </w:r>
    </w:p>
    <w:p w:rsidR="00766E6D" w:rsidRDefault="00766E6D" w:rsidP="00766E6D">
      <w:pPr>
        <w:pStyle w:val="ONUME"/>
        <w:numPr>
          <w:ilvl w:val="0"/>
          <w:numId w:val="0"/>
        </w:numPr>
      </w:pPr>
      <w:r>
        <w:t>-</w:t>
      </w:r>
      <w:r>
        <w:tab/>
      </w:r>
      <w:proofErr w:type="gramStart"/>
      <w:r>
        <w:t>to</w:t>
      </w:r>
      <w:proofErr w:type="gramEnd"/>
      <w:r>
        <w:t xml:space="preserve"> have a minimum Bachelor's degree in related field (MSc/PhD Degree preferable); </w:t>
      </w:r>
    </w:p>
    <w:p w:rsidR="00766E6D" w:rsidRDefault="00766E6D" w:rsidP="00766E6D">
      <w:pPr>
        <w:pStyle w:val="ONUME"/>
        <w:numPr>
          <w:ilvl w:val="0"/>
          <w:numId w:val="0"/>
        </w:numPr>
      </w:pPr>
      <w:r>
        <w:t>-</w:t>
      </w:r>
      <w:r>
        <w:tab/>
      </w:r>
      <w:proofErr w:type="gramStart"/>
      <w:r>
        <w:t>to</w:t>
      </w:r>
      <w:proofErr w:type="gramEnd"/>
      <w:r>
        <w:t xml:space="preserve"> have foreign language proficiency (at least one language, preferably English);</w:t>
      </w:r>
    </w:p>
    <w:p w:rsidR="00766E6D" w:rsidRDefault="00766E6D" w:rsidP="00766E6D">
      <w:pPr>
        <w:pStyle w:val="ONUME"/>
        <w:numPr>
          <w:ilvl w:val="0"/>
          <w:numId w:val="0"/>
        </w:numPr>
      </w:pPr>
      <w:r>
        <w:t>-</w:t>
      </w:r>
      <w:r>
        <w:tab/>
      </w:r>
      <w:proofErr w:type="gramStart"/>
      <w:r>
        <w:t>to</w:t>
      </w:r>
      <w:proofErr w:type="gramEnd"/>
      <w:r>
        <w:t xml:space="preserve"> get a high score in Public Personnel Selection Exam;</w:t>
      </w:r>
    </w:p>
    <w:p w:rsidR="00766E6D" w:rsidRDefault="00766E6D" w:rsidP="00766E6D">
      <w:pPr>
        <w:pStyle w:val="ONUME"/>
        <w:numPr>
          <w:ilvl w:val="0"/>
          <w:numId w:val="0"/>
        </w:numPr>
      </w:pPr>
      <w:r>
        <w:t>-</w:t>
      </w:r>
      <w:r>
        <w:tab/>
      </w:r>
      <w:proofErr w:type="gramStart"/>
      <w:r>
        <w:t>to</w:t>
      </w:r>
      <w:proofErr w:type="gramEnd"/>
      <w:r>
        <w:t xml:space="preserve"> be successful in the special (written and oral) exam of the TPI.</w:t>
      </w:r>
    </w:p>
    <w:p w:rsidR="003D0BB3" w:rsidRDefault="00766E6D" w:rsidP="003D0BB3">
      <w:pPr>
        <w:pStyle w:val="ONUME"/>
      </w:pPr>
      <w:r>
        <w:t>After the selection of junior patent examiners, in order to become a patent examiner, it is required</w:t>
      </w:r>
    </w:p>
    <w:p w:rsidR="003D0BB3" w:rsidRDefault="003D0BB3" w:rsidP="003D0BB3">
      <w:pPr>
        <w:ind w:left="567"/>
      </w:pPr>
      <w:r>
        <w:t>-</w:t>
      </w:r>
      <w:r>
        <w:tab/>
      </w:r>
      <w:proofErr w:type="gramStart"/>
      <w:r>
        <w:t>to</w:t>
      </w:r>
      <w:proofErr w:type="gramEnd"/>
      <w:r>
        <w:t xml:space="preserve"> be successful in the candidate civil service exam; </w:t>
      </w:r>
    </w:p>
    <w:p w:rsidR="003D0BB3" w:rsidRDefault="003D0BB3" w:rsidP="003D0BB3">
      <w:pPr>
        <w:ind w:left="567"/>
      </w:pPr>
    </w:p>
    <w:p w:rsidR="003D0BB3" w:rsidRDefault="003D0BB3" w:rsidP="003D0BB3">
      <w:pPr>
        <w:ind w:left="567"/>
      </w:pPr>
      <w:r>
        <w:t>-</w:t>
      </w:r>
      <w:r>
        <w:tab/>
      </w:r>
      <w:proofErr w:type="gramStart"/>
      <w:r>
        <w:t>to</w:t>
      </w:r>
      <w:proofErr w:type="gramEnd"/>
      <w:r>
        <w:t xml:space="preserve"> submit a thesis study in the relevant technical field, and approved by the jury;  </w:t>
      </w:r>
    </w:p>
    <w:p w:rsidR="003D0BB3" w:rsidRDefault="003D0BB3" w:rsidP="003D0BB3">
      <w:pPr>
        <w:ind w:left="567"/>
      </w:pPr>
    </w:p>
    <w:p w:rsidR="003D0BB3" w:rsidRDefault="003D0BB3" w:rsidP="003D0BB3">
      <w:pPr>
        <w:ind w:left="567"/>
      </w:pPr>
      <w:r>
        <w:t>-</w:t>
      </w:r>
      <w:r>
        <w:tab/>
      </w:r>
      <w:proofErr w:type="gramStart"/>
      <w:r>
        <w:t>to</w:t>
      </w:r>
      <w:proofErr w:type="gramEnd"/>
      <w:r>
        <w:t xml:space="preserve"> be successful in the written proficiency exam.</w:t>
      </w:r>
    </w:p>
    <w:p w:rsidR="003D0BB3" w:rsidRDefault="003D0BB3" w:rsidP="003D0BB3"/>
    <w:p w:rsidR="003D0BB3" w:rsidRPr="003D0BB3" w:rsidRDefault="003D0BB3" w:rsidP="003D0BB3">
      <w:pPr>
        <w:pStyle w:val="ONUME"/>
      </w:pPr>
      <w:r w:rsidRPr="003D0BB3">
        <w:t>The distribution of patent examiners according to their technical fields is:</w:t>
      </w:r>
    </w:p>
    <w:tbl>
      <w:tblPr>
        <w:tblW w:w="5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9"/>
        <w:gridCol w:w="3676"/>
      </w:tblGrid>
      <w:tr w:rsidR="003D0BB3" w:rsidRPr="00CB0FA6" w:rsidTr="00177E26">
        <w:trPr>
          <w:cantSplit/>
          <w:jc w:val="center"/>
        </w:trPr>
        <w:tc>
          <w:tcPr>
            <w:tcW w:w="2269" w:type="dxa"/>
          </w:tcPr>
          <w:p w:rsidR="003D0BB3" w:rsidRPr="003D0BB3" w:rsidRDefault="003D0BB3" w:rsidP="00177E26">
            <w:pPr>
              <w:spacing w:after="120"/>
              <w:jc w:val="both"/>
              <w:rPr>
                <w:b/>
                <w:bCs/>
                <w:color w:val="000000"/>
                <w:szCs w:val="22"/>
              </w:rPr>
            </w:pPr>
            <w:r w:rsidRPr="003D0BB3">
              <w:rPr>
                <w:b/>
                <w:bCs/>
                <w:color w:val="000000"/>
                <w:szCs w:val="22"/>
              </w:rPr>
              <w:t>Technical field</w:t>
            </w:r>
          </w:p>
        </w:tc>
        <w:tc>
          <w:tcPr>
            <w:tcW w:w="3676" w:type="dxa"/>
          </w:tcPr>
          <w:p w:rsidR="003D0BB3" w:rsidRPr="003D0BB3" w:rsidRDefault="003D0BB3" w:rsidP="00177E26">
            <w:pPr>
              <w:spacing w:after="120"/>
              <w:jc w:val="both"/>
              <w:rPr>
                <w:b/>
                <w:bCs/>
                <w:color w:val="000000"/>
                <w:szCs w:val="22"/>
              </w:rPr>
            </w:pPr>
            <w:r w:rsidRPr="003D0BB3">
              <w:rPr>
                <w:b/>
                <w:bCs/>
                <w:color w:val="000000"/>
                <w:szCs w:val="22"/>
              </w:rPr>
              <w:t>Number (in full-time equivalent)</w:t>
            </w:r>
          </w:p>
        </w:tc>
      </w:tr>
      <w:tr w:rsidR="003D0BB3" w:rsidRPr="00CB0FA6" w:rsidTr="00177E26">
        <w:trPr>
          <w:cantSplit/>
          <w:jc w:val="center"/>
        </w:trPr>
        <w:tc>
          <w:tcPr>
            <w:tcW w:w="2269" w:type="dxa"/>
          </w:tcPr>
          <w:p w:rsidR="003D0BB3" w:rsidRPr="003D0BB3" w:rsidRDefault="003D0BB3" w:rsidP="00177E26">
            <w:pPr>
              <w:spacing w:after="120"/>
              <w:jc w:val="both"/>
              <w:rPr>
                <w:color w:val="000000"/>
                <w:szCs w:val="22"/>
              </w:rPr>
            </w:pPr>
            <w:r w:rsidRPr="003D0BB3">
              <w:rPr>
                <w:color w:val="000000"/>
                <w:szCs w:val="22"/>
              </w:rPr>
              <w:t>Mechanical</w:t>
            </w:r>
          </w:p>
        </w:tc>
        <w:tc>
          <w:tcPr>
            <w:tcW w:w="3676" w:type="dxa"/>
          </w:tcPr>
          <w:p w:rsidR="003D0BB3" w:rsidRPr="003D0BB3" w:rsidRDefault="003D0BB3" w:rsidP="00177E26">
            <w:pPr>
              <w:spacing w:after="120"/>
              <w:jc w:val="both"/>
              <w:rPr>
                <w:color w:val="000000"/>
                <w:szCs w:val="22"/>
              </w:rPr>
            </w:pPr>
            <w:r w:rsidRPr="003D0BB3">
              <w:rPr>
                <w:color w:val="000000"/>
                <w:szCs w:val="22"/>
              </w:rPr>
              <w:t>45</w:t>
            </w:r>
          </w:p>
        </w:tc>
      </w:tr>
      <w:tr w:rsidR="003D0BB3" w:rsidRPr="00CB0FA6" w:rsidTr="00177E26">
        <w:trPr>
          <w:cantSplit/>
          <w:jc w:val="center"/>
        </w:trPr>
        <w:tc>
          <w:tcPr>
            <w:tcW w:w="2269" w:type="dxa"/>
          </w:tcPr>
          <w:p w:rsidR="003D0BB3" w:rsidRPr="003D0BB3" w:rsidRDefault="003D0BB3" w:rsidP="00177E26">
            <w:pPr>
              <w:spacing w:after="120"/>
              <w:jc w:val="both"/>
              <w:rPr>
                <w:color w:val="000000"/>
                <w:szCs w:val="22"/>
              </w:rPr>
            </w:pPr>
            <w:r w:rsidRPr="003D0BB3">
              <w:rPr>
                <w:color w:val="000000"/>
                <w:szCs w:val="22"/>
              </w:rPr>
              <w:t>Electrical/electronic</w:t>
            </w:r>
          </w:p>
        </w:tc>
        <w:tc>
          <w:tcPr>
            <w:tcW w:w="3676" w:type="dxa"/>
          </w:tcPr>
          <w:p w:rsidR="003D0BB3" w:rsidRPr="003D0BB3" w:rsidRDefault="003D0BB3" w:rsidP="00177E26">
            <w:pPr>
              <w:spacing w:after="120"/>
              <w:jc w:val="both"/>
              <w:rPr>
                <w:color w:val="000000"/>
                <w:szCs w:val="22"/>
              </w:rPr>
            </w:pPr>
            <w:r w:rsidRPr="003D0BB3">
              <w:rPr>
                <w:color w:val="000000"/>
                <w:szCs w:val="22"/>
              </w:rPr>
              <w:t>29</w:t>
            </w:r>
          </w:p>
        </w:tc>
      </w:tr>
      <w:tr w:rsidR="003D0BB3" w:rsidRPr="00CB0FA6" w:rsidTr="00177E26">
        <w:trPr>
          <w:cantSplit/>
          <w:jc w:val="center"/>
        </w:trPr>
        <w:tc>
          <w:tcPr>
            <w:tcW w:w="2269" w:type="dxa"/>
          </w:tcPr>
          <w:p w:rsidR="003D0BB3" w:rsidRPr="003D0BB3" w:rsidRDefault="003D0BB3" w:rsidP="00177E26">
            <w:pPr>
              <w:spacing w:after="120"/>
              <w:jc w:val="both"/>
              <w:rPr>
                <w:color w:val="000000"/>
                <w:szCs w:val="22"/>
              </w:rPr>
            </w:pPr>
            <w:r w:rsidRPr="003D0BB3">
              <w:rPr>
                <w:color w:val="000000"/>
                <w:szCs w:val="22"/>
              </w:rPr>
              <w:t>Chemistry</w:t>
            </w:r>
          </w:p>
        </w:tc>
        <w:tc>
          <w:tcPr>
            <w:tcW w:w="3676" w:type="dxa"/>
          </w:tcPr>
          <w:p w:rsidR="003D0BB3" w:rsidRPr="003D0BB3" w:rsidRDefault="003D0BB3" w:rsidP="00177E26">
            <w:pPr>
              <w:spacing w:after="120"/>
              <w:jc w:val="both"/>
              <w:rPr>
                <w:color w:val="000000"/>
                <w:szCs w:val="22"/>
              </w:rPr>
            </w:pPr>
            <w:r w:rsidRPr="003D0BB3">
              <w:rPr>
                <w:color w:val="000000"/>
                <w:szCs w:val="22"/>
              </w:rPr>
              <w:t>23</w:t>
            </w:r>
          </w:p>
        </w:tc>
      </w:tr>
      <w:tr w:rsidR="003D0BB3" w:rsidRPr="00CB0FA6" w:rsidTr="00177E26">
        <w:trPr>
          <w:cantSplit/>
          <w:jc w:val="center"/>
        </w:trPr>
        <w:tc>
          <w:tcPr>
            <w:tcW w:w="2269" w:type="dxa"/>
          </w:tcPr>
          <w:p w:rsidR="003D0BB3" w:rsidRPr="003D0BB3" w:rsidRDefault="003D0BB3" w:rsidP="00177E26">
            <w:pPr>
              <w:spacing w:after="120"/>
              <w:jc w:val="both"/>
              <w:rPr>
                <w:color w:val="000000"/>
                <w:szCs w:val="22"/>
              </w:rPr>
            </w:pPr>
            <w:r w:rsidRPr="003D0BB3">
              <w:rPr>
                <w:color w:val="000000"/>
                <w:szCs w:val="22"/>
              </w:rPr>
              <w:t>Biotech</w:t>
            </w:r>
          </w:p>
        </w:tc>
        <w:tc>
          <w:tcPr>
            <w:tcW w:w="3676" w:type="dxa"/>
          </w:tcPr>
          <w:p w:rsidR="003D0BB3" w:rsidRPr="003D0BB3" w:rsidRDefault="003D0BB3" w:rsidP="00177E26">
            <w:pPr>
              <w:spacing w:after="120"/>
              <w:jc w:val="both"/>
              <w:rPr>
                <w:color w:val="000000"/>
                <w:szCs w:val="22"/>
              </w:rPr>
            </w:pPr>
            <w:r w:rsidRPr="003D0BB3">
              <w:rPr>
                <w:color w:val="000000"/>
                <w:szCs w:val="22"/>
              </w:rPr>
              <w:t>6</w:t>
            </w:r>
          </w:p>
        </w:tc>
      </w:tr>
      <w:tr w:rsidR="003D0BB3" w:rsidRPr="00CB0FA6" w:rsidTr="00177E26">
        <w:trPr>
          <w:cantSplit/>
          <w:jc w:val="center"/>
        </w:trPr>
        <w:tc>
          <w:tcPr>
            <w:tcW w:w="2269" w:type="dxa"/>
          </w:tcPr>
          <w:p w:rsidR="003D0BB3" w:rsidRPr="003D0BB3" w:rsidRDefault="003D0BB3" w:rsidP="00177E26">
            <w:pPr>
              <w:spacing w:after="120"/>
              <w:jc w:val="both"/>
              <w:rPr>
                <w:i/>
                <w:iCs/>
                <w:color w:val="000000"/>
                <w:szCs w:val="22"/>
              </w:rPr>
            </w:pPr>
            <w:r w:rsidRPr="003D0BB3">
              <w:rPr>
                <w:i/>
                <w:iCs/>
                <w:color w:val="000000"/>
                <w:szCs w:val="22"/>
              </w:rPr>
              <w:t>Total</w:t>
            </w:r>
          </w:p>
        </w:tc>
        <w:tc>
          <w:tcPr>
            <w:tcW w:w="3676" w:type="dxa"/>
          </w:tcPr>
          <w:p w:rsidR="003D0BB3" w:rsidRPr="003D0BB3" w:rsidRDefault="003D0BB3" w:rsidP="00177E26">
            <w:pPr>
              <w:spacing w:after="120"/>
              <w:jc w:val="both"/>
              <w:rPr>
                <w:i/>
                <w:iCs/>
                <w:color w:val="000000"/>
                <w:szCs w:val="22"/>
              </w:rPr>
            </w:pPr>
            <w:r w:rsidRPr="003D0BB3">
              <w:rPr>
                <w:i/>
                <w:iCs/>
                <w:color w:val="000000"/>
                <w:szCs w:val="22"/>
              </w:rPr>
              <w:t>103</w:t>
            </w:r>
          </w:p>
        </w:tc>
      </w:tr>
    </w:tbl>
    <w:p w:rsidR="003D0BB3" w:rsidRDefault="003D0BB3" w:rsidP="003D0BB3">
      <w:pPr>
        <w:pStyle w:val="ONUME"/>
        <w:numPr>
          <w:ilvl w:val="0"/>
          <w:numId w:val="0"/>
        </w:numPr>
      </w:pPr>
    </w:p>
    <w:p w:rsidR="003D0BB3" w:rsidRDefault="003D0BB3" w:rsidP="003D0BB3">
      <w:pPr>
        <w:pStyle w:val="ONUME"/>
      </w:pPr>
      <w:r w:rsidRPr="003D0BB3">
        <w:t xml:space="preserve">Regarding to examiners search and examination methodology, during the assessment visits a deep exchange of information was held with the TPI Guidelines Working Group responsible for the TPI internal guidelines. </w:t>
      </w:r>
      <w:r>
        <w:t xml:space="preserve"> </w:t>
      </w:r>
      <w:r w:rsidRPr="003D0BB3">
        <w:t xml:space="preserve">It is very well developed and complete. </w:t>
      </w:r>
      <w:r>
        <w:t xml:space="preserve"> </w:t>
      </w:r>
      <w:r w:rsidRPr="003D0BB3">
        <w:t>The TPI has adapted and harmonized the PCT Guidelines to their own manuals.</w:t>
      </w:r>
    </w:p>
    <w:p w:rsidR="00766E6D" w:rsidRDefault="003D0BB3" w:rsidP="008F5857">
      <w:pPr>
        <w:pStyle w:val="ONUME"/>
        <w:keepLines/>
      </w:pPr>
      <w:r w:rsidRPr="003D0BB3">
        <w:t xml:space="preserve">Related to examiners training, discussions were held with the TPI Training Planning Group on the basis of its training plan which is quite similar to the SPTO one. </w:t>
      </w:r>
      <w:r>
        <w:t xml:space="preserve"> </w:t>
      </w:r>
      <w:r w:rsidRPr="003D0BB3">
        <w:t>The TPI provides trainings in patent law, formal examination, substantive examination, novelty, inventive step, industrial applicability, unity, clarity, databases (EPOQUENET, ESPACENET, etc.), classification systems (IPC, CPC), and language courses.  Furthermore, examiners should take WIPO and EPO distance learning courses.</w:t>
      </w:r>
    </w:p>
    <w:p w:rsidR="003D0BB3" w:rsidRDefault="003D0BB3" w:rsidP="003D0BB3">
      <w:pPr>
        <w:pStyle w:val="ONUME"/>
      </w:pPr>
      <w:r>
        <w:t xml:space="preserve">The </w:t>
      </w:r>
      <w:r w:rsidRPr="003D0BB3">
        <w:t>plan is quite comprehensive and the new activity as PCT IA will require a specific training program for PCT, in which the examiners will be trained on the PCT specific matters in a different form than the usual national Office procedures. For example, PCT procedures for non-patentable inventions in Turkey, Unity of invention in the PCT, PCT forms completion, etc. For that purpose, the TPI has developed a PCT specific training plan including the new PCT aspects different from the national procedures</w:t>
      </w:r>
      <w:r>
        <w:t>.</w:t>
      </w:r>
    </w:p>
    <w:p w:rsidR="003D0BB3" w:rsidRDefault="003D0BB3" w:rsidP="003D0BB3">
      <w:pPr>
        <w:pStyle w:val="ONUME"/>
      </w:pPr>
      <w:r w:rsidRPr="003D0BB3">
        <w:t>The TPI training plan envisages sending all patent examiners to the EPO and other international Patent Offices. Currently all examiners have been trained abroad.</w:t>
      </w:r>
    </w:p>
    <w:p w:rsidR="003D0BB3" w:rsidRPr="003D0BB3" w:rsidRDefault="003D0BB3" w:rsidP="003D0BB3">
      <w:pPr>
        <w:pStyle w:val="ONUME"/>
      </w:pPr>
      <w:r w:rsidRPr="003D0BB3">
        <w:t>As a result, the TPI meets the requirement set out in PCT Rules 36.1(</w:t>
      </w:r>
      <w:proofErr w:type="spellStart"/>
      <w:r w:rsidRPr="003D0BB3">
        <w:t>i</w:t>
      </w:r>
      <w:proofErr w:type="spellEnd"/>
      <w:r w:rsidRPr="003D0BB3">
        <w:t>) and 63.1(</w:t>
      </w:r>
      <w:proofErr w:type="spellStart"/>
      <w:r w:rsidRPr="003D0BB3">
        <w:t>i</w:t>
      </w:r>
      <w:proofErr w:type="spellEnd"/>
      <w:r w:rsidRPr="003D0BB3">
        <w:t xml:space="preserve">), stating that, </w:t>
      </w:r>
      <w:r w:rsidRPr="003D0BB3">
        <w:rPr>
          <w:i/>
        </w:rPr>
        <w:t>“The national Office or intergovernmental organization must have at least 100 full-time employees with sufficient technical qualifications to carry out searches and examinations”.</w:t>
      </w:r>
    </w:p>
    <w:p w:rsidR="003D0BB3" w:rsidRPr="003D0BB3" w:rsidRDefault="003D0BB3" w:rsidP="003D0BB3">
      <w:pPr>
        <w:pStyle w:val="Heading1"/>
      </w:pPr>
      <w:r w:rsidRPr="003D0BB3">
        <w:t>Conclusions</w:t>
      </w:r>
    </w:p>
    <w:p w:rsidR="003D0BB3" w:rsidRDefault="003D0BB3" w:rsidP="003D0BB3">
      <w:pPr>
        <w:pStyle w:val="ONUME"/>
      </w:pPr>
      <w:r w:rsidRPr="003D0BB3">
        <w:t xml:space="preserve">The Understanding adopted by the PCT Assembly in 2014 strongly recommended the assistance of one or more existing PCT International Authorities. </w:t>
      </w:r>
      <w:r>
        <w:t xml:space="preserve"> </w:t>
      </w:r>
      <w:r w:rsidRPr="003D0BB3">
        <w:t>The Spanish Patent and Trademark Office (SPTO) collaboration in this regard has taken two distinct aspects.</w:t>
      </w:r>
    </w:p>
    <w:p w:rsidR="003D0BB3" w:rsidRDefault="003D0BB3" w:rsidP="003D0BB3">
      <w:pPr>
        <w:pStyle w:val="ONUME"/>
      </w:pPr>
      <w:r w:rsidRPr="003D0BB3">
        <w:t xml:space="preserve">On the one hand, the first aspect has been to provide all possible information to the Turkish Patent Institute (TPI) and all necessary assistance in order the TPI becomes a new PCT International Authority. </w:t>
      </w:r>
      <w:r>
        <w:t xml:space="preserve"> </w:t>
      </w:r>
      <w:r w:rsidRPr="003D0BB3">
        <w:t>In this sense the work with the TPI has been very fluid and it must be highlighted the great effort and collaboration that the TPI has maintained, as well the TPI impetus seeking its appointment.</w:t>
      </w:r>
    </w:p>
    <w:p w:rsidR="003D0BB3" w:rsidRDefault="003D0BB3" w:rsidP="003D0BB3">
      <w:pPr>
        <w:pStyle w:val="ONUME"/>
      </w:pPr>
      <w:r w:rsidRPr="003D0BB3">
        <w:t>It can be said that the TPI has overcome by far all the difficulties in a record time, although it must be said that the starting point of the TPI was very high and very close to the objective pursued.</w:t>
      </w:r>
    </w:p>
    <w:p w:rsidR="003D0BB3" w:rsidRDefault="003D0BB3" w:rsidP="003D0BB3">
      <w:pPr>
        <w:pStyle w:val="ONUME"/>
      </w:pPr>
      <w:r w:rsidRPr="003D0BB3">
        <w:t xml:space="preserve">A second aspect of the SPTO technical assistance is to report to the CTC of all matters of such assessment. </w:t>
      </w:r>
      <w:r>
        <w:t xml:space="preserve"> </w:t>
      </w:r>
      <w:r w:rsidRPr="003D0BB3">
        <w:t>This report presented herewith reflects in detail these matters and it can be a very solid basis for the CTC members for properly assessing the TPI application</w:t>
      </w:r>
      <w:r>
        <w:t>.</w:t>
      </w:r>
    </w:p>
    <w:p w:rsidR="003D0BB3" w:rsidRDefault="003D0BB3" w:rsidP="005F00D7">
      <w:pPr>
        <w:pStyle w:val="ONUME"/>
      </w:pPr>
      <w:r w:rsidRPr="003D0BB3">
        <w:t xml:space="preserve">A conclusion of this report is, on this date, the TPI meets all the requirements of the PCT Rules 36 and 63, as well as the new conditions established in the Understanding reached in the PCT Assembly in 2014. </w:t>
      </w:r>
      <w:r>
        <w:t xml:space="preserve"> </w:t>
      </w:r>
      <w:r w:rsidRPr="003D0BB3">
        <w:t>Therefore, the SPTO's opinion is favorable to the TPI be appointed as a new PCT International Authority.</w:t>
      </w:r>
    </w:p>
    <w:p w:rsidR="003D0BB3" w:rsidRDefault="003D0BB3" w:rsidP="003D0BB3">
      <w:pPr>
        <w:pStyle w:val="ONUME"/>
        <w:numPr>
          <w:ilvl w:val="0"/>
          <w:numId w:val="0"/>
        </w:numPr>
      </w:pPr>
      <w:r>
        <w:t>Dat</w:t>
      </w:r>
      <w:r w:rsidR="005F00D7">
        <w:t>e of the report:  March 8, 2016</w:t>
      </w:r>
    </w:p>
    <w:p w:rsidR="00615E0C" w:rsidRDefault="003D0BB3" w:rsidP="003D0BB3">
      <w:pPr>
        <w:pStyle w:val="ONUME"/>
        <w:numPr>
          <w:ilvl w:val="0"/>
          <w:numId w:val="0"/>
        </w:numPr>
      </w:pPr>
      <w:r>
        <w:t>Javier Vera</w:t>
      </w:r>
      <w:r>
        <w:br/>
        <w:t>Technical Adviser</w:t>
      </w:r>
      <w:r>
        <w:br/>
        <w:t>Spanish Patent and Trademark Office</w:t>
      </w:r>
      <w:r>
        <w:br/>
        <w:t xml:space="preserve">Pº </w:t>
      </w:r>
      <w:proofErr w:type="spellStart"/>
      <w:r>
        <w:t>Castellana</w:t>
      </w:r>
      <w:proofErr w:type="spellEnd"/>
      <w:r>
        <w:t xml:space="preserve"> 75, 28071 Madrid (Spain</w:t>
      </w:r>
      <w:proofErr w:type="gramStart"/>
      <w:r>
        <w:t>)</w:t>
      </w:r>
      <w:proofErr w:type="gramEnd"/>
      <w:r>
        <w:br/>
        <w:t>Phone +34 91 349</w:t>
      </w:r>
      <w:r w:rsidR="005F00D7">
        <w:t>5350</w:t>
      </w:r>
      <w:r w:rsidR="005F00D7">
        <w:br/>
        <w:t>email: javier.vera@oepm.es</w:t>
      </w:r>
    </w:p>
    <w:p w:rsidR="00615E0C" w:rsidRPr="001F2130" w:rsidRDefault="00615E0C" w:rsidP="00615E0C">
      <w:pPr>
        <w:pStyle w:val="Endofdocument-Annex"/>
      </w:pPr>
      <w:r w:rsidRPr="003A2826">
        <w:t>[</w:t>
      </w:r>
      <w:r>
        <w:t>End of Annex VI and of document</w:t>
      </w:r>
      <w:r w:rsidRPr="003A2826">
        <w:t>]</w:t>
      </w:r>
    </w:p>
    <w:sectPr w:rsidR="00615E0C" w:rsidRPr="001F2130" w:rsidSect="00AC288C">
      <w:headerReference w:type="default" r:id="rId42"/>
      <w:headerReference w:type="first" r:id="rId43"/>
      <w:endnotePr>
        <w:numFmt w:val="decimal"/>
      </w:endnotePr>
      <w:pgSz w:w="11907" w:h="16840" w:code="9"/>
      <w:pgMar w:top="567" w:right="1134" w:bottom="1418" w:left="1418" w:header="510" w:footer="1021" w:gutter="0"/>
      <w:pgNumType w:start="1"/>
      <w:cols w:space="708"/>
      <w:formProt w:val="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F4E8F" w:rsidRDefault="002F4E8F">
      <w:r>
        <w:separator/>
      </w:r>
    </w:p>
  </w:endnote>
  <w:endnote w:type="continuationSeparator" w:id="0">
    <w:p w:rsidR="002F4E8F" w:rsidRDefault="002F4E8F" w:rsidP="003B38C1">
      <w:r>
        <w:separator/>
      </w:r>
    </w:p>
    <w:p w:rsidR="002F4E8F" w:rsidRPr="003B38C1" w:rsidRDefault="002F4E8F" w:rsidP="003B38C1">
      <w:pPr>
        <w:spacing w:after="60"/>
        <w:rPr>
          <w:sz w:val="17"/>
        </w:rPr>
      </w:pPr>
      <w:r>
        <w:rPr>
          <w:sz w:val="17"/>
        </w:rPr>
        <w:t>[Endnote continued from previous page]</w:t>
      </w:r>
    </w:p>
  </w:endnote>
  <w:endnote w:type="continuationNotice" w:id="1">
    <w:p w:rsidR="002F4E8F" w:rsidRPr="003B38C1" w:rsidRDefault="002F4E8F"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Gulim">
    <w:altName w:val="굴림"/>
    <w:panose1 w:val="020B0600000101010101"/>
    <w:charset w:val="81"/>
    <w:family w:val="roman"/>
    <w:notTrueType/>
    <w:pitch w:val="fixed"/>
    <w:sig w:usb0="00000001" w:usb1="09060000" w:usb2="00000010" w:usb3="00000000" w:csb0="0008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54781921"/>
      <w:docPartObj>
        <w:docPartGallery w:val="Page Numbers (Bottom of Page)"/>
        <w:docPartUnique/>
      </w:docPartObj>
    </w:sdtPr>
    <w:sdtEndPr/>
    <w:sdtContent>
      <w:p w:rsidR="002F4E8F" w:rsidRDefault="002F4E8F">
        <w:pPr>
          <w:pStyle w:val="Footer"/>
          <w:jc w:val="right"/>
        </w:pPr>
        <w:r>
          <w:fldChar w:fldCharType="begin"/>
        </w:r>
        <w:r>
          <w:instrText>PAGE   \* MERGEFORMAT</w:instrText>
        </w:r>
        <w:r>
          <w:fldChar w:fldCharType="separate"/>
        </w:r>
        <w:r w:rsidR="00183763" w:rsidRPr="00183763">
          <w:rPr>
            <w:noProof/>
            <w:lang w:val="tr-TR"/>
          </w:rPr>
          <w:t>8</w:t>
        </w:r>
        <w:r>
          <w:fldChar w:fldCharType="end"/>
        </w:r>
      </w:p>
    </w:sdtContent>
  </w:sdt>
  <w:p w:rsidR="002F4E8F" w:rsidRDefault="002F4E8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4E8F" w:rsidRDefault="002F4E8F">
    <w:pPr>
      <w:pStyle w:val="Footer"/>
      <w:jc w:val="right"/>
    </w:pPr>
  </w:p>
  <w:p w:rsidR="002F4E8F" w:rsidRDefault="002F4E8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F4E8F" w:rsidRDefault="002F4E8F">
      <w:r>
        <w:separator/>
      </w:r>
    </w:p>
  </w:footnote>
  <w:footnote w:type="continuationSeparator" w:id="0">
    <w:p w:rsidR="002F4E8F" w:rsidRDefault="002F4E8F" w:rsidP="008B60B2">
      <w:r>
        <w:separator/>
      </w:r>
    </w:p>
    <w:p w:rsidR="002F4E8F" w:rsidRPr="00ED77FB" w:rsidRDefault="002F4E8F" w:rsidP="008B60B2">
      <w:pPr>
        <w:spacing w:after="60"/>
        <w:rPr>
          <w:sz w:val="17"/>
          <w:szCs w:val="17"/>
        </w:rPr>
      </w:pPr>
      <w:r w:rsidRPr="00ED77FB">
        <w:rPr>
          <w:sz w:val="17"/>
          <w:szCs w:val="17"/>
        </w:rPr>
        <w:t>[Footnote continued from previous page]</w:t>
      </w:r>
    </w:p>
  </w:footnote>
  <w:footnote w:type="continuationNotice" w:id="1">
    <w:p w:rsidR="002F4E8F" w:rsidRPr="00ED77FB" w:rsidRDefault="002F4E8F" w:rsidP="008B60B2">
      <w:pPr>
        <w:spacing w:before="60"/>
        <w:jc w:val="right"/>
        <w:rPr>
          <w:sz w:val="17"/>
          <w:szCs w:val="17"/>
        </w:rPr>
      </w:pPr>
      <w:r w:rsidRPr="00ED77FB">
        <w:rPr>
          <w:sz w:val="17"/>
          <w:szCs w:val="17"/>
        </w:rPr>
        <w:t>[Footnote continued on next page]</w:t>
      </w:r>
    </w:p>
  </w:footnote>
  <w:footnote w:id="2">
    <w:p w:rsidR="002F4E8F" w:rsidRPr="003D7782" w:rsidRDefault="002F4E8F" w:rsidP="001F2130">
      <w:pPr>
        <w:pStyle w:val="FootnoteText"/>
        <w:rPr>
          <w:lang w:val="tr-TR"/>
        </w:rPr>
      </w:pPr>
      <w:r>
        <w:rPr>
          <w:rStyle w:val="FootnoteReference"/>
        </w:rPr>
        <w:footnoteRef/>
      </w:r>
      <w:r>
        <w:t xml:space="preserve"> </w:t>
      </w:r>
      <w:r w:rsidRPr="00DF0ECD">
        <w:t>The first internal review of the performance of the QMS shall take place in 2017.</w:t>
      </w:r>
    </w:p>
  </w:footnote>
  <w:footnote w:id="3">
    <w:p w:rsidR="002F4E8F" w:rsidRPr="003D7782" w:rsidRDefault="002F4E8F" w:rsidP="001F2130">
      <w:pPr>
        <w:pStyle w:val="FootnoteText"/>
        <w:rPr>
          <w:lang w:val="tr-TR"/>
        </w:rPr>
      </w:pPr>
      <w:r>
        <w:rPr>
          <w:rStyle w:val="FootnoteReference"/>
        </w:rPr>
        <w:footnoteRef/>
      </w:r>
      <w:r>
        <w:t xml:space="preserve"> </w:t>
      </w:r>
      <w:r w:rsidRPr="00DE6892">
        <w:t xml:space="preserve">The records </w:t>
      </w:r>
      <w:r>
        <w:t>shall</w:t>
      </w:r>
      <w:r w:rsidRPr="00DE6892">
        <w:t xml:space="preserve"> be generated and </w:t>
      </w:r>
      <w:r>
        <w:t xml:space="preserve">the results will be </w:t>
      </w:r>
      <w:r w:rsidRPr="00DE6892">
        <w:t xml:space="preserve">reviewed after </w:t>
      </w:r>
      <w:r>
        <w:t xml:space="preserve">first </w:t>
      </w:r>
      <w:r w:rsidRPr="00DE6892">
        <w:t xml:space="preserve">QMS </w:t>
      </w:r>
      <w:r>
        <w:t>internal review</w:t>
      </w:r>
      <w:r w:rsidRPr="00DE6892">
        <w:t>.</w:t>
      </w:r>
    </w:p>
  </w:footnote>
  <w:footnote w:id="4">
    <w:p w:rsidR="002F4E8F" w:rsidRPr="00064B5C" w:rsidRDefault="002F4E8F" w:rsidP="001F2130">
      <w:pPr>
        <w:pStyle w:val="FootnoteText"/>
        <w:rPr>
          <w:lang w:val="tr-TR"/>
        </w:rPr>
      </w:pPr>
      <w:r>
        <w:rPr>
          <w:rStyle w:val="FootnoteReference"/>
        </w:rPr>
        <w:footnoteRef/>
      </w:r>
      <w:r>
        <w:t xml:space="preserve"> </w:t>
      </w:r>
      <w:r w:rsidRPr="00FE7740">
        <w:t>Report on</w:t>
      </w:r>
      <w:r>
        <w:t xml:space="preserve"> the</w:t>
      </w:r>
      <w:r w:rsidRPr="00FE7740">
        <w:t xml:space="preserve"> QMS internal review processes </w:t>
      </w:r>
      <w:r>
        <w:t>shall</w:t>
      </w:r>
      <w:r w:rsidRPr="00FE7740">
        <w:t xml:space="preserve"> be prepared after</w:t>
      </w:r>
      <w:r>
        <w:t xml:space="preserve"> the</w:t>
      </w:r>
      <w:r w:rsidRPr="00FE7740">
        <w:t xml:space="preserve"> first QMS internal review.</w:t>
      </w:r>
    </w:p>
  </w:footnote>
  <w:footnote w:id="5">
    <w:p w:rsidR="002F4E8F" w:rsidRPr="00BA1C06" w:rsidRDefault="002F4E8F" w:rsidP="001F2130">
      <w:pPr>
        <w:pStyle w:val="FootnoteText"/>
        <w:rPr>
          <w:lang w:val="tr-TR"/>
        </w:rPr>
      </w:pPr>
      <w:r>
        <w:rPr>
          <w:rStyle w:val="FootnoteReference"/>
        </w:rPr>
        <w:footnoteRef/>
      </w:r>
      <w:r>
        <w:t xml:space="preserve"> </w:t>
      </w:r>
      <w:r w:rsidRPr="00FE7740">
        <w:t xml:space="preserve">After first QMS internal review, additional information on </w:t>
      </w:r>
      <w:r>
        <w:t xml:space="preserve">the </w:t>
      </w:r>
      <w:r w:rsidRPr="00FE7740">
        <w:t xml:space="preserve">QMS internal review processes </w:t>
      </w:r>
      <w:r>
        <w:t>shall</w:t>
      </w:r>
      <w:r w:rsidRPr="00FE7740">
        <w:t xml:space="preserve"> be determined.</w:t>
      </w:r>
      <w:r>
        <w:rPr>
          <w:lang w:val="tr-TR"/>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4E8F" w:rsidRDefault="002F4E8F" w:rsidP="00477D6B">
    <w:pPr>
      <w:jc w:val="right"/>
    </w:pPr>
    <w:bookmarkStart w:id="7" w:name="Code2"/>
    <w:bookmarkEnd w:id="7"/>
    <w:r>
      <w:t>PCT/CTC/29/2</w:t>
    </w:r>
  </w:p>
  <w:p w:rsidR="002F4E8F" w:rsidRDefault="002F4E8F" w:rsidP="00477D6B">
    <w:pPr>
      <w:jc w:val="right"/>
    </w:pPr>
    <w:proofErr w:type="gramStart"/>
    <w:r>
      <w:t>page</w:t>
    </w:r>
    <w:proofErr w:type="gramEnd"/>
    <w:r>
      <w:t xml:space="preserve"> </w:t>
    </w:r>
    <w:r>
      <w:fldChar w:fldCharType="begin"/>
    </w:r>
    <w:r>
      <w:instrText xml:space="preserve"> PAGE  \* MERGEFORMAT </w:instrText>
    </w:r>
    <w:r>
      <w:fldChar w:fldCharType="separate"/>
    </w:r>
    <w:r w:rsidR="00E55468">
      <w:rPr>
        <w:noProof/>
      </w:rPr>
      <w:t>3</w:t>
    </w:r>
    <w:r>
      <w:fldChar w:fldCharType="end"/>
    </w:r>
  </w:p>
  <w:p w:rsidR="002F4E8F" w:rsidRDefault="002F4E8F"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4E8F" w:rsidRDefault="002F4E8F" w:rsidP="00071742">
    <w:pPr>
      <w:pStyle w:val="Header"/>
      <w:jc w:val="right"/>
    </w:pPr>
    <w:r>
      <w:t>PCT/CTC/29/2</w:t>
    </w:r>
  </w:p>
  <w:p w:rsidR="002F4E8F" w:rsidRDefault="002F4E8F" w:rsidP="00071742">
    <w:pPr>
      <w:pStyle w:val="Header"/>
      <w:jc w:val="right"/>
    </w:pPr>
    <w:r>
      <w:t>ANNEX I</w:t>
    </w:r>
  </w:p>
  <w:p w:rsidR="002F4E8F" w:rsidRDefault="002F4E8F" w:rsidP="00071742">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4E8F" w:rsidRPr="00547CCC" w:rsidRDefault="002F4E8F" w:rsidP="00477D6B">
    <w:pPr>
      <w:jc w:val="right"/>
      <w:rPr>
        <w:lang w:val="fr-FR"/>
      </w:rPr>
    </w:pPr>
    <w:r w:rsidRPr="00547CCC">
      <w:rPr>
        <w:lang w:val="fr-FR"/>
      </w:rPr>
      <w:t>PCT/CTC/29/2</w:t>
    </w:r>
  </w:p>
  <w:p w:rsidR="002F4E8F" w:rsidRPr="00547CCC" w:rsidRDefault="002F4E8F" w:rsidP="00477D6B">
    <w:pPr>
      <w:jc w:val="right"/>
      <w:rPr>
        <w:lang w:val="fr-FR"/>
      </w:rPr>
    </w:pPr>
    <w:proofErr w:type="spellStart"/>
    <w:r w:rsidRPr="00547CCC">
      <w:rPr>
        <w:lang w:val="fr-FR"/>
      </w:rPr>
      <w:t>Annex</w:t>
    </w:r>
    <w:proofErr w:type="spellEnd"/>
    <w:r w:rsidRPr="00547CCC">
      <w:rPr>
        <w:lang w:val="fr-FR"/>
      </w:rPr>
      <w:t xml:space="preserve"> II, page </w:t>
    </w:r>
    <w:r>
      <w:fldChar w:fldCharType="begin"/>
    </w:r>
    <w:r w:rsidRPr="00547CCC">
      <w:rPr>
        <w:lang w:val="fr-FR"/>
      </w:rPr>
      <w:instrText xml:space="preserve"> PAGE  \* MERGEFORMAT </w:instrText>
    </w:r>
    <w:r>
      <w:fldChar w:fldCharType="separate"/>
    </w:r>
    <w:r w:rsidR="00E55468">
      <w:rPr>
        <w:noProof/>
        <w:lang w:val="fr-FR"/>
      </w:rPr>
      <w:t>2</w:t>
    </w:r>
    <w:r>
      <w:fldChar w:fldCharType="end"/>
    </w:r>
  </w:p>
  <w:p w:rsidR="002F4E8F" w:rsidRPr="00547CCC" w:rsidRDefault="002F4E8F" w:rsidP="00477D6B">
    <w:pPr>
      <w:jc w:val="right"/>
      <w:rPr>
        <w:lang w:val="fr-FR"/>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4E8F" w:rsidRDefault="002F4E8F" w:rsidP="00071742">
    <w:pPr>
      <w:pStyle w:val="Header"/>
      <w:jc w:val="right"/>
    </w:pPr>
    <w:r>
      <w:t>PCT/CTC/29/2</w:t>
    </w:r>
  </w:p>
  <w:p w:rsidR="002F4E8F" w:rsidRDefault="002F4E8F" w:rsidP="00071742">
    <w:pPr>
      <w:pStyle w:val="Header"/>
      <w:jc w:val="right"/>
    </w:pPr>
    <w:r>
      <w:t>ANNEX II</w:t>
    </w:r>
  </w:p>
  <w:p w:rsidR="002F4E8F" w:rsidRDefault="002F4E8F" w:rsidP="00071742">
    <w:pPr>
      <w:pStyle w:val="Heade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4E8F" w:rsidRPr="00547CCC" w:rsidRDefault="002F4E8F" w:rsidP="00477D6B">
    <w:pPr>
      <w:jc w:val="right"/>
      <w:rPr>
        <w:lang w:val="fr-FR"/>
      </w:rPr>
    </w:pPr>
    <w:r w:rsidRPr="00547CCC">
      <w:rPr>
        <w:lang w:val="fr-FR"/>
      </w:rPr>
      <w:t>PCT/CTC/29/2</w:t>
    </w:r>
  </w:p>
  <w:p w:rsidR="002F4E8F" w:rsidRPr="00547CCC" w:rsidRDefault="002F4E8F" w:rsidP="00477D6B">
    <w:pPr>
      <w:jc w:val="right"/>
      <w:rPr>
        <w:lang w:val="fr-FR"/>
      </w:rPr>
    </w:pPr>
    <w:proofErr w:type="spellStart"/>
    <w:r w:rsidRPr="00547CCC">
      <w:rPr>
        <w:lang w:val="fr-FR"/>
      </w:rPr>
      <w:t>Annex</w:t>
    </w:r>
    <w:proofErr w:type="spellEnd"/>
    <w:r w:rsidRPr="00547CCC">
      <w:rPr>
        <w:lang w:val="fr-FR"/>
      </w:rPr>
      <w:t xml:space="preserve"> II</w:t>
    </w:r>
    <w:r>
      <w:rPr>
        <w:lang w:val="fr-FR"/>
      </w:rPr>
      <w:t>I</w:t>
    </w:r>
    <w:r w:rsidRPr="00547CCC">
      <w:rPr>
        <w:lang w:val="fr-FR"/>
      </w:rPr>
      <w:t xml:space="preserve">, page </w:t>
    </w:r>
    <w:r>
      <w:fldChar w:fldCharType="begin"/>
    </w:r>
    <w:r w:rsidRPr="00547CCC">
      <w:rPr>
        <w:lang w:val="fr-FR"/>
      </w:rPr>
      <w:instrText xml:space="preserve"> PAGE  \* MERGEFORMAT </w:instrText>
    </w:r>
    <w:r>
      <w:fldChar w:fldCharType="separate"/>
    </w:r>
    <w:r w:rsidR="00E55468">
      <w:rPr>
        <w:noProof/>
        <w:lang w:val="fr-FR"/>
      </w:rPr>
      <w:t>12</w:t>
    </w:r>
    <w:r>
      <w:fldChar w:fldCharType="end"/>
    </w:r>
  </w:p>
  <w:p w:rsidR="002F4E8F" w:rsidRDefault="002F4E8F" w:rsidP="00477D6B">
    <w:pPr>
      <w:jc w:val="right"/>
      <w:rPr>
        <w:lang w:val="fr-FR"/>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4E8F" w:rsidRDefault="002F4E8F" w:rsidP="00071742">
    <w:pPr>
      <w:pStyle w:val="Header"/>
      <w:jc w:val="right"/>
    </w:pPr>
    <w:r>
      <w:t>PCT/CTC/29/2</w:t>
    </w:r>
  </w:p>
  <w:p w:rsidR="002F4E8F" w:rsidRDefault="002F4E8F" w:rsidP="00071742">
    <w:pPr>
      <w:pStyle w:val="Header"/>
      <w:jc w:val="right"/>
    </w:pPr>
    <w:r>
      <w:t>ANNEX III</w:t>
    </w:r>
  </w:p>
  <w:p w:rsidR="002F4E8F" w:rsidRDefault="002F4E8F" w:rsidP="00071742">
    <w:pPr>
      <w:pStyle w:val="Header"/>
      <w:jc w:val="right"/>
    </w:pPr>
  </w:p>
  <w:p w:rsidR="002F4E8F" w:rsidRDefault="002F4E8F" w:rsidP="00547CCC">
    <w:pPr>
      <w:pStyle w:val="Header"/>
    </w:pPr>
  </w:p>
  <w:p w:rsidR="002F4E8F" w:rsidRDefault="002F4E8F" w:rsidP="00547CCC">
    <w:pPr>
      <w:pStyle w:val="Header"/>
    </w:pPr>
    <w:r>
      <w:rPr>
        <w:noProof/>
        <w:lang w:eastAsia="en-US"/>
      </w:rPr>
      <w:drawing>
        <wp:anchor distT="0" distB="0" distL="114300" distR="114300" simplePos="0" relativeHeight="251659264" behindDoc="1" locked="0" layoutInCell="1" allowOverlap="1" wp14:anchorId="02C29BC6" wp14:editId="7EDE9AC5">
          <wp:simplePos x="0" y="0"/>
          <wp:positionH relativeFrom="column">
            <wp:posOffset>3976370</wp:posOffset>
          </wp:positionH>
          <wp:positionV relativeFrom="paragraph">
            <wp:posOffset>8890</wp:posOffset>
          </wp:positionV>
          <wp:extent cx="1990725" cy="716915"/>
          <wp:effectExtent l="0" t="0" r="9525" b="6985"/>
          <wp:wrapNone/>
          <wp:docPr id="3" name="Resim 3" descr="C:\Users\kadri.yavuz\Desktop\logo-i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dri.yavuz\Desktop\logo-ing6.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990725" cy="716915"/>
                  </a:xfrm>
                  <a:prstGeom prst="rect">
                    <a:avLst/>
                  </a:prstGeom>
                  <a:noFill/>
                  <a:ln>
                    <a:noFill/>
                  </a:ln>
                </pic:spPr>
              </pic:pic>
            </a:graphicData>
          </a:graphic>
          <wp14:sizeRelH relativeFrom="page">
            <wp14:pctWidth>0</wp14:pctWidth>
          </wp14:sizeRelH>
          <wp14:sizeRelV relativeFrom="page">
            <wp14:pctHeight>0</wp14:pctHeight>
          </wp14:sizeRelV>
        </wp:anchor>
      </w:drawing>
    </w:r>
    <w:r>
      <w:t>APPOINTMENT OF THE TURKISH PATENT INSTITUTE</w:t>
    </w:r>
  </w:p>
  <w:p w:rsidR="002F4E8F" w:rsidRDefault="002F4E8F" w:rsidP="00547CCC">
    <w:pPr>
      <w:pStyle w:val="Header"/>
    </w:pPr>
    <w:r>
      <w:t>AS AN INTERNATIONAL SEARCHING AND</w:t>
    </w:r>
  </w:p>
  <w:p w:rsidR="002F4E8F" w:rsidRDefault="002F4E8F" w:rsidP="00547CCC">
    <w:pPr>
      <w:pStyle w:val="Header"/>
    </w:pPr>
    <w:r>
      <w:t>PRELIMINARY EXAMINING AUTHORITY</w:t>
    </w:r>
  </w:p>
  <w:p w:rsidR="002F4E8F" w:rsidRDefault="002F4E8F" w:rsidP="00547CCC">
    <w:pPr>
      <w:pStyle w:val="Header"/>
    </w:pPr>
    <w:r>
      <w:t>UNDER THE PCT</w:t>
    </w:r>
  </w:p>
  <w:p w:rsidR="002F4E8F" w:rsidRDefault="002F4E8F" w:rsidP="00547CCC">
    <w:pPr>
      <w:pStyle w:val="Header"/>
    </w:pPr>
  </w:p>
  <w:p w:rsidR="002F4E8F" w:rsidRDefault="002F4E8F" w:rsidP="00071742">
    <w:pPr>
      <w:pStyle w:val="Header"/>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4E8F" w:rsidRDefault="002F4E8F" w:rsidP="001F2130">
    <w:r>
      <w:t>Initial Report on Quality Management Systems by TPI</w:t>
    </w:r>
  </w:p>
  <w:p w:rsidR="002F4E8F" w:rsidRDefault="002F4E8F" w:rsidP="001F2130">
    <w:pPr>
      <w:pStyle w:val="Header"/>
    </w:pPr>
    <w:r>
      <w:tab/>
    </w:r>
    <w:r>
      <w:tab/>
    </w:r>
    <w:r>
      <w:rPr>
        <w:rStyle w:val="PageNumber"/>
      </w:rPr>
      <w:fldChar w:fldCharType="begin"/>
    </w:r>
    <w:r>
      <w:rPr>
        <w:rStyle w:val="PageNumber"/>
      </w:rPr>
      <w:instrText xml:space="preserve"> PAGE </w:instrText>
    </w:r>
    <w:r>
      <w:rPr>
        <w:rStyle w:val="PageNumber"/>
      </w:rPr>
      <w:fldChar w:fldCharType="separate"/>
    </w:r>
    <w:r w:rsidR="00183763">
      <w:rPr>
        <w:rStyle w:val="PageNumber"/>
        <w:noProof/>
      </w:rPr>
      <w:t>8</w:t>
    </w:r>
    <w:r>
      <w:rPr>
        <w:rStyle w:val="PageNumber"/>
      </w:rPr>
      <w:fldChar w:fldCharType="end"/>
    </w:r>
  </w:p>
  <w:p w:rsidR="002F4E8F" w:rsidRDefault="002F4E8F" w:rsidP="001F2130">
    <w:pPr>
      <w:pStyle w:val="Header"/>
      <w:pBdr>
        <w:bottom w:val="single" w:sz="4" w:space="1" w:color="auto"/>
      </w:pBdr>
      <w:rPr>
        <w:rStyle w:val="PageNumber"/>
      </w:rPr>
    </w:pPr>
  </w:p>
  <w:p w:rsidR="002F4E8F" w:rsidRDefault="002F4E8F" w:rsidP="00477D6B">
    <w:pPr>
      <w:jc w:val="righ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4E8F" w:rsidRDefault="002F4E8F" w:rsidP="001F2130">
    <w:pPr>
      <w:jc w:val="right"/>
      <w:rPr>
        <w:lang w:val="fr-FR"/>
      </w:rPr>
    </w:pPr>
    <w:r w:rsidRPr="00547CCC">
      <w:rPr>
        <w:lang w:val="fr-FR"/>
      </w:rPr>
      <w:t>PCT/CTC/29/2</w:t>
    </w:r>
  </w:p>
  <w:p w:rsidR="002F4E8F" w:rsidRPr="001F2130" w:rsidRDefault="002F4E8F" w:rsidP="001F2130">
    <w:pPr>
      <w:jc w:val="right"/>
      <w:rPr>
        <w:lang w:val="fr-FR"/>
      </w:rPr>
    </w:pPr>
    <w:r>
      <w:rPr>
        <w:lang w:val="fr-FR"/>
      </w:rPr>
      <w:t>ANNEX IV</w:t>
    </w:r>
  </w:p>
  <w:p w:rsidR="002F4E8F" w:rsidRPr="00185996" w:rsidRDefault="002F4E8F" w:rsidP="001F2130">
    <w:pPr>
      <w:jc w:val="center"/>
      <w:rPr>
        <w:b/>
        <w:szCs w:val="22"/>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4E8F" w:rsidRPr="00AC288C" w:rsidRDefault="002F4E8F" w:rsidP="001F2130">
    <w:pPr>
      <w:jc w:val="right"/>
      <w:rPr>
        <w:lang w:val="fr-FR"/>
      </w:rPr>
    </w:pPr>
    <w:r w:rsidRPr="00AC288C">
      <w:rPr>
        <w:lang w:val="fr-FR"/>
      </w:rPr>
      <w:t>PCT/CTC/29/2</w:t>
    </w:r>
  </w:p>
  <w:p w:rsidR="002F4E8F" w:rsidRPr="00AC288C" w:rsidRDefault="002F4E8F" w:rsidP="001F2130">
    <w:pPr>
      <w:jc w:val="right"/>
      <w:rPr>
        <w:lang w:val="fr-FR"/>
      </w:rPr>
    </w:pPr>
    <w:proofErr w:type="spellStart"/>
    <w:r w:rsidRPr="00AC288C">
      <w:rPr>
        <w:lang w:val="fr-FR"/>
      </w:rPr>
      <w:t>Annex</w:t>
    </w:r>
    <w:proofErr w:type="spellEnd"/>
    <w:r w:rsidRPr="00AC288C">
      <w:rPr>
        <w:lang w:val="fr-FR"/>
      </w:rPr>
      <w:t xml:space="preserve"> IV, page </w:t>
    </w:r>
    <w:r>
      <w:fldChar w:fldCharType="begin"/>
    </w:r>
    <w:r w:rsidRPr="00AC288C">
      <w:rPr>
        <w:lang w:val="fr-FR"/>
      </w:rPr>
      <w:instrText xml:space="preserve"> PAGE   \* MERGEFORMAT </w:instrText>
    </w:r>
    <w:r>
      <w:fldChar w:fldCharType="separate"/>
    </w:r>
    <w:r w:rsidR="00E55468">
      <w:rPr>
        <w:noProof/>
        <w:lang w:val="fr-FR"/>
      </w:rPr>
      <w:t>24</w:t>
    </w:r>
    <w:r>
      <w:rPr>
        <w:noProof/>
      </w:rPr>
      <w:fldChar w:fldCharType="end"/>
    </w:r>
  </w:p>
  <w:p w:rsidR="002F4E8F" w:rsidRPr="00AC288C" w:rsidRDefault="002F4E8F" w:rsidP="001F2130">
    <w:pPr>
      <w:rPr>
        <w:lang w:val="fr-FR"/>
      </w:rPr>
    </w:pPr>
  </w:p>
  <w:p w:rsidR="002F4E8F" w:rsidRDefault="002F4E8F" w:rsidP="001F2130">
    <w:r>
      <w:t>Initial Report on Quality Management Systems by TPI</w:t>
    </w:r>
  </w:p>
  <w:p w:rsidR="002F4E8F" w:rsidRDefault="002F4E8F" w:rsidP="001F2130">
    <w:pPr>
      <w:pStyle w:val="Header"/>
      <w:pBdr>
        <w:bottom w:val="single" w:sz="4" w:space="1" w:color="auto"/>
      </w:pBdr>
      <w:rPr>
        <w:rStyle w:val="PageNumber"/>
      </w:rPr>
    </w:pPr>
  </w:p>
  <w:p w:rsidR="002F4E8F" w:rsidRDefault="002F4E8F" w:rsidP="00477D6B">
    <w:pPr>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4E8F" w:rsidRDefault="002F4E8F" w:rsidP="001F2130">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183763">
      <w:rPr>
        <w:rStyle w:val="PageNumber"/>
        <w:noProof/>
      </w:rPr>
      <w:t>8</w:t>
    </w:r>
    <w:r>
      <w:rPr>
        <w:rStyle w:val="PageNumber"/>
      </w:rPr>
      <w:fldChar w:fldCharType="end"/>
    </w:r>
  </w:p>
  <w:p w:rsidR="002F4E8F" w:rsidRDefault="002F4E8F" w:rsidP="001F2130">
    <w:pPr>
      <w:pStyle w:val="Header"/>
      <w:ind w:right="360"/>
    </w:pPr>
    <w:r>
      <w:t xml:space="preserve">Initial Report on Quality Management Systems by </w:t>
    </w:r>
    <w:r>
      <w:fldChar w:fldCharType="begin"/>
    </w:r>
    <w:r>
      <w:instrText xml:space="preserve"> REF ReportBy \h </w:instrText>
    </w:r>
    <w:r>
      <w:fldChar w:fldCharType="separate"/>
    </w:r>
    <w:r w:rsidR="00E55468">
      <w:rPr>
        <w:b/>
        <w:bCs/>
      </w:rPr>
      <w:t>Error! Reference source not found.</w:t>
    </w:r>
    <w:r>
      <w:fldChar w:fldCharType="end"/>
    </w:r>
  </w:p>
  <w:p w:rsidR="002F4E8F" w:rsidRDefault="002F4E8F" w:rsidP="001F2130">
    <w:pPr>
      <w:pStyle w:val="Header"/>
      <w:pBdr>
        <w:bottom w:val="single" w:sz="4" w:space="1" w:color="auto"/>
      </w:pBdr>
      <w:rPr>
        <w:rStyle w:val="PageNumber"/>
      </w:rPr>
    </w:pPr>
  </w:p>
  <w:p w:rsidR="002F4E8F" w:rsidRDefault="002F4E8F">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4E8F" w:rsidRDefault="002F4E8F" w:rsidP="001F2130">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183763">
      <w:rPr>
        <w:rStyle w:val="PageNumber"/>
        <w:noProof/>
      </w:rPr>
      <w:t>8</w:t>
    </w:r>
    <w:r>
      <w:rPr>
        <w:rStyle w:val="PageNumber"/>
      </w:rPr>
      <w:fldChar w:fldCharType="end"/>
    </w:r>
  </w:p>
  <w:p w:rsidR="002F4E8F" w:rsidRDefault="002F4E8F" w:rsidP="001F2130">
    <w:bookmarkStart w:id="8" w:name="Text1"/>
    <w:r>
      <w:t>Initial Report on Quality Management Systems by TPI</w:t>
    </w:r>
  </w:p>
  <w:p w:rsidR="002F4E8F" w:rsidRDefault="002F4E8F" w:rsidP="001F2130">
    <w:pPr>
      <w:pStyle w:val="Header"/>
      <w:pBdr>
        <w:bottom w:val="single" w:sz="4" w:space="1" w:color="auto"/>
      </w:pBdr>
      <w:rPr>
        <w:rStyle w:val="PageNumber"/>
      </w:rPr>
    </w:pPr>
  </w:p>
  <w:bookmarkEnd w:id="8"/>
  <w:p w:rsidR="002F4E8F" w:rsidRDefault="002F4E8F">
    <w:pPr>
      <w:pStyle w:val="Heade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4E8F" w:rsidRPr="00AC288C" w:rsidRDefault="002F4E8F" w:rsidP="001F2130">
    <w:pPr>
      <w:jc w:val="right"/>
      <w:rPr>
        <w:lang w:val="fr-FR"/>
      </w:rPr>
    </w:pPr>
    <w:r w:rsidRPr="00AC288C">
      <w:rPr>
        <w:lang w:val="fr-FR"/>
      </w:rPr>
      <w:t>PCT/CTC/29/2</w:t>
    </w:r>
  </w:p>
  <w:p w:rsidR="002F4E8F" w:rsidRPr="00AC288C" w:rsidRDefault="002F4E8F" w:rsidP="00AC288C">
    <w:pPr>
      <w:jc w:val="right"/>
      <w:rPr>
        <w:lang w:val="fr-FR"/>
      </w:rPr>
    </w:pPr>
    <w:proofErr w:type="spellStart"/>
    <w:r w:rsidRPr="00AC288C">
      <w:rPr>
        <w:lang w:val="fr-FR"/>
      </w:rPr>
      <w:t>Annex</w:t>
    </w:r>
    <w:proofErr w:type="spellEnd"/>
    <w:r w:rsidRPr="00AC288C">
      <w:rPr>
        <w:lang w:val="fr-FR"/>
      </w:rPr>
      <w:t xml:space="preserve"> V, page </w:t>
    </w:r>
    <w:r>
      <w:fldChar w:fldCharType="begin"/>
    </w:r>
    <w:r w:rsidRPr="00AC288C">
      <w:rPr>
        <w:lang w:val="fr-FR"/>
      </w:rPr>
      <w:instrText xml:space="preserve"> PAGE   \* MERGEFORMAT </w:instrText>
    </w:r>
    <w:r>
      <w:fldChar w:fldCharType="separate"/>
    </w:r>
    <w:r w:rsidR="00E55468">
      <w:rPr>
        <w:noProof/>
        <w:lang w:val="fr-FR"/>
      </w:rPr>
      <w:t>4</w:t>
    </w:r>
    <w:r>
      <w:rPr>
        <w:noProof/>
      </w:rPr>
      <w:fldChar w:fldCharType="end"/>
    </w:r>
  </w:p>
  <w:p w:rsidR="002F4E8F" w:rsidRDefault="002F4E8F" w:rsidP="00AC288C">
    <w:pPr>
      <w:rPr>
        <w:lang w:val="fr-FR"/>
      </w:rPr>
    </w:pPr>
  </w:p>
  <w:p w:rsidR="002F4E8F" w:rsidRDefault="002F4E8F" w:rsidP="00AC288C">
    <w:pPr>
      <w:rPr>
        <w:lang w:val="fr-FR"/>
      </w:rPr>
    </w:pPr>
  </w:p>
  <w:p w:rsidR="002F4E8F" w:rsidRPr="00177E26" w:rsidRDefault="002F4E8F" w:rsidP="00AC288C">
    <w:pPr>
      <w:rPr>
        <w:lang w:val="fr-FR"/>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4E8F" w:rsidRDefault="002F4E8F" w:rsidP="00185996">
    <w:pPr>
      <w:pStyle w:val="Header"/>
      <w:jc w:val="right"/>
    </w:pPr>
    <w:r>
      <w:t>PCT/CTC/29/2</w:t>
    </w:r>
  </w:p>
  <w:p w:rsidR="002F4E8F" w:rsidRDefault="002F4E8F" w:rsidP="00185996">
    <w:pPr>
      <w:pStyle w:val="Header"/>
      <w:jc w:val="right"/>
    </w:pPr>
    <w:r>
      <w:t>ANNEX V</w:t>
    </w:r>
  </w:p>
  <w:p w:rsidR="002F4E8F" w:rsidRDefault="002F4E8F">
    <w:pPr>
      <w:pStyle w:val="Header"/>
    </w:pPr>
  </w:p>
  <w:p w:rsidR="002F4E8F" w:rsidRPr="00185996" w:rsidRDefault="002F4E8F" w:rsidP="00185996">
    <w:pPr>
      <w:pStyle w:val="Header"/>
      <w:jc w:val="center"/>
      <w:rPr>
        <w:b/>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4E8F" w:rsidRPr="00AC288C" w:rsidRDefault="002F4E8F" w:rsidP="001F2130">
    <w:pPr>
      <w:jc w:val="right"/>
      <w:rPr>
        <w:lang w:val="fr-FR"/>
      </w:rPr>
    </w:pPr>
    <w:r w:rsidRPr="00AC288C">
      <w:rPr>
        <w:lang w:val="fr-FR"/>
      </w:rPr>
      <w:t>PCT/CTC/29/2</w:t>
    </w:r>
  </w:p>
  <w:p w:rsidR="002F4E8F" w:rsidRPr="00AC288C" w:rsidRDefault="002F4E8F" w:rsidP="00AC288C">
    <w:pPr>
      <w:jc w:val="right"/>
      <w:rPr>
        <w:lang w:val="fr-FR"/>
      </w:rPr>
    </w:pPr>
    <w:proofErr w:type="spellStart"/>
    <w:r w:rsidRPr="00AC288C">
      <w:rPr>
        <w:lang w:val="fr-FR"/>
      </w:rPr>
      <w:t>Annex</w:t>
    </w:r>
    <w:proofErr w:type="spellEnd"/>
    <w:r w:rsidRPr="00AC288C">
      <w:rPr>
        <w:lang w:val="fr-FR"/>
      </w:rPr>
      <w:t xml:space="preserve"> V</w:t>
    </w:r>
    <w:r>
      <w:rPr>
        <w:lang w:val="fr-FR"/>
      </w:rPr>
      <w:t>I</w:t>
    </w:r>
    <w:r w:rsidRPr="00AC288C">
      <w:rPr>
        <w:lang w:val="fr-FR"/>
      </w:rPr>
      <w:t>, page </w:t>
    </w:r>
    <w:r>
      <w:fldChar w:fldCharType="begin"/>
    </w:r>
    <w:r w:rsidRPr="00AC288C">
      <w:rPr>
        <w:lang w:val="fr-FR"/>
      </w:rPr>
      <w:instrText xml:space="preserve"> PAGE   \* MERGEFORMAT </w:instrText>
    </w:r>
    <w:r>
      <w:fldChar w:fldCharType="separate"/>
    </w:r>
    <w:r w:rsidR="00E55468">
      <w:rPr>
        <w:noProof/>
        <w:lang w:val="fr-FR"/>
      </w:rPr>
      <w:t>8</w:t>
    </w:r>
    <w:r>
      <w:rPr>
        <w:noProof/>
      </w:rPr>
      <w:fldChar w:fldCharType="end"/>
    </w:r>
  </w:p>
  <w:p w:rsidR="002F4E8F" w:rsidRDefault="002F4E8F" w:rsidP="00AC288C">
    <w:pPr>
      <w:rPr>
        <w:lang w:val="fr-FR"/>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4E8F" w:rsidRDefault="002F4E8F" w:rsidP="00185996">
    <w:pPr>
      <w:pStyle w:val="Header"/>
      <w:jc w:val="right"/>
    </w:pPr>
    <w:r>
      <w:t>PCT/CTC/29/2</w:t>
    </w:r>
  </w:p>
  <w:p w:rsidR="002F4E8F" w:rsidRDefault="002F4E8F" w:rsidP="00185996">
    <w:pPr>
      <w:pStyle w:val="Header"/>
      <w:jc w:val="right"/>
    </w:pPr>
    <w:r>
      <w:t>ANNEX VI</w:t>
    </w:r>
  </w:p>
  <w:p w:rsidR="002F4E8F" w:rsidRDefault="002F4E8F">
    <w:pPr>
      <w:pStyle w:val="Header"/>
    </w:pPr>
  </w:p>
  <w:p w:rsidR="002F4E8F" w:rsidRDefault="002F4E8F" w:rsidP="00185996">
    <w:pPr>
      <w:pStyle w:val="Header"/>
      <w:jc w:val="center"/>
      <w:rPr>
        <w:b/>
      </w:rPr>
    </w:pPr>
  </w:p>
  <w:p w:rsidR="002F4E8F" w:rsidRDefault="002F4E8F" w:rsidP="00185996">
    <w:pPr>
      <w:pStyle w:val="Header"/>
      <w:jc w:val="center"/>
      <w:rPr>
        <w:b/>
      </w:rPr>
    </w:pPr>
  </w:p>
  <w:p w:rsidR="002F4E8F" w:rsidRDefault="002F4E8F" w:rsidP="00185996">
    <w:pPr>
      <w:pStyle w:val="Header"/>
      <w:jc w:val="center"/>
      <w:rPr>
        <w:b/>
      </w:rPr>
    </w:pPr>
    <w:r w:rsidRPr="00FD3949">
      <w:rPr>
        <w:b/>
        <w:noProof/>
        <w:lang w:eastAsia="en-US"/>
      </w:rPr>
      <w:drawing>
        <wp:anchor distT="0" distB="0" distL="114300" distR="114300" simplePos="0" relativeHeight="251663360" behindDoc="1" locked="0" layoutInCell="1" allowOverlap="1" wp14:anchorId="724AD7A1" wp14:editId="3C3F243D">
          <wp:simplePos x="0" y="0"/>
          <wp:positionH relativeFrom="column">
            <wp:posOffset>166370</wp:posOffset>
          </wp:positionH>
          <wp:positionV relativeFrom="paragraph">
            <wp:posOffset>-147320</wp:posOffset>
          </wp:positionV>
          <wp:extent cx="1924050" cy="629285"/>
          <wp:effectExtent l="0" t="0" r="0" b="0"/>
          <wp:wrapNone/>
          <wp:docPr id="59" name="Picture 59" descr="logo-industria-b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industria-b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24050" cy="629285"/>
                  </a:xfrm>
                  <a:prstGeom prst="rect">
                    <a:avLst/>
                  </a:prstGeom>
                  <a:noFill/>
                </pic:spPr>
              </pic:pic>
            </a:graphicData>
          </a:graphic>
          <wp14:sizeRelH relativeFrom="page">
            <wp14:pctWidth>0</wp14:pctWidth>
          </wp14:sizeRelH>
          <wp14:sizeRelV relativeFrom="page">
            <wp14:pctHeight>0</wp14:pctHeight>
          </wp14:sizeRelV>
        </wp:anchor>
      </w:drawing>
    </w:r>
    <w:r w:rsidRPr="00FD3949">
      <w:rPr>
        <w:b/>
        <w:noProof/>
        <w:lang w:eastAsia="en-US"/>
      </w:rPr>
      <w:drawing>
        <wp:anchor distT="0" distB="0" distL="114300" distR="114300" simplePos="0" relativeHeight="251664384" behindDoc="1" locked="0" layoutInCell="1" allowOverlap="1" wp14:anchorId="5D5E0F73" wp14:editId="7C83A011">
          <wp:simplePos x="0" y="0"/>
          <wp:positionH relativeFrom="column">
            <wp:posOffset>4526280</wp:posOffset>
          </wp:positionH>
          <wp:positionV relativeFrom="paragraph">
            <wp:posOffset>-125095</wp:posOffset>
          </wp:positionV>
          <wp:extent cx="1448435" cy="607060"/>
          <wp:effectExtent l="0" t="0" r="0" b="2540"/>
          <wp:wrapNone/>
          <wp:docPr id="60" name="Picture 60" descr="OE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EPM"/>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48435" cy="607060"/>
                  </a:xfrm>
                  <a:prstGeom prst="rect">
                    <a:avLst/>
                  </a:prstGeom>
                  <a:noFill/>
                </pic:spPr>
              </pic:pic>
            </a:graphicData>
          </a:graphic>
          <wp14:sizeRelH relativeFrom="page">
            <wp14:pctWidth>0</wp14:pctWidth>
          </wp14:sizeRelH>
          <wp14:sizeRelV relativeFrom="page">
            <wp14:pctHeight>0</wp14:pctHeight>
          </wp14:sizeRelV>
        </wp:anchor>
      </w:drawing>
    </w:r>
  </w:p>
  <w:p w:rsidR="002F4E8F" w:rsidRDefault="002F4E8F" w:rsidP="00185996">
    <w:pPr>
      <w:pStyle w:val="Header"/>
      <w:jc w:val="center"/>
      <w:rPr>
        <w:b/>
      </w:rPr>
    </w:pPr>
  </w:p>
  <w:p w:rsidR="002F4E8F" w:rsidRDefault="002F4E8F" w:rsidP="00185996">
    <w:pPr>
      <w:pStyle w:val="Header"/>
      <w:jc w:val="center"/>
      <w:rPr>
        <w:b/>
      </w:rPr>
    </w:pPr>
  </w:p>
  <w:p w:rsidR="002F4E8F" w:rsidRPr="00185996" w:rsidRDefault="002F4E8F" w:rsidP="00185996">
    <w:pPr>
      <w:pStyle w:val="Header"/>
      <w:jc w:val="center"/>
      <w:rPr>
        <w: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4AF4A4D"/>
    <w:multiLevelType w:val="hybridMultilevel"/>
    <w:tmpl w:val="82EADE3C"/>
    <w:lvl w:ilvl="0" w:tplc="C1A8D124">
      <w:start w:val="8"/>
      <w:numFmt w:val="decimal"/>
      <w:lvlText w:val="%1."/>
      <w:lvlJc w:val="left"/>
      <w:pPr>
        <w:ind w:left="720" w:hanging="360"/>
      </w:pPr>
      <w:rPr>
        <w:rFonts w:hint="default"/>
        <w:b w:val="0"/>
        <w:strike w:val="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nsid w:val="054F5D67"/>
    <w:multiLevelType w:val="multilevel"/>
    <w:tmpl w:val="6C78BF0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nsid w:val="06CD29E3"/>
    <w:multiLevelType w:val="multilevel"/>
    <w:tmpl w:val="1424E56E"/>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177D5000"/>
    <w:multiLevelType w:val="singleLevel"/>
    <w:tmpl w:val="0409000F"/>
    <w:lvl w:ilvl="0">
      <w:start w:val="1"/>
      <w:numFmt w:val="decimal"/>
      <w:lvlText w:val="%1."/>
      <w:lvlJc w:val="left"/>
      <w:pPr>
        <w:tabs>
          <w:tab w:val="num" w:pos="360"/>
        </w:tabs>
        <w:ind w:left="360" w:hanging="360"/>
      </w:pPr>
    </w:lvl>
  </w:abstractNum>
  <w:abstractNum w:abstractNumId="5">
    <w:nsid w:val="183C5F48"/>
    <w:multiLevelType w:val="hybridMultilevel"/>
    <w:tmpl w:val="A5367420"/>
    <w:lvl w:ilvl="0" w:tplc="1A629BA6">
      <w:start w:val="3"/>
      <w:numFmt w:val="bullet"/>
      <w:lvlText w:val="-"/>
      <w:lvlJc w:val="left"/>
      <w:pPr>
        <w:ind w:left="720" w:hanging="360"/>
      </w:pPr>
      <w:rPr>
        <w:rFonts w:ascii="Arial" w:eastAsia="SimSun" w:hAnsi="Aria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7">
    <w:nsid w:val="211C74FF"/>
    <w:multiLevelType w:val="hybridMultilevel"/>
    <w:tmpl w:val="6C78BF04"/>
    <w:lvl w:ilvl="0" w:tplc="041F000D">
      <w:start w:val="1"/>
      <w:numFmt w:val="bullet"/>
      <w:lvlText w:val=""/>
      <w:lvlJc w:val="left"/>
      <w:pPr>
        <w:tabs>
          <w:tab w:val="num" w:pos="720"/>
        </w:tabs>
        <w:ind w:left="720" w:hanging="360"/>
      </w:pPr>
      <w:rPr>
        <w:rFonts w:ascii="Wingdings" w:hAnsi="Wingdings" w:hint="default"/>
      </w:rPr>
    </w:lvl>
    <w:lvl w:ilvl="1" w:tplc="041F0003" w:tentative="1">
      <w:start w:val="1"/>
      <w:numFmt w:val="bullet"/>
      <w:lvlText w:val="o"/>
      <w:lvlJc w:val="left"/>
      <w:pPr>
        <w:tabs>
          <w:tab w:val="num" w:pos="1440"/>
        </w:tabs>
        <w:ind w:left="1440" w:hanging="360"/>
      </w:pPr>
      <w:rPr>
        <w:rFonts w:ascii="Courier New" w:hAnsi="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8">
    <w:nsid w:val="2859069C"/>
    <w:multiLevelType w:val="hybridMultilevel"/>
    <w:tmpl w:val="97E243D4"/>
    <w:lvl w:ilvl="0" w:tplc="041F0001">
      <w:start w:val="1"/>
      <w:numFmt w:val="bullet"/>
      <w:lvlText w:val=""/>
      <w:lvlJc w:val="left"/>
      <w:pPr>
        <w:ind w:left="1146" w:hanging="360"/>
      </w:pPr>
      <w:rPr>
        <w:rFonts w:ascii="Symbol" w:hAnsi="Symbol" w:hint="default"/>
      </w:rPr>
    </w:lvl>
    <w:lvl w:ilvl="1" w:tplc="041F0003" w:tentative="1">
      <w:start w:val="1"/>
      <w:numFmt w:val="bullet"/>
      <w:lvlText w:val="o"/>
      <w:lvlJc w:val="left"/>
      <w:pPr>
        <w:ind w:left="1866" w:hanging="360"/>
      </w:pPr>
      <w:rPr>
        <w:rFonts w:ascii="Courier New" w:hAnsi="Courier New" w:hint="default"/>
      </w:rPr>
    </w:lvl>
    <w:lvl w:ilvl="2" w:tplc="041F0005" w:tentative="1">
      <w:start w:val="1"/>
      <w:numFmt w:val="bullet"/>
      <w:lvlText w:val=""/>
      <w:lvlJc w:val="left"/>
      <w:pPr>
        <w:ind w:left="2586" w:hanging="360"/>
      </w:pPr>
      <w:rPr>
        <w:rFonts w:ascii="Wingdings" w:hAnsi="Wingdings" w:hint="default"/>
      </w:rPr>
    </w:lvl>
    <w:lvl w:ilvl="3" w:tplc="041F0001" w:tentative="1">
      <w:start w:val="1"/>
      <w:numFmt w:val="bullet"/>
      <w:lvlText w:val=""/>
      <w:lvlJc w:val="left"/>
      <w:pPr>
        <w:ind w:left="3306" w:hanging="360"/>
      </w:pPr>
      <w:rPr>
        <w:rFonts w:ascii="Symbol" w:hAnsi="Symbol" w:hint="default"/>
      </w:rPr>
    </w:lvl>
    <w:lvl w:ilvl="4" w:tplc="041F0003" w:tentative="1">
      <w:start w:val="1"/>
      <w:numFmt w:val="bullet"/>
      <w:lvlText w:val="o"/>
      <w:lvlJc w:val="left"/>
      <w:pPr>
        <w:ind w:left="4026" w:hanging="360"/>
      </w:pPr>
      <w:rPr>
        <w:rFonts w:ascii="Courier New" w:hAnsi="Courier New" w:hint="default"/>
      </w:rPr>
    </w:lvl>
    <w:lvl w:ilvl="5" w:tplc="041F0005" w:tentative="1">
      <w:start w:val="1"/>
      <w:numFmt w:val="bullet"/>
      <w:lvlText w:val=""/>
      <w:lvlJc w:val="left"/>
      <w:pPr>
        <w:ind w:left="4746" w:hanging="360"/>
      </w:pPr>
      <w:rPr>
        <w:rFonts w:ascii="Wingdings" w:hAnsi="Wingdings" w:hint="default"/>
      </w:rPr>
    </w:lvl>
    <w:lvl w:ilvl="6" w:tplc="041F0001" w:tentative="1">
      <w:start w:val="1"/>
      <w:numFmt w:val="bullet"/>
      <w:lvlText w:val=""/>
      <w:lvlJc w:val="left"/>
      <w:pPr>
        <w:ind w:left="5466" w:hanging="360"/>
      </w:pPr>
      <w:rPr>
        <w:rFonts w:ascii="Symbol" w:hAnsi="Symbol" w:hint="default"/>
      </w:rPr>
    </w:lvl>
    <w:lvl w:ilvl="7" w:tplc="041F0003" w:tentative="1">
      <w:start w:val="1"/>
      <w:numFmt w:val="bullet"/>
      <w:lvlText w:val="o"/>
      <w:lvlJc w:val="left"/>
      <w:pPr>
        <w:ind w:left="6186" w:hanging="360"/>
      </w:pPr>
      <w:rPr>
        <w:rFonts w:ascii="Courier New" w:hAnsi="Courier New" w:hint="default"/>
      </w:rPr>
    </w:lvl>
    <w:lvl w:ilvl="8" w:tplc="041F0005" w:tentative="1">
      <w:start w:val="1"/>
      <w:numFmt w:val="bullet"/>
      <w:lvlText w:val=""/>
      <w:lvlJc w:val="left"/>
      <w:pPr>
        <w:ind w:left="6906" w:hanging="360"/>
      </w:pPr>
      <w:rPr>
        <w:rFonts w:ascii="Wingdings" w:hAnsi="Wingdings" w:hint="default"/>
      </w:rPr>
    </w:lvl>
  </w:abstractNum>
  <w:abstractNum w:abstractNumId="9">
    <w:nsid w:val="2FAF1732"/>
    <w:multiLevelType w:val="hybridMultilevel"/>
    <w:tmpl w:val="20DAAB4E"/>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31497305"/>
    <w:multiLevelType w:val="hybridMultilevel"/>
    <w:tmpl w:val="D1DEEA40"/>
    <w:lvl w:ilvl="0" w:tplc="041F000D">
      <w:start w:val="1"/>
      <w:numFmt w:val="bullet"/>
      <w:lvlText w:val=""/>
      <w:lvlJc w:val="left"/>
      <w:pPr>
        <w:tabs>
          <w:tab w:val="num" w:pos="720"/>
        </w:tabs>
        <w:ind w:left="720" w:hanging="360"/>
      </w:pPr>
      <w:rPr>
        <w:rFonts w:ascii="Wingdings" w:hAnsi="Wingdings" w:hint="default"/>
      </w:rPr>
    </w:lvl>
    <w:lvl w:ilvl="1" w:tplc="041F0003" w:tentative="1">
      <w:start w:val="1"/>
      <w:numFmt w:val="bullet"/>
      <w:lvlText w:val="o"/>
      <w:lvlJc w:val="left"/>
      <w:pPr>
        <w:tabs>
          <w:tab w:val="num" w:pos="1440"/>
        </w:tabs>
        <w:ind w:left="1440" w:hanging="360"/>
      </w:pPr>
      <w:rPr>
        <w:rFonts w:ascii="Courier New" w:hAnsi="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1">
    <w:nsid w:val="3C8916EB"/>
    <w:multiLevelType w:val="hybridMultilevel"/>
    <w:tmpl w:val="B2AAD622"/>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hint="default"/>
      </w:rPr>
    </w:lvl>
    <w:lvl w:ilvl="8" w:tplc="041F0005">
      <w:start w:val="1"/>
      <w:numFmt w:val="bullet"/>
      <w:lvlText w:val=""/>
      <w:lvlJc w:val="left"/>
      <w:pPr>
        <w:ind w:left="6480" w:hanging="360"/>
      </w:pPr>
      <w:rPr>
        <w:rFonts w:ascii="Wingdings" w:hAnsi="Wingdings" w:hint="default"/>
      </w:rPr>
    </w:lvl>
  </w:abstractNum>
  <w:abstractNum w:abstractNumId="12">
    <w:nsid w:val="3F544D1A"/>
    <w:multiLevelType w:val="hybridMultilevel"/>
    <w:tmpl w:val="55643F16"/>
    <w:lvl w:ilvl="0" w:tplc="A176DC38">
      <w:start w:val="5147"/>
      <w:numFmt w:val="bullet"/>
      <w:lvlText w:val="-"/>
      <w:lvlJc w:val="left"/>
      <w:pPr>
        <w:ind w:left="720" w:hanging="360"/>
      </w:pPr>
      <w:rPr>
        <w:rFonts w:ascii="Verdana" w:eastAsia="Batang" w:hAnsi="Verdana" w:hint="default"/>
      </w:rPr>
    </w:lvl>
    <w:lvl w:ilvl="1" w:tplc="041F0019" w:tentative="1">
      <w:start w:val="1"/>
      <w:numFmt w:val="lowerLetter"/>
      <w:lvlText w:val="%2."/>
      <w:lvlJc w:val="left"/>
      <w:pPr>
        <w:ind w:left="1440" w:hanging="360"/>
      </w:pPr>
      <w:rPr>
        <w:rFonts w:cs="Times New Roman"/>
      </w:rPr>
    </w:lvl>
    <w:lvl w:ilvl="2" w:tplc="041F001B" w:tentative="1">
      <w:start w:val="1"/>
      <w:numFmt w:val="lowerRoman"/>
      <w:lvlText w:val="%3."/>
      <w:lvlJc w:val="right"/>
      <w:pPr>
        <w:ind w:left="2160" w:hanging="180"/>
      </w:pPr>
      <w:rPr>
        <w:rFonts w:cs="Times New Roman"/>
      </w:rPr>
    </w:lvl>
    <w:lvl w:ilvl="3" w:tplc="041F000F" w:tentative="1">
      <w:start w:val="1"/>
      <w:numFmt w:val="decimal"/>
      <w:lvlText w:val="%4."/>
      <w:lvlJc w:val="left"/>
      <w:pPr>
        <w:ind w:left="2880" w:hanging="360"/>
      </w:pPr>
      <w:rPr>
        <w:rFonts w:cs="Times New Roman"/>
      </w:rPr>
    </w:lvl>
    <w:lvl w:ilvl="4" w:tplc="041F0019" w:tentative="1">
      <w:start w:val="1"/>
      <w:numFmt w:val="lowerLetter"/>
      <w:lvlText w:val="%5."/>
      <w:lvlJc w:val="left"/>
      <w:pPr>
        <w:ind w:left="3600" w:hanging="360"/>
      </w:pPr>
      <w:rPr>
        <w:rFonts w:cs="Times New Roman"/>
      </w:rPr>
    </w:lvl>
    <w:lvl w:ilvl="5" w:tplc="041F001B" w:tentative="1">
      <w:start w:val="1"/>
      <w:numFmt w:val="lowerRoman"/>
      <w:lvlText w:val="%6."/>
      <w:lvlJc w:val="right"/>
      <w:pPr>
        <w:ind w:left="4320" w:hanging="180"/>
      </w:pPr>
      <w:rPr>
        <w:rFonts w:cs="Times New Roman"/>
      </w:rPr>
    </w:lvl>
    <w:lvl w:ilvl="6" w:tplc="041F000F" w:tentative="1">
      <w:start w:val="1"/>
      <w:numFmt w:val="decimal"/>
      <w:lvlText w:val="%7."/>
      <w:lvlJc w:val="left"/>
      <w:pPr>
        <w:ind w:left="5040" w:hanging="360"/>
      </w:pPr>
      <w:rPr>
        <w:rFonts w:cs="Times New Roman"/>
      </w:rPr>
    </w:lvl>
    <w:lvl w:ilvl="7" w:tplc="041F0019" w:tentative="1">
      <w:start w:val="1"/>
      <w:numFmt w:val="lowerLetter"/>
      <w:lvlText w:val="%8."/>
      <w:lvlJc w:val="left"/>
      <w:pPr>
        <w:ind w:left="5760" w:hanging="360"/>
      </w:pPr>
      <w:rPr>
        <w:rFonts w:cs="Times New Roman"/>
      </w:rPr>
    </w:lvl>
    <w:lvl w:ilvl="8" w:tplc="041F001B" w:tentative="1">
      <w:start w:val="1"/>
      <w:numFmt w:val="lowerRoman"/>
      <w:lvlText w:val="%9."/>
      <w:lvlJc w:val="right"/>
      <w:pPr>
        <w:ind w:left="6480" w:hanging="180"/>
      </w:pPr>
      <w:rPr>
        <w:rFonts w:cs="Times New Roman"/>
      </w:rPr>
    </w:lvl>
  </w:abstractNum>
  <w:abstractNum w:abstractNumId="13">
    <w:nsid w:val="3F9202BE"/>
    <w:multiLevelType w:val="hybridMultilevel"/>
    <w:tmpl w:val="ADC61F4E"/>
    <w:lvl w:ilvl="0" w:tplc="471A2A7A">
      <w:start w:val="1"/>
      <w:numFmt w:val="bullet"/>
      <w:lvlText w:val="-"/>
      <w:lvlJc w:val="left"/>
      <w:pPr>
        <w:tabs>
          <w:tab w:val="num" w:pos="720"/>
        </w:tabs>
        <w:ind w:left="720" w:hanging="360"/>
      </w:pPr>
      <w:rPr>
        <w:rFonts w:ascii="Candara" w:hAnsi="Candara" w:hint="default"/>
      </w:rPr>
    </w:lvl>
    <w:lvl w:ilvl="1" w:tplc="F8743282">
      <w:start w:val="1"/>
      <w:numFmt w:val="bullet"/>
      <w:lvlText w:val="-"/>
      <w:lvlJc w:val="left"/>
      <w:pPr>
        <w:tabs>
          <w:tab w:val="num" w:pos="1440"/>
        </w:tabs>
        <w:ind w:left="1440" w:hanging="360"/>
      </w:pPr>
      <w:rPr>
        <w:rFonts w:ascii="Candara" w:hAnsi="Candara" w:hint="default"/>
      </w:rPr>
    </w:lvl>
    <w:lvl w:ilvl="2" w:tplc="1C148A7A" w:tentative="1">
      <w:start w:val="1"/>
      <w:numFmt w:val="bullet"/>
      <w:lvlText w:val="-"/>
      <w:lvlJc w:val="left"/>
      <w:pPr>
        <w:tabs>
          <w:tab w:val="num" w:pos="2160"/>
        </w:tabs>
        <w:ind w:left="2160" w:hanging="360"/>
      </w:pPr>
      <w:rPr>
        <w:rFonts w:ascii="Candara" w:hAnsi="Candara" w:hint="default"/>
      </w:rPr>
    </w:lvl>
    <w:lvl w:ilvl="3" w:tplc="F7C8635E" w:tentative="1">
      <w:start w:val="1"/>
      <w:numFmt w:val="bullet"/>
      <w:lvlText w:val="-"/>
      <w:lvlJc w:val="left"/>
      <w:pPr>
        <w:tabs>
          <w:tab w:val="num" w:pos="2880"/>
        </w:tabs>
        <w:ind w:left="2880" w:hanging="360"/>
      </w:pPr>
      <w:rPr>
        <w:rFonts w:ascii="Candara" w:hAnsi="Candara" w:hint="default"/>
      </w:rPr>
    </w:lvl>
    <w:lvl w:ilvl="4" w:tplc="939C3DFC" w:tentative="1">
      <w:start w:val="1"/>
      <w:numFmt w:val="bullet"/>
      <w:lvlText w:val="-"/>
      <w:lvlJc w:val="left"/>
      <w:pPr>
        <w:tabs>
          <w:tab w:val="num" w:pos="3600"/>
        </w:tabs>
        <w:ind w:left="3600" w:hanging="360"/>
      </w:pPr>
      <w:rPr>
        <w:rFonts w:ascii="Candara" w:hAnsi="Candara" w:hint="default"/>
      </w:rPr>
    </w:lvl>
    <w:lvl w:ilvl="5" w:tplc="4F2E300C" w:tentative="1">
      <w:start w:val="1"/>
      <w:numFmt w:val="bullet"/>
      <w:lvlText w:val="-"/>
      <w:lvlJc w:val="left"/>
      <w:pPr>
        <w:tabs>
          <w:tab w:val="num" w:pos="4320"/>
        </w:tabs>
        <w:ind w:left="4320" w:hanging="360"/>
      </w:pPr>
      <w:rPr>
        <w:rFonts w:ascii="Candara" w:hAnsi="Candara" w:hint="default"/>
      </w:rPr>
    </w:lvl>
    <w:lvl w:ilvl="6" w:tplc="BD9CBCFC" w:tentative="1">
      <w:start w:val="1"/>
      <w:numFmt w:val="bullet"/>
      <w:lvlText w:val="-"/>
      <w:lvlJc w:val="left"/>
      <w:pPr>
        <w:tabs>
          <w:tab w:val="num" w:pos="5040"/>
        </w:tabs>
        <w:ind w:left="5040" w:hanging="360"/>
      </w:pPr>
      <w:rPr>
        <w:rFonts w:ascii="Candara" w:hAnsi="Candara" w:hint="default"/>
      </w:rPr>
    </w:lvl>
    <w:lvl w:ilvl="7" w:tplc="8E50F55E" w:tentative="1">
      <w:start w:val="1"/>
      <w:numFmt w:val="bullet"/>
      <w:lvlText w:val="-"/>
      <w:lvlJc w:val="left"/>
      <w:pPr>
        <w:tabs>
          <w:tab w:val="num" w:pos="5760"/>
        </w:tabs>
        <w:ind w:left="5760" w:hanging="360"/>
      </w:pPr>
      <w:rPr>
        <w:rFonts w:ascii="Candara" w:hAnsi="Candara" w:hint="default"/>
      </w:rPr>
    </w:lvl>
    <w:lvl w:ilvl="8" w:tplc="B792FEA8" w:tentative="1">
      <w:start w:val="1"/>
      <w:numFmt w:val="bullet"/>
      <w:lvlText w:val="-"/>
      <w:lvlJc w:val="left"/>
      <w:pPr>
        <w:tabs>
          <w:tab w:val="num" w:pos="6480"/>
        </w:tabs>
        <w:ind w:left="6480" w:hanging="360"/>
      </w:pPr>
      <w:rPr>
        <w:rFonts w:ascii="Candara" w:hAnsi="Candara" w:hint="default"/>
      </w:rPr>
    </w:lvl>
  </w:abstractNum>
  <w:abstractNum w:abstractNumId="14">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
    <w:nsid w:val="493C3EE5"/>
    <w:multiLevelType w:val="hybridMultilevel"/>
    <w:tmpl w:val="45F06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4254B07"/>
    <w:multiLevelType w:val="hybridMultilevel"/>
    <w:tmpl w:val="2B3E40C4"/>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nsid w:val="5B41144F"/>
    <w:multiLevelType w:val="hybridMultilevel"/>
    <w:tmpl w:val="4D786752"/>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nsid w:val="5BC1329C"/>
    <w:multiLevelType w:val="hybridMultilevel"/>
    <w:tmpl w:val="88D6E262"/>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602530A2"/>
    <w:multiLevelType w:val="hybridMultilevel"/>
    <w:tmpl w:val="D2324D6A"/>
    <w:lvl w:ilvl="0" w:tplc="A176DC38">
      <w:start w:val="5147"/>
      <w:numFmt w:val="bullet"/>
      <w:lvlText w:val="-"/>
      <w:lvlJc w:val="left"/>
      <w:pPr>
        <w:ind w:left="720" w:hanging="360"/>
      </w:pPr>
      <w:rPr>
        <w:rFonts w:ascii="Verdana" w:eastAsia="Batang" w:hAnsi="Verdana" w:hint="default"/>
        <w:b/>
        <w:color w:val="00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1">
    <w:nsid w:val="70052C86"/>
    <w:multiLevelType w:val="hybridMultilevel"/>
    <w:tmpl w:val="425E67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53552FB"/>
    <w:multiLevelType w:val="hybridMultilevel"/>
    <w:tmpl w:val="D76A86CA"/>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rPr>
        <w:rFonts w:cs="Times New Roman"/>
      </w:rPr>
    </w:lvl>
    <w:lvl w:ilvl="2" w:tplc="041F001B" w:tentative="1">
      <w:start w:val="1"/>
      <w:numFmt w:val="lowerRoman"/>
      <w:lvlText w:val="%3."/>
      <w:lvlJc w:val="right"/>
      <w:pPr>
        <w:ind w:left="2160" w:hanging="180"/>
      </w:pPr>
      <w:rPr>
        <w:rFonts w:cs="Times New Roman"/>
      </w:rPr>
    </w:lvl>
    <w:lvl w:ilvl="3" w:tplc="041F000F" w:tentative="1">
      <w:start w:val="1"/>
      <w:numFmt w:val="decimal"/>
      <w:lvlText w:val="%4."/>
      <w:lvlJc w:val="left"/>
      <w:pPr>
        <w:ind w:left="2880" w:hanging="360"/>
      </w:pPr>
      <w:rPr>
        <w:rFonts w:cs="Times New Roman"/>
      </w:rPr>
    </w:lvl>
    <w:lvl w:ilvl="4" w:tplc="041F0019" w:tentative="1">
      <w:start w:val="1"/>
      <w:numFmt w:val="lowerLetter"/>
      <w:lvlText w:val="%5."/>
      <w:lvlJc w:val="left"/>
      <w:pPr>
        <w:ind w:left="3600" w:hanging="360"/>
      </w:pPr>
      <w:rPr>
        <w:rFonts w:cs="Times New Roman"/>
      </w:rPr>
    </w:lvl>
    <w:lvl w:ilvl="5" w:tplc="041F001B" w:tentative="1">
      <w:start w:val="1"/>
      <w:numFmt w:val="lowerRoman"/>
      <w:lvlText w:val="%6."/>
      <w:lvlJc w:val="right"/>
      <w:pPr>
        <w:ind w:left="4320" w:hanging="180"/>
      </w:pPr>
      <w:rPr>
        <w:rFonts w:cs="Times New Roman"/>
      </w:rPr>
    </w:lvl>
    <w:lvl w:ilvl="6" w:tplc="041F000F" w:tentative="1">
      <w:start w:val="1"/>
      <w:numFmt w:val="decimal"/>
      <w:lvlText w:val="%7."/>
      <w:lvlJc w:val="left"/>
      <w:pPr>
        <w:ind w:left="5040" w:hanging="360"/>
      </w:pPr>
      <w:rPr>
        <w:rFonts w:cs="Times New Roman"/>
      </w:rPr>
    </w:lvl>
    <w:lvl w:ilvl="7" w:tplc="041F0019" w:tentative="1">
      <w:start w:val="1"/>
      <w:numFmt w:val="lowerLetter"/>
      <w:lvlText w:val="%8."/>
      <w:lvlJc w:val="left"/>
      <w:pPr>
        <w:ind w:left="5760" w:hanging="360"/>
      </w:pPr>
      <w:rPr>
        <w:rFonts w:cs="Times New Roman"/>
      </w:rPr>
    </w:lvl>
    <w:lvl w:ilvl="8" w:tplc="041F001B" w:tentative="1">
      <w:start w:val="1"/>
      <w:numFmt w:val="lowerRoman"/>
      <w:lvlText w:val="%9."/>
      <w:lvlJc w:val="right"/>
      <w:pPr>
        <w:ind w:left="6480" w:hanging="180"/>
      </w:pPr>
      <w:rPr>
        <w:rFonts w:cs="Times New Roman"/>
      </w:rPr>
    </w:lvl>
  </w:abstractNum>
  <w:abstractNum w:abstractNumId="23">
    <w:nsid w:val="75C13ED5"/>
    <w:multiLevelType w:val="hybridMultilevel"/>
    <w:tmpl w:val="845EB4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6DA632C"/>
    <w:multiLevelType w:val="hybridMultilevel"/>
    <w:tmpl w:val="C7ACAEBA"/>
    <w:lvl w:ilvl="0" w:tplc="C9CAF1BE">
      <w:start w:val="1"/>
      <w:numFmt w:val="lowerLetter"/>
      <w:lvlText w:val="%1)"/>
      <w:lvlJc w:val="left"/>
      <w:pPr>
        <w:ind w:left="1080" w:hanging="360"/>
      </w:pPr>
      <w:rPr>
        <w:rFonts w:cs="Times New Roman" w:hint="default"/>
      </w:rPr>
    </w:lvl>
    <w:lvl w:ilvl="1" w:tplc="041F0019" w:tentative="1">
      <w:start w:val="1"/>
      <w:numFmt w:val="lowerLetter"/>
      <w:lvlText w:val="%2."/>
      <w:lvlJc w:val="left"/>
      <w:pPr>
        <w:ind w:left="1800" w:hanging="360"/>
      </w:pPr>
      <w:rPr>
        <w:rFonts w:cs="Times New Roman"/>
      </w:rPr>
    </w:lvl>
    <w:lvl w:ilvl="2" w:tplc="041F001B" w:tentative="1">
      <w:start w:val="1"/>
      <w:numFmt w:val="lowerRoman"/>
      <w:lvlText w:val="%3."/>
      <w:lvlJc w:val="right"/>
      <w:pPr>
        <w:ind w:left="2520" w:hanging="180"/>
      </w:pPr>
      <w:rPr>
        <w:rFonts w:cs="Times New Roman"/>
      </w:rPr>
    </w:lvl>
    <w:lvl w:ilvl="3" w:tplc="041F000F" w:tentative="1">
      <w:start w:val="1"/>
      <w:numFmt w:val="decimal"/>
      <w:lvlText w:val="%4."/>
      <w:lvlJc w:val="left"/>
      <w:pPr>
        <w:ind w:left="3240" w:hanging="360"/>
      </w:pPr>
      <w:rPr>
        <w:rFonts w:cs="Times New Roman"/>
      </w:rPr>
    </w:lvl>
    <w:lvl w:ilvl="4" w:tplc="041F0019" w:tentative="1">
      <w:start w:val="1"/>
      <w:numFmt w:val="lowerLetter"/>
      <w:lvlText w:val="%5."/>
      <w:lvlJc w:val="left"/>
      <w:pPr>
        <w:ind w:left="3960" w:hanging="360"/>
      </w:pPr>
      <w:rPr>
        <w:rFonts w:cs="Times New Roman"/>
      </w:rPr>
    </w:lvl>
    <w:lvl w:ilvl="5" w:tplc="041F001B" w:tentative="1">
      <w:start w:val="1"/>
      <w:numFmt w:val="lowerRoman"/>
      <w:lvlText w:val="%6."/>
      <w:lvlJc w:val="right"/>
      <w:pPr>
        <w:ind w:left="4680" w:hanging="180"/>
      </w:pPr>
      <w:rPr>
        <w:rFonts w:cs="Times New Roman"/>
      </w:rPr>
    </w:lvl>
    <w:lvl w:ilvl="6" w:tplc="041F000F" w:tentative="1">
      <w:start w:val="1"/>
      <w:numFmt w:val="decimal"/>
      <w:lvlText w:val="%7."/>
      <w:lvlJc w:val="left"/>
      <w:pPr>
        <w:ind w:left="5400" w:hanging="360"/>
      </w:pPr>
      <w:rPr>
        <w:rFonts w:cs="Times New Roman"/>
      </w:rPr>
    </w:lvl>
    <w:lvl w:ilvl="7" w:tplc="041F0019" w:tentative="1">
      <w:start w:val="1"/>
      <w:numFmt w:val="lowerLetter"/>
      <w:lvlText w:val="%8."/>
      <w:lvlJc w:val="left"/>
      <w:pPr>
        <w:ind w:left="6120" w:hanging="360"/>
      </w:pPr>
      <w:rPr>
        <w:rFonts w:cs="Times New Roman"/>
      </w:rPr>
    </w:lvl>
    <w:lvl w:ilvl="8" w:tplc="041F001B" w:tentative="1">
      <w:start w:val="1"/>
      <w:numFmt w:val="lowerRoman"/>
      <w:lvlText w:val="%9."/>
      <w:lvlJc w:val="right"/>
      <w:pPr>
        <w:ind w:left="6840" w:hanging="180"/>
      </w:pPr>
      <w:rPr>
        <w:rFonts w:cs="Times New Roman"/>
      </w:rPr>
    </w:lvl>
  </w:abstractNum>
  <w:abstractNum w:abstractNumId="25">
    <w:nsid w:val="78A70273"/>
    <w:multiLevelType w:val="multilevel"/>
    <w:tmpl w:val="97E243D4"/>
    <w:lvl w:ilvl="0">
      <w:start w:val="1"/>
      <w:numFmt w:val="bullet"/>
      <w:lvlText w:val=""/>
      <w:lvlJc w:val="left"/>
      <w:pPr>
        <w:ind w:left="1146" w:hanging="360"/>
      </w:pPr>
      <w:rPr>
        <w:rFonts w:ascii="Symbol" w:hAnsi="Symbol" w:hint="default"/>
      </w:rPr>
    </w:lvl>
    <w:lvl w:ilvl="1">
      <w:start w:val="1"/>
      <w:numFmt w:val="bullet"/>
      <w:lvlText w:val="o"/>
      <w:lvlJc w:val="left"/>
      <w:pPr>
        <w:ind w:left="1866" w:hanging="360"/>
      </w:pPr>
      <w:rPr>
        <w:rFonts w:ascii="Courier New" w:hAnsi="Courier New" w:hint="default"/>
      </w:rPr>
    </w:lvl>
    <w:lvl w:ilvl="2">
      <w:start w:val="1"/>
      <w:numFmt w:val="bullet"/>
      <w:lvlText w:val=""/>
      <w:lvlJc w:val="left"/>
      <w:pPr>
        <w:ind w:left="2586" w:hanging="360"/>
      </w:pPr>
      <w:rPr>
        <w:rFonts w:ascii="Wingdings" w:hAnsi="Wingdings" w:hint="default"/>
      </w:rPr>
    </w:lvl>
    <w:lvl w:ilvl="3">
      <w:start w:val="1"/>
      <w:numFmt w:val="bullet"/>
      <w:lvlText w:val=""/>
      <w:lvlJc w:val="left"/>
      <w:pPr>
        <w:ind w:left="3306" w:hanging="360"/>
      </w:pPr>
      <w:rPr>
        <w:rFonts w:ascii="Symbol" w:hAnsi="Symbol" w:hint="default"/>
      </w:rPr>
    </w:lvl>
    <w:lvl w:ilvl="4">
      <w:start w:val="1"/>
      <w:numFmt w:val="bullet"/>
      <w:lvlText w:val="o"/>
      <w:lvlJc w:val="left"/>
      <w:pPr>
        <w:ind w:left="4026" w:hanging="360"/>
      </w:pPr>
      <w:rPr>
        <w:rFonts w:ascii="Courier New" w:hAnsi="Courier New" w:hint="default"/>
      </w:rPr>
    </w:lvl>
    <w:lvl w:ilvl="5">
      <w:start w:val="1"/>
      <w:numFmt w:val="bullet"/>
      <w:lvlText w:val=""/>
      <w:lvlJc w:val="left"/>
      <w:pPr>
        <w:ind w:left="4746" w:hanging="360"/>
      </w:pPr>
      <w:rPr>
        <w:rFonts w:ascii="Wingdings" w:hAnsi="Wingdings" w:hint="default"/>
      </w:rPr>
    </w:lvl>
    <w:lvl w:ilvl="6">
      <w:start w:val="1"/>
      <w:numFmt w:val="bullet"/>
      <w:lvlText w:val=""/>
      <w:lvlJc w:val="left"/>
      <w:pPr>
        <w:ind w:left="5466" w:hanging="360"/>
      </w:pPr>
      <w:rPr>
        <w:rFonts w:ascii="Symbol" w:hAnsi="Symbol" w:hint="default"/>
      </w:rPr>
    </w:lvl>
    <w:lvl w:ilvl="7">
      <w:start w:val="1"/>
      <w:numFmt w:val="bullet"/>
      <w:lvlText w:val="o"/>
      <w:lvlJc w:val="left"/>
      <w:pPr>
        <w:ind w:left="6186" w:hanging="360"/>
      </w:pPr>
      <w:rPr>
        <w:rFonts w:ascii="Courier New" w:hAnsi="Courier New" w:hint="default"/>
      </w:rPr>
    </w:lvl>
    <w:lvl w:ilvl="8">
      <w:start w:val="1"/>
      <w:numFmt w:val="bullet"/>
      <w:lvlText w:val=""/>
      <w:lvlJc w:val="left"/>
      <w:pPr>
        <w:ind w:left="6906" w:hanging="360"/>
      </w:pPr>
      <w:rPr>
        <w:rFonts w:ascii="Wingdings" w:hAnsi="Wingdings" w:hint="default"/>
      </w:rPr>
    </w:lvl>
  </w:abstractNum>
  <w:abstractNum w:abstractNumId="26">
    <w:nsid w:val="79AA3510"/>
    <w:multiLevelType w:val="hybridMultilevel"/>
    <w:tmpl w:val="B62E87FA"/>
    <w:lvl w:ilvl="0" w:tplc="A176DC38">
      <w:start w:val="5147"/>
      <w:numFmt w:val="bullet"/>
      <w:lvlText w:val="-"/>
      <w:lvlJc w:val="left"/>
      <w:pPr>
        <w:ind w:left="720" w:hanging="360"/>
      </w:pPr>
      <w:rPr>
        <w:rFonts w:ascii="Verdana" w:eastAsia="Batang" w:hAnsi="Verdana" w:hint="default"/>
        <w:b/>
        <w:color w:val="00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4"/>
  </w:num>
  <w:num w:numId="2">
    <w:abstractNumId w:val="14"/>
  </w:num>
  <w:num w:numId="3">
    <w:abstractNumId w:val="0"/>
  </w:num>
  <w:num w:numId="4">
    <w:abstractNumId w:val="16"/>
  </w:num>
  <w:num w:numId="5">
    <w:abstractNumId w:val="3"/>
  </w:num>
  <w:num w:numId="6">
    <w:abstractNumId w:val="6"/>
  </w:num>
  <w:num w:numId="7">
    <w:abstractNumId w:val="3"/>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2"/>
  </w:num>
  <w:num w:numId="11">
    <w:abstractNumId w:val="18"/>
  </w:num>
  <w:num w:numId="12">
    <w:abstractNumId w:val="20"/>
  </w:num>
  <w:num w:numId="13">
    <w:abstractNumId w:val="26"/>
  </w:num>
  <w:num w:numId="14">
    <w:abstractNumId w:val="19"/>
  </w:num>
  <w:num w:numId="15">
    <w:abstractNumId w:val="12"/>
  </w:num>
  <w:num w:numId="16">
    <w:abstractNumId w:val="9"/>
  </w:num>
  <w:num w:numId="17">
    <w:abstractNumId w:val="17"/>
  </w:num>
  <w:num w:numId="18">
    <w:abstractNumId w:val="1"/>
  </w:num>
  <w:num w:numId="19">
    <w:abstractNumId w:val="21"/>
  </w:num>
  <w:num w:numId="20">
    <w:abstractNumId w:val="11"/>
  </w:num>
  <w:num w:numId="21">
    <w:abstractNumId w:val="24"/>
  </w:num>
  <w:num w:numId="22">
    <w:abstractNumId w:val="8"/>
  </w:num>
  <w:num w:numId="23">
    <w:abstractNumId w:val="5"/>
  </w:num>
  <w:num w:numId="24">
    <w:abstractNumId w:val="25"/>
  </w:num>
  <w:num w:numId="25">
    <w:abstractNumId w:val="13"/>
  </w:num>
  <w:num w:numId="26">
    <w:abstractNumId w:val="10"/>
  </w:num>
  <w:num w:numId="27">
    <w:abstractNumId w:val="7"/>
  </w:num>
  <w:num w:numId="28">
    <w:abstractNumId w:val="2"/>
  </w:num>
  <w:num w:numId="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3"/>
  </w:num>
  <w:num w:numId="3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81C98"/>
    <w:rsid w:val="00043CAA"/>
    <w:rsid w:val="00043CDE"/>
    <w:rsid w:val="00071742"/>
    <w:rsid w:val="00075432"/>
    <w:rsid w:val="000968ED"/>
    <w:rsid w:val="000F34E8"/>
    <w:rsid w:val="000F5E56"/>
    <w:rsid w:val="001362EE"/>
    <w:rsid w:val="00176298"/>
    <w:rsid w:val="00177E26"/>
    <w:rsid w:val="001832A6"/>
    <w:rsid w:val="00183763"/>
    <w:rsid w:val="00185996"/>
    <w:rsid w:val="001F2130"/>
    <w:rsid w:val="002423D7"/>
    <w:rsid w:val="00247C90"/>
    <w:rsid w:val="002634C4"/>
    <w:rsid w:val="002928D3"/>
    <w:rsid w:val="002939A8"/>
    <w:rsid w:val="002A1CEE"/>
    <w:rsid w:val="002B3D5D"/>
    <w:rsid w:val="002F1FE6"/>
    <w:rsid w:val="002F4E68"/>
    <w:rsid w:val="002F4E8F"/>
    <w:rsid w:val="003129BB"/>
    <w:rsid w:val="00312F7F"/>
    <w:rsid w:val="00361450"/>
    <w:rsid w:val="003673CF"/>
    <w:rsid w:val="003845C1"/>
    <w:rsid w:val="003A42C5"/>
    <w:rsid w:val="003A6F89"/>
    <w:rsid w:val="003B38C1"/>
    <w:rsid w:val="003C5B44"/>
    <w:rsid w:val="003D0BB3"/>
    <w:rsid w:val="00421E46"/>
    <w:rsid w:val="00423E3E"/>
    <w:rsid w:val="00427AF4"/>
    <w:rsid w:val="00430736"/>
    <w:rsid w:val="004647DA"/>
    <w:rsid w:val="00474062"/>
    <w:rsid w:val="00477D6B"/>
    <w:rsid w:val="00491FA3"/>
    <w:rsid w:val="004C3259"/>
    <w:rsid w:val="004E7F21"/>
    <w:rsid w:val="005019FF"/>
    <w:rsid w:val="0053057A"/>
    <w:rsid w:val="00547CCC"/>
    <w:rsid w:val="00560A29"/>
    <w:rsid w:val="0059512B"/>
    <w:rsid w:val="005C6649"/>
    <w:rsid w:val="005F00D7"/>
    <w:rsid w:val="00605827"/>
    <w:rsid w:val="00615E0C"/>
    <w:rsid w:val="00646050"/>
    <w:rsid w:val="006713CA"/>
    <w:rsid w:val="00676C5C"/>
    <w:rsid w:val="006972EF"/>
    <w:rsid w:val="00744B84"/>
    <w:rsid w:val="00766E6D"/>
    <w:rsid w:val="007865FB"/>
    <w:rsid w:val="007D1613"/>
    <w:rsid w:val="007F438F"/>
    <w:rsid w:val="00824A15"/>
    <w:rsid w:val="00851A69"/>
    <w:rsid w:val="008779C8"/>
    <w:rsid w:val="008A0D57"/>
    <w:rsid w:val="008B2CC1"/>
    <w:rsid w:val="008B60B2"/>
    <w:rsid w:val="008F5857"/>
    <w:rsid w:val="0090731E"/>
    <w:rsid w:val="00916EE2"/>
    <w:rsid w:val="00923F1E"/>
    <w:rsid w:val="009313BB"/>
    <w:rsid w:val="00945141"/>
    <w:rsid w:val="00966A22"/>
    <w:rsid w:val="0096722F"/>
    <w:rsid w:val="00980843"/>
    <w:rsid w:val="009E2791"/>
    <w:rsid w:val="009E3F6F"/>
    <w:rsid w:val="009F499F"/>
    <w:rsid w:val="00A2769B"/>
    <w:rsid w:val="00A42596"/>
    <w:rsid w:val="00A42DAF"/>
    <w:rsid w:val="00A45BD8"/>
    <w:rsid w:val="00A54D01"/>
    <w:rsid w:val="00A81C98"/>
    <w:rsid w:val="00A869B7"/>
    <w:rsid w:val="00AC205C"/>
    <w:rsid w:val="00AC288C"/>
    <w:rsid w:val="00AF0A6B"/>
    <w:rsid w:val="00B05A69"/>
    <w:rsid w:val="00B8458B"/>
    <w:rsid w:val="00B853A0"/>
    <w:rsid w:val="00B9734B"/>
    <w:rsid w:val="00BA30E2"/>
    <w:rsid w:val="00C11BFE"/>
    <w:rsid w:val="00C30771"/>
    <w:rsid w:val="00CC69FC"/>
    <w:rsid w:val="00CD04F1"/>
    <w:rsid w:val="00CD69DE"/>
    <w:rsid w:val="00D45252"/>
    <w:rsid w:val="00D71B4D"/>
    <w:rsid w:val="00D93D55"/>
    <w:rsid w:val="00DC12FB"/>
    <w:rsid w:val="00DE476B"/>
    <w:rsid w:val="00E255B1"/>
    <w:rsid w:val="00E335FE"/>
    <w:rsid w:val="00E55468"/>
    <w:rsid w:val="00EC4E49"/>
    <w:rsid w:val="00ED302A"/>
    <w:rsid w:val="00ED77FB"/>
    <w:rsid w:val="00EE45FA"/>
    <w:rsid w:val="00F31915"/>
    <w:rsid w:val="00F3428D"/>
    <w:rsid w:val="00F35BEB"/>
    <w:rsid w:val="00F66152"/>
    <w:rsid w:val="00FD39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9" w:qFormat="1"/>
    <w:lsdException w:name="heading 4" w:uiPriority="9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annotation text" w:uiPriority="99"/>
    <w:lsdException w:name="header" w:uiPriority="99"/>
    <w:lsdException w:name="footer" w:uiPriority="99"/>
    <w:lsdException w:name="caption" w:uiPriority="99" w:qFormat="1"/>
    <w:lsdException w:name="footnote reference" w:uiPriority="99"/>
    <w:lsdException w:name="annotation reference" w:uiPriority="99"/>
    <w:lsdException w:name="page number" w:uiPriority="99"/>
    <w:lsdException w:name="endnote text" w:uiPriority="99"/>
    <w:lsdException w:name="macro" w:uiPriority="99"/>
    <w:lsdException w:name="List Number" w:uiPriority="99"/>
    <w:lsdException w:name="Title" w:qFormat="1"/>
    <w:lsdException w:name="Signature" w:uiPriority="99"/>
    <w:lsdException w:name="Body Text" w:uiPriority="99"/>
    <w:lsdException w:name="Subtitle" w:qFormat="1"/>
    <w:lsdException w:name="Salutation" w:uiPriority="99"/>
    <w:lsdException w:name="Hyperlink" w:uiPriority="99"/>
    <w:lsdException w:name="Strong" w:qFormat="1"/>
    <w:lsdException w:name="Emphasis"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uiPriority w:val="99"/>
    <w:qFormat/>
    <w:rsid w:val="00676C5C"/>
    <w:pPr>
      <w:keepNext/>
      <w:spacing w:before="240" w:after="60"/>
      <w:outlineLvl w:val="0"/>
    </w:pPr>
    <w:rPr>
      <w:b/>
      <w:bCs/>
      <w:caps/>
      <w:kern w:val="32"/>
      <w:szCs w:val="32"/>
    </w:rPr>
  </w:style>
  <w:style w:type="paragraph" w:styleId="Heading2">
    <w:name w:val="heading 2"/>
    <w:basedOn w:val="Normal"/>
    <w:next w:val="Normal"/>
    <w:link w:val="Heading2Char"/>
    <w:uiPriority w:val="99"/>
    <w:qFormat/>
    <w:rsid w:val="00676C5C"/>
    <w:pPr>
      <w:keepNext/>
      <w:spacing w:before="240" w:after="60"/>
      <w:outlineLvl w:val="1"/>
    </w:pPr>
    <w:rPr>
      <w:bCs/>
      <w:iCs/>
      <w:caps/>
      <w:szCs w:val="28"/>
    </w:rPr>
  </w:style>
  <w:style w:type="paragraph" w:styleId="Heading3">
    <w:name w:val="heading 3"/>
    <w:basedOn w:val="Normal"/>
    <w:next w:val="Normal"/>
    <w:link w:val="Heading3Char"/>
    <w:uiPriority w:val="99"/>
    <w:qFormat/>
    <w:rsid w:val="00676C5C"/>
    <w:pPr>
      <w:keepNext/>
      <w:spacing w:before="240" w:after="60"/>
      <w:outlineLvl w:val="2"/>
    </w:pPr>
    <w:rPr>
      <w:bCs/>
      <w:szCs w:val="26"/>
      <w:u w:val="single"/>
    </w:rPr>
  </w:style>
  <w:style w:type="paragraph" w:styleId="Heading4">
    <w:name w:val="heading 4"/>
    <w:basedOn w:val="Normal"/>
    <w:next w:val="Normal"/>
    <w:link w:val="Heading4Char"/>
    <w:uiPriority w:val="99"/>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421E46"/>
    <w:rPr>
      <w:rFonts w:ascii="Arial" w:eastAsia="SimSun" w:hAnsi="Arial" w:cs="Arial"/>
      <w:b/>
      <w:bCs/>
      <w:caps/>
      <w:kern w:val="32"/>
      <w:sz w:val="22"/>
      <w:szCs w:val="32"/>
      <w:lang w:eastAsia="zh-CN"/>
    </w:rPr>
  </w:style>
  <w:style w:type="character" w:customStyle="1" w:styleId="Heading2Char">
    <w:name w:val="Heading 2 Char"/>
    <w:basedOn w:val="DefaultParagraphFont"/>
    <w:link w:val="Heading2"/>
    <w:uiPriority w:val="99"/>
    <w:locked/>
    <w:rsid w:val="001F2130"/>
    <w:rPr>
      <w:rFonts w:ascii="Arial" w:eastAsia="SimSun" w:hAnsi="Arial" w:cs="Arial"/>
      <w:bCs/>
      <w:iCs/>
      <w:caps/>
      <w:sz w:val="22"/>
      <w:szCs w:val="28"/>
      <w:lang w:eastAsia="zh-CN"/>
    </w:rPr>
  </w:style>
  <w:style w:type="character" w:customStyle="1" w:styleId="Heading3Char">
    <w:name w:val="Heading 3 Char"/>
    <w:basedOn w:val="DefaultParagraphFont"/>
    <w:link w:val="Heading3"/>
    <w:uiPriority w:val="99"/>
    <w:locked/>
    <w:rsid w:val="001F2130"/>
    <w:rPr>
      <w:rFonts w:ascii="Arial" w:eastAsia="SimSun" w:hAnsi="Arial" w:cs="Arial"/>
      <w:bCs/>
      <w:sz w:val="22"/>
      <w:szCs w:val="26"/>
      <w:u w:val="single"/>
      <w:lang w:eastAsia="zh-CN"/>
    </w:rPr>
  </w:style>
  <w:style w:type="character" w:customStyle="1" w:styleId="Heading4Char">
    <w:name w:val="Heading 4 Char"/>
    <w:basedOn w:val="DefaultParagraphFont"/>
    <w:link w:val="Heading4"/>
    <w:uiPriority w:val="99"/>
    <w:locked/>
    <w:rsid w:val="001F2130"/>
    <w:rPr>
      <w:rFonts w:ascii="Arial" w:eastAsia="SimSun" w:hAnsi="Arial" w:cs="Arial"/>
      <w:bCs/>
      <w:i/>
      <w:sz w:val="22"/>
      <w:szCs w:val="28"/>
      <w:lang w:eastAsia="zh-CN"/>
    </w:rPr>
  </w:style>
  <w:style w:type="paragraph" w:customStyle="1" w:styleId="Endofdocument-Annex">
    <w:name w:val="[End of document - Annex]"/>
    <w:basedOn w:val="Normal"/>
    <w:uiPriority w:val="99"/>
    <w:rsid w:val="0053057A"/>
    <w:pPr>
      <w:ind w:left="5534"/>
    </w:pPr>
  </w:style>
  <w:style w:type="paragraph" w:styleId="BodyText">
    <w:name w:val="Body Text"/>
    <w:basedOn w:val="Normal"/>
    <w:link w:val="BodyTextChar"/>
    <w:uiPriority w:val="99"/>
    <w:rsid w:val="00676C5C"/>
    <w:pPr>
      <w:spacing w:after="220"/>
    </w:pPr>
  </w:style>
  <w:style w:type="character" w:customStyle="1" w:styleId="BodyTextChar">
    <w:name w:val="Body Text Char"/>
    <w:basedOn w:val="DefaultParagraphFont"/>
    <w:link w:val="BodyText"/>
    <w:uiPriority w:val="99"/>
    <w:locked/>
    <w:rsid w:val="001F2130"/>
    <w:rPr>
      <w:rFonts w:ascii="Arial" w:eastAsia="SimSun" w:hAnsi="Arial" w:cs="Arial"/>
      <w:sz w:val="22"/>
      <w:lang w:eastAsia="zh-CN"/>
    </w:rPr>
  </w:style>
  <w:style w:type="paragraph" w:styleId="Caption">
    <w:name w:val="caption"/>
    <w:basedOn w:val="Normal"/>
    <w:next w:val="Normal"/>
    <w:uiPriority w:val="99"/>
    <w:qFormat/>
    <w:rsid w:val="00676C5C"/>
    <w:rPr>
      <w:b/>
      <w:bCs/>
      <w:sz w:val="18"/>
    </w:rPr>
  </w:style>
  <w:style w:type="paragraph" w:styleId="CommentText">
    <w:name w:val="annotation text"/>
    <w:basedOn w:val="Normal"/>
    <w:link w:val="CommentTextChar"/>
    <w:uiPriority w:val="99"/>
    <w:semiHidden/>
    <w:rsid w:val="00676C5C"/>
    <w:rPr>
      <w:sz w:val="18"/>
    </w:rPr>
  </w:style>
  <w:style w:type="character" w:customStyle="1" w:styleId="CommentTextChar">
    <w:name w:val="Comment Text Char"/>
    <w:basedOn w:val="DefaultParagraphFont"/>
    <w:link w:val="CommentText"/>
    <w:uiPriority w:val="99"/>
    <w:semiHidden/>
    <w:rsid w:val="001F2130"/>
    <w:rPr>
      <w:rFonts w:ascii="Arial" w:eastAsia="SimSun" w:hAnsi="Arial" w:cs="Arial"/>
      <w:sz w:val="18"/>
      <w:lang w:eastAsia="zh-CN"/>
    </w:rPr>
  </w:style>
  <w:style w:type="paragraph" w:styleId="EndnoteText">
    <w:name w:val="endnote text"/>
    <w:basedOn w:val="Normal"/>
    <w:link w:val="EndnoteTextChar"/>
    <w:uiPriority w:val="99"/>
    <w:semiHidden/>
    <w:rsid w:val="00676C5C"/>
    <w:rPr>
      <w:sz w:val="18"/>
    </w:rPr>
  </w:style>
  <w:style w:type="character" w:customStyle="1" w:styleId="EndnoteTextChar">
    <w:name w:val="Endnote Text Char"/>
    <w:basedOn w:val="DefaultParagraphFont"/>
    <w:link w:val="EndnoteText"/>
    <w:uiPriority w:val="99"/>
    <w:semiHidden/>
    <w:locked/>
    <w:rsid w:val="001F2130"/>
    <w:rPr>
      <w:rFonts w:ascii="Arial" w:eastAsia="SimSun" w:hAnsi="Arial" w:cs="Arial"/>
      <w:sz w:val="18"/>
      <w:lang w:eastAsia="zh-CN"/>
    </w:rPr>
  </w:style>
  <w:style w:type="paragraph" w:styleId="Footer">
    <w:name w:val="footer"/>
    <w:basedOn w:val="Normal"/>
    <w:link w:val="FooterChar"/>
    <w:uiPriority w:val="99"/>
    <w:rsid w:val="00676C5C"/>
    <w:pPr>
      <w:tabs>
        <w:tab w:val="center" w:pos="4320"/>
        <w:tab w:val="right" w:pos="8640"/>
      </w:tabs>
    </w:pPr>
  </w:style>
  <w:style w:type="character" w:customStyle="1" w:styleId="FooterChar">
    <w:name w:val="Footer Char"/>
    <w:basedOn w:val="DefaultParagraphFont"/>
    <w:link w:val="Footer"/>
    <w:uiPriority w:val="99"/>
    <w:locked/>
    <w:rsid w:val="001F2130"/>
    <w:rPr>
      <w:rFonts w:ascii="Arial" w:eastAsia="SimSun" w:hAnsi="Arial" w:cs="Arial"/>
      <w:sz w:val="22"/>
      <w:lang w:eastAsia="zh-CN"/>
    </w:rPr>
  </w:style>
  <w:style w:type="paragraph" w:styleId="FootnoteText">
    <w:name w:val="footnote text"/>
    <w:basedOn w:val="Normal"/>
    <w:link w:val="FootnoteTextChar"/>
    <w:uiPriority w:val="99"/>
    <w:semiHidden/>
    <w:rsid w:val="00676C5C"/>
    <w:rPr>
      <w:sz w:val="18"/>
    </w:rPr>
  </w:style>
  <w:style w:type="character" w:customStyle="1" w:styleId="FootnoteTextChar">
    <w:name w:val="Footnote Text Char"/>
    <w:basedOn w:val="DefaultParagraphFont"/>
    <w:link w:val="FootnoteText"/>
    <w:uiPriority w:val="99"/>
    <w:semiHidden/>
    <w:locked/>
    <w:rsid w:val="001F2130"/>
    <w:rPr>
      <w:rFonts w:ascii="Arial" w:eastAsia="SimSun" w:hAnsi="Arial" w:cs="Arial"/>
      <w:sz w:val="18"/>
      <w:lang w:eastAsia="zh-CN"/>
    </w:rPr>
  </w:style>
  <w:style w:type="paragraph" w:styleId="Header">
    <w:name w:val="header"/>
    <w:basedOn w:val="Normal"/>
    <w:link w:val="HeaderChar"/>
    <w:uiPriority w:val="99"/>
    <w:rsid w:val="00676C5C"/>
    <w:pPr>
      <w:tabs>
        <w:tab w:val="center" w:pos="4536"/>
        <w:tab w:val="right" w:pos="9072"/>
      </w:tabs>
    </w:pPr>
  </w:style>
  <w:style w:type="character" w:customStyle="1" w:styleId="HeaderChar">
    <w:name w:val="Header Char"/>
    <w:basedOn w:val="DefaultParagraphFont"/>
    <w:link w:val="Header"/>
    <w:uiPriority w:val="99"/>
    <w:rsid w:val="00547CCC"/>
    <w:rPr>
      <w:rFonts w:ascii="Arial" w:eastAsia="SimSun" w:hAnsi="Arial" w:cs="Arial"/>
      <w:sz w:val="22"/>
      <w:lang w:eastAsia="zh-CN"/>
    </w:rPr>
  </w:style>
  <w:style w:type="paragraph" w:styleId="ListNumber">
    <w:name w:val="List Number"/>
    <w:basedOn w:val="Normal"/>
    <w:uiPriority w:val="99"/>
    <w:semiHidden/>
    <w:rsid w:val="00676C5C"/>
    <w:pPr>
      <w:numPr>
        <w:numId w:val="4"/>
      </w:numPr>
    </w:pPr>
  </w:style>
  <w:style w:type="paragraph" w:customStyle="1" w:styleId="ONUME">
    <w:name w:val="ONUM E"/>
    <w:basedOn w:val="BodyText"/>
    <w:link w:val="ONUMEChar"/>
    <w:uiPriority w:val="99"/>
    <w:rsid w:val="00676C5C"/>
    <w:pPr>
      <w:numPr>
        <w:numId w:val="5"/>
      </w:numPr>
    </w:pPr>
  </w:style>
  <w:style w:type="character" w:customStyle="1" w:styleId="ONUMEChar">
    <w:name w:val="ONUM E Char"/>
    <w:basedOn w:val="DefaultParagraphFont"/>
    <w:link w:val="ONUME"/>
    <w:uiPriority w:val="99"/>
    <w:locked/>
    <w:rsid w:val="00421E46"/>
    <w:rPr>
      <w:rFonts w:ascii="Arial" w:eastAsia="SimSun" w:hAnsi="Arial" w:cs="Arial"/>
      <w:sz w:val="22"/>
      <w:lang w:eastAsia="zh-CN"/>
    </w:rPr>
  </w:style>
  <w:style w:type="paragraph" w:customStyle="1" w:styleId="ONUMFS">
    <w:name w:val="ONUM FS"/>
    <w:basedOn w:val="BodyText"/>
    <w:uiPriority w:val="99"/>
    <w:rsid w:val="00676C5C"/>
    <w:pPr>
      <w:numPr>
        <w:numId w:val="6"/>
      </w:numPr>
    </w:pPr>
  </w:style>
  <w:style w:type="paragraph" w:styleId="Salutation">
    <w:name w:val="Salutation"/>
    <w:basedOn w:val="Normal"/>
    <w:next w:val="Normal"/>
    <w:link w:val="SalutationChar"/>
    <w:uiPriority w:val="99"/>
    <w:semiHidden/>
    <w:rsid w:val="00676C5C"/>
  </w:style>
  <w:style w:type="character" w:customStyle="1" w:styleId="SalutationChar">
    <w:name w:val="Salutation Char"/>
    <w:basedOn w:val="DefaultParagraphFont"/>
    <w:link w:val="Salutation"/>
    <w:uiPriority w:val="99"/>
    <w:semiHidden/>
    <w:locked/>
    <w:rsid w:val="001F2130"/>
    <w:rPr>
      <w:rFonts w:ascii="Arial" w:eastAsia="SimSun" w:hAnsi="Arial" w:cs="Arial"/>
      <w:sz w:val="22"/>
      <w:lang w:eastAsia="zh-CN"/>
    </w:rPr>
  </w:style>
  <w:style w:type="paragraph" w:styleId="Signature">
    <w:name w:val="Signature"/>
    <w:basedOn w:val="Normal"/>
    <w:link w:val="SignatureChar"/>
    <w:uiPriority w:val="99"/>
    <w:semiHidden/>
    <w:rsid w:val="00676C5C"/>
    <w:pPr>
      <w:ind w:left="5250"/>
    </w:pPr>
  </w:style>
  <w:style w:type="character" w:customStyle="1" w:styleId="SignatureChar">
    <w:name w:val="Signature Char"/>
    <w:basedOn w:val="DefaultParagraphFont"/>
    <w:link w:val="Signature"/>
    <w:uiPriority w:val="99"/>
    <w:semiHidden/>
    <w:locked/>
    <w:rsid w:val="001F2130"/>
    <w:rPr>
      <w:rFonts w:ascii="Arial" w:eastAsia="SimSun" w:hAnsi="Arial" w:cs="Arial"/>
      <w:sz w:val="22"/>
      <w:lang w:eastAsia="zh-CN"/>
    </w:rPr>
  </w:style>
  <w:style w:type="paragraph" w:styleId="BalloonText">
    <w:name w:val="Balloon Text"/>
    <w:basedOn w:val="Normal"/>
    <w:link w:val="BalloonTextChar"/>
    <w:uiPriority w:val="99"/>
    <w:rsid w:val="002423D7"/>
    <w:rPr>
      <w:rFonts w:ascii="Tahoma" w:hAnsi="Tahoma" w:cs="Tahoma"/>
      <w:sz w:val="16"/>
      <w:szCs w:val="16"/>
    </w:rPr>
  </w:style>
  <w:style w:type="character" w:customStyle="1" w:styleId="BalloonTextChar">
    <w:name w:val="Balloon Text Char"/>
    <w:basedOn w:val="DefaultParagraphFont"/>
    <w:link w:val="BalloonText"/>
    <w:uiPriority w:val="99"/>
    <w:rsid w:val="002423D7"/>
    <w:rPr>
      <w:rFonts w:ascii="Tahoma" w:eastAsia="SimSun" w:hAnsi="Tahoma" w:cs="Tahoma"/>
      <w:sz w:val="16"/>
      <w:szCs w:val="16"/>
      <w:lang w:eastAsia="zh-CN"/>
    </w:rPr>
  </w:style>
  <w:style w:type="paragraph" w:styleId="ListParagraph">
    <w:name w:val="List Paragraph"/>
    <w:basedOn w:val="Normal"/>
    <w:uiPriority w:val="99"/>
    <w:qFormat/>
    <w:rsid w:val="002939A8"/>
    <w:pPr>
      <w:ind w:left="720"/>
      <w:contextualSpacing/>
    </w:pPr>
    <w:rPr>
      <w:rFonts w:eastAsia="Calibri" w:cs="Times New Roman"/>
      <w:lang w:eastAsia="en-US"/>
    </w:rPr>
  </w:style>
  <w:style w:type="paragraph" w:customStyle="1" w:styleId="Guidance">
    <w:name w:val="Guidance"/>
    <w:basedOn w:val="Normal"/>
    <w:uiPriority w:val="99"/>
    <w:rsid w:val="001F2130"/>
    <w:pPr>
      <w:pBdr>
        <w:top w:val="single" w:sz="4" w:space="1" w:color="auto"/>
        <w:left w:val="single" w:sz="4" w:space="4" w:color="auto"/>
        <w:bottom w:val="single" w:sz="4" w:space="1" w:color="auto"/>
        <w:right w:val="single" w:sz="4" w:space="4" w:color="auto"/>
      </w:pBdr>
      <w:shd w:val="clear" w:color="auto" w:fill="FFFF99"/>
      <w:spacing w:after="120" w:line="240" w:lineRule="atLeast"/>
    </w:pPr>
    <w:rPr>
      <w:rFonts w:eastAsia="Times New Roman" w:cs="Times New Roman"/>
      <w:i/>
      <w:sz w:val="18"/>
      <w:lang w:eastAsia="en-US"/>
    </w:rPr>
  </w:style>
  <w:style w:type="paragraph" w:styleId="MacroText">
    <w:name w:val="macro"/>
    <w:link w:val="MacroTextChar"/>
    <w:uiPriority w:val="99"/>
    <w:rsid w:val="001F2130"/>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uiPriority w:val="99"/>
    <w:rsid w:val="001F2130"/>
    <w:rPr>
      <w:rFonts w:ascii="Courier New" w:hAnsi="Courier New"/>
      <w:sz w:val="16"/>
    </w:rPr>
  </w:style>
  <w:style w:type="table" w:styleId="TableGrid">
    <w:name w:val="Table Grid"/>
    <w:basedOn w:val="TableNormal"/>
    <w:uiPriority w:val="59"/>
    <w:rsid w:val="001F2130"/>
    <w:rPr>
      <w:lang w:val="tr-TR"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rsid w:val="001F2130"/>
    <w:rPr>
      <w:rFonts w:cs="Times New Roman"/>
    </w:rPr>
  </w:style>
  <w:style w:type="paragraph" w:customStyle="1" w:styleId="GuidanceNumbered">
    <w:name w:val="Guidance Numbered"/>
    <w:basedOn w:val="Guidance"/>
    <w:uiPriority w:val="99"/>
    <w:rsid w:val="001F2130"/>
    <w:pPr>
      <w:keepNext/>
      <w:keepLines/>
      <w:ind w:left="567" w:hanging="567"/>
    </w:pPr>
    <w:rPr>
      <w:rFonts w:eastAsia="SimSun"/>
    </w:rPr>
  </w:style>
  <w:style w:type="paragraph" w:customStyle="1" w:styleId="GuidanceNumbereda">
    <w:name w:val="Guidance Numbered (a)"/>
    <w:basedOn w:val="GuidanceNumbered"/>
    <w:uiPriority w:val="99"/>
    <w:rsid w:val="001F2130"/>
    <w:pPr>
      <w:tabs>
        <w:tab w:val="left" w:pos="567"/>
      </w:tabs>
      <w:ind w:left="1134" w:hanging="1134"/>
    </w:pPr>
  </w:style>
  <w:style w:type="paragraph" w:customStyle="1" w:styleId="GuidanceNumberedai">
    <w:name w:val="Guidance Numbered (a)(i)"/>
    <w:basedOn w:val="GuidanceNumbereda"/>
    <w:uiPriority w:val="99"/>
    <w:rsid w:val="001F2130"/>
    <w:pPr>
      <w:tabs>
        <w:tab w:val="clear" w:pos="567"/>
        <w:tab w:val="left" w:pos="1134"/>
      </w:tabs>
      <w:ind w:left="1701" w:hanging="1701"/>
    </w:pPr>
  </w:style>
  <w:style w:type="character" w:styleId="FootnoteReference">
    <w:name w:val="footnote reference"/>
    <w:basedOn w:val="DefaultParagraphFont"/>
    <w:uiPriority w:val="99"/>
    <w:rsid w:val="001F2130"/>
    <w:rPr>
      <w:rFonts w:cs="Times New Roman"/>
      <w:vertAlign w:val="superscript"/>
    </w:rPr>
  </w:style>
  <w:style w:type="character" w:styleId="Hyperlink">
    <w:name w:val="Hyperlink"/>
    <w:basedOn w:val="DefaultParagraphFont"/>
    <w:uiPriority w:val="99"/>
    <w:rsid w:val="001F2130"/>
    <w:rPr>
      <w:rFonts w:cs="Times New Roman"/>
      <w:color w:val="0000FF"/>
      <w:u w:val="single"/>
    </w:rPr>
  </w:style>
  <w:style w:type="character" w:styleId="CommentReference">
    <w:name w:val="annotation reference"/>
    <w:basedOn w:val="DefaultParagraphFont"/>
    <w:uiPriority w:val="99"/>
    <w:rsid w:val="001F2130"/>
    <w:rPr>
      <w:rFonts w:cs="Times New Roman"/>
      <w:sz w:val="16"/>
      <w:szCs w:val="16"/>
    </w:rPr>
  </w:style>
  <w:style w:type="paragraph" w:styleId="CommentSubject">
    <w:name w:val="annotation subject"/>
    <w:basedOn w:val="CommentText"/>
    <w:next w:val="CommentText"/>
    <w:link w:val="CommentSubjectChar"/>
    <w:uiPriority w:val="99"/>
    <w:rsid w:val="001F2130"/>
    <w:rPr>
      <w:b/>
      <w:bCs/>
      <w:sz w:val="20"/>
    </w:rPr>
  </w:style>
  <w:style w:type="character" w:customStyle="1" w:styleId="CommentSubjectChar">
    <w:name w:val="Comment Subject Char"/>
    <w:basedOn w:val="CommentTextChar"/>
    <w:link w:val="CommentSubject"/>
    <w:uiPriority w:val="99"/>
    <w:rsid w:val="001F2130"/>
    <w:rPr>
      <w:rFonts w:ascii="Arial" w:eastAsia="SimSun" w:hAnsi="Arial" w:cs="Arial"/>
      <w:b/>
      <w:bCs/>
      <w:sz w:val="18"/>
      <w:lang w:eastAsia="zh-CN"/>
    </w:rPr>
  </w:style>
  <w:style w:type="paragraph" w:styleId="NormalWeb">
    <w:name w:val="Normal (Web)"/>
    <w:basedOn w:val="Normal"/>
    <w:uiPriority w:val="99"/>
    <w:rsid w:val="001F2130"/>
    <w:pPr>
      <w:spacing w:before="100" w:beforeAutospacing="1" w:after="100" w:afterAutospacing="1"/>
    </w:pPr>
    <w:rPr>
      <w:rFonts w:ascii="Times New Roman" w:eastAsia="Times New Roman" w:hAnsi="Times New Roman" w:cs="Times New Roman"/>
      <w:sz w:val="24"/>
      <w:szCs w:val="24"/>
      <w:lang w:val="tr-TR" w:eastAsia="tr-T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9" w:qFormat="1"/>
    <w:lsdException w:name="heading 4" w:uiPriority="9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annotation text" w:uiPriority="99"/>
    <w:lsdException w:name="header" w:uiPriority="99"/>
    <w:lsdException w:name="footer" w:uiPriority="99"/>
    <w:lsdException w:name="caption" w:uiPriority="99" w:qFormat="1"/>
    <w:lsdException w:name="footnote reference" w:uiPriority="99"/>
    <w:lsdException w:name="annotation reference" w:uiPriority="99"/>
    <w:lsdException w:name="page number" w:uiPriority="99"/>
    <w:lsdException w:name="endnote text" w:uiPriority="99"/>
    <w:lsdException w:name="macro" w:uiPriority="99"/>
    <w:lsdException w:name="List Number" w:uiPriority="99"/>
    <w:lsdException w:name="Title" w:qFormat="1"/>
    <w:lsdException w:name="Signature" w:uiPriority="99"/>
    <w:lsdException w:name="Body Text" w:uiPriority="99"/>
    <w:lsdException w:name="Subtitle" w:qFormat="1"/>
    <w:lsdException w:name="Salutation" w:uiPriority="99"/>
    <w:lsdException w:name="Hyperlink" w:uiPriority="99"/>
    <w:lsdException w:name="Strong" w:qFormat="1"/>
    <w:lsdException w:name="Emphasis"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uiPriority w:val="99"/>
    <w:qFormat/>
    <w:rsid w:val="00676C5C"/>
    <w:pPr>
      <w:keepNext/>
      <w:spacing w:before="240" w:after="60"/>
      <w:outlineLvl w:val="0"/>
    </w:pPr>
    <w:rPr>
      <w:b/>
      <w:bCs/>
      <w:caps/>
      <w:kern w:val="32"/>
      <w:szCs w:val="32"/>
    </w:rPr>
  </w:style>
  <w:style w:type="paragraph" w:styleId="Heading2">
    <w:name w:val="heading 2"/>
    <w:basedOn w:val="Normal"/>
    <w:next w:val="Normal"/>
    <w:link w:val="Heading2Char"/>
    <w:uiPriority w:val="99"/>
    <w:qFormat/>
    <w:rsid w:val="00676C5C"/>
    <w:pPr>
      <w:keepNext/>
      <w:spacing w:before="240" w:after="60"/>
      <w:outlineLvl w:val="1"/>
    </w:pPr>
    <w:rPr>
      <w:bCs/>
      <w:iCs/>
      <w:caps/>
      <w:szCs w:val="28"/>
    </w:rPr>
  </w:style>
  <w:style w:type="paragraph" w:styleId="Heading3">
    <w:name w:val="heading 3"/>
    <w:basedOn w:val="Normal"/>
    <w:next w:val="Normal"/>
    <w:link w:val="Heading3Char"/>
    <w:uiPriority w:val="99"/>
    <w:qFormat/>
    <w:rsid w:val="00676C5C"/>
    <w:pPr>
      <w:keepNext/>
      <w:spacing w:before="240" w:after="60"/>
      <w:outlineLvl w:val="2"/>
    </w:pPr>
    <w:rPr>
      <w:bCs/>
      <w:szCs w:val="26"/>
      <w:u w:val="single"/>
    </w:rPr>
  </w:style>
  <w:style w:type="paragraph" w:styleId="Heading4">
    <w:name w:val="heading 4"/>
    <w:basedOn w:val="Normal"/>
    <w:next w:val="Normal"/>
    <w:link w:val="Heading4Char"/>
    <w:uiPriority w:val="99"/>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421E46"/>
    <w:rPr>
      <w:rFonts w:ascii="Arial" w:eastAsia="SimSun" w:hAnsi="Arial" w:cs="Arial"/>
      <w:b/>
      <w:bCs/>
      <w:caps/>
      <w:kern w:val="32"/>
      <w:sz w:val="22"/>
      <w:szCs w:val="32"/>
      <w:lang w:eastAsia="zh-CN"/>
    </w:rPr>
  </w:style>
  <w:style w:type="character" w:customStyle="1" w:styleId="Heading2Char">
    <w:name w:val="Heading 2 Char"/>
    <w:basedOn w:val="DefaultParagraphFont"/>
    <w:link w:val="Heading2"/>
    <w:uiPriority w:val="99"/>
    <w:locked/>
    <w:rsid w:val="001F2130"/>
    <w:rPr>
      <w:rFonts w:ascii="Arial" w:eastAsia="SimSun" w:hAnsi="Arial" w:cs="Arial"/>
      <w:bCs/>
      <w:iCs/>
      <w:caps/>
      <w:sz w:val="22"/>
      <w:szCs w:val="28"/>
      <w:lang w:eastAsia="zh-CN"/>
    </w:rPr>
  </w:style>
  <w:style w:type="character" w:customStyle="1" w:styleId="Heading3Char">
    <w:name w:val="Heading 3 Char"/>
    <w:basedOn w:val="DefaultParagraphFont"/>
    <w:link w:val="Heading3"/>
    <w:uiPriority w:val="99"/>
    <w:locked/>
    <w:rsid w:val="001F2130"/>
    <w:rPr>
      <w:rFonts w:ascii="Arial" w:eastAsia="SimSun" w:hAnsi="Arial" w:cs="Arial"/>
      <w:bCs/>
      <w:sz w:val="22"/>
      <w:szCs w:val="26"/>
      <w:u w:val="single"/>
      <w:lang w:eastAsia="zh-CN"/>
    </w:rPr>
  </w:style>
  <w:style w:type="character" w:customStyle="1" w:styleId="Heading4Char">
    <w:name w:val="Heading 4 Char"/>
    <w:basedOn w:val="DefaultParagraphFont"/>
    <w:link w:val="Heading4"/>
    <w:uiPriority w:val="99"/>
    <w:locked/>
    <w:rsid w:val="001F2130"/>
    <w:rPr>
      <w:rFonts w:ascii="Arial" w:eastAsia="SimSun" w:hAnsi="Arial" w:cs="Arial"/>
      <w:bCs/>
      <w:i/>
      <w:sz w:val="22"/>
      <w:szCs w:val="28"/>
      <w:lang w:eastAsia="zh-CN"/>
    </w:rPr>
  </w:style>
  <w:style w:type="paragraph" w:customStyle="1" w:styleId="Endofdocument-Annex">
    <w:name w:val="[End of document - Annex]"/>
    <w:basedOn w:val="Normal"/>
    <w:uiPriority w:val="99"/>
    <w:rsid w:val="0053057A"/>
    <w:pPr>
      <w:ind w:left="5534"/>
    </w:pPr>
  </w:style>
  <w:style w:type="paragraph" w:styleId="BodyText">
    <w:name w:val="Body Text"/>
    <w:basedOn w:val="Normal"/>
    <w:link w:val="BodyTextChar"/>
    <w:uiPriority w:val="99"/>
    <w:rsid w:val="00676C5C"/>
    <w:pPr>
      <w:spacing w:after="220"/>
    </w:pPr>
  </w:style>
  <w:style w:type="character" w:customStyle="1" w:styleId="BodyTextChar">
    <w:name w:val="Body Text Char"/>
    <w:basedOn w:val="DefaultParagraphFont"/>
    <w:link w:val="BodyText"/>
    <w:uiPriority w:val="99"/>
    <w:locked/>
    <w:rsid w:val="001F2130"/>
    <w:rPr>
      <w:rFonts w:ascii="Arial" w:eastAsia="SimSun" w:hAnsi="Arial" w:cs="Arial"/>
      <w:sz w:val="22"/>
      <w:lang w:eastAsia="zh-CN"/>
    </w:rPr>
  </w:style>
  <w:style w:type="paragraph" w:styleId="Caption">
    <w:name w:val="caption"/>
    <w:basedOn w:val="Normal"/>
    <w:next w:val="Normal"/>
    <w:uiPriority w:val="99"/>
    <w:qFormat/>
    <w:rsid w:val="00676C5C"/>
    <w:rPr>
      <w:b/>
      <w:bCs/>
      <w:sz w:val="18"/>
    </w:rPr>
  </w:style>
  <w:style w:type="paragraph" w:styleId="CommentText">
    <w:name w:val="annotation text"/>
    <w:basedOn w:val="Normal"/>
    <w:link w:val="CommentTextChar"/>
    <w:uiPriority w:val="99"/>
    <w:semiHidden/>
    <w:rsid w:val="00676C5C"/>
    <w:rPr>
      <w:sz w:val="18"/>
    </w:rPr>
  </w:style>
  <w:style w:type="character" w:customStyle="1" w:styleId="CommentTextChar">
    <w:name w:val="Comment Text Char"/>
    <w:basedOn w:val="DefaultParagraphFont"/>
    <w:link w:val="CommentText"/>
    <w:uiPriority w:val="99"/>
    <w:semiHidden/>
    <w:rsid w:val="001F2130"/>
    <w:rPr>
      <w:rFonts w:ascii="Arial" w:eastAsia="SimSun" w:hAnsi="Arial" w:cs="Arial"/>
      <w:sz w:val="18"/>
      <w:lang w:eastAsia="zh-CN"/>
    </w:rPr>
  </w:style>
  <w:style w:type="paragraph" w:styleId="EndnoteText">
    <w:name w:val="endnote text"/>
    <w:basedOn w:val="Normal"/>
    <w:link w:val="EndnoteTextChar"/>
    <w:uiPriority w:val="99"/>
    <w:semiHidden/>
    <w:rsid w:val="00676C5C"/>
    <w:rPr>
      <w:sz w:val="18"/>
    </w:rPr>
  </w:style>
  <w:style w:type="character" w:customStyle="1" w:styleId="EndnoteTextChar">
    <w:name w:val="Endnote Text Char"/>
    <w:basedOn w:val="DefaultParagraphFont"/>
    <w:link w:val="EndnoteText"/>
    <w:uiPriority w:val="99"/>
    <w:semiHidden/>
    <w:locked/>
    <w:rsid w:val="001F2130"/>
    <w:rPr>
      <w:rFonts w:ascii="Arial" w:eastAsia="SimSun" w:hAnsi="Arial" w:cs="Arial"/>
      <w:sz w:val="18"/>
      <w:lang w:eastAsia="zh-CN"/>
    </w:rPr>
  </w:style>
  <w:style w:type="paragraph" w:styleId="Footer">
    <w:name w:val="footer"/>
    <w:basedOn w:val="Normal"/>
    <w:link w:val="FooterChar"/>
    <w:uiPriority w:val="99"/>
    <w:rsid w:val="00676C5C"/>
    <w:pPr>
      <w:tabs>
        <w:tab w:val="center" w:pos="4320"/>
        <w:tab w:val="right" w:pos="8640"/>
      </w:tabs>
    </w:pPr>
  </w:style>
  <w:style w:type="character" w:customStyle="1" w:styleId="FooterChar">
    <w:name w:val="Footer Char"/>
    <w:basedOn w:val="DefaultParagraphFont"/>
    <w:link w:val="Footer"/>
    <w:uiPriority w:val="99"/>
    <w:locked/>
    <w:rsid w:val="001F2130"/>
    <w:rPr>
      <w:rFonts w:ascii="Arial" w:eastAsia="SimSun" w:hAnsi="Arial" w:cs="Arial"/>
      <w:sz w:val="22"/>
      <w:lang w:eastAsia="zh-CN"/>
    </w:rPr>
  </w:style>
  <w:style w:type="paragraph" w:styleId="FootnoteText">
    <w:name w:val="footnote text"/>
    <w:basedOn w:val="Normal"/>
    <w:link w:val="FootnoteTextChar"/>
    <w:uiPriority w:val="99"/>
    <w:semiHidden/>
    <w:rsid w:val="00676C5C"/>
    <w:rPr>
      <w:sz w:val="18"/>
    </w:rPr>
  </w:style>
  <w:style w:type="character" w:customStyle="1" w:styleId="FootnoteTextChar">
    <w:name w:val="Footnote Text Char"/>
    <w:basedOn w:val="DefaultParagraphFont"/>
    <w:link w:val="FootnoteText"/>
    <w:uiPriority w:val="99"/>
    <w:semiHidden/>
    <w:locked/>
    <w:rsid w:val="001F2130"/>
    <w:rPr>
      <w:rFonts w:ascii="Arial" w:eastAsia="SimSun" w:hAnsi="Arial" w:cs="Arial"/>
      <w:sz w:val="18"/>
      <w:lang w:eastAsia="zh-CN"/>
    </w:rPr>
  </w:style>
  <w:style w:type="paragraph" w:styleId="Header">
    <w:name w:val="header"/>
    <w:basedOn w:val="Normal"/>
    <w:link w:val="HeaderChar"/>
    <w:uiPriority w:val="99"/>
    <w:rsid w:val="00676C5C"/>
    <w:pPr>
      <w:tabs>
        <w:tab w:val="center" w:pos="4536"/>
        <w:tab w:val="right" w:pos="9072"/>
      </w:tabs>
    </w:pPr>
  </w:style>
  <w:style w:type="character" w:customStyle="1" w:styleId="HeaderChar">
    <w:name w:val="Header Char"/>
    <w:basedOn w:val="DefaultParagraphFont"/>
    <w:link w:val="Header"/>
    <w:uiPriority w:val="99"/>
    <w:rsid w:val="00547CCC"/>
    <w:rPr>
      <w:rFonts w:ascii="Arial" w:eastAsia="SimSun" w:hAnsi="Arial" w:cs="Arial"/>
      <w:sz w:val="22"/>
      <w:lang w:eastAsia="zh-CN"/>
    </w:rPr>
  </w:style>
  <w:style w:type="paragraph" w:styleId="ListNumber">
    <w:name w:val="List Number"/>
    <w:basedOn w:val="Normal"/>
    <w:uiPriority w:val="99"/>
    <w:semiHidden/>
    <w:rsid w:val="00676C5C"/>
    <w:pPr>
      <w:numPr>
        <w:numId w:val="4"/>
      </w:numPr>
    </w:pPr>
  </w:style>
  <w:style w:type="paragraph" w:customStyle="1" w:styleId="ONUME">
    <w:name w:val="ONUM E"/>
    <w:basedOn w:val="BodyText"/>
    <w:link w:val="ONUMEChar"/>
    <w:uiPriority w:val="99"/>
    <w:rsid w:val="00676C5C"/>
    <w:pPr>
      <w:numPr>
        <w:numId w:val="5"/>
      </w:numPr>
    </w:pPr>
  </w:style>
  <w:style w:type="character" w:customStyle="1" w:styleId="ONUMEChar">
    <w:name w:val="ONUM E Char"/>
    <w:basedOn w:val="DefaultParagraphFont"/>
    <w:link w:val="ONUME"/>
    <w:uiPriority w:val="99"/>
    <w:locked/>
    <w:rsid w:val="00421E46"/>
    <w:rPr>
      <w:rFonts w:ascii="Arial" w:eastAsia="SimSun" w:hAnsi="Arial" w:cs="Arial"/>
      <w:sz w:val="22"/>
      <w:lang w:eastAsia="zh-CN"/>
    </w:rPr>
  </w:style>
  <w:style w:type="paragraph" w:customStyle="1" w:styleId="ONUMFS">
    <w:name w:val="ONUM FS"/>
    <w:basedOn w:val="BodyText"/>
    <w:uiPriority w:val="99"/>
    <w:rsid w:val="00676C5C"/>
    <w:pPr>
      <w:numPr>
        <w:numId w:val="6"/>
      </w:numPr>
    </w:pPr>
  </w:style>
  <w:style w:type="paragraph" w:styleId="Salutation">
    <w:name w:val="Salutation"/>
    <w:basedOn w:val="Normal"/>
    <w:next w:val="Normal"/>
    <w:link w:val="SalutationChar"/>
    <w:uiPriority w:val="99"/>
    <w:semiHidden/>
    <w:rsid w:val="00676C5C"/>
  </w:style>
  <w:style w:type="character" w:customStyle="1" w:styleId="SalutationChar">
    <w:name w:val="Salutation Char"/>
    <w:basedOn w:val="DefaultParagraphFont"/>
    <w:link w:val="Salutation"/>
    <w:uiPriority w:val="99"/>
    <w:semiHidden/>
    <w:locked/>
    <w:rsid w:val="001F2130"/>
    <w:rPr>
      <w:rFonts w:ascii="Arial" w:eastAsia="SimSun" w:hAnsi="Arial" w:cs="Arial"/>
      <w:sz w:val="22"/>
      <w:lang w:eastAsia="zh-CN"/>
    </w:rPr>
  </w:style>
  <w:style w:type="paragraph" w:styleId="Signature">
    <w:name w:val="Signature"/>
    <w:basedOn w:val="Normal"/>
    <w:link w:val="SignatureChar"/>
    <w:uiPriority w:val="99"/>
    <w:semiHidden/>
    <w:rsid w:val="00676C5C"/>
    <w:pPr>
      <w:ind w:left="5250"/>
    </w:pPr>
  </w:style>
  <w:style w:type="character" w:customStyle="1" w:styleId="SignatureChar">
    <w:name w:val="Signature Char"/>
    <w:basedOn w:val="DefaultParagraphFont"/>
    <w:link w:val="Signature"/>
    <w:uiPriority w:val="99"/>
    <w:semiHidden/>
    <w:locked/>
    <w:rsid w:val="001F2130"/>
    <w:rPr>
      <w:rFonts w:ascii="Arial" w:eastAsia="SimSun" w:hAnsi="Arial" w:cs="Arial"/>
      <w:sz w:val="22"/>
      <w:lang w:eastAsia="zh-CN"/>
    </w:rPr>
  </w:style>
  <w:style w:type="paragraph" w:styleId="BalloonText">
    <w:name w:val="Balloon Text"/>
    <w:basedOn w:val="Normal"/>
    <w:link w:val="BalloonTextChar"/>
    <w:uiPriority w:val="99"/>
    <w:rsid w:val="002423D7"/>
    <w:rPr>
      <w:rFonts w:ascii="Tahoma" w:hAnsi="Tahoma" w:cs="Tahoma"/>
      <w:sz w:val="16"/>
      <w:szCs w:val="16"/>
    </w:rPr>
  </w:style>
  <w:style w:type="character" w:customStyle="1" w:styleId="BalloonTextChar">
    <w:name w:val="Balloon Text Char"/>
    <w:basedOn w:val="DefaultParagraphFont"/>
    <w:link w:val="BalloonText"/>
    <w:uiPriority w:val="99"/>
    <w:rsid w:val="002423D7"/>
    <w:rPr>
      <w:rFonts w:ascii="Tahoma" w:eastAsia="SimSun" w:hAnsi="Tahoma" w:cs="Tahoma"/>
      <w:sz w:val="16"/>
      <w:szCs w:val="16"/>
      <w:lang w:eastAsia="zh-CN"/>
    </w:rPr>
  </w:style>
  <w:style w:type="paragraph" w:styleId="ListParagraph">
    <w:name w:val="List Paragraph"/>
    <w:basedOn w:val="Normal"/>
    <w:uiPriority w:val="99"/>
    <w:qFormat/>
    <w:rsid w:val="002939A8"/>
    <w:pPr>
      <w:ind w:left="720"/>
      <w:contextualSpacing/>
    </w:pPr>
    <w:rPr>
      <w:rFonts w:eastAsia="Calibri" w:cs="Times New Roman"/>
      <w:lang w:eastAsia="en-US"/>
    </w:rPr>
  </w:style>
  <w:style w:type="paragraph" w:customStyle="1" w:styleId="Guidance">
    <w:name w:val="Guidance"/>
    <w:basedOn w:val="Normal"/>
    <w:uiPriority w:val="99"/>
    <w:rsid w:val="001F2130"/>
    <w:pPr>
      <w:pBdr>
        <w:top w:val="single" w:sz="4" w:space="1" w:color="auto"/>
        <w:left w:val="single" w:sz="4" w:space="4" w:color="auto"/>
        <w:bottom w:val="single" w:sz="4" w:space="1" w:color="auto"/>
        <w:right w:val="single" w:sz="4" w:space="4" w:color="auto"/>
      </w:pBdr>
      <w:shd w:val="clear" w:color="auto" w:fill="FFFF99"/>
      <w:spacing w:after="120" w:line="240" w:lineRule="atLeast"/>
    </w:pPr>
    <w:rPr>
      <w:rFonts w:eastAsia="Times New Roman" w:cs="Times New Roman"/>
      <w:i/>
      <w:sz w:val="18"/>
      <w:lang w:eastAsia="en-US"/>
    </w:rPr>
  </w:style>
  <w:style w:type="paragraph" w:styleId="MacroText">
    <w:name w:val="macro"/>
    <w:link w:val="MacroTextChar"/>
    <w:uiPriority w:val="99"/>
    <w:rsid w:val="001F2130"/>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uiPriority w:val="99"/>
    <w:rsid w:val="001F2130"/>
    <w:rPr>
      <w:rFonts w:ascii="Courier New" w:hAnsi="Courier New"/>
      <w:sz w:val="16"/>
    </w:rPr>
  </w:style>
  <w:style w:type="table" w:styleId="TableGrid">
    <w:name w:val="Table Grid"/>
    <w:basedOn w:val="TableNormal"/>
    <w:uiPriority w:val="59"/>
    <w:rsid w:val="001F2130"/>
    <w:rPr>
      <w:lang w:val="tr-TR"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rsid w:val="001F2130"/>
    <w:rPr>
      <w:rFonts w:cs="Times New Roman"/>
    </w:rPr>
  </w:style>
  <w:style w:type="paragraph" w:customStyle="1" w:styleId="GuidanceNumbered">
    <w:name w:val="Guidance Numbered"/>
    <w:basedOn w:val="Guidance"/>
    <w:uiPriority w:val="99"/>
    <w:rsid w:val="001F2130"/>
    <w:pPr>
      <w:keepNext/>
      <w:keepLines/>
      <w:ind w:left="567" w:hanging="567"/>
    </w:pPr>
    <w:rPr>
      <w:rFonts w:eastAsia="SimSun"/>
    </w:rPr>
  </w:style>
  <w:style w:type="paragraph" w:customStyle="1" w:styleId="GuidanceNumbereda">
    <w:name w:val="Guidance Numbered (a)"/>
    <w:basedOn w:val="GuidanceNumbered"/>
    <w:uiPriority w:val="99"/>
    <w:rsid w:val="001F2130"/>
    <w:pPr>
      <w:tabs>
        <w:tab w:val="left" w:pos="567"/>
      </w:tabs>
      <w:ind w:left="1134" w:hanging="1134"/>
    </w:pPr>
  </w:style>
  <w:style w:type="paragraph" w:customStyle="1" w:styleId="GuidanceNumberedai">
    <w:name w:val="Guidance Numbered (a)(i)"/>
    <w:basedOn w:val="GuidanceNumbereda"/>
    <w:uiPriority w:val="99"/>
    <w:rsid w:val="001F2130"/>
    <w:pPr>
      <w:tabs>
        <w:tab w:val="clear" w:pos="567"/>
        <w:tab w:val="left" w:pos="1134"/>
      </w:tabs>
      <w:ind w:left="1701" w:hanging="1701"/>
    </w:pPr>
  </w:style>
  <w:style w:type="character" w:styleId="FootnoteReference">
    <w:name w:val="footnote reference"/>
    <w:basedOn w:val="DefaultParagraphFont"/>
    <w:uiPriority w:val="99"/>
    <w:rsid w:val="001F2130"/>
    <w:rPr>
      <w:rFonts w:cs="Times New Roman"/>
      <w:vertAlign w:val="superscript"/>
    </w:rPr>
  </w:style>
  <w:style w:type="character" w:styleId="Hyperlink">
    <w:name w:val="Hyperlink"/>
    <w:basedOn w:val="DefaultParagraphFont"/>
    <w:uiPriority w:val="99"/>
    <w:rsid w:val="001F2130"/>
    <w:rPr>
      <w:rFonts w:cs="Times New Roman"/>
      <w:color w:val="0000FF"/>
      <w:u w:val="single"/>
    </w:rPr>
  </w:style>
  <w:style w:type="character" w:styleId="CommentReference">
    <w:name w:val="annotation reference"/>
    <w:basedOn w:val="DefaultParagraphFont"/>
    <w:uiPriority w:val="99"/>
    <w:rsid w:val="001F2130"/>
    <w:rPr>
      <w:rFonts w:cs="Times New Roman"/>
      <w:sz w:val="16"/>
      <w:szCs w:val="16"/>
    </w:rPr>
  </w:style>
  <w:style w:type="paragraph" w:styleId="CommentSubject">
    <w:name w:val="annotation subject"/>
    <w:basedOn w:val="CommentText"/>
    <w:next w:val="CommentText"/>
    <w:link w:val="CommentSubjectChar"/>
    <w:uiPriority w:val="99"/>
    <w:rsid w:val="001F2130"/>
    <w:rPr>
      <w:b/>
      <w:bCs/>
      <w:sz w:val="20"/>
    </w:rPr>
  </w:style>
  <w:style w:type="character" w:customStyle="1" w:styleId="CommentSubjectChar">
    <w:name w:val="Comment Subject Char"/>
    <w:basedOn w:val="CommentTextChar"/>
    <w:link w:val="CommentSubject"/>
    <w:uiPriority w:val="99"/>
    <w:rsid w:val="001F2130"/>
    <w:rPr>
      <w:rFonts w:ascii="Arial" w:eastAsia="SimSun" w:hAnsi="Arial" w:cs="Arial"/>
      <w:b/>
      <w:bCs/>
      <w:sz w:val="18"/>
      <w:lang w:eastAsia="zh-CN"/>
    </w:rPr>
  </w:style>
  <w:style w:type="paragraph" w:styleId="NormalWeb">
    <w:name w:val="Normal (Web)"/>
    <w:basedOn w:val="Normal"/>
    <w:uiPriority w:val="99"/>
    <w:rsid w:val="001F2130"/>
    <w:pPr>
      <w:spacing w:before="100" w:beforeAutospacing="1" w:after="100" w:afterAutospacing="1"/>
    </w:pPr>
    <w:rPr>
      <w:rFonts w:ascii="Times New Roman" w:eastAsia="Times New Roman" w:hAnsi="Times New Roman" w:cs="Times New Roman"/>
      <w:sz w:val="24"/>
      <w:szCs w:val="24"/>
      <w:lang w:val="tr-TR" w:eastAsia="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87131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4.xml"/><Relationship Id="rId18" Type="http://schemas.openxmlformats.org/officeDocument/2006/relationships/image" Target="media/image6.png"/><Relationship Id="rId26" Type="http://schemas.openxmlformats.org/officeDocument/2006/relationships/header" Target="header8.xml"/><Relationship Id="rId39"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header" Target="header6.xml"/><Relationship Id="rId34" Type="http://schemas.openxmlformats.org/officeDocument/2006/relationships/image" Target="media/image12.png"/><Relationship Id="rId42" Type="http://schemas.openxmlformats.org/officeDocument/2006/relationships/header" Target="header14.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image" Target="media/image5.png"/><Relationship Id="rId25" Type="http://schemas.openxmlformats.org/officeDocument/2006/relationships/footer" Target="footer1.xml"/><Relationship Id="rId33" Type="http://schemas.openxmlformats.org/officeDocument/2006/relationships/image" Target="media/image11.png"/><Relationship Id="rId38"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eader" Target="header5.xml"/><Relationship Id="rId29" Type="http://schemas.openxmlformats.org/officeDocument/2006/relationships/footer" Target="footer2.xml"/><Relationship Id="rId41"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eader" Target="header7.xml"/><Relationship Id="rId32" Type="http://schemas.openxmlformats.org/officeDocument/2006/relationships/image" Target="media/image10.png"/><Relationship Id="rId37" Type="http://schemas.openxmlformats.org/officeDocument/2006/relationships/header" Target="header12.xml"/><Relationship Id="rId40" Type="http://schemas.openxmlformats.org/officeDocument/2006/relationships/image" Target="media/image16.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9.jpeg"/><Relationship Id="rId28" Type="http://schemas.openxmlformats.org/officeDocument/2006/relationships/header" Target="header9.xml"/><Relationship Id="rId36" Type="http://schemas.openxmlformats.org/officeDocument/2006/relationships/image" Target="media/image14.png"/><Relationship Id="rId10" Type="http://schemas.openxmlformats.org/officeDocument/2006/relationships/header" Target="header1.xml"/><Relationship Id="rId19" Type="http://schemas.openxmlformats.org/officeDocument/2006/relationships/image" Target="media/image7.png"/><Relationship Id="rId31" Type="http://schemas.openxmlformats.org/officeDocument/2006/relationships/header" Target="header11.xml"/><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2.png"/><Relationship Id="rId22" Type="http://schemas.openxmlformats.org/officeDocument/2006/relationships/image" Target="media/image8.jpeg"/><Relationship Id="rId27" Type="http://schemas.openxmlformats.org/officeDocument/2006/relationships/hyperlink" Target="http://www.tpe.gov.tr" TargetMode="External"/><Relationship Id="rId30" Type="http://schemas.openxmlformats.org/officeDocument/2006/relationships/header" Target="header10.xml"/><Relationship Id="rId35" Type="http://schemas.openxmlformats.org/officeDocument/2006/relationships/image" Target="media/image13.jpeg"/><Relationship Id="rId43" Type="http://schemas.openxmlformats.org/officeDocument/2006/relationships/header" Target="header15.xml"/></Relationships>
</file>

<file path=word/_rels/header6.xml.rels><?xml version="1.0" encoding="UTF-8" standalone="yes"?>
<Relationships xmlns="http://schemas.openxmlformats.org/package/2006/relationships"><Relationship Id="rId1" Type="http://schemas.openxmlformats.org/officeDocument/2006/relationships/image" Target="media/image8.jpeg"/></Relationships>
</file>

<file path=word/_rels/header15.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jpeg"/></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PCT\PCT%20CTC%2029%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86B85C-2B5C-4DD3-A56D-6E1EEAAFCE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 CTC 29 (E)</Template>
  <TotalTime>31</TotalTime>
  <Pages>54</Pages>
  <Words>17618</Words>
  <Characters>97284</Characters>
  <Application>Microsoft Office Word</Application>
  <DocSecurity>0</DocSecurity>
  <Lines>810</Lines>
  <Paragraphs>229</Paragraphs>
  <ScaleCrop>false</ScaleCrop>
  <HeadingPairs>
    <vt:vector size="2" baseType="variant">
      <vt:variant>
        <vt:lpstr>Title</vt:lpstr>
      </vt:variant>
      <vt:variant>
        <vt:i4>1</vt:i4>
      </vt:variant>
    </vt:vector>
  </HeadingPairs>
  <TitlesOfParts>
    <vt:vector size="1" baseType="lpstr">
      <vt:lpstr>PCT/CTC/29/</vt:lpstr>
    </vt:vector>
  </TitlesOfParts>
  <Company>WIPO</Company>
  <LinksUpToDate>false</LinksUpToDate>
  <CharactersWithSpaces>114673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PCT/CTC/29/</dc:title>
  <dc:subject>Appointment of the Turkish Patent Institute as an International Searching and Preliminary Examining Authority Under the PCT</dc:subject>
  <dc:creator>MARLOW Thomas</dc:creator>
  <cp:lastModifiedBy>MARLOW Thomas</cp:lastModifiedBy>
  <cp:revision>6</cp:revision>
  <cp:lastPrinted>2016-03-18T16:04:00Z</cp:lastPrinted>
  <dcterms:created xsi:type="dcterms:W3CDTF">2016-03-18T15:30:00Z</dcterms:created>
  <dcterms:modified xsi:type="dcterms:W3CDTF">2016-03-18T16:05:00Z</dcterms:modified>
</cp:coreProperties>
</file>