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578" w:type="dxa"/>
        <w:tblInd w:w="-5" w:type="dxa"/>
        <w:tblLook w:val="01E0" w:firstRow="1" w:lastRow="1" w:firstColumn="1" w:lastColumn="1" w:noHBand="0" w:noVBand="0"/>
      </w:tblPr>
      <w:tblGrid>
        <w:gridCol w:w="4628"/>
        <w:gridCol w:w="4443"/>
        <w:gridCol w:w="507"/>
      </w:tblGrid>
      <w:tr w:rsidR="00093629" w:rsidRPr="00093629" w:rsidTr="005129BF">
        <w:tc>
          <w:tcPr>
            <w:tcW w:w="4628" w:type="dxa"/>
          </w:tcPr>
          <w:p w:rsidR="00093629" w:rsidRPr="00093629" w:rsidRDefault="00093629" w:rsidP="0009362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443" w:type="dxa"/>
          </w:tcPr>
          <w:p w:rsidR="00093629" w:rsidRPr="00093629" w:rsidRDefault="00093629" w:rsidP="00093629">
            <w:pPr>
              <w:bidi/>
            </w:pPr>
          </w:p>
        </w:tc>
        <w:tc>
          <w:tcPr>
            <w:tcW w:w="507" w:type="dxa"/>
          </w:tcPr>
          <w:p w:rsidR="00093629" w:rsidRPr="00093629" w:rsidRDefault="00093629" w:rsidP="00093629">
            <w:pPr>
              <w:rPr>
                <w:b/>
                <w:bCs/>
                <w:sz w:val="40"/>
                <w:szCs w:val="40"/>
              </w:rPr>
            </w:pPr>
            <w:r w:rsidRPr="00093629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093629" w:rsidRPr="00093629" w:rsidTr="005129BF">
        <w:trPr>
          <w:trHeight w:val="1508"/>
        </w:trPr>
        <w:tc>
          <w:tcPr>
            <w:tcW w:w="4628" w:type="dxa"/>
            <w:vAlign w:val="bottom"/>
          </w:tcPr>
          <w:p w:rsidR="00093629" w:rsidRPr="00093629" w:rsidRDefault="00093629" w:rsidP="00093629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950" w:type="dxa"/>
            <w:gridSpan w:val="2"/>
          </w:tcPr>
          <w:p w:rsidR="00093629" w:rsidRPr="00093629" w:rsidRDefault="00093629" w:rsidP="00093629">
            <w:pPr>
              <w:bidi/>
              <w:rPr>
                <w:sz w:val="40"/>
                <w:szCs w:val="40"/>
                <w:rtl/>
              </w:rPr>
            </w:pPr>
            <w:r w:rsidRPr="00093629">
              <w:rPr>
                <w:noProof/>
              </w:rPr>
              <w:drawing>
                <wp:inline distT="0" distB="0" distL="0" distR="0" wp14:anchorId="1DC05F28" wp14:editId="780F45A3">
                  <wp:extent cx="1263650" cy="1200150"/>
                  <wp:effectExtent l="0" t="0" r="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629" w:rsidRPr="00093629" w:rsidTr="005129BF">
        <w:trPr>
          <w:trHeight w:val="52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093629" w:rsidRPr="00093629" w:rsidRDefault="00093629" w:rsidP="00093629">
            <w:pPr>
              <w:bidi/>
              <w:rPr>
                <w:rFonts w:ascii="Arial Black" w:hAnsi="Arial Black" w:cs="PT Bold Heading"/>
                <w:sz w:val="24"/>
                <w:szCs w:val="24"/>
              </w:rPr>
            </w:pPr>
            <w:proofErr w:type="gramStart"/>
            <w:r w:rsidRPr="00093629">
              <w:rPr>
                <w:rFonts w:ascii="Arial Black" w:hAnsi="Arial Black" w:cs="PT Bold Heading" w:hint="cs"/>
                <w:sz w:val="24"/>
                <w:szCs w:val="24"/>
                <w:rtl/>
              </w:rPr>
              <w:t>حلقة</w:t>
            </w:r>
            <w:proofErr w:type="gramEnd"/>
            <w:r w:rsidRPr="00093629">
              <w:rPr>
                <w:rFonts w:ascii="Arial Black" w:hAnsi="Arial Black" w:cs="PT Bold Heading" w:hint="cs"/>
                <w:sz w:val="24"/>
                <w:szCs w:val="24"/>
                <w:rtl/>
              </w:rPr>
              <w:t xml:space="preserve"> عمل</w:t>
            </w:r>
          </w:p>
        </w:tc>
      </w:tr>
      <w:tr w:rsidR="00093629" w:rsidRPr="00AE3F47" w:rsidTr="005129BF">
        <w:trPr>
          <w:trHeight w:val="333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093629" w:rsidRPr="00C65527" w:rsidRDefault="00093629" w:rsidP="00C65527">
            <w:pPr>
              <w:bidi/>
              <w:jc w:val="right"/>
              <w:rPr>
                <w:rFonts w:ascii="Arial Black" w:hAnsi="Arial Black" w:cs="Arabic Typesetting"/>
                <w:b/>
                <w:bCs/>
                <w:sz w:val="16"/>
                <w:szCs w:val="16"/>
                <w:lang w:val="fr-FR"/>
              </w:rPr>
            </w:pPr>
            <w:r w:rsidRPr="00C65527">
              <w:rPr>
                <w:rFonts w:ascii="Arial Black" w:hAnsi="Arial Black" w:cs="Arabic Typesetting"/>
                <w:b/>
                <w:bCs/>
                <w:sz w:val="16"/>
                <w:szCs w:val="16"/>
                <w:lang w:val="fr-FR"/>
              </w:rPr>
              <w:t>WIPO/</w:t>
            </w:r>
            <w:r w:rsidR="00C65527" w:rsidRPr="00C65527">
              <w:rPr>
                <w:rFonts w:ascii="Arial Black" w:hAnsi="Arial Black" w:cs="Arabic Typesetting"/>
                <w:b/>
                <w:bCs/>
                <w:sz w:val="16"/>
                <w:szCs w:val="16"/>
                <w:lang w:val="fr-FR"/>
              </w:rPr>
              <w:t>PCT/UNI/GE/18/INF/1 PROV.</w:t>
            </w:r>
          </w:p>
        </w:tc>
      </w:tr>
      <w:tr w:rsidR="00093629" w:rsidRPr="00093629" w:rsidTr="005129BF">
        <w:tc>
          <w:tcPr>
            <w:tcW w:w="9578" w:type="dxa"/>
            <w:gridSpan w:val="3"/>
          </w:tcPr>
          <w:p w:rsidR="00093629" w:rsidRPr="00093629" w:rsidRDefault="00093629" w:rsidP="00C65527">
            <w:pPr>
              <w:bidi/>
              <w:spacing w:line="240" w:lineRule="exact"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  <w:rtl/>
              </w:rPr>
            </w:pPr>
            <w:r w:rsidRPr="0009362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الأصل: </w:t>
            </w:r>
            <w:proofErr w:type="gramStart"/>
            <w:r w:rsidR="00C6552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بالإنكليزية</w:t>
            </w:r>
            <w:proofErr w:type="gramEnd"/>
          </w:p>
        </w:tc>
      </w:tr>
      <w:tr w:rsidR="00093629" w:rsidRPr="00093629" w:rsidTr="005129BF">
        <w:tc>
          <w:tcPr>
            <w:tcW w:w="9578" w:type="dxa"/>
            <w:gridSpan w:val="3"/>
          </w:tcPr>
          <w:p w:rsidR="00093629" w:rsidRPr="00093629" w:rsidRDefault="00093629" w:rsidP="00C65527">
            <w:pPr>
              <w:bidi/>
              <w:jc w:val="right"/>
              <w:rPr>
                <w:rFonts w:ascii="Arabic Typesetting" w:hAnsi="Arabic Typesetting" w:cs="Arabic Typesetting"/>
                <w:b/>
                <w:bCs/>
                <w:sz w:val="30"/>
                <w:szCs w:val="30"/>
              </w:rPr>
            </w:pPr>
            <w:r w:rsidRPr="0009362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التاريخ: </w:t>
            </w:r>
            <w:r w:rsidR="00C6552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31 </w:t>
            </w:r>
            <w:proofErr w:type="gramStart"/>
            <w:r w:rsidR="00C6552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مايو</w:t>
            </w:r>
            <w:proofErr w:type="gramEnd"/>
            <w:r w:rsidR="00C65527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093629"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201</w:t>
            </w:r>
            <w:r>
              <w:rPr>
                <w:rFonts w:ascii="Arabic Typesetting" w:hAnsi="Arabic Typesetting" w:cs="Arabic Typesetting" w:hint="cs"/>
                <w:b/>
                <w:bCs/>
                <w:sz w:val="30"/>
                <w:szCs w:val="30"/>
                <w:rtl/>
              </w:rPr>
              <w:t>8</w:t>
            </w:r>
          </w:p>
        </w:tc>
      </w:tr>
    </w:tbl>
    <w:p w:rsidR="00093629" w:rsidRPr="00093629" w:rsidRDefault="00093629" w:rsidP="0009362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Pr="00093629" w:rsidRDefault="00093629" w:rsidP="0009362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Pr="00093629" w:rsidRDefault="00093629" w:rsidP="0009362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Pr="00093629" w:rsidRDefault="00C65527" w:rsidP="00C65527">
      <w:pPr>
        <w:bidi/>
        <w:spacing w:line="360" w:lineRule="exact"/>
        <w:rPr>
          <w:rFonts w:ascii="Arial Black" w:hAnsi="Arial Black" w:cs="PT Bold Heading"/>
          <w:sz w:val="34"/>
          <w:szCs w:val="34"/>
          <w:rtl/>
        </w:rPr>
      </w:pPr>
      <w:r>
        <w:rPr>
          <w:rFonts w:ascii="Arial Black" w:hAnsi="Arial Black" w:cs="PT Bold Heading" w:hint="cs"/>
          <w:sz w:val="34"/>
          <w:szCs w:val="34"/>
          <w:rtl/>
        </w:rPr>
        <w:t>حلقة عمل بشأن ت</w:t>
      </w:r>
      <w:r w:rsidRPr="00C65527">
        <w:rPr>
          <w:rFonts w:ascii="Arial Black" w:hAnsi="Arial Black" w:cs="PT Bold Heading"/>
          <w:sz w:val="34"/>
          <w:szCs w:val="34"/>
          <w:rtl/>
        </w:rPr>
        <w:t>خفيضات رسوم معاهدة البراءات للجامعات</w:t>
      </w:r>
    </w:p>
    <w:p w:rsidR="00093629" w:rsidRPr="00093629" w:rsidRDefault="00093629" w:rsidP="0009362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Pr="00093629" w:rsidRDefault="00093629" w:rsidP="00093629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Default="00093629" w:rsidP="00C65527">
      <w:pPr>
        <w:bidi/>
        <w:spacing w:line="400" w:lineRule="exact"/>
        <w:rPr>
          <w:rFonts w:ascii="Arabic Typesetting" w:hAnsi="Arabic Typesetting" w:cs="Arabic Typesetting"/>
          <w:sz w:val="40"/>
          <w:szCs w:val="40"/>
          <w:rtl/>
          <w:lang w:bidi="ar-EG"/>
        </w:rPr>
      </w:pPr>
      <w:r w:rsidRPr="00093629">
        <w:rPr>
          <w:rFonts w:ascii="Arabic Typesetting" w:hAnsi="Arabic Typesetting" w:cs="Arabic Typesetting" w:hint="cs"/>
          <w:sz w:val="40"/>
          <w:szCs w:val="40"/>
          <w:rtl/>
        </w:rPr>
        <w:t>تنظّمه</w:t>
      </w:r>
      <w:r w:rsidR="00C65527">
        <w:rPr>
          <w:rFonts w:ascii="Arabic Typesetting" w:hAnsi="Arabic Typesetting" w:cs="Arabic Typesetting" w:hint="cs"/>
          <w:sz w:val="40"/>
          <w:szCs w:val="40"/>
          <w:rtl/>
        </w:rPr>
        <w:t xml:space="preserve"> المنظمة العالمية للملكية الفكرية</w:t>
      </w:r>
    </w:p>
    <w:p w:rsidR="00BB2AEB" w:rsidRPr="00093629" w:rsidRDefault="00BB2AEB" w:rsidP="00BB2AEB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093629" w:rsidRPr="00C65527" w:rsidRDefault="00C65527" w:rsidP="00C65527">
      <w:pPr>
        <w:pStyle w:val="MeetingDatesAR"/>
        <w:bidi/>
        <w:rPr>
          <w:rtl/>
        </w:rPr>
      </w:pPr>
      <w:r>
        <w:rPr>
          <w:rFonts w:hint="cs"/>
          <w:rtl/>
        </w:rPr>
        <w:t xml:space="preserve">جنيف، 18 </w:t>
      </w:r>
      <w:proofErr w:type="gramStart"/>
      <w:r>
        <w:rPr>
          <w:rFonts w:hint="cs"/>
          <w:rtl/>
        </w:rPr>
        <w:t>يونيو</w:t>
      </w:r>
      <w:proofErr w:type="gramEnd"/>
      <w:r>
        <w:rPr>
          <w:rFonts w:hint="cs"/>
          <w:rtl/>
        </w:rPr>
        <w:t xml:space="preserve"> 2018</w:t>
      </w:r>
    </w:p>
    <w:p w:rsidR="00C65527" w:rsidRDefault="00C65527" w:rsidP="00C6552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65527" w:rsidRDefault="00C65527" w:rsidP="00C6552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65527" w:rsidRPr="00D61541" w:rsidRDefault="00C65527" w:rsidP="00C65527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البرنامج</w:t>
      </w:r>
      <w:proofErr w:type="gramEnd"/>
      <w:r>
        <w:rPr>
          <w:rFonts w:hint="cs"/>
          <w:rtl/>
        </w:rPr>
        <w:t xml:space="preserve"> المؤقت</w:t>
      </w:r>
    </w:p>
    <w:p w:rsidR="00C65527" w:rsidRPr="00D61541" w:rsidRDefault="00C65527" w:rsidP="00C65527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المكتب الدولي للويبو</w:t>
      </w:r>
    </w:p>
    <w:p w:rsidR="002F77FC" w:rsidRPr="001734B7" w:rsidRDefault="00C65527" w:rsidP="001734B7">
      <w:pPr>
        <w:pStyle w:val="NormalParaAR"/>
        <w:keepNext/>
        <w:ind w:left="2268" w:hanging="2268"/>
        <w:rPr>
          <w:b/>
          <w:bCs/>
          <w:rtl/>
          <w:lang w:val="fr-CH"/>
        </w:rPr>
      </w:pPr>
      <w:r w:rsidRPr="00C65527">
        <w:rPr>
          <w:rFonts w:hint="cs"/>
          <w:rtl/>
          <w:lang w:val="fr-CH"/>
        </w:rPr>
        <w:t xml:space="preserve">10.30 </w:t>
      </w:r>
      <w:r w:rsidR="00BB2AEB">
        <w:rPr>
          <w:rtl/>
          <w:lang w:val="fr-CH"/>
        </w:rPr>
        <w:t>-</w:t>
      </w:r>
      <w:r w:rsidRPr="00C65527">
        <w:rPr>
          <w:rFonts w:hint="cs"/>
          <w:rtl/>
          <w:lang w:val="fr-CH"/>
        </w:rPr>
        <w:t xml:space="preserve"> 10.35</w:t>
      </w:r>
      <w:r w:rsidRPr="00C65527">
        <w:rPr>
          <w:rtl/>
          <w:lang w:val="fr-CH"/>
        </w:rPr>
        <w:tab/>
      </w:r>
      <w:proofErr w:type="gramStart"/>
      <w:r w:rsidRPr="00C65527">
        <w:rPr>
          <w:rFonts w:hint="cs"/>
          <w:b/>
          <w:bCs/>
          <w:rtl/>
          <w:lang w:val="fr-CH"/>
        </w:rPr>
        <w:t>افتتاح</w:t>
      </w:r>
      <w:proofErr w:type="gramEnd"/>
      <w:r w:rsidRPr="00C65527">
        <w:rPr>
          <w:rFonts w:hint="cs"/>
          <w:b/>
          <w:bCs/>
          <w:rtl/>
          <w:lang w:val="fr-CH"/>
        </w:rPr>
        <w:t xml:space="preserve"> حلقة العمل</w:t>
      </w:r>
    </w:p>
    <w:p w:rsidR="00C65527" w:rsidRPr="00C65527" w:rsidRDefault="00C65527" w:rsidP="00BB2AEB">
      <w:pPr>
        <w:pStyle w:val="NormalParaAR"/>
        <w:ind w:left="2268" w:right="142"/>
        <w:rPr>
          <w:rtl/>
          <w:lang w:bidi="ar-EG"/>
        </w:rPr>
      </w:pPr>
      <w:r>
        <w:rPr>
          <w:rFonts w:hint="cs"/>
          <w:rtl/>
          <w:lang w:bidi="ar-EG"/>
        </w:rPr>
        <w:t xml:space="preserve">مقدمة الرئيس: السيد جون </w:t>
      </w:r>
      <w:proofErr w:type="spellStart"/>
      <w:r>
        <w:rPr>
          <w:rFonts w:hint="cs"/>
          <w:rtl/>
          <w:lang w:bidi="ar-EG"/>
        </w:rPr>
        <w:t>سانديج</w:t>
      </w:r>
      <w:proofErr w:type="spellEnd"/>
      <w:r>
        <w:rPr>
          <w:rFonts w:hint="cs"/>
          <w:rtl/>
          <w:lang w:bidi="ar-EG"/>
        </w:rPr>
        <w:t>، نائب المدير العام لقطاع البراءات والتكنولوجيا، المنظمة</w:t>
      </w:r>
      <w:r w:rsidR="00BB2AEB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العالمية للملكية الفكرية (الويبو)</w:t>
      </w:r>
    </w:p>
    <w:p w:rsidR="009F513E" w:rsidRPr="001734B7" w:rsidRDefault="00C65527" w:rsidP="001734B7">
      <w:pPr>
        <w:pStyle w:val="NormalParaAR"/>
        <w:keepNext/>
        <w:ind w:left="2268" w:hanging="2268"/>
        <w:rPr>
          <w:b/>
          <w:bCs/>
          <w:rtl/>
        </w:rPr>
      </w:pPr>
      <w:r>
        <w:rPr>
          <w:rFonts w:hint="cs"/>
          <w:rtl/>
        </w:rPr>
        <w:t xml:space="preserve">10.35 </w:t>
      </w:r>
      <w:r w:rsidR="00BB2AEB">
        <w:rPr>
          <w:rtl/>
        </w:rPr>
        <w:t>-</w:t>
      </w:r>
      <w:r>
        <w:rPr>
          <w:rFonts w:hint="cs"/>
          <w:rtl/>
        </w:rPr>
        <w:t xml:space="preserve"> 10.45</w:t>
      </w:r>
      <w:r>
        <w:rPr>
          <w:rFonts w:hint="cs"/>
          <w:rtl/>
        </w:rPr>
        <w:tab/>
      </w:r>
      <w:r>
        <w:rPr>
          <w:rFonts w:hint="cs"/>
          <w:b/>
          <w:bCs/>
          <w:rtl/>
        </w:rPr>
        <w:t xml:space="preserve">نشاط الجامعات في مجال البراءات </w:t>
      </w:r>
      <w:r w:rsidR="00BB2AEB">
        <w:rPr>
          <w:b/>
          <w:bCs/>
          <w:rtl/>
        </w:rPr>
        <w:t>-</w:t>
      </w:r>
      <w:r>
        <w:rPr>
          <w:rFonts w:hint="cs"/>
          <w:b/>
          <w:bCs/>
          <w:rtl/>
        </w:rPr>
        <w:t xml:space="preserve"> لمحة إحصائية عامة</w:t>
      </w:r>
    </w:p>
    <w:p w:rsidR="00C65527" w:rsidRDefault="00C65527" w:rsidP="00C65527">
      <w:pPr>
        <w:pStyle w:val="NormalParaAR"/>
        <w:ind w:left="2268"/>
        <w:rPr>
          <w:rtl/>
        </w:rPr>
      </w:pPr>
      <w:r>
        <w:rPr>
          <w:rFonts w:hint="cs"/>
          <w:rtl/>
        </w:rPr>
        <w:t>المتحدث: السيد هاو تشو، رئيس قسم تطوير البيانات، شعبة الدراسات الاقتصادية والإحصاءات، الويبو</w:t>
      </w:r>
    </w:p>
    <w:p w:rsidR="00C65527" w:rsidRPr="001734B7" w:rsidRDefault="00C65527" w:rsidP="001734B7">
      <w:pPr>
        <w:pStyle w:val="NormalParaAR"/>
        <w:keepNext/>
        <w:ind w:left="2268" w:hanging="2268"/>
        <w:rPr>
          <w:b/>
          <w:bCs/>
          <w:rtl/>
        </w:rPr>
      </w:pPr>
      <w:r>
        <w:rPr>
          <w:rFonts w:hint="cs"/>
          <w:rtl/>
        </w:rPr>
        <w:t xml:space="preserve">10.45 </w:t>
      </w:r>
      <w:r w:rsidR="00BB2AEB">
        <w:rPr>
          <w:rtl/>
        </w:rPr>
        <w:t>-</w:t>
      </w:r>
      <w:r>
        <w:rPr>
          <w:rFonts w:hint="cs"/>
          <w:rtl/>
        </w:rPr>
        <w:t xml:space="preserve"> 11.00</w:t>
      </w:r>
      <w:r>
        <w:rPr>
          <w:rtl/>
        </w:rPr>
        <w:tab/>
      </w:r>
      <w:r w:rsidRPr="001734B7">
        <w:rPr>
          <w:rFonts w:hint="cs"/>
          <w:b/>
          <w:bCs/>
          <w:rtl/>
        </w:rPr>
        <w:t>آثار اقتراح إدخال تخفيضات في الرسوم للجامعات على إيرادات رسوم معاهدة البراءات</w:t>
      </w:r>
    </w:p>
    <w:p w:rsidR="00C65527" w:rsidRDefault="00C65527" w:rsidP="00C65527">
      <w:pPr>
        <w:pStyle w:val="NormalParaAR"/>
        <w:ind w:left="2268"/>
        <w:rPr>
          <w:rtl/>
        </w:rPr>
      </w:pPr>
      <w:r>
        <w:rPr>
          <w:rFonts w:hint="cs"/>
          <w:rtl/>
        </w:rPr>
        <w:t xml:space="preserve">المتحدث: السيد </w:t>
      </w:r>
      <w:proofErr w:type="spellStart"/>
      <w:r>
        <w:rPr>
          <w:rFonts w:hint="cs"/>
          <w:rtl/>
        </w:rPr>
        <w:t>كارستين</w:t>
      </w:r>
      <w:proofErr w:type="spellEnd"/>
      <w:r>
        <w:rPr>
          <w:rFonts w:hint="cs"/>
          <w:rtl/>
        </w:rPr>
        <w:t xml:space="preserve"> فينك، كبير الاقتصاديين، شعبة الدراسات الاقتصادية والإحصاءات، الويبو</w:t>
      </w:r>
    </w:p>
    <w:p w:rsidR="00C65527" w:rsidRPr="001734B7" w:rsidRDefault="00C65527" w:rsidP="001734B7">
      <w:pPr>
        <w:pStyle w:val="NormalParaAR"/>
        <w:keepNext/>
        <w:ind w:left="2268" w:hanging="2268"/>
        <w:rPr>
          <w:b/>
          <w:bCs/>
          <w:rtl/>
        </w:rPr>
      </w:pPr>
      <w:r>
        <w:rPr>
          <w:rFonts w:hint="cs"/>
          <w:rtl/>
        </w:rPr>
        <w:lastRenderedPageBreak/>
        <w:t xml:space="preserve">11.00 </w:t>
      </w:r>
      <w:r w:rsidR="00BB2AEB">
        <w:rPr>
          <w:rtl/>
        </w:rPr>
        <w:t>-</w:t>
      </w:r>
      <w:r>
        <w:rPr>
          <w:rFonts w:hint="cs"/>
          <w:rtl/>
        </w:rPr>
        <w:t xml:space="preserve"> 11.30</w:t>
      </w:r>
      <w:r>
        <w:rPr>
          <w:rtl/>
        </w:rPr>
        <w:tab/>
      </w:r>
      <w:r w:rsidRPr="001734B7">
        <w:rPr>
          <w:rFonts w:hint="cs"/>
          <w:b/>
          <w:bCs/>
          <w:rtl/>
        </w:rPr>
        <w:t>نشاط البراءات من منظور جامعة في بلد متقدم</w:t>
      </w:r>
    </w:p>
    <w:p w:rsidR="00C65527" w:rsidRDefault="00C65527" w:rsidP="00120280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</w:rPr>
        <w:t xml:space="preserve">المتحدثة: السيدة أليسون كامبيل، مديرة نقل التكنولوجيا، آيرلندا، ورئيسة جمعية مديري التكنولوجيا في الجامعات </w:t>
      </w:r>
      <w:r>
        <w:t>(AUTM)</w:t>
      </w:r>
      <w:r>
        <w:rPr>
          <w:rFonts w:hint="cs"/>
          <w:rtl/>
          <w:lang w:bidi="ar-EG"/>
        </w:rPr>
        <w:t xml:space="preserve"> للفترة 2018-2019، دبلن، آيرلندا</w:t>
      </w:r>
    </w:p>
    <w:p w:rsidR="00C65527" w:rsidRPr="001734B7" w:rsidRDefault="00C65527" w:rsidP="001734B7">
      <w:pPr>
        <w:pStyle w:val="NormalParaAR"/>
        <w:keepNext/>
        <w:ind w:left="2268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11.30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12.00</w:t>
      </w:r>
      <w:r>
        <w:rPr>
          <w:rtl/>
          <w:lang w:bidi="ar-EG"/>
        </w:rPr>
        <w:tab/>
      </w:r>
      <w:r w:rsidRPr="001734B7">
        <w:rPr>
          <w:rFonts w:hint="cs"/>
          <w:b/>
          <w:bCs/>
          <w:rtl/>
          <w:lang w:bidi="ar-EG"/>
        </w:rPr>
        <w:t>نشاط البراءات من منظور جامعة في بلد نامٍ</w:t>
      </w:r>
    </w:p>
    <w:p w:rsidR="00C65527" w:rsidRDefault="00C65527" w:rsidP="00120280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المتحدث: السيد </w:t>
      </w:r>
      <w:proofErr w:type="spellStart"/>
      <w:r>
        <w:rPr>
          <w:rFonts w:hint="cs"/>
          <w:rtl/>
          <w:lang w:bidi="ar-EG"/>
        </w:rPr>
        <w:t>ما</w:t>
      </w:r>
      <w:r w:rsidR="00BB2AEB">
        <w:rPr>
          <w:rFonts w:hint="cs"/>
          <w:rtl/>
          <w:lang w:bidi="ar-EG"/>
        </w:rPr>
        <w:t>كلين</w:t>
      </w:r>
      <w:proofErr w:type="spellEnd"/>
      <w:r w:rsidR="00BB2AEB">
        <w:rPr>
          <w:rFonts w:hint="cs"/>
          <w:rtl/>
          <w:lang w:bidi="ar-EG"/>
        </w:rPr>
        <w:t xml:space="preserve"> </w:t>
      </w:r>
      <w:proofErr w:type="spellStart"/>
      <w:r w:rsidR="00BB2AEB">
        <w:rPr>
          <w:rFonts w:hint="cs"/>
          <w:rtl/>
          <w:lang w:bidi="ar-EG"/>
        </w:rPr>
        <w:t>سيب</w:t>
      </w:r>
      <w:r>
        <w:rPr>
          <w:rFonts w:hint="cs"/>
          <w:rtl/>
          <w:lang w:bidi="ar-EG"/>
        </w:rPr>
        <w:t>اندا</w:t>
      </w:r>
      <w:proofErr w:type="spellEnd"/>
      <w:r>
        <w:rPr>
          <w:rFonts w:hint="cs"/>
          <w:rtl/>
          <w:lang w:bidi="ar-EG"/>
        </w:rPr>
        <w:t xml:space="preserve">، المسؤول التنفيذي الأول لمركز الابتكار، جنوب أفريقيا، ورئيس المجلس الاستشاري للجمعية الدولية للحدائق العلمية ومجالات الابتكار </w:t>
      </w:r>
      <w:r>
        <w:rPr>
          <w:lang w:bidi="ar-EG"/>
        </w:rPr>
        <w:t>(IASP)</w:t>
      </w:r>
      <w:r>
        <w:rPr>
          <w:rFonts w:hint="cs"/>
          <w:rtl/>
          <w:lang w:bidi="ar-EG"/>
        </w:rPr>
        <w:t>، تشوين، جنوب أفريقيا</w:t>
      </w:r>
    </w:p>
    <w:p w:rsidR="00C65527" w:rsidRPr="00120280" w:rsidRDefault="00C65527" w:rsidP="00BB2AEB">
      <w:pPr>
        <w:pStyle w:val="NormalParaAR"/>
        <w:keepNext/>
        <w:ind w:left="2268" w:right="284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12.00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12.30</w:t>
      </w:r>
      <w:r>
        <w:rPr>
          <w:rtl/>
          <w:lang w:bidi="ar-EG"/>
        </w:rPr>
        <w:tab/>
      </w:r>
      <w:r w:rsidRPr="00120280">
        <w:rPr>
          <w:rFonts w:hint="cs"/>
          <w:b/>
          <w:bCs/>
          <w:rtl/>
          <w:lang w:bidi="ar-EG"/>
        </w:rPr>
        <w:t>منظور خبير</w:t>
      </w:r>
      <w:r w:rsidR="00BB2AEB">
        <w:rPr>
          <w:rFonts w:hint="cs"/>
          <w:b/>
          <w:bCs/>
          <w:rtl/>
          <w:lang w:bidi="ar-EG"/>
        </w:rPr>
        <w:t>ة</w:t>
      </w:r>
      <w:r w:rsidRPr="00120280">
        <w:rPr>
          <w:rFonts w:hint="cs"/>
          <w:b/>
          <w:bCs/>
          <w:rtl/>
          <w:lang w:bidi="ar-EG"/>
        </w:rPr>
        <w:t xml:space="preserve"> اقتصادي</w:t>
      </w:r>
      <w:r w:rsidR="00BB2AEB">
        <w:rPr>
          <w:rFonts w:hint="cs"/>
          <w:b/>
          <w:bCs/>
          <w:rtl/>
          <w:lang w:bidi="ar-EG"/>
        </w:rPr>
        <w:t>ة</w:t>
      </w:r>
      <w:r w:rsidRPr="00120280">
        <w:rPr>
          <w:rFonts w:hint="cs"/>
          <w:b/>
          <w:bCs/>
          <w:rtl/>
          <w:lang w:bidi="ar-EG"/>
        </w:rPr>
        <w:t xml:space="preserve"> </w:t>
      </w:r>
      <w:r w:rsidR="00120280" w:rsidRPr="00120280">
        <w:rPr>
          <w:rFonts w:hint="cs"/>
          <w:b/>
          <w:bCs/>
          <w:rtl/>
          <w:lang w:bidi="ar-EG"/>
        </w:rPr>
        <w:t>لنشاط البراءات في الجامعات والتدابير الممكنة لزيادة نشاط البراءات (1)</w:t>
      </w:r>
    </w:p>
    <w:p w:rsidR="00120280" w:rsidRDefault="00120280" w:rsidP="00120280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المتحدثة: السيد سومة أثراي، أستاذة في كلية </w:t>
      </w:r>
      <w:proofErr w:type="spellStart"/>
      <w:r>
        <w:rPr>
          <w:rFonts w:hint="cs"/>
          <w:rtl/>
          <w:lang w:bidi="ar-EG"/>
        </w:rPr>
        <w:t>إسيكس</w:t>
      </w:r>
      <w:proofErr w:type="spellEnd"/>
      <w:r>
        <w:rPr>
          <w:rFonts w:hint="cs"/>
          <w:rtl/>
          <w:lang w:bidi="ar-EG"/>
        </w:rPr>
        <w:t xml:space="preserve"> لإدارة الأعمال </w:t>
      </w:r>
      <w:r>
        <w:rPr>
          <w:lang w:bidi="ar-EG"/>
        </w:rPr>
        <w:t>(EBS)</w:t>
      </w:r>
      <w:r>
        <w:rPr>
          <w:rFonts w:hint="cs"/>
          <w:rtl/>
          <w:lang w:bidi="ar-EG"/>
        </w:rPr>
        <w:t xml:space="preserve">، مجموعة إدارة العلوم وريادة الأعمال </w:t>
      </w:r>
      <w:r>
        <w:rPr>
          <w:lang w:bidi="ar-EG"/>
        </w:rPr>
        <w:t>(MSE)</w:t>
      </w:r>
      <w:r>
        <w:rPr>
          <w:rFonts w:hint="cs"/>
          <w:rtl/>
          <w:lang w:bidi="ar-EG"/>
        </w:rPr>
        <w:t xml:space="preserve">، جامعة </w:t>
      </w:r>
      <w:proofErr w:type="spellStart"/>
      <w:r>
        <w:rPr>
          <w:rFonts w:hint="cs"/>
          <w:rtl/>
          <w:lang w:bidi="ar-EG"/>
        </w:rPr>
        <w:t>إسيكس</w:t>
      </w:r>
      <w:proofErr w:type="spellEnd"/>
      <w:r>
        <w:rPr>
          <w:rFonts w:hint="cs"/>
          <w:rtl/>
          <w:lang w:bidi="ar-EG"/>
        </w:rPr>
        <w:t xml:space="preserve">، </w:t>
      </w:r>
      <w:proofErr w:type="spellStart"/>
      <w:r>
        <w:rPr>
          <w:rFonts w:hint="cs"/>
          <w:rtl/>
          <w:lang w:bidi="ar-EG"/>
        </w:rPr>
        <w:t>إسيكس</w:t>
      </w:r>
      <w:proofErr w:type="spellEnd"/>
      <w:r>
        <w:rPr>
          <w:rFonts w:hint="cs"/>
          <w:rtl/>
          <w:lang w:bidi="ar-EG"/>
        </w:rPr>
        <w:t>، المملكة المتحدة</w:t>
      </w:r>
    </w:p>
    <w:p w:rsidR="00120280" w:rsidRPr="00120280" w:rsidRDefault="00120280" w:rsidP="00BB2AEB">
      <w:pPr>
        <w:pStyle w:val="NormalParaAR"/>
        <w:keepNext/>
        <w:ind w:left="2268" w:right="284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12.30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13.00</w:t>
      </w:r>
      <w:r>
        <w:rPr>
          <w:rtl/>
          <w:lang w:bidi="ar-EG"/>
        </w:rPr>
        <w:tab/>
      </w:r>
      <w:r w:rsidRPr="00120280">
        <w:rPr>
          <w:b/>
          <w:bCs/>
          <w:rtl/>
          <w:lang w:bidi="ar-EG"/>
        </w:rPr>
        <w:t>منظور خبير</w:t>
      </w:r>
      <w:r w:rsidR="00BB2AEB">
        <w:rPr>
          <w:rFonts w:hint="cs"/>
          <w:b/>
          <w:bCs/>
          <w:rtl/>
          <w:lang w:bidi="ar-EG"/>
        </w:rPr>
        <w:t>ة</w:t>
      </w:r>
      <w:r w:rsidRPr="00120280">
        <w:rPr>
          <w:b/>
          <w:bCs/>
          <w:rtl/>
          <w:lang w:bidi="ar-EG"/>
        </w:rPr>
        <w:t xml:space="preserve"> اقتصادي</w:t>
      </w:r>
      <w:r w:rsidR="00BB2AEB">
        <w:rPr>
          <w:rFonts w:hint="cs"/>
          <w:b/>
          <w:bCs/>
          <w:rtl/>
          <w:lang w:bidi="ar-EG"/>
        </w:rPr>
        <w:t>ة</w:t>
      </w:r>
      <w:r w:rsidRPr="00120280">
        <w:rPr>
          <w:b/>
          <w:bCs/>
          <w:rtl/>
          <w:lang w:bidi="ar-EG"/>
        </w:rPr>
        <w:t xml:space="preserve"> لنشاط البراءات في الجامعات والتدابير الممكنة لزيادة نشاط البراءات (</w:t>
      </w:r>
      <w:r w:rsidRPr="00120280">
        <w:rPr>
          <w:rFonts w:hint="cs"/>
          <w:b/>
          <w:bCs/>
          <w:rtl/>
          <w:lang w:bidi="ar-EG"/>
        </w:rPr>
        <w:t>2</w:t>
      </w:r>
      <w:r w:rsidRPr="00120280">
        <w:rPr>
          <w:b/>
          <w:bCs/>
          <w:rtl/>
          <w:lang w:bidi="ar-EG"/>
        </w:rPr>
        <w:t>)</w:t>
      </w:r>
    </w:p>
    <w:p w:rsidR="00120280" w:rsidRDefault="00120280" w:rsidP="00120280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المتحدثة: السيدة </w:t>
      </w:r>
      <w:proofErr w:type="spellStart"/>
      <w:r>
        <w:rPr>
          <w:rFonts w:hint="cs"/>
          <w:rtl/>
          <w:lang w:bidi="ar-EG"/>
        </w:rPr>
        <w:t>كاتالينا</w:t>
      </w:r>
      <w:proofErr w:type="spellEnd"/>
      <w:r>
        <w:rPr>
          <w:rFonts w:hint="cs"/>
          <w:rtl/>
          <w:lang w:bidi="ar-EG"/>
        </w:rPr>
        <w:t xml:space="preserve"> مارتينيز غارسيا، نائبة مدير معهد السلع والسياسات العامة </w:t>
      </w:r>
      <w:r>
        <w:rPr>
          <w:lang w:bidi="ar-EG"/>
        </w:rPr>
        <w:t>(CSIC-IPP)</w:t>
      </w:r>
      <w:r>
        <w:rPr>
          <w:rFonts w:hint="cs"/>
          <w:rtl/>
          <w:lang w:bidi="ar-EG"/>
        </w:rPr>
        <w:t>، مدريد، إسبانيا</w:t>
      </w:r>
    </w:p>
    <w:p w:rsidR="00120280" w:rsidRDefault="00120280" w:rsidP="00120280">
      <w:pPr>
        <w:pStyle w:val="NormalParaAR"/>
        <w:ind w:left="2267" w:hanging="2267"/>
        <w:rPr>
          <w:rtl/>
          <w:lang w:bidi="ar-EG"/>
        </w:rPr>
      </w:pPr>
      <w:r>
        <w:rPr>
          <w:rFonts w:hint="cs"/>
          <w:rtl/>
          <w:lang w:bidi="ar-EG"/>
        </w:rPr>
        <w:t xml:space="preserve">13.00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15.00</w:t>
      </w:r>
      <w:r>
        <w:rPr>
          <w:rtl/>
          <w:lang w:bidi="ar-EG"/>
        </w:rPr>
        <w:tab/>
      </w:r>
      <w:proofErr w:type="gramStart"/>
      <w:r>
        <w:rPr>
          <w:rFonts w:hint="cs"/>
          <w:rtl/>
          <w:lang w:bidi="ar-EG"/>
        </w:rPr>
        <w:t>استراحة</w:t>
      </w:r>
      <w:proofErr w:type="gramEnd"/>
      <w:r>
        <w:rPr>
          <w:rFonts w:hint="cs"/>
          <w:rtl/>
          <w:lang w:bidi="ar-EG"/>
        </w:rPr>
        <w:t xml:space="preserve"> الغداء</w:t>
      </w:r>
    </w:p>
    <w:p w:rsidR="00120280" w:rsidRPr="00120280" w:rsidRDefault="00120280" w:rsidP="001734B7">
      <w:pPr>
        <w:pStyle w:val="NormalParaAR"/>
        <w:keepNext/>
        <w:ind w:left="2268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15.00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15.30</w:t>
      </w:r>
      <w:r>
        <w:rPr>
          <w:rtl/>
          <w:lang w:bidi="ar-EG"/>
        </w:rPr>
        <w:tab/>
      </w:r>
      <w:r w:rsidRPr="00120280">
        <w:rPr>
          <w:rFonts w:hint="cs"/>
          <w:b/>
          <w:bCs/>
          <w:rtl/>
          <w:lang w:bidi="ar-EG"/>
        </w:rPr>
        <w:t xml:space="preserve">حوافز (غير تخفيضات الرسوم) لتشجيع نشاط البراءات في الجامعات </w:t>
      </w:r>
      <w:r w:rsidR="00BB2AEB">
        <w:rPr>
          <w:b/>
          <w:bCs/>
          <w:rtl/>
          <w:lang w:bidi="ar-EG"/>
        </w:rPr>
        <w:t>-</w:t>
      </w:r>
      <w:r w:rsidRPr="00120280">
        <w:rPr>
          <w:rFonts w:hint="cs"/>
          <w:b/>
          <w:bCs/>
          <w:rtl/>
          <w:lang w:bidi="ar-EG"/>
        </w:rPr>
        <w:t xml:space="preserve"> تجربة بلد متقدم</w:t>
      </w:r>
    </w:p>
    <w:p w:rsidR="00120280" w:rsidRDefault="00120280" w:rsidP="00BB2AEB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المتحدث: السيد بو </w:t>
      </w:r>
      <w:proofErr w:type="spellStart"/>
      <w:r>
        <w:rPr>
          <w:rFonts w:hint="cs"/>
          <w:rtl/>
          <w:lang w:bidi="ar-EG"/>
        </w:rPr>
        <w:t>ستينهوس</w:t>
      </w:r>
      <w:proofErr w:type="spellEnd"/>
      <w:r>
        <w:rPr>
          <w:rFonts w:hint="cs"/>
          <w:rtl/>
          <w:lang w:bidi="ar-EG"/>
        </w:rPr>
        <w:t>، مسؤول تجاري، البحث والتطوير، نقل التكنولوجيا، جامعة كوبنهاغن، كوبنهاغن، الد</w:t>
      </w:r>
      <w:r w:rsidR="00BB2AEB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نمرك</w:t>
      </w:r>
    </w:p>
    <w:p w:rsidR="00120280" w:rsidRPr="00120280" w:rsidRDefault="00120280" w:rsidP="001734B7">
      <w:pPr>
        <w:pStyle w:val="NormalParaAR"/>
        <w:keepNext/>
        <w:ind w:left="2268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15.30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16.00</w:t>
      </w:r>
      <w:r>
        <w:rPr>
          <w:rtl/>
          <w:lang w:bidi="ar-EG"/>
        </w:rPr>
        <w:tab/>
      </w:r>
      <w:r w:rsidRPr="00120280">
        <w:rPr>
          <w:rFonts w:hint="cs"/>
          <w:b/>
          <w:bCs/>
          <w:rtl/>
          <w:lang w:bidi="ar-EG"/>
        </w:rPr>
        <w:t xml:space="preserve">حوافز (غير تخفيضات الرسوم) لتشجيع نشاط البراءات في الجامعات </w:t>
      </w:r>
      <w:r w:rsidR="00BB2AEB">
        <w:rPr>
          <w:b/>
          <w:bCs/>
          <w:rtl/>
          <w:lang w:bidi="ar-EG"/>
        </w:rPr>
        <w:t>-</w:t>
      </w:r>
      <w:r w:rsidRPr="00120280">
        <w:rPr>
          <w:rFonts w:hint="cs"/>
          <w:b/>
          <w:bCs/>
          <w:rtl/>
          <w:lang w:bidi="ar-EG"/>
        </w:rPr>
        <w:t xml:space="preserve"> تجربة بلد </w:t>
      </w:r>
      <w:r>
        <w:rPr>
          <w:rFonts w:hint="cs"/>
          <w:b/>
          <w:bCs/>
          <w:rtl/>
          <w:lang w:bidi="ar-EG"/>
        </w:rPr>
        <w:t>نامٍ</w:t>
      </w:r>
    </w:p>
    <w:p w:rsidR="00120280" w:rsidRDefault="00120280" w:rsidP="00120280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المتحدثة: السيدة فضيلة </w:t>
      </w:r>
      <w:proofErr w:type="spellStart"/>
      <w:r>
        <w:rPr>
          <w:rFonts w:hint="cs"/>
          <w:rtl/>
          <w:lang w:bidi="ar-EG"/>
        </w:rPr>
        <w:t>فاردار-سوكان</w:t>
      </w:r>
      <w:proofErr w:type="spellEnd"/>
      <w:r>
        <w:rPr>
          <w:rFonts w:hint="cs"/>
          <w:rtl/>
          <w:lang w:bidi="ar-EG"/>
        </w:rPr>
        <w:t xml:space="preserve">، أستاذة في كلية الهندسة والعلوم الطبيعية، جامعة </w:t>
      </w:r>
      <w:proofErr w:type="spellStart"/>
      <w:r>
        <w:rPr>
          <w:rFonts w:hint="cs"/>
          <w:rtl/>
          <w:lang w:bidi="ar-EG"/>
        </w:rPr>
        <w:t>سابانجي</w:t>
      </w:r>
      <w:proofErr w:type="spellEnd"/>
      <w:r>
        <w:rPr>
          <w:rFonts w:hint="cs"/>
          <w:rtl/>
          <w:lang w:bidi="ar-EG"/>
        </w:rPr>
        <w:t xml:space="preserve">، ومديرة مركز البحث والتطبيق في التكنولوجيا النانوية </w:t>
      </w:r>
      <w:r>
        <w:rPr>
          <w:lang w:bidi="ar-EG"/>
        </w:rPr>
        <w:t>(SUNUM)</w:t>
      </w:r>
      <w:r>
        <w:rPr>
          <w:rFonts w:hint="cs"/>
          <w:rtl/>
          <w:lang w:bidi="ar-EG"/>
        </w:rPr>
        <w:t xml:space="preserve">، جامعة </w:t>
      </w:r>
      <w:proofErr w:type="spellStart"/>
      <w:r>
        <w:rPr>
          <w:rFonts w:hint="cs"/>
          <w:rtl/>
          <w:lang w:bidi="ar-EG"/>
        </w:rPr>
        <w:t>سابانجي</w:t>
      </w:r>
      <w:proofErr w:type="spellEnd"/>
      <w:r>
        <w:rPr>
          <w:rFonts w:hint="cs"/>
          <w:rtl/>
          <w:lang w:bidi="ar-EG"/>
        </w:rPr>
        <w:t>، إسطنبول، تركيا</w:t>
      </w:r>
    </w:p>
    <w:p w:rsidR="00120280" w:rsidRDefault="001734B7" w:rsidP="001734B7">
      <w:pPr>
        <w:pStyle w:val="NormalParaAR"/>
        <w:keepNext/>
        <w:ind w:left="2268" w:hanging="2268"/>
        <w:rPr>
          <w:rtl/>
          <w:lang w:bidi="ar-EG"/>
        </w:rPr>
      </w:pPr>
      <w:r>
        <w:rPr>
          <w:rFonts w:hint="cs"/>
          <w:rtl/>
          <w:lang w:bidi="ar-EG"/>
        </w:rPr>
        <w:t xml:space="preserve">16.00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16.30</w:t>
      </w:r>
      <w:r>
        <w:rPr>
          <w:rtl/>
          <w:lang w:bidi="ar-EG"/>
        </w:rPr>
        <w:tab/>
      </w:r>
      <w:r w:rsidRPr="001734B7">
        <w:rPr>
          <w:rFonts w:hint="cs"/>
          <w:b/>
          <w:bCs/>
          <w:rtl/>
          <w:lang w:bidi="ar-EG"/>
        </w:rPr>
        <w:t xml:space="preserve">آثار تخفيضات الرسوم على قدرة الجامعات على النفاذ إلى نظام البراءات </w:t>
      </w:r>
      <w:r w:rsidR="00BB2AEB">
        <w:rPr>
          <w:b/>
          <w:bCs/>
          <w:rtl/>
          <w:lang w:bidi="ar-EG"/>
        </w:rPr>
        <w:t>-</w:t>
      </w:r>
      <w:r w:rsidRPr="001734B7">
        <w:rPr>
          <w:rFonts w:hint="cs"/>
          <w:b/>
          <w:bCs/>
          <w:rtl/>
          <w:lang w:bidi="ar-EG"/>
        </w:rPr>
        <w:t xml:space="preserve"> تجربة بلد متقدم</w:t>
      </w:r>
    </w:p>
    <w:p w:rsidR="001734B7" w:rsidRDefault="001734B7" w:rsidP="001734B7">
      <w:pPr>
        <w:pStyle w:val="NormalParaAR"/>
        <w:ind w:left="2268"/>
        <w:rPr>
          <w:rtl/>
          <w:lang w:bidi="ar-EG"/>
        </w:rPr>
      </w:pPr>
      <w:proofErr w:type="gramStart"/>
      <w:r>
        <w:rPr>
          <w:rFonts w:hint="cs"/>
          <w:rtl/>
          <w:lang w:bidi="ar-EG"/>
        </w:rPr>
        <w:t>المتحدثة</w:t>
      </w:r>
      <w:proofErr w:type="gramEnd"/>
      <w:r>
        <w:rPr>
          <w:rFonts w:hint="cs"/>
          <w:rtl/>
          <w:lang w:bidi="ar-EG"/>
        </w:rPr>
        <w:t>: السيدة آن لين، المديرة التنفيذية لشركة نقل التكنولوجيا لكلية لندن الجامعية (</w:t>
      </w:r>
      <w:r>
        <w:rPr>
          <w:lang w:bidi="ar-EG"/>
        </w:rPr>
        <w:t>UCLB</w:t>
      </w:r>
      <w:r>
        <w:rPr>
          <w:rFonts w:hint="cs"/>
          <w:rtl/>
          <w:lang w:bidi="ar-EG"/>
        </w:rPr>
        <w:t>)، لندن، المملكة المتحدة</w:t>
      </w:r>
    </w:p>
    <w:p w:rsidR="001734B7" w:rsidRDefault="001734B7" w:rsidP="001734B7">
      <w:pPr>
        <w:pStyle w:val="NormalParaAR"/>
        <w:keepNext/>
        <w:ind w:left="2268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16.30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17.00</w:t>
      </w:r>
      <w:r>
        <w:rPr>
          <w:rtl/>
          <w:lang w:bidi="ar-EG"/>
        </w:rPr>
        <w:tab/>
      </w:r>
      <w:r w:rsidRPr="001734B7">
        <w:rPr>
          <w:rFonts w:hint="cs"/>
          <w:b/>
          <w:bCs/>
          <w:rtl/>
          <w:lang w:bidi="ar-EG"/>
        </w:rPr>
        <w:t xml:space="preserve">آثار تخفيضات الرسوم على قدرة الجامعات على النفاذ إلى نظام البراءات </w:t>
      </w:r>
      <w:r w:rsidR="00BB2AEB">
        <w:rPr>
          <w:b/>
          <w:bCs/>
          <w:rtl/>
          <w:lang w:bidi="ar-EG"/>
        </w:rPr>
        <w:t>-</w:t>
      </w:r>
      <w:r w:rsidRPr="001734B7">
        <w:rPr>
          <w:rFonts w:hint="cs"/>
          <w:b/>
          <w:bCs/>
          <w:rtl/>
          <w:lang w:bidi="ar-EG"/>
        </w:rPr>
        <w:t xml:space="preserve"> تجربة </w:t>
      </w:r>
      <w:r>
        <w:rPr>
          <w:rFonts w:hint="cs"/>
          <w:b/>
          <w:bCs/>
          <w:rtl/>
          <w:lang w:bidi="ar-EG"/>
        </w:rPr>
        <w:t>بلد نامٍ</w:t>
      </w:r>
    </w:p>
    <w:p w:rsidR="001734B7" w:rsidRDefault="001734B7" w:rsidP="00BB2AEB">
      <w:pPr>
        <w:pStyle w:val="NormalParaAR"/>
        <w:ind w:left="2268" w:right="142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المتحدثة: السيدة مارلي إليزابيث </w:t>
      </w:r>
      <w:proofErr w:type="spellStart"/>
      <w:r>
        <w:rPr>
          <w:rFonts w:hint="cs"/>
          <w:rtl/>
          <w:lang w:bidi="ar-EG"/>
        </w:rPr>
        <w:t>ريتير</w:t>
      </w:r>
      <w:proofErr w:type="spellEnd"/>
      <w:r>
        <w:rPr>
          <w:rFonts w:hint="cs"/>
          <w:rtl/>
          <w:lang w:bidi="ar-EG"/>
        </w:rPr>
        <w:t xml:space="preserve"> دوس سانتوس، مديرة مكتب نقل التكنولوجيا، </w:t>
      </w:r>
      <w:r w:rsidRPr="001734B7">
        <w:rPr>
          <w:rtl/>
          <w:lang w:bidi="ar-EG"/>
        </w:rPr>
        <w:t>الجامعة</w:t>
      </w:r>
      <w:r w:rsidR="00BB2AEB">
        <w:rPr>
          <w:rFonts w:hint="cs"/>
          <w:rtl/>
          <w:lang w:bidi="ar-EG"/>
        </w:rPr>
        <w:t xml:space="preserve"> </w:t>
      </w:r>
      <w:r w:rsidRPr="001734B7">
        <w:rPr>
          <w:rtl/>
          <w:lang w:bidi="ar-EG"/>
        </w:rPr>
        <w:t xml:space="preserve">الكاثوليكية البابوية في ريو </w:t>
      </w:r>
      <w:proofErr w:type="spellStart"/>
      <w:r w:rsidRPr="001734B7">
        <w:rPr>
          <w:rtl/>
          <w:lang w:bidi="ar-EG"/>
        </w:rPr>
        <w:t>غراندي</w:t>
      </w:r>
      <w:proofErr w:type="spellEnd"/>
      <w:r w:rsidRPr="001734B7">
        <w:rPr>
          <w:rtl/>
          <w:lang w:bidi="ar-EG"/>
        </w:rPr>
        <w:t xml:space="preserve"> دو سول</w:t>
      </w:r>
      <w:r>
        <w:rPr>
          <w:rtl/>
          <w:lang w:bidi="ar-EG"/>
        </w:rPr>
        <w:t>، بورتو أليغري</w:t>
      </w:r>
      <w:r w:rsidRPr="001734B7">
        <w:rPr>
          <w:rtl/>
          <w:lang w:bidi="ar-EG"/>
        </w:rPr>
        <w:t>، البرازيل</w:t>
      </w:r>
    </w:p>
    <w:p w:rsidR="001734B7" w:rsidRPr="001734B7" w:rsidRDefault="001734B7" w:rsidP="001734B7">
      <w:pPr>
        <w:pStyle w:val="NormalParaAR"/>
        <w:keepNext/>
        <w:ind w:left="2268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17.00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17.15</w:t>
      </w:r>
      <w:r>
        <w:rPr>
          <w:rtl/>
          <w:lang w:bidi="ar-EG"/>
        </w:rPr>
        <w:tab/>
      </w:r>
      <w:proofErr w:type="gramStart"/>
      <w:r w:rsidRPr="001734B7">
        <w:rPr>
          <w:rFonts w:hint="cs"/>
          <w:b/>
          <w:bCs/>
          <w:rtl/>
          <w:lang w:bidi="ar-EG"/>
        </w:rPr>
        <w:t>مسائل</w:t>
      </w:r>
      <w:proofErr w:type="gramEnd"/>
      <w:r w:rsidRPr="001734B7">
        <w:rPr>
          <w:rFonts w:hint="cs"/>
          <w:b/>
          <w:bCs/>
          <w:rtl/>
          <w:lang w:bidi="ar-EG"/>
        </w:rPr>
        <w:t xml:space="preserve"> تنفيذية</w:t>
      </w:r>
    </w:p>
    <w:p w:rsidR="001734B7" w:rsidRDefault="001734B7" w:rsidP="001734B7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المتحدث: السيد </w:t>
      </w:r>
      <w:proofErr w:type="spellStart"/>
      <w:r>
        <w:rPr>
          <w:rFonts w:hint="cs"/>
          <w:rtl/>
          <w:lang w:bidi="ar-EG"/>
        </w:rPr>
        <w:t>مايكيل</w:t>
      </w:r>
      <w:proofErr w:type="spellEnd"/>
      <w:r>
        <w:rPr>
          <w:rFonts w:hint="cs"/>
          <w:rtl/>
          <w:lang w:bidi="ar-EG"/>
        </w:rPr>
        <w:t xml:space="preserve"> ريتشاردسون، </w:t>
      </w:r>
      <w:r w:rsidRPr="001734B7">
        <w:rPr>
          <w:rtl/>
          <w:lang w:bidi="ar-EG"/>
        </w:rPr>
        <w:t>مدير شعبة تطوير أعمال معاهدة البراءات</w:t>
      </w:r>
      <w:r>
        <w:rPr>
          <w:rFonts w:hint="cs"/>
          <w:rtl/>
          <w:lang w:bidi="ar-EG"/>
        </w:rPr>
        <w:t>، إدارة الشؤون القانونية والدولية لمعاهدة البراءات، قطاع البراءات والتكنولوجيا، الويبو</w:t>
      </w:r>
    </w:p>
    <w:p w:rsidR="001734B7" w:rsidRPr="001734B7" w:rsidRDefault="001734B7" w:rsidP="00BB2AEB">
      <w:pPr>
        <w:pStyle w:val="NormalParaAR"/>
        <w:keepNext/>
        <w:ind w:left="2268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17.15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17.45</w:t>
      </w:r>
      <w:r>
        <w:rPr>
          <w:rtl/>
          <w:lang w:bidi="ar-EG"/>
        </w:rPr>
        <w:tab/>
      </w:r>
      <w:proofErr w:type="gramStart"/>
      <w:r w:rsidRPr="001734B7">
        <w:rPr>
          <w:rFonts w:hint="cs"/>
          <w:b/>
          <w:bCs/>
          <w:rtl/>
          <w:lang w:bidi="ar-EG"/>
        </w:rPr>
        <w:t>مائدة</w:t>
      </w:r>
      <w:proofErr w:type="gramEnd"/>
      <w:r w:rsidRPr="001734B7">
        <w:rPr>
          <w:rFonts w:hint="cs"/>
          <w:b/>
          <w:bCs/>
          <w:rtl/>
          <w:lang w:bidi="ar-EG"/>
        </w:rPr>
        <w:t xml:space="preserve"> مستديرة</w:t>
      </w:r>
    </w:p>
    <w:p w:rsidR="001734B7" w:rsidRDefault="00BB2AEB" w:rsidP="001734B7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>موجه النقاش</w:t>
      </w:r>
      <w:r w:rsidR="001734B7">
        <w:rPr>
          <w:rFonts w:hint="cs"/>
          <w:rtl/>
          <w:lang w:bidi="ar-EG"/>
        </w:rPr>
        <w:t xml:space="preserve">: السيد جون </w:t>
      </w:r>
      <w:proofErr w:type="spellStart"/>
      <w:r w:rsidR="001734B7">
        <w:rPr>
          <w:rFonts w:hint="cs"/>
          <w:rtl/>
          <w:lang w:bidi="ar-EG"/>
        </w:rPr>
        <w:t>سانديج</w:t>
      </w:r>
      <w:proofErr w:type="spellEnd"/>
    </w:p>
    <w:p w:rsidR="001734B7" w:rsidRDefault="001734B7" w:rsidP="001734B7">
      <w:pPr>
        <w:pStyle w:val="NormalParaAR"/>
        <w:ind w:left="2268"/>
        <w:rPr>
          <w:rtl/>
          <w:lang w:bidi="ar-EG"/>
        </w:rPr>
      </w:pPr>
      <w:r>
        <w:rPr>
          <w:rFonts w:hint="cs"/>
          <w:rtl/>
          <w:lang w:bidi="ar-EG"/>
        </w:rPr>
        <w:t xml:space="preserve">المتحدثون: </w:t>
      </w:r>
      <w:proofErr w:type="gramStart"/>
      <w:r>
        <w:rPr>
          <w:rFonts w:hint="cs"/>
          <w:rtl/>
          <w:lang w:bidi="ar-EG"/>
        </w:rPr>
        <w:t>كل</w:t>
      </w:r>
      <w:proofErr w:type="gramEnd"/>
      <w:r>
        <w:rPr>
          <w:rFonts w:hint="cs"/>
          <w:rtl/>
          <w:lang w:bidi="ar-EG"/>
        </w:rPr>
        <w:t xml:space="preserve"> المتحدثين المدعوين</w:t>
      </w:r>
    </w:p>
    <w:p w:rsidR="001734B7" w:rsidRPr="001734B7" w:rsidRDefault="001734B7" w:rsidP="00BB2AEB">
      <w:pPr>
        <w:pStyle w:val="NormalParaAR"/>
        <w:keepNext/>
        <w:ind w:left="2268" w:hanging="2268"/>
        <w:rPr>
          <w:b/>
          <w:bCs/>
          <w:rtl/>
          <w:lang w:bidi="ar-EG"/>
        </w:rPr>
      </w:pPr>
      <w:r>
        <w:rPr>
          <w:rFonts w:hint="cs"/>
          <w:rtl/>
          <w:lang w:bidi="ar-EG"/>
        </w:rPr>
        <w:t xml:space="preserve">17.45 </w:t>
      </w:r>
      <w:r w:rsidR="00BB2AEB">
        <w:rPr>
          <w:rtl/>
          <w:lang w:bidi="ar-EG"/>
        </w:rPr>
        <w:t>-</w:t>
      </w:r>
      <w:r>
        <w:rPr>
          <w:rFonts w:hint="cs"/>
          <w:rtl/>
          <w:lang w:bidi="ar-EG"/>
        </w:rPr>
        <w:t xml:space="preserve"> 18.00</w:t>
      </w:r>
      <w:r>
        <w:rPr>
          <w:rtl/>
          <w:lang w:bidi="ar-EG"/>
        </w:rPr>
        <w:tab/>
      </w:r>
      <w:r w:rsidRPr="001734B7">
        <w:rPr>
          <w:rFonts w:hint="cs"/>
          <w:b/>
          <w:bCs/>
          <w:rtl/>
          <w:lang w:bidi="ar-EG"/>
        </w:rPr>
        <w:t xml:space="preserve">أسئلة </w:t>
      </w:r>
      <w:proofErr w:type="gramStart"/>
      <w:r w:rsidRPr="001734B7">
        <w:rPr>
          <w:rFonts w:hint="cs"/>
          <w:b/>
          <w:bCs/>
          <w:rtl/>
          <w:lang w:bidi="ar-EG"/>
        </w:rPr>
        <w:t>وأجوبة</w:t>
      </w:r>
      <w:proofErr w:type="gramEnd"/>
      <w:r w:rsidRPr="001734B7">
        <w:rPr>
          <w:rFonts w:hint="cs"/>
          <w:b/>
          <w:bCs/>
          <w:rtl/>
          <w:lang w:bidi="ar-EG"/>
        </w:rPr>
        <w:t xml:space="preserve"> عامة</w:t>
      </w:r>
    </w:p>
    <w:p w:rsidR="001734B7" w:rsidRDefault="001734B7" w:rsidP="001734B7">
      <w:pPr>
        <w:pStyle w:val="NormalParaAR"/>
        <w:tabs>
          <w:tab w:val="left" w:pos="567"/>
          <w:tab w:val="left" w:pos="1134"/>
          <w:tab w:val="left" w:pos="1701"/>
        </w:tabs>
        <w:ind w:left="2268"/>
        <w:rPr>
          <w:b/>
          <w:bCs/>
          <w:rtl/>
          <w:lang w:bidi="ar-EG"/>
        </w:rPr>
      </w:pPr>
      <w:proofErr w:type="gramStart"/>
      <w:r w:rsidRPr="001734B7">
        <w:rPr>
          <w:rFonts w:hint="cs"/>
          <w:b/>
          <w:bCs/>
          <w:rtl/>
          <w:lang w:bidi="ar-EG"/>
        </w:rPr>
        <w:t>اختتام</w:t>
      </w:r>
      <w:proofErr w:type="gramEnd"/>
      <w:r w:rsidRPr="001734B7">
        <w:rPr>
          <w:rFonts w:hint="cs"/>
          <w:b/>
          <w:bCs/>
          <w:rtl/>
          <w:lang w:bidi="ar-EG"/>
        </w:rPr>
        <w:t xml:space="preserve"> حلقة العمل</w:t>
      </w:r>
    </w:p>
    <w:p w:rsidR="00C65527" w:rsidRPr="007F38D1" w:rsidRDefault="001734B7" w:rsidP="00E86F50">
      <w:pPr>
        <w:pStyle w:val="EndofDocumentAR"/>
        <w:rPr>
          <w:rtl/>
        </w:rPr>
      </w:pPr>
      <w:r>
        <w:rPr>
          <w:rFonts w:hint="cs"/>
          <w:rtl/>
          <w:lang w:bidi="ar-EG"/>
        </w:rPr>
        <w:t>[</w:t>
      </w:r>
      <w:proofErr w:type="gramStart"/>
      <w:r>
        <w:rPr>
          <w:rFonts w:hint="cs"/>
          <w:rtl/>
          <w:lang w:bidi="ar-EG"/>
        </w:rPr>
        <w:t>نهاية</w:t>
      </w:r>
      <w:proofErr w:type="gramEnd"/>
      <w:r>
        <w:rPr>
          <w:rFonts w:hint="cs"/>
          <w:rtl/>
          <w:lang w:bidi="ar-EG"/>
        </w:rPr>
        <w:t xml:space="preserve"> الوثيقة]</w:t>
      </w:r>
    </w:p>
    <w:sectPr w:rsidR="00C65527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669" w:rsidRDefault="00D72669">
      <w:r>
        <w:separator/>
      </w:r>
    </w:p>
  </w:endnote>
  <w:endnote w:type="continuationSeparator" w:id="0">
    <w:p w:rsidR="00D72669" w:rsidRDefault="00D7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669" w:rsidRDefault="00D7266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72669" w:rsidRDefault="00D72669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29" w:rsidRPr="00C65527" w:rsidRDefault="00093629" w:rsidP="00C65527">
    <w:pPr>
      <w:rPr>
        <w:lang w:val="fr-FR"/>
      </w:rPr>
    </w:pPr>
    <w:r w:rsidRPr="00C65527">
      <w:rPr>
        <w:lang w:val="fr-FR"/>
      </w:rPr>
      <w:t>WIPO</w:t>
    </w:r>
    <w:r w:rsidR="00C65527" w:rsidRPr="00C65527">
      <w:rPr>
        <w:lang w:val="fr-FR"/>
      </w:rPr>
      <w:t xml:space="preserve">/PCT/UNI/GE/18/INF/1 </w:t>
    </w:r>
    <w:proofErr w:type="spellStart"/>
    <w:r w:rsidR="00C65527" w:rsidRPr="00C65527">
      <w:rPr>
        <w:lang w:val="fr-FR"/>
      </w:rPr>
      <w:t>Prov</w:t>
    </w:r>
    <w:proofErr w:type="spellEnd"/>
    <w:r w:rsidR="00C65527" w:rsidRPr="00C65527">
      <w:rPr>
        <w:lang w:val="fr-FR"/>
      </w:rPr>
      <w:t>.</w:t>
    </w:r>
  </w:p>
  <w:p w:rsidR="00093629" w:rsidRDefault="00093629" w:rsidP="00093629">
    <w:r>
      <w:fldChar w:fldCharType="begin"/>
    </w:r>
    <w:r>
      <w:instrText xml:space="preserve"> PAGE  \* MERGEFORMAT </w:instrText>
    </w:r>
    <w:r>
      <w:fldChar w:fldCharType="separate"/>
    </w:r>
    <w:r w:rsidR="00AE3F47">
      <w:rPr>
        <w:noProof/>
      </w:rPr>
      <w:t>3</w:t>
    </w:r>
    <w:r>
      <w:fldChar w:fldCharType="end"/>
    </w:r>
  </w:p>
  <w:p w:rsidR="00093629" w:rsidRDefault="00093629" w:rsidP="000936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27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3629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78D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280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4B7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349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5AA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3F47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2AEB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5527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669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6F50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9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B507E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93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3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ssan\Desktop\Draft\WIPO_Workshop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WIPO_Workshop_AR.dotx</Template>
  <TotalTime>45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WIPO/PCT/UNI/GE/18/INF/1 Prov. (Arabic)</vt:lpstr>
    </vt:vector>
  </TitlesOfParts>
  <Company>World Intellectual Property Organization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WIPO/PCT/UNI/GE/18/INF/1 Prov. (Arabic)</dc:title>
  <dc:creator>Ahmed Hassan</dc:creator>
  <cp:lastModifiedBy>BEN ALI Lassad</cp:lastModifiedBy>
  <cp:revision>5</cp:revision>
  <cp:lastPrinted>2018-06-04T09:40:00Z</cp:lastPrinted>
  <dcterms:created xsi:type="dcterms:W3CDTF">2018-06-04T07:23:00Z</dcterms:created>
  <dcterms:modified xsi:type="dcterms:W3CDTF">2018-06-04T09:40:00Z</dcterms:modified>
</cp:coreProperties>
</file>