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C64DFF" w:rsidRDefault="00CC3E2D" w:rsidP="00CC3E2D">
      <w:pPr>
        <w:pBdr>
          <w:bottom w:val="single" w:sz="4" w:space="10" w:color="auto"/>
        </w:pBdr>
        <w:bidi w:val="0"/>
        <w:spacing w:after="120"/>
        <w:rPr>
          <w:b/>
          <w:sz w:val="32"/>
          <w:szCs w:val="40"/>
        </w:rPr>
      </w:pPr>
      <w:r w:rsidRPr="00C64DFF">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E42827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64DFF" w:rsidRDefault="004E0043" w:rsidP="00250149">
      <w:pPr>
        <w:bidi w:val="0"/>
        <w:rPr>
          <w:rFonts w:ascii="Arial Black" w:hAnsi="Arial Black"/>
          <w:caps/>
          <w:sz w:val="15"/>
          <w:szCs w:val="15"/>
          <w:rtl/>
          <w:lang w:val="fr-CH" w:bidi="ar-SY"/>
        </w:rPr>
      </w:pPr>
      <w:r w:rsidRPr="00C64DFF">
        <w:rPr>
          <w:rFonts w:ascii="Arial Black" w:hAnsi="Arial Black"/>
          <w:caps/>
          <w:sz w:val="15"/>
          <w:szCs w:val="15"/>
        </w:rPr>
        <w:t>PCT</w:t>
      </w:r>
      <w:r w:rsidR="00250149" w:rsidRPr="00C64DFF">
        <w:rPr>
          <w:rFonts w:ascii="Arial Black" w:hAnsi="Arial Black"/>
          <w:caps/>
          <w:sz w:val="15"/>
          <w:szCs w:val="15"/>
        </w:rPr>
        <w:t>/</w:t>
      </w:r>
      <w:r w:rsidRPr="00C64DFF">
        <w:rPr>
          <w:rFonts w:ascii="Arial Black" w:hAnsi="Arial Black"/>
          <w:caps/>
          <w:sz w:val="15"/>
          <w:szCs w:val="15"/>
        </w:rPr>
        <w:t>WG</w:t>
      </w:r>
      <w:r w:rsidR="00D90B96" w:rsidRPr="00C64DFF">
        <w:rPr>
          <w:rFonts w:ascii="Arial Black" w:hAnsi="Arial Black"/>
          <w:caps/>
          <w:sz w:val="15"/>
          <w:szCs w:val="15"/>
        </w:rPr>
        <w:t>/</w:t>
      </w:r>
      <w:bookmarkStart w:id="1" w:name="Code"/>
      <w:bookmarkEnd w:id="1"/>
      <w:r w:rsidR="00200035" w:rsidRPr="00C64DFF">
        <w:rPr>
          <w:rFonts w:ascii="Arial Black" w:hAnsi="Arial Black"/>
          <w:caps/>
          <w:sz w:val="15"/>
          <w:szCs w:val="15"/>
        </w:rPr>
        <w:t>16</w:t>
      </w:r>
      <w:r w:rsidRPr="00C64DFF">
        <w:rPr>
          <w:rFonts w:ascii="Arial Black" w:hAnsi="Arial Black"/>
          <w:caps/>
          <w:sz w:val="15"/>
          <w:szCs w:val="15"/>
        </w:rPr>
        <w:t>/</w:t>
      </w:r>
      <w:r w:rsidR="00F87225" w:rsidRPr="00C64DFF">
        <w:rPr>
          <w:rFonts w:ascii="Arial Black" w:hAnsi="Arial Black"/>
          <w:caps/>
          <w:sz w:val="15"/>
          <w:szCs w:val="15"/>
        </w:rPr>
        <w:t>4</w:t>
      </w:r>
    </w:p>
    <w:p w:rsidR="008B2CC1" w:rsidRPr="00C64DFF" w:rsidRDefault="00CC3E2D" w:rsidP="00CC3E2D">
      <w:pPr>
        <w:jc w:val="right"/>
        <w:rPr>
          <w:rFonts w:asciiTheme="minorHAnsi" w:hAnsiTheme="minorHAnsi" w:cstheme="minorHAnsi"/>
          <w:b/>
          <w:bCs/>
          <w:caps/>
          <w:sz w:val="15"/>
          <w:szCs w:val="15"/>
        </w:rPr>
      </w:pPr>
      <w:bookmarkStart w:id="2" w:name="Original"/>
      <w:r w:rsidRPr="00C64DFF">
        <w:rPr>
          <w:rFonts w:asciiTheme="minorHAnsi" w:hAnsiTheme="minorHAnsi" w:cstheme="minorHAnsi" w:hint="cs"/>
          <w:b/>
          <w:bCs/>
          <w:caps/>
          <w:sz w:val="15"/>
          <w:szCs w:val="15"/>
          <w:rtl/>
        </w:rPr>
        <w:t xml:space="preserve">الأصل: </w:t>
      </w:r>
      <w:r w:rsidR="00F87225" w:rsidRPr="00C64DFF">
        <w:rPr>
          <w:rFonts w:asciiTheme="minorHAnsi" w:hAnsiTheme="minorHAnsi" w:cstheme="minorHAnsi" w:hint="cs"/>
          <w:b/>
          <w:bCs/>
          <w:caps/>
          <w:sz w:val="15"/>
          <w:szCs w:val="15"/>
          <w:rtl/>
        </w:rPr>
        <w:t>بالإنكليزية</w:t>
      </w:r>
    </w:p>
    <w:p w:rsidR="008B2CC1" w:rsidRPr="00C64DFF" w:rsidRDefault="00CC3E2D" w:rsidP="00CC3E2D">
      <w:pPr>
        <w:spacing w:after="1200"/>
        <w:jc w:val="right"/>
        <w:rPr>
          <w:rFonts w:asciiTheme="minorHAnsi" w:hAnsiTheme="minorHAnsi" w:cstheme="minorHAnsi"/>
          <w:b/>
          <w:bCs/>
          <w:caps/>
          <w:sz w:val="15"/>
          <w:szCs w:val="15"/>
        </w:rPr>
      </w:pPr>
      <w:bookmarkStart w:id="3" w:name="Date"/>
      <w:bookmarkEnd w:id="2"/>
      <w:r w:rsidRPr="00C64DFF">
        <w:rPr>
          <w:rFonts w:asciiTheme="minorHAnsi" w:hAnsiTheme="minorHAnsi" w:cstheme="minorHAnsi" w:hint="cs"/>
          <w:b/>
          <w:bCs/>
          <w:caps/>
          <w:sz w:val="15"/>
          <w:szCs w:val="15"/>
          <w:rtl/>
        </w:rPr>
        <w:t xml:space="preserve">التاريخ: </w:t>
      </w:r>
      <w:r w:rsidR="00F87225" w:rsidRPr="00C64DFF">
        <w:rPr>
          <w:rFonts w:asciiTheme="minorHAnsi" w:hAnsiTheme="minorHAnsi" w:cstheme="minorHAnsi" w:hint="cs"/>
          <w:b/>
          <w:bCs/>
          <w:caps/>
          <w:sz w:val="15"/>
          <w:szCs w:val="15"/>
          <w:rtl/>
        </w:rPr>
        <w:t xml:space="preserve">12 يناير </w:t>
      </w:r>
      <w:r w:rsidR="00A22F74" w:rsidRPr="00C64DFF">
        <w:rPr>
          <w:rFonts w:asciiTheme="minorHAnsi" w:hAnsiTheme="minorHAnsi" w:cstheme="minorHAnsi" w:hint="cs"/>
          <w:b/>
          <w:bCs/>
          <w:caps/>
          <w:sz w:val="15"/>
          <w:szCs w:val="15"/>
          <w:rtl/>
        </w:rPr>
        <w:t>2023</w:t>
      </w:r>
    </w:p>
    <w:bookmarkEnd w:id="3"/>
    <w:p w:rsidR="008B2CC1" w:rsidRPr="00C64DFF" w:rsidRDefault="004E0043" w:rsidP="00250149">
      <w:pPr>
        <w:pStyle w:val="Heading1"/>
        <w:rPr>
          <w:rtl/>
        </w:rPr>
      </w:pPr>
      <w:r w:rsidRPr="00C64DFF">
        <w:rPr>
          <w:rFonts w:hint="cs"/>
          <w:rtl/>
        </w:rPr>
        <w:t>الفريق العامل لمعاهدة التعاون بشأن البراءات</w:t>
      </w:r>
    </w:p>
    <w:p w:rsidR="00A90F0A" w:rsidRPr="00C64DFF" w:rsidRDefault="00D67EAE" w:rsidP="00200035">
      <w:pPr>
        <w:outlineLvl w:val="1"/>
        <w:rPr>
          <w:rFonts w:asciiTheme="minorHAnsi" w:hAnsiTheme="minorHAnsi" w:cstheme="minorHAnsi"/>
          <w:bCs/>
          <w:sz w:val="24"/>
          <w:szCs w:val="24"/>
        </w:rPr>
      </w:pPr>
      <w:r w:rsidRPr="00C64DFF">
        <w:rPr>
          <w:rFonts w:asciiTheme="minorHAnsi" w:hAnsiTheme="minorHAnsi" w:cstheme="minorHAnsi" w:hint="cs"/>
          <w:bCs/>
          <w:sz w:val="24"/>
          <w:szCs w:val="24"/>
          <w:rtl/>
        </w:rPr>
        <w:t xml:space="preserve">الدورة </w:t>
      </w:r>
      <w:r w:rsidR="00B96EB2" w:rsidRPr="00C64DFF">
        <w:rPr>
          <w:rFonts w:asciiTheme="minorHAnsi" w:hAnsiTheme="minorHAnsi" w:cstheme="minorHAnsi" w:hint="cs"/>
          <w:bCs/>
          <w:sz w:val="24"/>
          <w:szCs w:val="24"/>
          <w:rtl/>
        </w:rPr>
        <w:t>ال</w:t>
      </w:r>
      <w:r w:rsidR="00200035" w:rsidRPr="00C64DFF">
        <w:rPr>
          <w:rFonts w:asciiTheme="minorHAnsi" w:hAnsiTheme="minorHAnsi" w:cstheme="minorHAnsi" w:hint="cs"/>
          <w:bCs/>
          <w:sz w:val="24"/>
          <w:szCs w:val="24"/>
          <w:rtl/>
        </w:rPr>
        <w:t>س</w:t>
      </w:r>
      <w:r w:rsidR="00B96EB2" w:rsidRPr="00C64DFF">
        <w:rPr>
          <w:rFonts w:asciiTheme="minorHAnsi" w:hAnsiTheme="minorHAnsi" w:cstheme="minorHAnsi" w:hint="cs"/>
          <w:bCs/>
          <w:sz w:val="24"/>
          <w:szCs w:val="24"/>
          <w:rtl/>
        </w:rPr>
        <w:t>ا</w:t>
      </w:r>
      <w:r w:rsidR="00200035" w:rsidRPr="00C64DFF">
        <w:rPr>
          <w:rFonts w:asciiTheme="minorHAnsi" w:hAnsiTheme="minorHAnsi" w:cstheme="minorHAnsi" w:hint="cs"/>
          <w:bCs/>
          <w:sz w:val="24"/>
          <w:szCs w:val="24"/>
          <w:rtl/>
        </w:rPr>
        <w:t>د</w:t>
      </w:r>
      <w:r w:rsidR="00B96EB2" w:rsidRPr="00C64DFF">
        <w:rPr>
          <w:rFonts w:asciiTheme="minorHAnsi" w:hAnsiTheme="minorHAnsi" w:cstheme="minorHAnsi" w:hint="cs"/>
          <w:bCs/>
          <w:sz w:val="24"/>
          <w:szCs w:val="24"/>
          <w:rtl/>
        </w:rPr>
        <w:t>سة</w:t>
      </w:r>
      <w:r w:rsidR="00250149" w:rsidRPr="00C64DFF">
        <w:rPr>
          <w:rFonts w:asciiTheme="minorHAnsi" w:hAnsiTheme="minorHAnsi" w:cstheme="minorHAnsi" w:hint="cs"/>
          <w:bCs/>
          <w:sz w:val="24"/>
          <w:szCs w:val="24"/>
          <w:rtl/>
        </w:rPr>
        <w:t xml:space="preserve"> </w:t>
      </w:r>
      <w:r w:rsidR="004E0043" w:rsidRPr="00C64DFF">
        <w:rPr>
          <w:rFonts w:asciiTheme="minorHAnsi" w:hAnsiTheme="minorHAnsi" w:cstheme="minorHAnsi" w:hint="cs"/>
          <w:bCs/>
          <w:sz w:val="24"/>
          <w:szCs w:val="24"/>
          <w:rtl/>
        </w:rPr>
        <w:t>عشرة</w:t>
      </w:r>
    </w:p>
    <w:p w:rsidR="008B2CC1" w:rsidRPr="00C64DFF" w:rsidRDefault="00D67EAE" w:rsidP="00200035">
      <w:pPr>
        <w:spacing w:after="720"/>
        <w:outlineLvl w:val="1"/>
        <w:rPr>
          <w:rFonts w:asciiTheme="minorHAnsi" w:hAnsiTheme="minorHAnsi" w:cstheme="minorHAnsi"/>
          <w:bCs/>
          <w:sz w:val="24"/>
          <w:szCs w:val="24"/>
        </w:rPr>
      </w:pPr>
      <w:r w:rsidRPr="00C64DFF">
        <w:rPr>
          <w:rFonts w:asciiTheme="minorHAnsi" w:hAnsiTheme="minorHAnsi" w:cstheme="minorHAnsi" w:hint="cs"/>
          <w:bCs/>
          <w:sz w:val="24"/>
          <w:szCs w:val="24"/>
          <w:rtl/>
        </w:rPr>
        <w:t xml:space="preserve">جنيف، من </w:t>
      </w:r>
      <w:r w:rsidR="00200035" w:rsidRPr="00C64DFF">
        <w:rPr>
          <w:rFonts w:asciiTheme="minorHAnsi" w:hAnsiTheme="minorHAnsi" w:cstheme="minorHAnsi" w:hint="cs"/>
          <w:bCs/>
          <w:sz w:val="24"/>
          <w:szCs w:val="24"/>
          <w:rtl/>
        </w:rPr>
        <w:t>6</w:t>
      </w:r>
      <w:r w:rsidRPr="00C64DFF">
        <w:rPr>
          <w:rFonts w:asciiTheme="minorHAnsi" w:hAnsiTheme="minorHAnsi" w:cstheme="minorHAnsi" w:hint="cs"/>
          <w:bCs/>
          <w:sz w:val="24"/>
          <w:szCs w:val="24"/>
          <w:rtl/>
        </w:rPr>
        <w:t xml:space="preserve"> إلى </w:t>
      </w:r>
      <w:r w:rsidR="00200035" w:rsidRPr="00C64DFF">
        <w:rPr>
          <w:rFonts w:asciiTheme="minorHAnsi" w:hAnsiTheme="minorHAnsi" w:cstheme="minorHAnsi" w:hint="cs"/>
          <w:bCs/>
          <w:sz w:val="24"/>
          <w:szCs w:val="24"/>
          <w:rtl/>
        </w:rPr>
        <w:t>8</w:t>
      </w:r>
      <w:r w:rsidRPr="00C64DFF">
        <w:rPr>
          <w:rFonts w:asciiTheme="minorHAnsi" w:hAnsiTheme="minorHAnsi" w:cstheme="minorHAnsi" w:hint="cs"/>
          <w:bCs/>
          <w:sz w:val="24"/>
          <w:szCs w:val="24"/>
          <w:rtl/>
        </w:rPr>
        <w:t xml:space="preserve"> </w:t>
      </w:r>
      <w:r w:rsidR="00200035" w:rsidRPr="00C64DFF">
        <w:rPr>
          <w:rFonts w:asciiTheme="minorHAnsi" w:hAnsiTheme="minorHAnsi" w:cstheme="minorHAnsi" w:hint="cs"/>
          <w:bCs/>
          <w:sz w:val="24"/>
          <w:szCs w:val="24"/>
          <w:rtl/>
        </w:rPr>
        <w:t>فبراي</w:t>
      </w:r>
      <w:r w:rsidR="00B96EB2" w:rsidRPr="00C64DFF">
        <w:rPr>
          <w:rFonts w:asciiTheme="minorHAnsi" w:hAnsiTheme="minorHAnsi" w:cstheme="minorHAnsi" w:hint="cs"/>
          <w:bCs/>
          <w:sz w:val="24"/>
          <w:szCs w:val="24"/>
          <w:rtl/>
        </w:rPr>
        <w:t>ر</w:t>
      </w:r>
      <w:r w:rsidR="00250149" w:rsidRPr="00C64DFF">
        <w:rPr>
          <w:rFonts w:asciiTheme="minorHAnsi" w:hAnsiTheme="minorHAnsi" w:cstheme="minorHAnsi" w:hint="cs"/>
          <w:bCs/>
          <w:sz w:val="24"/>
          <w:szCs w:val="24"/>
          <w:rtl/>
        </w:rPr>
        <w:t xml:space="preserve"> </w:t>
      </w:r>
      <w:r w:rsidR="00200035" w:rsidRPr="00C64DFF">
        <w:rPr>
          <w:rFonts w:asciiTheme="minorHAnsi" w:hAnsiTheme="minorHAnsi" w:cstheme="minorHAnsi" w:hint="cs"/>
          <w:bCs/>
          <w:sz w:val="24"/>
          <w:szCs w:val="24"/>
          <w:rtl/>
        </w:rPr>
        <w:t>2023</w:t>
      </w:r>
    </w:p>
    <w:p w:rsidR="008B2CC1" w:rsidRPr="00C64DFF" w:rsidRDefault="00A22F74" w:rsidP="00A22F74">
      <w:pPr>
        <w:spacing w:after="360"/>
        <w:outlineLvl w:val="0"/>
        <w:rPr>
          <w:rFonts w:asciiTheme="minorHAnsi" w:hAnsiTheme="minorHAnsi" w:cstheme="minorHAnsi"/>
          <w:caps/>
          <w:sz w:val="24"/>
        </w:rPr>
      </w:pPr>
      <w:bookmarkStart w:id="4" w:name="TitleOfDoc"/>
      <w:r w:rsidRPr="00C64DFF">
        <w:rPr>
          <w:rFonts w:asciiTheme="minorHAnsi" w:hAnsiTheme="minorHAnsi"/>
          <w:caps/>
          <w:sz w:val="28"/>
          <w:szCs w:val="24"/>
          <w:rtl/>
        </w:rPr>
        <w:t>خدمة الويبو لتحويل الرسوم</w:t>
      </w:r>
    </w:p>
    <w:p w:rsidR="002928D3" w:rsidRPr="00C64DFF" w:rsidRDefault="00D67EAE" w:rsidP="001D4107">
      <w:pPr>
        <w:spacing w:after="1040"/>
        <w:rPr>
          <w:rFonts w:asciiTheme="minorHAnsi" w:hAnsiTheme="minorHAnsi" w:cstheme="minorHAnsi"/>
          <w:iCs/>
          <w:rtl/>
        </w:rPr>
      </w:pPr>
      <w:bookmarkStart w:id="5" w:name="Prepared"/>
      <w:bookmarkEnd w:id="4"/>
      <w:bookmarkEnd w:id="5"/>
      <w:r w:rsidRPr="00C64DFF">
        <w:rPr>
          <w:rFonts w:asciiTheme="minorHAnsi" w:hAnsiTheme="minorHAnsi" w:cstheme="minorHAnsi" w:hint="cs"/>
          <w:iCs/>
          <w:rtl/>
        </w:rPr>
        <w:t>وثيقة من إعداد</w:t>
      </w:r>
      <w:r w:rsidR="00A22F74" w:rsidRPr="00C64DFF">
        <w:rPr>
          <w:rFonts w:asciiTheme="minorHAnsi" w:hAnsiTheme="minorHAnsi" w:cstheme="minorHAnsi" w:hint="cs"/>
          <w:iCs/>
          <w:rtl/>
        </w:rPr>
        <w:t xml:space="preserve"> المكتب الدولي</w:t>
      </w:r>
    </w:p>
    <w:p w:rsidR="00200035" w:rsidRPr="00C64DFF" w:rsidRDefault="00A22F74" w:rsidP="00A22F74">
      <w:pPr>
        <w:pStyle w:val="Heading2"/>
        <w:rPr>
          <w:i/>
          <w:iCs w:val="0"/>
          <w:sz w:val="24"/>
          <w:szCs w:val="24"/>
          <w:rtl/>
          <w:lang w:bidi="ar-EG"/>
        </w:rPr>
      </w:pPr>
      <w:r w:rsidRPr="00C64DFF">
        <w:rPr>
          <w:rFonts w:hint="cs"/>
          <w:i/>
          <w:iCs w:val="0"/>
          <w:sz w:val="24"/>
          <w:szCs w:val="24"/>
          <w:rtl/>
          <w:lang w:bidi="ar-EG"/>
        </w:rPr>
        <w:t>ملخص</w:t>
      </w:r>
    </w:p>
    <w:p w:rsidR="00A22F74" w:rsidRPr="00C64DFF" w:rsidRDefault="00A22F74" w:rsidP="00A22F74">
      <w:pPr>
        <w:pStyle w:val="ONUMA"/>
        <w:rPr>
          <w:lang w:bidi="ar-EG"/>
        </w:rPr>
      </w:pPr>
      <w:r w:rsidRPr="00C64DFF">
        <w:rPr>
          <w:rtl/>
          <w:lang w:bidi="ar-EG"/>
        </w:rPr>
        <w:t>تُستخدم خدمة الويبو لتحويل الرسوم ("الخدمة") في معظم عمليات تحويل الرسوم بين المكاتب</w:t>
      </w:r>
      <w:r w:rsidRPr="00C64DFF">
        <w:rPr>
          <w:rStyle w:val="FootnoteReference"/>
          <w:rtl/>
          <w:lang w:bidi="ar-EG"/>
        </w:rPr>
        <w:footnoteReference w:id="2"/>
      </w:r>
      <w:r w:rsidRPr="00C64DFF">
        <w:rPr>
          <w:rtl/>
          <w:lang w:bidi="ar-EG"/>
        </w:rPr>
        <w:t xml:space="preserve"> التي يتولى تحصيلها أحد المكاتب لحساب مكتب آخر.</w:t>
      </w:r>
      <w:r w:rsidRPr="00C64DFF">
        <w:rPr>
          <w:rFonts w:hint="cs"/>
          <w:rtl/>
          <w:lang w:bidi="ar-EG"/>
        </w:rPr>
        <w:t xml:space="preserve"> </w:t>
      </w:r>
      <w:r w:rsidRPr="00C64DFF">
        <w:rPr>
          <w:rtl/>
          <w:lang w:bidi="ar-EG"/>
        </w:rPr>
        <w:t>وقد عادت هذه الخدمة بمنافع جمّة على المكاتب المشارِكة.</w:t>
      </w:r>
      <w:r w:rsidRPr="00C64DFF">
        <w:rPr>
          <w:rFonts w:hint="cs"/>
          <w:rtl/>
          <w:lang w:bidi="ar-EG"/>
        </w:rPr>
        <w:t xml:space="preserve"> </w:t>
      </w:r>
      <w:r w:rsidRPr="00C64DFF">
        <w:rPr>
          <w:rtl/>
          <w:lang w:bidi="ar-EG"/>
        </w:rPr>
        <w:t>ومن أجل تمكين المشاركة الكاملة، تقدم هذه الوثيقة اقتراحات لإزالة الحواجز القانونية المتبقية التي تعوق الاستفادة من تلك الخدمة.</w:t>
      </w:r>
    </w:p>
    <w:p w:rsidR="00A22F74" w:rsidRPr="00C64DFF" w:rsidRDefault="00A22F74" w:rsidP="00A22F74">
      <w:pPr>
        <w:pStyle w:val="Heading2"/>
        <w:rPr>
          <w:i/>
          <w:iCs w:val="0"/>
          <w:sz w:val="24"/>
          <w:szCs w:val="24"/>
          <w:rtl/>
          <w:lang w:bidi="ar-EG"/>
        </w:rPr>
      </w:pPr>
      <w:r w:rsidRPr="00C64DFF">
        <w:rPr>
          <w:rFonts w:hint="cs"/>
          <w:i/>
          <w:iCs w:val="0"/>
          <w:sz w:val="24"/>
          <w:szCs w:val="24"/>
          <w:rtl/>
          <w:lang w:bidi="ar-EG"/>
        </w:rPr>
        <w:t>معلومات أساسية</w:t>
      </w:r>
    </w:p>
    <w:p w:rsidR="00A22F74" w:rsidRPr="00C64DFF" w:rsidRDefault="00A22F74" w:rsidP="00A22F74">
      <w:pPr>
        <w:pStyle w:val="ONUMA"/>
        <w:rPr>
          <w:lang w:bidi="ar-EG"/>
        </w:rPr>
      </w:pPr>
      <w:r w:rsidRPr="00C64DFF">
        <w:rPr>
          <w:rtl/>
          <w:lang w:bidi="ar-EG"/>
        </w:rPr>
        <w:t>بدأ تشغيل الخدمة رسمياً لأغراض معاهدة التعاون بشأن البراءات في يوليو 2020 بعد تجربة ناجحة مع عدد من المكاتب الوطنية والإقليمية.</w:t>
      </w:r>
      <w:r w:rsidRPr="00C64DFF">
        <w:rPr>
          <w:rFonts w:hint="cs"/>
          <w:rtl/>
          <w:lang w:bidi="ar-EG"/>
        </w:rPr>
        <w:t xml:space="preserve"> </w:t>
      </w:r>
      <w:r w:rsidRPr="00C64DFF">
        <w:rPr>
          <w:rtl/>
          <w:lang w:bidi="ar-EG"/>
        </w:rPr>
        <w:t>ووفقاً للقاعدة 2.96 والمرفق "</w:t>
      </w:r>
      <w:r w:rsidRPr="00C64DFF">
        <w:rPr>
          <w:lang w:bidi="ar-EG"/>
        </w:rPr>
        <w:t>G</w:t>
      </w:r>
      <w:r w:rsidRPr="00C64DFF">
        <w:rPr>
          <w:rtl/>
          <w:lang w:bidi="ar-EG"/>
        </w:rPr>
        <w:t>" من التعليمات الإدارية، تتيح الخدمة تحويل المدفوعات التي يحصِّلها أحد المكاتب لحساب مكتب آخر عن طريق المكتب الدولي.</w:t>
      </w:r>
      <w:r w:rsidRPr="00C64DFF">
        <w:rPr>
          <w:rFonts w:hint="cs"/>
          <w:rtl/>
          <w:lang w:bidi="ar-EG"/>
        </w:rPr>
        <w:t xml:space="preserve"> </w:t>
      </w:r>
      <w:r w:rsidRPr="00C64DFF">
        <w:rPr>
          <w:rtl/>
          <w:lang w:bidi="ar-EG"/>
        </w:rPr>
        <w:t>وفيما يلي الرسوم الرئيسية في هذا الشأن:</w:t>
      </w:r>
    </w:p>
    <w:p w:rsidR="00A22F74" w:rsidRPr="00C64DFF" w:rsidRDefault="00A22F74" w:rsidP="00A22F74">
      <w:pPr>
        <w:pStyle w:val="ONUMA"/>
        <w:numPr>
          <w:ilvl w:val="1"/>
          <w:numId w:val="7"/>
        </w:numPr>
        <w:rPr>
          <w:rtl/>
          <w:lang w:bidi="ar-EG"/>
        </w:rPr>
      </w:pPr>
      <w:r w:rsidRPr="00C64DFF">
        <w:rPr>
          <w:rtl/>
          <w:lang w:bidi="ar-EG"/>
        </w:rPr>
        <w:t>رسوم الإيداع الدولي التي تُدفع لمكاتب تسلم الطلبات لحساب المكتب الدولي؛</w:t>
      </w:r>
    </w:p>
    <w:p w:rsidR="00A22F74" w:rsidRPr="00C64DFF" w:rsidRDefault="00A22F74" w:rsidP="00A22F74">
      <w:pPr>
        <w:pStyle w:val="ONUMA"/>
        <w:numPr>
          <w:ilvl w:val="1"/>
          <w:numId w:val="7"/>
        </w:numPr>
        <w:rPr>
          <w:rtl/>
          <w:lang w:bidi="ar-EG"/>
        </w:rPr>
      </w:pPr>
      <w:r w:rsidRPr="00C64DFF">
        <w:rPr>
          <w:rtl/>
          <w:lang w:bidi="ar-EG"/>
        </w:rPr>
        <w:t>رسوم البحث التي تُدفع لمكاتب تسلم الطلبات لحساب المكاتب الأخرى بصفتها إدارات بحث دولي؛</w:t>
      </w:r>
    </w:p>
    <w:p w:rsidR="00A22F74" w:rsidRPr="00C64DFF" w:rsidRDefault="00A22F74" w:rsidP="00A22F74">
      <w:pPr>
        <w:pStyle w:val="ONUMA"/>
        <w:numPr>
          <w:ilvl w:val="1"/>
          <w:numId w:val="7"/>
        </w:numPr>
        <w:rPr>
          <w:lang w:bidi="ar-EG"/>
        </w:rPr>
      </w:pPr>
      <w:r w:rsidRPr="00C64DFF">
        <w:rPr>
          <w:rtl/>
          <w:lang w:bidi="ar-EG"/>
        </w:rPr>
        <w:t>رسوم المعالجة التي تُدفع لإدارات الفحص التمهيدي الدولي لحساب المكتب الدولي.</w:t>
      </w:r>
    </w:p>
    <w:p w:rsidR="00A22F74" w:rsidRPr="00C64DFF" w:rsidRDefault="00A22F74" w:rsidP="00A22F74">
      <w:pPr>
        <w:pStyle w:val="ONUMA"/>
        <w:rPr>
          <w:lang w:bidi="ar-EG"/>
        </w:rPr>
      </w:pPr>
      <w:r w:rsidRPr="00C64DFF">
        <w:rPr>
          <w:rtl/>
          <w:lang w:bidi="ar-EG"/>
        </w:rPr>
        <w:t>والخدمة مفيدة بوجه خاص لمكاتب تسلم الطلبات التي حددت العديد من إدارات البحث الدولي بوصفها مختصة بالبحث في الطلبات الدولية المودعة لدى تلك المكاتب، ومفيدة كذلك لإدارات البحث الدولي المختصة بالبحث في الطلبات الدولية المودعة لدى العديد من مكاتب تسلم الطلبات.</w:t>
      </w:r>
      <w:r w:rsidRPr="00C64DFF">
        <w:rPr>
          <w:rFonts w:hint="cs"/>
          <w:rtl/>
          <w:lang w:bidi="ar-EG"/>
        </w:rPr>
        <w:t xml:space="preserve"> </w:t>
      </w:r>
      <w:r w:rsidRPr="00C64DFF">
        <w:rPr>
          <w:rtl/>
          <w:lang w:bidi="ar-EG"/>
        </w:rPr>
        <w:t xml:space="preserve">وعلاوة على ذلك، فإنها تُبسّط الترتيبات لجميع الأطراف، إذ يحتاج كل مكتب من مكاتب التسلم إلى تسديد مدفوعات للمكتب الدولي، ويمكن لأي إدارة من إدارات البحث الدولي استلام مدفوعات من مصدر واحد بدلاً من </w:t>
      </w:r>
      <w:r w:rsidRPr="00C64DFF">
        <w:rPr>
          <w:rtl/>
          <w:lang w:bidi="ar-EG"/>
        </w:rPr>
        <w:lastRenderedPageBreak/>
        <w:t>عدة مكاتب تسلم مختلفة.</w:t>
      </w:r>
      <w:r w:rsidRPr="00C64DFF">
        <w:rPr>
          <w:rFonts w:hint="cs"/>
          <w:rtl/>
          <w:lang w:bidi="ar-EG"/>
        </w:rPr>
        <w:t xml:space="preserve"> </w:t>
      </w:r>
      <w:r w:rsidRPr="00C64DFF">
        <w:rPr>
          <w:rtl/>
          <w:lang w:bidi="ar-EG"/>
        </w:rPr>
        <w:t>ويعني استخدام هذه الخدمة أن المكتب الدولي هو الجهة الوحيدة التي ستُحيل لها المكاتب الأموال وتستلمها منها.</w:t>
      </w:r>
    </w:p>
    <w:p w:rsidR="00A22F74" w:rsidRPr="00C64DFF" w:rsidRDefault="00A22F74" w:rsidP="00A22F74">
      <w:pPr>
        <w:pStyle w:val="ONUMA"/>
        <w:rPr>
          <w:lang w:bidi="ar-EG"/>
        </w:rPr>
      </w:pPr>
      <w:r w:rsidRPr="00C64DFF">
        <w:rPr>
          <w:rtl/>
          <w:lang w:bidi="ar-EG"/>
        </w:rPr>
        <w:t>ولمزيد من التبسيط، يمكن تجميع المدفوعات و"إخضاعها لمقاصة"، مما يتيح دمج جميع عمليات تحويل الرسوم المطلوبة في شهر ما في معاملة واحدة فيما يتعلق بمكتب معين.</w:t>
      </w:r>
      <w:r w:rsidRPr="00C64DFF">
        <w:rPr>
          <w:rFonts w:hint="cs"/>
          <w:rtl/>
          <w:lang w:bidi="ar-EG"/>
        </w:rPr>
        <w:t xml:space="preserve"> </w:t>
      </w:r>
      <w:r w:rsidRPr="00C64DFF">
        <w:rPr>
          <w:rtl/>
          <w:lang w:bidi="ar-EG"/>
        </w:rPr>
        <w:t>وستُخصم جميع الأموال التي يتعين على المكتب الدولي تحويلها إلى أحد المكاتب (بغض النظر عن عدد المكاتب الأخرى التي سددت مدفوعات للمكتب الدولي لحساب هذا المكتب) من الأموال التي يتعين على هذا المكتب تحويلها إلى المكتب الدولي، وينتج عن ذلك مبلغ صافٍ يتم تحويله إما من المكتب الدولي أو إليه.</w:t>
      </w:r>
      <w:r w:rsidRPr="00C64DFF">
        <w:rPr>
          <w:rFonts w:hint="cs"/>
          <w:rtl/>
          <w:lang w:bidi="ar-EG"/>
        </w:rPr>
        <w:t xml:space="preserve"> </w:t>
      </w:r>
      <w:r w:rsidRPr="00C64DFF">
        <w:rPr>
          <w:rtl/>
          <w:lang w:bidi="ar-EG"/>
        </w:rPr>
        <w:t>غير أن هذا ليس أمراً إلزامياً؛ فيمكن إجراء التحويلات كمدفوعات منفصلة لكل طرف (المكتب الآخر الذي يتم تحويل الرسوم إليه أو منه) ولكل غرض (فصل رسوم الإيداع الدولي عن رسوم البحث ورسوم المعالجة) عندما يكون ذلك مطلوباً بموجب الممارسات المُتبَعة في المكتب أو اللوائح المالية الوطنية.</w:t>
      </w:r>
    </w:p>
    <w:p w:rsidR="00A22F74" w:rsidRPr="00C64DFF" w:rsidRDefault="00A22F74" w:rsidP="00A22F74">
      <w:pPr>
        <w:pStyle w:val="Heading2"/>
        <w:rPr>
          <w:i/>
          <w:iCs w:val="0"/>
          <w:sz w:val="24"/>
          <w:szCs w:val="24"/>
          <w:rtl/>
          <w:lang w:bidi="ar-EG"/>
        </w:rPr>
      </w:pPr>
      <w:r w:rsidRPr="00C64DFF">
        <w:rPr>
          <w:i/>
          <w:iCs w:val="0"/>
          <w:sz w:val="24"/>
          <w:szCs w:val="24"/>
          <w:rtl/>
          <w:lang w:bidi="ar-EG"/>
        </w:rPr>
        <w:t>الاستخدام الإلزامي لخدمة الويبو لتحويل الرسوم</w:t>
      </w:r>
    </w:p>
    <w:p w:rsidR="00A22F74" w:rsidRPr="00C64DFF" w:rsidRDefault="00A22F74" w:rsidP="00A22F74">
      <w:pPr>
        <w:pStyle w:val="ONUMA"/>
        <w:rPr>
          <w:lang w:bidi="ar-EG"/>
        </w:rPr>
      </w:pPr>
      <w:r w:rsidRPr="00C64DFF">
        <w:rPr>
          <w:rtl/>
          <w:lang w:bidi="ar-EG"/>
        </w:rPr>
        <w:t>يواجه عدد قليل من المكاتب مشاكل قانونية تتعلق بالانضمام إلى الخدمة لأن لوائحها المالية تحظر إجراء المدفوعات عن طريق وسيط.</w:t>
      </w:r>
      <w:r w:rsidRPr="00C64DFF">
        <w:rPr>
          <w:rFonts w:hint="cs"/>
          <w:rtl/>
          <w:lang w:bidi="ar-EG"/>
        </w:rPr>
        <w:t xml:space="preserve"> </w:t>
      </w:r>
      <w:r w:rsidRPr="00C64DFF">
        <w:rPr>
          <w:rtl/>
          <w:lang w:bidi="ar-EG"/>
        </w:rPr>
        <w:t>ومن المفهوم أن تعديل اللائحة التنفيذية لمعاهدة التعاون بشأن البراءات لتشترط تحويل الرسوم إلى المكتب الدولي (بخلاف الرسوم التي يستلمها أحد المكاتب لصالحه) سيسمح لهذه المكاتب بالانضمام إلى الخدمة.</w:t>
      </w:r>
    </w:p>
    <w:p w:rsidR="00A22F74" w:rsidRPr="00C64DFF" w:rsidRDefault="00A22F74" w:rsidP="00A22F74">
      <w:pPr>
        <w:pStyle w:val="ONUMA"/>
        <w:rPr>
          <w:lang w:bidi="ar-EG"/>
        </w:rPr>
      </w:pPr>
      <w:r w:rsidRPr="00C64DFF">
        <w:rPr>
          <w:rtl/>
          <w:lang w:bidi="ar-EG"/>
        </w:rPr>
        <w:t>وتحقيقاً لهذه الغاية، يُقترح تعديل القاعدة 2.96(ج) بحيث تشترط تحويل جميع الرسوم التي يُحصِّلها أحد المكاتب (بخلاف المكتب الدولي) لحساب مكتب آخر إلى المكتب الدولي</w:t>
      </w:r>
      <w:r w:rsidRPr="00C64DFF">
        <w:rPr>
          <w:rFonts w:hint="cs"/>
          <w:rtl/>
          <w:lang w:bidi="ar-EG"/>
        </w:rPr>
        <w:t>،</w:t>
      </w:r>
      <w:r w:rsidRPr="00C64DFF">
        <w:rPr>
          <w:rtl/>
          <w:lang w:bidi="ar-EG"/>
        </w:rPr>
        <w:t xml:space="preserve"> </w:t>
      </w:r>
      <w:r w:rsidRPr="00C64DFF">
        <w:rPr>
          <w:rFonts w:hint="cs"/>
          <w:rtl/>
          <w:lang w:bidi="ar-EG"/>
        </w:rPr>
        <w:t xml:space="preserve">إلا في </w:t>
      </w:r>
      <w:r w:rsidRPr="00C64DFF">
        <w:rPr>
          <w:rtl/>
          <w:lang w:bidi="ar-EG"/>
        </w:rPr>
        <w:t>ظروف استثنائية موضح</w:t>
      </w:r>
      <w:r w:rsidRPr="00C64DFF">
        <w:rPr>
          <w:rFonts w:hint="cs"/>
          <w:rtl/>
          <w:lang w:bidi="ar-EG"/>
        </w:rPr>
        <w:t>ة</w:t>
      </w:r>
      <w:r w:rsidRPr="00C64DFF">
        <w:rPr>
          <w:rtl/>
          <w:lang w:bidi="ar-EG"/>
        </w:rPr>
        <w:t xml:space="preserve"> في</w:t>
      </w:r>
      <w:r w:rsidRPr="00C64DFF">
        <w:rPr>
          <w:rFonts w:hint="cs"/>
          <w:rtl/>
          <w:lang w:bidi="ar-EG"/>
        </w:rPr>
        <w:t xml:space="preserve"> الفقرة 10 أدناه.</w:t>
      </w:r>
    </w:p>
    <w:p w:rsidR="00A22F74" w:rsidRPr="00C64DFF" w:rsidRDefault="00A22F74" w:rsidP="007C0D1C">
      <w:pPr>
        <w:pStyle w:val="ONUMA"/>
        <w:rPr>
          <w:lang w:bidi="ar-EG"/>
        </w:rPr>
      </w:pPr>
      <w:r w:rsidRPr="00C64DFF">
        <w:rPr>
          <w:rtl/>
          <w:lang w:bidi="ar-EG"/>
        </w:rPr>
        <w:t>وستُحذف القاعدة 1.16(هـ) لأنها لن تكون ضرورية بعد أن يصبح استخدام الخدمة إلزامياً.</w:t>
      </w:r>
      <w:r w:rsidRPr="00C64DFF">
        <w:rPr>
          <w:rFonts w:hint="cs"/>
          <w:rtl/>
          <w:lang w:bidi="ar-EG"/>
        </w:rPr>
        <w:t xml:space="preserve"> </w:t>
      </w:r>
      <w:r w:rsidRPr="00C64DFF">
        <w:rPr>
          <w:rtl/>
          <w:lang w:bidi="ar-EG"/>
        </w:rPr>
        <w:t>ويدفع المكتب الدولي رسوم البحث عن طريق الخدمة لإدارات البحث الدولي بالعملة المحددة.</w:t>
      </w:r>
      <w:r w:rsidR="007C0D1C" w:rsidRPr="00C64DFF">
        <w:rPr>
          <w:rFonts w:hint="cs"/>
          <w:rtl/>
          <w:lang w:bidi="ar-EG"/>
        </w:rPr>
        <w:t xml:space="preserve"> </w:t>
      </w:r>
      <w:r w:rsidR="007C0D1C" w:rsidRPr="00C64DFF">
        <w:rPr>
          <w:rtl/>
          <w:lang w:bidi="ar-EG"/>
        </w:rPr>
        <w:t>ومن ثَم، فبمجرد دفع جميع رسوم البحث عن طريق الخدمة، لن يكون هناك أي فروق في المبالغ التي تستلمها إدارة البحث الدولي بسبب الفروق في أسعار الصرف بين العملة المقررة والعملة المحددة.</w:t>
      </w:r>
    </w:p>
    <w:p w:rsidR="007C0D1C" w:rsidRPr="00C64DFF" w:rsidRDefault="00FE0A73" w:rsidP="00FE0A73">
      <w:pPr>
        <w:pStyle w:val="ONUMA"/>
        <w:rPr>
          <w:lang w:bidi="ar-EG"/>
        </w:rPr>
      </w:pPr>
      <w:r w:rsidRPr="00C64DFF">
        <w:rPr>
          <w:rtl/>
          <w:lang w:bidi="ar-EG"/>
        </w:rPr>
        <w:t xml:space="preserve">ويحتوي مرفق </w:t>
      </w:r>
      <w:r w:rsidRPr="00C64DFF">
        <w:rPr>
          <w:rFonts w:hint="cs"/>
          <w:rtl/>
          <w:lang w:bidi="ar-EG"/>
        </w:rPr>
        <w:t xml:space="preserve">هذه </w:t>
      </w:r>
      <w:r w:rsidRPr="00C64DFF">
        <w:rPr>
          <w:rtl/>
          <w:lang w:bidi="ar-EG"/>
        </w:rPr>
        <w:t>الو</w:t>
      </w:r>
      <w:r w:rsidRPr="00C64DFF">
        <w:rPr>
          <w:rFonts w:hint="cs"/>
          <w:rtl/>
          <w:lang w:bidi="ar-EG"/>
        </w:rPr>
        <w:t xml:space="preserve">ثيقة </w:t>
      </w:r>
      <w:r w:rsidRPr="00C64DFF">
        <w:rPr>
          <w:rtl/>
          <w:lang w:bidi="ar-EG"/>
        </w:rPr>
        <w:t>على مشروع تعديلات على اللائحة التنفيذية لمعاهدة التعاون بشأن البراءات لإجراء هذا التغيير.</w:t>
      </w:r>
    </w:p>
    <w:p w:rsidR="00FE0A73" w:rsidRPr="00C64DFF" w:rsidRDefault="00FE0A73" w:rsidP="00FE0A73">
      <w:pPr>
        <w:pStyle w:val="ONUMA"/>
        <w:rPr>
          <w:lang w:bidi="ar-EG"/>
        </w:rPr>
      </w:pPr>
      <w:r w:rsidRPr="00C64DFF">
        <w:rPr>
          <w:rtl/>
          <w:lang w:bidi="ar-EG"/>
        </w:rPr>
        <w:t xml:space="preserve">ونظر الفريق العامل لمعاهدة التعاون بشأن البراءات في الاقتراح </w:t>
      </w:r>
      <w:r w:rsidRPr="00C64DFF">
        <w:rPr>
          <w:rFonts w:hint="cs"/>
          <w:rtl/>
          <w:lang w:bidi="ar-EG"/>
        </w:rPr>
        <w:t xml:space="preserve">ذاته </w:t>
      </w:r>
      <w:r w:rsidRPr="00C64DFF">
        <w:rPr>
          <w:rtl/>
          <w:lang w:bidi="ar-EG"/>
        </w:rPr>
        <w:t>في دورته الخامسة عشرة (انظر</w:t>
      </w:r>
      <w:r w:rsidRPr="00C64DFF">
        <w:rPr>
          <w:rFonts w:hint="cs"/>
          <w:rtl/>
          <w:lang w:bidi="ar-EG"/>
        </w:rPr>
        <w:t>(ي)</w:t>
      </w:r>
      <w:r w:rsidRPr="00C64DFF">
        <w:rPr>
          <w:rtl/>
          <w:lang w:bidi="ar-EG"/>
        </w:rPr>
        <w:t xml:space="preserve"> المرفق الأول للوثيقة </w:t>
      </w:r>
      <w:r w:rsidRPr="00C64DFF">
        <w:rPr>
          <w:lang w:bidi="ar-EG"/>
        </w:rPr>
        <w:t>PCT/WG/15/17</w:t>
      </w:r>
      <w:r w:rsidRPr="00C64DFF">
        <w:rPr>
          <w:rtl/>
          <w:lang w:bidi="ar-EG"/>
        </w:rPr>
        <w:t xml:space="preserve">). ويرد موجز لمناقشات الاقتراح في الفقرتين 29 و30 من الوثيقة </w:t>
      </w:r>
      <w:r w:rsidRPr="00C64DFF">
        <w:rPr>
          <w:lang w:bidi="ar-EG"/>
        </w:rPr>
        <w:t>PCT/WG/15/19</w:t>
      </w:r>
      <w:r w:rsidRPr="00C64DFF">
        <w:rPr>
          <w:rtl/>
          <w:lang w:bidi="ar-EG"/>
        </w:rPr>
        <w:t xml:space="preserve"> على النحو التالي:</w:t>
      </w:r>
    </w:p>
    <w:p w:rsidR="00FE0A73" w:rsidRPr="00C64DFF" w:rsidRDefault="00FE0A73" w:rsidP="001326DC">
      <w:pPr>
        <w:pStyle w:val="ONUMA"/>
        <w:numPr>
          <w:ilvl w:val="0"/>
          <w:numId w:val="0"/>
        </w:numPr>
        <w:ind w:left="562"/>
        <w:rPr>
          <w:rtl/>
          <w:lang w:bidi="ar-EG"/>
        </w:rPr>
      </w:pPr>
      <w:r w:rsidRPr="00C64DFF">
        <w:rPr>
          <w:rFonts w:hint="cs"/>
          <w:rtl/>
          <w:lang w:bidi="ar-EG"/>
        </w:rPr>
        <w:t>"29.</w:t>
      </w:r>
      <w:r w:rsidRPr="00C64DFF">
        <w:rPr>
          <w:rFonts w:hint="cs"/>
          <w:rtl/>
          <w:lang w:bidi="ar-EG"/>
        </w:rPr>
        <w:tab/>
      </w:r>
      <w:r w:rsidRPr="00C64DFF">
        <w:rPr>
          <w:rtl/>
          <w:lang w:bidi="ar-EG"/>
        </w:rPr>
        <w:t>أعربت الوفود عن ارتياحها للخدمات التي تقدمها الويبو في مجال تحويل الرسوم، وأعربت عن تقديرها لفوائد التحسينات في الكفاءة الإدارية التي تقدمها.</w:t>
      </w:r>
      <w:r w:rsidRPr="00C64DFF">
        <w:rPr>
          <w:rFonts w:hint="cs"/>
          <w:rtl/>
          <w:lang w:bidi="ar-EG"/>
        </w:rPr>
        <w:t xml:space="preserve"> </w:t>
      </w:r>
      <w:r w:rsidRPr="00C64DFF">
        <w:rPr>
          <w:rtl/>
          <w:lang w:bidi="ar-EG"/>
        </w:rPr>
        <w:t>وأيدت معظم الوفود تأييدا واسعا الاقتراح الأول الوارد في المرفق الأول، الرامي إلى جعل استخدام الخدمة إجباريا لتحويل الرسوم التي يحصلها مكتب ما لفائدة مكتب مختلف.</w:t>
      </w:r>
      <w:r w:rsidRPr="00C64DFF">
        <w:rPr>
          <w:rFonts w:hint="cs"/>
          <w:rtl/>
          <w:lang w:bidi="ar-EG"/>
        </w:rPr>
        <w:t xml:space="preserve"> </w:t>
      </w:r>
      <w:r w:rsidR="001326DC" w:rsidRPr="00C64DFF">
        <w:rPr>
          <w:rtl/>
          <w:lang w:bidi="ar-EG"/>
        </w:rPr>
        <w:t>وأشار وفد إلى الرغبة في المضي قدما في الاقتراحات لضمان أن تتمكن إدارات البحث الدولي من الاعتماد بشكل آمن على التحويلات التي تحدث في الشهر التالي لتسليم نسخة البحث.</w:t>
      </w:r>
      <w:r w:rsidR="001326DC" w:rsidRPr="00C64DFF">
        <w:rPr>
          <w:rFonts w:hint="cs"/>
          <w:rtl/>
          <w:lang w:bidi="ar-EG"/>
        </w:rPr>
        <w:t xml:space="preserve"> </w:t>
      </w:r>
      <w:r w:rsidR="001326DC" w:rsidRPr="00C64DFF">
        <w:rPr>
          <w:rtl/>
          <w:lang w:bidi="ar-EG"/>
        </w:rPr>
        <w:t>ومع ذلك، لم يتح لبعض الوفود الوقت لإجراء المشاورات والتحليلات.</w:t>
      </w:r>
      <w:r w:rsidR="001326DC" w:rsidRPr="00C64DFF">
        <w:rPr>
          <w:rFonts w:hint="cs"/>
          <w:rtl/>
          <w:lang w:bidi="ar-EG"/>
        </w:rPr>
        <w:t xml:space="preserve"> </w:t>
      </w:r>
      <w:r w:rsidR="001326DC" w:rsidRPr="00C64DFF">
        <w:rPr>
          <w:rtl/>
          <w:lang w:bidi="ar-EG"/>
        </w:rPr>
        <w:t>وعلاوة على ذلك، واعتبرت وفود أخرى أنها جزء مهم من الترتيبات الحالية التي تترك للمكاتب حرية اختيار الاستخدام، واقترحت ألا يكون الاستخدام الإلزامي للخدمة متفقا مع القوانين الوطنية، أو أنه قد يكون من الصعب على المكاتب تغيير أنظمتها المالية في الوقت المناسب لتلبية المتطلبات الجديدة.</w:t>
      </w:r>
    </w:p>
    <w:p w:rsidR="001326DC" w:rsidRPr="00C64DFF" w:rsidRDefault="001326DC" w:rsidP="001326DC">
      <w:pPr>
        <w:pStyle w:val="ONUMA"/>
        <w:numPr>
          <w:ilvl w:val="0"/>
          <w:numId w:val="0"/>
        </w:numPr>
        <w:ind w:left="562"/>
        <w:rPr>
          <w:rtl/>
          <w:lang w:bidi="ar-EG"/>
        </w:rPr>
      </w:pPr>
      <w:r w:rsidRPr="00C64DFF">
        <w:rPr>
          <w:rFonts w:hint="cs"/>
          <w:rtl/>
          <w:lang w:bidi="ar-EG"/>
        </w:rPr>
        <w:t>"30.</w:t>
      </w:r>
      <w:r w:rsidRPr="00C64DFF">
        <w:rPr>
          <w:rFonts w:hint="cs"/>
          <w:rtl/>
          <w:lang w:bidi="ar-EG"/>
        </w:rPr>
        <w:tab/>
      </w:r>
      <w:r w:rsidRPr="00C64DFF">
        <w:rPr>
          <w:rtl/>
          <w:lang w:bidi="ar-EG"/>
        </w:rPr>
        <w:t>وأوضحت الأمانة أن الاقتراح يتعلق فقط بالرسوم التي يحصلها مكتب واحد لفائدة مكتب مختلف وأنه لن يؤدي إلى أي تغييرات في كل المكاتب المشاركة بالفعل في خدمة نقل الرسوم.</w:t>
      </w:r>
      <w:r w:rsidRPr="00C64DFF">
        <w:rPr>
          <w:rFonts w:hint="cs"/>
          <w:rtl/>
          <w:lang w:bidi="ar-EG"/>
        </w:rPr>
        <w:t xml:space="preserve"> </w:t>
      </w:r>
      <w:r w:rsidRPr="00C64DFF">
        <w:rPr>
          <w:rtl/>
          <w:lang w:bidi="ar-EG"/>
        </w:rPr>
        <w:t>وكان من المفهوم أن المكاتب التي لا تشارك حاليا في النظام لا تعارض مبدأ المشاركة، ولكن هناك ما يمنعها من أن القواعد تنص على أن الرسوم ستحال إلى المكتب المستفيد (بشكل عام، إدارة البحث الدولي) ولم تعتبر القاعدة</w:t>
      </w:r>
      <w:r w:rsidRPr="00C64DFF">
        <w:rPr>
          <w:rFonts w:hint="cs"/>
          <w:rtl/>
          <w:lang w:bidi="ar-EG"/>
        </w:rPr>
        <w:t xml:space="preserve"> 2.96</w:t>
      </w:r>
      <w:r w:rsidRPr="00C64DFF">
        <w:rPr>
          <w:rtl/>
          <w:lang w:bidi="ar-EG"/>
        </w:rPr>
        <w:t>(ج) من النظام المالي أساسا كافيا للدفع إلى المكتب الدولي.</w:t>
      </w:r>
      <w:r w:rsidRPr="00C64DFF">
        <w:rPr>
          <w:rFonts w:hint="cs"/>
          <w:rtl/>
          <w:lang w:bidi="ar-EG"/>
        </w:rPr>
        <w:t xml:space="preserve"> </w:t>
      </w:r>
      <w:r w:rsidRPr="00C64DFF">
        <w:rPr>
          <w:rtl/>
          <w:lang w:bidi="ar-EG"/>
        </w:rPr>
        <w:t>وكان من المفهوم أن إدراج شرط صريح في اللائحة التنفيذية يقضي بتحويل الرسوم إلى المكتب الدولي ينبغي أن يتغلب على هذه الصعوبة.</w:t>
      </w:r>
      <w:r w:rsidRPr="00C64DFF">
        <w:rPr>
          <w:rFonts w:hint="cs"/>
          <w:rtl/>
          <w:lang w:bidi="ar-EG"/>
        </w:rPr>
        <w:t>"</w:t>
      </w:r>
    </w:p>
    <w:p w:rsidR="001326DC" w:rsidRPr="00C64DFF" w:rsidRDefault="00686A46" w:rsidP="00C64DFF">
      <w:pPr>
        <w:pStyle w:val="ONUMA"/>
        <w:rPr>
          <w:lang w:bidi="ar-EG"/>
        </w:rPr>
      </w:pPr>
      <w:r w:rsidRPr="00C64DFF">
        <w:rPr>
          <w:rtl/>
          <w:lang w:bidi="ar-EG"/>
        </w:rPr>
        <w:t>يقترح المكتب الدولي التغلب على الشواغل الع</w:t>
      </w:r>
      <w:r w:rsidRPr="00C64DFF">
        <w:rPr>
          <w:rFonts w:hint="cs"/>
          <w:rtl/>
          <w:lang w:bidi="ar-EG"/>
        </w:rPr>
        <w:t>ا</w:t>
      </w:r>
      <w:r w:rsidRPr="00C64DFF">
        <w:rPr>
          <w:rtl/>
          <w:lang w:bidi="ar-EG"/>
        </w:rPr>
        <w:t>لقة ب</w:t>
      </w:r>
      <w:r w:rsidRPr="00C64DFF">
        <w:rPr>
          <w:rFonts w:hint="cs"/>
          <w:rtl/>
          <w:lang w:bidi="ar-EG"/>
        </w:rPr>
        <w:t xml:space="preserve">شأن </w:t>
      </w:r>
      <w:r w:rsidRPr="00C64DFF">
        <w:rPr>
          <w:rtl/>
          <w:lang w:bidi="ar-EG"/>
        </w:rPr>
        <w:t>النص ع</w:t>
      </w:r>
      <w:r w:rsidRPr="00C64DFF">
        <w:rPr>
          <w:rFonts w:hint="cs"/>
          <w:rtl/>
          <w:lang w:bidi="ar-EG"/>
        </w:rPr>
        <w:t xml:space="preserve">ن طريق إدراج </w:t>
      </w:r>
      <w:r w:rsidRPr="00C64DFF">
        <w:rPr>
          <w:rtl/>
          <w:lang w:bidi="ar-EG"/>
        </w:rPr>
        <w:t xml:space="preserve">إمكانية </w:t>
      </w:r>
      <w:r w:rsidRPr="00C64DFF">
        <w:rPr>
          <w:rFonts w:hint="cs"/>
          <w:rtl/>
          <w:lang w:bidi="ar-EG"/>
        </w:rPr>
        <w:t>ال</w:t>
      </w:r>
      <w:r w:rsidRPr="00C64DFF">
        <w:rPr>
          <w:rtl/>
          <w:lang w:bidi="ar-EG"/>
        </w:rPr>
        <w:t>ت</w:t>
      </w:r>
      <w:r w:rsidRPr="00C64DFF">
        <w:rPr>
          <w:rFonts w:hint="cs"/>
          <w:rtl/>
          <w:lang w:bidi="ar-EG"/>
        </w:rPr>
        <w:t>باين</w:t>
      </w:r>
      <w:r w:rsidRPr="00C64DFF">
        <w:rPr>
          <w:rtl/>
          <w:lang w:bidi="ar-EG"/>
        </w:rPr>
        <w:t>ات في حالات استثنائية. ولذلك يسمح مشروع القاعدة</w:t>
      </w:r>
      <w:r w:rsidRPr="00C64DFF">
        <w:rPr>
          <w:rFonts w:hint="cs"/>
          <w:rtl/>
          <w:lang w:bidi="ar-EG"/>
        </w:rPr>
        <w:t> 2.96</w:t>
      </w:r>
      <w:r w:rsidRPr="00C64DFF">
        <w:rPr>
          <w:rtl/>
          <w:lang w:bidi="ar-EG"/>
        </w:rPr>
        <w:t xml:space="preserve">(ج) بإمكانية عقد اتفاقات بين </w:t>
      </w:r>
      <w:r w:rsidR="00C64DFF" w:rsidRPr="00C64DFF">
        <w:rPr>
          <w:rFonts w:hint="cs"/>
          <w:rtl/>
          <w:lang w:bidi="ar-EG"/>
        </w:rPr>
        <w:t>ال</w:t>
      </w:r>
      <w:r w:rsidRPr="00C64DFF">
        <w:rPr>
          <w:rtl/>
          <w:lang w:bidi="ar-EG"/>
        </w:rPr>
        <w:t>مكتب ال</w:t>
      </w:r>
      <w:r w:rsidR="00C64DFF" w:rsidRPr="00C64DFF">
        <w:rPr>
          <w:rFonts w:hint="cs"/>
          <w:rtl/>
          <w:lang w:bidi="ar-EG"/>
        </w:rPr>
        <w:t>م</w:t>
      </w:r>
      <w:r w:rsidRPr="00C64DFF">
        <w:rPr>
          <w:rtl/>
          <w:lang w:bidi="ar-EG"/>
        </w:rPr>
        <w:t>حص</w:t>
      </w:r>
      <w:r w:rsidR="00C64DFF" w:rsidRPr="00C64DFF">
        <w:rPr>
          <w:rFonts w:hint="cs"/>
          <w:rtl/>
          <w:lang w:bidi="ar-EG"/>
        </w:rPr>
        <w:t>ّ</w:t>
      </w:r>
      <w:r w:rsidRPr="00C64DFF">
        <w:rPr>
          <w:rtl/>
          <w:lang w:bidi="ar-EG"/>
        </w:rPr>
        <w:t>ل والمكتب الدولي ل</w:t>
      </w:r>
      <w:r w:rsidR="00BC0107" w:rsidRPr="00C64DFF">
        <w:rPr>
          <w:rFonts w:hint="cs"/>
          <w:rtl/>
          <w:lang w:bidi="ar-EG"/>
        </w:rPr>
        <w:t xml:space="preserve">لتحول </w:t>
      </w:r>
      <w:r w:rsidRPr="00C64DFF">
        <w:rPr>
          <w:rtl/>
          <w:lang w:bidi="ar-EG"/>
        </w:rPr>
        <w:t xml:space="preserve">عن العمليات العادية. </w:t>
      </w:r>
      <w:r w:rsidR="00BC0107" w:rsidRPr="00C64DFF">
        <w:rPr>
          <w:rFonts w:hint="cs"/>
          <w:rtl/>
          <w:lang w:bidi="ar-EG"/>
        </w:rPr>
        <w:t>و</w:t>
      </w:r>
      <w:r w:rsidRPr="00C64DFF">
        <w:rPr>
          <w:rtl/>
          <w:lang w:bidi="ar-EG"/>
        </w:rPr>
        <w:t xml:space="preserve">يمكن أن تغطي مثل هذه الاتفاقات ظروفًا استثنائية، </w:t>
      </w:r>
      <w:r w:rsidR="00BC0107" w:rsidRPr="00C64DFF">
        <w:rPr>
          <w:rFonts w:hint="cs"/>
          <w:rtl/>
          <w:lang w:bidi="ar-EG"/>
        </w:rPr>
        <w:t>على سبيل ال</w:t>
      </w:r>
      <w:r w:rsidRPr="00C64DFF">
        <w:rPr>
          <w:rtl/>
          <w:lang w:bidi="ar-EG"/>
        </w:rPr>
        <w:t>مث</w:t>
      </w:r>
      <w:r w:rsidR="00BC0107" w:rsidRPr="00C64DFF">
        <w:rPr>
          <w:rFonts w:hint="cs"/>
          <w:rtl/>
          <w:lang w:bidi="ar-EG"/>
        </w:rPr>
        <w:t>ا</w:t>
      </w:r>
      <w:r w:rsidRPr="00C64DFF">
        <w:rPr>
          <w:rtl/>
          <w:lang w:bidi="ar-EG"/>
        </w:rPr>
        <w:t xml:space="preserve">ل </w:t>
      </w:r>
      <w:r w:rsidR="00BC0107" w:rsidRPr="00C64DFF">
        <w:rPr>
          <w:rFonts w:hint="cs"/>
          <w:rtl/>
          <w:lang w:bidi="ar-EG"/>
        </w:rPr>
        <w:t>حين</w:t>
      </w:r>
      <w:r w:rsidRPr="00C64DFF">
        <w:rPr>
          <w:rtl/>
          <w:lang w:bidi="ar-EG"/>
        </w:rPr>
        <w:t>ما يصبح استخدام الخدمة مستحيلًا بالنس</w:t>
      </w:r>
      <w:r w:rsidR="00BC0107" w:rsidRPr="00C64DFF">
        <w:rPr>
          <w:rtl/>
          <w:lang w:bidi="ar-EG"/>
        </w:rPr>
        <w:t>بة للمكتب ولكن البديل يكون عملي</w:t>
      </w:r>
      <w:r w:rsidRPr="00C64DFF">
        <w:rPr>
          <w:rtl/>
          <w:lang w:bidi="ar-EG"/>
        </w:rPr>
        <w:t>ا</w:t>
      </w:r>
      <w:r w:rsidR="00BC0107" w:rsidRPr="00C64DFF">
        <w:rPr>
          <w:rFonts w:hint="cs"/>
          <w:rtl/>
          <w:lang w:bidi="ar-EG"/>
        </w:rPr>
        <w:t>ً</w:t>
      </w:r>
      <w:r w:rsidRPr="00C64DFF">
        <w:rPr>
          <w:rtl/>
          <w:lang w:bidi="ar-EG"/>
        </w:rPr>
        <w:t>، أو مواقف غير عادية مثل التحديد المؤقت ل</w:t>
      </w:r>
      <w:r w:rsidR="00516242" w:rsidRPr="00C64DFF">
        <w:rPr>
          <w:rtl/>
          <w:lang w:bidi="ar-EG"/>
        </w:rPr>
        <w:t>إدارة البحث الدولي</w:t>
      </w:r>
      <w:r w:rsidR="00516242" w:rsidRPr="00C64DFF">
        <w:rPr>
          <w:rFonts w:hint="cs"/>
          <w:rtl/>
          <w:lang w:bidi="ar-EG"/>
        </w:rPr>
        <w:t xml:space="preserve"> </w:t>
      </w:r>
      <w:r w:rsidRPr="00C64DFF">
        <w:rPr>
          <w:rtl/>
          <w:lang w:bidi="ar-EG"/>
        </w:rPr>
        <w:t>من قبل</w:t>
      </w:r>
      <w:r w:rsidR="00516242" w:rsidRPr="00C64DFF">
        <w:rPr>
          <w:rtl/>
        </w:rPr>
        <w:t xml:space="preserve"> </w:t>
      </w:r>
      <w:r w:rsidR="00516242" w:rsidRPr="00C64DFF">
        <w:rPr>
          <w:rtl/>
          <w:lang w:bidi="ar-EG"/>
        </w:rPr>
        <w:t>مكتب تسلم الطلبات</w:t>
      </w:r>
      <w:r w:rsidR="00516242" w:rsidRPr="00C64DFF">
        <w:rPr>
          <w:rFonts w:hint="cs"/>
          <w:rtl/>
          <w:lang w:bidi="ar-EG"/>
        </w:rPr>
        <w:t xml:space="preserve"> ع</w:t>
      </w:r>
      <w:r w:rsidRPr="00C64DFF">
        <w:rPr>
          <w:rtl/>
          <w:lang w:bidi="ar-EG"/>
        </w:rPr>
        <w:t>لى أساس تجريبي</w:t>
      </w:r>
      <w:r w:rsidR="00516242" w:rsidRPr="00C64DFF">
        <w:rPr>
          <w:rFonts w:hint="cs"/>
          <w:rtl/>
          <w:lang w:bidi="ar-EG"/>
        </w:rPr>
        <w:t>. و</w:t>
      </w:r>
      <w:r w:rsidRPr="00C64DFF">
        <w:rPr>
          <w:rtl/>
          <w:lang w:bidi="ar-EG"/>
        </w:rPr>
        <w:t>سي</w:t>
      </w:r>
      <w:r w:rsidR="00516242" w:rsidRPr="00C64DFF">
        <w:rPr>
          <w:rFonts w:hint="cs"/>
          <w:rtl/>
          <w:lang w:bidi="ar-EG"/>
        </w:rPr>
        <w:t xml:space="preserve">جري </w:t>
      </w:r>
      <w:r w:rsidRPr="00C64DFF">
        <w:rPr>
          <w:rtl/>
          <w:lang w:bidi="ar-EG"/>
        </w:rPr>
        <w:t xml:space="preserve">أي اتفاق من هذا القبيل بالتشاور مع المكتب المستفيد </w:t>
      </w:r>
      <w:r w:rsidR="00516242" w:rsidRPr="00C64DFF">
        <w:rPr>
          <w:rFonts w:hint="cs"/>
          <w:rtl/>
          <w:lang w:bidi="ar-EG"/>
        </w:rPr>
        <w:t xml:space="preserve">المعني </w:t>
      </w:r>
      <w:r w:rsidRPr="00C64DFF">
        <w:rPr>
          <w:rtl/>
          <w:lang w:bidi="ar-EG"/>
        </w:rPr>
        <w:t>و</w:t>
      </w:r>
      <w:r w:rsidR="00516242" w:rsidRPr="00C64DFF">
        <w:rPr>
          <w:rFonts w:hint="cs"/>
          <w:rtl/>
          <w:lang w:bidi="ar-EG"/>
        </w:rPr>
        <w:t>س</w:t>
      </w:r>
      <w:r w:rsidRPr="00C64DFF">
        <w:rPr>
          <w:rtl/>
          <w:lang w:bidi="ar-EG"/>
        </w:rPr>
        <w:t>ي</w:t>
      </w:r>
      <w:r w:rsidR="00516242" w:rsidRPr="00C64DFF">
        <w:rPr>
          <w:rFonts w:hint="cs"/>
          <w:rtl/>
          <w:lang w:bidi="ar-EG"/>
        </w:rPr>
        <w:t xml:space="preserve">راعي </w:t>
      </w:r>
      <w:r w:rsidRPr="00C64DFF">
        <w:rPr>
          <w:rtl/>
          <w:lang w:bidi="ar-EG"/>
        </w:rPr>
        <w:t>قضايا مثل تلك التي تغطيها القاعدة</w:t>
      </w:r>
      <w:r w:rsidR="00516242" w:rsidRPr="00C64DFF">
        <w:rPr>
          <w:rFonts w:hint="cs"/>
          <w:rtl/>
          <w:lang w:bidi="ar-EG"/>
        </w:rPr>
        <w:t xml:space="preserve"> 1.16</w:t>
      </w:r>
      <w:r w:rsidRPr="00C64DFF">
        <w:rPr>
          <w:rtl/>
          <w:lang w:bidi="ar-EG"/>
        </w:rPr>
        <w:t xml:space="preserve">(هـ) الحالية (ضمان أن </w:t>
      </w:r>
      <w:r w:rsidR="00516242" w:rsidRPr="00C64DFF">
        <w:rPr>
          <w:rFonts w:hint="cs"/>
          <w:rtl/>
          <w:lang w:bidi="ar-EG"/>
        </w:rPr>
        <w:t>ت</w:t>
      </w:r>
      <w:r w:rsidRPr="00C64DFF">
        <w:rPr>
          <w:rtl/>
          <w:lang w:bidi="ar-EG"/>
        </w:rPr>
        <w:t xml:space="preserve">تلقى </w:t>
      </w:r>
      <w:r w:rsidR="00516242" w:rsidRPr="00C64DFF">
        <w:rPr>
          <w:rFonts w:hint="cs"/>
          <w:rtl/>
          <w:lang w:bidi="ar-EG"/>
        </w:rPr>
        <w:t>إ</w:t>
      </w:r>
      <w:r w:rsidR="00516242" w:rsidRPr="00C64DFF">
        <w:rPr>
          <w:rtl/>
          <w:lang w:bidi="ar-EG"/>
        </w:rPr>
        <w:t>دارة البحث الدولي</w:t>
      </w:r>
      <w:r w:rsidR="00516242" w:rsidRPr="00C64DFF">
        <w:rPr>
          <w:rFonts w:hint="cs"/>
          <w:rtl/>
          <w:lang w:bidi="ar-EG"/>
        </w:rPr>
        <w:t xml:space="preserve"> </w:t>
      </w:r>
      <w:r w:rsidRPr="00C64DFF">
        <w:rPr>
          <w:rtl/>
          <w:lang w:bidi="ar-EG"/>
        </w:rPr>
        <w:t>القيمة الكاملة للرسم وفقًا للعملة الثابتة).</w:t>
      </w:r>
    </w:p>
    <w:p w:rsidR="00516242" w:rsidRPr="00C64DFF" w:rsidRDefault="00562677" w:rsidP="00562677">
      <w:pPr>
        <w:pStyle w:val="Heading2"/>
        <w:rPr>
          <w:i/>
          <w:iCs w:val="0"/>
          <w:sz w:val="24"/>
          <w:szCs w:val="24"/>
          <w:rtl/>
          <w:lang w:bidi="ar-EG"/>
        </w:rPr>
      </w:pPr>
      <w:r w:rsidRPr="00C64DFF">
        <w:rPr>
          <w:rFonts w:hint="cs"/>
          <w:i/>
          <w:iCs w:val="0"/>
          <w:sz w:val="24"/>
          <w:szCs w:val="24"/>
          <w:rtl/>
          <w:lang w:bidi="ar-EG"/>
        </w:rPr>
        <w:lastRenderedPageBreak/>
        <w:t>ال</w:t>
      </w:r>
      <w:r w:rsidRPr="00C64DFF">
        <w:rPr>
          <w:i/>
          <w:iCs w:val="0"/>
          <w:sz w:val="24"/>
          <w:szCs w:val="24"/>
          <w:rtl/>
          <w:lang w:bidi="ar-EG"/>
        </w:rPr>
        <w:t>دفع</w:t>
      </w:r>
      <w:r w:rsidRPr="00C64DFF">
        <w:rPr>
          <w:rFonts w:hint="cs"/>
          <w:i/>
          <w:iCs w:val="0"/>
          <w:sz w:val="24"/>
          <w:szCs w:val="24"/>
          <w:rtl/>
          <w:lang w:bidi="ar-EG"/>
        </w:rPr>
        <w:t xml:space="preserve"> ال</w:t>
      </w:r>
      <w:r w:rsidRPr="00C64DFF">
        <w:rPr>
          <w:i/>
          <w:iCs w:val="0"/>
          <w:sz w:val="24"/>
          <w:szCs w:val="24"/>
          <w:rtl/>
          <w:lang w:bidi="ar-EG"/>
        </w:rPr>
        <w:t>مركزي</w:t>
      </w:r>
    </w:p>
    <w:p w:rsidR="00562677" w:rsidRPr="00C64DFF" w:rsidRDefault="00562677" w:rsidP="00DC14C2">
      <w:pPr>
        <w:pStyle w:val="ONUMA"/>
        <w:rPr>
          <w:lang w:bidi="ar-EG"/>
        </w:rPr>
      </w:pPr>
      <w:r w:rsidRPr="00C64DFF">
        <w:rPr>
          <w:rtl/>
          <w:lang w:bidi="ar-EG"/>
        </w:rPr>
        <w:t xml:space="preserve">تضمنت الوثيقة </w:t>
      </w:r>
      <w:r w:rsidRPr="00C64DFF">
        <w:rPr>
          <w:lang w:bidi="ar-EG"/>
        </w:rPr>
        <w:t>PCT/WG/15/17</w:t>
      </w:r>
      <w:r w:rsidRPr="00C64DFF">
        <w:rPr>
          <w:rtl/>
          <w:lang w:bidi="ar-EG"/>
        </w:rPr>
        <w:t xml:space="preserve"> </w:t>
      </w:r>
      <w:r w:rsidRPr="00C64DFF">
        <w:rPr>
          <w:rFonts w:hint="cs"/>
          <w:rtl/>
          <w:lang w:bidi="ar-EG"/>
        </w:rPr>
        <w:t xml:space="preserve">أيضاً </w:t>
      </w:r>
      <w:r w:rsidRPr="00C64DFF">
        <w:rPr>
          <w:rtl/>
          <w:lang w:bidi="ar-EG"/>
        </w:rPr>
        <w:t>تعديلات إرشادية لإدخالها على اللائحة التنفيذية لمعاهدة البراءات توضح كيف</w:t>
      </w:r>
      <w:r w:rsidRPr="00C64DFF">
        <w:rPr>
          <w:rFonts w:hint="cs"/>
          <w:rtl/>
          <w:lang w:bidi="ar-EG"/>
        </w:rPr>
        <w:t>ية</w:t>
      </w:r>
      <w:r w:rsidRPr="00C64DFF">
        <w:rPr>
          <w:rtl/>
          <w:lang w:bidi="ar-EG"/>
        </w:rPr>
        <w:t xml:space="preserve"> تنفيذ نظام الدفع المركزي. </w:t>
      </w:r>
      <w:r w:rsidRPr="00C64DFF">
        <w:rPr>
          <w:rFonts w:hint="cs"/>
          <w:rtl/>
          <w:lang w:bidi="ar-EG"/>
        </w:rPr>
        <w:t>و</w:t>
      </w:r>
      <w:r w:rsidRPr="00C64DFF">
        <w:rPr>
          <w:rtl/>
          <w:lang w:bidi="ar-EG"/>
        </w:rPr>
        <w:t xml:space="preserve">تخضع هذه المسألة لمزيد من الدراسة بهدف إعداد مقترحات أكثر تفصيلاً </w:t>
      </w:r>
      <w:r w:rsidR="00DC14C2" w:rsidRPr="00C64DFF">
        <w:rPr>
          <w:rFonts w:hint="cs"/>
          <w:rtl/>
          <w:lang w:bidi="ar-EG"/>
        </w:rPr>
        <w:t>و</w:t>
      </w:r>
      <w:r w:rsidR="00DC14C2" w:rsidRPr="00C64DFF">
        <w:rPr>
          <w:rtl/>
          <w:lang w:bidi="ar-EG"/>
        </w:rPr>
        <w:t>مشاريع تجريبية صغيرة.</w:t>
      </w:r>
      <w:r w:rsidR="00DC14C2" w:rsidRPr="00C64DFF">
        <w:rPr>
          <w:rFonts w:hint="cs"/>
          <w:rtl/>
          <w:lang w:bidi="ar-EG"/>
        </w:rPr>
        <w:t xml:space="preserve"> </w:t>
      </w:r>
      <w:r w:rsidRPr="00C64DFF">
        <w:rPr>
          <w:rtl/>
          <w:lang w:bidi="ar-EG"/>
        </w:rPr>
        <w:t>وستعرض النتائج وأي مقترحات محددة على الفريق العامل في جلسة لاحقة.</w:t>
      </w:r>
    </w:p>
    <w:p w:rsidR="00AA7070" w:rsidRPr="00C64DFF" w:rsidRDefault="00AA7070" w:rsidP="00AA7070">
      <w:pPr>
        <w:pStyle w:val="ONUMA"/>
        <w:ind w:left="5530"/>
        <w:rPr>
          <w:i/>
          <w:iCs/>
          <w:lang w:bidi="ar-EG"/>
        </w:rPr>
      </w:pPr>
      <w:r w:rsidRPr="00C64DFF">
        <w:rPr>
          <w:i/>
          <w:iCs/>
          <w:rtl/>
          <w:lang w:bidi="ar-EG"/>
        </w:rPr>
        <w:t>إن الفريق العامل مدعو إلى النظر في الاقتراحات الواردة في مرفقي هذه الوثيقة.</w:t>
      </w:r>
    </w:p>
    <w:p w:rsidR="00AA7070" w:rsidRPr="00C64DFF" w:rsidRDefault="00AA7070" w:rsidP="00AA7070">
      <w:pPr>
        <w:pStyle w:val="ONUMA"/>
        <w:numPr>
          <w:ilvl w:val="0"/>
          <w:numId w:val="0"/>
        </w:numPr>
        <w:ind w:left="5530"/>
        <w:rPr>
          <w:rtl/>
          <w:lang w:bidi="ar-EG"/>
        </w:rPr>
        <w:sectPr w:rsidR="00AA7070" w:rsidRPr="00C64DFF"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C64DFF">
        <w:rPr>
          <w:rFonts w:hint="cs"/>
          <w:rtl/>
          <w:lang w:bidi="ar-EG"/>
        </w:rPr>
        <w:t>[يلي ذلك المرفق]</w:t>
      </w:r>
    </w:p>
    <w:p w:rsidR="00AA7070" w:rsidRPr="00C64DFF" w:rsidRDefault="00AA7070" w:rsidP="00AA7070">
      <w:pPr>
        <w:pStyle w:val="Heading2"/>
        <w:jc w:val="center"/>
        <w:rPr>
          <w:i/>
          <w:iCs w:val="0"/>
          <w:sz w:val="24"/>
          <w:szCs w:val="24"/>
          <w:rtl/>
          <w:lang w:bidi="ar-EG"/>
        </w:rPr>
      </w:pPr>
      <w:r w:rsidRPr="00C64DFF">
        <w:rPr>
          <w:i/>
          <w:iCs w:val="0"/>
          <w:sz w:val="24"/>
          <w:szCs w:val="24"/>
          <w:rtl/>
          <w:lang w:bidi="ar-EG"/>
        </w:rPr>
        <w:lastRenderedPageBreak/>
        <w:t>التعديلات المقترح إدخالها على اللائحة التنفيذية لمعاهدة التعاون بشأن البراءات</w:t>
      </w:r>
      <w:r w:rsidRPr="00C64DFF">
        <w:rPr>
          <w:i/>
          <w:iCs w:val="0"/>
          <w:sz w:val="24"/>
          <w:szCs w:val="24"/>
          <w:rtl/>
          <w:lang w:bidi="ar-EG"/>
        </w:rPr>
        <w:br/>
        <w:t>بخصوص الاستخدام الإلزامي لخدمة الويبو لتحويل الرسوم</w:t>
      </w:r>
      <w:r w:rsidRPr="00C64DFF">
        <w:rPr>
          <w:rStyle w:val="FootnoteReference"/>
          <w:i/>
          <w:iCs w:val="0"/>
          <w:sz w:val="24"/>
          <w:szCs w:val="24"/>
          <w:rtl/>
          <w:lang w:bidi="ar-EG"/>
        </w:rPr>
        <w:footnoteReference w:id="3"/>
      </w:r>
    </w:p>
    <w:p w:rsidR="00AA7070" w:rsidRPr="00C64DFF" w:rsidRDefault="00AA7070" w:rsidP="00AA7070">
      <w:pPr>
        <w:jc w:val="center"/>
        <w:rPr>
          <w:rtl/>
        </w:rPr>
      </w:pPr>
      <w:r w:rsidRPr="00C64DFF">
        <w:rPr>
          <w:rtl/>
        </w:rPr>
        <w:t>جدول المحتويات</w:t>
      </w:r>
    </w:p>
    <w:p w:rsidR="00AA7070" w:rsidRPr="00C64DFF" w:rsidRDefault="00AA7070" w:rsidP="00AA7070">
      <w:pPr>
        <w:bidi w:val="0"/>
      </w:pPr>
    </w:p>
    <w:p w:rsidR="00C2440A" w:rsidRDefault="00D205A1" w:rsidP="00C2440A">
      <w:pPr>
        <w:pStyle w:val="TOC1"/>
        <w:tabs>
          <w:tab w:val="right" w:leader="dot" w:pos="9345"/>
        </w:tabs>
        <w:rPr>
          <w:rFonts w:asciiTheme="minorHAnsi" w:eastAsiaTheme="minorEastAsia" w:hAnsiTheme="minorHAnsi" w:cstheme="minorBidi"/>
          <w:noProof/>
          <w:rtl/>
          <w:lang w:eastAsia="en-US"/>
        </w:rPr>
      </w:pPr>
      <w:r>
        <w:rPr>
          <w:rtl/>
        </w:rPr>
        <w:fldChar w:fldCharType="begin"/>
      </w:r>
      <w:r>
        <w:rPr>
          <w:rFonts w:cs="Times New Roman"/>
          <w:rtl/>
        </w:rPr>
        <w:instrText xml:space="preserve"> </w:instrText>
      </w:r>
      <w:r>
        <w:instrText>TOC</w:instrText>
      </w:r>
      <w:r>
        <w:rPr>
          <w:rFonts w:cs="Times New Roman"/>
          <w:rtl/>
        </w:rPr>
        <w:instrText xml:space="preserve"> \</w:instrText>
      </w:r>
      <w:r>
        <w:instrText>h \z \u \t "Heading 3,1,Heading 4,2,Heading 5,3</w:instrText>
      </w:r>
      <w:r>
        <w:rPr>
          <w:rFonts w:cs="Times New Roman"/>
          <w:rtl/>
        </w:rPr>
        <w:instrText xml:space="preserve">" </w:instrText>
      </w:r>
      <w:r>
        <w:rPr>
          <w:rtl/>
        </w:rPr>
        <w:fldChar w:fldCharType="separate"/>
      </w:r>
      <w:hyperlink w:anchor="_Toc124522682" w:history="1">
        <w:r w:rsidR="00C2440A" w:rsidRPr="00F4094C">
          <w:rPr>
            <w:rStyle w:val="Hyperlink"/>
            <w:rFonts w:hint="eastAsia"/>
            <w:noProof/>
            <w:snapToGrid w:val="0"/>
            <w:rtl/>
            <w:lang w:eastAsia="en-US"/>
          </w:rPr>
          <w:t>القاعدة</w:t>
        </w:r>
        <w:r w:rsidR="00C2440A" w:rsidRPr="00F4094C">
          <w:rPr>
            <w:rStyle w:val="Hyperlink"/>
            <w:noProof/>
            <w:snapToGrid w:val="0"/>
            <w:rtl/>
            <w:lang w:eastAsia="en-US"/>
          </w:rPr>
          <w:t xml:space="preserve"> 16  </w:t>
        </w:r>
        <w:r w:rsidR="00C2440A" w:rsidRPr="00F4094C">
          <w:rPr>
            <w:rStyle w:val="Hyperlink"/>
            <w:rFonts w:hint="eastAsia"/>
            <w:noProof/>
            <w:snapToGrid w:val="0"/>
            <w:rtl/>
            <w:lang w:eastAsia="en-US"/>
          </w:rPr>
          <w:t>رسم</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البحث</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Toc124522682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2</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83" w:history="1">
        <w:r w:rsidR="00C2440A" w:rsidRPr="00F4094C">
          <w:rPr>
            <w:rStyle w:val="Hyperlink"/>
            <w:b/>
            <w:noProof/>
            <w:snapToGrid w:val="0"/>
            <w:rtl/>
            <w:lang w:eastAsia="en-US"/>
          </w:rPr>
          <w:t>1.16   </w:t>
        </w:r>
        <w:r w:rsidR="00C2440A" w:rsidRPr="00F4094C">
          <w:rPr>
            <w:rStyle w:val="Hyperlink"/>
            <w:rFonts w:hint="eastAsia"/>
            <w:b/>
            <w:noProof/>
            <w:snapToGrid w:val="0"/>
            <w:rtl/>
            <w:lang w:eastAsia="en-US"/>
          </w:rPr>
          <w:t>الحق</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في</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المطالبة</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برسوم</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Toc124522683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2</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84" w:history="1">
        <w:r w:rsidR="00C2440A" w:rsidRPr="00F4094C">
          <w:rPr>
            <w:rStyle w:val="Hyperlink"/>
            <w:b/>
            <w:noProof/>
            <w:snapToGrid w:val="0"/>
            <w:rtl/>
            <w:lang w:eastAsia="en-US"/>
          </w:rPr>
          <w:t xml:space="preserve">2.16 </w:t>
        </w:r>
        <w:r w:rsidR="00C2440A" w:rsidRPr="00F4094C">
          <w:rPr>
            <w:rStyle w:val="Hyperlink"/>
            <w:rFonts w:hint="eastAsia"/>
            <w:b/>
            <w:noProof/>
            <w:snapToGrid w:val="0"/>
            <w:rtl/>
            <w:lang w:eastAsia="en-US"/>
          </w:rPr>
          <w:t>و</w:t>
        </w:r>
        <w:r w:rsidR="00C2440A" w:rsidRPr="00F4094C">
          <w:rPr>
            <w:rStyle w:val="Hyperlink"/>
            <w:b/>
            <w:noProof/>
            <w:snapToGrid w:val="0"/>
            <w:rtl/>
            <w:lang w:eastAsia="en-US"/>
          </w:rPr>
          <w:t>3.16   </w:t>
        </w:r>
        <w:r w:rsidR="00C2440A" w:rsidRPr="00F4094C">
          <w:rPr>
            <w:rStyle w:val="Hyperlink"/>
            <w:b/>
            <w:iCs/>
            <w:noProof/>
            <w:snapToGrid w:val="0"/>
            <w:rtl/>
            <w:lang w:eastAsia="en-US"/>
          </w:rPr>
          <w:t>[</w:t>
        </w:r>
        <w:r w:rsidR="00C2440A">
          <w:rPr>
            <w:rStyle w:val="Hyperlink"/>
            <w:rFonts w:hint="cs"/>
            <w:b/>
            <w:iCs/>
            <w:noProof/>
            <w:snapToGrid w:val="0"/>
            <w:rtl/>
            <w:lang w:eastAsia="en-US"/>
          </w:rPr>
          <w:t>لا تغيير</w:t>
        </w:r>
        <w:r w:rsidR="00C2440A" w:rsidRPr="00F4094C">
          <w:rPr>
            <w:rStyle w:val="Hyperlink"/>
            <w:b/>
            <w:iCs/>
            <w:noProof/>
            <w:snapToGrid w:val="0"/>
            <w:rtl/>
            <w:lang w:eastAsia="en-US"/>
          </w:rPr>
          <w:t>]</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Toc124522684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2</w:t>
        </w:r>
        <w:r w:rsidR="00C2440A">
          <w:rPr>
            <w:noProof/>
            <w:webHidden/>
            <w:rtl/>
          </w:rPr>
          <w:fldChar w:fldCharType="end"/>
        </w:r>
      </w:hyperlink>
    </w:p>
    <w:p w:rsidR="00C2440A" w:rsidRDefault="00850939" w:rsidP="00C2440A">
      <w:pPr>
        <w:pStyle w:val="TOC1"/>
        <w:tabs>
          <w:tab w:val="right" w:leader="dot" w:pos="9345"/>
        </w:tabs>
        <w:rPr>
          <w:rFonts w:asciiTheme="minorHAnsi" w:eastAsiaTheme="minorEastAsia" w:hAnsiTheme="minorHAnsi" w:cstheme="minorBidi"/>
          <w:noProof/>
          <w:rtl/>
          <w:lang w:eastAsia="en-US"/>
        </w:rPr>
      </w:pPr>
      <w:hyperlink w:anchor="_Toc124522685" w:history="1">
        <w:r w:rsidR="00C2440A" w:rsidRPr="00F4094C">
          <w:rPr>
            <w:rStyle w:val="Hyperlink"/>
            <w:rFonts w:hint="eastAsia"/>
            <w:noProof/>
            <w:snapToGrid w:val="0"/>
            <w:rtl/>
            <w:lang w:eastAsia="en-US"/>
          </w:rPr>
          <w:t>القاعدة</w:t>
        </w:r>
        <w:r w:rsidR="00C2440A" w:rsidRPr="00F4094C">
          <w:rPr>
            <w:rStyle w:val="Hyperlink"/>
            <w:noProof/>
            <w:snapToGrid w:val="0"/>
            <w:rtl/>
            <w:lang w:eastAsia="en-US"/>
          </w:rPr>
          <w:t xml:space="preserve"> 45</w:t>
        </w:r>
        <w:r w:rsidR="00C2440A" w:rsidRPr="00F4094C">
          <w:rPr>
            <w:rStyle w:val="Hyperlink"/>
            <w:noProof/>
            <w:snapToGrid w:val="0"/>
            <w:vertAlign w:val="superscript"/>
            <w:rtl/>
            <w:lang w:eastAsia="en-US"/>
          </w:rPr>
          <w:t>(</w:t>
        </w:r>
        <w:r w:rsidR="00C2440A" w:rsidRPr="00F4094C">
          <w:rPr>
            <w:rStyle w:val="Hyperlink"/>
            <w:rFonts w:hint="eastAsia"/>
            <w:noProof/>
            <w:snapToGrid w:val="0"/>
            <w:vertAlign w:val="superscript"/>
            <w:rtl/>
            <w:lang w:eastAsia="en-US"/>
          </w:rPr>
          <w:t>ثانياً</w:t>
        </w:r>
        <w:r w:rsidR="00C2440A" w:rsidRPr="00F4094C">
          <w:rPr>
            <w:rStyle w:val="Hyperlink"/>
            <w:noProof/>
            <w:snapToGrid w:val="0"/>
            <w:vertAlign w:val="superscript"/>
            <w:rtl/>
            <w:lang w:eastAsia="en-US"/>
          </w:rPr>
          <w:t>)</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البحوث</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الإضافية</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الدولية</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Toc124522685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3</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86" w:history="1">
        <w:r w:rsidR="00C2440A" w:rsidRPr="00F4094C">
          <w:rPr>
            <w:rStyle w:val="Hyperlink"/>
            <w:b/>
            <w:noProof/>
            <w:snapToGrid w:val="0"/>
            <w:rtl/>
            <w:lang w:eastAsia="en-US"/>
          </w:rPr>
          <w:t>45(</w:t>
        </w:r>
        <w:r w:rsidR="00C2440A" w:rsidRPr="00F4094C">
          <w:rPr>
            <w:rStyle w:val="Hyperlink"/>
            <w:rFonts w:hint="eastAsia"/>
            <w:b/>
            <w:noProof/>
            <w:snapToGrid w:val="0"/>
            <w:rtl/>
            <w:lang w:eastAsia="en-US"/>
          </w:rPr>
          <w:t>ثانياً</w:t>
        </w:r>
        <w:r w:rsidR="00C2440A" w:rsidRPr="00F4094C">
          <w:rPr>
            <w:rStyle w:val="Hyperlink"/>
            <w:b/>
            <w:noProof/>
            <w:snapToGrid w:val="0"/>
            <w:rtl/>
            <w:lang w:eastAsia="en-US"/>
          </w:rPr>
          <w:t xml:space="preserve">)1 </w:t>
        </w:r>
        <w:r w:rsidR="00C2440A" w:rsidRPr="00F4094C">
          <w:rPr>
            <w:rStyle w:val="Hyperlink"/>
            <w:rFonts w:hint="eastAsia"/>
            <w:b/>
            <w:noProof/>
            <w:snapToGrid w:val="0"/>
            <w:rtl/>
            <w:lang w:eastAsia="en-US"/>
          </w:rPr>
          <w:t>و</w:t>
        </w:r>
        <w:r w:rsidR="00C2440A" w:rsidRPr="00F4094C">
          <w:rPr>
            <w:rStyle w:val="Hyperlink"/>
            <w:b/>
            <w:noProof/>
            <w:snapToGrid w:val="0"/>
            <w:rtl/>
            <w:lang w:eastAsia="en-US"/>
          </w:rPr>
          <w:t>2   </w:t>
        </w:r>
        <w:r w:rsidR="00C2440A" w:rsidRPr="00F4094C">
          <w:rPr>
            <w:rStyle w:val="Hyperlink"/>
            <w:b/>
            <w:iCs/>
            <w:noProof/>
            <w:snapToGrid w:val="0"/>
            <w:rtl/>
            <w:lang w:eastAsia="en-US"/>
          </w:rPr>
          <w:t>[</w:t>
        </w:r>
        <w:r w:rsidR="00C2440A">
          <w:rPr>
            <w:rStyle w:val="Hyperlink"/>
            <w:rFonts w:hint="cs"/>
            <w:b/>
            <w:iCs/>
            <w:noProof/>
            <w:snapToGrid w:val="0"/>
            <w:rtl/>
            <w:lang w:eastAsia="en-US"/>
          </w:rPr>
          <w:t>لا تغيير</w:t>
        </w:r>
        <w:r w:rsidR="00C2440A" w:rsidRPr="00F4094C">
          <w:rPr>
            <w:rStyle w:val="Hyperlink"/>
            <w:b/>
            <w:iCs/>
            <w:noProof/>
            <w:snapToGrid w:val="0"/>
            <w:rtl/>
            <w:lang w:eastAsia="en-US"/>
          </w:rPr>
          <w:t>]</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Toc124522686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3</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87" w:history="1">
        <w:r w:rsidR="00C2440A" w:rsidRPr="00F4094C">
          <w:rPr>
            <w:rStyle w:val="Hyperlink"/>
            <w:b/>
            <w:noProof/>
            <w:snapToGrid w:val="0"/>
            <w:rtl/>
            <w:lang w:eastAsia="en-US"/>
          </w:rPr>
          <w:t>45(</w:t>
        </w:r>
        <w:r w:rsidR="00C2440A" w:rsidRPr="00F4094C">
          <w:rPr>
            <w:rStyle w:val="Hyperlink"/>
            <w:rFonts w:hint="eastAsia"/>
            <w:b/>
            <w:noProof/>
            <w:snapToGrid w:val="0"/>
            <w:rtl/>
            <w:lang w:eastAsia="en-US"/>
          </w:rPr>
          <w:t>ثانياً</w:t>
        </w:r>
        <w:r w:rsidR="00C2440A" w:rsidRPr="00F4094C">
          <w:rPr>
            <w:rStyle w:val="Hyperlink"/>
            <w:b/>
            <w:noProof/>
            <w:snapToGrid w:val="0"/>
            <w:rtl/>
            <w:lang w:eastAsia="en-US"/>
          </w:rPr>
          <w:t>)3</w:t>
        </w:r>
        <w:r w:rsidR="00C2440A" w:rsidRPr="00F4094C">
          <w:rPr>
            <w:rStyle w:val="Hyperlink"/>
            <w:b/>
            <w:noProof/>
            <w:snapToGrid w:val="0"/>
            <w:lang w:eastAsia="en-US"/>
          </w:rPr>
          <w:t>   </w:t>
        </w:r>
        <w:r w:rsidR="00C2440A" w:rsidRPr="00F4094C">
          <w:rPr>
            <w:rStyle w:val="Hyperlink"/>
            <w:rFonts w:hint="eastAsia"/>
            <w:b/>
            <w:noProof/>
            <w:snapToGrid w:val="0"/>
            <w:rtl/>
            <w:lang w:eastAsia="en-US"/>
          </w:rPr>
          <w:t>رسم</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البحث</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الإضافي</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Toc124522687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3</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88" w:history="1">
        <w:r w:rsidR="00C2440A" w:rsidRPr="00F4094C">
          <w:rPr>
            <w:rStyle w:val="Hyperlink"/>
            <w:b/>
            <w:noProof/>
            <w:snapToGrid w:val="0"/>
            <w:rtl/>
            <w:lang w:eastAsia="en-US"/>
          </w:rPr>
          <w:t>45(</w:t>
        </w:r>
        <w:r w:rsidR="00C2440A" w:rsidRPr="00F4094C">
          <w:rPr>
            <w:rStyle w:val="Hyperlink"/>
            <w:rFonts w:hint="eastAsia"/>
            <w:b/>
            <w:noProof/>
            <w:snapToGrid w:val="0"/>
            <w:rtl/>
            <w:lang w:eastAsia="en-US"/>
          </w:rPr>
          <w:t>ثانياً</w:t>
        </w:r>
        <w:r w:rsidR="00C2440A" w:rsidRPr="00F4094C">
          <w:rPr>
            <w:rStyle w:val="Hyperlink"/>
            <w:b/>
            <w:noProof/>
            <w:snapToGrid w:val="0"/>
            <w:rtl/>
            <w:lang w:eastAsia="en-US"/>
          </w:rPr>
          <w:t xml:space="preserve">)4 </w:t>
        </w:r>
        <w:r w:rsidR="00C2440A" w:rsidRPr="00F4094C">
          <w:rPr>
            <w:rStyle w:val="Hyperlink"/>
            <w:rFonts w:hint="eastAsia"/>
            <w:b/>
            <w:noProof/>
            <w:snapToGrid w:val="0"/>
            <w:rtl/>
            <w:lang w:eastAsia="en-US"/>
          </w:rPr>
          <w:t>إلى</w:t>
        </w:r>
        <w:r w:rsidR="00C2440A" w:rsidRPr="00F4094C">
          <w:rPr>
            <w:rStyle w:val="Hyperlink"/>
            <w:b/>
            <w:noProof/>
            <w:snapToGrid w:val="0"/>
            <w:rtl/>
            <w:lang w:eastAsia="en-US"/>
          </w:rPr>
          <w:t xml:space="preserve"> 9   </w:t>
        </w:r>
        <w:r w:rsidR="00C2440A" w:rsidRPr="00F4094C">
          <w:rPr>
            <w:rStyle w:val="Hyperlink"/>
            <w:b/>
            <w:iCs/>
            <w:noProof/>
            <w:snapToGrid w:val="0"/>
            <w:rtl/>
            <w:lang w:eastAsia="en-US"/>
          </w:rPr>
          <w:t>[</w:t>
        </w:r>
        <w:r w:rsidR="00C2440A">
          <w:rPr>
            <w:rStyle w:val="Hyperlink"/>
            <w:rFonts w:hint="cs"/>
            <w:b/>
            <w:iCs/>
            <w:noProof/>
            <w:snapToGrid w:val="0"/>
            <w:rtl/>
            <w:lang w:eastAsia="en-US"/>
          </w:rPr>
          <w:t>لا تغيير</w:t>
        </w:r>
        <w:r w:rsidR="00C2440A" w:rsidRPr="00F4094C">
          <w:rPr>
            <w:rStyle w:val="Hyperlink"/>
            <w:b/>
            <w:iCs/>
            <w:noProof/>
            <w:snapToGrid w:val="0"/>
            <w:rtl/>
            <w:lang w:eastAsia="en-US"/>
          </w:rPr>
          <w:t>]</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Toc124522688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3</w:t>
        </w:r>
        <w:r w:rsidR="00C2440A">
          <w:rPr>
            <w:noProof/>
            <w:webHidden/>
            <w:rtl/>
          </w:rPr>
          <w:fldChar w:fldCharType="end"/>
        </w:r>
      </w:hyperlink>
    </w:p>
    <w:p w:rsidR="00C2440A" w:rsidRDefault="00850939" w:rsidP="00C2440A">
      <w:pPr>
        <w:pStyle w:val="TOC1"/>
        <w:tabs>
          <w:tab w:val="right" w:leader="dot" w:pos="9345"/>
        </w:tabs>
        <w:rPr>
          <w:rFonts w:asciiTheme="minorHAnsi" w:eastAsiaTheme="minorEastAsia" w:hAnsiTheme="minorHAnsi" w:cstheme="minorBidi"/>
          <w:noProof/>
          <w:rtl/>
          <w:lang w:eastAsia="en-US"/>
        </w:rPr>
      </w:pPr>
      <w:hyperlink w:anchor="_Toc124522689" w:history="1">
        <w:r w:rsidR="00C2440A" w:rsidRPr="00F4094C">
          <w:rPr>
            <w:rStyle w:val="Hyperlink"/>
            <w:rFonts w:hint="eastAsia"/>
            <w:noProof/>
            <w:snapToGrid w:val="0"/>
            <w:rtl/>
            <w:lang w:eastAsia="en-US"/>
          </w:rPr>
          <w:t>القاعدة</w:t>
        </w:r>
        <w:r w:rsidR="00C2440A" w:rsidRPr="00F4094C">
          <w:rPr>
            <w:rStyle w:val="Hyperlink"/>
            <w:noProof/>
            <w:snapToGrid w:val="0"/>
            <w:rtl/>
            <w:lang w:eastAsia="en-US"/>
          </w:rPr>
          <w:t xml:space="preserve"> 96 -  </w:t>
        </w:r>
        <w:r w:rsidR="00C2440A" w:rsidRPr="00F4094C">
          <w:rPr>
            <w:rStyle w:val="Hyperlink"/>
            <w:rFonts w:hint="eastAsia"/>
            <w:noProof/>
            <w:snapToGrid w:val="0"/>
            <w:rtl/>
            <w:lang w:eastAsia="en-US"/>
          </w:rPr>
          <w:t>جدول</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الرسوم؛</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تسلم</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الرسوم</w:t>
        </w:r>
        <w:r w:rsidR="00C2440A" w:rsidRPr="00F4094C">
          <w:rPr>
            <w:rStyle w:val="Hyperlink"/>
            <w:noProof/>
            <w:snapToGrid w:val="0"/>
            <w:rtl/>
            <w:lang w:eastAsia="en-US"/>
          </w:rPr>
          <w:t xml:space="preserve"> </w:t>
        </w:r>
        <w:r w:rsidR="00C2440A" w:rsidRPr="00F4094C">
          <w:rPr>
            <w:rStyle w:val="Hyperlink"/>
            <w:rFonts w:hint="eastAsia"/>
            <w:noProof/>
            <w:snapToGrid w:val="0"/>
            <w:rtl/>
            <w:lang w:eastAsia="en-US"/>
          </w:rPr>
          <w:t>وتحويلها</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Toc124522689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4</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90" w:history="1">
        <w:r w:rsidR="00C2440A" w:rsidRPr="00F4094C">
          <w:rPr>
            <w:rStyle w:val="Hyperlink"/>
            <w:b/>
            <w:noProof/>
            <w:snapToGrid w:val="0"/>
            <w:rtl/>
            <w:lang w:eastAsia="en-US"/>
          </w:rPr>
          <w:t>1.96   </w:t>
        </w:r>
        <w:r w:rsidR="00C2440A" w:rsidRPr="00F4094C">
          <w:rPr>
            <w:rStyle w:val="Hyperlink"/>
            <w:rFonts w:hint="eastAsia"/>
            <w:b/>
            <w:noProof/>
            <w:snapToGrid w:val="0"/>
            <w:rtl/>
            <w:lang w:eastAsia="en-US"/>
          </w:rPr>
          <w:t>جدول</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الرسوم</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المرفق</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باللائحة</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التنفيذية</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Toc124522690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4</w:t>
        </w:r>
        <w:r w:rsidR="00C2440A">
          <w:rPr>
            <w:noProof/>
            <w:webHidden/>
            <w:rtl/>
          </w:rPr>
          <w:fldChar w:fldCharType="end"/>
        </w:r>
      </w:hyperlink>
    </w:p>
    <w:p w:rsidR="00C2440A" w:rsidRDefault="00850939" w:rsidP="00C2440A">
      <w:pPr>
        <w:pStyle w:val="TOC2"/>
        <w:tabs>
          <w:tab w:val="right" w:leader="dot" w:pos="9345"/>
        </w:tabs>
        <w:rPr>
          <w:rFonts w:asciiTheme="minorHAnsi" w:eastAsiaTheme="minorEastAsia" w:hAnsiTheme="minorHAnsi" w:cstheme="minorBidi"/>
          <w:noProof/>
          <w:rtl/>
          <w:lang w:eastAsia="en-US"/>
        </w:rPr>
      </w:pPr>
      <w:hyperlink w:anchor="_Toc124522691" w:history="1">
        <w:r w:rsidR="00C2440A" w:rsidRPr="00F4094C">
          <w:rPr>
            <w:rStyle w:val="Hyperlink"/>
            <w:b/>
            <w:noProof/>
            <w:snapToGrid w:val="0"/>
            <w:rtl/>
            <w:lang w:eastAsia="en-US"/>
          </w:rPr>
          <w:t xml:space="preserve">2.96    </w:t>
        </w:r>
        <w:r w:rsidR="00C2440A" w:rsidRPr="00F4094C">
          <w:rPr>
            <w:rStyle w:val="Hyperlink"/>
            <w:rFonts w:hint="eastAsia"/>
            <w:b/>
            <w:noProof/>
            <w:snapToGrid w:val="0"/>
            <w:rtl/>
            <w:lang w:eastAsia="en-US"/>
          </w:rPr>
          <w:t>إخطار</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تسلم</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الرسوم؛</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تحويل</w:t>
        </w:r>
        <w:r w:rsidR="00C2440A" w:rsidRPr="00F4094C">
          <w:rPr>
            <w:rStyle w:val="Hyperlink"/>
            <w:b/>
            <w:noProof/>
            <w:snapToGrid w:val="0"/>
            <w:rtl/>
            <w:lang w:eastAsia="en-US"/>
          </w:rPr>
          <w:t xml:space="preserve"> </w:t>
        </w:r>
        <w:r w:rsidR="00C2440A" w:rsidRPr="00F4094C">
          <w:rPr>
            <w:rStyle w:val="Hyperlink"/>
            <w:rFonts w:hint="eastAsia"/>
            <w:b/>
            <w:noProof/>
            <w:snapToGrid w:val="0"/>
            <w:rtl/>
            <w:lang w:eastAsia="en-US"/>
          </w:rPr>
          <w:t>الرسوم</w:t>
        </w:r>
        <w:r w:rsidR="00C2440A">
          <w:rPr>
            <w:noProof/>
            <w:webHidden/>
            <w:rtl/>
          </w:rPr>
          <w:tab/>
        </w:r>
        <w:r w:rsidR="00C2440A">
          <w:rPr>
            <w:noProof/>
            <w:webHidden/>
            <w:rtl/>
          </w:rPr>
          <w:fldChar w:fldCharType="begin"/>
        </w:r>
        <w:r w:rsidR="00C2440A">
          <w:rPr>
            <w:noProof/>
            <w:webHidden/>
            <w:rtl/>
          </w:rPr>
          <w:instrText xml:space="preserve"> </w:instrText>
        </w:r>
        <w:r w:rsidR="00C2440A">
          <w:rPr>
            <w:noProof/>
            <w:webHidden/>
          </w:rPr>
          <w:instrText>PAGEREF</w:instrText>
        </w:r>
        <w:r w:rsidR="00C2440A">
          <w:rPr>
            <w:noProof/>
            <w:webHidden/>
            <w:rtl/>
          </w:rPr>
          <w:instrText xml:space="preserve"> _</w:instrText>
        </w:r>
        <w:r w:rsidR="00C2440A">
          <w:rPr>
            <w:noProof/>
            <w:webHidden/>
          </w:rPr>
          <w:instrText>Toc124522691 \h</w:instrText>
        </w:r>
        <w:r w:rsidR="00C2440A">
          <w:rPr>
            <w:noProof/>
            <w:webHidden/>
            <w:rtl/>
          </w:rPr>
          <w:instrText xml:space="preserve"> </w:instrText>
        </w:r>
        <w:r w:rsidR="00C2440A">
          <w:rPr>
            <w:noProof/>
            <w:webHidden/>
            <w:rtl/>
          </w:rPr>
        </w:r>
        <w:r w:rsidR="00C2440A">
          <w:rPr>
            <w:noProof/>
            <w:webHidden/>
            <w:rtl/>
          </w:rPr>
          <w:fldChar w:fldCharType="separate"/>
        </w:r>
        <w:r w:rsidR="004D4D09">
          <w:rPr>
            <w:noProof/>
            <w:webHidden/>
            <w:rtl/>
          </w:rPr>
          <w:t>4</w:t>
        </w:r>
        <w:r w:rsidR="00C2440A">
          <w:rPr>
            <w:noProof/>
            <w:webHidden/>
            <w:rtl/>
          </w:rPr>
          <w:fldChar w:fldCharType="end"/>
        </w:r>
      </w:hyperlink>
    </w:p>
    <w:p w:rsidR="00AA7070" w:rsidRPr="00C64DFF" w:rsidRDefault="00D205A1" w:rsidP="00AA7070">
      <w:pPr>
        <w:rPr>
          <w:rtl/>
        </w:rPr>
      </w:pPr>
      <w:r>
        <w:rPr>
          <w:rtl/>
        </w:rPr>
        <w:fldChar w:fldCharType="end"/>
      </w:r>
    </w:p>
    <w:p w:rsidR="00AA7070" w:rsidRPr="00C64DFF" w:rsidRDefault="00AA7070">
      <w:pPr>
        <w:bidi w:val="0"/>
        <w:rPr>
          <w:rtl/>
        </w:rPr>
      </w:pPr>
      <w:r w:rsidRPr="00C64DFF">
        <w:rPr>
          <w:rtl/>
        </w:rPr>
        <w:br w:type="page"/>
      </w:r>
    </w:p>
    <w:p w:rsidR="00AA7070" w:rsidRPr="00C64DFF" w:rsidRDefault="00AA7070" w:rsidP="00C64DFF">
      <w:pPr>
        <w:pStyle w:val="Heading3"/>
        <w:spacing w:after="480"/>
        <w:jc w:val="center"/>
        <w:rPr>
          <w:noProof/>
          <w:snapToGrid w:val="0"/>
          <w:sz w:val="24"/>
          <w:szCs w:val="24"/>
          <w:u w:val="none"/>
          <w:rtl/>
          <w:lang w:eastAsia="en-US"/>
        </w:rPr>
      </w:pPr>
      <w:bookmarkStart w:id="6" w:name="_Toc124522682"/>
      <w:r w:rsidRPr="00C64DFF">
        <w:rPr>
          <w:noProof/>
          <w:snapToGrid w:val="0"/>
          <w:sz w:val="24"/>
          <w:szCs w:val="24"/>
          <w:u w:val="none"/>
          <w:rtl/>
          <w:lang w:eastAsia="en-US"/>
        </w:rPr>
        <w:lastRenderedPageBreak/>
        <w:t xml:space="preserve">القاعدة 16 </w:t>
      </w:r>
      <w:r w:rsidRPr="00C64DFF">
        <w:rPr>
          <w:noProof/>
          <w:snapToGrid w:val="0"/>
          <w:vanish/>
          <w:sz w:val="24"/>
          <w:szCs w:val="24"/>
          <w:u w:val="none"/>
          <w:rtl/>
          <w:lang w:val="en-GB" w:eastAsia="en-US"/>
        </w:rPr>
        <w:t xml:space="preserve">- </w:t>
      </w:r>
      <w:r w:rsidRPr="00C64DFF">
        <w:rPr>
          <w:noProof/>
          <w:snapToGrid w:val="0"/>
          <w:sz w:val="24"/>
          <w:szCs w:val="24"/>
          <w:u w:val="none"/>
          <w:rtl/>
          <w:lang w:eastAsia="en-US"/>
        </w:rPr>
        <w:br/>
        <w:t>رسم البحث</w:t>
      </w:r>
      <w:bookmarkEnd w:id="6"/>
    </w:p>
    <w:p w:rsidR="00AA7070" w:rsidRPr="00D205A1" w:rsidRDefault="00AA7070" w:rsidP="00D205A1">
      <w:pPr>
        <w:pStyle w:val="Heading4"/>
        <w:rPr>
          <w:b/>
          <w:bCs w:val="0"/>
          <w:noProof/>
          <w:snapToGrid w:val="0"/>
          <w:sz w:val="22"/>
          <w:szCs w:val="22"/>
          <w:rtl/>
          <w:lang w:eastAsia="en-US"/>
        </w:rPr>
      </w:pPr>
      <w:bookmarkStart w:id="7" w:name="_Toc124522683"/>
      <w:r w:rsidRPr="00D205A1">
        <w:rPr>
          <w:b/>
          <w:bCs w:val="0"/>
          <w:noProof/>
          <w:snapToGrid w:val="0"/>
          <w:sz w:val="22"/>
          <w:szCs w:val="22"/>
          <w:rtl/>
          <w:lang w:eastAsia="en-US"/>
        </w:rPr>
        <w:t>1.16   الحق في المطالبة برسوم</w:t>
      </w:r>
      <w:bookmarkEnd w:id="7"/>
    </w:p>
    <w:p w:rsidR="00AA7070" w:rsidRPr="00D205A1" w:rsidRDefault="00AA7070" w:rsidP="00AA7070">
      <w:pPr>
        <w:spacing w:after="240" w:line="360" w:lineRule="auto"/>
        <w:rPr>
          <w:rFonts w:asciiTheme="minorHAnsi" w:eastAsia="Times New Roman" w:hAnsiTheme="minorHAnsi"/>
          <w:noProof/>
          <w:snapToGrid w:val="0"/>
          <w:rtl/>
          <w:lang w:eastAsia="en-US"/>
        </w:rPr>
      </w:pPr>
      <w:r w:rsidRPr="00D205A1">
        <w:rPr>
          <w:rFonts w:asciiTheme="minorHAnsi" w:eastAsia="Times New Roman" w:hAnsiTheme="minorHAnsi"/>
          <w:noProof/>
          <w:snapToGrid w:val="0"/>
          <w:rtl/>
          <w:lang w:eastAsia="en-US"/>
        </w:rPr>
        <w:tab/>
        <w:t xml:space="preserve">(أ) إلى (د)  </w:t>
      </w:r>
      <w:r w:rsidRPr="00BF4694">
        <w:rPr>
          <w:rFonts w:asciiTheme="minorHAnsi" w:eastAsia="Times New Roman" w:hAnsiTheme="minorHAnsi"/>
          <w:i/>
          <w:iCs/>
          <w:noProof/>
          <w:snapToGrid w:val="0"/>
          <w:rtl/>
          <w:lang w:eastAsia="en-US"/>
        </w:rPr>
        <w:t>[لا تغيير]</w:t>
      </w:r>
    </w:p>
    <w:p w:rsidR="00AA7070" w:rsidRPr="00C64DFF" w:rsidRDefault="00AA7070" w:rsidP="00AA7070">
      <w:pPr>
        <w:spacing w:after="240" w:line="360" w:lineRule="auto"/>
        <w:rPr>
          <w:rFonts w:asciiTheme="minorHAnsi" w:eastAsia="Times New Roman" w:hAnsiTheme="minorHAnsi"/>
          <w:strike/>
          <w:noProof/>
          <w:snapToGrid w:val="0"/>
          <w:color w:val="FF0000"/>
          <w:rtl/>
          <w:lang w:eastAsia="en-US"/>
        </w:rPr>
      </w:pPr>
      <w:r w:rsidRPr="00C64DFF">
        <w:rPr>
          <w:rFonts w:asciiTheme="minorHAnsi" w:eastAsia="Times New Roman" w:hAnsiTheme="minorHAnsi"/>
          <w:noProof/>
          <w:snapToGrid w:val="0"/>
          <w:rtl/>
          <w:lang w:eastAsia="en-US"/>
        </w:rPr>
        <w:tab/>
      </w:r>
      <w:r w:rsidRPr="00C64DFF">
        <w:rPr>
          <w:rFonts w:asciiTheme="minorHAnsi" w:eastAsia="Times New Roman" w:hAnsiTheme="minorHAnsi"/>
          <w:strike/>
          <w:noProof/>
          <w:snapToGrid w:val="0"/>
          <w:color w:val="FF0000"/>
          <w:rtl/>
          <w:lang w:eastAsia="en-US"/>
        </w:rPr>
        <w:t>(ﻫ)</w:t>
      </w:r>
      <w:r w:rsidRPr="00C64DFF">
        <w:rPr>
          <w:rFonts w:asciiTheme="minorHAnsi" w:eastAsia="Times New Roman" w:hAnsiTheme="minorHAnsi"/>
          <w:strike/>
          <w:noProof/>
          <w:snapToGrid w:val="0"/>
          <w:color w:val="FF0000"/>
          <w:rtl/>
          <w:lang w:eastAsia="en-US"/>
        </w:rPr>
        <w:tab/>
        <w:t>فيما يتعلق بتسديد رسم البحث بعملة مقررة تكون خلاف العملة المحددة، إذا كان مقدار الرسم الذي تسلمته إدارة البحث الدولي فعلاً بناءً على الفقرة (د)"1" من هذه القاعدة بالعملة المقررة، عند تحويله إلى العملة المحددة، أقل من مقدار الرسم الذي كانت قد حددته، يسدد المكتب الدولي الفرق للإدارة المذكورة. أما إذا تجاوز مقدار الرسم المتسلم مقدار الرسم المحدد، فإن الفرق يعود للمكتب الدولي.</w:t>
      </w:r>
    </w:p>
    <w:p w:rsidR="00AA7070" w:rsidRPr="00C64DFF" w:rsidRDefault="00AA7070" w:rsidP="00AA7070">
      <w:pPr>
        <w:spacing w:after="240" w:line="360" w:lineRule="auto"/>
        <w:rPr>
          <w:rFonts w:asciiTheme="minorHAnsi" w:eastAsia="Times New Roman" w:hAnsiTheme="minorHAnsi"/>
          <w:noProof/>
          <w:snapToGrid w:val="0"/>
          <w:rtl/>
          <w:lang w:eastAsia="en-US"/>
        </w:rPr>
      </w:pPr>
      <w:r w:rsidRPr="00C64DFF">
        <w:rPr>
          <w:rFonts w:asciiTheme="minorHAnsi" w:eastAsia="Times New Roman" w:hAnsiTheme="minorHAnsi"/>
          <w:noProof/>
          <w:snapToGrid w:val="0"/>
          <w:rtl/>
          <w:lang w:eastAsia="en-US"/>
        </w:rPr>
        <w:tab/>
        <w:t>(و)  </w:t>
      </w:r>
      <w:r w:rsidRPr="00C64DFF">
        <w:rPr>
          <w:rFonts w:asciiTheme="minorHAnsi" w:eastAsia="Times New Roman" w:hAnsiTheme="minorHAnsi"/>
          <w:i/>
          <w:iCs/>
          <w:noProof/>
          <w:snapToGrid w:val="0"/>
          <w:rtl/>
          <w:lang w:eastAsia="en-US"/>
        </w:rPr>
        <w:t>[لا تغيير]</w:t>
      </w:r>
    </w:p>
    <w:p w:rsidR="00AA7070" w:rsidRPr="00D205A1" w:rsidRDefault="00AA7070" w:rsidP="00D205A1">
      <w:pPr>
        <w:pStyle w:val="Heading4"/>
        <w:rPr>
          <w:b/>
          <w:bCs w:val="0"/>
          <w:noProof/>
          <w:snapToGrid w:val="0"/>
          <w:sz w:val="22"/>
          <w:szCs w:val="22"/>
          <w:rtl/>
          <w:lang w:eastAsia="en-US"/>
        </w:rPr>
      </w:pPr>
      <w:bookmarkStart w:id="8" w:name="_Toc124522684"/>
      <w:r w:rsidRPr="00D205A1">
        <w:rPr>
          <w:b/>
          <w:bCs w:val="0"/>
          <w:noProof/>
          <w:snapToGrid w:val="0"/>
          <w:sz w:val="22"/>
          <w:szCs w:val="22"/>
          <w:rtl/>
          <w:lang w:eastAsia="en-US"/>
        </w:rPr>
        <w:t>2.16 و3.16   </w:t>
      </w:r>
      <w:r w:rsidRPr="00D205A1">
        <w:rPr>
          <w:b/>
          <w:bCs w:val="0"/>
          <w:i w:val="0"/>
          <w:iCs/>
          <w:noProof/>
          <w:snapToGrid w:val="0"/>
          <w:sz w:val="22"/>
          <w:szCs w:val="22"/>
          <w:rtl/>
          <w:lang w:eastAsia="en-US"/>
        </w:rPr>
        <w:t>[لا تغيير]</w:t>
      </w:r>
      <w:bookmarkEnd w:id="8"/>
    </w:p>
    <w:p w:rsidR="00AA7070" w:rsidRPr="00C64DFF" w:rsidRDefault="00AA7070" w:rsidP="00487F04">
      <w:pPr>
        <w:rPr>
          <w:rFonts w:asciiTheme="minorHAnsi" w:hAnsiTheme="minorHAnsi"/>
        </w:rPr>
      </w:pPr>
      <w:r w:rsidRPr="00C64DFF">
        <w:rPr>
          <w:rFonts w:asciiTheme="minorHAnsi" w:hAnsiTheme="minorHAnsi"/>
        </w:rPr>
        <w:br w:type="page"/>
      </w:r>
    </w:p>
    <w:p w:rsidR="00487F04" w:rsidRPr="00487F04" w:rsidRDefault="00487F04" w:rsidP="00C64DFF">
      <w:pPr>
        <w:pStyle w:val="Heading3"/>
        <w:spacing w:after="480"/>
        <w:jc w:val="center"/>
        <w:rPr>
          <w:noProof/>
          <w:snapToGrid w:val="0"/>
          <w:sz w:val="24"/>
          <w:szCs w:val="24"/>
          <w:u w:val="none"/>
          <w:rtl/>
          <w:lang w:eastAsia="en-US"/>
        </w:rPr>
      </w:pPr>
      <w:bookmarkStart w:id="9" w:name="_Toc124522685"/>
      <w:r w:rsidRPr="00487F04">
        <w:rPr>
          <w:noProof/>
          <w:snapToGrid w:val="0"/>
          <w:sz w:val="24"/>
          <w:szCs w:val="24"/>
          <w:u w:val="none"/>
          <w:rtl/>
          <w:lang w:eastAsia="en-US"/>
        </w:rPr>
        <w:lastRenderedPageBreak/>
        <w:t>القاعدة 45</w:t>
      </w:r>
      <w:r w:rsidRPr="00487F04">
        <w:rPr>
          <w:noProof/>
          <w:snapToGrid w:val="0"/>
          <w:sz w:val="24"/>
          <w:szCs w:val="24"/>
          <w:u w:val="none"/>
          <w:vertAlign w:val="superscript"/>
          <w:rtl/>
          <w:lang w:eastAsia="en-US"/>
        </w:rPr>
        <w:t>(ثانياً)</w:t>
      </w:r>
      <w:r w:rsidRPr="00487F04">
        <w:rPr>
          <w:noProof/>
          <w:snapToGrid w:val="0"/>
          <w:sz w:val="24"/>
          <w:szCs w:val="24"/>
          <w:u w:val="none"/>
          <w:rtl/>
          <w:lang w:eastAsia="en-US"/>
        </w:rPr>
        <w:br/>
        <w:t>البحوث الإضافية الدولية</w:t>
      </w:r>
      <w:bookmarkEnd w:id="9"/>
    </w:p>
    <w:p w:rsidR="00487F04" w:rsidRPr="00D205A1" w:rsidRDefault="00487F04" w:rsidP="00D205A1">
      <w:pPr>
        <w:pStyle w:val="Heading4"/>
        <w:rPr>
          <w:b/>
          <w:bCs w:val="0"/>
          <w:noProof/>
          <w:snapToGrid w:val="0"/>
          <w:sz w:val="22"/>
          <w:szCs w:val="22"/>
          <w:rtl/>
          <w:lang w:eastAsia="en-US"/>
        </w:rPr>
      </w:pPr>
      <w:bookmarkStart w:id="10" w:name="_Toc124522686"/>
      <w:r w:rsidRPr="00D205A1">
        <w:rPr>
          <w:b/>
          <w:bCs w:val="0"/>
          <w:noProof/>
          <w:snapToGrid w:val="0"/>
          <w:sz w:val="22"/>
          <w:szCs w:val="22"/>
          <w:rtl/>
          <w:lang w:eastAsia="en-US"/>
        </w:rPr>
        <w:t>45(ثانياً)1 و2   </w:t>
      </w:r>
      <w:r w:rsidRPr="00BF4694">
        <w:rPr>
          <w:b/>
          <w:bCs w:val="0"/>
          <w:i w:val="0"/>
          <w:iCs/>
          <w:noProof/>
          <w:snapToGrid w:val="0"/>
          <w:sz w:val="22"/>
          <w:szCs w:val="22"/>
          <w:rtl/>
          <w:lang w:eastAsia="en-US"/>
        </w:rPr>
        <w:t>[لا تغيير]</w:t>
      </w:r>
      <w:bookmarkEnd w:id="10"/>
    </w:p>
    <w:p w:rsidR="00487F04" w:rsidRPr="00D205A1" w:rsidRDefault="00487F04" w:rsidP="00D205A1">
      <w:pPr>
        <w:pStyle w:val="Heading4"/>
        <w:rPr>
          <w:b/>
          <w:bCs w:val="0"/>
          <w:noProof/>
          <w:snapToGrid w:val="0"/>
          <w:sz w:val="22"/>
          <w:szCs w:val="22"/>
          <w:rtl/>
          <w:lang w:eastAsia="en-US"/>
        </w:rPr>
      </w:pPr>
      <w:bookmarkStart w:id="11" w:name="_Toc124522687"/>
      <w:bookmarkStart w:id="12" w:name="OLE_LINK1"/>
      <w:bookmarkStart w:id="13" w:name="OLE_LINK2"/>
      <w:r w:rsidRPr="00D205A1">
        <w:rPr>
          <w:rFonts w:hint="cs"/>
          <w:b/>
          <w:bCs w:val="0"/>
          <w:noProof/>
          <w:snapToGrid w:val="0"/>
          <w:sz w:val="22"/>
          <w:szCs w:val="22"/>
          <w:rtl/>
          <w:lang w:eastAsia="en-US"/>
        </w:rPr>
        <w:t>45</w:t>
      </w:r>
      <w:r w:rsidRPr="00D205A1">
        <w:rPr>
          <w:b/>
          <w:bCs w:val="0"/>
          <w:noProof/>
          <w:snapToGrid w:val="0"/>
          <w:sz w:val="22"/>
          <w:szCs w:val="22"/>
          <w:rtl/>
          <w:lang w:eastAsia="en-US"/>
        </w:rPr>
        <w:t>(ثانياً)</w:t>
      </w:r>
      <w:r w:rsidR="00BF4694">
        <w:rPr>
          <w:b/>
          <w:bCs w:val="0"/>
          <w:noProof/>
          <w:snapToGrid w:val="0"/>
          <w:sz w:val="22"/>
          <w:szCs w:val="22"/>
          <w:rtl/>
          <w:lang w:eastAsia="en-US"/>
        </w:rPr>
        <w:t>3</w:t>
      </w:r>
      <w:r w:rsidR="00BF4694">
        <w:rPr>
          <w:b/>
          <w:bCs w:val="0"/>
          <w:noProof/>
          <w:snapToGrid w:val="0"/>
          <w:sz w:val="22"/>
          <w:szCs w:val="22"/>
          <w:lang w:eastAsia="en-US"/>
        </w:rPr>
        <w:t>   </w:t>
      </w:r>
      <w:r w:rsidRPr="00D205A1">
        <w:rPr>
          <w:b/>
          <w:bCs w:val="0"/>
          <w:noProof/>
          <w:snapToGrid w:val="0"/>
          <w:sz w:val="22"/>
          <w:szCs w:val="22"/>
          <w:rtl/>
          <w:lang w:eastAsia="en-US"/>
        </w:rPr>
        <w:t>رسم البحث الإضافي</w:t>
      </w:r>
      <w:bookmarkEnd w:id="11"/>
    </w:p>
    <w:bookmarkEnd w:id="12"/>
    <w:bookmarkEnd w:id="13"/>
    <w:p w:rsidR="00487F04" w:rsidRPr="00487F04" w:rsidRDefault="00487F04" w:rsidP="00487F0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487F04">
        <w:rPr>
          <w:rFonts w:asciiTheme="minorHAnsi" w:eastAsia="Times New Roman" w:hAnsiTheme="minorHAnsi" w:cstheme="minorHAnsi"/>
          <w:rtl/>
          <w:lang w:eastAsia="en-US" w:bidi="ar-EG"/>
        </w:rPr>
        <w:t>( أ )</w:t>
      </w:r>
      <w:r w:rsidRPr="00487F04">
        <w:rPr>
          <w:rFonts w:asciiTheme="minorHAnsi" w:eastAsia="Times New Roman" w:hAnsiTheme="minorHAnsi" w:cstheme="minorHAnsi"/>
          <w:rtl/>
          <w:lang w:eastAsia="en-US" w:bidi="ar-EG"/>
        </w:rPr>
        <w:tab/>
      </w:r>
      <w:r w:rsidRPr="00C64DFF">
        <w:rPr>
          <w:rFonts w:asciiTheme="minorHAnsi" w:eastAsia="Times New Roman" w:hAnsiTheme="minorHAnsi" w:cstheme="minorHAnsi" w:hint="cs"/>
          <w:i/>
          <w:iCs/>
          <w:rtl/>
          <w:lang w:eastAsia="en-US" w:bidi="ar-EG"/>
        </w:rPr>
        <w:t>[لا تغيير]</w:t>
      </w:r>
      <w:r w:rsidRPr="00C64DFF">
        <w:rPr>
          <w:rFonts w:asciiTheme="minorHAnsi" w:eastAsia="Times New Roman" w:hAnsiTheme="minorHAnsi" w:cstheme="minorHAnsi" w:hint="cs"/>
          <w:rtl/>
          <w:lang w:eastAsia="en-US" w:bidi="ar-EG"/>
        </w:rPr>
        <w:t xml:space="preserve"> </w:t>
      </w:r>
      <w:r w:rsidRPr="00487F04">
        <w:rPr>
          <w:rFonts w:asciiTheme="minorHAnsi" w:eastAsia="Times New Roman" w:hAnsiTheme="minorHAnsi" w:cstheme="minorHAnsi"/>
          <w:rtl/>
          <w:lang w:eastAsia="en-US" w:bidi="ar-EG"/>
        </w:rPr>
        <w:t>يجوز لكل إدارة من إدارات البحث الدولي التي تجري البحوث الإضافية الدولية أن تطالب مودع الطلب بتسديد رسم لفائدتها ("رسم البحث الإضافي") مقابل إجراء ذلك البحث.</w:t>
      </w:r>
    </w:p>
    <w:p w:rsidR="00487F04" w:rsidRPr="00487F04" w:rsidRDefault="00487F04" w:rsidP="00487F0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487F04">
        <w:rPr>
          <w:rFonts w:asciiTheme="minorHAnsi" w:eastAsia="Times New Roman" w:hAnsiTheme="minorHAnsi" w:cstheme="minorHAnsi"/>
          <w:rtl/>
          <w:lang w:eastAsia="en-US" w:bidi="ar-EG"/>
        </w:rPr>
        <w:t>(ب)</w:t>
      </w:r>
      <w:r w:rsidRPr="00487F04">
        <w:rPr>
          <w:rFonts w:asciiTheme="minorHAnsi" w:eastAsia="Times New Roman" w:hAnsiTheme="minorHAnsi" w:cstheme="minorHAnsi"/>
          <w:rtl/>
          <w:lang w:eastAsia="en-US" w:bidi="ar-EG"/>
        </w:rPr>
        <w:tab/>
        <w:t>يحصّل المكتب الدولي رسم البحث الإضافي. وتطبَّق القاعدة 16</w:t>
      </w:r>
      <w:r w:rsidRPr="00487F04">
        <w:rPr>
          <w:rFonts w:asciiTheme="minorHAnsi" w:eastAsia="Times New Roman" w:hAnsiTheme="minorHAnsi" w:cstheme="minorHAnsi"/>
          <w:lang w:eastAsia="en-US" w:bidi="ar-EG"/>
        </w:rPr>
        <w:t>.</w:t>
      </w:r>
      <w:r w:rsidRPr="00487F04">
        <w:rPr>
          <w:rFonts w:asciiTheme="minorHAnsi" w:eastAsia="Times New Roman" w:hAnsiTheme="minorHAnsi" w:cstheme="minorHAnsi"/>
          <w:rtl/>
          <w:lang w:eastAsia="en-US" w:bidi="ar-EG"/>
        </w:rPr>
        <w:t>1(ب) إلى (</w:t>
      </w:r>
      <w:r w:rsidRPr="00487F04">
        <w:rPr>
          <w:rFonts w:asciiTheme="minorHAnsi" w:eastAsia="Times New Roman" w:hAnsiTheme="minorHAnsi" w:cstheme="minorHAnsi"/>
          <w:strike/>
          <w:color w:val="FF0000"/>
          <w:rtl/>
          <w:lang w:eastAsia="en-US" w:bidi="ar-EG"/>
        </w:rPr>
        <w:t>ﻫ</w:t>
      </w:r>
      <w:r w:rsidRPr="00C64DFF">
        <w:rPr>
          <w:rStyle w:val="Insertedtext"/>
          <w:rFonts w:asciiTheme="minorHAnsi" w:hAnsiTheme="minorHAnsi" w:cstheme="minorHAnsi"/>
          <w:noProof/>
          <w:snapToGrid w:val="0"/>
          <w:sz w:val="24"/>
          <w:rtl/>
        </w:rPr>
        <w:t>د</w:t>
      </w:r>
      <w:r w:rsidRPr="00487F04">
        <w:rPr>
          <w:rFonts w:asciiTheme="minorHAnsi" w:eastAsia="Times New Roman" w:hAnsiTheme="minorHAnsi" w:cstheme="minorHAnsi"/>
          <w:rtl/>
          <w:lang w:eastAsia="en-US" w:bidi="ar-EG"/>
        </w:rPr>
        <w:t>) مع ما يلزم من تبديل.</w:t>
      </w:r>
    </w:p>
    <w:p w:rsidR="00487F04" w:rsidRPr="00C64DFF" w:rsidRDefault="00487F04" w:rsidP="00487F04">
      <w:pPr>
        <w:tabs>
          <w:tab w:val="left" w:pos="1699"/>
        </w:tabs>
        <w:spacing w:after="240" w:line="340" w:lineRule="exact"/>
        <w:ind w:firstLine="851"/>
        <w:jc w:val="lowKashida"/>
        <w:rPr>
          <w:rFonts w:asciiTheme="minorHAnsi" w:eastAsia="Times New Roman" w:hAnsiTheme="minorHAnsi" w:cstheme="minorHAnsi"/>
          <w:i/>
          <w:iCs/>
          <w:rtl/>
          <w:lang w:eastAsia="en-US" w:bidi="ar-EG"/>
        </w:rPr>
      </w:pPr>
      <w:r w:rsidRPr="00487F04">
        <w:rPr>
          <w:rFonts w:asciiTheme="minorHAnsi" w:eastAsia="Times New Roman" w:hAnsiTheme="minorHAnsi" w:cstheme="minorHAnsi"/>
          <w:rtl/>
          <w:lang w:eastAsia="en-US" w:bidi="ar-EG"/>
        </w:rPr>
        <w:t>(ج)</w:t>
      </w:r>
      <w:r w:rsidRPr="00C64DFF">
        <w:rPr>
          <w:rFonts w:asciiTheme="minorHAnsi" w:eastAsia="Times New Roman" w:hAnsiTheme="minorHAnsi" w:cstheme="minorHAnsi" w:hint="cs"/>
          <w:rtl/>
          <w:lang w:eastAsia="en-US" w:bidi="ar-EG"/>
        </w:rPr>
        <w:t xml:space="preserve"> إلى (ه)</w:t>
      </w:r>
      <w:r w:rsidRPr="00C64DFF">
        <w:rPr>
          <w:rFonts w:asciiTheme="minorHAnsi" w:eastAsia="Times New Roman" w:hAnsiTheme="minorHAnsi" w:cstheme="minorHAnsi" w:hint="eastAsia"/>
          <w:rtl/>
          <w:lang w:eastAsia="en-US" w:bidi="ar-EG"/>
        </w:rPr>
        <w:t> </w:t>
      </w:r>
      <w:r w:rsidRPr="00C64DFF">
        <w:rPr>
          <w:rFonts w:asciiTheme="minorHAnsi" w:eastAsia="Times New Roman" w:hAnsiTheme="minorHAnsi" w:cstheme="minorHAnsi" w:hint="cs"/>
          <w:rtl/>
          <w:lang w:eastAsia="en-US" w:bidi="ar-EG"/>
        </w:rPr>
        <w:t> </w:t>
      </w:r>
      <w:r w:rsidRPr="00C64DFF">
        <w:rPr>
          <w:rFonts w:asciiTheme="minorHAnsi" w:eastAsia="Times New Roman" w:hAnsiTheme="minorHAnsi" w:cstheme="minorHAnsi" w:hint="eastAsia"/>
          <w:rtl/>
          <w:lang w:eastAsia="en-US" w:bidi="ar-EG"/>
        </w:rPr>
        <w:t> </w:t>
      </w:r>
      <w:r w:rsidRPr="00C64DFF">
        <w:rPr>
          <w:rFonts w:asciiTheme="minorHAnsi" w:eastAsia="Times New Roman" w:hAnsiTheme="minorHAnsi" w:cstheme="minorHAnsi" w:hint="cs"/>
          <w:i/>
          <w:iCs/>
          <w:rtl/>
          <w:lang w:eastAsia="en-US" w:bidi="ar-EG"/>
        </w:rPr>
        <w:t>[لا تغيير]</w:t>
      </w:r>
    </w:p>
    <w:p w:rsidR="00487F04" w:rsidRPr="00D205A1" w:rsidRDefault="00487F04" w:rsidP="00D205A1">
      <w:pPr>
        <w:pStyle w:val="Heading4"/>
        <w:rPr>
          <w:b/>
          <w:bCs w:val="0"/>
          <w:noProof/>
          <w:snapToGrid w:val="0"/>
          <w:sz w:val="22"/>
          <w:szCs w:val="22"/>
          <w:rtl/>
          <w:lang w:eastAsia="en-US"/>
        </w:rPr>
      </w:pPr>
      <w:bookmarkStart w:id="14" w:name="_Toc124522688"/>
      <w:r w:rsidRPr="00D205A1">
        <w:rPr>
          <w:b/>
          <w:bCs w:val="0"/>
          <w:noProof/>
          <w:snapToGrid w:val="0"/>
          <w:sz w:val="22"/>
          <w:szCs w:val="22"/>
          <w:rtl/>
          <w:lang w:eastAsia="en-US"/>
        </w:rPr>
        <w:t>45(ثانياً)4 إلى 9   </w:t>
      </w:r>
      <w:r w:rsidRPr="00C2440A">
        <w:rPr>
          <w:b/>
          <w:bCs w:val="0"/>
          <w:i w:val="0"/>
          <w:iCs/>
          <w:noProof/>
          <w:snapToGrid w:val="0"/>
          <w:sz w:val="22"/>
          <w:szCs w:val="22"/>
          <w:rtl/>
          <w:lang w:eastAsia="en-US"/>
        </w:rPr>
        <w:t>[لا تغيير]</w:t>
      </w:r>
      <w:bookmarkEnd w:id="14"/>
    </w:p>
    <w:p w:rsidR="00487F04" w:rsidRPr="00C64DFF" w:rsidRDefault="00487F04">
      <w:pPr>
        <w:bidi w:val="0"/>
        <w:rPr>
          <w:rtl/>
        </w:rPr>
      </w:pPr>
      <w:r w:rsidRPr="00C64DFF">
        <w:rPr>
          <w:rtl/>
        </w:rPr>
        <w:br w:type="page"/>
      </w:r>
    </w:p>
    <w:p w:rsidR="00AA7070" w:rsidRPr="00C64DFF" w:rsidRDefault="00AA7070" w:rsidP="00C64DFF">
      <w:pPr>
        <w:pStyle w:val="Heading3"/>
        <w:spacing w:after="480"/>
        <w:jc w:val="center"/>
        <w:rPr>
          <w:noProof/>
          <w:snapToGrid w:val="0"/>
          <w:sz w:val="24"/>
          <w:szCs w:val="24"/>
          <w:u w:val="none"/>
          <w:rtl/>
          <w:lang w:eastAsia="en-US"/>
        </w:rPr>
      </w:pPr>
      <w:bookmarkStart w:id="15" w:name="_Toc124522689"/>
      <w:r w:rsidRPr="00C64DFF">
        <w:rPr>
          <w:noProof/>
          <w:snapToGrid w:val="0"/>
          <w:sz w:val="24"/>
          <w:szCs w:val="24"/>
          <w:u w:val="none"/>
          <w:rtl/>
          <w:lang w:eastAsia="en-US"/>
        </w:rPr>
        <w:lastRenderedPageBreak/>
        <w:t xml:space="preserve">القاعدة 96 - </w:t>
      </w:r>
      <w:r w:rsidRPr="00C64DFF">
        <w:rPr>
          <w:noProof/>
          <w:snapToGrid w:val="0"/>
          <w:sz w:val="24"/>
          <w:szCs w:val="24"/>
          <w:u w:val="none"/>
          <w:rtl/>
          <w:lang w:eastAsia="en-US"/>
        </w:rPr>
        <w:br/>
        <w:t xml:space="preserve">جدول الرسوم؛ </w:t>
      </w:r>
      <w:r w:rsidRPr="00C64DFF">
        <w:rPr>
          <w:rFonts w:hint="cs"/>
          <w:noProof/>
          <w:snapToGrid w:val="0"/>
          <w:sz w:val="24"/>
          <w:szCs w:val="24"/>
          <w:u w:val="none"/>
          <w:rtl/>
          <w:lang w:eastAsia="en-US"/>
        </w:rPr>
        <w:t>تسلم</w:t>
      </w:r>
      <w:r w:rsidRPr="00C64DFF">
        <w:rPr>
          <w:noProof/>
          <w:snapToGrid w:val="0"/>
          <w:sz w:val="24"/>
          <w:szCs w:val="24"/>
          <w:u w:val="none"/>
          <w:rtl/>
          <w:lang w:eastAsia="en-US"/>
        </w:rPr>
        <w:t xml:space="preserve"> الرسوم وتحويلها</w:t>
      </w:r>
      <w:bookmarkEnd w:id="15"/>
    </w:p>
    <w:p w:rsidR="00AA7070" w:rsidRPr="00D205A1" w:rsidRDefault="00AA7070" w:rsidP="00D205A1">
      <w:pPr>
        <w:pStyle w:val="Heading4"/>
        <w:rPr>
          <w:b/>
          <w:bCs w:val="0"/>
          <w:noProof/>
          <w:snapToGrid w:val="0"/>
          <w:sz w:val="22"/>
          <w:szCs w:val="22"/>
          <w:rtl/>
          <w:lang w:eastAsia="en-US"/>
        </w:rPr>
      </w:pPr>
      <w:bookmarkStart w:id="16" w:name="_Toc124522690"/>
      <w:r w:rsidRPr="00D205A1">
        <w:rPr>
          <w:b/>
          <w:bCs w:val="0"/>
          <w:noProof/>
          <w:snapToGrid w:val="0"/>
          <w:sz w:val="22"/>
          <w:szCs w:val="22"/>
          <w:rtl/>
          <w:lang w:eastAsia="en-US"/>
        </w:rPr>
        <w:t>1.96   جدول الرسوم المرفق باللائحة التنفيذية</w:t>
      </w:r>
      <w:bookmarkEnd w:id="16"/>
    </w:p>
    <w:p w:rsidR="00AA7070" w:rsidRPr="00C64DFF" w:rsidRDefault="00AA7070" w:rsidP="00AA7070">
      <w:pPr>
        <w:spacing w:after="240" w:line="360" w:lineRule="auto"/>
        <w:rPr>
          <w:rFonts w:eastAsia="Times New Roman"/>
          <w:noProof/>
          <w:snapToGrid w:val="0"/>
          <w:rtl/>
          <w:lang w:eastAsia="en-US"/>
        </w:rPr>
      </w:pPr>
      <w:r w:rsidRPr="00C64DFF">
        <w:rPr>
          <w:rFonts w:eastAsia="Times New Roman"/>
          <w:noProof/>
          <w:snapToGrid w:val="0"/>
          <w:rtl/>
          <w:lang w:eastAsia="en-US"/>
        </w:rPr>
        <w:tab/>
      </w:r>
      <w:r w:rsidRPr="00C64DFF">
        <w:rPr>
          <w:rFonts w:eastAsia="Times New Roman"/>
          <w:i/>
          <w:iCs/>
          <w:noProof/>
          <w:snapToGrid w:val="0"/>
          <w:rtl/>
          <w:lang w:eastAsia="en-US"/>
        </w:rPr>
        <w:t>[لا تغيير]</w:t>
      </w:r>
      <w:r w:rsidRPr="00C64DFF">
        <w:rPr>
          <w:rFonts w:eastAsia="Times New Roman"/>
          <w:noProof/>
          <w:snapToGrid w:val="0"/>
          <w:rtl/>
          <w:lang w:eastAsia="en-US"/>
        </w:rPr>
        <w:t xml:space="preserve"> تُحصَّل الرسوم المشار إليها في القواعد 15 و45</w:t>
      </w:r>
      <w:r w:rsidRPr="00C64DFF">
        <w:rPr>
          <w:rFonts w:eastAsia="Times New Roman"/>
          <w:i/>
          <w:noProof/>
          <w:snapToGrid w:val="0"/>
          <w:vertAlign w:val="superscript"/>
          <w:rtl/>
          <w:lang w:eastAsia="en-US"/>
        </w:rPr>
        <w:t>(ثانياً)</w:t>
      </w:r>
      <w:r w:rsidRPr="00C64DFF">
        <w:rPr>
          <w:rFonts w:eastAsia="Times New Roman"/>
          <w:noProof/>
          <w:snapToGrid w:val="0"/>
          <w:rtl/>
          <w:lang w:eastAsia="en-US"/>
        </w:rPr>
        <w:t>2 و57 بالعملة السويسرية. وهي موضحة في جدول الرسوم المرفق بهذه اللائحة التنفيذية. ويُعد هذا الجدول جزءاً لا يتجزأ منها.</w:t>
      </w:r>
    </w:p>
    <w:p w:rsidR="00AA7070" w:rsidRPr="00D205A1" w:rsidRDefault="00AA7070" w:rsidP="00D205A1">
      <w:pPr>
        <w:pStyle w:val="Heading4"/>
        <w:rPr>
          <w:b/>
          <w:bCs w:val="0"/>
          <w:noProof/>
          <w:snapToGrid w:val="0"/>
          <w:sz w:val="22"/>
          <w:szCs w:val="22"/>
          <w:rtl/>
          <w:lang w:eastAsia="en-US"/>
        </w:rPr>
      </w:pPr>
      <w:bookmarkStart w:id="17" w:name="_Toc124522691"/>
      <w:r w:rsidRPr="00D205A1">
        <w:rPr>
          <w:b/>
          <w:bCs w:val="0"/>
          <w:noProof/>
          <w:snapToGrid w:val="0"/>
          <w:sz w:val="22"/>
          <w:szCs w:val="22"/>
          <w:rtl/>
          <w:lang w:eastAsia="en-US"/>
        </w:rPr>
        <w:t>2.96    إخطار تسلم الرسوم؛ تحويل الرسوم</w:t>
      </w:r>
      <w:bookmarkEnd w:id="17"/>
    </w:p>
    <w:p w:rsidR="00AA7070" w:rsidRPr="00C64DFF" w:rsidRDefault="00AA7070" w:rsidP="00AA7070">
      <w:pPr>
        <w:spacing w:after="240" w:line="360" w:lineRule="auto"/>
        <w:rPr>
          <w:rFonts w:eastAsia="Arial Unicode MS"/>
          <w:noProof/>
          <w:snapToGrid w:val="0"/>
          <w:rtl/>
          <w:lang w:eastAsia="en-US"/>
        </w:rPr>
      </w:pPr>
      <w:r w:rsidRPr="00C64DFF">
        <w:rPr>
          <w:rFonts w:eastAsia="Times New Roman"/>
          <w:noProof/>
          <w:snapToGrid w:val="0"/>
          <w:rtl/>
          <w:lang w:eastAsia="en-US"/>
        </w:rPr>
        <w:tab/>
        <w:t xml:space="preserve">(أ) </w:t>
      </w:r>
      <w:r w:rsidRPr="00C64DFF">
        <w:rPr>
          <w:rFonts w:eastAsia="Times New Roman"/>
          <w:i/>
          <w:iCs/>
          <w:noProof/>
          <w:snapToGrid w:val="0"/>
          <w:rtl/>
          <w:lang w:eastAsia="en-US"/>
        </w:rPr>
        <w:t>[لا تغيير]</w:t>
      </w:r>
      <w:r w:rsidRPr="00C64DFF">
        <w:rPr>
          <w:rFonts w:eastAsia="Times New Roman"/>
          <w:noProof/>
          <w:snapToGrid w:val="0"/>
          <w:rtl/>
          <w:lang w:eastAsia="en-US"/>
        </w:rPr>
        <w:t xml:space="preserve"> لأغراض تطبيق هذه القاعدة، يُقصد بكلمة "المكتب" مكتب تسلم الطلبات (بما في ذلك المكتب الدولي بصفته مكتباً لتسلم الطلبات)، أو إدارة البحث الدولي، أو إدارة مُحدَّدة للبحث الإضافي الدولي، أو إدارة الفحص التمهيدي الدولي، أو المكتب الدولي.</w:t>
      </w:r>
    </w:p>
    <w:p w:rsidR="00AA7070" w:rsidRPr="00C64DFF" w:rsidRDefault="00AA7070" w:rsidP="00AA7070">
      <w:pPr>
        <w:spacing w:after="240" w:line="360" w:lineRule="auto"/>
        <w:rPr>
          <w:rFonts w:eastAsia="Arial Unicode MS"/>
          <w:noProof/>
          <w:snapToGrid w:val="0"/>
          <w:rtl/>
          <w:lang w:eastAsia="en-US"/>
        </w:rPr>
      </w:pPr>
      <w:r w:rsidRPr="00C64DFF">
        <w:rPr>
          <w:rFonts w:eastAsia="Times New Roman"/>
          <w:noProof/>
          <w:snapToGrid w:val="0"/>
          <w:rtl/>
          <w:lang w:eastAsia="en-US"/>
        </w:rPr>
        <w:tab/>
        <w:t>(ب) [لا تغيير] 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يرسل في أقرب فرصة إخطاراً بتسلم كل رسم من هذا القبيل وفقاً للتعليمات الإدارية. ويجب على المكتب المستفيد، فور تسلم الإخطار، أن يمضي في الإجراءات كما لو كان قد تسلم الرسم في التاريخ الذي تسلم فيه المكتب المُحصِّل ذلك الرسم.</w:t>
      </w:r>
    </w:p>
    <w:p w:rsidR="00AA7070" w:rsidRPr="00C64DFF" w:rsidRDefault="00AA7070" w:rsidP="00C64DFF">
      <w:pPr>
        <w:spacing w:after="240" w:line="360" w:lineRule="auto"/>
        <w:rPr>
          <w:rFonts w:eastAsia="Times New Roman"/>
          <w:noProof/>
          <w:snapToGrid w:val="0"/>
          <w:color w:val="0000FF"/>
          <w:u w:val="single"/>
          <w:rtl/>
          <w:lang w:eastAsia="en-US"/>
        </w:rPr>
      </w:pPr>
      <w:r w:rsidRPr="00C64DFF">
        <w:rPr>
          <w:rFonts w:eastAsia="Times New Roman"/>
          <w:noProof/>
          <w:snapToGrid w:val="0"/>
          <w:rtl/>
          <w:lang w:eastAsia="en-US"/>
        </w:rPr>
        <w:tab/>
        <w:t>(ج)  يجب على المكتب المُحصِّل</w:t>
      </w:r>
      <w:r w:rsidRPr="00C64DFF">
        <w:rPr>
          <w:rFonts w:eastAsia="Times New Roman"/>
          <w:noProof/>
          <w:snapToGrid w:val="0"/>
          <w:color w:val="0000FF"/>
          <w:u w:val="single"/>
          <w:rtl/>
          <w:lang w:eastAsia="en-US"/>
        </w:rPr>
        <w:t>، إذا لم يكن هو المكتب الدولي،</w:t>
      </w:r>
      <w:r w:rsidRPr="00C64DFF">
        <w:rPr>
          <w:rFonts w:eastAsia="Times New Roman"/>
          <w:noProof/>
          <w:snapToGrid w:val="0"/>
          <w:rtl/>
          <w:lang w:eastAsia="en-US"/>
        </w:rPr>
        <w:t xml:space="preserve"> أن يحيل أي رسوم مُحصَّلة لحساب</w:t>
      </w:r>
      <w:r w:rsidRPr="00C64DFF">
        <w:rPr>
          <w:rFonts w:eastAsia="Times New Roman"/>
          <w:noProof/>
          <w:snapToGrid w:val="0"/>
          <w:color w:val="0000FF"/>
          <w:u w:val="single"/>
          <w:rtl/>
          <w:lang w:eastAsia="en-US"/>
        </w:rPr>
        <w:t xml:space="preserve"> أي مكتب آخر بصفته</w:t>
      </w:r>
      <w:r w:rsidRPr="00C64DFF">
        <w:rPr>
          <w:rFonts w:eastAsia="Times New Roman"/>
          <w:noProof/>
          <w:snapToGrid w:val="0"/>
          <w:rtl/>
          <w:lang w:eastAsia="en-US"/>
        </w:rPr>
        <w:t xml:space="preserve"> المكتب المستفيد إلى </w:t>
      </w:r>
      <w:r w:rsidRPr="00C64DFF">
        <w:rPr>
          <w:rFonts w:eastAsia="Times New Roman"/>
          <w:strike/>
          <w:noProof/>
          <w:snapToGrid w:val="0"/>
          <w:color w:val="FF0000"/>
          <w:rtl/>
          <w:lang w:eastAsia="en-US"/>
        </w:rPr>
        <w:t>ذلك المكتب</w:t>
      </w:r>
      <w:r w:rsidRPr="00C64DFF">
        <w:rPr>
          <w:rFonts w:eastAsia="Times New Roman"/>
          <w:noProof/>
          <w:snapToGrid w:val="0"/>
          <w:color w:val="0000FF"/>
          <w:u w:val="single"/>
          <w:rtl/>
          <w:lang w:eastAsia="en-US"/>
        </w:rPr>
        <w:t xml:space="preserve"> المكتب الدولي</w:t>
      </w:r>
      <w:r w:rsidRPr="00C64DFF">
        <w:rPr>
          <w:rFonts w:eastAsia="Times New Roman"/>
          <w:noProof/>
          <w:snapToGrid w:val="0"/>
          <w:rtl/>
          <w:lang w:eastAsia="en-US"/>
        </w:rPr>
        <w:t xml:space="preserve"> وفقاً للتعليمات الإدارية</w:t>
      </w:r>
      <w:r w:rsidR="00C64DFF" w:rsidRPr="00C64DFF">
        <w:rPr>
          <w:rFonts w:eastAsia="Times New Roman" w:hint="cs"/>
          <w:noProof/>
          <w:snapToGrid w:val="0"/>
          <w:color w:val="0000FF"/>
          <w:u w:val="single"/>
          <w:rtl/>
          <w:lang w:eastAsia="en-US"/>
        </w:rPr>
        <w:t xml:space="preserve">، </w:t>
      </w:r>
      <w:r w:rsidR="00C64DFF" w:rsidRPr="00C64DFF">
        <w:rPr>
          <w:rFonts w:eastAsia="Times New Roman"/>
          <w:noProof/>
          <w:snapToGrid w:val="0"/>
          <w:color w:val="0000FF"/>
          <w:u w:val="single"/>
          <w:rtl/>
          <w:lang w:eastAsia="en-US"/>
        </w:rPr>
        <w:t xml:space="preserve">ما لم يتفق </w:t>
      </w:r>
      <w:r w:rsidR="00C64DFF" w:rsidRPr="00C64DFF">
        <w:rPr>
          <w:rFonts w:eastAsia="Times New Roman" w:hint="cs"/>
          <w:noProof/>
          <w:snapToGrid w:val="0"/>
          <w:color w:val="0000FF"/>
          <w:u w:val="single"/>
          <w:rtl/>
          <w:lang w:eastAsia="en-US"/>
        </w:rPr>
        <w:t>ال</w:t>
      </w:r>
      <w:r w:rsidR="00C64DFF" w:rsidRPr="00C64DFF">
        <w:rPr>
          <w:rFonts w:eastAsia="Times New Roman"/>
          <w:noProof/>
          <w:snapToGrid w:val="0"/>
          <w:color w:val="0000FF"/>
          <w:u w:val="single"/>
          <w:rtl/>
          <w:lang w:eastAsia="en-US"/>
        </w:rPr>
        <w:t>مكتب المُحصِّل والمكتب الدولي على تحويل أي من هذه الرسوم إلى المكتب المستفيد بطريقة أخرى</w:t>
      </w:r>
      <w:r w:rsidR="00C64DFF" w:rsidRPr="00C64DFF">
        <w:rPr>
          <w:rFonts w:eastAsia="Times New Roman"/>
          <w:noProof/>
          <w:snapToGrid w:val="0"/>
          <w:rtl/>
          <w:lang w:eastAsia="en-US"/>
        </w:rPr>
        <w:t>.</w:t>
      </w:r>
    </w:p>
    <w:p w:rsidR="00AA7070" w:rsidRPr="00C64DFF" w:rsidRDefault="00AA7070" w:rsidP="00AA7070">
      <w:pPr>
        <w:spacing w:after="240" w:line="360" w:lineRule="auto"/>
        <w:rPr>
          <w:rFonts w:eastAsia="Arial Unicode MS"/>
          <w:noProof/>
          <w:snapToGrid w:val="0"/>
          <w:color w:val="0000FF"/>
          <w:u w:val="single"/>
          <w:rtl/>
          <w:lang w:eastAsia="en-US"/>
        </w:rPr>
      </w:pPr>
      <w:r w:rsidRPr="00C64DFF">
        <w:rPr>
          <w:rFonts w:eastAsia="Times New Roman"/>
          <w:noProof/>
          <w:snapToGrid w:val="0"/>
          <w:rtl/>
          <w:lang w:eastAsia="en-US"/>
        </w:rPr>
        <w:tab/>
      </w:r>
      <w:r w:rsidRPr="00C64DFF">
        <w:rPr>
          <w:rFonts w:eastAsia="Times New Roman"/>
          <w:noProof/>
          <w:snapToGrid w:val="0"/>
          <w:color w:val="0000FF"/>
          <w:u w:val="single"/>
          <w:rtl/>
          <w:lang w:eastAsia="en-US"/>
        </w:rPr>
        <w:t>(د)  يجب على المكتب الدولي تحويل الرسوم التي تسلمها لحساب أي مكتب آخر، بصفته المكتب المستفيد، إلى ذلك المكتب بالعملة المحددة وفق</w:t>
      </w:r>
      <w:r w:rsidRPr="00C64DFF">
        <w:rPr>
          <w:rFonts w:eastAsia="Times New Roman" w:hint="cs"/>
          <w:noProof/>
          <w:snapToGrid w:val="0"/>
          <w:color w:val="0000FF"/>
          <w:u w:val="single"/>
          <w:rtl/>
          <w:lang w:eastAsia="en-US"/>
        </w:rPr>
        <w:t>اً</w:t>
      </w:r>
      <w:r w:rsidRPr="00C64DFF">
        <w:rPr>
          <w:rFonts w:eastAsia="Times New Roman"/>
          <w:noProof/>
          <w:snapToGrid w:val="0"/>
          <w:color w:val="0000FF"/>
          <w:u w:val="single"/>
          <w:rtl/>
          <w:lang w:eastAsia="en-US"/>
        </w:rPr>
        <w:t xml:space="preserve"> للتعليمات الإدارية. </w:t>
      </w:r>
    </w:p>
    <w:p w:rsidR="00AA7070" w:rsidRPr="00AA7070" w:rsidRDefault="00C64DFF" w:rsidP="00C64DFF">
      <w:pPr>
        <w:pStyle w:val="Endofdocument-Annex"/>
        <w:rPr>
          <w:rtl/>
        </w:rPr>
      </w:pPr>
      <w:r w:rsidRPr="00C64DFF">
        <w:rPr>
          <w:rFonts w:hint="cs"/>
          <w:rtl/>
        </w:rPr>
        <w:t>[نهاية المرفق والوثيقة]</w:t>
      </w:r>
    </w:p>
    <w:sectPr w:rsidR="00AA7070" w:rsidRPr="00AA7070" w:rsidSect="00B20D38">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F2" w:rsidRDefault="00DA0CF2">
      <w:r>
        <w:separator/>
      </w:r>
    </w:p>
  </w:endnote>
  <w:endnote w:type="continuationSeparator" w:id="0">
    <w:p w:rsidR="00DA0CF2" w:rsidRDefault="00DA0CF2" w:rsidP="003B38C1">
      <w:r>
        <w:separator/>
      </w:r>
    </w:p>
    <w:p w:rsidR="00DA0CF2" w:rsidRPr="003B38C1" w:rsidRDefault="00DA0CF2" w:rsidP="003B38C1">
      <w:pPr>
        <w:spacing w:after="60"/>
        <w:rPr>
          <w:sz w:val="17"/>
        </w:rPr>
      </w:pPr>
      <w:r>
        <w:rPr>
          <w:sz w:val="17"/>
        </w:rPr>
        <w:t>[Endnote continued from previous page]</w:t>
      </w:r>
    </w:p>
  </w:endnote>
  <w:endnote w:type="continuationNotice" w:id="1">
    <w:p w:rsidR="00DA0CF2" w:rsidRPr="003B38C1" w:rsidRDefault="00DA0C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8F" w:rsidRDefault="001B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8F" w:rsidRDefault="001B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8F" w:rsidRDefault="001B3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F2" w:rsidRDefault="00DA0CF2">
      <w:r>
        <w:separator/>
      </w:r>
    </w:p>
  </w:footnote>
  <w:footnote w:type="continuationSeparator" w:id="0">
    <w:p w:rsidR="00DA0CF2" w:rsidRDefault="00DA0CF2" w:rsidP="008B60B2">
      <w:r>
        <w:separator/>
      </w:r>
    </w:p>
    <w:p w:rsidR="00DA0CF2" w:rsidRPr="00ED77FB" w:rsidRDefault="00DA0CF2" w:rsidP="008B60B2">
      <w:pPr>
        <w:spacing w:after="60"/>
        <w:rPr>
          <w:sz w:val="17"/>
          <w:szCs w:val="17"/>
        </w:rPr>
      </w:pPr>
      <w:r w:rsidRPr="00ED77FB">
        <w:rPr>
          <w:sz w:val="17"/>
          <w:szCs w:val="17"/>
        </w:rPr>
        <w:t>[Footnote continued from previous page]</w:t>
      </w:r>
    </w:p>
  </w:footnote>
  <w:footnote w:type="continuationNotice" w:id="1">
    <w:p w:rsidR="00DA0CF2" w:rsidRPr="00ED77FB" w:rsidRDefault="00DA0CF2" w:rsidP="008B60B2">
      <w:pPr>
        <w:spacing w:before="60"/>
        <w:jc w:val="right"/>
        <w:rPr>
          <w:sz w:val="17"/>
          <w:szCs w:val="17"/>
        </w:rPr>
      </w:pPr>
      <w:r w:rsidRPr="00ED77FB">
        <w:rPr>
          <w:sz w:val="17"/>
          <w:szCs w:val="17"/>
        </w:rPr>
        <w:t>[Footnote continued on next page]</w:t>
      </w:r>
    </w:p>
  </w:footnote>
  <w:footnote w:id="2">
    <w:p w:rsidR="00A22F74" w:rsidRDefault="00A22F74">
      <w:pPr>
        <w:pStyle w:val="FootnoteText"/>
        <w:rPr>
          <w:lang w:bidi="ar-SY"/>
        </w:rPr>
      </w:pPr>
      <w:r>
        <w:rPr>
          <w:rStyle w:val="FootnoteReference"/>
        </w:rPr>
        <w:footnoteRef/>
      </w:r>
      <w:r>
        <w:rPr>
          <w:rtl/>
        </w:rPr>
        <w:t xml:space="preserve"> </w:t>
      </w:r>
      <w:r>
        <w:rPr>
          <w:rtl/>
          <w:lang w:bidi="ar-SY"/>
        </w:rPr>
        <w:tab/>
      </w:r>
      <w:r w:rsidRPr="00A22F74">
        <w:rPr>
          <w:rtl/>
          <w:lang w:bidi="ar-SY"/>
        </w:rPr>
        <w:t>في هذه الوثيقة، تشير المكاتب إلى المكاتب الوطنية، والمنظمات الحكومية الدولية المسؤولة عن معالجة الطلبات في المرحلة الدولية، ومن بينها مكاتب تسلم الطلبات، وإدارات البحث الدولي والفحص التمهيدي الدولي، والمكتب الدولي.</w:t>
      </w:r>
    </w:p>
  </w:footnote>
  <w:footnote w:id="3">
    <w:p w:rsidR="00AA7070" w:rsidRDefault="00AA7070" w:rsidP="00AA7070">
      <w:pPr>
        <w:pStyle w:val="FootnoteText"/>
        <w:rPr>
          <w:lang w:bidi="ar-SY"/>
        </w:rPr>
      </w:pPr>
      <w:r>
        <w:rPr>
          <w:rStyle w:val="FootnoteReference"/>
        </w:rPr>
        <w:footnoteRef/>
      </w:r>
      <w:r>
        <w:rPr>
          <w:rtl/>
        </w:rPr>
        <w:t xml:space="preserve"> </w:t>
      </w:r>
      <w:r>
        <w:rPr>
          <w:rtl/>
          <w:lang w:bidi="ar-SY"/>
        </w:rPr>
        <w:tab/>
      </w:r>
      <w:r w:rsidRPr="00AA7070">
        <w:rPr>
          <w:rtl/>
          <w:lang w:bidi="ar-SY"/>
        </w:rPr>
        <w:t>ويُشار إلى عمليات الإضافة المقترحة بوضع خط تحت النص المعني، وإلى عمليات الحذف المقترحة بشطب النص المعني</w:t>
      </w:r>
      <w:r>
        <w:rPr>
          <w:rFonts w:hint="cs"/>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8F" w:rsidRDefault="001B3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B96EB2">
    <w:pPr>
      <w:bidi w:val="0"/>
      <w:rPr>
        <w:caps/>
      </w:rPr>
    </w:pPr>
    <w:r w:rsidRPr="00C64DFF">
      <w:rPr>
        <w:caps/>
      </w:rPr>
      <w:t>PCT</w:t>
    </w:r>
    <w:r w:rsidR="00250149" w:rsidRPr="00C64DFF">
      <w:rPr>
        <w:caps/>
      </w:rPr>
      <w:t>/</w:t>
    </w:r>
    <w:r w:rsidRPr="00C64DFF">
      <w:rPr>
        <w:caps/>
      </w:rPr>
      <w:t>WG</w:t>
    </w:r>
    <w:r w:rsidR="00250149" w:rsidRPr="00C64DFF">
      <w:rPr>
        <w:caps/>
      </w:rPr>
      <w:t>/</w:t>
    </w:r>
    <w:r w:rsidRPr="00C64DFF">
      <w:rPr>
        <w:caps/>
      </w:rPr>
      <w:t>1</w:t>
    </w:r>
    <w:r w:rsidR="00200035" w:rsidRPr="00C64DFF">
      <w:rPr>
        <w:caps/>
      </w:rPr>
      <w:t>6</w:t>
    </w:r>
    <w:r w:rsidRPr="00C64DFF">
      <w:rPr>
        <w:caps/>
      </w:rPr>
      <w:t>/</w:t>
    </w:r>
    <w:r w:rsidR="00C64DFF" w:rsidRPr="00C64DFF">
      <w:rPr>
        <w:caps/>
      </w:rPr>
      <w:t>4</w:t>
    </w:r>
  </w:p>
  <w:p w:rsidR="00D07C78" w:rsidRDefault="00D07C78" w:rsidP="00210D5F">
    <w:pPr>
      <w:bidi w:val="0"/>
    </w:pPr>
    <w:r>
      <w:fldChar w:fldCharType="begin"/>
    </w:r>
    <w:r>
      <w:instrText xml:space="preserve"> PAGE  \* MERGEFORMAT </w:instrText>
    </w:r>
    <w:r>
      <w:fldChar w:fldCharType="separate"/>
    </w:r>
    <w:r w:rsidR="00850939">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8F" w:rsidRDefault="001B39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38" w:rsidRDefault="00B20D38" w:rsidP="00B96EB2">
    <w:pPr>
      <w:bidi w:val="0"/>
      <w:rPr>
        <w:caps/>
      </w:rPr>
    </w:pPr>
    <w:r w:rsidRPr="00C64DFF">
      <w:rPr>
        <w:caps/>
      </w:rPr>
      <w:t>PCT/WG/16/4</w:t>
    </w:r>
  </w:p>
  <w:p w:rsidR="00B20D38" w:rsidRPr="002326AB" w:rsidRDefault="00B20D38" w:rsidP="00B20D38">
    <w:pPr>
      <w:bidi w:val="0"/>
      <w:rPr>
        <w:caps/>
      </w:rPr>
    </w:pPr>
    <w:r>
      <w:t>Annex</w:t>
    </w:r>
  </w:p>
  <w:p w:rsidR="00B20D38" w:rsidRDefault="00B20D38" w:rsidP="00210D5F">
    <w:pPr>
      <w:bidi w:val="0"/>
    </w:pPr>
    <w:r>
      <w:fldChar w:fldCharType="begin"/>
    </w:r>
    <w:r>
      <w:instrText xml:space="preserve"> PAGE  \* MERGEFORMAT </w:instrText>
    </w:r>
    <w:r>
      <w:fldChar w:fldCharType="separate"/>
    </w:r>
    <w:r w:rsidR="00850939">
      <w:rPr>
        <w:noProof/>
      </w:rPr>
      <w:t>3</w:t>
    </w:r>
    <w:r>
      <w:fldChar w:fldCharType="end"/>
    </w:r>
  </w:p>
  <w:p w:rsidR="00B20D38" w:rsidRDefault="00B20D38" w:rsidP="00210D5F">
    <w:pPr>
      <w:bidi w:val="0"/>
    </w:pPr>
  </w:p>
  <w:p w:rsidR="00B20D38" w:rsidRDefault="00B20D3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0" w:rsidRDefault="00AA7070" w:rsidP="00AA7070">
    <w:pPr>
      <w:pStyle w:val="Header"/>
      <w:jc w:val="right"/>
      <w:rPr>
        <w:lang w:val="fr-CH"/>
      </w:rPr>
    </w:pPr>
    <w:r>
      <w:rPr>
        <w:lang w:val="fr-CH"/>
      </w:rPr>
      <w:t>PCT/WG/16/4</w:t>
    </w:r>
  </w:p>
  <w:p w:rsidR="00AA7070" w:rsidRPr="0005686D" w:rsidRDefault="00AA7070" w:rsidP="00AA7070">
    <w:pPr>
      <w:pStyle w:val="Header"/>
      <w:jc w:val="right"/>
      <w:rPr>
        <w:lang w:val="fr-CH"/>
      </w:rPr>
    </w:pPr>
    <w:r>
      <w:rPr>
        <w:lang w:val="fr-CH"/>
      </w:rPr>
      <w:t>ANNEX</w:t>
    </w:r>
  </w:p>
  <w:p w:rsidR="00AA7070" w:rsidRDefault="00AA7070" w:rsidP="00AA7070">
    <w:pPr>
      <w:pStyle w:val="Header"/>
      <w:bidi w:val="0"/>
      <w:rPr>
        <w:rtl/>
      </w:rPr>
    </w:pPr>
    <w:r>
      <w:rPr>
        <w:rFonts w:hint="cs"/>
        <w:rtl/>
      </w:rPr>
      <w:t>المرفق</w:t>
    </w:r>
  </w:p>
  <w:p w:rsidR="00AA7070" w:rsidRDefault="00AA7070" w:rsidP="00AA707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4E5D48"/>
    <w:multiLevelType w:val="multilevel"/>
    <w:tmpl w:val="A55EA010"/>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440C96"/>
    <w:multiLevelType w:val="multilevel"/>
    <w:tmpl w:val="2C589DB0"/>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F87225"/>
    <w:rsid w:val="00043CAA"/>
    <w:rsid w:val="00056816"/>
    <w:rsid w:val="00075432"/>
    <w:rsid w:val="000968ED"/>
    <w:rsid w:val="000A3D97"/>
    <w:rsid w:val="000F5E56"/>
    <w:rsid w:val="001326DC"/>
    <w:rsid w:val="001362EE"/>
    <w:rsid w:val="001406E1"/>
    <w:rsid w:val="00155D8A"/>
    <w:rsid w:val="001647D5"/>
    <w:rsid w:val="00167832"/>
    <w:rsid w:val="001832A6"/>
    <w:rsid w:val="0019592A"/>
    <w:rsid w:val="001B398F"/>
    <w:rsid w:val="001D4107"/>
    <w:rsid w:val="001E41FD"/>
    <w:rsid w:val="00200035"/>
    <w:rsid w:val="00203D24"/>
    <w:rsid w:val="00210D5F"/>
    <w:rsid w:val="0021217E"/>
    <w:rsid w:val="002326AB"/>
    <w:rsid w:val="00243430"/>
    <w:rsid w:val="00250149"/>
    <w:rsid w:val="002634C4"/>
    <w:rsid w:val="002906BF"/>
    <w:rsid w:val="002928D3"/>
    <w:rsid w:val="002C516E"/>
    <w:rsid w:val="002F1FE6"/>
    <w:rsid w:val="002F4E68"/>
    <w:rsid w:val="00312F7F"/>
    <w:rsid w:val="00361450"/>
    <w:rsid w:val="003673CF"/>
    <w:rsid w:val="003845C1"/>
    <w:rsid w:val="0039351B"/>
    <w:rsid w:val="003A6F89"/>
    <w:rsid w:val="003B355C"/>
    <w:rsid w:val="003B38C1"/>
    <w:rsid w:val="003C2A9F"/>
    <w:rsid w:val="003C34E9"/>
    <w:rsid w:val="00423E3E"/>
    <w:rsid w:val="00427AF4"/>
    <w:rsid w:val="0045246E"/>
    <w:rsid w:val="004647DA"/>
    <w:rsid w:val="00474062"/>
    <w:rsid w:val="00477D6B"/>
    <w:rsid w:val="00487F04"/>
    <w:rsid w:val="004D4D09"/>
    <w:rsid w:val="004E0043"/>
    <w:rsid w:val="005019FF"/>
    <w:rsid w:val="00516242"/>
    <w:rsid w:val="0053057A"/>
    <w:rsid w:val="00556076"/>
    <w:rsid w:val="00560A29"/>
    <w:rsid w:val="00562677"/>
    <w:rsid w:val="005C6649"/>
    <w:rsid w:val="005E7B89"/>
    <w:rsid w:val="00605827"/>
    <w:rsid w:val="00646050"/>
    <w:rsid w:val="006713CA"/>
    <w:rsid w:val="00676C5C"/>
    <w:rsid w:val="00686A46"/>
    <w:rsid w:val="006B5C12"/>
    <w:rsid w:val="00720EFD"/>
    <w:rsid w:val="007854AF"/>
    <w:rsid w:val="00793A7C"/>
    <w:rsid w:val="007A398A"/>
    <w:rsid w:val="007C0D1C"/>
    <w:rsid w:val="007C4902"/>
    <w:rsid w:val="007D1613"/>
    <w:rsid w:val="007E4C0E"/>
    <w:rsid w:val="00850939"/>
    <w:rsid w:val="008A134B"/>
    <w:rsid w:val="008B2CC1"/>
    <w:rsid w:val="008B60B2"/>
    <w:rsid w:val="0090731E"/>
    <w:rsid w:val="00916EE2"/>
    <w:rsid w:val="00966A22"/>
    <w:rsid w:val="0096722F"/>
    <w:rsid w:val="00980843"/>
    <w:rsid w:val="009B0855"/>
    <w:rsid w:val="009E1721"/>
    <w:rsid w:val="009E2791"/>
    <w:rsid w:val="009E3F6F"/>
    <w:rsid w:val="009F499F"/>
    <w:rsid w:val="00A22F74"/>
    <w:rsid w:val="00A37342"/>
    <w:rsid w:val="00A42DAF"/>
    <w:rsid w:val="00A45BD8"/>
    <w:rsid w:val="00A869B7"/>
    <w:rsid w:val="00A90F0A"/>
    <w:rsid w:val="00AA7070"/>
    <w:rsid w:val="00AC205C"/>
    <w:rsid w:val="00AF0A6B"/>
    <w:rsid w:val="00AF3DCE"/>
    <w:rsid w:val="00B05A69"/>
    <w:rsid w:val="00B20D38"/>
    <w:rsid w:val="00B42CA9"/>
    <w:rsid w:val="00B51FF7"/>
    <w:rsid w:val="00B75281"/>
    <w:rsid w:val="00B92F1F"/>
    <w:rsid w:val="00B96EB2"/>
    <w:rsid w:val="00B9734B"/>
    <w:rsid w:val="00BA30E2"/>
    <w:rsid w:val="00BC0107"/>
    <w:rsid w:val="00BC76C1"/>
    <w:rsid w:val="00BD0D74"/>
    <w:rsid w:val="00BF4694"/>
    <w:rsid w:val="00C11BFE"/>
    <w:rsid w:val="00C2440A"/>
    <w:rsid w:val="00C5068F"/>
    <w:rsid w:val="00C64DFF"/>
    <w:rsid w:val="00C86D74"/>
    <w:rsid w:val="00CA45F4"/>
    <w:rsid w:val="00CB3DBA"/>
    <w:rsid w:val="00CC3E2D"/>
    <w:rsid w:val="00CD04F1"/>
    <w:rsid w:val="00CE19F8"/>
    <w:rsid w:val="00CF681A"/>
    <w:rsid w:val="00D07C78"/>
    <w:rsid w:val="00D205A1"/>
    <w:rsid w:val="00D33743"/>
    <w:rsid w:val="00D45252"/>
    <w:rsid w:val="00D60B2C"/>
    <w:rsid w:val="00D67EAE"/>
    <w:rsid w:val="00D71B4D"/>
    <w:rsid w:val="00D90B96"/>
    <w:rsid w:val="00D93D55"/>
    <w:rsid w:val="00DA0CF2"/>
    <w:rsid w:val="00DC14C2"/>
    <w:rsid w:val="00DD7B7F"/>
    <w:rsid w:val="00E15015"/>
    <w:rsid w:val="00E319DF"/>
    <w:rsid w:val="00E335FE"/>
    <w:rsid w:val="00E66CC5"/>
    <w:rsid w:val="00EA7D6E"/>
    <w:rsid w:val="00EB2F76"/>
    <w:rsid w:val="00EC4E49"/>
    <w:rsid w:val="00ED77FB"/>
    <w:rsid w:val="00EE45FA"/>
    <w:rsid w:val="00F043DE"/>
    <w:rsid w:val="00F66152"/>
    <w:rsid w:val="00F76CB4"/>
    <w:rsid w:val="00F87225"/>
    <w:rsid w:val="00F9165B"/>
    <w:rsid w:val="00FC482F"/>
    <w:rsid w:val="00FD783D"/>
    <w:rsid w:val="00FE0A7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2D73FE-3EF5-4BF3-B2BE-2E0CFBF6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paragraph" w:styleId="Heading5">
    <w:name w:val="heading 5"/>
    <w:basedOn w:val="Normal"/>
    <w:next w:val="Normal"/>
    <w:link w:val="Heading5Char"/>
    <w:semiHidden/>
    <w:unhideWhenUsed/>
    <w:qFormat/>
    <w:rsid w:val="00D205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Emphasis">
    <w:name w:val="Emphasis"/>
    <w:basedOn w:val="DefaultParagraphFont"/>
    <w:qFormat/>
    <w:rsid w:val="00A22F74"/>
    <w:rPr>
      <w:i/>
      <w:iCs/>
    </w:rPr>
  </w:style>
  <w:style w:type="character" w:styleId="FootnoteReference">
    <w:name w:val="footnote reference"/>
    <w:basedOn w:val="DefaultParagraphFont"/>
    <w:semiHidden/>
    <w:unhideWhenUsed/>
    <w:rsid w:val="00A22F74"/>
    <w:rPr>
      <w:vertAlign w:val="superscript"/>
    </w:rPr>
  </w:style>
  <w:style w:type="character" w:customStyle="1" w:styleId="Insertedtext">
    <w:name w:val="Inserted text"/>
    <w:basedOn w:val="DefaultParagraphFont"/>
    <w:uiPriority w:val="1"/>
    <w:qFormat/>
    <w:rsid w:val="00487F04"/>
    <w:rPr>
      <w:color w:val="0000FF"/>
      <w:u w:val="single"/>
    </w:rPr>
  </w:style>
  <w:style w:type="paragraph" w:styleId="TOCHeading">
    <w:name w:val="TOC Heading"/>
    <w:basedOn w:val="Heading1"/>
    <w:next w:val="Normal"/>
    <w:uiPriority w:val="39"/>
    <w:unhideWhenUsed/>
    <w:qFormat/>
    <w:rsid w:val="00D205A1"/>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1">
    <w:name w:val="toc 1"/>
    <w:basedOn w:val="Normal"/>
    <w:next w:val="Normal"/>
    <w:autoRedefine/>
    <w:uiPriority w:val="39"/>
    <w:unhideWhenUsed/>
    <w:rsid w:val="00D205A1"/>
    <w:pPr>
      <w:spacing w:after="100"/>
    </w:pPr>
  </w:style>
  <w:style w:type="paragraph" w:styleId="TOC2">
    <w:name w:val="toc 2"/>
    <w:basedOn w:val="Normal"/>
    <w:next w:val="Normal"/>
    <w:autoRedefine/>
    <w:uiPriority w:val="39"/>
    <w:unhideWhenUsed/>
    <w:rsid w:val="00D205A1"/>
    <w:pPr>
      <w:spacing w:after="100"/>
      <w:ind w:left="220"/>
    </w:pPr>
  </w:style>
  <w:style w:type="paragraph" w:styleId="TOC3">
    <w:name w:val="toc 3"/>
    <w:basedOn w:val="Normal"/>
    <w:next w:val="Normal"/>
    <w:autoRedefine/>
    <w:uiPriority w:val="39"/>
    <w:unhideWhenUsed/>
    <w:rsid w:val="00D205A1"/>
    <w:pPr>
      <w:spacing w:after="100"/>
      <w:ind w:left="440"/>
    </w:pPr>
  </w:style>
  <w:style w:type="character" w:styleId="Hyperlink">
    <w:name w:val="Hyperlink"/>
    <w:basedOn w:val="DefaultParagraphFont"/>
    <w:uiPriority w:val="99"/>
    <w:unhideWhenUsed/>
    <w:rsid w:val="00D205A1"/>
    <w:rPr>
      <w:color w:val="0000FF" w:themeColor="hyperlink"/>
      <w:u w:val="single"/>
    </w:rPr>
  </w:style>
  <w:style w:type="character" w:customStyle="1" w:styleId="Heading5Char">
    <w:name w:val="Heading 5 Char"/>
    <w:basedOn w:val="DefaultParagraphFont"/>
    <w:link w:val="Heading5"/>
    <w:semiHidden/>
    <w:rsid w:val="00D205A1"/>
    <w:rPr>
      <w:rFonts w:asciiTheme="majorHAnsi" w:eastAsiaTheme="majorEastAsia" w:hAnsiTheme="majorHAnsi" w:cstheme="majorBidi"/>
      <w:color w:val="365F91" w:themeColor="accent1" w:themeShade="BF"/>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D1B2-F930-4787-8309-C272CA36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7495</Characters>
  <Application>Microsoft Office Word</Application>
  <DocSecurity>0</DocSecurity>
  <Lines>128</Lines>
  <Paragraphs>64</Paragraphs>
  <ScaleCrop>false</ScaleCrop>
  <HeadingPairs>
    <vt:vector size="2" baseType="variant">
      <vt:variant>
        <vt:lpstr>Title</vt:lpstr>
      </vt:variant>
      <vt:variant>
        <vt:i4>1</vt:i4>
      </vt:variant>
    </vt:vector>
  </HeadingPairs>
  <TitlesOfParts>
    <vt:vector size="1" baseType="lpstr">
      <vt:lpstr>PCT/WG/16/ (Arabic)</vt:lpstr>
    </vt:vector>
  </TitlesOfParts>
  <Company>WIPO</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creator>ALAKHRAS Basel</dc:creator>
  <cp:keywords>PUBLIC</cp:keywords>
  <cp:lastModifiedBy>MARLOW Thomas</cp:lastModifiedBy>
  <cp:revision>3</cp:revision>
  <cp:lastPrinted>2023-01-13T16:21:00Z</cp:lastPrinted>
  <dcterms:created xsi:type="dcterms:W3CDTF">2023-01-17T15:36:00Z</dcterms:created>
  <dcterms:modified xsi:type="dcterms:W3CDTF">2023-01-17T15:36:00Z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