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046A17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046A17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46A17">
              <w:rPr>
                <w:noProof/>
              </w:rPr>
              <w:drawing>
                <wp:inline distT="0" distB="0" distL="0" distR="0" wp14:anchorId="284F4165" wp14:editId="038C945D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046A17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046A17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046A17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046A17" w:rsidRDefault="00AB54AE" w:rsidP="00E227DE">
            <w:pPr>
              <w:pStyle w:val="DocumentCodeAR"/>
              <w:bidi/>
              <w:rPr>
                <w:rtl/>
              </w:rPr>
            </w:pPr>
            <w:r w:rsidRPr="00046A17">
              <w:t>PCT</w:t>
            </w:r>
            <w:r w:rsidR="00772E46" w:rsidRPr="00046A17">
              <w:t>/</w:t>
            </w:r>
            <w:r w:rsidR="00C742C5" w:rsidRPr="00046A17">
              <w:t>WG</w:t>
            </w:r>
            <w:r w:rsidR="00100F97" w:rsidRPr="00046A17">
              <w:t>/</w:t>
            </w:r>
            <w:r w:rsidR="00CE7F8E" w:rsidRPr="00046A17">
              <w:t>11</w:t>
            </w:r>
            <w:r w:rsidR="00B6101C" w:rsidRPr="00046A17">
              <w:t>/</w:t>
            </w:r>
            <w:r w:rsidR="00E227DE" w:rsidRPr="00046A17">
              <w:t>21</w:t>
            </w:r>
          </w:p>
        </w:tc>
      </w:tr>
      <w:tr w:rsidR="001667B6" w:rsidRPr="00046A17" w:rsidTr="00BF164F">
        <w:tc>
          <w:tcPr>
            <w:tcW w:w="9571" w:type="dxa"/>
            <w:gridSpan w:val="3"/>
          </w:tcPr>
          <w:p w:rsidR="001667B6" w:rsidRPr="00046A17" w:rsidRDefault="00B6101C" w:rsidP="00E227DE">
            <w:pPr>
              <w:pStyle w:val="DocumentLanguageAR"/>
              <w:bidi/>
              <w:rPr>
                <w:rtl/>
              </w:rPr>
            </w:pPr>
            <w:r w:rsidRPr="00046A17">
              <w:rPr>
                <w:rFonts w:hint="cs"/>
                <w:rtl/>
              </w:rPr>
              <w:t xml:space="preserve">الأصل: </w:t>
            </w:r>
            <w:r w:rsidR="00E227DE" w:rsidRPr="00046A17">
              <w:rPr>
                <w:rFonts w:hint="cs"/>
                <w:rtl/>
              </w:rPr>
              <w:t>بالإنكليزية</w:t>
            </w:r>
          </w:p>
        </w:tc>
      </w:tr>
      <w:tr w:rsidR="001667B6" w:rsidRPr="00046A17" w:rsidTr="00BF164F">
        <w:tc>
          <w:tcPr>
            <w:tcW w:w="9571" w:type="dxa"/>
            <w:gridSpan w:val="3"/>
          </w:tcPr>
          <w:p w:rsidR="001667B6" w:rsidRPr="00046A17" w:rsidRDefault="00B6101C" w:rsidP="00E227DE">
            <w:pPr>
              <w:pStyle w:val="DocumentDateAR"/>
              <w:bidi/>
              <w:rPr>
                <w:rtl/>
              </w:rPr>
            </w:pPr>
            <w:r w:rsidRPr="00046A17">
              <w:rPr>
                <w:rFonts w:hint="cs"/>
                <w:rtl/>
              </w:rPr>
              <w:t xml:space="preserve">التاريخ: </w:t>
            </w:r>
            <w:r w:rsidR="00E227DE" w:rsidRPr="00046A17">
              <w:rPr>
                <w:rFonts w:hint="cs"/>
                <w:rtl/>
              </w:rPr>
              <w:t>15</w:t>
            </w:r>
            <w:r w:rsidRPr="00046A17">
              <w:rPr>
                <w:rFonts w:hint="cs"/>
                <w:rtl/>
              </w:rPr>
              <w:t xml:space="preserve"> </w:t>
            </w:r>
            <w:r w:rsidR="00E227DE" w:rsidRPr="00046A17">
              <w:rPr>
                <w:rFonts w:hint="cs"/>
                <w:rtl/>
              </w:rPr>
              <w:t>مايو</w:t>
            </w:r>
            <w:r w:rsidRPr="00046A17">
              <w:rPr>
                <w:rFonts w:hint="cs"/>
                <w:rtl/>
              </w:rPr>
              <w:t xml:space="preserve"> </w:t>
            </w:r>
            <w:r w:rsidR="005C64F7" w:rsidRPr="00046A17">
              <w:rPr>
                <w:rFonts w:hint="cs"/>
                <w:rtl/>
              </w:rPr>
              <w:t>201</w:t>
            </w:r>
            <w:r w:rsidR="00CE7F8E" w:rsidRPr="00046A17">
              <w:rPr>
                <w:rFonts w:hint="cs"/>
                <w:rtl/>
              </w:rPr>
              <w:t>8</w:t>
            </w:r>
          </w:p>
        </w:tc>
      </w:tr>
    </w:tbl>
    <w:p w:rsidR="000F5E56" w:rsidRPr="00046A17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046A17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046A17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046A17" w:rsidRDefault="00AB54AE" w:rsidP="00983389">
      <w:pPr>
        <w:pStyle w:val="MeetingTitleAR"/>
        <w:bidi/>
        <w:ind w:right="550"/>
        <w:rPr>
          <w:rtl/>
        </w:rPr>
      </w:pPr>
      <w:r w:rsidRPr="00046A17">
        <w:rPr>
          <w:rFonts w:hint="cs"/>
          <w:rtl/>
        </w:rPr>
        <w:t>معاهدة التعاون بشأن البراءات</w:t>
      </w:r>
    </w:p>
    <w:p w:rsidR="00AB54AE" w:rsidRPr="00046A17" w:rsidRDefault="00C742C5" w:rsidP="00AB54AE">
      <w:pPr>
        <w:pStyle w:val="MeetingTitleAR"/>
        <w:bidi/>
        <w:ind w:right="550"/>
        <w:rPr>
          <w:rtl/>
        </w:rPr>
      </w:pPr>
      <w:r w:rsidRPr="00046A17">
        <w:rPr>
          <w:rFonts w:hint="cs"/>
          <w:rtl/>
        </w:rPr>
        <w:t>الفريق العامل</w:t>
      </w:r>
    </w:p>
    <w:p w:rsidR="001667B6" w:rsidRPr="00046A17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046A17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046A17">
        <w:rPr>
          <w:rFonts w:ascii="Cambria Math" w:hAnsi="Cambria Math"/>
          <w:rtl/>
        </w:rPr>
        <w:t xml:space="preserve">الدورة </w:t>
      </w:r>
      <w:r w:rsidR="00CE7F8E" w:rsidRPr="00046A17">
        <w:rPr>
          <w:rFonts w:ascii="Cambria Math" w:hAnsi="Cambria Math" w:hint="cs"/>
          <w:rtl/>
          <w:lang w:val="fr-FR" w:bidi="ar-EG"/>
        </w:rPr>
        <w:t>الحادية عشرة</w:t>
      </w:r>
    </w:p>
    <w:p w:rsidR="00D61541" w:rsidRPr="00046A17" w:rsidRDefault="00D61541" w:rsidP="007F680B">
      <w:pPr>
        <w:pStyle w:val="MeetingDatesAR"/>
        <w:bidi/>
        <w:rPr>
          <w:rtl/>
        </w:rPr>
      </w:pPr>
      <w:r w:rsidRPr="00046A17">
        <w:rPr>
          <w:rFonts w:hint="cs"/>
          <w:rtl/>
        </w:rPr>
        <w:t xml:space="preserve">جنيف، من </w:t>
      </w:r>
      <w:r w:rsidR="00CE7F8E" w:rsidRPr="00046A17">
        <w:rPr>
          <w:rFonts w:hint="cs"/>
          <w:rtl/>
        </w:rPr>
        <w:t>18</w:t>
      </w:r>
      <w:r w:rsidR="00C742C5" w:rsidRPr="00046A17">
        <w:rPr>
          <w:rFonts w:hint="cs"/>
          <w:rtl/>
        </w:rPr>
        <w:t xml:space="preserve"> إلى </w:t>
      </w:r>
      <w:r w:rsidR="007F680B" w:rsidRPr="00046A17">
        <w:rPr>
          <w:rFonts w:hint="cs"/>
          <w:rtl/>
        </w:rPr>
        <w:t>2</w:t>
      </w:r>
      <w:r w:rsidR="008369C1" w:rsidRPr="00046A17">
        <w:rPr>
          <w:rFonts w:hint="cs"/>
          <w:rtl/>
        </w:rPr>
        <w:t>2</w:t>
      </w:r>
      <w:r w:rsidR="00D07291" w:rsidRPr="00046A17">
        <w:rPr>
          <w:rFonts w:hint="cs"/>
          <w:rtl/>
        </w:rPr>
        <w:t xml:space="preserve"> </w:t>
      </w:r>
      <w:r w:rsidR="00CE7F8E" w:rsidRPr="00046A17">
        <w:rPr>
          <w:rFonts w:hint="cs"/>
          <w:rtl/>
        </w:rPr>
        <w:t>يونيو</w:t>
      </w:r>
      <w:r w:rsidR="00C742C5" w:rsidRPr="00046A17">
        <w:rPr>
          <w:rFonts w:hint="cs"/>
          <w:rtl/>
        </w:rPr>
        <w:t xml:space="preserve"> </w:t>
      </w:r>
      <w:r w:rsidR="005C64F7" w:rsidRPr="00046A17">
        <w:rPr>
          <w:rFonts w:hint="cs"/>
          <w:rtl/>
        </w:rPr>
        <w:t>201</w:t>
      </w:r>
      <w:r w:rsidR="00CE7F8E" w:rsidRPr="00046A17">
        <w:rPr>
          <w:rFonts w:hint="cs"/>
          <w:rtl/>
        </w:rPr>
        <w:t>8</w:t>
      </w:r>
    </w:p>
    <w:p w:rsidR="00D61541" w:rsidRPr="00046A17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046A17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046A17" w:rsidRDefault="00E227DE" w:rsidP="00E227DE">
      <w:pPr>
        <w:pStyle w:val="DocumentTitleAR"/>
        <w:bidi/>
        <w:rPr>
          <w:rtl/>
        </w:rPr>
      </w:pPr>
      <w:r w:rsidRPr="00046A17">
        <w:rPr>
          <w:caps/>
          <w:sz w:val="24"/>
          <w:rtl/>
        </w:rPr>
        <w:t>شروط تصويب الطلب الدولي في حال إيداع عناصر أو أجزاء "عن خطأ"</w:t>
      </w:r>
    </w:p>
    <w:p w:rsidR="00D61541" w:rsidRDefault="00E227DE" w:rsidP="00931859">
      <w:pPr>
        <w:pStyle w:val="PreparedbyAR"/>
        <w:bidi/>
        <w:rPr>
          <w:rtl/>
        </w:rPr>
      </w:pPr>
      <w:r w:rsidRPr="00046A17">
        <w:rPr>
          <w:rFonts w:hint="cs"/>
          <w:rtl/>
        </w:rPr>
        <w:t xml:space="preserve">وثيقة </w:t>
      </w:r>
      <w:r w:rsidR="00D61541" w:rsidRPr="00046A17">
        <w:rPr>
          <w:rFonts w:hint="cs"/>
          <w:rtl/>
        </w:rPr>
        <w:t>من إعداد</w:t>
      </w:r>
      <w:r w:rsidRPr="00046A17">
        <w:rPr>
          <w:rFonts w:hint="cs"/>
          <w:rtl/>
        </w:rPr>
        <w:t xml:space="preserve"> المكتب الأوروبي للبراءات</w:t>
      </w:r>
    </w:p>
    <w:p w:rsidR="00884C76" w:rsidRPr="00E576B9" w:rsidRDefault="00884C76" w:rsidP="00884C76">
      <w:pPr>
        <w:pStyle w:val="Heading1"/>
        <w:rPr>
          <w:rtl/>
        </w:rPr>
      </w:pPr>
      <w:r w:rsidRPr="00E576B9">
        <w:rPr>
          <w:rFonts w:hint="cs"/>
          <w:rtl/>
        </w:rPr>
        <w:t>ملخص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E576B9">
        <w:rPr>
          <w:rtl/>
          <w:lang w:bidi="ar-EG"/>
        </w:rPr>
        <w:t>ت</w:t>
      </w:r>
      <w:r>
        <w:rPr>
          <w:rFonts w:hint="cs"/>
          <w:rtl/>
          <w:lang w:bidi="ar-EG"/>
        </w:rPr>
        <w:t xml:space="preserve">عرض </w:t>
      </w:r>
      <w:r w:rsidRPr="00E576B9">
        <w:rPr>
          <w:rtl/>
          <w:lang w:bidi="ar-EG"/>
        </w:rPr>
        <w:t xml:space="preserve">هذه الوثيقة الاستنتاجات التي تم التوصل إليها في المشاورات التي </w:t>
      </w:r>
      <w:r>
        <w:rPr>
          <w:rFonts w:hint="cs"/>
          <w:rtl/>
          <w:lang w:bidi="ar-EG"/>
        </w:rPr>
        <w:t>بدأها</w:t>
      </w:r>
      <w:r w:rsidRPr="00E576B9">
        <w:rPr>
          <w:rtl/>
          <w:lang w:bidi="ar-EG"/>
        </w:rPr>
        <w:t xml:space="preserve"> المكتب الأوروبي للبراءات مع الدول الأعضاء في المنظمة الأوروبية للبراءات ومع مجموعات </w:t>
      </w:r>
      <w:r>
        <w:rPr>
          <w:rFonts w:hint="cs"/>
          <w:rtl/>
          <w:lang w:bidi="ar-EG"/>
        </w:rPr>
        <w:t xml:space="preserve">من </w:t>
      </w:r>
      <w:r w:rsidRPr="00E576B9">
        <w:rPr>
          <w:rtl/>
          <w:lang w:bidi="ar-EG"/>
        </w:rPr>
        <w:t xml:space="preserve">المستخدمين فيما يتعلق بإدخال حكم </w:t>
      </w:r>
      <w:r>
        <w:rPr>
          <w:rFonts w:hint="cs"/>
          <w:rtl/>
          <w:lang w:bidi="ar-EG"/>
        </w:rPr>
        <w:t xml:space="preserve">في </w:t>
      </w:r>
      <w:r w:rsidRPr="00E576B9">
        <w:rPr>
          <w:rtl/>
          <w:lang w:bidi="ar-EG"/>
        </w:rPr>
        <w:t>معاهدة التعاون بشأن البراءات يسمح لم</w:t>
      </w:r>
      <w:r>
        <w:rPr>
          <w:rFonts w:hint="cs"/>
          <w:rtl/>
          <w:lang w:bidi="ar-EG"/>
        </w:rPr>
        <w:t xml:space="preserve">ودع </w:t>
      </w:r>
      <w:r w:rsidRPr="00E576B9">
        <w:rPr>
          <w:rtl/>
          <w:lang w:bidi="ar-EG"/>
        </w:rPr>
        <w:t xml:space="preserve">الطلب، </w:t>
      </w:r>
      <w:r>
        <w:rPr>
          <w:rFonts w:hint="cs"/>
          <w:rtl/>
          <w:lang w:bidi="ar-EG"/>
        </w:rPr>
        <w:t>في حالات مُحدَّدة تحديدا دقيقا</w:t>
      </w:r>
      <w:r w:rsidRPr="00E576B9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ب</w:t>
      </w:r>
      <w:r w:rsidRPr="00E576B9">
        <w:rPr>
          <w:rtl/>
          <w:lang w:bidi="ar-EG"/>
        </w:rPr>
        <w:t xml:space="preserve">تصحيح طلب دولي في حال </w:t>
      </w:r>
      <w:r>
        <w:rPr>
          <w:rFonts w:hint="cs"/>
          <w:rtl/>
          <w:lang w:bidi="ar-EG"/>
        </w:rPr>
        <w:t xml:space="preserve">إيداع </w:t>
      </w:r>
      <w:r w:rsidRPr="00E576B9">
        <w:rPr>
          <w:rtl/>
          <w:lang w:bidi="ar-EG"/>
        </w:rPr>
        <w:t>عناصر</w:t>
      </w:r>
      <w:r>
        <w:rPr>
          <w:rFonts w:hint="cs"/>
          <w:rtl/>
          <w:lang w:bidi="ar-EG"/>
        </w:rPr>
        <w:t xml:space="preserve"> أو أجزاء </w:t>
      </w:r>
      <w:r w:rsidRPr="00E576B9">
        <w:rPr>
          <w:rtl/>
          <w:lang w:bidi="ar-EG"/>
        </w:rPr>
        <w:t xml:space="preserve">من الطلب الدولي </w:t>
      </w:r>
      <w:r>
        <w:rPr>
          <w:rFonts w:hint="cs"/>
          <w:rtl/>
          <w:lang w:bidi="ar-EG"/>
        </w:rPr>
        <w:t xml:space="preserve">"عن خطأ" </w:t>
      </w:r>
      <w:r w:rsidRPr="00E576B9">
        <w:rPr>
          <w:rtl/>
          <w:lang w:bidi="ar-EG"/>
        </w:rPr>
        <w:t xml:space="preserve">عن طريق </w:t>
      </w:r>
      <w:r>
        <w:rPr>
          <w:rFonts w:hint="cs"/>
          <w:rtl/>
          <w:lang w:bidi="ar-EG"/>
        </w:rPr>
        <w:t>تضمين</w:t>
      </w:r>
      <w:r w:rsidRPr="00E576B9">
        <w:rPr>
          <w:rtl/>
          <w:lang w:bidi="ar-EG"/>
        </w:rPr>
        <w:t xml:space="preserve"> عناصر أو أجزاء "صحيحة" </w:t>
      </w:r>
      <w:r>
        <w:rPr>
          <w:rFonts w:hint="cs"/>
          <w:rtl/>
          <w:lang w:bidi="ar-EG"/>
        </w:rPr>
        <w:t xml:space="preserve">واردة بالكامل </w:t>
      </w:r>
      <w:r w:rsidRPr="00E576B9">
        <w:rPr>
          <w:rtl/>
          <w:lang w:bidi="ar-EG"/>
        </w:rPr>
        <w:t>في طلب سابق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طُولِب</w:t>
      </w:r>
      <w:r w:rsidRPr="0074111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3B3E3C">
        <w:rPr>
          <w:rtl/>
          <w:lang w:bidi="ar-EG"/>
        </w:rPr>
        <w:t>أولوي</w:t>
      </w:r>
      <w:r>
        <w:rPr>
          <w:rFonts w:hint="cs"/>
          <w:rtl/>
          <w:lang w:bidi="ar-EG"/>
        </w:rPr>
        <w:t xml:space="preserve">ته </w:t>
      </w:r>
      <w:r w:rsidRPr="00E576B9">
        <w:rPr>
          <w:rtl/>
          <w:lang w:bidi="ar-EG"/>
        </w:rPr>
        <w:t>في تاريخ الإيداع الدولي.</w:t>
      </w:r>
    </w:p>
    <w:p w:rsidR="00884C76" w:rsidRPr="0086656A" w:rsidRDefault="00884C76" w:rsidP="00884C76">
      <w:pPr>
        <w:pStyle w:val="Heading1"/>
        <w:rPr>
          <w:lang w:bidi="ar-EG"/>
        </w:rPr>
      </w:pPr>
      <w:r w:rsidRPr="0086656A">
        <w:rPr>
          <w:rFonts w:hint="cs"/>
          <w:rtl/>
          <w:lang w:bidi="ar-EG"/>
        </w:rPr>
        <w:t>معلومات أساسية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tl/>
          <w:lang w:bidi="ar-EG"/>
        </w:rPr>
        <w:t>تنص المادة 5(6)</w:t>
      </w:r>
      <w:r w:rsidRPr="0086656A">
        <w:rPr>
          <w:rtl/>
          <w:lang w:bidi="ar-EG"/>
        </w:rPr>
        <w:t>(أ) من معاهدة قانون البراءات، التي اعت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مدت في 1 يونيو 2000</w:t>
      </w:r>
      <w:r w:rsidRPr="0086656A">
        <w:rPr>
          <w:rtl/>
          <w:lang w:bidi="ar-EG"/>
        </w:rPr>
        <w:t>، على أنه يجوز ل</w:t>
      </w:r>
      <w:r>
        <w:rPr>
          <w:rFonts w:hint="cs"/>
          <w:rtl/>
          <w:lang w:bidi="ar-EG"/>
        </w:rPr>
        <w:t xml:space="preserve">مودعي الطلبات استدراك </w:t>
      </w:r>
      <w:r w:rsidRPr="006C4F1E">
        <w:rPr>
          <w:rtl/>
          <w:lang w:bidi="ar-EG"/>
        </w:rPr>
        <w:t xml:space="preserve">إغفال </w:t>
      </w:r>
      <w:r w:rsidRPr="0086656A">
        <w:rPr>
          <w:rtl/>
          <w:lang w:bidi="ar-EG"/>
        </w:rPr>
        <w:t xml:space="preserve">جزء من الوصف أو رسم </w:t>
      </w:r>
      <w:r>
        <w:rPr>
          <w:rFonts w:hint="cs"/>
          <w:rtl/>
          <w:lang w:bidi="ar-EG"/>
        </w:rPr>
        <w:t xml:space="preserve">بياني </w:t>
      </w:r>
      <w:r w:rsidRPr="0086656A">
        <w:rPr>
          <w:rtl/>
          <w:lang w:bidi="ar-EG"/>
        </w:rPr>
        <w:t xml:space="preserve">عن طريق </w:t>
      </w:r>
      <w:r>
        <w:rPr>
          <w:rFonts w:hint="cs"/>
          <w:rtl/>
          <w:lang w:bidi="ar-EG"/>
        </w:rPr>
        <w:t xml:space="preserve">إيداع </w:t>
      </w:r>
      <w:r w:rsidRPr="0086656A">
        <w:rPr>
          <w:rtl/>
          <w:lang w:bidi="ar-EG"/>
        </w:rPr>
        <w:t xml:space="preserve">الجزء المفقود أو الرسم </w:t>
      </w:r>
      <w:r>
        <w:rPr>
          <w:rFonts w:hint="cs"/>
          <w:rtl/>
          <w:lang w:bidi="ar-EG"/>
        </w:rPr>
        <w:t>البياني خلال المهلة المقررة في اللائحة التنفيذية</w:t>
      </w:r>
      <w:r w:rsidRPr="0086656A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86656A">
        <w:rPr>
          <w:rtl/>
          <w:lang w:bidi="ar-EG"/>
        </w:rPr>
        <w:t xml:space="preserve">في هذه الحالة، </w:t>
      </w:r>
      <w:r>
        <w:rPr>
          <w:rFonts w:hint="cs"/>
          <w:rtl/>
          <w:lang w:bidi="ar-EG"/>
        </w:rPr>
        <w:t xml:space="preserve">يُدرَج </w:t>
      </w:r>
      <w:r w:rsidRPr="0086656A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86656A">
        <w:rPr>
          <w:rtl/>
          <w:lang w:bidi="ar-EG"/>
        </w:rPr>
        <w:t xml:space="preserve"> الطلب</w:t>
      </w:r>
      <w:r>
        <w:rPr>
          <w:rFonts w:hint="cs"/>
          <w:rtl/>
          <w:lang w:bidi="ar-EG"/>
        </w:rPr>
        <w:t xml:space="preserve"> ال</w:t>
      </w:r>
      <w:r w:rsidRPr="0086656A">
        <w:rPr>
          <w:rtl/>
          <w:lang w:bidi="ar-EG"/>
        </w:rPr>
        <w:t>جزء</w:t>
      </w:r>
      <w:r>
        <w:rPr>
          <w:rFonts w:hint="cs"/>
          <w:rtl/>
          <w:lang w:bidi="ar-EG"/>
        </w:rPr>
        <w:t xml:space="preserve"> المفقود من</w:t>
      </w:r>
      <w:r w:rsidRPr="0086656A">
        <w:rPr>
          <w:rtl/>
          <w:lang w:bidi="ar-EG"/>
        </w:rPr>
        <w:t xml:space="preserve"> الوصف أو الرسم</w:t>
      </w:r>
      <w:r>
        <w:rPr>
          <w:rFonts w:hint="cs"/>
          <w:rtl/>
          <w:lang w:bidi="ar-EG"/>
        </w:rPr>
        <w:t xml:space="preserve"> البياني</w:t>
      </w:r>
      <w:r w:rsidRPr="0086656A">
        <w:rPr>
          <w:rtl/>
          <w:lang w:bidi="ar-EG"/>
        </w:rPr>
        <w:t xml:space="preserve"> المودع </w:t>
      </w:r>
      <w:r>
        <w:rPr>
          <w:rFonts w:hint="cs"/>
          <w:rtl/>
          <w:lang w:bidi="ar-EG"/>
        </w:rPr>
        <w:t xml:space="preserve">في مرحلة لاحقة، </w:t>
      </w:r>
      <w:r w:rsidRPr="0086656A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يُعدَّل </w:t>
      </w:r>
      <w:r w:rsidRPr="0086656A">
        <w:rPr>
          <w:rtl/>
          <w:lang w:bidi="ar-EG"/>
        </w:rPr>
        <w:t xml:space="preserve">تاريخ الإيداع </w:t>
      </w:r>
      <w:r>
        <w:rPr>
          <w:rtl/>
          <w:lang w:bidi="ar-EG"/>
        </w:rPr>
        <w:t>إما وفق</w:t>
      </w:r>
      <w:r w:rsidRPr="0086656A">
        <w:rPr>
          <w:rtl/>
          <w:lang w:bidi="ar-EG"/>
        </w:rPr>
        <w:t xml:space="preserve">ا للتاريخ الذي </w:t>
      </w:r>
      <w:r>
        <w:rPr>
          <w:rFonts w:hint="cs"/>
          <w:rtl/>
          <w:lang w:bidi="ar-EG"/>
        </w:rPr>
        <w:t xml:space="preserve">تسلم فيه </w:t>
      </w:r>
      <w:r w:rsidRPr="0086656A">
        <w:rPr>
          <w:rtl/>
          <w:lang w:bidi="ar-EG"/>
        </w:rPr>
        <w:t xml:space="preserve">المكتب الجزء المفقود، أو تاريخ </w:t>
      </w:r>
      <w:r>
        <w:rPr>
          <w:rFonts w:hint="cs"/>
          <w:rtl/>
          <w:lang w:bidi="ar-EG"/>
        </w:rPr>
        <w:t xml:space="preserve">استيفاء جميع شروط </w:t>
      </w:r>
      <w:r w:rsidRPr="0086656A">
        <w:rPr>
          <w:rtl/>
          <w:lang w:bidi="ar-EG"/>
        </w:rPr>
        <w:t xml:space="preserve">الحصول على تاريخ إيداع، أيهما </w:t>
      </w:r>
      <w:r>
        <w:rPr>
          <w:rFonts w:hint="cs"/>
          <w:rtl/>
          <w:lang w:bidi="ar-EG"/>
        </w:rPr>
        <w:t>يأتي لاحقا</w:t>
      </w:r>
      <w:r w:rsidRPr="0086656A">
        <w:rPr>
          <w:rtl/>
          <w:lang w:bidi="ar-EG"/>
        </w:rPr>
        <w:t xml:space="preserve">. وإضافة إلى ذلك، </w:t>
      </w:r>
      <w:r>
        <w:rPr>
          <w:rFonts w:hint="cs"/>
          <w:rtl/>
          <w:lang w:bidi="ar-EG"/>
        </w:rPr>
        <w:t xml:space="preserve">تنص </w:t>
      </w:r>
      <w:r>
        <w:rPr>
          <w:rtl/>
          <w:lang w:bidi="ar-EG"/>
        </w:rPr>
        <w:t>المادة 5(6)</w:t>
      </w:r>
      <w:r w:rsidRPr="0086656A">
        <w:rPr>
          <w:rtl/>
          <w:lang w:bidi="ar-EG"/>
        </w:rPr>
        <w:t>(ب)</w:t>
      </w:r>
      <w:r>
        <w:rPr>
          <w:rFonts w:hint="cs"/>
          <w:rtl/>
          <w:lang w:bidi="ar-EG"/>
        </w:rPr>
        <w:t xml:space="preserve"> من </w:t>
      </w:r>
      <w:r w:rsidRPr="0086656A">
        <w:rPr>
          <w:rtl/>
          <w:lang w:bidi="ar-EG"/>
        </w:rPr>
        <w:t xml:space="preserve">معاهدة قانون البراءات </w:t>
      </w:r>
      <w:r>
        <w:rPr>
          <w:rFonts w:hint="cs"/>
          <w:rtl/>
          <w:lang w:bidi="ar-EG"/>
        </w:rPr>
        <w:t xml:space="preserve">على أن مودع الطلب إذا أودع جزءا من الوصف أو رسما بيانيا مفقودا </w:t>
      </w:r>
      <w:r w:rsidRPr="0086656A">
        <w:rPr>
          <w:rtl/>
          <w:lang w:bidi="ar-EG"/>
        </w:rPr>
        <w:t>من طلب</w:t>
      </w:r>
      <w:r>
        <w:rPr>
          <w:rFonts w:hint="cs"/>
          <w:rtl/>
          <w:lang w:bidi="ar-EG"/>
        </w:rPr>
        <w:t xml:space="preserve"> وردت فيه مطالبة</w:t>
      </w:r>
      <w:r w:rsidRPr="0086656A">
        <w:rPr>
          <w:rtl/>
          <w:lang w:bidi="ar-EG"/>
        </w:rPr>
        <w:t xml:space="preserve">، في تاريخ الإيداع، </w:t>
      </w:r>
      <w:r>
        <w:rPr>
          <w:rFonts w:hint="cs"/>
          <w:rtl/>
          <w:lang w:bidi="ar-EG"/>
        </w:rPr>
        <w:t>ب</w:t>
      </w:r>
      <w:r w:rsidRPr="0086656A">
        <w:rPr>
          <w:rtl/>
          <w:lang w:bidi="ar-EG"/>
        </w:rPr>
        <w:t xml:space="preserve">أولوية طلب سابق، </w:t>
      </w:r>
      <w:r>
        <w:rPr>
          <w:rFonts w:hint="cs"/>
          <w:rtl/>
          <w:lang w:bidi="ar-EG"/>
        </w:rPr>
        <w:t xml:space="preserve">يُسمح لمودع </w:t>
      </w:r>
      <w:r>
        <w:rPr>
          <w:rFonts w:hint="cs"/>
          <w:rtl/>
          <w:lang w:bidi="ar-EG"/>
        </w:rPr>
        <w:lastRenderedPageBreak/>
        <w:t xml:space="preserve">الطلب بإدراج ذلك الجزء </w:t>
      </w:r>
      <w:r w:rsidRPr="0086656A">
        <w:rPr>
          <w:rtl/>
          <w:lang w:bidi="ar-EG"/>
        </w:rPr>
        <w:t xml:space="preserve">في الطلب مع الاحتفاظ بتاريخ الإيداع، </w:t>
      </w:r>
      <w:r>
        <w:rPr>
          <w:rFonts w:hint="cs"/>
          <w:rtl/>
          <w:lang w:bidi="ar-EG"/>
        </w:rPr>
        <w:t xml:space="preserve">وذلك </w:t>
      </w:r>
      <w:r w:rsidRPr="0086656A">
        <w:rPr>
          <w:rtl/>
          <w:lang w:bidi="ar-EG"/>
        </w:rPr>
        <w:t>مع مراعاة ال</w:t>
      </w:r>
      <w:r>
        <w:rPr>
          <w:rFonts w:hint="cs"/>
          <w:rtl/>
          <w:lang w:bidi="ar-EG"/>
        </w:rPr>
        <w:t xml:space="preserve">شروط </w:t>
      </w:r>
      <w:r w:rsidRPr="0086656A">
        <w:rPr>
          <w:rtl/>
          <w:lang w:bidi="ar-EG"/>
        </w:rPr>
        <w:t xml:space="preserve">الأخرى </w:t>
      </w:r>
      <w:r>
        <w:rPr>
          <w:rFonts w:hint="cs"/>
          <w:rtl/>
          <w:lang w:bidi="ar-EG"/>
        </w:rPr>
        <w:t>المقررة في اللائحة التنفيذية ل</w:t>
      </w:r>
      <w:r w:rsidRPr="0086656A">
        <w:rPr>
          <w:rtl/>
          <w:lang w:bidi="ar-EG"/>
        </w:rPr>
        <w:t>معاهدة قانون البراءات.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024A7D">
        <w:rPr>
          <w:rtl/>
          <w:lang w:bidi="ar-EG"/>
        </w:rPr>
        <w:t xml:space="preserve">وبعد اعتماد معاهدة قانون البراءات، </w:t>
      </w:r>
      <w:r>
        <w:rPr>
          <w:rFonts w:hint="cs"/>
          <w:rtl/>
          <w:lang w:bidi="ar-EG"/>
        </w:rPr>
        <w:t xml:space="preserve">توافقت الآراء على </w:t>
      </w:r>
      <w:r w:rsidRPr="00024A7D">
        <w:rPr>
          <w:rtl/>
          <w:lang w:bidi="ar-EG"/>
        </w:rPr>
        <w:t>مواءمة كل</w:t>
      </w:r>
      <w:r>
        <w:rPr>
          <w:rFonts w:hint="cs"/>
          <w:rtl/>
          <w:lang w:bidi="ar-EG"/>
        </w:rPr>
        <w:t>ٍّ</w:t>
      </w:r>
      <w:r w:rsidRPr="00024A7D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>ال</w:t>
      </w:r>
      <w:r w:rsidRPr="00024A7D">
        <w:rPr>
          <w:rtl/>
          <w:lang w:bidi="ar-EG"/>
        </w:rPr>
        <w:t xml:space="preserve">نظام </w:t>
      </w:r>
      <w:r>
        <w:rPr>
          <w:rFonts w:hint="cs"/>
          <w:rtl/>
          <w:lang w:bidi="ar-EG"/>
        </w:rPr>
        <w:t>القانوني ل</w:t>
      </w:r>
      <w:r w:rsidRPr="00024A7D">
        <w:rPr>
          <w:rtl/>
          <w:lang w:bidi="ar-EG"/>
        </w:rPr>
        <w:t>معاهدة التعاون بشأن البراءات وال</w:t>
      </w:r>
      <w:r>
        <w:rPr>
          <w:rFonts w:hint="cs"/>
          <w:rtl/>
          <w:lang w:bidi="ar-EG"/>
        </w:rPr>
        <w:t xml:space="preserve">نظام القانوني </w:t>
      </w:r>
      <w:r w:rsidRPr="00024A7D">
        <w:rPr>
          <w:rtl/>
          <w:lang w:bidi="ar-EG"/>
        </w:rPr>
        <w:t>ل</w:t>
      </w:r>
      <w:r>
        <w:rPr>
          <w:rFonts w:hint="cs"/>
          <w:rtl/>
          <w:lang w:bidi="ar-EG"/>
        </w:rPr>
        <w:t>لاتفاقية الأوروبية للبراءات مع</w:t>
      </w:r>
      <w:r w:rsidRPr="00024A7D">
        <w:rPr>
          <w:rtl/>
          <w:lang w:bidi="ar-EG"/>
        </w:rPr>
        <w:t xml:space="preserve"> </w:t>
      </w:r>
      <w:r>
        <w:rPr>
          <w:rtl/>
          <w:lang w:bidi="ar-EG"/>
        </w:rPr>
        <w:t>المادة 5</w:t>
      </w:r>
      <w:r w:rsidRPr="00024A7D">
        <w:rPr>
          <w:rtl/>
          <w:lang w:bidi="ar-EG"/>
        </w:rPr>
        <w:t xml:space="preserve">(6) من معاهدة قانون البراءات. </w:t>
      </w:r>
      <w:r>
        <w:rPr>
          <w:rFonts w:hint="cs"/>
          <w:rtl/>
          <w:lang w:bidi="ar-EG"/>
        </w:rPr>
        <w:t xml:space="preserve">وكانت </w:t>
      </w:r>
      <w:r w:rsidRPr="00024A7D">
        <w:rPr>
          <w:rtl/>
          <w:lang w:bidi="ar-EG"/>
        </w:rPr>
        <w:t>جمعية معاهدة التعاون بشأن البراءات في عام 2001</w:t>
      </w:r>
      <w:r>
        <w:rPr>
          <w:rFonts w:hint="cs"/>
          <w:rtl/>
          <w:lang w:bidi="ar-EG"/>
        </w:rPr>
        <w:t xml:space="preserve"> قد أيدت بالفعل، من حيث المبدأ، </w:t>
      </w:r>
      <w:r w:rsidRPr="00024A7D">
        <w:rPr>
          <w:rtl/>
          <w:lang w:bidi="ar-EG"/>
        </w:rPr>
        <w:t>إدراج أحكام الأجزاء المفقودة في معاهدة التعاون بشأن البراءات، ولكن استغرق</w:t>
      </w:r>
      <w:r>
        <w:rPr>
          <w:rFonts w:hint="cs"/>
          <w:rtl/>
          <w:lang w:bidi="ar-EG"/>
        </w:rPr>
        <w:t xml:space="preserve"> الأمر</w:t>
      </w:r>
      <w:r w:rsidRPr="00024A7D">
        <w:rPr>
          <w:rtl/>
          <w:lang w:bidi="ar-EG"/>
        </w:rPr>
        <w:t xml:space="preserve"> عدة سنوات من المناقشات </w:t>
      </w:r>
      <w:r>
        <w:rPr>
          <w:rFonts w:hint="cs"/>
          <w:rtl/>
          <w:lang w:bidi="ar-EG"/>
        </w:rPr>
        <w:t xml:space="preserve">حتى نُقحت </w:t>
      </w:r>
      <w:r w:rsidRPr="00024A7D">
        <w:rPr>
          <w:rtl/>
          <w:lang w:bidi="ar-EG"/>
        </w:rPr>
        <w:t xml:space="preserve">القاعدة 20 في النهاية في عام 2005 ودخلت حيز التنفيذ في 1 أبريل 2007. </w:t>
      </w:r>
      <w:r>
        <w:rPr>
          <w:rFonts w:hint="cs"/>
          <w:rtl/>
          <w:lang w:bidi="ar-EG"/>
        </w:rPr>
        <w:t>وترتب على ذلك</w:t>
      </w:r>
      <w:r>
        <w:rPr>
          <w:rtl/>
          <w:lang w:bidi="ar-EG"/>
        </w:rPr>
        <w:t xml:space="preserve"> </w:t>
      </w:r>
      <w:r w:rsidRPr="00024A7D">
        <w:rPr>
          <w:rtl/>
          <w:lang w:bidi="ar-EG"/>
        </w:rPr>
        <w:t>تمكين م</w:t>
      </w:r>
      <w:r>
        <w:rPr>
          <w:rFonts w:hint="cs"/>
          <w:rtl/>
          <w:lang w:bidi="ar-EG"/>
        </w:rPr>
        <w:t xml:space="preserve">ودعي </w:t>
      </w:r>
      <w:r w:rsidRPr="00024A7D">
        <w:rPr>
          <w:rtl/>
          <w:lang w:bidi="ar-EG"/>
        </w:rPr>
        <w:t>الطلب</w:t>
      </w:r>
      <w:r>
        <w:rPr>
          <w:rFonts w:hint="cs"/>
          <w:rtl/>
          <w:lang w:bidi="ar-EG"/>
        </w:rPr>
        <w:t>ات</w:t>
      </w:r>
      <w:r w:rsidRPr="00024A7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 إطار معاهدة التعاون بشأن البراءات من استكمال </w:t>
      </w:r>
      <w:r w:rsidRPr="00024A7D">
        <w:rPr>
          <w:rtl/>
          <w:lang w:bidi="ar-EG"/>
        </w:rPr>
        <w:t xml:space="preserve">الطلب الدولي </w:t>
      </w:r>
      <w:r>
        <w:rPr>
          <w:rFonts w:hint="cs"/>
          <w:rtl/>
          <w:lang w:bidi="ar-EG"/>
        </w:rPr>
        <w:t>عن طريق التضمين بالإحالة ل</w:t>
      </w:r>
      <w:r w:rsidRPr="00024A7D">
        <w:rPr>
          <w:rtl/>
          <w:lang w:bidi="ar-EG"/>
        </w:rPr>
        <w:t xml:space="preserve">عنصر </w:t>
      </w:r>
      <w:r>
        <w:rPr>
          <w:rFonts w:hint="cs"/>
          <w:rtl/>
          <w:lang w:bidi="ar-EG"/>
        </w:rPr>
        <w:t xml:space="preserve">أو جزء </w:t>
      </w:r>
      <w:r w:rsidRPr="00024A7D">
        <w:rPr>
          <w:rtl/>
          <w:lang w:bidi="ar-EG"/>
        </w:rPr>
        <w:t xml:space="preserve">مفقود من الوصف أو </w:t>
      </w:r>
      <w:r>
        <w:rPr>
          <w:rFonts w:hint="cs"/>
          <w:rtl/>
          <w:lang w:bidi="ar-EG"/>
        </w:rPr>
        <w:t>ال</w:t>
      </w:r>
      <w:r w:rsidRPr="00024A7D">
        <w:rPr>
          <w:rtl/>
          <w:lang w:bidi="ar-EG"/>
        </w:rPr>
        <w:t xml:space="preserve">مطالبات أو </w:t>
      </w:r>
      <w:r>
        <w:rPr>
          <w:rFonts w:hint="cs"/>
          <w:rtl/>
          <w:lang w:bidi="ar-EG"/>
        </w:rPr>
        <w:t>ال</w:t>
      </w:r>
      <w:r w:rsidRPr="00024A7D">
        <w:rPr>
          <w:rtl/>
          <w:lang w:bidi="ar-EG"/>
        </w:rPr>
        <w:t>رسومات</w:t>
      </w:r>
      <w:r>
        <w:rPr>
          <w:rFonts w:hint="cs"/>
          <w:rtl/>
          <w:lang w:bidi="ar-EG"/>
        </w:rPr>
        <w:t xml:space="preserve"> </w:t>
      </w:r>
      <w:r w:rsidRPr="00024A7D">
        <w:rPr>
          <w:rtl/>
          <w:lang w:bidi="ar-EG"/>
        </w:rPr>
        <w:t xml:space="preserve">(بما في ذلك مجموعة كاملة من الرسومات) </w:t>
      </w:r>
      <w:r>
        <w:rPr>
          <w:rFonts w:hint="cs"/>
          <w:rtl/>
          <w:lang w:bidi="ar-EG"/>
        </w:rPr>
        <w:t xml:space="preserve">يكون قد </w:t>
      </w:r>
      <w:r w:rsidRPr="00024A7D">
        <w:rPr>
          <w:rtl/>
          <w:lang w:bidi="ar-EG"/>
        </w:rPr>
        <w:t>ورد</w:t>
      </w:r>
      <w:r>
        <w:rPr>
          <w:rFonts w:hint="cs"/>
          <w:rtl/>
          <w:lang w:bidi="ar-EG"/>
        </w:rPr>
        <w:t xml:space="preserve"> بالكامل </w:t>
      </w:r>
      <w:r w:rsidRPr="00024A7D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024A7D">
        <w:rPr>
          <w:rtl/>
          <w:lang w:bidi="ar-EG"/>
        </w:rPr>
        <w:t xml:space="preserve"> طلب سابق</w:t>
      </w:r>
      <w:r>
        <w:rPr>
          <w:rFonts w:hint="cs"/>
          <w:rtl/>
          <w:lang w:bidi="ar-EG"/>
        </w:rPr>
        <w:t xml:space="preserve"> طُولبت بأولويته حسب الأصول</w:t>
      </w:r>
      <w:r w:rsidRPr="00024A7D">
        <w:rPr>
          <w:rtl/>
          <w:lang w:bidi="ar-EG"/>
        </w:rPr>
        <w:t xml:space="preserve"> في تاريخ الإيداع، دون التأثير على تاريخ الإيداع الدولي</w:t>
      </w:r>
      <w:r>
        <w:rPr>
          <w:rFonts w:hint="cs"/>
          <w:rtl/>
          <w:lang w:bidi="ar-EG"/>
        </w:rPr>
        <w:t xml:space="preserve">، وذلك </w:t>
      </w:r>
      <w:r>
        <w:rPr>
          <w:rtl/>
          <w:lang w:bidi="ar-EG"/>
        </w:rPr>
        <w:t>رهنا</w:t>
      </w:r>
      <w:r>
        <w:rPr>
          <w:rFonts w:hint="cs"/>
          <w:rtl/>
          <w:lang w:bidi="ar-EG"/>
        </w:rPr>
        <w:t xml:space="preserve"> بإرسال </w:t>
      </w:r>
      <w:r w:rsidRPr="00024A7D">
        <w:rPr>
          <w:rtl/>
          <w:lang w:bidi="ar-EG"/>
        </w:rPr>
        <w:t>بعض مكاتب</w:t>
      </w:r>
      <w:r>
        <w:rPr>
          <w:rFonts w:hint="cs"/>
          <w:rtl/>
          <w:lang w:bidi="ar-EG"/>
        </w:rPr>
        <w:t xml:space="preserve"> تسلم الطلبات والمكاتب المعينة</w:t>
      </w:r>
      <w:r w:rsidRPr="00024A7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024A7D">
        <w:rPr>
          <w:rtl/>
          <w:lang w:bidi="ar-EG"/>
        </w:rPr>
        <w:t xml:space="preserve">إخطارات عدم التوافق بموجب القاعدة </w:t>
      </w:r>
      <w:r>
        <w:rPr>
          <w:rFonts w:hint="cs"/>
          <w:rtl/>
          <w:lang w:bidi="ar-EG"/>
        </w:rPr>
        <w:t>8.20</w:t>
      </w:r>
      <w:r w:rsidRPr="00024A7D">
        <w:rPr>
          <w:rtl/>
          <w:lang w:bidi="ar-EG"/>
        </w:rPr>
        <w:t>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A46C81">
        <w:rPr>
          <w:rtl/>
          <w:lang w:bidi="ar-EG"/>
        </w:rPr>
        <w:t>أصبحت ال</w:t>
      </w:r>
      <w:r>
        <w:rPr>
          <w:rFonts w:hint="cs"/>
          <w:rtl/>
          <w:lang w:bidi="ar-EG"/>
        </w:rPr>
        <w:t xml:space="preserve">قاعدة </w:t>
      </w:r>
      <w:r w:rsidRPr="00A46C81">
        <w:rPr>
          <w:rtl/>
          <w:lang w:bidi="ar-EG"/>
        </w:rPr>
        <w:t xml:space="preserve">20 </w:t>
      </w:r>
      <w:r>
        <w:rPr>
          <w:rFonts w:hint="cs"/>
          <w:rtl/>
          <w:lang w:bidi="ar-EG"/>
        </w:rPr>
        <w:t>من</w:t>
      </w:r>
      <w:r w:rsidRPr="00A46C8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اللائحة التنفيذية ل</w:t>
      </w:r>
      <w:r w:rsidRPr="00A46C81">
        <w:rPr>
          <w:rtl/>
          <w:lang w:bidi="ar-EG"/>
        </w:rPr>
        <w:t xml:space="preserve">معاهدة التعاون بشأن البراءات قابلة للتطبيق على المكتب الأوروبي للبراءات </w:t>
      </w:r>
      <w:r>
        <w:rPr>
          <w:rFonts w:hint="cs"/>
          <w:rtl/>
          <w:lang w:bidi="ar-EG"/>
        </w:rPr>
        <w:t>بوصفه مكتبا لتسلم الطلبات ومكتبا</w:t>
      </w:r>
      <w:r w:rsidRPr="00A46C81">
        <w:rPr>
          <w:rtl/>
          <w:lang w:bidi="ar-EG"/>
        </w:rPr>
        <w:t xml:space="preserve"> مُعيّن</w:t>
      </w:r>
      <w:r>
        <w:rPr>
          <w:rFonts w:hint="cs"/>
          <w:rtl/>
          <w:lang w:bidi="ar-EG"/>
        </w:rPr>
        <w:t>ا</w:t>
      </w:r>
      <w:r w:rsidRPr="00A46C81">
        <w:rPr>
          <w:rtl/>
          <w:lang w:bidi="ar-EG"/>
        </w:rPr>
        <w:t xml:space="preserve"> عقب سحب إخطار عدم التوافق </w:t>
      </w:r>
      <w:r>
        <w:rPr>
          <w:rFonts w:hint="cs"/>
          <w:rtl/>
          <w:lang w:bidi="ar-EG"/>
        </w:rPr>
        <w:t>الخاص ب</w:t>
      </w:r>
      <w:r w:rsidRPr="00A46C81">
        <w:rPr>
          <w:rtl/>
          <w:lang w:bidi="ar-EG"/>
        </w:rPr>
        <w:t xml:space="preserve">المكتب الأوروبي للبراءات بعد دخول </w:t>
      </w:r>
      <w:r>
        <w:rPr>
          <w:rFonts w:hint="cs"/>
          <w:rtl/>
          <w:lang w:bidi="ar-EG"/>
        </w:rPr>
        <w:t>ال</w:t>
      </w:r>
      <w:r w:rsidRPr="00A46C81">
        <w:rPr>
          <w:rtl/>
          <w:lang w:bidi="ar-EG"/>
        </w:rPr>
        <w:t xml:space="preserve">اتفاقية الأوروبية </w:t>
      </w:r>
      <w:r>
        <w:rPr>
          <w:rFonts w:hint="cs"/>
          <w:rtl/>
          <w:lang w:bidi="ar-EG"/>
        </w:rPr>
        <w:t>ل</w:t>
      </w:r>
      <w:r w:rsidRPr="00A46C81">
        <w:rPr>
          <w:rtl/>
          <w:lang w:bidi="ar-EG"/>
        </w:rPr>
        <w:t xml:space="preserve">لبراءات </w:t>
      </w:r>
      <w:r>
        <w:rPr>
          <w:rFonts w:hint="cs"/>
          <w:rtl/>
          <w:lang w:bidi="ar-EG"/>
        </w:rPr>
        <w:t xml:space="preserve">لعام </w:t>
      </w:r>
      <w:r w:rsidRPr="00A46C81">
        <w:rPr>
          <w:rtl/>
          <w:lang w:bidi="ar-EG"/>
        </w:rPr>
        <w:t>2000 (</w:t>
      </w:r>
      <w:r w:rsidRPr="00A46C81">
        <w:rPr>
          <w:lang w:bidi="ar-EG"/>
        </w:rPr>
        <w:t>EPC 2000</w:t>
      </w:r>
      <w:r w:rsidRPr="00A46C81">
        <w:rPr>
          <w:rtl/>
          <w:lang w:bidi="ar-EG"/>
        </w:rPr>
        <w:t>) حيز التنفيذ في 13 ديسمبر 2007، و</w:t>
      </w:r>
      <w:r>
        <w:rPr>
          <w:rFonts w:hint="cs"/>
          <w:rtl/>
          <w:lang w:bidi="ar-EG"/>
        </w:rPr>
        <w:t xml:space="preserve">هي الاتفاقية </w:t>
      </w:r>
      <w:r w:rsidRPr="00A46C81">
        <w:rPr>
          <w:rtl/>
          <w:lang w:bidi="ar-EG"/>
        </w:rPr>
        <w:t xml:space="preserve">التي طبقت </w:t>
      </w:r>
      <w:r>
        <w:rPr>
          <w:rFonts w:hint="cs"/>
          <w:rtl/>
          <w:lang w:bidi="ar-EG"/>
        </w:rPr>
        <w:t xml:space="preserve">شروط </w:t>
      </w:r>
      <w:r w:rsidRPr="00A46C81">
        <w:rPr>
          <w:rtl/>
          <w:lang w:bidi="ar-EG"/>
        </w:rPr>
        <w:t xml:space="preserve">معاهدة قانون البراءات. </w:t>
      </w:r>
      <w:r>
        <w:rPr>
          <w:rFonts w:hint="cs"/>
          <w:rtl/>
          <w:lang w:bidi="ar-EG"/>
        </w:rPr>
        <w:t>فتنص ا</w:t>
      </w:r>
      <w:r>
        <w:rPr>
          <w:rtl/>
          <w:lang w:bidi="ar-EG"/>
        </w:rPr>
        <w:t>ل</w:t>
      </w:r>
      <w:r>
        <w:rPr>
          <w:rFonts w:hint="cs"/>
          <w:rtl/>
          <w:lang w:bidi="ar-EG"/>
        </w:rPr>
        <w:t>قاع</w:t>
      </w:r>
      <w:r>
        <w:rPr>
          <w:rtl/>
          <w:lang w:bidi="ar-EG"/>
        </w:rPr>
        <w:t>دة 56</w:t>
      </w:r>
      <w:r w:rsidRPr="00A46C81">
        <w:rPr>
          <w:rtl/>
          <w:lang w:bidi="ar-EG"/>
        </w:rPr>
        <w:t xml:space="preserve">(3) </w:t>
      </w:r>
      <w:r>
        <w:rPr>
          <w:rFonts w:hint="cs"/>
          <w:rtl/>
          <w:lang w:bidi="ar-EG"/>
        </w:rPr>
        <w:t xml:space="preserve">من الاتفاقية الأوروبية للبراءات لعام 2000 على أن مُودِع </w:t>
      </w:r>
      <w:r w:rsidRPr="00A46C81">
        <w:rPr>
          <w:rtl/>
          <w:lang w:bidi="ar-EG"/>
        </w:rPr>
        <w:t xml:space="preserve">الطلب </w:t>
      </w:r>
      <w:r>
        <w:rPr>
          <w:rFonts w:hint="cs"/>
          <w:rtl/>
          <w:lang w:bidi="ar-EG"/>
        </w:rPr>
        <w:t xml:space="preserve">يجوز </w:t>
      </w:r>
      <w:r w:rsidRPr="00A46C81">
        <w:rPr>
          <w:rtl/>
          <w:lang w:bidi="ar-EG"/>
        </w:rPr>
        <w:t>أن ي</w:t>
      </w:r>
      <w:r>
        <w:rPr>
          <w:rFonts w:hint="cs"/>
          <w:rtl/>
          <w:lang w:bidi="ar-EG"/>
        </w:rPr>
        <w:t xml:space="preserve">ودع </w:t>
      </w:r>
      <w:r w:rsidRPr="00A46C81">
        <w:rPr>
          <w:rtl/>
          <w:lang w:bidi="ar-EG"/>
        </w:rPr>
        <w:t xml:space="preserve">أجزاء </w:t>
      </w:r>
      <w:r>
        <w:rPr>
          <w:rFonts w:hint="cs"/>
          <w:rtl/>
          <w:lang w:bidi="ar-EG"/>
        </w:rPr>
        <w:t xml:space="preserve">مفقودة </w:t>
      </w:r>
      <w:r w:rsidRPr="00A46C81">
        <w:rPr>
          <w:rtl/>
          <w:lang w:bidi="ar-EG"/>
        </w:rPr>
        <w:t xml:space="preserve">من الوصف أو رسومات مفقود في غضون المهلة المقررة دون التأثير على تاريخ </w:t>
      </w:r>
      <w:r>
        <w:rPr>
          <w:rFonts w:hint="cs"/>
          <w:rtl/>
          <w:lang w:bidi="ar-EG"/>
        </w:rPr>
        <w:t>الإيداع</w:t>
      </w:r>
      <w:r w:rsidRPr="00A46C81">
        <w:rPr>
          <w:rtl/>
          <w:lang w:bidi="ar-EG"/>
        </w:rPr>
        <w:t xml:space="preserve">، شريطة أن </w:t>
      </w:r>
      <w:r>
        <w:rPr>
          <w:rFonts w:hint="cs"/>
          <w:rtl/>
          <w:lang w:bidi="ar-EG"/>
        </w:rPr>
        <w:t xml:space="preserve">تكون </w:t>
      </w:r>
      <w:r w:rsidRPr="00A46C81">
        <w:rPr>
          <w:rtl/>
          <w:lang w:bidi="ar-EG"/>
        </w:rPr>
        <w:t xml:space="preserve">الأجزاء المفقودة </w:t>
      </w:r>
      <w:r>
        <w:rPr>
          <w:rFonts w:hint="cs"/>
          <w:rtl/>
          <w:lang w:bidi="ar-EG"/>
        </w:rPr>
        <w:t xml:space="preserve">واردة بالكامل </w:t>
      </w:r>
      <w:r w:rsidRPr="00A46C81">
        <w:rPr>
          <w:rtl/>
          <w:lang w:bidi="ar-EG"/>
        </w:rPr>
        <w:t xml:space="preserve">في طلب سابق </w:t>
      </w:r>
      <w:r>
        <w:rPr>
          <w:rFonts w:hint="cs"/>
          <w:rtl/>
          <w:lang w:bidi="ar-EG"/>
        </w:rPr>
        <w:t>طُولِبت بأولويته وأن تكون الشروط الأخرى مستوفاة</w:t>
      </w:r>
      <w:r w:rsidRPr="00A46C81">
        <w:rPr>
          <w:rtl/>
          <w:lang w:bidi="ar-EG"/>
        </w:rPr>
        <w:t>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671C1C">
        <w:rPr>
          <w:rtl/>
          <w:lang w:bidi="ar-EG"/>
        </w:rPr>
        <w:t xml:space="preserve">بعد مرور عشر سنوات على بدء سريان أحكام معاهدة التعاون بشأن البراءات التي تسمح </w:t>
      </w:r>
      <w:r>
        <w:rPr>
          <w:rFonts w:hint="cs"/>
          <w:rtl/>
          <w:lang w:bidi="ar-EG"/>
        </w:rPr>
        <w:t>بالتضمين بالإحالة</w:t>
      </w:r>
      <w:r w:rsidRPr="00671C1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بمقتضى </w:t>
      </w:r>
      <w:r w:rsidRPr="00671C1C">
        <w:rPr>
          <w:rtl/>
          <w:lang w:bidi="ar-EG"/>
        </w:rPr>
        <w:t>معاهدة التعاون بشأن البراءات في المكتب الأوروبي للبراءات، يعمل</w:t>
      </w:r>
      <w:r>
        <w:rPr>
          <w:rtl/>
          <w:lang w:bidi="ar-EG"/>
        </w:rPr>
        <w:t xml:space="preserve"> النظام </w:t>
      </w:r>
      <w:r>
        <w:rPr>
          <w:rFonts w:hint="cs"/>
          <w:rtl/>
          <w:lang w:bidi="ar-EG"/>
        </w:rPr>
        <w:t xml:space="preserve">عموما </w:t>
      </w:r>
      <w:r w:rsidRPr="00671C1C">
        <w:rPr>
          <w:rtl/>
          <w:lang w:bidi="ar-EG"/>
        </w:rPr>
        <w:t>بسلاسة ولا يستفيد م</w:t>
      </w:r>
      <w:r>
        <w:rPr>
          <w:rFonts w:hint="cs"/>
          <w:rtl/>
          <w:lang w:bidi="ar-EG"/>
        </w:rPr>
        <w:t>ودعو</w:t>
      </w:r>
      <w:r w:rsidRPr="00671C1C">
        <w:rPr>
          <w:rtl/>
          <w:lang w:bidi="ar-EG"/>
        </w:rPr>
        <w:t xml:space="preserve"> الطلبات من </w:t>
      </w:r>
      <w:r>
        <w:rPr>
          <w:rFonts w:hint="cs"/>
          <w:rtl/>
          <w:lang w:bidi="ar-EG"/>
        </w:rPr>
        <w:t xml:space="preserve">هذه الضمانات </w:t>
      </w:r>
      <w:r w:rsidRPr="00671C1C">
        <w:rPr>
          <w:rtl/>
          <w:lang w:bidi="ar-EG"/>
        </w:rPr>
        <w:t>إلا في ظروف استثنائية (</w:t>
      </w:r>
      <w:r>
        <w:rPr>
          <w:rFonts w:hint="cs"/>
          <w:rtl/>
          <w:lang w:bidi="ar-EG"/>
        </w:rPr>
        <w:t xml:space="preserve">نحو </w:t>
      </w:r>
      <w:r>
        <w:rPr>
          <w:rtl/>
          <w:lang w:bidi="ar-EG"/>
        </w:rPr>
        <w:t>40 ملفا</w:t>
      </w:r>
      <w:r w:rsidRPr="00671C1C">
        <w:rPr>
          <w:rtl/>
          <w:lang w:bidi="ar-EG"/>
        </w:rPr>
        <w:t xml:space="preserve"> في السنة منذ عام 2012).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82241E">
        <w:rPr>
          <w:rtl/>
          <w:lang w:bidi="ar-EG"/>
        </w:rPr>
        <w:t>و</w:t>
      </w:r>
      <w:r>
        <w:rPr>
          <w:rFonts w:hint="cs"/>
          <w:rtl/>
          <w:lang w:bidi="ar-EG"/>
        </w:rPr>
        <w:t>لكن ت</w:t>
      </w:r>
      <w:r w:rsidRPr="0082241E">
        <w:rPr>
          <w:rtl/>
          <w:lang w:bidi="ar-EG"/>
        </w:rPr>
        <w:t>ظهر بعض الاختلاف</w:t>
      </w:r>
      <w:r>
        <w:rPr>
          <w:rFonts w:hint="cs"/>
          <w:rtl/>
          <w:lang w:bidi="ar-EG"/>
        </w:rPr>
        <w:t>ات</w:t>
      </w:r>
      <w:r w:rsidRPr="0082241E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ممارسات</w:t>
      </w:r>
      <w:r w:rsidRPr="0082241E">
        <w:rPr>
          <w:rtl/>
          <w:lang w:bidi="ar-EG"/>
        </w:rPr>
        <w:t xml:space="preserve"> مكاتب تسلم الطلبات </w:t>
      </w:r>
      <w:r>
        <w:rPr>
          <w:rFonts w:hint="cs"/>
          <w:rtl/>
          <w:lang w:bidi="ar-EG"/>
        </w:rPr>
        <w:t xml:space="preserve">بمقتضى </w:t>
      </w:r>
      <w:r w:rsidRPr="0082241E">
        <w:rPr>
          <w:rtl/>
          <w:lang w:bidi="ar-EG"/>
        </w:rPr>
        <w:t xml:space="preserve">القاعدة 20 من </w:t>
      </w:r>
      <w:r>
        <w:rPr>
          <w:rFonts w:hint="cs"/>
          <w:rtl/>
          <w:lang w:bidi="ar-EG"/>
        </w:rPr>
        <w:t>اللائحة التنفيذية ل</w:t>
      </w:r>
      <w:r w:rsidRPr="0082241E">
        <w:rPr>
          <w:rtl/>
          <w:lang w:bidi="ar-EG"/>
        </w:rPr>
        <w:t>معاهدة التعاون بشأن البراءات فيما ي</w:t>
      </w:r>
      <w:r>
        <w:rPr>
          <w:rFonts w:hint="cs"/>
          <w:rtl/>
          <w:lang w:bidi="ar-EG"/>
        </w:rPr>
        <w:t>خص أوضاع</w:t>
      </w:r>
      <w:r w:rsidRPr="0082241E">
        <w:rPr>
          <w:rtl/>
          <w:lang w:bidi="ar-EG"/>
        </w:rPr>
        <w:t xml:space="preserve"> م</w:t>
      </w:r>
      <w:r>
        <w:rPr>
          <w:rFonts w:hint="cs"/>
          <w:rtl/>
          <w:lang w:bidi="ar-EG"/>
        </w:rPr>
        <w:t>ُ</w:t>
      </w:r>
      <w:r w:rsidRPr="0082241E">
        <w:rPr>
          <w:rtl/>
          <w:lang w:bidi="ar-EG"/>
        </w:rPr>
        <w:t>حد</w:t>
      </w:r>
      <w:r>
        <w:rPr>
          <w:rFonts w:hint="cs"/>
          <w:rtl/>
          <w:lang w:bidi="ar-EG"/>
        </w:rPr>
        <w:t>َّ</w:t>
      </w:r>
      <w:r w:rsidRPr="0082241E">
        <w:rPr>
          <w:rtl/>
          <w:lang w:bidi="ar-EG"/>
        </w:rPr>
        <w:t>دة يكون فيها ال</w:t>
      </w:r>
      <w:r>
        <w:rPr>
          <w:rFonts w:hint="cs"/>
          <w:rtl/>
          <w:lang w:bidi="ar-EG"/>
        </w:rPr>
        <w:t>إ</w:t>
      </w:r>
      <w:r>
        <w:rPr>
          <w:rtl/>
          <w:lang w:bidi="ar-EG"/>
        </w:rPr>
        <w:t>يداع الأصلي خاطئا</w:t>
      </w:r>
      <w:r w:rsidRPr="0082241E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ف</w:t>
      </w:r>
      <w:r w:rsidRPr="0082241E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82241E">
        <w:rPr>
          <w:rtl/>
          <w:lang w:bidi="ar-EG"/>
        </w:rPr>
        <w:t xml:space="preserve"> هذه الحالات، </w:t>
      </w:r>
      <w:r>
        <w:rPr>
          <w:rFonts w:hint="cs"/>
          <w:rtl/>
          <w:lang w:bidi="ar-EG"/>
        </w:rPr>
        <w:t xml:space="preserve">يكون مودع الطلب قد أودع بالخطأ </w:t>
      </w:r>
      <w:r w:rsidRPr="0082241E">
        <w:rPr>
          <w:rtl/>
          <w:lang w:bidi="ar-EG"/>
        </w:rPr>
        <w:t xml:space="preserve">في تاريخ </w:t>
      </w:r>
      <w:r>
        <w:rPr>
          <w:rFonts w:hint="cs"/>
          <w:rtl/>
          <w:lang w:bidi="ar-EG"/>
        </w:rPr>
        <w:t xml:space="preserve">الإيداع طلبا خاطئا ولكنه كامل، وبعد ذلك يحاول مودع الطلب تضمين </w:t>
      </w:r>
      <w:r w:rsidRPr="0082241E">
        <w:rPr>
          <w:rtl/>
          <w:lang w:bidi="ar-EG"/>
        </w:rPr>
        <w:t xml:space="preserve">الطلب الصحيح </w:t>
      </w:r>
      <w:r>
        <w:rPr>
          <w:rFonts w:hint="cs"/>
          <w:rtl/>
          <w:lang w:bidi="ar-EG"/>
        </w:rPr>
        <w:t>بالإحالة</w:t>
      </w:r>
      <w:r w:rsidRPr="0082241E">
        <w:rPr>
          <w:rtl/>
          <w:lang w:bidi="ar-EG"/>
        </w:rPr>
        <w:t xml:space="preserve"> (وصف جديد </w:t>
      </w:r>
      <w:r>
        <w:rPr>
          <w:rFonts w:hint="cs"/>
          <w:rtl/>
          <w:lang w:bidi="ar-EG"/>
        </w:rPr>
        <w:t xml:space="preserve">تماما </w:t>
      </w:r>
      <w:r w:rsidRPr="0082241E">
        <w:rPr>
          <w:rtl/>
          <w:lang w:bidi="ar-EG"/>
        </w:rPr>
        <w:t xml:space="preserve">ومجموعة من المطالبات الواردة في طلب الأولوية المطالب به) </w:t>
      </w:r>
      <w:r>
        <w:rPr>
          <w:rFonts w:hint="cs"/>
          <w:rtl/>
          <w:lang w:bidi="ar-EG"/>
        </w:rPr>
        <w:t>على أنه جزء</w:t>
      </w:r>
      <w:r w:rsidRPr="0082241E">
        <w:rPr>
          <w:rtl/>
          <w:lang w:bidi="ar-EG"/>
        </w:rPr>
        <w:t xml:space="preserve"> مفقود </w:t>
      </w:r>
      <w:r>
        <w:rPr>
          <w:rFonts w:hint="cs"/>
          <w:rtl/>
          <w:lang w:bidi="ar-EG"/>
        </w:rPr>
        <w:t xml:space="preserve">كي لا يفقد </w:t>
      </w:r>
      <w:r w:rsidRPr="0082241E">
        <w:rPr>
          <w:rtl/>
          <w:lang w:bidi="ar-EG"/>
        </w:rPr>
        <w:t>تاريخ ال</w:t>
      </w:r>
      <w:r>
        <w:rPr>
          <w:rFonts w:hint="cs"/>
          <w:rtl/>
          <w:lang w:bidi="ar-EG"/>
        </w:rPr>
        <w:t>إ</w:t>
      </w:r>
      <w:r w:rsidRPr="0082241E">
        <w:rPr>
          <w:rtl/>
          <w:lang w:bidi="ar-EG"/>
        </w:rPr>
        <w:t>يداع الدول</w:t>
      </w:r>
      <w:r>
        <w:rPr>
          <w:rFonts w:hint="cs"/>
          <w:rtl/>
          <w:lang w:bidi="ar-EG"/>
        </w:rPr>
        <w:t>ي</w:t>
      </w:r>
      <w:r w:rsidRPr="0082241E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 xml:space="preserve">ورغم أن هذه الالتماسات لا يقبلها عدد من </w:t>
      </w:r>
      <w:r w:rsidRPr="0082241E">
        <w:rPr>
          <w:rtl/>
          <w:lang w:bidi="ar-EG"/>
        </w:rPr>
        <w:t>مكاتب تسلم الطلبات (</w:t>
      </w:r>
      <w:r>
        <w:rPr>
          <w:rFonts w:hint="cs"/>
          <w:rtl/>
          <w:lang w:bidi="ar-EG"/>
        </w:rPr>
        <w:t xml:space="preserve">مثل </w:t>
      </w:r>
      <w:r w:rsidRPr="0082241E">
        <w:rPr>
          <w:rtl/>
          <w:lang w:bidi="ar-EG"/>
        </w:rPr>
        <w:t>المكتب الأوروبي للبراءات)، فإن بعض مكاتب تسلم الطلبات الأخرى</w:t>
      </w:r>
      <w:r>
        <w:rPr>
          <w:rFonts w:hint="cs"/>
          <w:rtl/>
          <w:lang w:bidi="ar-EG"/>
        </w:rPr>
        <w:t xml:space="preserve"> </w:t>
      </w:r>
      <w:r w:rsidRPr="0082241E">
        <w:rPr>
          <w:rtl/>
          <w:lang w:bidi="ar-EG"/>
        </w:rPr>
        <w:t>(</w:t>
      </w:r>
      <w:r>
        <w:rPr>
          <w:rFonts w:hint="cs"/>
          <w:rtl/>
          <w:lang w:bidi="ar-EG"/>
        </w:rPr>
        <w:t xml:space="preserve">مثل </w:t>
      </w:r>
      <w:r w:rsidRPr="0082241E">
        <w:rPr>
          <w:rtl/>
          <w:lang w:bidi="ar-EG"/>
        </w:rPr>
        <w:t>مكتب الولايات المتحدة للبراءات والعلامات التجارية) تسمح للم</w:t>
      </w:r>
      <w:r>
        <w:rPr>
          <w:rFonts w:hint="cs"/>
          <w:rtl/>
          <w:lang w:bidi="ar-EG"/>
        </w:rPr>
        <w:t xml:space="preserve">ودعين </w:t>
      </w:r>
      <w:r w:rsidRPr="0082241E">
        <w:rPr>
          <w:rtl/>
          <w:lang w:bidi="ar-EG"/>
        </w:rPr>
        <w:t xml:space="preserve">بإضافة عناصر </w:t>
      </w:r>
      <w:r>
        <w:rPr>
          <w:rFonts w:hint="cs"/>
          <w:rtl/>
          <w:lang w:bidi="ar-EG"/>
        </w:rPr>
        <w:t xml:space="preserve">بأكملها واردة </w:t>
      </w:r>
      <w:r w:rsidRPr="0082241E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 xml:space="preserve">أحد طلبات </w:t>
      </w:r>
      <w:r w:rsidRPr="0082241E">
        <w:rPr>
          <w:rtl/>
          <w:lang w:bidi="ar-EG"/>
        </w:rPr>
        <w:t xml:space="preserve">الأولوية </w:t>
      </w:r>
      <w:r>
        <w:rPr>
          <w:rFonts w:hint="cs"/>
          <w:rtl/>
          <w:lang w:bidi="ar-EG"/>
        </w:rPr>
        <w:t xml:space="preserve">على أنها </w:t>
      </w:r>
      <w:r w:rsidRPr="0082241E">
        <w:rPr>
          <w:rtl/>
          <w:lang w:bidi="ar-EG"/>
        </w:rPr>
        <w:t>أجزاء مفقودة.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F50C1">
        <w:rPr>
          <w:rtl/>
          <w:lang w:bidi="ar-EG"/>
        </w:rPr>
        <w:t>ير</w:t>
      </w:r>
      <w:r>
        <w:rPr>
          <w:rFonts w:hint="cs"/>
          <w:rtl/>
          <w:lang w:bidi="ar-EG"/>
        </w:rPr>
        <w:t>ى</w:t>
      </w:r>
      <w:r w:rsidRPr="004F50C1">
        <w:rPr>
          <w:rtl/>
          <w:lang w:bidi="ar-EG"/>
        </w:rPr>
        <w:t xml:space="preserve"> العديد من مكاتب تسلم</w:t>
      </w:r>
      <w:r>
        <w:rPr>
          <w:rFonts w:hint="cs"/>
          <w:rtl/>
          <w:lang w:bidi="ar-EG"/>
        </w:rPr>
        <w:t xml:space="preserve"> الطلبات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ومنها</w:t>
      </w:r>
      <w:r w:rsidRPr="004F50C1">
        <w:rPr>
          <w:rtl/>
          <w:lang w:bidi="ar-EG"/>
        </w:rPr>
        <w:t xml:space="preserve"> المكتب الأوروبي للبراءات) أن</w:t>
      </w:r>
      <w:r>
        <w:rPr>
          <w:rFonts w:hint="cs"/>
          <w:rtl/>
          <w:lang w:bidi="ar-EG"/>
        </w:rPr>
        <w:t xml:space="preserve"> هذا الأمر غير جائز</w:t>
      </w:r>
      <w:r w:rsidRPr="004F50C1">
        <w:rPr>
          <w:rtl/>
          <w:lang w:bidi="ar-EG"/>
        </w:rPr>
        <w:t xml:space="preserve"> ب</w:t>
      </w:r>
      <w:r>
        <w:rPr>
          <w:rFonts w:hint="cs"/>
          <w:rtl/>
          <w:lang w:bidi="ar-EG"/>
        </w:rPr>
        <w:t>مقتضى اللائحة التنفيذية الحالية</w:t>
      </w:r>
      <w:r w:rsidRPr="004F50C1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4F50C1">
        <w:rPr>
          <w:rtl/>
          <w:lang w:bidi="ar-EG"/>
        </w:rPr>
        <w:t>في الدورة العاشرة للفريق العامل ال</w:t>
      </w:r>
      <w:r>
        <w:rPr>
          <w:rFonts w:hint="cs"/>
          <w:rtl/>
          <w:lang w:bidi="ar-EG"/>
        </w:rPr>
        <w:t xml:space="preserve">تي عُقدت </w:t>
      </w:r>
      <w:r w:rsidRPr="004F50C1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4F50C1">
        <w:rPr>
          <w:rtl/>
          <w:lang w:bidi="ar-EG"/>
        </w:rPr>
        <w:t xml:space="preserve"> مايو 2017، </w:t>
      </w:r>
      <w:r>
        <w:rPr>
          <w:rFonts w:hint="cs"/>
          <w:rtl/>
          <w:lang w:bidi="ar-EG"/>
        </w:rPr>
        <w:t xml:space="preserve">احتج </w:t>
      </w:r>
      <w:r w:rsidRPr="004F50C1">
        <w:rPr>
          <w:rtl/>
          <w:lang w:bidi="ar-EG"/>
        </w:rPr>
        <w:t xml:space="preserve">المكتب الأوروبي للبراءات بأن </w:t>
      </w:r>
      <w:r>
        <w:rPr>
          <w:rFonts w:hint="cs"/>
          <w:rtl/>
          <w:lang w:bidi="ar-EG"/>
        </w:rPr>
        <w:t>عبارة "جزء مفقود" من المطالبات أو من الوصف ت</w:t>
      </w:r>
      <w:r w:rsidRPr="004F50C1">
        <w:rPr>
          <w:rtl/>
          <w:lang w:bidi="ar-EG"/>
        </w:rPr>
        <w:t>شير</w:t>
      </w:r>
      <w:r>
        <w:rPr>
          <w:rFonts w:hint="cs"/>
          <w:rtl/>
          <w:lang w:bidi="ar-EG"/>
        </w:rPr>
        <w:t xml:space="preserve">، في حد ذاتها، </w:t>
      </w:r>
      <w:r w:rsidRPr="004F50C1">
        <w:rPr>
          <w:rtl/>
          <w:lang w:bidi="ar-EG"/>
        </w:rPr>
        <w:t xml:space="preserve">إلى أن </w:t>
      </w:r>
      <w:r>
        <w:rPr>
          <w:rtl/>
          <w:lang w:bidi="ar-EG"/>
        </w:rPr>
        <w:t>بعضا</w:t>
      </w:r>
      <w:r w:rsidRPr="00751A6F">
        <w:rPr>
          <w:rtl/>
          <w:lang w:bidi="ar-EG"/>
        </w:rPr>
        <w:t xml:space="preserve"> من أجزاء ذلك العنصر غير موجودة ولكن تمّ إيداع أجزاء أخرى من ذلك العنصر. ومن ثمَّ فإن تضمين "جزء </w:t>
      </w:r>
      <w:r>
        <w:rPr>
          <w:rFonts w:hint="cs"/>
          <w:rtl/>
          <w:lang w:bidi="ar-EG"/>
        </w:rPr>
        <w:t>مفقود</w:t>
      </w:r>
      <w:r w:rsidRPr="00751A6F">
        <w:rPr>
          <w:rtl/>
          <w:lang w:bidi="ar-EG"/>
        </w:rPr>
        <w:t xml:space="preserve">" عن طريق الإحالة سوف يتطلب أن يكون "الجزء </w:t>
      </w:r>
      <w:r>
        <w:rPr>
          <w:rFonts w:hint="cs"/>
          <w:rtl/>
          <w:lang w:bidi="ar-EG"/>
        </w:rPr>
        <w:t>المفقود</w:t>
      </w:r>
      <w:r w:rsidRPr="00751A6F">
        <w:rPr>
          <w:rtl/>
          <w:lang w:bidi="ar-EG"/>
        </w:rPr>
        <w:t xml:space="preserve">" من </w:t>
      </w:r>
      <w:r>
        <w:rPr>
          <w:rFonts w:hint="cs"/>
          <w:rtl/>
          <w:lang w:bidi="ar-EG"/>
        </w:rPr>
        <w:t xml:space="preserve">المطالبات </w:t>
      </w:r>
      <w:r>
        <w:rPr>
          <w:rtl/>
          <w:lang w:bidi="ar-EG"/>
        </w:rPr>
        <w:t>أو الوصف ا</w:t>
      </w:r>
      <w:r>
        <w:rPr>
          <w:rFonts w:hint="cs"/>
          <w:rtl/>
          <w:lang w:bidi="ar-EG"/>
        </w:rPr>
        <w:t xml:space="preserve">لمطلوب تضمينه </w:t>
      </w:r>
      <w:r>
        <w:rPr>
          <w:rtl/>
          <w:lang w:bidi="ar-EG"/>
        </w:rPr>
        <w:t>بالإحالة "يُكمّل" حقا</w:t>
      </w:r>
      <w:r w:rsidRPr="00751A6F">
        <w:rPr>
          <w:rtl/>
          <w:lang w:bidi="ar-EG"/>
        </w:rPr>
        <w:t xml:space="preserve"> ذلك العنصر (غير الكامل) الوارد في الطلب الدولي في تاريخ الإيداع الدولي، </w:t>
      </w:r>
      <w:r>
        <w:rPr>
          <w:rFonts w:hint="cs"/>
          <w:rtl/>
          <w:lang w:bidi="ar-EG"/>
        </w:rPr>
        <w:t xml:space="preserve">لا أن </w:t>
      </w:r>
      <w:r w:rsidRPr="00751A6F">
        <w:rPr>
          <w:rtl/>
          <w:lang w:bidi="ar-EG"/>
        </w:rPr>
        <w:t>يحل محله بشكل كامل</w:t>
      </w:r>
      <w:r w:rsidRPr="004F50C1">
        <w:rPr>
          <w:rtl/>
          <w:lang w:bidi="ar-EG"/>
        </w:rPr>
        <w:t xml:space="preserve"> (انظر الفقرة 253 من تقرير الدورة، الوثيقة </w:t>
      </w:r>
      <w:r w:rsidRPr="004F50C1">
        <w:rPr>
          <w:lang w:bidi="ar-EG"/>
        </w:rPr>
        <w:t>PCT/WG/10/25</w:t>
      </w:r>
      <w:r w:rsidRPr="004F50C1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480BD9">
        <w:rPr>
          <w:rtl/>
          <w:lang w:bidi="ar-EG"/>
        </w:rPr>
        <w:t xml:space="preserve">وترى مجموعة أخرى من مكاتب تسلم الطلبات أنه ينبغي، في مثل هذه الحالة، أن يكون من حق مُودِع الطلب أن يُصحِّح خطأه عن طريق تضمين "جزء </w:t>
      </w:r>
      <w:r>
        <w:rPr>
          <w:rFonts w:hint="cs"/>
          <w:rtl/>
          <w:lang w:bidi="ar-EG"/>
        </w:rPr>
        <w:t>مفقود</w:t>
      </w:r>
      <w:r w:rsidRPr="00480BD9">
        <w:rPr>
          <w:rtl/>
          <w:lang w:bidi="ar-EG"/>
        </w:rPr>
        <w:t xml:space="preserve">" بالإحالة. وإلاّ فالنتيجة هي أن المُودِع الذي لم يُدرِج أي مطلب و/أو أي </w:t>
      </w:r>
      <w:r w:rsidRPr="00480BD9">
        <w:rPr>
          <w:rtl/>
          <w:lang w:bidi="ar-EG"/>
        </w:rPr>
        <w:lastRenderedPageBreak/>
        <w:t xml:space="preserve">وصف في الطلب الدولي عندما أودعه سيُسمَح له بإدراج تلك العناصر في الطلب الدولي عن طريق تضمين عنصر </w:t>
      </w:r>
      <w:r>
        <w:rPr>
          <w:rFonts w:hint="cs"/>
          <w:rtl/>
          <w:lang w:bidi="ar-EG"/>
        </w:rPr>
        <w:t>مفقود</w:t>
      </w:r>
      <w:r w:rsidRPr="00480BD9">
        <w:rPr>
          <w:rtl/>
          <w:lang w:bidi="ar-EG"/>
        </w:rPr>
        <w:t xml:space="preserve"> بالإحالة، في حين أن المُودِع الذي حاول أن يُدرِج تلك العناصر في الطلب الدولي عندما أودعه ولكنه أَودع خطأً المطالب الخاطئة و/أو الوصف الخاطئ لن يُسمَح له بتصحيح خطأه عن طريق تقديم العناصر الصحيحة. وبذلك فإن المُودِع الثاني يُعاقَب على محاولة إيداع طلب دولي كامل، وإن كانت </w:t>
      </w:r>
      <w:r w:rsidRPr="00531AF8">
        <w:rPr>
          <w:rtl/>
          <w:lang w:bidi="ar-EG"/>
        </w:rPr>
        <w:t>عناصر المطالب</w:t>
      </w:r>
      <w:r>
        <w:rPr>
          <w:rFonts w:hint="cs"/>
          <w:rtl/>
          <w:lang w:bidi="ar-EG"/>
        </w:rPr>
        <w:t>ات</w:t>
      </w:r>
      <w:r w:rsidRPr="00480BD9">
        <w:rPr>
          <w:rtl/>
          <w:lang w:bidi="ar-EG"/>
        </w:rPr>
        <w:t xml:space="preserve"> و/أو الوصف خاطئة. (انظر الفقرة 4 من الوثيقة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 </w:t>
      </w:r>
      <w:r w:rsidRPr="00480BD9">
        <w:rPr>
          <w:lang w:bidi="ar-EG"/>
        </w:rPr>
        <w:t>PCT/WG/9/13</w:t>
      </w:r>
      <w:r w:rsidRPr="00480BD9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536C1F">
        <w:rPr>
          <w:rtl/>
          <w:lang w:bidi="ar-EG"/>
        </w:rPr>
        <w:t>هذا الاختلاف في الن</w:t>
      </w:r>
      <w:r>
        <w:rPr>
          <w:rFonts w:hint="cs"/>
          <w:rtl/>
          <w:lang w:bidi="ar-EG"/>
        </w:rPr>
        <w:t>ُّ</w:t>
      </w:r>
      <w:r w:rsidRPr="00536C1F">
        <w:rPr>
          <w:rtl/>
          <w:lang w:bidi="ar-EG"/>
        </w:rPr>
        <w:t xml:space="preserve">هج </w:t>
      </w:r>
      <w:r>
        <w:rPr>
          <w:rFonts w:hint="cs"/>
          <w:rtl/>
          <w:lang w:bidi="ar-EG"/>
        </w:rPr>
        <w:t>المتبعة يثير الشك القانوني</w:t>
      </w:r>
      <w:r w:rsidRPr="00536C1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تجاه </w:t>
      </w:r>
      <w:r w:rsidRPr="00536C1F">
        <w:rPr>
          <w:rtl/>
          <w:lang w:bidi="ar-EG"/>
        </w:rPr>
        <w:t>مصير الط</w:t>
      </w:r>
      <w:r>
        <w:rPr>
          <w:rFonts w:hint="cs"/>
          <w:rtl/>
          <w:lang w:bidi="ar-EG"/>
        </w:rPr>
        <w:t>ل</w:t>
      </w:r>
      <w:r w:rsidRPr="00536C1F">
        <w:rPr>
          <w:rtl/>
          <w:lang w:bidi="ar-EG"/>
        </w:rPr>
        <w:t xml:space="preserve">ب الدولي عند الدخول في </w:t>
      </w:r>
      <w:r>
        <w:rPr>
          <w:rFonts w:hint="cs"/>
          <w:rtl/>
          <w:lang w:bidi="ar-EG"/>
        </w:rPr>
        <w:t xml:space="preserve">شتى </w:t>
      </w:r>
      <w:r w:rsidRPr="00536C1F">
        <w:rPr>
          <w:rtl/>
          <w:lang w:bidi="ar-EG"/>
        </w:rPr>
        <w:t>المراحل الوطنية</w:t>
      </w:r>
      <w:r>
        <w:rPr>
          <w:rFonts w:hint="cs"/>
          <w:rtl/>
          <w:lang w:bidi="ar-EG"/>
        </w:rPr>
        <w:t>، ويتسبب علاوة على ذلك في س</w:t>
      </w:r>
      <w:r w:rsidRPr="00536C1F">
        <w:rPr>
          <w:rtl/>
          <w:lang w:bidi="ar-EG"/>
        </w:rPr>
        <w:t>لسلة من الصعوبات العملية للمكاتب المعينة التي تتعامل مع الملف.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7F7779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7F7779">
        <w:rPr>
          <w:rtl/>
          <w:lang w:bidi="ar-EG"/>
        </w:rPr>
        <w:t xml:space="preserve"> إطار اجتماعات الفريق العامل</w:t>
      </w:r>
      <w:r>
        <w:rPr>
          <w:rFonts w:hint="cs"/>
          <w:rtl/>
          <w:lang w:bidi="ar-EG"/>
        </w:rPr>
        <w:t xml:space="preserve"> المعني ب</w:t>
      </w:r>
      <w:r w:rsidRPr="007F7779">
        <w:rPr>
          <w:rtl/>
          <w:lang w:bidi="ar-EG"/>
        </w:rPr>
        <w:t>معاهدة التعاون بشأن البراءات،</w:t>
      </w:r>
      <w:r>
        <w:rPr>
          <w:rFonts w:hint="cs"/>
          <w:rtl/>
          <w:lang w:bidi="ar-EG"/>
        </w:rPr>
        <w:t xml:space="preserve"> دارت</w:t>
      </w:r>
      <w:r w:rsidRPr="007F7779">
        <w:rPr>
          <w:rtl/>
          <w:lang w:bidi="ar-EG"/>
        </w:rPr>
        <w:t xml:space="preserve"> مناقشات خلال السنوات القليلة الماضية بشأن كيفية معالجة هذا </w:t>
      </w:r>
      <w:r>
        <w:rPr>
          <w:rFonts w:hint="cs"/>
          <w:rtl/>
          <w:lang w:bidi="ar-EG"/>
        </w:rPr>
        <w:t xml:space="preserve">الاختلاف في </w:t>
      </w:r>
      <w:r w:rsidRPr="007F7779">
        <w:rPr>
          <w:rtl/>
          <w:lang w:bidi="ar-EG"/>
        </w:rPr>
        <w:t>تفسير مكاتب تسلم الطلبات والمكاتب المعينة/الم</w:t>
      </w:r>
      <w:r>
        <w:rPr>
          <w:rFonts w:hint="cs"/>
          <w:rtl/>
          <w:lang w:bidi="ar-EG"/>
        </w:rPr>
        <w:t xml:space="preserve">ُختارة </w:t>
      </w:r>
      <w:r w:rsidRPr="007F7779">
        <w:rPr>
          <w:rtl/>
          <w:lang w:bidi="ar-EG"/>
        </w:rPr>
        <w:t>للأحكام المتعلقة ب</w:t>
      </w:r>
      <w:r>
        <w:rPr>
          <w:rFonts w:hint="cs"/>
          <w:rtl/>
          <w:lang w:bidi="ar-EG"/>
        </w:rPr>
        <w:t xml:space="preserve">تضمين الأجزاء المفقودة </w:t>
      </w:r>
      <w:r w:rsidRPr="007F7779">
        <w:rPr>
          <w:rtl/>
          <w:lang w:bidi="ar-EG"/>
        </w:rPr>
        <w:t>بالإحالة. و</w:t>
      </w:r>
      <w:r>
        <w:rPr>
          <w:rFonts w:hint="cs"/>
          <w:rtl/>
          <w:lang w:bidi="ar-EG"/>
        </w:rPr>
        <w:t xml:space="preserve">لكن تعذر </w:t>
      </w:r>
      <w:r w:rsidRPr="007F7779">
        <w:rPr>
          <w:rtl/>
          <w:lang w:bidi="ar-EG"/>
        </w:rPr>
        <w:t xml:space="preserve">التوصل إلى </w:t>
      </w:r>
      <w:r>
        <w:rPr>
          <w:rFonts w:hint="cs"/>
          <w:rtl/>
          <w:lang w:bidi="ar-EG"/>
        </w:rPr>
        <w:t xml:space="preserve">أي </w:t>
      </w:r>
      <w:r w:rsidRPr="007F7779">
        <w:rPr>
          <w:rtl/>
          <w:lang w:bidi="ar-EG"/>
        </w:rPr>
        <w:t xml:space="preserve">اتفاق بشأن </w:t>
      </w:r>
      <w:r>
        <w:rPr>
          <w:rFonts w:hint="cs"/>
          <w:rtl/>
          <w:lang w:bidi="ar-EG"/>
        </w:rPr>
        <w:t xml:space="preserve">سبل المضي قدما </w:t>
      </w:r>
      <w:r w:rsidRPr="007F7779">
        <w:rPr>
          <w:rtl/>
          <w:lang w:bidi="ar-EG"/>
        </w:rPr>
        <w:t xml:space="preserve">على أساس </w:t>
      </w:r>
      <w:r>
        <w:rPr>
          <w:rFonts w:hint="cs"/>
          <w:rtl/>
          <w:lang w:bidi="ar-EG"/>
        </w:rPr>
        <w:t xml:space="preserve">ما يوجد حاليا في </w:t>
      </w:r>
      <w:r w:rsidRPr="007F7779">
        <w:rPr>
          <w:rtl/>
          <w:lang w:bidi="ar-EG"/>
        </w:rPr>
        <w:t xml:space="preserve">معاهدة </w:t>
      </w:r>
      <w:r>
        <w:rPr>
          <w:rFonts w:hint="cs"/>
          <w:rtl/>
          <w:lang w:bidi="ar-EG"/>
        </w:rPr>
        <w:t>التعاون بشأن ا</w:t>
      </w:r>
      <w:r w:rsidRPr="007F7779">
        <w:rPr>
          <w:rtl/>
          <w:lang w:bidi="ar-EG"/>
        </w:rPr>
        <w:t xml:space="preserve">لبراءات </w:t>
      </w:r>
      <w:r>
        <w:rPr>
          <w:rFonts w:hint="cs"/>
          <w:rtl/>
          <w:lang w:bidi="ar-EG"/>
        </w:rPr>
        <w:t xml:space="preserve">من أحكام </w:t>
      </w:r>
      <w:r w:rsidRPr="007F7779">
        <w:rPr>
          <w:rtl/>
          <w:lang w:bidi="ar-EG"/>
        </w:rPr>
        <w:t xml:space="preserve">بشأن الأجزاء </w:t>
      </w:r>
      <w:r>
        <w:rPr>
          <w:rFonts w:hint="cs"/>
          <w:rtl/>
          <w:lang w:bidi="ar-EG"/>
        </w:rPr>
        <w:t>المفقودة</w:t>
      </w:r>
      <w:r w:rsidRPr="007F7779">
        <w:rPr>
          <w:rtl/>
          <w:lang w:bidi="ar-EG"/>
        </w:rPr>
        <w:t>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FC056A">
        <w:rPr>
          <w:rtl/>
          <w:lang w:bidi="ar-EG"/>
        </w:rPr>
        <w:t>ولهذا السبب، تقرر ف</w:t>
      </w:r>
      <w:r>
        <w:rPr>
          <w:rFonts w:hint="cs"/>
          <w:rtl/>
          <w:lang w:bidi="ar-EG"/>
        </w:rPr>
        <w:t>ي</w:t>
      </w:r>
      <w:r w:rsidRPr="00FC056A">
        <w:rPr>
          <w:rtl/>
          <w:lang w:bidi="ar-EG"/>
        </w:rPr>
        <w:t xml:space="preserve"> الدورة الثامنة للفريق العامل في عام 2015 استكشاف </w:t>
      </w:r>
      <w:r>
        <w:rPr>
          <w:rFonts w:hint="cs"/>
          <w:rtl/>
          <w:lang w:bidi="ar-EG"/>
        </w:rPr>
        <w:t xml:space="preserve">إمكانية </w:t>
      </w:r>
      <w:r w:rsidRPr="00FC056A">
        <w:rPr>
          <w:rtl/>
          <w:lang w:bidi="ar-EG"/>
        </w:rPr>
        <w:t>صياغة حكم جديد</w:t>
      </w:r>
      <w:r>
        <w:rPr>
          <w:rFonts w:hint="cs"/>
          <w:rtl/>
          <w:lang w:bidi="ar-EG"/>
        </w:rPr>
        <w:t xml:space="preserve"> تماما</w:t>
      </w:r>
      <w:r w:rsidRPr="00FC056A">
        <w:rPr>
          <w:rtl/>
          <w:lang w:bidi="ar-EG"/>
        </w:rPr>
        <w:t xml:space="preserve"> يسمح </w:t>
      </w:r>
      <w:r>
        <w:rPr>
          <w:rFonts w:hint="cs"/>
          <w:rtl/>
          <w:lang w:bidi="ar-EG"/>
        </w:rPr>
        <w:t>للمودع</w:t>
      </w:r>
      <w:r w:rsidRPr="00FC056A">
        <w:rPr>
          <w:rtl/>
          <w:lang w:bidi="ar-EG"/>
        </w:rPr>
        <w:t>، في حالات م</w:t>
      </w:r>
      <w:r>
        <w:rPr>
          <w:rFonts w:hint="cs"/>
          <w:rtl/>
          <w:lang w:bidi="ar-EG"/>
        </w:rPr>
        <w:t>ُ</w:t>
      </w:r>
      <w:r w:rsidRPr="00FC056A">
        <w:rPr>
          <w:rtl/>
          <w:lang w:bidi="ar-EG"/>
        </w:rPr>
        <w:t>حد</w:t>
      </w:r>
      <w:r>
        <w:rPr>
          <w:rFonts w:hint="cs"/>
          <w:rtl/>
          <w:lang w:bidi="ar-EG"/>
        </w:rPr>
        <w:t>َّ</w:t>
      </w:r>
      <w:r>
        <w:rPr>
          <w:rtl/>
          <w:lang w:bidi="ar-EG"/>
        </w:rPr>
        <w:t>دة تحديدا</w:t>
      </w:r>
      <w:r>
        <w:rPr>
          <w:rFonts w:hint="cs"/>
          <w:rtl/>
          <w:lang w:bidi="ar-EG"/>
        </w:rPr>
        <w:t xml:space="preserve"> دقيقا</w:t>
      </w:r>
      <w:r w:rsidRPr="00FC056A">
        <w:rPr>
          <w:rtl/>
          <w:lang w:bidi="ar-EG"/>
        </w:rPr>
        <w:t>، ب</w:t>
      </w:r>
      <w:r>
        <w:rPr>
          <w:rFonts w:hint="cs"/>
          <w:rtl/>
          <w:lang w:bidi="ar-EG"/>
        </w:rPr>
        <w:t xml:space="preserve">أن يستعيض عن المطالبات </w:t>
      </w:r>
      <w:r w:rsidRPr="00FC056A">
        <w:rPr>
          <w:rtl/>
          <w:lang w:bidi="ar-EG"/>
        </w:rPr>
        <w:t xml:space="preserve">و/أو </w:t>
      </w:r>
      <w:r>
        <w:rPr>
          <w:rFonts w:hint="cs"/>
          <w:rtl/>
          <w:lang w:bidi="ar-EG"/>
        </w:rPr>
        <w:t>عناصر ال</w:t>
      </w:r>
      <w:r w:rsidRPr="00FC056A">
        <w:rPr>
          <w:rtl/>
          <w:lang w:bidi="ar-EG"/>
        </w:rPr>
        <w:t xml:space="preserve">وصف </w:t>
      </w:r>
      <w:r>
        <w:rPr>
          <w:rFonts w:hint="cs"/>
          <w:rtl/>
          <w:lang w:bidi="ar-EG"/>
        </w:rPr>
        <w:t xml:space="preserve">المودعة "عن خطأ" الواردة في </w:t>
      </w:r>
      <w:r w:rsidRPr="00FC056A">
        <w:rPr>
          <w:rtl/>
          <w:lang w:bidi="ar-EG"/>
        </w:rPr>
        <w:t xml:space="preserve">الطلب الدولي </w:t>
      </w:r>
      <w:r>
        <w:rPr>
          <w:rFonts w:hint="cs"/>
          <w:rtl/>
          <w:lang w:bidi="ar-EG"/>
        </w:rPr>
        <w:t>كما أُودع ب</w:t>
      </w:r>
      <w:r w:rsidRPr="00FC056A">
        <w:rPr>
          <w:rtl/>
          <w:lang w:bidi="ar-EG"/>
        </w:rPr>
        <w:t>نسخة</w:t>
      </w:r>
      <w:r>
        <w:rPr>
          <w:rFonts w:hint="cs"/>
          <w:rtl/>
          <w:lang w:bidi="ar-EG"/>
        </w:rPr>
        <w:t xml:space="preserve"> معادلة </w:t>
      </w:r>
      <w:r w:rsidRPr="00FC056A">
        <w:rPr>
          <w:rtl/>
          <w:lang w:bidi="ar-EG"/>
        </w:rPr>
        <w:t>"صحيحة"</w:t>
      </w:r>
      <w:r>
        <w:rPr>
          <w:rFonts w:hint="cs"/>
          <w:rtl/>
          <w:lang w:bidi="ar-EG"/>
        </w:rPr>
        <w:t xml:space="preserve"> </w:t>
      </w:r>
      <w:r w:rsidRPr="00FC056A">
        <w:rPr>
          <w:rtl/>
          <w:lang w:bidi="ar-EG"/>
        </w:rPr>
        <w:t>من المطالب</w:t>
      </w:r>
      <w:r>
        <w:rPr>
          <w:rFonts w:hint="cs"/>
          <w:rtl/>
          <w:lang w:bidi="ar-EG"/>
        </w:rPr>
        <w:t>ات</w:t>
      </w:r>
      <w:r w:rsidRPr="00FC056A">
        <w:rPr>
          <w:rtl/>
          <w:lang w:bidi="ar-EG"/>
        </w:rPr>
        <w:t xml:space="preserve"> و/أو </w:t>
      </w:r>
      <w:r>
        <w:rPr>
          <w:rFonts w:hint="cs"/>
          <w:rtl/>
          <w:lang w:bidi="ar-EG"/>
        </w:rPr>
        <w:t>عناصر ا</w:t>
      </w:r>
      <w:r w:rsidRPr="00FC056A">
        <w:rPr>
          <w:rtl/>
          <w:lang w:bidi="ar-EG"/>
        </w:rPr>
        <w:t>لوصف الوارد</w:t>
      </w:r>
      <w:r>
        <w:rPr>
          <w:rFonts w:hint="cs"/>
          <w:rtl/>
          <w:lang w:bidi="ar-EG"/>
        </w:rPr>
        <w:t>ة</w:t>
      </w:r>
      <w:r w:rsidRPr="00FC056A">
        <w:rPr>
          <w:rtl/>
          <w:lang w:bidi="ar-EG"/>
        </w:rPr>
        <w:t xml:space="preserve"> في طلب الأولوية.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3A02DE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3A02DE">
        <w:rPr>
          <w:rtl/>
          <w:lang w:bidi="ar-EG"/>
        </w:rPr>
        <w:t xml:space="preserve"> الدورة التاسعة للفريق العامل المعني بمعاهدة</w:t>
      </w:r>
      <w:r>
        <w:rPr>
          <w:rFonts w:hint="cs"/>
          <w:rtl/>
          <w:lang w:bidi="ar-EG"/>
        </w:rPr>
        <w:t xml:space="preserve"> التعاون بشأن</w:t>
      </w:r>
      <w:r w:rsidRPr="003A02DE">
        <w:rPr>
          <w:rtl/>
          <w:lang w:bidi="ar-EG"/>
        </w:rPr>
        <w:t xml:space="preserve"> </w:t>
      </w:r>
      <w:r>
        <w:rPr>
          <w:rtl/>
          <w:lang w:bidi="ar-EG"/>
        </w:rPr>
        <w:t>البراءات في عام 2016</w:t>
      </w:r>
      <w:r w:rsidRPr="003A02DE">
        <w:rPr>
          <w:rtl/>
          <w:lang w:bidi="ar-EG"/>
        </w:rPr>
        <w:t>، قد</w:t>
      </w:r>
      <w:r>
        <w:rPr>
          <w:rFonts w:hint="cs"/>
          <w:rtl/>
          <w:lang w:bidi="ar-EG"/>
        </w:rPr>
        <w:t>َّ</w:t>
      </w:r>
      <w:r w:rsidRPr="003A02DE">
        <w:rPr>
          <w:rtl/>
          <w:lang w:bidi="ar-EG"/>
        </w:rPr>
        <w:t xml:space="preserve">م المكتب الدولي مشروع اقتراح </w:t>
      </w:r>
      <w:r>
        <w:rPr>
          <w:rFonts w:hint="cs"/>
          <w:rtl/>
          <w:lang w:bidi="ar-EG"/>
        </w:rPr>
        <w:t xml:space="preserve">يدعو إلى </w:t>
      </w:r>
      <w:r w:rsidRPr="003A02DE">
        <w:rPr>
          <w:rtl/>
          <w:lang w:bidi="ar-EG"/>
        </w:rPr>
        <w:t xml:space="preserve">إدراج قاعدة جديدة تسمح لمودعي الطلبات بتصحيح الطلب الدولي دون تعديل تاريخ الإيداع الدولي (انظر الوثيقة </w:t>
      </w:r>
      <w:r w:rsidRPr="003A02DE">
        <w:rPr>
          <w:lang w:bidi="ar-EG"/>
        </w:rPr>
        <w:t>PCT/WG/</w:t>
      </w:r>
      <w:r>
        <w:rPr>
          <w:lang w:bidi="ar-EG"/>
        </w:rPr>
        <w:t>9</w:t>
      </w:r>
      <w:r w:rsidRPr="003A02DE">
        <w:rPr>
          <w:lang w:bidi="ar-EG"/>
        </w:rPr>
        <w:t>/</w:t>
      </w:r>
      <w:r>
        <w:rPr>
          <w:lang w:bidi="ar-EG"/>
        </w:rPr>
        <w:t>13</w:t>
      </w:r>
      <w:r w:rsidRPr="003A02DE"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>و</w:t>
      </w:r>
      <w:r w:rsidRPr="003A02DE">
        <w:rPr>
          <w:rtl/>
          <w:lang w:bidi="ar-EG"/>
        </w:rPr>
        <w:t>اقت</w:t>
      </w:r>
      <w:r>
        <w:rPr>
          <w:rFonts w:hint="cs"/>
          <w:rtl/>
          <w:lang w:bidi="ar-EG"/>
        </w:rPr>
        <w:t>ُ</w:t>
      </w:r>
      <w:r w:rsidRPr="003A02DE">
        <w:rPr>
          <w:rtl/>
          <w:lang w:bidi="ar-EG"/>
        </w:rPr>
        <w:t>رح ما يلي</w:t>
      </w:r>
      <w:r>
        <w:rPr>
          <w:rFonts w:hint="cs"/>
          <w:rtl/>
          <w:lang w:bidi="ar-EG"/>
        </w:rPr>
        <w:t xml:space="preserve"> </w:t>
      </w:r>
      <w:r w:rsidRPr="003A02DE">
        <w:rPr>
          <w:rtl/>
          <w:lang w:bidi="ar-EG"/>
        </w:rPr>
        <w:t>على وجه الخصوص: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 xml:space="preserve">أن </w:t>
      </w:r>
      <w:r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عد</w:t>
      </w:r>
      <w:r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ل القاعدة </w:t>
      </w:r>
      <w:r>
        <w:rPr>
          <w:rFonts w:hint="cs"/>
          <w:rtl/>
          <w:lang w:bidi="ar-EG"/>
        </w:rPr>
        <w:t>5.20</w:t>
      </w:r>
      <w:r w:rsidRPr="007951F1">
        <w:rPr>
          <w:rtl/>
          <w:lang w:bidi="ar-EG"/>
        </w:rPr>
        <w:t xml:space="preserve">(أ) لتوضيح أن الأحكام الحالية </w:t>
      </w:r>
      <w:r>
        <w:rPr>
          <w:rFonts w:hint="cs"/>
          <w:rtl/>
          <w:lang w:bidi="ar-EG"/>
        </w:rPr>
        <w:t xml:space="preserve">الخاصة </w:t>
      </w:r>
      <w:r w:rsidRPr="007951F1">
        <w:rPr>
          <w:rtl/>
          <w:lang w:bidi="ar-EG"/>
        </w:rPr>
        <w:t>"</w:t>
      </w:r>
      <w:r>
        <w:rPr>
          <w:rFonts w:hint="cs"/>
          <w:rtl/>
          <w:lang w:bidi="ar-EG"/>
        </w:rPr>
        <w:t>ب</w:t>
      </w:r>
      <w:r w:rsidRPr="007951F1">
        <w:rPr>
          <w:rtl/>
          <w:lang w:bidi="ar-EG"/>
        </w:rPr>
        <w:t xml:space="preserve">الأجزاء </w:t>
      </w:r>
      <w:r>
        <w:rPr>
          <w:rFonts w:hint="cs"/>
          <w:rtl/>
          <w:lang w:bidi="ar-EG"/>
        </w:rPr>
        <w:t>المفقودة</w:t>
      </w:r>
      <w:r w:rsidRPr="007951F1"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 xml:space="preserve">الواردة </w:t>
      </w:r>
      <w:r w:rsidRPr="007951F1">
        <w:rPr>
          <w:rtl/>
          <w:lang w:bidi="ar-EG"/>
        </w:rPr>
        <w:t xml:space="preserve">في القاعدة </w:t>
      </w:r>
      <w:r>
        <w:rPr>
          <w:rFonts w:hint="cs"/>
          <w:rtl/>
          <w:lang w:bidi="ar-EG"/>
        </w:rPr>
        <w:t xml:space="preserve">5.20 </w:t>
      </w:r>
      <w:r w:rsidRPr="007951F1">
        <w:rPr>
          <w:rtl/>
          <w:lang w:bidi="ar-EG"/>
        </w:rPr>
        <w:t xml:space="preserve">لا تهدف إلا إلى </w:t>
      </w:r>
      <w:r>
        <w:rPr>
          <w:rFonts w:hint="cs"/>
          <w:rtl/>
          <w:lang w:bidi="ar-EG"/>
        </w:rPr>
        <w:t>شمول</w:t>
      </w:r>
      <w:r w:rsidRPr="007951F1">
        <w:rPr>
          <w:rtl/>
          <w:lang w:bidi="ar-EG"/>
        </w:rPr>
        <w:t xml:space="preserve"> الحالات التي يكون فيها جزء من الوصف أو المطالبات أو الرسومات </w:t>
      </w:r>
      <w:r>
        <w:rPr>
          <w:rFonts w:hint="cs"/>
          <w:rtl/>
          <w:lang w:bidi="ar-EG"/>
        </w:rPr>
        <w:t>مفقودا "حقا"</w:t>
      </w:r>
      <w:r w:rsidRPr="007951F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 w:rsidRPr="007951F1">
        <w:rPr>
          <w:rtl/>
          <w:lang w:bidi="ar-EG"/>
        </w:rPr>
        <w:t xml:space="preserve"> الطلب الدولي</w:t>
      </w:r>
      <w:r>
        <w:rPr>
          <w:rFonts w:hint="cs"/>
          <w:rtl/>
          <w:lang w:bidi="ar-EG"/>
        </w:rPr>
        <w:t>،</w:t>
      </w:r>
      <w:r w:rsidRPr="007951F1">
        <w:rPr>
          <w:rtl/>
          <w:lang w:bidi="ar-EG"/>
        </w:rPr>
        <w:t xml:space="preserve"> ولكن</w:t>
      </w:r>
      <w:r>
        <w:rPr>
          <w:rFonts w:hint="cs"/>
          <w:rtl/>
          <w:lang w:bidi="ar-EG"/>
        </w:rPr>
        <w:t>ها</w:t>
      </w:r>
      <w:r w:rsidRPr="007951F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 تهدف إلى شمول الحا</w:t>
      </w:r>
      <w:r w:rsidRPr="007951F1">
        <w:rPr>
          <w:rtl/>
          <w:lang w:bidi="ar-EG"/>
        </w:rPr>
        <w:t xml:space="preserve">لات التي </w:t>
      </w:r>
      <w:r>
        <w:rPr>
          <w:rFonts w:hint="cs"/>
          <w:rtl/>
          <w:lang w:bidi="ar-EG"/>
        </w:rPr>
        <w:t xml:space="preserve">أُودع فيها بالخطأ </w:t>
      </w:r>
      <w:r w:rsidRPr="007951F1">
        <w:rPr>
          <w:rtl/>
          <w:lang w:bidi="ar-EG"/>
        </w:rPr>
        <w:t xml:space="preserve">عنصر أو جزء </w:t>
      </w:r>
      <w:r>
        <w:rPr>
          <w:rFonts w:hint="cs"/>
          <w:rtl/>
          <w:lang w:bidi="ar-EG"/>
        </w:rPr>
        <w:t xml:space="preserve">بأكمله </w:t>
      </w:r>
      <w:r w:rsidRPr="007951F1">
        <w:rPr>
          <w:rtl/>
          <w:lang w:bidi="ar-EG"/>
        </w:rPr>
        <w:t>من الطلب</w:t>
      </w:r>
      <w:r>
        <w:rPr>
          <w:rFonts w:hint="cs"/>
          <w:rtl/>
          <w:lang w:bidi="ar-EG"/>
        </w:rPr>
        <w:t> </w:t>
      </w:r>
      <w:r w:rsidRPr="007951F1">
        <w:rPr>
          <w:rtl/>
          <w:lang w:bidi="ar-EG"/>
        </w:rPr>
        <w:t>الدولي؛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 xml:space="preserve">أن </w:t>
      </w:r>
      <w:r w:rsidRPr="00107E24">
        <w:rPr>
          <w:rtl/>
          <w:lang w:bidi="ar-EG"/>
        </w:rPr>
        <w:t>تسمح قاعدة جديدة</w:t>
      </w:r>
      <w:r>
        <w:rPr>
          <w:rFonts w:hint="cs"/>
          <w:rtl/>
          <w:lang w:bidi="ar-EG"/>
        </w:rPr>
        <w:t xml:space="preserve"> برقم</w:t>
      </w:r>
      <w:r w:rsidRPr="00107E2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5.20</w:t>
      </w:r>
      <w:r w:rsidRPr="00CE7B60">
        <w:rPr>
          <w:rFonts w:hint="cs"/>
          <w:vertAlign w:val="superscript"/>
          <w:rtl/>
          <w:lang w:bidi="ar-EG"/>
        </w:rPr>
        <w:t>(ثانيا)</w:t>
      </w:r>
      <w:r w:rsidRPr="00107E24">
        <w:rPr>
          <w:rtl/>
          <w:lang w:bidi="ar-EG"/>
        </w:rPr>
        <w:t xml:space="preserve"> لم</w:t>
      </w:r>
      <w:r>
        <w:rPr>
          <w:rFonts w:hint="cs"/>
          <w:rtl/>
          <w:lang w:bidi="ar-EG"/>
        </w:rPr>
        <w:t xml:space="preserve">ودع </w:t>
      </w:r>
      <w:r w:rsidRPr="00107E24">
        <w:rPr>
          <w:rtl/>
          <w:lang w:bidi="ar-EG"/>
        </w:rPr>
        <w:t>الطلب ب</w:t>
      </w:r>
      <w:r>
        <w:rPr>
          <w:rFonts w:hint="cs"/>
          <w:rtl/>
          <w:lang w:bidi="ar-EG"/>
        </w:rPr>
        <w:t xml:space="preserve">أن يلتمس حذف </w:t>
      </w:r>
      <w:r w:rsidRPr="00107E24">
        <w:rPr>
          <w:rtl/>
          <w:lang w:bidi="ar-EG"/>
        </w:rPr>
        <w:t xml:space="preserve">أي عنصر </w:t>
      </w:r>
      <w:r>
        <w:rPr>
          <w:rFonts w:hint="cs"/>
          <w:rtl/>
          <w:lang w:bidi="ar-EG"/>
        </w:rPr>
        <w:t>(و</w:t>
      </w:r>
      <w:r w:rsidRPr="00107E24">
        <w:rPr>
          <w:rtl/>
          <w:lang w:bidi="ar-EG"/>
        </w:rPr>
        <w:t xml:space="preserve">صف أو مطالبات أو رسم) أو جزء </w:t>
      </w:r>
      <w:r>
        <w:rPr>
          <w:rFonts w:hint="cs"/>
          <w:rtl/>
          <w:lang w:bidi="ar-EG"/>
        </w:rPr>
        <w:t>أُودع خطأً</w:t>
      </w:r>
      <w:r w:rsidRPr="00107E24">
        <w:rPr>
          <w:rtl/>
          <w:lang w:bidi="ar-EG"/>
        </w:rPr>
        <w:t xml:space="preserve"> من الطلب الدولي و</w:t>
      </w:r>
      <w:r>
        <w:rPr>
          <w:rFonts w:hint="cs"/>
          <w:rtl/>
          <w:lang w:bidi="ar-EG"/>
        </w:rPr>
        <w:t xml:space="preserve">أن </w:t>
      </w:r>
      <w:r w:rsidRPr="00107E24">
        <w:rPr>
          <w:rtl/>
          <w:lang w:bidi="ar-EG"/>
        </w:rPr>
        <w:t xml:space="preserve">يؤكد تضمين العنصر أو الجزء الصحيح المكافئ بالإحالة كما ورد في </w:t>
      </w:r>
      <w:r>
        <w:rPr>
          <w:rFonts w:hint="cs"/>
          <w:rtl/>
          <w:lang w:bidi="ar-EG"/>
        </w:rPr>
        <w:t xml:space="preserve">طلب </w:t>
      </w:r>
      <w:r w:rsidRPr="00107E24">
        <w:rPr>
          <w:rtl/>
          <w:lang w:bidi="ar-EG"/>
        </w:rPr>
        <w:t>سابق</w:t>
      </w:r>
      <w:r>
        <w:rPr>
          <w:rFonts w:hint="cs"/>
          <w:rtl/>
          <w:lang w:bidi="ar-EG"/>
        </w:rPr>
        <w:t xml:space="preserve"> مُطالب </w:t>
      </w:r>
      <w:r w:rsidRPr="00107E24">
        <w:rPr>
          <w:rtl/>
          <w:lang w:bidi="ar-EG"/>
        </w:rPr>
        <w:t>بأولويته في الطلب الدولي؛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 xml:space="preserve">وفي حالة التضمين بالإحالة </w:t>
      </w:r>
      <w:r w:rsidRPr="00A66119">
        <w:rPr>
          <w:rtl/>
          <w:lang w:bidi="ar-EG"/>
        </w:rPr>
        <w:t>حسب الأصول</w:t>
      </w:r>
      <w:r w:rsidRPr="00332932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يُحذف العنصر أو الجزء المودع خطأً ويُستعاض عنه </w:t>
      </w:r>
      <w:r w:rsidRPr="00332932">
        <w:rPr>
          <w:rtl/>
          <w:lang w:bidi="ar-EG"/>
        </w:rPr>
        <w:t>بالعنصر أو الجزء الصحيح دون تغيير تاريخ الإيداع الدولي؛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 w:rsidRPr="00A66119">
        <w:rPr>
          <w:rtl/>
          <w:lang w:bidi="ar-EG"/>
        </w:rPr>
        <w:t>وإذا لم ي</w:t>
      </w:r>
      <w:r>
        <w:rPr>
          <w:rFonts w:hint="cs"/>
          <w:rtl/>
          <w:lang w:bidi="ar-EG"/>
        </w:rPr>
        <w:t>ُ</w:t>
      </w:r>
      <w:r w:rsidRPr="00A66119">
        <w:rPr>
          <w:rtl/>
          <w:lang w:bidi="ar-EG"/>
        </w:rPr>
        <w:t xml:space="preserve">عتبر </w:t>
      </w:r>
      <w:r>
        <w:rPr>
          <w:rtl/>
          <w:lang w:bidi="ar-EG"/>
        </w:rPr>
        <w:t>العنصر أو الجزء الصحيح مُضمَّنا</w:t>
      </w:r>
      <w:r w:rsidRPr="00A66119">
        <w:rPr>
          <w:rtl/>
          <w:lang w:bidi="ar-EG"/>
        </w:rPr>
        <w:t xml:space="preserve"> بالإحالة</w:t>
      </w:r>
      <w:r>
        <w:rPr>
          <w:rFonts w:hint="cs"/>
          <w:rtl/>
          <w:lang w:bidi="ar-EG"/>
        </w:rPr>
        <w:t xml:space="preserve"> </w:t>
      </w:r>
      <w:r w:rsidRPr="00A66119">
        <w:rPr>
          <w:rtl/>
          <w:lang w:bidi="ar-EG"/>
        </w:rPr>
        <w:t>حسب الأصول، فإن مكتب تسلم الطلبات سوف يتعامل ببساطة مع الطلب الدولي كما لو أن التماس المُودِع بحذف العنصر أو الجزء المُودَع خطأً لم يُقدَّم، وسوف</w:t>
      </w:r>
      <w:r>
        <w:rPr>
          <w:rtl/>
          <w:lang w:bidi="ar-EG"/>
        </w:rPr>
        <w:t xml:space="preserve"> يمضي الطلب الدولي "دون تصحيح"</w:t>
      </w:r>
      <w:r w:rsidRPr="00A66119">
        <w:rPr>
          <w:rtl/>
          <w:lang w:bidi="ar-EG"/>
        </w:rPr>
        <w:t>؛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س</w:t>
      </w:r>
      <w:r w:rsidRPr="00515AF3">
        <w:rPr>
          <w:rtl/>
          <w:lang w:bidi="ar-EG"/>
        </w:rPr>
        <w:t xml:space="preserve">يكفي أن يكون مُودِع الطلب ببساطة لم يقصد إيداع العنصر أو الجزء المعني. </w:t>
      </w:r>
      <w:r>
        <w:rPr>
          <w:rFonts w:hint="cs"/>
          <w:rtl/>
          <w:lang w:bidi="ar-EG"/>
        </w:rPr>
        <w:t>و</w:t>
      </w:r>
      <w:r w:rsidRPr="00515AF3">
        <w:rPr>
          <w:rtl/>
          <w:lang w:bidi="ar-EG"/>
        </w:rPr>
        <w:t xml:space="preserve">لن يُطلب من مكتب تسلم الطلبات أن يقرر </w:t>
      </w:r>
      <w:r>
        <w:rPr>
          <w:rFonts w:hint="cs"/>
          <w:rtl/>
          <w:lang w:bidi="ar-EG"/>
        </w:rPr>
        <w:t xml:space="preserve">هل </w:t>
      </w:r>
      <w:r w:rsidRPr="00515AF3">
        <w:rPr>
          <w:rtl/>
          <w:lang w:bidi="ar-EG"/>
        </w:rPr>
        <w:t xml:space="preserve">العنصر أو الجزء قد </w:t>
      </w:r>
      <w:r>
        <w:rPr>
          <w:rFonts w:hint="cs"/>
          <w:rtl/>
          <w:lang w:bidi="ar-EG"/>
        </w:rPr>
        <w:t xml:space="preserve">أُودع </w:t>
      </w:r>
      <w:r w:rsidRPr="00515AF3">
        <w:rPr>
          <w:rtl/>
          <w:lang w:bidi="ar-EG"/>
        </w:rPr>
        <w:t xml:space="preserve">خطأً بالفعل </w:t>
      </w:r>
      <w:r>
        <w:rPr>
          <w:rFonts w:hint="cs"/>
          <w:rtl/>
          <w:lang w:bidi="ar-EG"/>
        </w:rPr>
        <w:t>أم لا</w:t>
      </w:r>
      <w:r w:rsidRPr="00515AF3">
        <w:rPr>
          <w:rtl/>
          <w:lang w:bidi="ar-EG"/>
        </w:rPr>
        <w:t>؛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t>س</w:t>
      </w:r>
      <w:r w:rsidRPr="007D439B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Pr="007D439B">
        <w:rPr>
          <w:rtl/>
          <w:lang w:bidi="ar-EG"/>
        </w:rPr>
        <w:t>طب</w:t>
      </w:r>
      <w:r>
        <w:rPr>
          <w:rFonts w:hint="cs"/>
          <w:rtl/>
          <w:lang w:bidi="ar-EG"/>
        </w:rPr>
        <w:t>َّ</w:t>
      </w:r>
      <w:r w:rsidRPr="007D439B">
        <w:rPr>
          <w:rtl/>
          <w:lang w:bidi="ar-EG"/>
        </w:rPr>
        <w:t xml:space="preserve">ق </w:t>
      </w:r>
      <w:r>
        <w:rPr>
          <w:rFonts w:hint="cs"/>
          <w:rtl/>
          <w:lang w:bidi="ar-EG"/>
        </w:rPr>
        <w:t>المهل المنصوص عليها في</w:t>
      </w:r>
      <w:r w:rsidRPr="007D439B">
        <w:rPr>
          <w:rtl/>
          <w:lang w:bidi="ar-EG"/>
        </w:rPr>
        <w:t xml:space="preserve"> القاعدة </w:t>
      </w:r>
      <w:r>
        <w:rPr>
          <w:rFonts w:hint="cs"/>
          <w:rtl/>
          <w:lang w:bidi="ar-EG"/>
        </w:rPr>
        <w:t>7.20</w:t>
      </w:r>
      <w:r w:rsidRPr="007D439B">
        <w:rPr>
          <w:rtl/>
          <w:lang w:bidi="ar-EG"/>
        </w:rPr>
        <w:t xml:space="preserve"> لضمان اكتمال العملية بأكملها قبل </w:t>
      </w:r>
      <w:r>
        <w:rPr>
          <w:rFonts w:hint="cs"/>
          <w:rtl/>
          <w:lang w:bidi="ar-EG"/>
        </w:rPr>
        <w:t>حدوث ال</w:t>
      </w:r>
      <w:r w:rsidRPr="007D439B">
        <w:rPr>
          <w:rtl/>
          <w:lang w:bidi="ar-EG"/>
        </w:rPr>
        <w:t xml:space="preserve">نشر </w:t>
      </w:r>
      <w:r>
        <w:rPr>
          <w:rFonts w:hint="cs"/>
          <w:rtl/>
          <w:lang w:bidi="ar-EG"/>
        </w:rPr>
        <w:t>ال</w:t>
      </w:r>
      <w:r w:rsidRPr="007D439B">
        <w:rPr>
          <w:rtl/>
          <w:lang w:bidi="ar-EG"/>
        </w:rPr>
        <w:t>دولي؛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>
        <w:rPr>
          <w:rFonts w:hint="cs"/>
          <w:rtl/>
          <w:lang w:bidi="ar-EG"/>
        </w:rPr>
        <w:lastRenderedPageBreak/>
        <w:t>سيكون بإمكان إدارة ا</w:t>
      </w:r>
      <w:r w:rsidRPr="007D439B">
        <w:rPr>
          <w:rtl/>
          <w:lang w:bidi="ar-EG"/>
        </w:rPr>
        <w:t xml:space="preserve">لبحث الدولي </w:t>
      </w:r>
      <w:r>
        <w:rPr>
          <w:rFonts w:hint="cs"/>
          <w:rtl/>
          <w:lang w:bidi="ar-EG"/>
        </w:rPr>
        <w:t xml:space="preserve">أن تتقاضى </w:t>
      </w:r>
      <w:r>
        <w:rPr>
          <w:rtl/>
          <w:lang w:bidi="ar-EG"/>
        </w:rPr>
        <w:t>رسوما</w:t>
      </w:r>
      <w:r w:rsidRPr="007D439B">
        <w:rPr>
          <w:rtl/>
          <w:lang w:bidi="ar-EG"/>
        </w:rPr>
        <w:t xml:space="preserve"> إضافية </w:t>
      </w:r>
      <w:r>
        <w:rPr>
          <w:rFonts w:hint="cs"/>
          <w:rtl/>
          <w:lang w:bidi="ar-EG"/>
        </w:rPr>
        <w:t>في حالة إبلاغ الإدارة بالتماس إجراء تصحيح</w:t>
      </w:r>
      <w:r w:rsidRPr="007D439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بمقتضى</w:t>
      </w:r>
      <w:r w:rsidRPr="007D439B">
        <w:rPr>
          <w:rtl/>
          <w:lang w:bidi="ar-EG"/>
        </w:rPr>
        <w:t xml:space="preserve"> القاعدة الجديدة بعد أن </w:t>
      </w:r>
      <w:r>
        <w:rPr>
          <w:rFonts w:hint="cs"/>
          <w:rtl/>
          <w:lang w:bidi="ar-EG"/>
        </w:rPr>
        <w:t xml:space="preserve">تكون الإدارة قد شرعت </w:t>
      </w:r>
      <w:r w:rsidRPr="007D439B">
        <w:rPr>
          <w:rtl/>
          <w:lang w:bidi="ar-EG"/>
        </w:rPr>
        <w:t>في إعداد تقرير البحث الدولي.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 w:rsidRPr="00CA7745">
        <w:rPr>
          <w:rtl/>
          <w:lang w:bidi="ar-EG"/>
        </w:rPr>
        <w:t>سي</w:t>
      </w:r>
      <w:r>
        <w:rPr>
          <w:rFonts w:hint="cs"/>
          <w:rtl/>
          <w:lang w:bidi="ar-EG"/>
        </w:rPr>
        <w:t>ُ</w:t>
      </w:r>
      <w:r w:rsidRPr="00CA7745">
        <w:rPr>
          <w:rtl/>
          <w:lang w:bidi="ar-EG"/>
        </w:rPr>
        <w:t xml:space="preserve">سمح لمكاتب </w:t>
      </w:r>
      <w:r>
        <w:rPr>
          <w:rFonts w:hint="cs"/>
          <w:rtl/>
          <w:lang w:bidi="ar-EG"/>
        </w:rPr>
        <w:t xml:space="preserve">تسلم الطلبات </w:t>
      </w:r>
      <w:r w:rsidRPr="00CA7745">
        <w:rPr>
          <w:rtl/>
          <w:lang w:bidi="ar-EG"/>
        </w:rPr>
        <w:t xml:space="preserve">والمكاتب المعينة بتقديم إخطار بعدم التوافق </w:t>
      </w:r>
      <w:r>
        <w:rPr>
          <w:rFonts w:hint="cs"/>
          <w:rtl/>
          <w:lang w:bidi="ar-EG"/>
        </w:rPr>
        <w:t xml:space="preserve">إذا كان </w:t>
      </w:r>
      <w:r w:rsidRPr="00CA7745">
        <w:rPr>
          <w:rtl/>
          <w:lang w:bidi="ar-EG"/>
        </w:rPr>
        <w:t>قانونها الوطني لا يسمح بتصحيح الإيداعات الخاطئة.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F02FB1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كان </w:t>
      </w:r>
      <w:r w:rsidRPr="00F02FB1">
        <w:rPr>
          <w:rtl/>
          <w:lang w:bidi="ar-EG"/>
        </w:rPr>
        <w:t>توافق هذا الاقتراح مع معاهدة قانون البراءات</w:t>
      </w:r>
      <w:r>
        <w:rPr>
          <w:rFonts w:hint="cs"/>
          <w:rtl/>
          <w:lang w:bidi="ar-EG"/>
        </w:rPr>
        <w:t xml:space="preserve"> موضع شكّ </w:t>
      </w:r>
      <w:r w:rsidRPr="00F02FB1">
        <w:rPr>
          <w:rtl/>
          <w:lang w:bidi="ar-EG"/>
        </w:rPr>
        <w:t>في تلك الدورة. و</w:t>
      </w:r>
      <w:r>
        <w:rPr>
          <w:rFonts w:hint="cs"/>
          <w:rtl/>
          <w:lang w:bidi="ar-EG"/>
        </w:rPr>
        <w:t xml:space="preserve">تساءل المكتب الأوروبي للبراءات، </w:t>
      </w:r>
      <w:r w:rsidRPr="00F02FB1">
        <w:rPr>
          <w:rtl/>
          <w:lang w:bidi="ar-EG"/>
        </w:rPr>
        <w:t>على وجه الخصوص، عما إذا كان التغيي</w:t>
      </w:r>
      <w:r>
        <w:rPr>
          <w:rtl/>
          <w:lang w:bidi="ar-EG"/>
        </w:rPr>
        <w:t>ر المقترح لن يتعارض مع المادة 2</w:t>
      </w:r>
      <w:r w:rsidRPr="00F02FB1">
        <w:rPr>
          <w:rtl/>
          <w:lang w:bidi="ar-EG"/>
        </w:rPr>
        <w:t xml:space="preserve">(1) من معاهدة قانون البراءات، التي تنص على أن الأطراف المتعاقدة </w:t>
      </w:r>
      <w:r>
        <w:rPr>
          <w:rFonts w:hint="cs"/>
          <w:rtl/>
          <w:lang w:bidi="ar-EG"/>
        </w:rPr>
        <w:t>بموجب</w:t>
      </w:r>
      <w:r w:rsidRPr="00F02FB1">
        <w:rPr>
          <w:rtl/>
          <w:lang w:bidi="ar-EG"/>
        </w:rPr>
        <w:t xml:space="preserve"> معا</w:t>
      </w:r>
      <w:r>
        <w:rPr>
          <w:rtl/>
          <w:lang w:bidi="ar-EG"/>
        </w:rPr>
        <w:t xml:space="preserve">هدة قانون البراءات </w:t>
      </w:r>
      <w:r w:rsidRPr="00944D76">
        <w:rPr>
          <w:rtl/>
          <w:lang w:bidi="ar-EG"/>
        </w:rPr>
        <w:t xml:space="preserve">ليسوا أحرارا في </w:t>
      </w:r>
      <w:r w:rsidRPr="00944D76">
        <w:rPr>
          <w:rFonts w:hint="cs"/>
          <w:rtl/>
          <w:lang w:bidi="ar-EG"/>
        </w:rPr>
        <w:t>إيجاد</w:t>
      </w:r>
      <w:r>
        <w:rPr>
          <w:rFonts w:hint="cs"/>
          <w:rtl/>
          <w:lang w:bidi="ar-EG"/>
        </w:rPr>
        <w:t xml:space="preserve"> سبل أخرى يمكن بها </w:t>
      </w:r>
      <w:r w:rsidRPr="00F02FB1">
        <w:rPr>
          <w:rtl/>
          <w:lang w:bidi="ar-EG"/>
        </w:rPr>
        <w:t>تعديل نطاق ال</w:t>
      </w:r>
      <w:r>
        <w:rPr>
          <w:rFonts w:hint="cs"/>
          <w:rtl/>
          <w:lang w:bidi="ar-EG"/>
        </w:rPr>
        <w:t xml:space="preserve">كشف </w:t>
      </w:r>
      <w:r w:rsidRPr="00F02FB1">
        <w:rPr>
          <w:rtl/>
          <w:lang w:bidi="ar-EG"/>
        </w:rPr>
        <w:t xml:space="preserve">دون تغيير تاريخ الإيداع، وأعرب عن قلقه إزاء اتساع الفجوة بين </w:t>
      </w:r>
      <w:r>
        <w:rPr>
          <w:rFonts w:hint="cs"/>
          <w:rtl/>
          <w:lang w:bidi="ar-EG"/>
        </w:rPr>
        <w:t xml:space="preserve">الشروط المتعلقة </w:t>
      </w:r>
      <w:r w:rsidRPr="00F02FB1">
        <w:rPr>
          <w:rtl/>
          <w:lang w:bidi="ar-EG"/>
        </w:rPr>
        <w:t>بتاريخ الإيداع المطبقة على الط</w:t>
      </w:r>
      <w:r>
        <w:rPr>
          <w:rFonts w:hint="cs"/>
          <w:rtl/>
          <w:lang w:bidi="ar-EG"/>
        </w:rPr>
        <w:t>ل</w:t>
      </w:r>
      <w:r w:rsidRPr="00F02FB1">
        <w:rPr>
          <w:rtl/>
          <w:lang w:bidi="ar-EG"/>
        </w:rPr>
        <w:t>بات الدولية وتلك المطبقة على الط</w:t>
      </w:r>
      <w:r>
        <w:rPr>
          <w:rFonts w:hint="cs"/>
          <w:rtl/>
          <w:lang w:bidi="ar-EG"/>
        </w:rPr>
        <w:t>ل</w:t>
      </w:r>
      <w:r w:rsidRPr="00F02FB1">
        <w:rPr>
          <w:rtl/>
          <w:lang w:bidi="ar-EG"/>
        </w:rPr>
        <w:t>بات الوطنية والإقليمية. ولذلك طُلب من المكتب الدولي أن يعرض</w:t>
      </w:r>
      <w:r>
        <w:rPr>
          <w:rFonts w:hint="cs"/>
          <w:rtl/>
          <w:lang w:bidi="ar-EG"/>
        </w:rPr>
        <w:t xml:space="preserve"> على</w:t>
      </w:r>
      <w:r w:rsidRPr="00F02FB1">
        <w:rPr>
          <w:rtl/>
          <w:lang w:bidi="ar-EG"/>
        </w:rPr>
        <w:t xml:space="preserve"> الدورة القادمة للفريق العامل المعني بمعاهدة </w:t>
      </w:r>
      <w:r>
        <w:rPr>
          <w:rFonts w:hint="cs"/>
          <w:rtl/>
          <w:lang w:bidi="ar-EG"/>
        </w:rPr>
        <w:t xml:space="preserve">التعاون بشأن </w:t>
      </w:r>
      <w:r w:rsidRPr="00F02FB1">
        <w:rPr>
          <w:rtl/>
          <w:lang w:bidi="ar-EG"/>
        </w:rPr>
        <w:t>البراءات في عام 2017</w:t>
      </w:r>
      <w:r>
        <w:rPr>
          <w:rtl/>
          <w:lang w:bidi="ar-EG"/>
        </w:rPr>
        <w:t xml:space="preserve"> تقييما</w:t>
      </w:r>
      <w:r w:rsidRPr="00F02FB1">
        <w:rPr>
          <w:rtl/>
          <w:lang w:bidi="ar-EG"/>
        </w:rPr>
        <w:t xml:space="preserve"> بشأن </w:t>
      </w:r>
      <w:r>
        <w:rPr>
          <w:rFonts w:hint="cs"/>
          <w:rtl/>
          <w:lang w:bidi="ar-EG"/>
        </w:rPr>
        <w:t xml:space="preserve">ما أُثير من </w:t>
      </w:r>
      <w:r w:rsidRPr="00F02FB1">
        <w:rPr>
          <w:rtl/>
          <w:lang w:bidi="ar-EG"/>
        </w:rPr>
        <w:t>قضايا</w:t>
      </w:r>
      <w:r>
        <w:rPr>
          <w:rFonts w:hint="cs"/>
          <w:rtl/>
          <w:lang w:bidi="ar-EG"/>
        </w:rPr>
        <w:t xml:space="preserve"> تتعلق ب</w:t>
      </w:r>
      <w:r w:rsidRPr="00F02FB1">
        <w:rPr>
          <w:rtl/>
          <w:lang w:bidi="ar-EG"/>
        </w:rPr>
        <w:t xml:space="preserve">معاهدة قانون البراءات (انظر الفقرة 309 من تقرير الدورة، الوثيقة </w:t>
      </w:r>
      <w:r w:rsidRPr="00F02FB1">
        <w:rPr>
          <w:lang w:bidi="ar-EG"/>
        </w:rPr>
        <w:t>PCT/WG/9/28</w:t>
      </w:r>
      <w:r w:rsidRPr="00F02FB1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ف</w:t>
      </w:r>
      <w:r w:rsidRPr="003E59A1">
        <w:rPr>
          <w:rtl/>
          <w:lang w:bidi="ar-EG"/>
        </w:rPr>
        <w:t xml:space="preserve">عرض المكتب الدولي التحليل التالي في الدورة العاشرة للفريق العامل المعني بمعاهدة </w:t>
      </w:r>
      <w:r>
        <w:rPr>
          <w:rFonts w:hint="cs"/>
          <w:rtl/>
          <w:lang w:bidi="ar-EG"/>
        </w:rPr>
        <w:t xml:space="preserve">التعاون بشأن </w:t>
      </w:r>
      <w:r w:rsidRPr="003E59A1">
        <w:rPr>
          <w:rtl/>
          <w:lang w:bidi="ar-EG"/>
        </w:rPr>
        <w:t>البراءات في عام</w:t>
      </w:r>
      <w:r>
        <w:rPr>
          <w:rFonts w:hint="cs"/>
          <w:rtl/>
          <w:lang w:bidi="ar-EG"/>
        </w:rPr>
        <w:t> </w:t>
      </w:r>
      <w:r w:rsidRPr="003E59A1">
        <w:rPr>
          <w:rtl/>
          <w:lang w:bidi="ar-EG"/>
        </w:rPr>
        <w:t xml:space="preserve">2017 (انظر الوثيقة </w:t>
      </w:r>
      <w:r w:rsidRPr="003E59A1">
        <w:rPr>
          <w:lang w:bidi="ar-EG"/>
        </w:rPr>
        <w:t>PCT/WG/10/10</w:t>
      </w:r>
      <w:r w:rsidRPr="003E59A1">
        <w:rPr>
          <w:rtl/>
          <w:lang w:bidi="ar-EG"/>
        </w:rPr>
        <w:t>):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 w:rsidRPr="003E59A1">
        <w:rPr>
          <w:rtl/>
          <w:lang w:bidi="ar-EG"/>
        </w:rPr>
        <w:t>يندرج ت</w:t>
      </w:r>
      <w:r>
        <w:rPr>
          <w:rtl/>
          <w:lang w:bidi="ar-EG"/>
        </w:rPr>
        <w:t>فسير معاهدة قانون البراءات حصرا</w:t>
      </w:r>
      <w:r w:rsidRPr="003E59A1">
        <w:rPr>
          <w:rtl/>
          <w:lang w:bidi="ar-EG"/>
        </w:rPr>
        <w:t xml:space="preserve"> في نطاق اختصاص الأطراف المتعاقدة </w:t>
      </w:r>
      <w:r>
        <w:rPr>
          <w:rFonts w:hint="cs"/>
          <w:rtl/>
          <w:lang w:bidi="ar-EG"/>
        </w:rPr>
        <w:t>بموجب</w:t>
      </w:r>
      <w:r w:rsidRPr="003E59A1">
        <w:rPr>
          <w:rtl/>
          <w:lang w:bidi="ar-EG"/>
        </w:rPr>
        <w:t xml:space="preserve"> المعاهدة.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 w:rsidRPr="003E59A1">
        <w:rPr>
          <w:rtl/>
          <w:lang w:bidi="ar-EG"/>
        </w:rPr>
        <w:t>معاهدة قانون البراءات لا ت</w:t>
      </w:r>
      <w:r>
        <w:rPr>
          <w:rFonts w:hint="cs"/>
          <w:rtl/>
          <w:lang w:bidi="ar-EG"/>
        </w:rPr>
        <w:t>ُ</w:t>
      </w:r>
      <w:r w:rsidRPr="003E59A1">
        <w:rPr>
          <w:rtl/>
          <w:lang w:bidi="ar-EG"/>
        </w:rPr>
        <w:t>نظّم الشروط المرتبطة بتاريخ الإيداع المنصوص عليها في معاهدة التعاون بشأن البراءات. وعملاً بالمادة</w:t>
      </w:r>
      <w:r>
        <w:rPr>
          <w:rFonts w:hint="cs"/>
          <w:rtl/>
          <w:lang w:bidi="ar-EG"/>
        </w:rPr>
        <w:t xml:space="preserve"> 3(1)(ب)</w:t>
      </w:r>
      <w:r w:rsidRPr="003E59A1">
        <w:rPr>
          <w:rtl/>
          <w:lang w:bidi="ar-EG"/>
        </w:rPr>
        <w:t xml:space="preserve"> من معاهدة قانون البراءات، وفيما يخص الطلبات الدولية، لا تطبق معاهدة</w:t>
      </w:r>
      <w:r>
        <w:rPr>
          <w:rFonts w:hint="cs"/>
          <w:rtl/>
          <w:lang w:bidi="ar-EG"/>
        </w:rPr>
        <w:t xml:space="preserve"> قانون البراءات</w:t>
      </w:r>
      <w:r w:rsidRPr="003E59A1">
        <w:rPr>
          <w:rtl/>
          <w:lang w:bidi="ar-EG"/>
        </w:rPr>
        <w:t xml:space="preserve"> إلا في دولة متعاقدة </w:t>
      </w:r>
      <w:r>
        <w:rPr>
          <w:rFonts w:hint="cs"/>
          <w:rtl/>
          <w:lang w:bidi="ar-EG"/>
        </w:rPr>
        <w:t xml:space="preserve">بموجبها </w:t>
      </w:r>
      <w:r w:rsidRPr="003E59A1">
        <w:rPr>
          <w:rtl/>
          <w:lang w:bidi="ar-EG"/>
        </w:rPr>
        <w:t xml:space="preserve">بخصوص المهل الزمنية لدخول المرحلة الوطنية وأي إجراء </w:t>
      </w:r>
      <w:r>
        <w:rPr>
          <w:rFonts w:hint="cs"/>
          <w:rtl/>
          <w:lang w:bidi="ar-EG"/>
        </w:rPr>
        <w:t>يبدأ</w:t>
      </w:r>
      <w:r w:rsidRPr="003E59A1">
        <w:rPr>
          <w:rtl/>
          <w:lang w:bidi="ar-EG"/>
        </w:rPr>
        <w:t xml:space="preserve"> بعد دخول المرحلة الوطنية، مع مراعاة أحكام معاهدة التعاون بشأن البراءات.</w:t>
      </w:r>
      <w:r>
        <w:rPr>
          <w:rFonts w:hint="cs"/>
          <w:rtl/>
          <w:lang w:bidi="ar-EG"/>
        </w:rPr>
        <w:t xml:space="preserve"> </w:t>
      </w:r>
      <w:r w:rsidRPr="00FE015A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لذلك </w:t>
      </w:r>
      <w:r w:rsidRPr="00FE015A">
        <w:rPr>
          <w:rtl/>
          <w:lang w:bidi="ar-EG"/>
        </w:rPr>
        <w:t xml:space="preserve">فإن مسألة التوافق مع معاهدة قانون البراءات لا تتعلق بالاقتراح نفسه ولكنها تثير فقط المخاوف </w:t>
      </w:r>
      <w:r>
        <w:rPr>
          <w:rFonts w:hint="cs"/>
          <w:rtl/>
          <w:lang w:bidi="ar-EG"/>
        </w:rPr>
        <w:t>إزاء اتساع</w:t>
      </w:r>
      <w:r w:rsidRPr="00FE015A">
        <w:rPr>
          <w:rtl/>
          <w:lang w:bidi="ar-EG"/>
        </w:rPr>
        <w:t xml:space="preserve"> الفجوة بين </w:t>
      </w:r>
      <w:r>
        <w:rPr>
          <w:rFonts w:hint="cs"/>
          <w:rtl/>
          <w:lang w:bidi="ar-EG"/>
        </w:rPr>
        <w:t xml:space="preserve">شروط </w:t>
      </w:r>
      <w:r w:rsidRPr="00FE015A">
        <w:rPr>
          <w:rtl/>
          <w:lang w:bidi="ar-EG"/>
        </w:rPr>
        <w:t xml:space="preserve">تاريخ </w:t>
      </w:r>
      <w:r>
        <w:rPr>
          <w:rFonts w:hint="cs"/>
          <w:rtl/>
          <w:lang w:bidi="ar-EG"/>
        </w:rPr>
        <w:t>الإ</w:t>
      </w:r>
      <w:r w:rsidRPr="00FE015A">
        <w:rPr>
          <w:rtl/>
          <w:lang w:bidi="ar-EG"/>
        </w:rPr>
        <w:t xml:space="preserve">يداع </w:t>
      </w:r>
      <w:r>
        <w:rPr>
          <w:rFonts w:hint="cs"/>
          <w:rtl/>
          <w:lang w:bidi="ar-EG"/>
        </w:rPr>
        <w:t xml:space="preserve">الواردة في </w:t>
      </w:r>
      <w:r w:rsidRPr="00FE015A">
        <w:rPr>
          <w:rtl/>
          <w:lang w:bidi="ar-EG"/>
        </w:rPr>
        <w:t>معاهدة التعاون بشأن البراءات و</w:t>
      </w:r>
      <w:r>
        <w:rPr>
          <w:rFonts w:hint="cs"/>
          <w:rtl/>
          <w:lang w:bidi="ar-EG"/>
        </w:rPr>
        <w:t xml:space="preserve">شروط </w:t>
      </w:r>
      <w:r w:rsidRPr="00FE015A">
        <w:rPr>
          <w:rtl/>
          <w:lang w:bidi="ar-EG"/>
        </w:rPr>
        <w:t xml:space="preserve">تاريخ </w:t>
      </w:r>
      <w:r>
        <w:rPr>
          <w:rFonts w:hint="cs"/>
          <w:rtl/>
          <w:lang w:bidi="ar-EG"/>
        </w:rPr>
        <w:t>الإ</w:t>
      </w:r>
      <w:r w:rsidRPr="00FE015A">
        <w:rPr>
          <w:rtl/>
          <w:lang w:bidi="ar-EG"/>
        </w:rPr>
        <w:t xml:space="preserve">يداع </w:t>
      </w:r>
      <w:r>
        <w:rPr>
          <w:rFonts w:hint="cs"/>
          <w:rtl/>
          <w:lang w:bidi="ar-EG"/>
        </w:rPr>
        <w:t xml:space="preserve">الواردة في </w:t>
      </w:r>
      <w:r w:rsidRPr="00FE015A">
        <w:rPr>
          <w:rtl/>
          <w:lang w:bidi="ar-EG"/>
        </w:rPr>
        <w:t xml:space="preserve">معاهدة قانون البراءات، </w:t>
      </w:r>
      <w:r>
        <w:rPr>
          <w:rFonts w:hint="cs"/>
          <w:rtl/>
          <w:lang w:bidi="ar-EG"/>
        </w:rPr>
        <w:t>إ</w:t>
      </w:r>
      <w:r w:rsidRPr="00FE015A">
        <w:rPr>
          <w:rtl/>
          <w:lang w:bidi="ar-EG"/>
        </w:rPr>
        <w:t xml:space="preserve">ذا لم </w:t>
      </w:r>
      <w:r>
        <w:rPr>
          <w:rFonts w:hint="cs"/>
          <w:rtl/>
          <w:lang w:bidi="ar-EG"/>
        </w:rPr>
        <w:t>تتمكن ال</w:t>
      </w:r>
      <w:r w:rsidRPr="00FE015A">
        <w:rPr>
          <w:rtl/>
          <w:lang w:bidi="ar-EG"/>
        </w:rPr>
        <w:t>دولة</w:t>
      </w:r>
      <w:r>
        <w:rPr>
          <w:rFonts w:hint="cs"/>
          <w:rtl/>
          <w:lang w:bidi="ar-EG"/>
        </w:rPr>
        <w:t xml:space="preserve"> التي تكون </w:t>
      </w:r>
      <w:r w:rsidRPr="00FE015A">
        <w:rPr>
          <w:rtl/>
          <w:lang w:bidi="ar-EG"/>
        </w:rPr>
        <w:t>عضو</w:t>
      </w:r>
      <w:r>
        <w:rPr>
          <w:rFonts w:hint="cs"/>
          <w:rtl/>
          <w:lang w:bidi="ar-EG"/>
        </w:rPr>
        <w:t>ا</w:t>
      </w:r>
      <w:r w:rsidRPr="00FE015A">
        <w:rPr>
          <w:rtl/>
          <w:lang w:bidi="ar-EG"/>
        </w:rPr>
        <w:t xml:space="preserve"> في معاهدة التعاون بشأن البراءات، و</w:t>
      </w:r>
      <w:r>
        <w:rPr>
          <w:rFonts w:hint="cs"/>
          <w:rtl/>
          <w:lang w:bidi="ar-EG"/>
        </w:rPr>
        <w:t xml:space="preserve">تكون </w:t>
      </w:r>
      <w:r>
        <w:rPr>
          <w:rtl/>
          <w:lang w:bidi="ar-EG"/>
        </w:rPr>
        <w:t>أيضا</w:t>
      </w:r>
      <w:r w:rsidRPr="00FE015A">
        <w:rPr>
          <w:rtl/>
          <w:lang w:bidi="ar-EG"/>
        </w:rPr>
        <w:t xml:space="preserve"> طرف</w:t>
      </w:r>
      <w:r>
        <w:rPr>
          <w:rFonts w:hint="cs"/>
          <w:rtl/>
          <w:lang w:bidi="ar-EG"/>
        </w:rPr>
        <w:t>ا</w:t>
      </w:r>
      <w:r w:rsidRPr="00FE015A">
        <w:rPr>
          <w:rtl/>
          <w:lang w:bidi="ar-EG"/>
        </w:rPr>
        <w:t xml:space="preserve"> متعاقد</w:t>
      </w:r>
      <w:r>
        <w:rPr>
          <w:rFonts w:hint="cs"/>
          <w:rtl/>
          <w:lang w:bidi="ar-EG"/>
        </w:rPr>
        <w:t>ا</w:t>
      </w:r>
      <w:r w:rsidRPr="00FE015A">
        <w:rPr>
          <w:rtl/>
          <w:lang w:bidi="ar-EG"/>
        </w:rPr>
        <w:t xml:space="preserve"> في معاهدة قانون البراءات،</w:t>
      </w:r>
      <w:r>
        <w:rPr>
          <w:rFonts w:hint="cs"/>
          <w:rtl/>
          <w:lang w:bidi="ar-EG"/>
        </w:rPr>
        <w:t xml:space="preserve"> من</w:t>
      </w:r>
      <w:r w:rsidRPr="00FE015A">
        <w:rPr>
          <w:rtl/>
          <w:lang w:bidi="ar-EG"/>
        </w:rPr>
        <w:t xml:space="preserve"> مواءمة قانونه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الوطني أو الإقليمي تبعا</w:t>
      </w:r>
      <w:r w:rsidRPr="00FE015A">
        <w:rPr>
          <w:rtl/>
          <w:lang w:bidi="ar-EG"/>
        </w:rPr>
        <w:t xml:space="preserve"> لذلك فيما ي</w:t>
      </w:r>
      <w:r>
        <w:rPr>
          <w:rFonts w:hint="cs"/>
          <w:rtl/>
          <w:lang w:bidi="ar-EG"/>
        </w:rPr>
        <w:t xml:space="preserve">خص </w:t>
      </w:r>
      <w:r w:rsidRPr="00FE015A">
        <w:rPr>
          <w:rtl/>
          <w:lang w:bidi="ar-EG"/>
        </w:rPr>
        <w:t xml:space="preserve">الطلبات الوطنية أو الإقليمية المودعة </w:t>
      </w:r>
      <w:r w:rsidRPr="001A441D">
        <w:rPr>
          <w:rFonts w:hint="cs"/>
          <w:rtl/>
          <w:lang w:bidi="ar-EG"/>
        </w:rPr>
        <w:t>لدى</w:t>
      </w:r>
      <w:r w:rsidRPr="001A441D">
        <w:rPr>
          <w:rtl/>
          <w:lang w:bidi="ar-EG"/>
        </w:rPr>
        <w:t xml:space="preserve"> تلك الدولة أو ل</w:t>
      </w:r>
      <w:r w:rsidRPr="001A441D">
        <w:rPr>
          <w:rFonts w:hint="cs"/>
          <w:rtl/>
          <w:lang w:bidi="ar-EG"/>
        </w:rPr>
        <w:t>صالحها</w:t>
      </w:r>
      <w:r w:rsidRPr="00FE015A">
        <w:rPr>
          <w:rtl/>
          <w:lang w:bidi="ar-EG"/>
        </w:rPr>
        <w:t>.</w:t>
      </w:r>
    </w:p>
    <w:p w:rsidR="00884C76" w:rsidRDefault="00884C76" w:rsidP="00884C76">
      <w:pPr>
        <w:pStyle w:val="NormalParaAR"/>
        <w:numPr>
          <w:ilvl w:val="0"/>
          <w:numId w:val="26"/>
        </w:numPr>
        <w:ind w:left="1133" w:hanging="567"/>
        <w:rPr>
          <w:lang w:bidi="ar-EG"/>
        </w:rPr>
      </w:pPr>
      <w:r w:rsidRPr="00CA139A">
        <w:rPr>
          <w:rtl/>
          <w:lang w:bidi="ar-EG"/>
        </w:rPr>
        <w:t>ت</w:t>
      </w:r>
      <w:r>
        <w:rPr>
          <w:rFonts w:hint="cs"/>
          <w:rtl/>
          <w:lang w:bidi="ar-EG"/>
        </w:rPr>
        <w:t>نص بالفعل</w:t>
      </w:r>
      <w:r w:rsidRPr="00CA139A">
        <w:rPr>
          <w:rtl/>
          <w:lang w:bidi="ar-EG"/>
        </w:rPr>
        <w:t xml:space="preserve"> معاهدة قانون البراءات ومعاهدة التعاون بشأن البراءات </w:t>
      </w:r>
      <w:r>
        <w:rPr>
          <w:rFonts w:hint="cs"/>
          <w:rtl/>
          <w:lang w:bidi="ar-EG"/>
        </w:rPr>
        <w:t>على</w:t>
      </w:r>
      <w:r w:rsidRPr="00CA139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شروط مختلفة بشأن </w:t>
      </w:r>
      <w:r w:rsidRPr="00CA139A">
        <w:rPr>
          <w:rtl/>
          <w:lang w:bidi="ar-EG"/>
        </w:rPr>
        <w:t>تاريخ الإيداع. على سبيل المثال:</w:t>
      </w:r>
    </w:p>
    <w:p w:rsidR="00884C76" w:rsidRDefault="00884C76" w:rsidP="00884C76">
      <w:pPr>
        <w:pStyle w:val="NormalParaAR"/>
        <w:numPr>
          <w:ilvl w:val="0"/>
          <w:numId w:val="27"/>
        </w:numPr>
        <w:ind w:left="1700" w:hanging="567"/>
        <w:rPr>
          <w:lang w:bidi="ar-EG"/>
        </w:rPr>
      </w:pPr>
      <w:r w:rsidRPr="00CA139A">
        <w:rPr>
          <w:rtl/>
          <w:lang w:bidi="ar-EG"/>
        </w:rPr>
        <w:t>على خلاف المادة 5 من معاهدة قانون البراءات، ت</w:t>
      </w:r>
      <w:r>
        <w:rPr>
          <w:rFonts w:hint="cs"/>
          <w:rtl/>
          <w:lang w:bidi="ar-EG"/>
        </w:rPr>
        <w:t xml:space="preserve">شترط </w:t>
      </w:r>
      <w:r w:rsidRPr="00CA139A">
        <w:rPr>
          <w:rtl/>
          <w:lang w:bidi="ar-EG"/>
        </w:rPr>
        <w:t xml:space="preserve">المادة 11 من معاهدة التعاون بشأن البراءات أن يحتوي </w:t>
      </w:r>
      <w:r>
        <w:rPr>
          <w:rFonts w:hint="cs"/>
          <w:rtl/>
          <w:lang w:bidi="ar-EG"/>
        </w:rPr>
        <w:t>ال</w:t>
      </w:r>
      <w:r w:rsidRPr="00CA139A">
        <w:rPr>
          <w:rtl/>
          <w:lang w:bidi="ar-EG"/>
        </w:rPr>
        <w:t xml:space="preserve">طلب </w:t>
      </w:r>
      <w:r>
        <w:rPr>
          <w:rFonts w:hint="cs"/>
          <w:rtl/>
          <w:lang w:bidi="ar-EG"/>
        </w:rPr>
        <w:t>ال</w:t>
      </w:r>
      <w:r w:rsidRPr="00CA139A">
        <w:rPr>
          <w:rtl/>
          <w:lang w:bidi="ar-EG"/>
        </w:rPr>
        <w:t xml:space="preserve">دولي </w:t>
      </w:r>
      <w:r>
        <w:rPr>
          <w:rFonts w:hint="cs"/>
          <w:rtl/>
          <w:lang w:bidi="ar-EG"/>
        </w:rPr>
        <w:t xml:space="preserve">في </w:t>
      </w:r>
      <w:r w:rsidRPr="00CA139A">
        <w:rPr>
          <w:rtl/>
          <w:lang w:bidi="ar-EG"/>
        </w:rPr>
        <w:t xml:space="preserve">تاريخ </w:t>
      </w:r>
      <w:r>
        <w:rPr>
          <w:rFonts w:hint="cs"/>
          <w:rtl/>
          <w:lang w:bidi="ar-EG"/>
        </w:rPr>
        <w:t xml:space="preserve">الإيداع على </w:t>
      </w:r>
      <w:r w:rsidRPr="00051BF3">
        <w:rPr>
          <w:rtl/>
          <w:lang w:bidi="ar-EG"/>
        </w:rPr>
        <w:t>جزء يبدو في ظاهره أنه مطلب حماية</w:t>
      </w:r>
      <w:r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>وأن يكون الطلب محررا</w:t>
      </w:r>
      <w:r w:rsidRPr="00C75DD6">
        <w:rPr>
          <w:rtl/>
          <w:lang w:bidi="ar-EG"/>
        </w:rPr>
        <w:t xml:space="preserve"> باللغة التي حدّدها مكتب تسلم الطلبات</w:t>
      </w:r>
      <w:r w:rsidRPr="00CA139A">
        <w:rPr>
          <w:rtl/>
          <w:lang w:bidi="ar-EG"/>
        </w:rPr>
        <w:t>.</w:t>
      </w:r>
    </w:p>
    <w:p w:rsidR="00884C76" w:rsidRDefault="00884C76" w:rsidP="00884C76">
      <w:pPr>
        <w:pStyle w:val="NormalParaAR"/>
        <w:numPr>
          <w:ilvl w:val="0"/>
          <w:numId w:val="27"/>
        </w:numPr>
        <w:ind w:left="1700" w:hanging="567"/>
        <w:rPr>
          <w:lang w:bidi="ar-EG"/>
        </w:rPr>
      </w:pPr>
      <w:r w:rsidRPr="00C75DD6">
        <w:rPr>
          <w:rtl/>
          <w:lang w:bidi="ar-EG"/>
        </w:rPr>
        <w:t xml:space="preserve">في حين أن معاهدة التعاون بشأن البراءات </w:t>
      </w:r>
      <w:r>
        <w:rPr>
          <w:rFonts w:hint="cs"/>
          <w:rtl/>
          <w:lang w:bidi="ar-EG"/>
        </w:rPr>
        <w:t xml:space="preserve">تُجيز تضمين </w:t>
      </w:r>
      <w:r w:rsidRPr="00C75DD6">
        <w:rPr>
          <w:rtl/>
          <w:lang w:bidi="ar-EG"/>
        </w:rPr>
        <w:t>عنصر كامل</w:t>
      </w:r>
      <w:r>
        <w:rPr>
          <w:rFonts w:hint="cs"/>
          <w:rtl/>
          <w:lang w:bidi="ar-EG"/>
        </w:rPr>
        <w:t xml:space="preserve"> بالإحالة</w:t>
      </w:r>
      <w:r w:rsidRPr="00C75DD6">
        <w:rPr>
          <w:rtl/>
          <w:lang w:bidi="ar-EG"/>
        </w:rPr>
        <w:t>، دون فقدان تاريخ الإيداع الدولي، فإن هذا الخيار لا توفره معاهدة قانون البراءات.</w:t>
      </w:r>
    </w:p>
    <w:p w:rsidR="00884C76" w:rsidRDefault="00884C76" w:rsidP="00884C76">
      <w:pPr>
        <w:pStyle w:val="NormalParaAR"/>
        <w:numPr>
          <w:ilvl w:val="0"/>
          <w:numId w:val="27"/>
        </w:numPr>
        <w:ind w:left="1700" w:hanging="567"/>
        <w:rPr>
          <w:lang w:bidi="ar-EG"/>
        </w:rPr>
      </w:pPr>
      <w:r>
        <w:rPr>
          <w:rFonts w:hint="cs"/>
          <w:rtl/>
          <w:lang w:bidi="ar-EG"/>
        </w:rPr>
        <w:t xml:space="preserve">تنص </w:t>
      </w:r>
      <w:r w:rsidRPr="001C4AD0">
        <w:rPr>
          <w:rtl/>
          <w:lang w:bidi="ar-EG"/>
        </w:rPr>
        <w:t xml:space="preserve">معاهدة قانون البراءات </w:t>
      </w:r>
      <w:r>
        <w:rPr>
          <w:rFonts w:hint="cs"/>
          <w:rtl/>
          <w:lang w:bidi="ar-EG"/>
        </w:rPr>
        <w:t>على أن ا</w:t>
      </w:r>
      <w:r w:rsidRPr="001C4AD0">
        <w:rPr>
          <w:rtl/>
          <w:lang w:bidi="ar-EG"/>
        </w:rPr>
        <w:t xml:space="preserve">لدولة </w:t>
      </w:r>
      <w:r>
        <w:rPr>
          <w:rFonts w:hint="cs"/>
          <w:rtl/>
          <w:lang w:bidi="ar-EG"/>
        </w:rPr>
        <w:t>ال</w:t>
      </w:r>
      <w:r w:rsidRPr="001C4AD0">
        <w:rPr>
          <w:rtl/>
          <w:lang w:bidi="ar-EG"/>
        </w:rPr>
        <w:t>متعاقدة يجوز</w:t>
      </w:r>
      <w:r>
        <w:rPr>
          <w:rFonts w:hint="cs"/>
          <w:rtl/>
          <w:lang w:bidi="ar-EG"/>
        </w:rPr>
        <w:t xml:space="preserve"> لها</w:t>
      </w:r>
      <w:r w:rsidRPr="001C4AD0">
        <w:rPr>
          <w:rtl/>
          <w:lang w:bidi="ar-EG"/>
        </w:rPr>
        <w:t xml:space="preserve"> أن تسمح ب</w:t>
      </w:r>
      <w:r>
        <w:rPr>
          <w:rFonts w:hint="cs"/>
          <w:rtl/>
          <w:lang w:bidi="ar-EG"/>
        </w:rPr>
        <w:t xml:space="preserve">الاستعاضة عن </w:t>
      </w:r>
      <w:r w:rsidRPr="001C4AD0">
        <w:rPr>
          <w:rtl/>
          <w:lang w:bidi="ar-EG"/>
        </w:rPr>
        <w:t>الوصف والرسومات بإ</w:t>
      </w:r>
      <w:r>
        <w:rPr>
          <w:rFonts w:hint="cs"/>
          <w:rtl/>
          <w:lang w:bidi="ar-EG"/>
        </w:rPr>
        <w:t xml:space="preserve">حالة </w:t>
      </w:r>
      <w:r w:rsidRPr="001C4AD0">
        <w:rPr>
          <w:rtl/>
          <w:lang w:bidi="ar-EG"/>
        </w:rPr>
        <w:t xml:space="preserve">إلى طلب سبق </w:t>
      </w:r>
      <w:r>
        <w:rPr>
          <w:rFonts w:hint="cs"/>
          <w:rtl/>
          <w:lang w:bidi="ar-EG"/>
        </w:rPr>
        <w:t>إيداعه،</w:t>
      </w:r>
      <w:r w:rsidRPr="001C4AD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ولكن </w:t>
      </w:r>
      <w:r w:rsidRPr="001C4AD0">
        <w:rPr>
          <w:rtl/>
          <w:lang w:bidi="ar-EG"/>
        </w:rPr>
        <w:t xml:space="preserve">معاهدة التعاون بشأن البراءات </w:t>
      </w:r>
      <w:r>
        <w:rPr>
          <w:rFonts w:hint="cs"/>
          <w:rtl/>
          <w:lang w:bidi="ar-EG"/>
        </w:rPr>
        <w:t xml:space="preserve">لا توفر </w:t>
      </w:r>
      <w:r w:rsidRPr="001C4AD0">
        <w:rPr>
          <w:rtl/>
          <w:lang w:bidi="ar-EG"/>
        </w:rPr>
        <w:t>هذا الخيار.</w:t>
      </w:r>
    </w:p>
    <w:p w:rsidR="00884C76" w:rsidRDefault="00884C76" w:rsidP="00884C76">
      <w:pPr>
        <w:pStyle w:val="NormalParaAR"/>
        <w:numPr>
          <w:ilvl w:val="0"/>
          <w:numId w:val="27"/>
        </w:numPr>
        <w:ind w:left="1700" w:hanging="567"/>
        <w:rPr>
          <w:lang w:bidi="ar-EG"/>
        </w:rPr>
      </w:pPr>
      <w:r w:rsidRPr="00A928FF">
        <w:rPr>
          <w:rtl/>
          <w:lang w:bidi="ar-EG"/>
        </w:rPr>
        <w:lastRenderedPageBreak/>
        <w:t xml:space="preserve">في حين </w:t>
      </w:r>
      <w:r>
        <w:rPr>
          <w:rFonts w:hint="cs"/>
          <w:rtl/>
          <w:lang w:bidi="ar-EG"/>
        </w:rPr>
        <w:t xml:space="preserve">أن </w:t>
      </w:r>
      <w:r w:rsidRPr="00A928FF">
        <w:rPr>
          <w:rtl/>
          <w:lang w:bidi="ar-EG"/>
        </w:rPr>
        <w:t xml:space="preserve">معاهدة التعاون بشأن البراءات تنص على أن إدراج بيان تضمين بالإحالة في الطلب الدولي، </w:t>
      </w:r>
      <w:r>
        <w:rPr>
          <w:rFonts w:hint="cs"/>
          <w:rtl/>
          <w:lang w:bidi="ar-EG"/>
        </w:rPr>
        <w:t>في تاريخ</w:t>
      </w:r>
      <w:r w:rsidRPr="00A928FF">
        <w:rPr>
          <w:rtl/>
          <w:lang w:bidi="ar-EG"/>
        </w:rPr>
        <w:t xml:space="preserve"> الإيداع، شرط إلزامي لصلاحية أي تضمين لعنصر أو جزء ناقص بالإحالة، يجوز، بموجب معاهدة قانون البراءات، لأي طرف متعاقد </w:t>
      </w:r>
      <w:r>
        <w:rPr>
          <w:rFonts w:hint="cs"/>
          <w:rtl/>
          <w:lang w:bidi="ar-EG"/>
        </w:rPr>
        <w:t>(</w:t>
      </w:r>
      <w:r>
        <w:rPr>
          <w:rtl/>
          <w:lang w:bidi="ar-EG"/>
        </w:rPr>
        <w:t>دون أن يكون م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>لز</w:t>
      </w:r>
      <w:r>
        <w:rPr>
          <w:rFonts w:hint="cs"/>
          <w:rtl/>
          <w:lang w:bidi="ar-EG"/>
        </w:rPr>
        <w:t>َ</w:t>
      </w:r>
      <w:r>
        <w:rPr>
          <w:rtl/>
          <w:lang w:bidi="ar-EG"/>
        </w:rPr>
        <w:t>ما</w:t>
      </w:r>
      <w:r w:rsidRPr="00A928FF">
        <w:rPr>
          <w:rtl/>
          <w:lang w:bidi="ar-EG"/>
        </w:rPr>
        <w:t xml:space="preserve"> بذلك</w:t>
      </w:r>
      <w:r>
        <w:rPr>
          <w:rFonts w:hint="cs"/>
          <w:rtl/>
          <w:lang w:bidi="ar-EG"/>
        </w:rPr>
        <w:t>)</w:t>
      </w:r>
      <w:r w:rsidRPr="00A928FF">
        <w:rPr>
          <w:rtl/>
          <w:lang w:bidi="ar-EG"/>
        </w:rPr>
        <w:t xml:space="preserve"> أن يشترط وجود </w:t>
      </w:r>
      <w:r>
        <w:rPr>
          <w:rFonts w:hint="cs"/>
          <w:rtl/>
          <w:lang w:bidi="ar-EG"/>
        </w:rPr>
        <w:t>هذا ال</w:t>
      </w:r>
      <w:r w:rsidRPr="00A928FF">
        <w:rPr>
          <w:rtl/>
          <w:lang w:bidi="ar-EG"/>
        </w:rPr>
        <w:t>بيان.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ودعت ا</w:t>
      </w:r>
      <w:r w:rsidRPr="00593CC1">
        <w:rPr>
          <w:rtl/>
          <w:lang w:bidi="ar-EG"/>
        </w:rPr>
        <w:t>لأسباب الم</w:t>
      </w:r>
      <w:r>
        <w:rPr>
          <w:rFonts w:hint="cs"/>
          <w:rtl/>
          <w:lang w:bidi="ar-EG"/>
        </w:rPr>
        <w:t xml:space="preserve">ُوضَّحة </w:t>
      </w:r>
      <w:r w:rsidRPr="00593CC1">
        <w:rPr>
          <w:rtl/>
          <w:lang w:bidi="ar-EG"/>
        </w:rPr>
        <w:t xml:space="preserve">أدناه </w:t>
      </w:r>
      <w:r>
        <w:rPr>
          <w:rFonts w:hint="cs"/>
          <w:rtl/>
          <w:lang w:bidi="ar-EG"/>
        </w:rPr>
        <w:t xml:space="preserve">المكتب الأوروبي للبراءات إلى أن يعرب مرة أخرى، </w:t>
      </w:r>
      <w:r w:rsidRPr="00593CC1">
        <w:rPr>
          <w:rtl/>
          <w:lang w:bidi="ar-EG"/>
        </w:rPr>
        <w:t xml:space="preserve">في الدورة العاشرة للفريق العامل المعني بمعاهدة التعاون بشأن البراءات، عن شكوكه </w:t>
      </w:r>
      <w:r>
        <w:rPr>
          <w:rFonts w:hint="cs"/>
          <w:rtl/>
          <w:lang w:bidi="ar-EG"/>
        </w:rPr>
        <w:t>إزاء توافق</w:t>
      </w:r>
      <w:r w:rsidRPr="004E3D9A">
        <w:rPr>
          <w:rtl/>
          <w:lang w:bidi="ar-EG"/>
        </w:rPr>
        <w:t xml:space="preserve"> النهج الجديد المقترح في إطار معاهدة التعاون بشأن البراءات </w:t>
      </w:r>
      <w:r>
        <w:rPr>
          <w:rFonts w:hint="cs"/>
          <w:rtl/>
          <w:lang w:bidi="ar-EG"/>
        </w:rPr>
        <w:t xml:space="preserve">مع </w:t>
      </w:r>
      <w:r w:rsidRPr="004E3D9A">
        <w:rPr>
          <w:rtl/>
          <w:lang w:bidi="ar-EG"/>
        </w:rPr>
        <w:t>معاهدة قانون البراءات</w:t>
      </w:r>
      <w:r w:rsidRPr="00593CC1">
        <w:rPr>
          <w:rtl/>
          <w:lang w:bidi="ar-EG"/>
        </w:rPr>
        <w:t xml:space="preserve"> (انظر الفقرة 88 من ملخص رئيس الدورة، الوثيقة </w:t>
      </w:r>
      <w:r w:rsidRPr="00593CC1">
        <w:rPr>
          <w:lang w:bidi="ar-EG"/>
        </w:rPr>
        <w:t>PCT/WG/10/24</w:t>
      </w:r>
      <w:r w:rsidRPr="00593CC1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0D162C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مع ذلك، </w:t>
      </w:r>
      <w:r w:rsidRPr="00886039">
        <w:rPr>
          <w:rtl/>
          <w:lang w:bidi="ar-EG"/>
        </w:rPr>
        <w:t xml:space="preserve">أفاد المكتب الأوروبي للبراءات بأنه قد يكون بوسعه، </w:t>
      </w:r>
      <w:r>
        <w:rPr>
          <w:rFonts w:hint="cs"/>
          <w:rtl/>
          <w:lang w:bidi="ar-EG"/>
        </w:rPr>
        <w:t>بعد</w:t>
      </w:r>
      <w:r w:rsidRPr="00886039">
        <w:rPr>
          <w:rtl/>
          <w:lang w:bidi="ar-EG"/>
        </w:rPr>
        <w:t xml:space="preserve"> التشاور مع كل الدول الأعضاء في المنظمة</w:t>
      </w:r>
      <w:r>
        <w:rPr>
          <w:rFonts w:hint="cs"/>
          <w:rtl/>
          <w:lang w:bidi="ar-EG"/>
        </w:rPr>
        <w:t> </w:t>
      </w:r>
      <w:r w:rsidRPr="00886039">
        <w:rPr>
          <w:rtl/>
          <w:lang w:bidi="ar-EG"/>
        </w:rPr>
        <w:t xml:space="preserve">الأوروبية للبراءات، </w:t>
      </w:r>
      <w:r>
        <w:rPr>
          <w:rFonts w:hint="cs"/>
          <w:rtl/>
          <w:lang w:bidi="ar-EG"/>
        </w:rPr>
        <w:t>تأييد</w:t>
      </w:r>
      <w:r w:rsidRPr="00886039">
        <w:rPr>
          <w:rtl/>
          <w:lang w:bidi="ar-EG"/>
        </w:rPr>
        <w:t xml:space="preserve"> النهج الجديد المقترح </w:t>
      </w:r>
      <w:r>
        <w:rPr>
          <w:rFonts w:hint="cs"/>
          <w:rtl/>
          <w:lang w:bidi="ar-EG"/>
        </w:rPr>
        <w:t>ب</w:t>
      </w:r>
      <w:r w:rsidRPr="00886039">
        <w:rPr>
          <w:rtl/>
          <w:lang w:bidi="ar-EG"/>
        </w:rPr>
        <w:t>الشروط التالية: "1" عدم ال</w:t>
      </w:r>
      <w:r>
        <w:rPr>
          <w:rFonts w:hint="cs"/>
          <w:rtl/>
          <w:lang w:bidi="ar-EG"/>
        </w:rPr>
        <w:t xml:space="preserve">سماح </w:t>
      </w:r>
      <w:r w:rsidRPr="00886039">
        <w:rPr>
          <w:rtl/>
          <w:lang w:bidi="ar-EG"/>
        </w:rPr>
        <w:t>ب</w:t>
      </w:r>
      <w:r>
        <w:rPr>
          <w:rFonts w:hint="cs"/>
          <w:rtl/>
          <w:lang w:bidi="ar-EG"/>
        </w:rPr>
        <w:t xml:space="preserve">حذف </w:t>
      </w:r>
      <w:r w:rsidRPr="00886039">
        <w:rPr>
          <w:rtl/>
          <w:lang w:bidi="ar-EG"/>
        </w:rPr>
        <w:t>أي عنصر أو جزء م</w:t>
      </w:r>
      <w:r>
        <w:rPr>
          <w:rFonts w:hint="cs"/>
          <w:rtl/>
          <w:lang w:bidi="ar-EG"/>
        </w:rPr>
        <w:t>ُ</w:t>
      </w:r>
      <w:r w:rsidRPr="00886039">
        <w:rPr>
          <w:rtl/>
          <w:lang w:bidi="ar-EG"/>
        </w:rPr>
        <w:t>ود</w:t>
      </w:r>
      <w:r>
        <w:rPr>
          <w:rFonts w:hint="cs"/>
          <w:rtl/>
          <w:lang w:bidi="ar-EG"/>
        </w:rPr>
        <w:t>َ</w:t>
      </w:r>
      <w:r w:rsidRPr="00886039">
        <w:rPr>
          <w:rtl/>
          <w:lang w:bidi="ar-EG"/>
        </w:rPr>
        <w:t>ع خطأ</w:t>
      </w:r>
      <w:r>
        <w:rPr>
          <w:rFonts w:hint="cs"/>
          <w:rtl/>
          <w:lang w:bidi="ar-EG"/>
        </w:rPr>
        <w:t>ً</w:t>
      </w:r>
      <w:r w:rsidRPr="00886039">
        <w:rPr>
          <w:rtl/>
          <w:lang w:bidi="ar-EG"/>
        </w:rPr>
        <w:t xml:space="preserve">؛ "2" ومنح المكتب الأوروبي للبراءات بصفته مكتبا لتسلم الطلبات ومكتبا معيّنا إمكانية إصدار إخطار بعدم </w:t>
      </w:r>
      <w:r>
        <w:rPr>
          <w:rtl/>
          <w:lang w:bidi="ar-EG"/>
        </w:rPr>
        <w:t>التوافق فيما يخص القاعدة ال</w:t>
      </w:r>
      <w:r>
        <w:rPr>
          <w:rFonts w:hint="cs"/>
          <w:rtl/>
          <w:lang w:bidi="ar-EG"/>
        </w:rPr>
        <w:t>مقترحة</w:t>
      </w:r>
      <w:r w:rsidRPr="0088603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5.20</w:t>
      </w:r>
      <w:r w:rsidRPr="00886039">
        <w:rPr>
          <w:vertAlign w:val="superscript"/>
          <w:rtl/>
          <w:lang w:bidi="ar-EG"/>
        </w:rPr>
        <w:t>(ثانيا)</w:t>
      </w:r>
      <w:r w:rsidRPr="00886039">
        <w:rPr>
          <w:rtl/>
          <w:lang w:bidi="ar-EG"/>
        </w:rPr>
        <w:t xml:space="preserve">؛ "3" وتمكين </w:t>
      </w:r>
      <w:r>
        <w:rPr>
          <w:rFonts w:hint="cs"/>
          <w:rtl/>
          <w:lang w:bidi="ar-EG"/>
        </w:rPr>
        <w:t xml:space="preserve">أي </w:t>
      </w:r>
      <w:r w:rsidRPr="00886039">
        <w:rPr>
          <w:rtl/>
          <w:lang w:bidi="ar-EG"/>
        </w:rPr>
        <w:t xml:space="preserve">إدارة </w:t>
      </w:r>
      <w:r>
        <w:rPr>
          <w:rFonts w:hint="cs"/>
          <w:rtl/>
          <w:lang w:bidi="ar-EG"/>
        </w:rPr>
        <w:t>من إدارات ال</w:t>
      </w:r>
      <w:r w:rsidRPr="00886039">
        <w:rPr>
          <w:rtl/>
          <w:lang w:bidi="ar-EG"/>
        </w:rPr>
        <w:t xml:space="preserve">بحث </w:t>
      </w:r>
      <w:r>
        <w:rPr>
          <w:rFonts w:hint="cs"/>
          <w:rtl/>
          <w:lang w:bidi="ar-EG"/>
        </w:rPr>
        <w:t>ال</w:t>
      </w:r>
      <w:r w:rsidRPr="00886039">
        <w:rPr>
          <w:rtl/>
          <w:lang w:bidi="ar-EG"/>
        </w:rPr>
        <w:t>دولي من فرض رسم إضافي في حالة تضمين عنصر أو جزء "صحيح" بعد شروع الإدارة في إعداد تقرير البحث الدولي.</w:t>
      </w:r>
    </w:p>
    <w:p w:rsidR="00884C76" w:rsidRPr="00313DFC" w:rsidRDefault="00884C76" w:rsidP="00884C76">
      <w:pPr>
        <w:pStyle w:val="Heading1"/>
        <w:rPr>
          <w:rtl/>
          <w:lang w:bidi="ar-EG"/>
        </w:rPr>
      </w:pPr>
      <w:r w:rsidRPr="00313DFC">
        <w:rPr>
          <w:rtl/>
          <w:lang w:bidi="ar-EG"/>
        </w:rPr>
        <w:t xml:space="preserve">تقييم </w:t>
      </w:r>
      <w:r w:rsidRPr="00313DFC">
        <w:rPr>
          <w:rFonts w:hint="cs"/>
          <w:rtl/>
          <w:lang w:bidi="ar-EG"/>
        </w:rPr>
        <w:t xml:space="preserve">اقتراح </w:t>
      </w:r>
      <w:r w:rsidRPr="00313DFC">
        <w:rPr>
          <w:rtl/>
          <w:lang w:bidi="ar-EG"/>
        </w:rPr>
        <w:t xml:space="preserve">المكتب الدولي </w:t>
      </w:r>
      <w:r>
        <w:rPr>
          <w:rFonts w:hint="cs"/>
          <w:rtl/>
          <w:lang w:bidi="ar-EG"/>
        </w:rPr>
        <w:t xml:space="preserve">الداعي إلى </w:t>
      </w:r>
      <w:r w:rsidRPr="00313DFC">
        <w:rPr>
          <w:rFonts w:hint="cs"/>
          <w:rtl/>
          <w:lang w:bidi="ar-EG"/>
        </w:rPr>
        <w:t xml:space="preserve">إدخال </w:t>
      </w:r>
      <w:r w:rsidRPr="00313DFC">
        <w:rPr>
          <w:rtl/>
          <w:lang w:bidi="ar-EG"/>
        </w:rPr>
        <w:t xml:space="preserve">قاعدة </w:t>
      </w:r>
      <w:r w:rsidRPr="00313DFC">
        <w:rPr>
          <w:rFonts w:hint="cs"/>
          <w:rtl/>
          <w:lang w:bidi="ar-EG"/>
        </w:rPr>
        <w:t>بشأن ال</w:t>
      </w:r>
      <w:r w:rsidRPr="00313DFC">
        <w:rPr>
          <w:rtl/>
          <w:lang w:bidi="ar-EG"/>
        </w:rPr>
        <w:t xml:space="preserve">عناصر </w:t>
      </w:r>
      <w:r>
        <w:rPr>
          <w:rFonts w:hint="cs"/>
          <w:rtl/>
          <w:lang w:bidi="ar-EG"/>
        </w:rPr>
        <w:t>أ</w:t>
      </w:r>
      <w:r w:rsidRPr="00313DFC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 </w:t>
      </w:r>
      <w:r w:rsidRPr="00313DFC">
        <w:rPr>
          <w:rFonts w:hint="cs"/>
          <w:rtl/>
          <w:lang w:bidi="ar-EG"/>
        </w:rPr>
        <w:t>الأجزاء المودعة خطأ</w:t>
      </w:r>
    </w:p>
    <w:p w:rsidR="00884C76" w:rsidRPr="00313DFC" w:rsidRDefault="00884C76" w:rsidP="00884C76">
      <w:pPr>
        <w:pStyle w:val="Heading2"/>
        <w:rPr>
          <w:lang w:bidi="ar-EG"/>
        </w:rPr>
      </w:pPr>
      <w:r w:rsidRPr="00313DFC">
        <w:rPr>
          <w:rtl/>
          <w:lang w:bidi="ar-EG"/>
        </w:rPr>
        <w:t xml:space="preserve">توافق </w:t>
      </w:r>
      <w:r w:rsidRPr="00313DFC">
        <w:rPr>
          <w:rFonts w:hint="cs"/>
          <w:rtl/>
          <w:lang w:bidi="ar-EG"/>
        </w:rPr>
        <w:t>الاقتراح</w:t>
      </w:r>
      <w:r w:rsidRPr="00313DFC">
        <w:rPr>
          <w:rtl/>
          <w:lang w:bidi="ar-EG"/>
        </w:rPr>
        <w:t xml:space="preserve"> مع معاهدة قانون البراءات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رغم أن </w:t>
      </w:r>
      <w:r w:rsidRPr="00313DFC">
        <w:rPr>
          <w:rtl/>
          <w:lang w:bidi="ar-EG"/>
        </w:rPr>
        <w:t xml:space="preserve">المكتب الأوروبي للبراءات وافق على عدم وجود </w:t>
      </w:r>
      <w:r>
        <w:rPr>
          <w:rFonts w:hint="cs"/>
          <w:rtl/>
          <w:lang w:bidi="ar-EG"/>
        </w:rPr>
        <w:t>إ</w:t>
      </w:r>
      <w:r w:rsidRPr="00313DFC">
        <w:rPr>
          <w:rtl/>
          <w:lang w:bidi="ar-EG"/>
        </w:rPr>
        <w:t xml:space="preserve">لزام </w:t>
      </w:r>
      <w:r>
        <w:rPr>
          <w:rFonts w:hint="cs"/>
          <w:rtl/>
          <w:lang w:bidi="ar-EG"/>
        </w:rPr>
        <w:t xml:space="preserve">بحكم القانون يقضي بأن تمتثل </w:t>
      </w:r>
      <w:r w:rsidRPr="00313DFC">
        <w:rPr>
          <w:rtl/>
          <w:lang w:bidi="ar-EG"/>
        </w:rPr>
        <w:t xml:space="preserve">الطلبات الدولية بموجب معاهدة التعاون بشأن البراءات لمتطلبات تاريخ </w:t>
      </w:r>
      <w:r>
        <w:rPr>
          <w:rFonts w:hint="cs"/>
          <w:rtl/>
          <w:lang w:bidi="ar-EG"/>
        </w:rPr>
        <w:t xml:space="preserve">الإيداع </w:t>
      </w:r>
      <w:r w:rsidRPr="00313DFC">
        <w:rPr>
          <w:rtl/>
          <w:lang w:bidi="ar-EG"/>
        </w:rPr>
        <w:t xml:space="preserve">التي حددتها معاهدة قانون البراءات، أشار </w:t>
      </w:r>
      <w:r>
        <w:rPr>
          <w:rFonts w:hint="cs"/>
          <w:rtl/>
          <w:lang w:bidi="ar-EG"/>
        </w:rPr>
        <w:t xml:space="preserve">المكتب </w:t>
      </w:r>
      <w:r w:rsidRPr="00313DFC">
        <w:rPr>
          <w:rtl/>
          <w:lang w:bidi="ar-EG"/>
        </w:rPr>
        <w:t xml:space="preserve">إلى أنه </w:t>
      </w:r>
      <w:r>
        <w:rPr>
          <w:rFonts w:hint="cs"/>
          <w:rtl/>
          <w:lang w:bidi="ar-EG"/>
        </w:rPr>
        <w:t>ك</w:t>
      </w:r>
      <w:r w:rsidRPr="00313DFC">
        <w:rPr>
          <w:rtl/>
          <w:lang w:bidi="ar-EG"/>
        </w:rPr>
        <w:t xml:space="preserve">ان </w:t>
      </w:r>
      <w:r>
        <w:rPr>
          <w:rFonts w:hint="cs"/>
          <w:rtl/>
          <w:lang w:bidi="ar-EG"/>
        </w:rPr>
        <w:t>يوجد</w:t>
      </w:r>
      <w:r w:rsidRPr="00313DFC">
        <w:rPr>
          <w:rtl/>
          <w:lang w:bidi="ar-EG"/>
        </w:rPr>
        <w:t xml:space="preserve"> دائما توافق في الآراء في إطار معاهدة التعاون بشأن البراءات </w:t>
      </w:r>
      <w:r>
        <w:rPr>
          <w:rFonts w:hint="cs"/>
          <w:rtl/>
          <w:lang w:bidi="ar-EG"/>
        </w:rPr>
        <w:t xml:space="preserve">على ضرورة </w:t>
      </w:r>
      <w:r w:rsidRPr="00313DFC">
        <w:rPr>
          <w:rtl/>
          <w:lang w:bidi="ar-EG"/>
        </w:rPr>
        <w:t xml:space="preserve">مواءمة معاهدة التعاون بشأن البراءات، إلى أقصى حد ممكن، مع أحكام معاهدة قانون البراءات (انظر، على سبيل المثال، الفقرة 66 من الوثيقة </w:t>
      </w:r>
      <w:r w:rsidRPr="00313DFC">
        <w:rPr>
          <w:lang w:bidi="ar-EG"/>
        </w:rPr>
        <w:t>PCT/R/1/26</w:t>
      </w:r>
      <w:r w:rsidRPr="00313DFC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رغم أن شروط الإيداع ال</w:t>
      </w:r>
      <w:r>
        <w:rPr>
          <w:rFonts w:hint="cs"/>
          <w:rtl/>
          <w:lang w:bidi="ar-EG"/>
        </w:rPr>
        <w:t>واردة</w:t>
      </w:r>
      <w:r w:rsidRPr="00FF46A4">
        <w:rPr>
          <w:rtl/>
          <w:lang w:bidi="ar-EG"/>
        </w:rPr>
        <w:t xml:space="preserve"> في معاهدة التعاون بشأن البراءات ومعاهدة قانون البراءات </w:t>
      </w:r>
      <w:r>
        <w:rPr>
          <w:rFonts w:hint="cs"/>
          <w:rtl/>
          <w:lang w:bidi="ar-EG"/>
        </w:rPr>
        <w:t>ليست</w:t>
      </w:r>
      <w:r w:rsidRPr="00FF46A4">
        <w:rPr>
          <w:rtl/>
          <w:lang w:bidi="ar-EG"/>
        </w:rPr>
        <w:t xml:space="preserve"> متطابقة، فإن </w:t>
      </w:r>
      <w:r>
        <w:rPr>
          <w:rFonts w:hint="cs"/>
          <w:rtl/>
          <w:lang w:bidi="ar-EG"/>
        </w:rPr>
        <w:t xml:space="preserve">كلا من </w:t>
      </w:r>
      <w:r w:rsidRPr="00FF46A4">
        <w:rPr>
          <w:rtl/>
          <w:lang w:bidi="ar-EG"/>
        </w:rPr>
        <w:t xml:space="preserve">معاهدة التعاون بشأن البراءات ومعاهدة قانون البراءات </w:t>
      </w:r>
      <w:r>
        <w:rPr>
          <w:rFonts w:hint="cs"/>
          <w:rtl/>
          <w:lang w:bidi="ar-EG"/>
        </w:rPr>
        <w:t>ي</w:t>
      </w:r>
      <w:r w:rsidRPr="00FF46A4">
        <w:rPr>
          <w:rtl/>
          <w:lang w:bidi="ar-EG"/>
        </w:rPr>
        <w:t xml:space="preserve">هدفان إلى </w:t>
      </w:r>
      <w:r>
        <w:rPr>
          <w:rFonts w:hint="cs"/>
          <w:rtl/>
          <w:lang w:bidi="ar-EG"/>
        </w:rPr>
        <w:t>تنسيق</w:t>
      </w:r>
      <w:r w:rsidRPr="00FF46A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الشروط الشكلية</w:t>
      </w:r>
      <w:r w:rsidRPr="00FF46A4">
        <w:rPr>
          <w:rtl/>
          <w:lang w:bidi="ar-EG"/>
        </w:rPr>
        <w:t>. ولذلك ينبغي أن تكون التعديلات المدخلة على معاهدة التعاون بشأن البراءات متوافقة مع المعايير المنصوص عليها في معاهدة قانون البراءات لتجنب تقويض هدف ال</w:t>
      </w:r>
      <w:r>
        <w:rPr>
          <w:rFonts w:hint="cs"/>
          <w:rtl/>
          <w:lang w:bidi="ar-EG"/>
        </w:rPr>
        <w:t xml:space="preserve">تنسيق </w:t>
      </w:r>
      <w:r w:rsidRPr="00FF46A4">
        <w:rPr>
          <w:rtl/>
          <w:lang w:bidi="ar-EG"/>
        </w:rPr>
        <w:t xml:space="preserve">الذي </w:t>
      </w:r>
      <w:r>
        <w:rPr>
          <w:rFonts w:hint="cs"/>
          <w:rtl/>
          <w:lang w:bidi="ar-EG"/>
        </w:rPr>
        <w:t>ت</w:t>
      </w:r>
      <w:r w:rsidRPr="00FF46A4">
        <w:rPr>
          <w:rtl/>
          <w:lang w:bidi="ar-EG"/>
        </w:rPr>
        <w:t>قوم عليه معاهدة التعاون بشأن البراءات ومعاهدة قانون البراءات</w:t>
      </w:r>
      <w:r>
        <w:rPr>
          <w:rFonts w:hint="cs"/>
          <w:rtl/>
          <w:lang w:bidi="ar-EG"/>
        </w:rPr>
        <w:t xml:space="preserve"> كلتاهما</w:t>
      </w:r>
      <w:r w:rsidRPr="00FF46A4">
        <w:rPr>
          <w:rtl/>
          <w:lang w:bidi="ar-EG"/>
        </w:rPr>
        <w:t>. و</w:t>
      </w:r>
      <w:r>
        <w:rPr>
          <w:rFonts w:hint="cs"/>
          <w:rtl/>
          <w:lang w:bidi="ar-EG"/>
        </w:rPr>
        <w:t xml:space="preserve">ذُكر </w:t>
      </w:r>
      <w:r>
        <w:rPr>
          <w:rtl/>
          <w:lang w:bidi="ar-EG"/>
        </w:rPr>
        <w:t>أيضا</w:t>
      </w:r>
      <w:r w:rsidRPr="00FF46A4">
        <w:rPr>
          <w:rtl/>
          <w:lang w:bidi="ar-EG"/>
        </w:rPr>
        <w:t xml:space="preserve"> أنه لا يمكن استخلاص أي استنتاج من الوثيقة التي أعدها المكتب الدولي </w:t>
      </w:r>
      <w:r>
        <w:rPr>
          <w:rFonts w:hint="cs"/>
          <w:rtl/>
          <w:lang w:bidi="ar-EG"/>
        </w:rPr>
        <w:t xml:space="preserve">بشأن </w:t>
      </w:r>
      <w:r w:rsidRPr="00FF46A4">
        <w:rPr>
          <w:rtl/>
          <w:lang w:bidi="ar-EG"/>
        </w:rPr>
        <w:t>توافق الاقتراح مع معاهدة قانون البراءات</w:t>
      </w:r>
      <w:r>
        <w:rPr>
          <w:rFonts w:hint="cs"/>
          <w:rtl/>
          <w:lang w:bidi="ar-EG"/>
        </w:rPr>
        <w:t>،</w:t>
      </w:r>
      <w:r w:rsidRPr="00FF46A4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أنه لذلك تُركت </w:t>
      </w:r>
      <w:r w:rsidRPr="00FF46A4">
        <w:rPr>
          <w:rtl/>
          <w:lang w:bidi="ar-EG"/>
        </w:rPr>
        <w:t xml:space="preserve">هذه المسألة </w:t>
      </w:r>
      <w:r>
        <w:rPr>
          <w:rFonts w:hint="cs"/>
          <w:rtl/>
          <w:lang w:bidi="ar-EG"/>
        </w:rPr>
        <w:t xml:space="preserve">دون أن يُبتّ فيها </w:t>
      </w:r>
      <w:r w:rsidRPr="00FF46A4">
        <w:rPr>
          <w:rtl/>
          <w:lang w:bidi="ar-EG"/>
        </w:rPr>
        <w:t>في تلك الوثيقة.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8F7036">
        <w:rPr>
          <w:rtl/>
          <w:lang w:bidi="ar-EG"/>
        </w:rPr>
        <w:t xml:space="preserve">من منظور معاهدة التعاون بشأن البراءات، </w:t>
      </w:r>
      <w:r>
        <w:rPr>
          <w:rFonts w:hint="cs"/>
          <w:rtl/>
          <w:lang w:bidi="ar-EG"/>
        </w:rPr>
        <w:t xml:space="preserve">سيؤدي إيجاد </w:t>
      </w:r>
      <w:r w:rsidRPr="008F7036">
        <w:rPr>
          <w:rtl/>
          <w:lang w:bidi="ar-EG"/>
        </w:rPr>
        <w:t xml:space="preserve">أساس قانوني لتصحيح طلب دولي خاطئ </w:t>
      </w:r>
      <w:r>
        <w:rPr>
          <w:rFonts w:hint="cs"/>
          <w:rtl/>
          <w:lang w:bidi="ar-EG"/>
        </w:rPr>
        <w:t>إلى زيادة</w:t>
      </w:r>
      <w:r w:rsidRPr="008F7036">
        <w:rPr>
          <w:rtl/>
          <w:lang w:bidi="ar-EG"/>
        </w:rPr>
        <w:t xml:space="preserve"> الوضوح واليقين القانوني عن طريق </w:t>
      </w:r>
      <w:r>
        <w:rPr>
          <w:rFonts w:hint="cs"/>
          <w:rtl/>
          <w:lang w:bidi="ar-EG"/>
        </w:rPr>
        <w:t xml:space="preserve">إنهاء </w:t>
      </w:r>
      <w:r w:rsidRPr="008F7036">
        <w:rPr>
          <w:rtl/>
          <w:lang w:bidi="ar-EG"/>
        </w:rPr>
        <w:t xml:space="preserve">اختلاف الممارسات </w:t>
      </w:r>
      <w:r>
        <w:rPr>
          <w:rFonts w:hint="cs"/>
          <w:rtl/>
          <w:lang w:bidi="ar-EG"/>
        </w:rPr>
        <w:t>من مكتب لآخر</w:t>
      </w:r>
      <w:r w:rsidRPr="008F7036">
        <w:rPr>
          <w:rtl/>
          <w:lang w:bidi="ar-EG"/>
        </w:rPr>
        <w:t xml:space="preserve"> مما يؤدي إلى عواقب سلبية </w:t>
      </w:r>
      <w:r>
        <w:rPr>
          <w:rFonts w:hint="cs"/>
          <w:rtl/>
          <w:lang w:bidi="ar-EG"/>
        </w:rPr>
        <w:t>ل</w:t>
      </w:r>
      <w:r w:rsidRPr="008F7036">
        <w:rPr>
          <w:rtl/>
          <w:lang w:bidi="ar-EG"/>
        </w:rPr>
        <w:t>كل من م</w:t>
      </w:r>
      <w:r>
        <w:rPr>
          <w:rFonts w:hint="cs"/>
          <w:rtl/>
          <w:lang w:bidi="ar-EG"/>
        </w:rPr>
        <w:t xml:space="preserve">ُودعي </w:t>
      </w:r>
      <w:r w:rsidRPr="008F7036">
        <w:rPr>
          <w:rtl/>
          <w:lang w:bidi="ar-EG"/>
        </w:rPr>
        <w:t>الطلبات والمكاتب.</w:t>
      </w:r>
    </w:p>
    <w:p w:rsidR="00884C76" w:rsidRPr="009C66A2" w:rsidRDefault="00884C76" w:rsidP="00884C76">
      <w:pPr>
        <w:pStyle w:val="Heading2"/>
        <w:rPr>
          <w:lang w:bidi="ar-EG"/>
        </w:rPr>
      </w:pPr>
      <w:r w:rsidRPr="009C66A2">
        <w:rPr>
          <w:rtl/>
          <w:lang w:bidi="ar-EG"/>
        </w:rPr>
        <w:t>توافق ال</w:t>
      </w:r>
      <w:r w:rsidRPr="009C66A2">
        <w:rPr>
          <w:rFonts w:hint="cs"/>
          <w:rtl/>
          <w:lang w:bidi="ar-EG"/>
        </w:rPr>
        <w:t xml:space="preserve">اقتراح </w:t>
      </w:r>
      <w:r w:rsidRPr="009C66A2">
        <w:rPr>
          <w:rtl/>
          <w:lang w:bidi="ar-EG"/>
        </w:rPr>
        <w:t>مع</w:t>
      </w:r>
      <w:r w:rsidRPr="009C66A2">
        <w:rPr>
          <w:rFonts w:hint="cs"/>
          <w:rtl/>
          <w:lang w:bidi="ar-EG"/>
        </w:rPr>
        <w:t xml:space="preserve"> الاتفاقية الأوروبية للبراءات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9C66A2">
        <w:rPr>
          <w:rtl/>
          <w:lang w:bidi="ar-EG"/>
        </w:rPr>
        <w:t xml:space="preserve">إن أغلبية الدول المتعاقدة </w:t>
      </w:r>
      <w:r>
        <w:rPr>
          <w:rFonts w:hint="cs"/>
          <w:rtl/>
          <w:lang w:bidi="ar-EG"/>
        </w:rPr>
        <w:t>بموجب</w:t>
      </w:r>
      <w:r w:rsidRPr="009C66A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الاتفاقية الأوروبية للبراءات </w:t>
      </w:r>
      <w:r w:rsidRPr="009C66A2">
        <w:rPr>
          <w:rtl/>
          <w:lang w:bidi="ar-EG"/>
        </w:rPr>
        <w:t>م</w:t>
      </w:r>
      <w:r>
        <w:rPr>
          <w:rFonts w:hint="cs"/>
          <w:rtl/>
          <w:lang w:bidi="ar-EG"/>
        </w:rPr>
        <w:t>ُ</w:t>
      </w:r>
      <w:r w:rsidRPr="009C66A2">
        <w:rPr>
          <w:rtl/>
          <w:lang w:bidi="ar-EG"/>
        </w:rPr>
        <w:t>لز</w:t>
      </w:r>
      <w:r>
        <w:rPr>
          <w:rFonts w:hint="cs"/>
          <w:rtl/>
          <w:lang w:bidi="ar-EG"/>
        </w:rPr>
        <w:t>َ</w:t>
      </w:r>
      <w:r w:rsidRPr="009C66A2">
        <w:rPr>
          <w:rtl/>
          <w:lang w:bidi="ar-EG"/>
        </w:rPr>
        <w:t>مة بمعاهدة قانون البراءات</w:t>
      </w:r>
      <w:r>
        <w:rPr>
          <w:rFonts w:hint="cs"/>
          <w:rtl/>
          <w:lang w:bidi="ar-EG"/>
        </w:rPr>
        <w:t>،</w:t>
      </w:r>
      <w:r w:rsidRPr="009C66A2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كان </w:t>
      </w:r>
      <w:r w:rsidRPr="002B6DE4">
        <w:rPr>
          <w:rtl/>
          <w:lang w:bidi="ar-EG"/>
        </w:rPr>
        <w:t xml:space="preserve">القصد التشريعي </w:t>
      </w:r>
      <w:r>
        <w:rPr>
          <w:rFonts w:hint="cs"/>
          <w:rtl/>
          <w:lang w:bidi="ar-EG"/>
        </w:rPr>
        <w:t xml:space="preserve">من </w:t>
      </w:r>
      <w:r w:rsidRPr="002B6DE4">
        <w:rPr>
          <w:rtl/>
          <w:lang w:bidi="ar-EG"/>
        </w:rPr>
        <w:t>مراجعة الاتفاقية الأوروبية للبراءات في عام 2000 هو ضمان</w:t>
      </w:r>
      <w:r>
        <w:rPr>
          <w:rFonts w:hint="cs"/>
          <w:rtl/>
          <w:lang w:bidi="ar-EG"/>
        </w:rPr>
        <w:t xml:space="preserve"> توافق </w:t>
      </w:r>
      <w:r w:rsidRPr="002B6DE4">
        <w:rPr>
          <w:rtl/>
          <w:lang w:bidi="ar-EG"/>
        </w:rPr>
        <w:t xml:space="preserve">الاتفاقية الأوروبية للبراءات </w:t>
      </w:r>
      <w:r>
        <w:rPr>
          <w:rFonts w:hint="cs"/>
          <w:rtl/>
          <w:lang w:bidi="ar-EG"/>
        </w:rPr>
        <w:t>مع</w:t>
      </w:r>
      <w:r w:rsidRPr="002B6DE4">
        <w:rPr>
          <w:rtl/>
          <w:lang w:bidi="ar-EG"/>
        </w:rPr>
        <w:t xml:space="preserve"> الالتزامات الدولية </w:t>
      </w:r>
      <w:r>
        <w:rPr>
          <w:rFonts w:hint="cs"/>
          <w:rtl/>
          <w:lang w:bidi="ar-EG"/>
        </w:rPr>
        <w:t xml:space="preserve">للدول المتعاقدة بموجب </w:t>
      </w:r>
      <w:r w:rsidRPr="009C66A2">
        <w:rPr>
          <w:rtl/>
          <w:lang w:bidi="ar-EG"/>
        </w:rPr>
        <w:t xml:space="preserve">معاهدة قانون البراءات. ولهذا السبب، </w:t>
      </w:r>
      <w:r>
        <w:rPr>
          <w:rFonts w:hint="cs"/>
          <w:rtl/>
          <w:lang w:bidi="ar-EG"/>
        </w:rPr>
        <w:t xml:space="preserve">تتماشى </w:t>
      </w:r>
      <w:r w:rsidRPr="009C66A2">
        <w:rPr>
          <w:rtl/>
          <w:lang w:bidi="ar-EG"/>
        </w:rPr>
        <w:t>ممارس</w:t>
      </w:r>
      <w:r>
        <w:rPr>
          <w:rFonts w:hint="cs"/>
          <w:rtl/>
          <w:lang w:bidi="ar-EG"/>
        </w:rPr>
        <w:t>ات</w:t>
      </w:r>
      <w:r w:rsidRPr="009C66A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المكتب الأوروبي للبراءات </w:t>
      </w:r>
      <w:r w:rsidRPr="009C66A2">
        <w:rPr>
          <w:rtl/>
          <w:lang w:bidi="ar-EG"/>
        </w:rPr>
        <w:t xml:space="preserve">وأي تعديلات على </w:t>
      </w:r>
      <w:r>
        <w:rPr>
          <w:rFonts w:hint="cs"/>
          <w:rtl/>
          <w:lang w:bidi="ar-EG"/>
        </w:rPr>
        <w:t>الاتفاقية الأوروبية للبراءات</w:t>
      </w:r>
      <w:r w:rsidRPr="009C66A2">
        <w:rPr>
          <w:rtl/>
          <w:lang w:bidi="ar-EG"/>
        </w:rPr>
        <w:t xml:space="preserve"> مع معاهدة قانون البراءات.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Pr="003651BD">
        <w:rPr>
          <w:rtl/>
          <w:lang w:bidi="ar-EG"/>
        </w:rPr>
        <w:t>لا تسمح ال</w:t>
      </w:r>
      <w:r>
        <w:rPr>
          <w:rFonts w:hint="cs"/>
          <w:rtl/>
          <w:lang w:bidi="ar-EG"/>
        </w:rPr>
        <w:t xml:space="preserve">قاعدة </w:t>
      </w:r>
      <w:r w:rsidRPr="003651BD">
        <w:rPr>
          <w:rtl/>
          <w:lang w:bidi="ar-EG"/>
        </w:rPr>
        <w:t xml:space="preserve">56 من الاتفاقية الأوروبية للبراءات، </w:t>
      </w:r>
      <w:r>
        <w:rPr>
          <w:rFonts w:hint="cs"/>
          <w:rtl/>
          <w:lang w:bidi="ar-EG"/>
        </w:rPr>
        <w:t xml:space="preserve">وهي بمثابة </w:t>
      </w:r>
      <w:r w:rsidRPr="003651BD">
        <w:rPr>
          <w:rtl/>
          <w:lang w:bidi="ar-EG"/>
        </w:rPr>
        <w:t>أساس ل</w:t>
      </w:r>
      <w:r>
        <w:rPr>
          <w:rFonts w:hint="cs"/>
          <w:rtl/>
          <w:lang w:bidi="ar-EG"/>
        </w:rPr>
        <w:t xml:space="preserve">إيداع </w:t>
      </w:r>
      <w:r w:rsidRPr="003651BD">
        <w:rPr>
          <w:rtl/>
          <w:lang w:bidi="ar-EG"/>
        </w:rPr>
        <w:t xml:space="preserve">أجزاء </w:t>
      </w:r>
      <w:r>
        <w:rPr>
          <w:rFonts w:hint="cs"/>
          <w:rtl/>
          <w:lang w:bidi="ar-EG"/>
        </w:rPr>
        <w:t xml:space="preserve">مفقودة </w:t>
      </w:r>
      <w:r>
        <w:rPr>
          <w:rtl/>
          <w:lang w:bidi="ar-EG"/>
        </w:rPr>
        <w:t xml:space="preserve">من الوصف أو رسومات </w:t>
      </w:r>
      <w:r>
        <w:rPr>
          <w:rFonts w:hint="cs"/>
          <w:rtl/>
          <w:lang w:bidi="ar-EG"/>
        </w:rPr>
        <w:t>مفقودة،</w:t>
      </w:r>
      <w:r w:rsidRPr="003651BD">
        <w:rPr>
          <w:rtl/>
          <w:lang w:bidi="ar-EG"/>
        </w:rPr>
        <w:t xml:space="preserve"> ب</w:t>
      </w:r>
      <w:r>
        <w:rPr>
          <w:rFonts w:hint="cs"/>
          <w:rtl/>
          <w:lang w:bidi="ar-EG"/>
        </w:rPr>
        <w:t xml:space="preserve">أي </w:t>
      </w:r>
      <w:r w:rsidRPr="003651BD">
        <w:rPr>
          <w:rtl/>
          <w:lang w:bidi="ar-EG"/>
        </w:rPr>
        <w:t xml:space="preserve">تفسير </w:t>
      </w:r>
      <w:r>
        <w:rPr>
          <w:rFonts w:hint="cs"/>
          <w:rtl/>
          <w:lang w:bidi="ar-EG"/>
        </w:rPr>
        <w:t xml:space="preserve">من شأنه أن </w:t>
      </w:r>
      <w:r w:rsidRPr="003651BD">
        <w:rPr>
          <w:rtl/>
          <w:lang w:bidi="ar-EG"/>
        </w:rPr>
        <w:t>يسمح بتعديل</w:t>
      </w:r>
      <w:r>
        <w:rPr>
          <w:rFonts w:hint="cs"/>
          <w:rtl/>
          <w:lang w:bidi="ar-EG"/>
        </w:rPr>
        <w:t xml:space="preserve"> أو استبدال أو حذف</w:t>
      </w:r>
      <w:r w:rsidRPr="003651B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بعض، أو كل، عناصر الوصف الذي أُودع في الأصل </w:t>
      </w:r>
      <w:r w:rsidRPr="003651BD">
        <w:rPr>
          <w:rtl/>
          <w:lang w:bidi="ar-EG"/>
        </w:rPr>
        <w:t>للحصول على تاريخ إيداع (</w:t>
      </w:r>
      <w:r>
        <w:rPr>
          <w:rFonts w:hint="cs"/>
          <w:rtl/>
          <w:lang w:bidi="ar-EG"/>
        </w:rPr>
        <w:t xml:space="preserve">النقطتان 11 و12 من الأسباب في قضية مجلس الطعون التابع للمكتب الأوروبي للبراءات رقم </w:t>
      </w:r>
      <w:r w:rsidRPr="00FF1D6A">
        <w:rPr>
          <w:lang w:bidi="ar-EG"/>
        </w:rPr>
        <w:t>J 27/10</w:t>
      </w:r>
      <w:r>
        <w:rPr>
          <w:rFonts w:hint="cs"/>
          <w:rtl/>
        </w:rPr>
        <w:t xml:space="preserve">، والنقطة 4 من الأسباب في القضية رقم </w:t>
      </w:r>
      <w:r w:rsidRPr="003651BD">
        <w:rPr>
          <w:lang w:bidi="ar-EG"/>
        </w:rPr>
        <w:t>J 15/12</w:t>
      </w:r>
      <w:r w:rsidRPr="003651BD"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>و</w:t>
      </w:r>
      <w:r w:rsidRPr="003651BD">
        <w:rPr>
          <w:rtl/>
          <w:lang w:bidi="ar-EG"/>
        </w:rPr>
        <w:t xml:space="preserve">يجب </w:t>
      </w:r>
      <w:r>
        <w:rPr>
          <w:rFonts w:hint="cs"/>
          <w:rtl/>
          <w:lang w:bidi="ar-EG"/>
        </w:rPr>
        <w:t xml:space="preserve">أن يسري </w:t>
      </w:r>
      <w:r w:rsidRPr="003651BD">
        <w:rPr>
          <w:rtl/>
          <w:lang w:bidi="ar-EG"/>
        </w:rPr>
        <w:t xml:space="preserve">التفسير </w:t>
      </w:r>
      <w:r>
        <w:rPr>
          <w:rFonts w:hint="cs"/>
          <w:rtl/>
          <w:lang w:bidi="ar-EG"/>
        </w:rPr>
        <w:t xml:space="preserve">نفسه </w:t>
      </w:r>
      <w:r w:rsidRPr="003651BD">
        <w:rPr>
          <w:rtl/>
          <w:lang w:bidi="ar-EG"/>
        </w:rPr>
        <w:t xml:space="preserve">على الرسومات </w:t>
      </w:r>
      <w:r>
        <w:rPr>
          <w:rFonts w:hint="cs"/>
          <w:rtl/>
          <w:lang w:bidi="ar-EG"/>
        </w:rPr>
        <w:t>المفقودة</w:t>
      </w:r>
      <w:r w:rsidRPr="003651BD">
        <w:rPr>
          <w:rtl/>
          <w:lang w:bidi="ar-EG"/>
        </w:rPr>
        <w:t>. و</w:t>
      </w:r>
      <w:r>
        <w:rPr>
          <w:rFonts w:hint="cs"/>
          <w:rtl/>
          <w:lang w:bidi="ar-EG"/>
        </w:rPr>
        <w:t>على سبيل ال</w:t>
      </w:r>
      <w:r w:rsidRPr="003651BD">
        <w:rPr>
          <w:rtl/>
          <w:lang w:bidi="ar-EG"/>
        </w:rPr>
        <w:t xml:space="preserve">استثناء </w:t>
      </w:r>
      <w:r>
        <w:rPr>
          <w:rFonts w:hint="cs"/>
          <w:rtl/>
          <w:lang w:bidi="ar-EG"/>
        </w:rPr>
        <w:t xml:space="preserve">من </w:t>
      </w:r>
      <w:r w:rsidRPr="003651BD">
        <w:rPr>
          <w:rtl/>
          <w:lang w:bidi="ar-EG"/>
        </w:rPr>
        <w:t>المبدأ ال</w:t>
      </w:r>
      <w:r>
        <w:rPr>
          <w:rFonts w:hint="cs"/>
          <w:rtl/>
          <w:lang w:bidi="ar-EG"/>
        </w:rPr>
        <w:t xml:space="preserve">قائل بأن </w:t>
      </w:r>
      <w:r w:rsidRPr="003651BD">
        <w:rPr>
          <w:rtl/>
          <w:lang w:bidi="ar-EG"/>
        </w:rPr>
        <w:t xml:space="preserve">نطاق الكشف </w:t>
      </w:r>
      <w:r>
        <w:rPr>
          <w:rFonts w:hint="cs"/>
          <w:rtl/>
          <w:lang w:bidi="ar-EG"/>
        </w:rPr>
        <w:t>الخاص ب</w:t>
      </w:r>
      <w:r w:rsidRPr="003651BD">
        <w:rPr>
          <w:rtl/>
          <w:lang w:bidi="ar-EG"/>
        </w:rPr>
        <w:t xml:space="preserve">الطلب يحدده </w:t>
      </w:r>
      <w:r>
        <w:rPr>
          <w:rFonts w:hint="cs"/>
          <w:rtl/>
          <w:lang w:bidi="ar-EG"/>
        </w:rPr>
        <w:t>الكشف</w:t>
      </w:r>
      <w:r w:rsidRPr="003651BD">
        <w:rPr>
          <w:rtl/>
          <w:lang w:bidi="ar-EG"/>
        </w:rPr>
        <w:t xml:space="preserve"> في تاريخ الإيداع، يجب </w:t>
      </w:r>
      <w:r>
        <w:rPr>
          <w:rFonts w:hint="cs"/>
          <w:rtl/>
          <w:lang w:bidi="ar-EG"/>
        </w:rPr>
        <w:t>تفسير</w:t>
      </w:r>
      <w:r w:rsidRPr="003651BD">
        <w:rPr>
          <w:rtl/>
          <w:lang w:bidi="ar-EG"/>
        </w:rPr>
        <w:t xml:space="preserve"> ال</w:t>
      </w:r>
      <w:r>
        <w:rPr>
          <w:rFonts w:hint="cs"/>
          <w:rtl/>
          <w:lang w:bidi="ar-EG"/>
        </w:rPr>
        <w:t>قاعدة</w:t>
      </w:r>
      <w:r w:rsidRPr="003651BD">
        <w:rPr>
          <w:rtl/>
          <w:lang w:bidi="ar-EG"/>
        </w:rPr>
        <w:t xml:space="preserve"> 56 من الاتفاقية الأوروبية</w:t>
      </w:r>
      <w:r>
        <w:rPr>
          <w:rFonts w:hint="cs"/>
          <w:rtl/>
          <w:lang w:bidi="ar-EG"/>
        </w:rPr>
        <w:t xml:space="preserve"> للبراءات</w:t>
      </w:r>
      <w:r w:rsidRPr="003651BD">
        <w:rPr>
          <w:rtl/>
          <w:lang w:bidi="ar-EG"/>
        </w:rPr>
        <w:t xml:space="preserve"> تفسيرا ضيقا.</w:t>
      </w:r>
    </w:p>
    <w:p w:rsidR="00884C76" w:rsidRPr="00AC2022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 w:rsidRPr="00AC2022">
        <w:rPr>
          <w:rFonts w:hint="cs"/>
          <w:rtl/>
          <w:lang w:bidi="ar-EG"/>
        </w:rPr>
        <w:t xml:space="preserve">وتنص </w:t>
      </w:r>
      <w:r w:rsidRPr="00AC2022">
        <w:rPr>
          <w:rtl/>
          <w:lang w:bidi="ar-EG"/>
        </w:rPr>
        <w:t>الاتفاقية الأوروبية</w:t>
      </w:r>
      <w:r w:rsidRPr="00AC2022">
        <w:rPr>
          <w:rFonts w:hint="cs"/>
          <w:rtl/>
          <w:lang w:bidi="ar-EG"/>
        </w:rPr>
        <w:t xml:space="preserve"> للبراءات</w:t>
      </w:r>
      <w:r w:rsidRPr="00AC2022">
        <w:rPr>
          <w:rtl/>
          <w:lang w:bidi="ar-EG"/>
        </w:rPr>
        <w:t xml:space="preserve"> </w:t>
      </w:r>
      <w:r w:rsidRPr="00AC2022">
        <w:rPr>
          <w:rFonts w:hint="cs"/>
          <w:rtl/>
          <w:lang w:bidi="ar-EG"/>
        </w:rPr>
        <w:t xml:space="preserve">على أن </w:t>
      </w:r>
      <w:r w:rsidRPr="00AC2022">
        <w:rPr>
          <w:rtl/>
          <w:lang w:bidi="ar-EG"/>
        </w:rPr>
        <w:t xml:space="preserve">فحص الطلب </w:t>
      </w:r>
      <w:r w:rsidRPr="00AC2022">
        <w:rPr>
          <w:rFonts w:hint="cs"/>
          <w:rtl/>
          <w:lang w:bidi="ar-EG"/>
        </w:rPr>
        <w:t xml:space="preserve">للتحقق من امتثاله للشروط الشكلية </w:t>
      </w:r>
      <w:r w:rsidRPr="00AC2022">
        <w:rPr>
          <w:rtl/>
          <w:lang w:bidi="ar-EG"/>
        </w:rPr>
        <w:t xml:space="preserve">وفقا للمادة 90 من </w:t>
      </w:r>
      <w:r w:rsidRPr="00AC2022">
        <w:rPr>
          <w:rFonts w:hint="cs"/>
          <w:rtl/>
          <w:lang w:bidi="ar-EG"/>
        </w:rPr>
        <w:t xml:space="preserve">الاتفاقية الأوربية للبراءات ينطوي على </w:t>
      </w:r>
      <w:r w:rsidRPr="00AC2022">
        <w:rPr>
          <w:rtl/>
          <w:lang w:bidi="ar-EG"/>
        </w:rPr>
        <w:t xml:space="preserve">تقييم </w:t>
      </w:r>
      <w:r>
        <w:rPr>
          <w:rFonts w:hint="cs"/>
          <w:rtl/>
          <w:lang w:bidi="ar-EG"/>
        </w:rPr>
        <w:t xml:space="preserve">مدى نقصان </w:t>
      </w:r>
      <w:r w:rsidRPr="00AC2022">
        <w:rPr>
          <w:rtl/>
          <w:lang w:bidi="ar-EG"/>
        </w:rPr>
        <w:t>جزء من الوصف</w:t>
      </w:r>
      <w:r w:rsidRPr="00AC2022">
        <w:rPr>
          <w:rFonts w:hint="cs"/>
          <w:rtl/>
          <w:lang w:bidi="ar-EG"/>
        </w:rPr>
        <w:t xml:space="preserve"> </w:t>
      </w:r>
      <w:r w:rsidRPr="00AC2022">
        <w:rPr>
          <w:rtl/>
          <w:lang w:bidi="ar-EG"/>
        </w:rPr>
        <w:t xml:space="preserve">أو </w:t>
      </w:r>
      <w:r>
        <w:rPr>
          <w:rFonts w:hint="cs"/>
          <w:rtl/>
          <w:lang w:bidi="ar-EG"/>
        </w:rPr>
        <w:t>ال</w:t>
      </w:r>
      <w:r w:rsidRPr="00AC2022">
        <w:rPr>
          <w:rtl/>
          <w:lang w:bidi="ar-EG"/>
        </w:rPr>
        <w:t>رسومات</w:t>
      </w:r>
      <w:r w:rsidRPr="00AC2022">
        <w:rPr>
          <w:rFonts w:hint="cs"/>
          <w:rtl/>
          <w:lang w:bidi="ar-EG"/>
        </w:rPr>
        <w:t xml:space="preserve"> </w:t>
      </w:r>
      <w:r w:rsidRPr="00AC2022">
        <w:rPr>
          <w:rtl/>
          <w:lang w:bidi="ar-EG"/>
        </w:rPr>
        <w:t>(</w:t>
      </w:r>
      <w:r w:rsidRPr="00AC2022">
        <w:rPr>
          <w:rFonts w:hint="cs"/>
          <w:rtl/>
          <w:lang w:bidi="ar-EG"/>
        </w:rPr>
        <w:t xml:space="preserve">النقطة 13 من الأسباب في قضية مجلس الطعون التابع للمكتب الأوروبي للبراءات رقم </w:t>
      </w:r>
      <w:r w:rsidRPr="00AC2022">
        <w:rPr>
          <w:lang w:bidi="ar-EG"/>
        </w:rPr>
        <w:t>J 27/10</w:t>
      </w:r>
      <w:r w:rsidRPr="00AC2022">
        <w:rPr>
          <w:rtl/>
          <w:lang w:bidi="ar-EG"/>
        </w:rPr>
        <w:t xml:space="preserve">). </w:t>
      </w:r>
      <w:r w:rsidRPr="00AC2022">
        <w:rPr>
          <w:rFonts w:hint="cs"/>
          <w:rtl/>
          <w:lang w:bidi="ar-EG"/>
        </w:rPr>
        <w:t>و</w:t>
      </w:r>
      <w:r w:rsidRPr="00AC2022">
        <w:rPr>
          <w:rtl/>
          <w:lang w:bidi="ar-EG"/>
        </w:rPr>
        <w:t xml:space="preserve">لذلك، يجب أن يكون </w:t>
      </w:r>
      <w:r w:rsidRPr="00AC2022">
        <w:rPr>
          <w:rFonts w:hint="cs"/>
          <w:rtl/>
          <w:lang w:bidi="ar-EG"/>
        </w:rPr>
        <w:t>من الواضح</w:t>
      </w:r>
      <w:r w:rsidRPr="00AC2022">
        <w:rPr>
          <w:rtl/>
          <w:lang w:bidi="ar-EG"/>
        </w:rPr>
        <w:t>، سواء على الفور أو بناء على إشارة م</w:t>
      </w:r>
      <w:r w:rsidRPr="00AC2022">
        <w:rPr>
          <w:rFonts w:hint="cs"/>
          <w:rtl/>
          <w:lang w:bidi="ar-EG"/>
        </w:rPr>
        <w:t xml:space="preserve">ودع </w:t>
      </w:r>
      <w:r w:rsidRPr="00AC2022">
        <w:rPr>
          <w:rtl/>
          <w:lang w:bidi="ar-EG"/>
        </w:rPr>
        <w:t>الطلب (</w:t>
      </w:r>
      <w:r w:rsidRPr="00AC2022">
        <w:rPr>
          <w:rFonts w:hint="cs"/>
          <w:rtl/>
          <w:lang w:bidi="ar-EG"/>
        </w:rPr>
        <w:t xml:space="preserve">انظر النقطة 9 من الأسباب في القضية رقم </w:t>
      </w:r>
      <w:r w:rsidRPr="00AC2022">
        <w:rPr>
          <w:lang w:bidi="ar-EG"/>
        </w:rPr>
        <w:t>J 2/12</w:t>
      </w:r>
      <w:r w:rsidRPr="00AC2022">
        <w:rPr>
          <w:rtl/>
          <w:lang w:bidi="ar-EG"/>
        </w:rPr>
        <w:t xml:space="preserve">) استنادا إلى </w:t>
      </w:r>
      <w:r w:rsidRPr="00AC2022">
        <w:rPr>
          <w:rFonts w:hint="cs"/>
          <w:rtl/>
          <w:lang w:bidi="ar-EG"/>
        </w:rPr>
        <w:t>مضمون الوثائق كما هي مودعة في تاريخ الإيداع</w:t>
      </w:r>
      <w:r w:rsidRPr="00AC2022">
        <w:rPr>
          <w:rtl/>
          <w:lang w:bidi="ar-EG"/>
        </w:rPr>
        <w:t xml:space="preserve">، أن </w:t>
      </w:r>
      <w:r>
        <w:rPr>
          <w:rFonts w:hint="cs"/>
          <w:rtl/>
          <w:lang w:bidi="ar-EG"/>
        </w:rPr>
        <w:t xml:space="preserve">هناك </w:t>
      </w:r>
      <w:r w:rsidRPr="00AC2022">
        <w:rPr>
          <w:rtl/>
          <w:lang w:bidi="ar-EG"/>
        </w:rPr>
        <w:t xml:space="preserve">جزءا من الوصف أو </w:t>
      </w:r>
      <w:r>
        <w:rPr>
          <w:rFonts w:hint="cs"/>
          <w:rtl/>
          <w:lang w:bidi="ar-EG"/>
        </w:rPr>
        <w:t>ال</w:t>
      </w:r>
      <w:r w:rsidRPr="00AC2022">
        <w:rPr>
          <w:rtl/>
          <w:lang w:bidi="ar-EG"/>
        </w:rPr>
        <w:t>رسومات مفقود</w:t>
      </w:r>
      <w:r w:rsidRPr="00AC202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بلا شك</w:t>
      </w:r>
      <w:r w:rsidRPr="00AC2022">
        <w:rPr>
          <w:rtl/>
          <w:lang w:bidi="ar-EG"/>
        </w:rPr>
        <w:t>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183971">
        <w:rPr>
          <w:rtl/>
          <w:lang w:bidi="ar-EG"/>
        </w:rPr>
        <w:t xml:space="preserve">يشير مصطلح "الوصف" </w:t>
      </w:r>
      <w:r>
        <w:rPr>
          <w:rFonts w:hint="cs"/>
          <w:rtl/>
          <w:lang w:bidi="ar-EG"/>
        </w:rPr>
        <w:t xml:space="preserve">الوارد </w:t>
      </w:r>
      <w:r w:rsidRPr="00183971">
        <w:rPr>
          <w:rtl/>
          <w:lang w:bidi="ar-EG"/>
        </w:rPr>
        <w:t>في</w:t>
      </w:r>
      <w:r>
        <w:rPr>
          <w:rFonts w:hint="cs"/>
          <w:rtl/>
          <w:lang w:bidi="ar-EG"/>
        </w:rPr>
        <w:t xml:space="preserve"> عبارة</w:t>
      </w:r>
      <w:r w:rsidRPr="00183971">
        <w:rPr>
          <w:rtl/>
          <w:lang w:bidi="ar-EG"/>
        </w:rPr>
        <w:t xml:space="preserve"> "أجزاء </w:t>
      </w:r>
      <w:r>
        <w:rPr>
          <w:rFonts w:hint="cs"/>
          <w:rtl/>
          <w:lang w:bidi="ar-EG"/>
        </w:rPr>
        <w:t xml:space="preserve">مفقودة </w:t>
      </w:r>
      <w:r w:rsidRPr="00183971">
        <w:rPr>
          <w:rtl/>
          <w:lang w:bidi="ar-EG"/>
        </w:rPr>
        <w:t xml:space="preserve">من الوصف" إلى الوصف الذي </w:t>
      </w:r>
      <w:r>
        <w:rPr>
          <w:rFonts w:hint="cs"/>
          <w:rtl/>
          <w:lang w:bidi="ar-EG"/>
        </w:rPr>
        <w:t xml:space="preserve">أُودِع في الأصل </w:t>
      </w:r>
      <w:r w:rsidRPr="00183971">
        <w:rPr>
          <w:rtl/>
          <w:lang w:bidi="ar-EG"/>
        </w:rPr>
        <w:t>من أجل الحصول على تاريخ إيداع و</w:t>
      </w:r>
      <w:r>
        <w:rPr>
          <w:rFonts w:hint="cs"/>
          <w:rtl/>
          <w:lang w:bidi="ar-EG"/>
        </w:rPr>
        <w:t xml:space="preserve">لا يشير إلى أي </w:t>
      </w:r>
      <w:r w:rsidRPr="00183971">
        <w:rPr>
          <w:rtl/>
          <w:lang w:bidi="ar-EG"/>
        </w:rPr>
        <w:t xml:space="preserve">وصف آخر، </w:t>
      </w:r>
      <w:r>
        <w:rPr>
          <w:rFonts w:hint="cs"/>
          <w:rtl/>
          <w:lang w:bidi="ar-EG"/>
        </w:rPr>
        <w:t>فلا يشير</w:t>
      </w:r>
      <w:r w:rsidRPr="00183971">
        <w:rPr>
          <w:rtl/>
          <w:lang w:bidi="ar-EG"/>
        </w:rPr>
        <w:t xml:space="preserve">، على سبيل المثال، </w:t>
      </w:r>
      <w:r>
        <w:rPr>
          <w:rFonts w:hint="cs"/>
          <w:rtl/>
          <w:lang w:bidi="ar-EG"/>
        </w:rPr>
        <w:t xml:space="preserve">إلى الوصف </w:t>
      </w:r>
      <w:r w:rsidRPr="00183971">
        <w:rPr>
          <w:rtl/>
          <w:lang w:bidi="ar-EG"/>
        </w:rPr>
        <w:t>ال</w:t>
      </w:r>
      <w:r>
        <w:rPr>
          <w:rFonts w:hint="cs"/>
          <w:rtl/>
          <w:lang w:bidi="ar-EG"/>
        </w:rPr>
        <w:t>ذ</w:t>
      </w:r>
      <w:r w:rsidRPr="00183971">
        <w:rPr>
          <w:rtl/>
          <w:lang w:bidi="ar-EG"/>
        </w:rPr>
        <w:t xml:space="preserve">ي </w:t>
      </w:r>
      <w:r>
        <w:rPr>
          <w:rFonts w:hint="cs"/>
          <w:rtl/>
          <w:lang w:bidi="ar-EG"/>
        </w:rPr>
        <w:t xml:space="preserve">كان المودع يقصد في الحقيقة إيداعه </w:t>
      </w:r>
      <w:r w:rsidRPr="00183971">
        <w:rPr>
          <w:rtl/>
          <w:lang w:bidi="ar-EG"/>
        </w:rPr>
        <w:t xml:space="preserve">أو </w:t>
      </w:r>
      <w:r>
        <w:rPr>
          <w:rFonts w:hint="cs"/>
          <w:rtl/>
          <w:lang w:bidi="ar-EG"/>
        </w:rPr>
        <w:t>ال</w:t>
      </w:r>
      <w:r w:rsidRPr="00183971">
        <w:rPr>
          <w:rtl/>
          <w:lang w:bidi="ar-EG"/>
        </w:rPr>
        <w:t>وصف</w:t>
      </w:r>
      <w:r>
        <w:rPr>
          <w:rFonts w:hint="cs"/>
          <w:rtl/>
          <w:lang w:bidi="ar-EG"/>
        </w:rPr>
        <w:t xml:space="preserve"> الخاص بأي طلب </w:t>
      </w:r>
      <w:r w:rsidRPr="00183971">
        <w:rPr>
          <w:rtl/>
          <w:lang w:bidi="ar-EG"/>
        </w:rPr>
        <w:t xml:space="preserve">أولوية. </w:t>
      </w:r>
      <w:r>
        <w:rPr>
          <w:rFonts w:hint="cs"/>
          <w:rtl/>
          <w:lang w:bidi="ar-EG"/>
        </w:rPr>
        <w:t>وتدل</w:t>
      </w:r>
      <w:r w:rsidRPr="0018397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عبارة </w:t>
      </w:r>
      <w:r w:rsidRPr="00183971">
        <w:rPr>
          <w:rtl/>
          <w:lang w:bidi="ar-EG"/>
        </w:rPr>
        <w:t>"أجزاء</w:t>
      </w:r>
      <w:r>
        <w:rPr>
          <w:rFonts w:hint="cs"/>
          <w:rtl/>
          <w:lang w:bidi="ar-EG"/>
        </w:rPr>
        <w:t xml:space="preserve"> مفقودة من </w:t>
      </w:r>
      <w:r w:rsidRPr="00183971">
        <w:rPr>
          <w:rtl/>
          <w:lang w:bidi="ar-EG"/>
        </w:rPr>
        <w:t>الوصف"، بمعناه</w:t>
      </w:r>
      <w:r>
        <w:rPr>
          <w:rFonts w:hint="cs"/>
          <w:rtl/>
          <w:lang w:bidi="ar-EG"/>
        </w:rPr>
        <w:t>ا</w:t>
      </w:r>
      <w:r w:rsidRPr="00183971">
        <w:rPr>
          <w:rtl/>
          <w:lang w:bidi="ar-EG"/>
        </w:rPr>
        <w:t xml:space="preserve"> الحرفي،</w:t>
      </w:r>
      <w:r>
        <w:rPr>
          <w:rFonts w:hint="cs"/>
          <w:rtl/>
          <w:lang w:bidi="ar-EG"/>
        </w:rPr>
        <w:t xml:space="preserve"> على</w:t>
      </w:r>
      <w:r w:rsidRPr="00183971">
        <w:rPr>
          <w:rtl/>
          <w:lang w:bidi="ar-EG"/>
        </w:rPr>
        <w:t xml:space="preserve"> أن بعض أجزاء الوصف </w:t>
      </w:r>
      <w:r>
        <w:rPr>
          <w:rFonts w:hint="cs"/>
          <w:rtl/>
          <w:lang w:bidi="ar-EG"/>
        </w:rPr>
        <w:t>م</w:t>
      </w:r>
      <w:r w:rsidRPr="00183971">
        <w:rPr>
          <w:rtl/>
          <w:lang w:bidi="ar-EG"/>
        </w:rPr>
        <w:t xml:space="preserve">فقودة أو غائبة ولكن </w:t>
      </w:r>
      <w:r>
        <w:rPr>
          <w:rFonts w:hint="cs"/>
          <w:rtl/>
          <w:lang w:bidi="ar-EG"/>
        </w:rPr>
        <w:t xml:space="preserve">توجد </w:t>
      </w:r>
      <w:r w:rsidRPr="00183971">
        <w:rPr>
          <w:rtl/>
          <w:lang w:bidi="ar-EG"/>
        </w:rPr>
        <w:t xml:space="preserve">أجزاء أخرى </w:t>
      </w:r>
      <w:r>
        <w:rPr>
          <w:rFonts w:hint="cs"/>
          <w:rtl/>
          <w:lang w:bidi="ar-EG"/>
        </w:rPr>
        <w:t xml:space="preserve">تم إيداعها </w:t>
      </w:r>
      <w:r w:rsidRPr="00183971">
        <w:rPr>
          <w:rtl/>
          <w:lang w:bidi="ar-EG"/>
        </w:rPr>
        <w:t>(</w:t>
      </w:r>
      <w:r>
        <w:rPr>
          <w:rFonts w:hint="cs"/>
          <w:rtl/>
          <w:lang w:bidi="ar-EG"/>
        </w:rPr>
        <w:t xml:space="preserve">النقطة 11 من الأسباب في قضية مجلس الطعون التابع للمكتب الأوروبي للبراءات رقم </w:t>
      </w:r>
      <w:r w:rsidRPr="00FF1D6A">
        <w:rPr>
          <w:lang w:bidi="ar-EG"/>
        </w:rPr>
        <w:t>J 27/10</w:t>
      </w:r>
      <w:r>
        <w:rPr>
          <w:rtl/>
          <w:lang w:bidi="ar-EG"/>
        </w:rPr>
        <w:t>). وبناء</w:t>
      </w:r>
      <w:r w:rsidRPr="00183971">
        <w:rPr>
          <w:rtl/>
          <w:lang w:bidi="ar-EG"/>
        </w:rPr>
        <w:t xml:space="preserve"> على ذلك، لا يوجد</w:t>
      </w:r>
      <w:r>
        <w:rPr>
          <w:rFonts w:hint="cs"/>
          <w:rtl/>
          <w:lang w:bidi="ar-EG"/>
        </w:rPr>
        <w:t>،</w:t>
      </w:r>
      <w:r w:rsidRPr="00183971">
        <w:rPr>
          <w:rtl/>
          <w:lang w:bidi="ar-EG"/>
        </w:rPr>
        <w:t xml:space="preserve"> ف</w:t>
      </w:r>
      <w:r>
        <w:rPr>
          <w:rFonts w:hint="cs"/>
          <w:rtl/>
          <w:lang w:bidi="ar-EG"/>
        </w:rPr>
        <w:t>ي</w:t>
      </w:r>
      <w:r w:rsidRPr="00183971">
        <w:rPr>
          <w:rtl/>
          <w:lang w:bidi="ar-EG"/>
        </w:rPr>
        <w:t xml:space="preserve"> إطار الاتفاقية الأوروبية </w:t>
      </w:r>
      <w:r>
        <w:rPr>
          <w:rFonts w:hint="cs"/>
          <w:rtl/>
          <w:lang w:bidi="ar-EG"/>
        </w:rPr>
        <w:t xml:space="preserve">للبراءات، </w:t>
      </w:r>
      <w:r w:rsidRPr="00183971">
        <w:rPr>
          <w:rtl/>
          <w:lang w:bidi="ar-EG"/>
        </w:rPr>
        <w:t>مجال ل</w:t>
      </w:r>
      <w:r>
        <w:rPr>
          <w:rFonts w:hint="cs"/>
          <w:rtl/>
          <w:lang w:bidi="ar-EG"/>
        </w:rPr>
        <w:t>ل</w:t>
      </w:r>
      <w:r w:rsidRPr="00183971">
        <w:rPr>
          <w:rtl/>
          <w:lang w:bidi="ar-EG"/>
        </w:rPr>
        <w:t>تفسير</w:t>
      </w:r>
      <w:r>
        <w:rPr>
          <w:rFonts w:hint="cs"/>
          <w:rtl/>
          <w:lang w:bidi="ar-EG"/>
        </w:rPr>
        <w:t xml:space="preserve"> القائل بأن</w:t>
      </w:r>
      <w:r w:rsidRPr="0018397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وثائق</w:t>
      </w:r>
      <w:r w:rsidRPr="00183971">
        <w:rPr>
          <w:rtl/>
          <w:lang w:bidi="ar-EG"/>
        </w:rPr>
        <w:t xml:space="preserve"> الطلب التي </w:t>
      </w:r>
      <w:r>
        <w:rPr>
          <w:rFonts w:hint="cs"/>
          <w:rtl/>
          <w:lang w:bidi="ar-EG"/>
        </w:rPr>
        <w:t xml:space="preserve">أُودِعت </w:t>
      </w:r>
      <w:r w:rsidRPr="00183971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بدت كاملةً </w:t>
      </w:r>
      <w:r w:rsidRPr="00183971">
        <w:rPr>
          <w:rtl/>
          <w:lang w:bidi="ar-EG"/>
        </w:rPr>
        <w:t xml:space="preserve">في تاريخ الإيداع </w:t>
      </w:r>
      <w:r>
        <w:rPr>
          <w:rFonts w:hint="cs"/>
          <w:rtl/>
          <w:lang w:bidi="ar-EG"/>
        </w:rPr>
        <w:t xml:space="preserve">كانت </w:t>
      </w:r>
      <w:r w:rsidRPr="00183971">
        <w:rPr>
          <w:rtl/>
          <w:lang w:bidi="ar-EG"/>
        </w:rPr>
        <w:t>"خاطئة".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A2D84">
        <w:rPr>
          <w:rtl/>
          <w:lang w:bidi="ar-EG"/>
        </w:rPr>
        <w:t xml:space="preserve">من المبادئ الأساسية </w:t>
      </w:r>
      <w:r>
        <w:rPr>
          <w:rFonts w:hint="cs"/>
          <w:rtl/>
          <w:lang w:bidi="ar-EG"/>
        </w:rPr>
        <w:t>ل</w:t>
      </w:r>
      <w:r w:rsidRPr="004A2D84">
        <w:rPr>
          <w:rtl/>
          <w:lang w:bidi="ar-EG"/>
        </w:rPr>
        <w:t>لاتفاقية الأوروبية للبراءات أن</w:t>
      </w:r>
      <w:r>
        <w:rPr>
          <w:rFonts w:hint="cs"/>
          <w:rtl/>
          <w:lang w:bidi="ar-EG"/>
        </w:rPr>
        <w:t>ه لا يجوز الزيادة في مضمون ال</w:t>
      </w:r>
      <w:r w:rsidRPr="004A2D84">
        <w:rPr>
          <w:rtl/>
          <w:lang w:bidi="ar-EG"/>
        </w:rPr>
        <w:t xml:space="preserve">طلب </w:t>
      </w:r>
      <w:r>
        <w:rPr>
          <w:rtl/>
          <w:lang w:bidi="ar-EG"/>
        </w:rPr>
        <w:t>بعد تاريخ الإيداع (المادة 123</w:t>
      </w:r>
      <w:r w:rsidRPr="004A2D84">
        <w:rPr>
          <w:rtl/>
          <w:lang w:bidi="ar-EG"/>
        </w:rPr>
        <w:t xml:space="preserve">(2) من الاتفاقية الأوروبية </w:t>
      </w:r>
      <w:r>
        <w:rPr>
          <w:rFonts w:hint="cs"/>
          <w:rtl/>
          <w:lang w:bidi="ar-EG"/>
        </w:rPr>
        <w:t>للبراءات</w:t>
      </w:r>
      <w:r w:rsidRPr="004A2D8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وهو ما أكدته قضايا مجلس الطعون التابع للمكتب الأوروبي للبراءات رقم</w:t>
      </w:r>
      <w:r w:rsidRPr="004A2D84">
        <w:rPr>
          <w:rtl/>
          <w:lang w:bidi="ar-EG"/>
        </w:rPr>
        <w:t xml:space="preserve"> </w:t>
      </w:r>
      <w:r w:rsidRPr="004A2D84">
        <w:rPr>
          <w:lang w:bidi="ar-EG"/>
        </w:rPr>
        <w:t>G</w:t>
      </w:r>
      <w:r>
        <w:rPr>
          <w:lang w:bidi="ar-EG"/>
        </w:rPr>
        <w:t xml:space="preserve"> </w:t>
      </w:r>
      <w:r w:rsidRPr="004A2D84">
        <w:rPr>
          <w:lang w:bidi="ar-EG"/>
        </w:rPr>
        <w:t>3/89</w:t>
      </w:r>
      <w:r w:rsidRPr="004A2D84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</w:t>
      </w:r>
      <w:r w:rsidRPr="004A2D84">
        <w:rPr>
          <w:lang w:bidi="ar-EG"/>
        </w:rPr>
        <w:t>G 11/91</w:t>
      </w:r>
      <w:r>
        <w:rPr>
          <w:rFonts w:hint="cs"/>
          <w:rtl/>
          <w:lang w:bidi="ar-EG"/>
        </w:rPr>
        <w:t>،</w:t>
      </w:r>
      <w:r w:rsidRPr="004A2D84">
        <w:rPr>
          <w:rtl/>
          <w:lang w:bidi="ar-EG"/>
        </w:rPr>
        <w:t xml:space="preserve"> و</w:t>
      </w:r>
      <w:r w:rsidRPr="004A2D84">
        <w:rPr>
          <w:lang w:bidi="ar-EG"/>
        </w:rPr>
        <w:t>G 2/95</w:t>
      </w:r>
      <w:r>
        <w:rPr>
          <w:rFonts w:hint="cs"/>
          <w:rtl/>
          <w:lang w:bidi="ar-EG"/>
        </w:rPr>
        <w:t xml:space="preserve"> وغيرها</w:t>
      </w:r>
      <w:r w:rsidRPr="004A2D84"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 xml:space="preserve">ويساعد ذلك على تحقيق </w:t>
      </w:r>
      <w:r w:rsidRPr="004A2D84">
        <w:rPr>
          <w:rtl/>
          <w:lang w:bidi="ar-EG"/>
        </w:rPr>
        <w:t>اليقين القانوني و</w:t>
      </w:r>
      <w:r>
        <w:rPr>
          <w:rFonts w:hint="cs"/>
          <w:rtl/>
          <w:lang w:bidi="ar-EG"/>
        </w:rPr>
        <w:t xml:space="preserve">يصب </w:t>
      </w:r>
      <w:r w:rsidRPr="004A2D84">
        <w:rPr>
          <w:rtl/>
          <w:lang w:bidi="ar-EG"/>
        </w:rPr>
        <w:t xml:space="preserve">في مصلحة </w:t>
      </w:r>
      <w:r>
        <w:rPr>
          <w:rFonts w:hint="cs"/>
          <w:rtl/>
          <w:lang w:bidi="ar-EG"/>
        </w:rPr>
        <w:t>ال</w:t>
      </w:r>
      <w:r w:rsidRPr="004A2D84">
        <w:rPr>
          <w:rtl/>
          <w:lang w:bidi="ar-EG"/>
        </w:rPr>
        <w:t>أطراف</w:t>
      </w:r>
      <w:r>
        <w:rPr>
          <w:rFonts w:hint="cs"/>
          <w:rtl/>
          <w:lang w:bidi="ar-EG"/>
        </w:rPr>
        <w:t xml:space="preserve"> الأخرى</w:t>
      </w:r>
      <w:r w:rsidRPr="004A2D84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 xml:space="preserve">ويجب ألا </w:t>
      </w:r>
      <w:r w:rsidRPr="00E83C90">
        <w:rPr>
          <w:rtl/>
          <w:lang w:bidi="ar-EG"/>
        </w:rPr>
        <w:t>ي</w:t>
      </w:r>
      <w:r>
        <w:rPr>
          <w:rFonts w:hint="cs"/>
          <w:rtl/>
          <w:lang w:bidi="ar-EG"/>
        </w:rPr>
        <w:t>ُ</w:t>
      </w:r>
      <w:r w:rsidRPr="00E83C90">
        <w:rPr>
          <w:rtl/>
          <w:lang w:bidi="ar-EG"/>
        </w:rPr>
        <w:t>فاجأ الجمهور بمطالبات أو غيره</w:t>
      </w:r>
      <w:r>
        <w:rPr>
          <w:rFonts w:hint="cs"/>
          <w:rtl/>
          <w:lang w:bidi="ar-EG"/>
        </w:rPr>
        <w:t>ا</w:t>
      </w:r>
      <w:r w:rsidRPr="00E83C90">
        <w:rPr>
          <w:rtl/>
          <w:lang w:bidi="ar-EG"/>
        </w:rPr>
        <w:t xml:space="preserve"> من محتويات الكشف التي لم يكن من الممكن توقعها </w:t>
      </w:r>
      <w:r>
        <w:rPr>
          <w:rFonts w:hint="cs"/>
          <w:rtl/>
          <w:lang w:bidi="ar-EG"/>
        </w:rPr>
        <w:t xml:space="preserve">على نحو </w:t>
      </w:r>
      <w:r w:rsidRPr="00E83C90">
        <w:rPr>
          <w:rtl/>
          <w:lang w:bidi="ar-EG"/>
        </w:rPr>
        <w:t xml:space="preserve">معقول في تاريخ الإيداع بناء على وثائق الطلب </w:t>
      </w:r>
      <w:r>
        <w:rPr>
          <w:rFonts w:hint="cs"/>
          <w:rtl/>
          <w:lang w:bidi="ar-EG"/>
        </w:rPr>
        <w:t xml:space="preserve">التي أُودعت في </w:t>
      </w:r>
      <w:r w:rsidRPr="00E83C90">
        <w:rPr>
          <w:rtl/>
          <w:lang w:bidi="ar-EG"/>
        </w:rPr>
        <w:t xml:space="preserve">الأصل. </w:t>
      </w:r>
      <w:r>
        <w:rPr>
          <w:rFonts w:hint="cs"/>
          <w:rtl/>
          <w:lang w:bidi="ar-EG"/>
        </w:rPr>
        <w:t>و</w:t>
      </w:r>
      <w:r w:rsidRPr="004A2D84">
        <w:rPr>
          <w:rtl/>
          <w:lang w:bidi="ar-EG"/>
        </w:rPr>
        <w:t>علاوة على ذلك، يجب ألا ي</w:t>
      </w:r>
      <w:r>
        <w:rPr>
          <w:rFonts w:hint="cs"/>
          <w:rtl/>
          <w:lang w:bidi="ar-EG"/>
        </w:rPr>
        <w:t>ُ</w:t>
      </w:r>
      <w:r w:rsidRPr="004A2D84">
        <w:rPr>
          <w:rtl/>
          <w:lang w:bidi="ar-EG"/>
        </w:rPr>
        <w:t>منح م</w:t>
      </w:r>
      <w:r>
        <w:rPr>
          <w:rFonts w:hint="cs"/>
          <w:rtl/>
          <w:lang w:bidi="ar-EG"/>
        </w:rPr>
        <w:t xml:space="preserve">ُودع </w:t>
      </w:r>
      <w:r>
        <w:rPr>
          <w:rtl/>
          <w:lang w:bidi="ar-EG"/>
        </w:rPr>
        <w:t>الطلب حقا استئثاري</w:t>
      </w:r>
      <w:r w:rsidRPr="004A2D84">
        <w:rPr>
          <w:rtl/>
          <w:lang w:bidi="ar-EG"/>
        </w:rPr>
        <w:t>ا</w:t>
      </w:r>
      <w:r>
        <w:rPr>
          <w:rFonts w:hint="cs"/>
          <w:rtl/>
          <w:lang w:bidi="ar-EG"/>
        </w:rPr>
        <w:t xml:space="preserve"> بشأن</w:t>
      </w:r>
      <w:r w:rsidRPr="00074182">
        <w:rPr>
          <w:rtl/>
          <w:lang w:bidi="ar-EG"/>
        </w:rPr>
        <w:t xml:space="preserve"> موضوع لم ي</w:t>
      </w:r>
      <w:r>
        <w:rPr>
          <w:rFonts w:hint="cs"/>
          <w:rtl/>
          <w:lang w:bidi="ar-EG"/>
        </w:rPr>
        <w:t>ُ</w:t>
      </w:r>
      <w:r w:rsidRPr="00074182">
        <w:rPr>
          <w:rtl/>
          <w:lang w:bidi="ar-EG"/>
        </w:rPr>
        <w:t xml:space="preserve">كشف عنه </w:t>
      </w:r>
      <w:r>
        <w:rPr>
          <w:rFonts w:hint="cs"/>
          <w:rtl/>
          <w:lang w:bidi="ar-EG"/>
        </w:rPr>
        <w:t xml:space="preserve">في تاريخ إيداع </w:t>
      </w:r>
      <w:r w:rsidRPr="00074182">
        <w:rPr>
          <w:rtl/>
          <w:lang w:bidi="ar-EG"/>
        </w:rPr>
        <w:t>الطلب</w:t>
      </w:r>
      <w:r>
        <w:rPr>
          <w:rFonts w:hint="cs"/>
          <w:rtl/>
          <w:lang w:bidi="ar-EG"/>
        </w:rPr>
        <w:t xml:space="preserve">، وذلك بمقتضى </w:t>
      </w:r>
      <w:r w:rsidRPr="004A2D84">
        <w:rPr>
          <w:rtl/>
          <w:lang w:bidi="ar-EG"/>
        </w:rPr>
        <w:t>"نظرية المكاف</w:t>
      </w:r>
      <w:r>
        <w:rPr>
          <w:rFonts w:hint="cs"/>
          <w:rtl/>
          <w:lang w:bidi="ar-EG"/>
        </w:rPr>
        <w:t>أة</w:t>
      </w:r>
      <w:r w:rsidRPr="004A2D84">
        <w:rPr>
          <w:rtl/>
          <w:lang w:bidi="ar-EG"/>
        </w:rPr>
        <w:t>" و</w:t>
      </w:r>
      <w:r>
        <w:rPr>
          <w:rFonts w:hint="cs"/>
          <w:rtl/>
          <w:lang w:bidi="ar-EG"/>
        </w:rPr>
        <w:t xml:space="preserve">مبدأ أسبقية الإيداع اللذين يقوم عليهما </w:t>
      </w:r>
      <w:r w:rsidRPr="004A2D84">
        <w:rPr>
          <w:rtl/>
          <w:lang w:bidi="ar-EG"/>
        </w:rPr>
        <w:t>نظام البراءات الأوروبي</w:t>
      </w:r>
      <w:r>
        <w:rPr>
          <w:rFonts w:hint="cs"/>
          <w:rtl/>
          <w:lang w:bidi="ar-EG"/>
        </w:rPr>
        <w:t>.</w:t>
      </w:r>
      <w:r w:rsidRPr="00074182">
        <w:rPr>
          <w:rtl/>
          <w:lang w:bidi="ar-EG"/>
        </w:rPr>
        <w:t xml:space="preserve"> </w:t>
      </w:r>
      <w:r w:rsidRPr="004A2D84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ما يؤكد </w:t>
      </w:r>
      <w:r w:rsidRPr="004A2D84">
        <w:rPr>
          <w:rtl/>
          <w:lang w:bidi="ar-EG"/>
        </w:rPr>
        <w:t xml:space="preserve">أهمية حظر </w:t>
      </w:r>
      <w:r>
        <w:rPr>
          <w:rFonts w:hint="cs"/>
          <w:rtl/>
          <w:lang w:bidi="ar-EG"/>
        </w:rPr>
        <w:t>توسيع نطاق</w:t>
      </w:r>
      <w:r w:rsidRPr="004A2D84">
        <w:rPr>
          <w:rtl/>
          <w:lang w:bidi="ar-EG"/>
        </w:rPr>
        <w:t xml:space="preserve"> الكشف بعد تاريخ الإيداع </w:t>
      </w:r>
      <w:r>
        <w:rPr>
          <w:rFonts w:hint="cs"/>
          <w:rtl/>
          <w:lang w:bidi="ar-EG"/>
        </w:rPr>
        <w:t xml:space="preserve">هو </w:t>
      </w:r>
      <w:r>
        <w:rPr>
          <w:rtl/>
          <w:lang w:bidi="ar-EG"/>
        </w:rPr>
        <w:t>أن المادة 123</w:t>
      </w:r>
      <w:r w:rsidRPr="004A2D84">
        <w:rPr>
          <w:rtl/>
          <w:lang w:bidi="ar-EG"/>
        </w:rPr>
        <w:t>(2) من الاتفاقية الأوروبية</w:t>
      </w:r>
      <w:r>
        <w:rPr>
          <w:rFonts w:hint="cs"/>
          <w:rtl/>
          <w:lang w:bidi="ar-EG"/>
        </w:rPr>
        <w:t xml:space="preserve"> للبراءات</w:t>
      </w:r>
      <w:r w:rsidRPr="004A2D8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تمثل مسوغا للاعتراض ومسوغا للإبطال</w:t>
      </w:r>
      <w:r w:rsidRPr="004A2D84">
        <w:rPr>
          <w:rtl/>
          <w:lang w:bidi="ar-EG"/>
        </w:rPr>
        <w:t xml:space="preserve"> خلال الإجراءات الوطنية (انظر المادتين 100 و138 من الاتفاقية الأوروبية</w:t>
      </w:r>
      <w:r>
        <w:rPr>
          <w:rFonts w:hint="cs"/>
          <w:rtl/>
          <w:lang w:bidi="ar-EG"/>
        </w:rPr>
        <w:t xml:space="preserve"> للبراءات</w:t>
      </w:r>
      <w:r w:rsidRPr="004A2D84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تماشيا مع المادة 123</w:t>
      </w:r>
      <w:r w:rsidRPr="00047CC7">
        <w:rPr>
          <w:rtl/>
          <w:lang w:bidi="ar-EG"/>
        </w:rPr>
        <w:t xml:space="preserve">(2) من الاتفاقية الأوروبية للبراءات، </w:t>
      </w:r>
      <w:r>
        <w:rPr>
          <w:rFonts w:hint="cs"/>
          <w:rtl/>
          <w:lang w:bidi="ar-EG"/>
        </w:rPr>
        <w:t xml:space="preserve">تكون </w:t>
      </w:r>
      <w:r w:rsidRPr="00047CC7">
        <w:rPr>
          <w:rtl/>
          <w:lang w:bidi="ar-EG"/>
        </w:rPr>
        <w:t xml:space="preserve">جميع المعلومات الواردة في طلب </w:t>
      </w:r>
      <w:r>
        <w:rPr>
          <w:rFonts w:hint="cs"/>
          <w:rtl/>
          <w:lang w:bidi="ar-EG"/>
        </w:rPr>
        <w:t xml:space="preserve">مُودَع </w:t>
      </w:r>
      <w:r w:rsidRPr="00047CC7">
        <w:rPr>
          <w:rtl/>
          <w:lang w:bidi="ar-EG"/>
        </w:rPr>
        <w:t>جزء</w:t>
      </w:r>
      <w:r>
        <w:rPr>
          <w:rFonts w:hint="cs"/>
          <w:rtl/>
          <w:lang w:bidi="ar-EG"/>
        </w:rPr>
        <w:t>ا</w:t>
      </w:r>
      <w:r w:rsidRPr="00047CC7">
        <w:rPr>
          <w:rtl/>
          <w:lang w:bidi="ar-EG"/>
        </w:rPr>
        <w:t xml:space="preserve"> من الكشف عن الاختراع. </w:t>
      </w:r>
      <w:r>
        <w:rPr>
          <w:rFonts w:hint="cs"/>
          <w:rtl/>
          <w:lang w:bidi="ar-EG"/>
        </w:rPr>
        <w:t>و</w:t>
      </w:r>
      <w:r w:rsidRPr="00047CC7">
        <w:rPr>
          <w:rtl/>
          <w:lang w:bidi="ar-EG"/>
        </w:rPr>
        <w:t xml:space="preserve">لذلك، </w:t>
      </w:r>
      <w:r>
        <w:rPr>
          <w:rFonts w:hint="cs"/>
          <w:rtl/>
          <w:lang w:bidi="ar-EG"/>
        </w:rPr>
        <w:t xml:space="preserve">يجب أن يُنظَر </w:t>
      </w:r>
      <w:r w:rsidRPr="00047CC7">
        <w:rPr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حذفها </w:t>
      </w:r>
      <w:r w:rsidRPr="00047CC7">
        <w:rPr>
          <w:rtl/>
          <w:lang w:bidi="ar-EG"/>
        </w:rPr>
        <w:t>على أنه تعديل أو تصحيح للط</w:t>
      </w:r>
      <w:r>
        <w:rPr>
          <w:rFonts w:hint="cs"/>
          <w:rtl/>
          <w:lang w:bidi="ar-EG"/>
        </w:rPr>
        <w:t>ل</w:t>
      </w:r>
      <w:r w:rsidRPr="00047CC7">
        <w:rPr>
          <w:rtl/>
          <w:lang w:bidi="ar-EG"/>
        </w:rPr>
        <w:t>ب.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041C56">
        <w:rPr>
          <w:rtl/>
          <w:lang w:bidi="ar-EG"/>
        </w:rPr>
        <w:t xml:space="preserve">استبدال </w:t>
      </w:r>
      <w:r>
        <w:rPr>
          <w:rFonts w:hint="cs"/>
          <w:rtl/>
          <w:lang w:bidi="ar-EG"/>
        </w:rPr>
        <w:t xml:space="preserve">كامل </w:t>
      </w:r>
      <w:r w:rsidRPr="00041C56">
        <w:rPr>
          <w:rtl/>
          <w:lang w:bidi="ar-EG"/>
        </w:rPr>
        <w:t xml:space="preserve">العناصر التي تحدد </w:t>
      </w:r>
      <w:r>
        <w:rPr>
          <w:rFonts w:hint="cs"/>
          <w:rtl/>
          <w:lang w:bidi="ar-EG"/>
        </w:rPr>
        <w:t xml:space="preserve">الاختراع المكشوف عنه </w:t>
      </w:r>
      <w:r w:rsidRPr="00041C56">
        <w:rPr>
          <w:rtl/>
          <w:lang w:bidi="ar-EG"/>
        </w:rPr>
        <w:t>(الوصف أو المطالبات أو مجموعة الرسوم</w:t>
      </w:r>
      <w:r>
        <w:rPr>
          <w:rFonts w:hint="cs"/>
          <w:rtl/>
          <w:lang w:bidi="ar-EG"/>
        </w:rPr>
        <w:t>ات</w:t>
      </w:r>
      <w:r w:rsidRPr="00041C56"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 xml:space="preserve">على سبيل </w:t>
      </w:r>
      <w:r w:rsidRPr="00041C56">
        <w:rPr>
          <w:rtl/>
          <w:lang w:bidi="ar-EG"/>
        </w:rPr>
        <w:t xml:space="preserve">تصحيح </w:t>
      </w:r>
      <w:r>
        <w:rPr>
          <w:rFonts w:hint="cs"/>
          <w:rtl/>
          <w:lang w:bidi="ar-EG"/>
        </w:rPr>
        <w:t xml:space="preserve">وثائق </w:t>
      </w:r>
      <w:r w:rsidRPr="00041C56">
        <w:rPr>
          <w:rtl/>
          <w:lang w:bidi="ar-EG"/>
        </w:rPr>
        <w:t>الطلب بناء على تقييم م</w:t>
      </w:r>
      <w:r>
        <w:rPr>
          <w:rFonts w:hint="cs"/>
          <w:rtl/>
          <w:lang w:bidi="ar-EG"/>
        </w:rPr>
        <w:t xml:space="preserve">ُودع </w:t>
      </w:r>
      <w:r w:rsidRPr="00041C56">
        <w:rPr>
          <w:rtl/>
          <w:lang w:bidi="ar-EG"/>
        </w:rPr>
        <w:t xml:space="preserve">الطلب بأن </w:t>
      </w:r>
      <w:r>
        <w:rPr>
          <w:rFonts w:hint="cs"/>
          <w:rtl/>
          <w:lang w:bidi="ar-EG"/>
        </w:rPr>
        <w:t xml:space="preserve">أحد العناصر قد أُودع </w:t>
      </w:r>
      <w:r w:rsidRPr="00041C56">
        <w:rPr>
          <w:rtl/>
          <w:lang w:bidi="ar-EG"/>
        </w:rPr>
        <w:t>"خطأ</w:t>
      </w:r>
      <w:r>
        <w:rPr>
          <w:rFonts w:hint="cs"/>
          <w:rtl/>
          <w:lang w:bidi="ar-EG"/>
        </w:rPr>
        <w:t>ً</w:t>
      </w:r>
      <w:r w:rsidRPr="00041C56"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 xml:space="preserve">من شأنه أن يؤدي إلى تغيير </w:t>
      </w:r>
      <w:r w:rsidRPr="00041C56">
        <w:rPr>
          <w:rtl/>
          <w:lang w:bidi="ar-EG"/>
        </w:rPr>
        <w:t xml:space="preserve">الكشف </w:t>
      </w:r>
      <w:r>
        <w:rPr>
          <w:rFonts w:hint="cs"/>
          <w:rtl/>
          <w:lang w:bidi="ar-EG"/>
        </w:rPr>
        <w:t>الخاص ب</w:t>
      </w:r>
      <w:r w:rsidRPr="00041C56">
        <w:rPr>
          <w:rtl/>
          <w:lang w:bidi="ar-EG"/>
        </w:rPr>
        <w:t>الط</w:t>
      </w:r>
      <w:r>
        <w:rPr>
          <w:rFonts w:hint="cs"/>
          <w:rtl/>
          <w:lang w:bidi="ar-EG"/>
        </w:rPr>
        <w:t>ل</w:t>
      </w:r>
      <w:r w:rsidRPr="00041C56">
        <w:rPr>
          <w:rtl/>
          <w:lang w:bidi="ar-EG"/>
        </w:rPr>
        <w:t>ب. و</w:t>
      </w:r>
      <w:r>
        <w:rPr>
          <w:rFonts w:hint="cs"/>
          <w:rtl/>
          <w:lang w:bidi="ar-EG"/>
        </w:rPr>
        <w:t xml:space="preserve">من ثمَّ، </w:t>
      </w:r>
      <w:r w:rsidRPr="00041C56">
        <w:rPr>
          <w:rtl/>
          <w:lang w:bidi="ar-EG"/>
        </w:rPr>
        <w:t xml:space="preserve">قد لا </w:t>
      </w:r>
      <w:r>
        <w:rPr>
          <w:rFonts w:hint="cs"/>
          <w:rtl/>
          <w:lang w:bidi="ar-EG"/>
        </w:rPr>
        <w:t xml:space="preserve">يُقبل ذلك </w:t>
      </w:r>
      <w:r w:rsidRPr="00041C56">
        <w:rPr>
          <w:rtl/>
          <w:lang w:bidi="ar-EG"/>
        </w:rPr>
        <w:t xml:space="preserve">بموجب القاعدة 139 من الاتفاقية الأوروبية للبراءات، حتى </w:t>
      </w:r>
      <w:r>
        <w:rPr>
          <w:rFonts w:hint="cs"/>
          <w:rtl/>
          <w:lang w:bidi="ar-EG"/>
        </w:rPr>
        <w:t xml:space="preserve">إن </w:t>
      </w:r>
      <w:r w:rsidRPr="00041C56">
        <w:rPr>
          <w:rtl/>
          <w:lang w:bidi="ar-EG"/>
        </w:rPr>
        <w:t>كانت هذه العنا</w:t>
      </w:r>
      <w:r>
        <w:rPr>
          <w:rtl/>
          <w:lang w:bidi="ar-EG"/>
        </w:rPr>
        <w:t>صر موجودة في طلب الأولوية (انظر</w:t>
      </w:r>
      <w:r>
        <w:rPr>
          <w:rFonts w:hint="cs"/>
          <w:rtl/>
          <w:lang w:bidi="ar-EG"/>
        </w:rPr>
        <w:t xml:space="preserve"> النقطتين 3 و4 من الأسباب في قضية مجلس الطعون التابع للمكتب الأوروبي للبراءات رقم </w:t>
      </w:r>
      <w:r w:rsidRPr="00041C56">
        <w:rPr>
          <w:lang w:bidi="ar-EG"/>
        </w:rPr>
        <w:t>G 11/91</w:t>
      </w:r>
      <w:r w:rsidRPr="00041C56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والنقطتين 2 و4 من الأسباب في القضية رقم </w:t>
      </w:r>
      <w:r w:rsidRPr="00041C56">
        <w:rPr>
          <w:lang w:bidi="ar-EG"/>
        </w:rPr>
        <w:t>G 2/95</w:t>
      </w:r>
      <w:r w:rsidRPr="00041C56">
        <w:rPr>
          <w:rtl/>
          <w:lang w:bidi="ar-EG"/>
        </w:rPr>
        <w:t>).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وتنص </w:t>
      </w:r>
      <w:r>
        <w:rPr>
          <w:rtl/>
          <w:lang w:bidi="ar-EG"/>
        </w:rPr>
        <w:t>المادة 2</w:t>
      </w:r>
      <w:r w:rsidRPr="005D1C78">
        <w:rPr>
          <w:rtl/>
          <w:lang w:bidi="ar-EG"/>
        </w:rPr>
        <w:t>(1) من معاهدة قانون البراءات</w:t>
      </w:r>
      <w:r>
        <w:rPr>
          <w:rFonts w:hint="cs"/>
          <w:rtl/>
          <w:lang w:bidi="ar-EG"/>
        </w:rPr>
        <w:t xml:space="preserve"> على أنه </w:t>
      </w:r>
      <w:r w:rsidRPr="005D1C78">
        <w:rPr>
          <w:rtl/>
          <w:lang w:bidi="ar-EG"/>
        </w:rPr>
        <w:t>لا يجوز للأطراف المتعاقدة أن ت</w:t>
      </w:r>
      <w:r>
        <w:rPr>
          <w:rFonts w:hint="cs"/>
          <w:rtl/>
          <w:lang w:bidi="ar-EG"/>
        </w:rPr>
        <w:t xml:space="preserve">ضع شروطا تميل لصالح </w:t>
      </w:r>
      <w:r w:rsidRPr="005D1C78">
        <w:rPr>
          <w:rtl/>
          <w:lang w:bidi="ar-EG"/>
        </w:rPr>
        <w:t>م</w:t>
      </w:r>
      <w:r>
        <w:rPr>
          <w:rFonts w:hint="cs"/>
          <w:rtl/>
          <w:lang w:bidi="ar-EG"/>
        </w:rPr>
        <w:t xml:space="preserve">ودعي </w:t>
      </w:r>
      <w:r w:rsidRPr="005D1C78">
        <w:rPr>
          <w:rtl/>
          <w:lang w:bidi="ar-EG"/>
        </w:rPr>
        <w:t xml:space="preserve">الطلبات </w:t>
      </w:r>
      <w:r>
        <w:rPr>
          <w:rFonts w:hint="cs"/>
          <w:rtl/>
          <w:lang w:bidi="ar-EG"/>
        </w:rPr>
        <w:t>أكثر</w:t>
      </w:r>
      <w:r w:rsidRPr="005D1C78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>شرو</w:t>
      </w:r>
      <w:r w:rsidRPr="001A55B3">
        <w:rPr>
          <w:rFonts w:hint="cs"/>
          <w:rtl/>
          <w:lang w:bidi="ar-EG"/>
        </w:rPr>
        <w:t xml:space="preserve">ط </w:t>
      </w:r>
      <w:r w:rsidRPr="001A55B3">
        <w:rPr>
          <w:rtl/>
          <w:lang w:bidi="ar-EG"/>
        </w:rPr>
        <w:t xml:space="preserve">المادة 5 من معاهدة قانون البراءات. </w:t>
      </w:r>
      <w:r w:rsidRPr="001A55B3">
        <w:rPr>
          <w:rFonts w:hint="cs"/>
          <w:rtl/>
          <w:lang w:bidi="ar-EG"/>
        </w:rPr>
        <w:t>وتطبق القاعدة</w:t>
      </w:r>
      <w:r w:rsidRPr="001A55B3">
        <w:rPr>
          <w:rtl/>
          <w:lang w:bidi="ar-EG"/>
        </w:rPr>
        <w:t xml:space="preserve"> 56 </w:t>
      </w:r>
      <w:r w:rsidRPr="001A55B3">
        <w:rPr>
          <w:rFonts w:hint="cs"/>
          <w:rtl/>
          <w:lang w:bidi="ar-EG"/>
        </w:rPr>
        <w:t xml:space="preserve">من الاتفاقية الأوروبية للبراءات المادة </w:t>
      </w:r>
      <w:r w:rsidRPr="001A55B3">
        <w:rPr>
          <w:rtl/>
          <w:lang w:bidi="ar-EG"/>
        </w:rPr>
        <w:t>5(6) من معاهدة قانون</w:t>
      </w:r>
      <w:r w:rsidRPr="005D1C78">
        <w:rPr>
          <w:rtl/>
          <w:lang w:bidi="ar-EG"/>
        </w:rPr>
        <w:t xml:space="preserve"> البراءات </w:t>
      </w:r>
      <w:r>
        <w:rPr>
          <w:rFonts w:hint="cs"/>
          <w:rtl/>
          <w:lang w:bidi="ar-EG"/>
        </w:rPr>
        <w:t xml:space="preserve">(انظر </w:t>
      </w:r>
      <w:r w:rsidRPr="005D1C78">
        <w:rPr>
          <w:rtl/>
          <w:lang w:bidi="ar-EG"/>
        </w:rPr>
        <w:t>ملاحظات</w:t>
      </w:r>
      <w:r>
        <w:rPr>
          <w:rFonts w:hint="cs"/>
          <w:rtl/>
          <w:lang w:bidi="ar-EG"/>
        </w:rPr>
        <w:t xml:space="preserve"> تفسيرية</w:t>
      </w:r>
      <w:r w:rsidRPr="005D1C78">
        <w:rPr>
          <w:rtl/>
          <w:lang w:bidi="ar-EG"/>
        </w:rPr>
        <w:t xml:space="preserve"> 2002: </w:t>
      </w:r>
      <w:r w:rsidRPr="005D1C78">
        <w:rPr>
          <w:lang w:bidi="ar-EG"/>
        </w:rPr>
        <w:t>CA/PL 5/02 Rev.1 Add.1</w:t>
      </w:r>
      <w:r w:rsidRPr="005D1C7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الواردة </w:t>
      </w:r>
      <w:r w:rsidRPr="005D1C78"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5D1C78">
        <w:rPr>
          <w:rtl/>
          <w:lang w:bidi="ar-EG"/>
        </w:rPr>
        <w:t xml:space="preserve"> الطبعة الخاصة رقم 5</w:t>
      </w:r>
      <w:r>
        <w:rPr>
          <w:rFonts w:hint="cs"/>
          <w:rtl/>
          <w:lang w:bidi="ar-EG"/>
        </w:rPr>
        <w:t xml:space="preserve"> من</w:t>
      </w:r>
      <w:r w:rsidRPr="005D1C78">
        <w:rPr>
          <w:rtl/>
          <w:lang w:bidi="ar-EG"/>
        </w:rPr>
        <w:t xml:space="preserve"> الجريدة الرسمية</w:t>
      </w:r>
      <w:r>
        <w:rPr>
          <w:rFonts w:hint="cs"/>
          <w:rtl/>
          <w:lang w:bidi="ar-EG"/>
        </w:rPr>
        <w:t xml:space="preserve"> للمكتب الأوروبي للبراءات 2007، 102</w:t>
      </w:r>
      <w:r w:rsidRPr="005D1C78">
        <w:rPr>
          <w:rtl/>
          <w:lang w:bidi="ar-EG"/>
        </w:rPr>
        <w:t>) و</w:t>
      </w:r>
      <w:r>
        <w:rPr>
          <w:rFonts w:hint="cs"/>
          <w:rtl/>
          <w:lang w:bidi="ar-EG"/>
        </w:rPr>
        <w:t xml:space="preserve">تتوافق </w:t>
      </w:r>
      <w:r w:rsidRPr="005D1C78">
        <w:rPr>
          <w:rtl/>
          <w:lang w:bidi="ar-EG"/>
        </w:rPr>
        <w:t xml:space="preserve">صياغتها إلى حد </w:t>
      </w:r>
      <w:r>
        <w:rPr>
          <w:rFonts w:hint="cs"/>
          <w:rtl/>
          <w:lang w:bidi="ar-EG"/>
        </w:rPr>
        <w:t>بعيد</w:t>
      </w:r>
      <w:r w:rsidRPr="005D1C78">
        <w:rPr>
          <w:rtl/>
          <w:lang w:bidi="ar-EG"/>
        </w:rPr>
        <w:t xml:space="preserve"> مع الصياغة المستخدمة في معاهدة قانون البراءات. وتفسير </w:t>
      </w:r>
      <w:r w:rsidRPr="008E4B70">
        <w:rPr>
          <w:rFonts w:hint="cs"/>
          <w:rtl/>
          <w:lang w:bidi="ar-EG"/>
        </w:rPr>
        <w:t>مجلس الطعون</w:t>
      </w:r>
      <w:r>
        <w:rPr>
          <w:rFonts w:hint="cs"/>
          <w:rtl/>
          <w:lang w:bidi="ar-EG"/>
        </w:rPr>
        <w:t xml:space="preserve"> التابع للمكتب الأوروبي للبراءات ل</w:t>
      </w:r>
      <w:r w:rsidRPr="005D1C78">
        <w:rPr>
          <w:rtl/>
          <w:lang w:bidi="ar-EG"/>
        </w:rPr>
        <w:t>ل</w:t>
      </w:r>
      <w:r>
        <w:rPr>
          <w:rFonts w:hint="cs"/>
          <w:rtl/>
          <w:lang w:bidi="ar-EG"/>
        </w:rPr>
        <w:t xml:space="preserve">قاعدة </w:t>
      </w:r>
      <w:r w:rsidRPr="005D1C78">
        <w:rPr>
          <w:rtl/>
          <w:lang w:bidi="ar-EG"/>
        </w:rPr>
        <w:t>56</w:t>
      </w:r>
      <w:r>
        <w:rPr>
          <w:rFonts w:hint="cs"/>
          <w:rtl/>
          <w:lang w:bidi="ar-EG"/>
        </w:rPr>
        <w:t xml:space="preserve"> من الاتفاقية الأوروبية للبراءات هو ال</w:t>
      </w:r>
      <w:r w:rsidRPr="005D1C78">
        <w:rPr>
          <w:rtl/>
          <w:lang w:bidi="ar-EG"/>
        </w:rPr>
        <w:t xml:space="preserve">أساس </w:t>
      </w:r>
      <w:r>
        <w:rPr>
          <w:rFonts w:hint="cs"/>
          <w:rtl/>
          <w:lang w:bidi="ar-EG"/>
        </w:rPr>
        <w:t xml:space="preserve">الذي يستند إليه </w:t>
      </w:r>
      <w:r w:rsidRPr="005D1C78">
        <w:rPr>
          <w:rtl/>
          <w:lang w:bidi="ar-EG"/>
        </w:rPr>
        <w:t>المكتب الأوروبي للبراءات</w:t>
      </w:r>
      <w:r>
        <w:rPr>
          <w:rFonts w:hint="cs"/>
          <w:rtl/>
          <w:lang w:bidi="ar-EG"/>
        </w:rPr>
        <w:t xml:space="preserve"> في تفسيره ل</w:t>
      </w:r>
      <w:r w:rsidRPr="005D1C78">
        <w:rPr>
          <w:rtl/>
          <w:lang w:bidi="ar-EG"/>
        </w:rPr>
        <w:t>معاهدة قانون البراءات.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77799F">
        <w:rPr>
          <w:rtl/>
          <w:lang w:bidi="ar-EG"/>
        </w:rPr>
        <w:t xml:space="preserve">يبدو أن تعديلات اللائحة التنفيذية </w:t>
      </w:r>
      <w:r>
        <w:rPr>
          <w:rFonts w:hint="cs"/>
          <w:rtl/>
          <w:lang w:bidi="ar-EG"/>
        </w:rPr>
        <w:t>لل</w:t>
      </w:r>
      <w:r w:rsidRPr="0077799F">
        <w:rPr>
          <w:rtl/>
          <w:lang w:bidi="ar-EG"/>
        </w:rPr>
        <w:t>اتفاقية الأوروبية</w:t>
      </w:r>
      <w:r>
        <w:rPr>
          <w:rFonts w:hint="cs"/>
          <w:rtl/>
          <w:lang w:bidi="ar-EG"/>
        </w:rPr>
        <w:t xml:space="preserve"> للبراءات</w:t>
      </w:r>
      <w:r w:rsidRPr="0077799F">
        <w:rPr>
          <w:rtl/>
          <w:lang w:bidi="ar-EG"/>
        </w:rPr>
        <w:t xml:space="preserve"> (لا سيما </w:t>
      </w:r>
      <w:r>
        <w:rPr>
          <w:rFonts w:hint="cs"/>
          <w:rtl/>
          <w:lang w:bidi="ar-EG"/>
        </w:rPr>
        <w:t>القاعدة</w:t>
      </w:r>
      <w:r>
        <w:rPr>
          <w:rtl/>
          <w:lang w:bidi="ar-EG"/>
        </w:rPr>
        <w:t xml:space="preserve"> 56</w:t>
      </w:r>
      <w:r w:rsidRPr="0077799F">
        <w:rPr>
          <w:rtl/>
          <w:lang w:bidi="ar-EG"/>
        </w:rPr>
        <w:t xml:space="preserve">) </w:t>
      </w:r>
      <w:r w:rsidRPr="0095591D">
        <w:rPr>
          <w:rtl/>
          <w:lang w:bidi="ar-EG"/>
        </w:rPr>
        <w:t>على غرار</w:t>
      </w:r>
      <w:r w:rsidRPr="0077799F">
        <w:rPr>
          <w:rtl/>
          <w:lang w:bidi="ar-EG"/>
        </w:rPr>
        <w:t xml:space="preserve"> الاقتراح الذي أعده المكتب الدولي ت</w:t>
      </w:r>
      <w:r>
        <w:rPr>
          <w:rFonts w:hint="cs"/>
          <w:rtl/>
          <w:lang w:bidi="ar-EG"/>
        </w:rPr>
        <w:t>ُ</w:t>
      </w:r>
      <w:r w:rsidRPr="0077799F">
        <w:rPr>
          <w:rtl/>
          <w:lang w:bidi="ar-EG"/>
        </w:rPr>
        <w:t xml:space="preserve">شكك في المبدأ </w:t>
      </w:r>
      <w:r>
        <w:rPr>
          <w:rFonts w:hint="cs"/>
          <w:rtl/>
          <w:lang w:bidi="ar-EG"/>
        </w:rPr>
        <w:t xml:space="preserve">المنصوص عليه </w:t>
      </w:r>
      <w:r w:rsidRPr="0077799F">
        <w:rPr>
          <w:rtl/>
          <w:lang w:bidi="ar-EG"/>
        </w:rPr>
        <w:t>في الاتفاقية الأوروبية للبراءات ال</w:t>
      </w:r>
      <w:r>
        <w:rPr>
          <w:rFonts w:hint="cs"/>
          <w:rtl/>
          <w:lang w:bidi="ar-EG"/>
        </w:rPr>
        <w:t>قائل بأن الكشف الخاص بالطلب يُحدَّد</w:t>
      </w:r>
      <w:r w:rsidRPr="0077799F">
        <w:rPr>
          <w:rtl/>
          <w:lang w:bidi="ar-EG"/>
        </w:rPr>
        <w:t xml:space="preserve"> في تاريخ ال</w:t>
      </w:r>
      <w:r>
        <w:rPr>
          <w:rFonts w:hint="cs"/>
          <w:rtl/>
          <w:lang w:bidi="ar-EG"/>
        </w:rPr>
        <w:t>إ</w:t>
      </w:r>
      <w:r w:rsidRPr="0077799F">
        <w:rPr>
          <w:rtl/>
          <w:lang w:bidi="ar-EG"/>
        </w:rPr>
        <w:t xml:space="preserve">يداع </w:t>
      </w:r>
      <w:r>
        <w:rPr>
          <w:rFonts w:hint="cs"/>
          <w:rtl/>
          <w:lang w:bidi="ar-EG"/>
        </w:rPr>
        <w:t>ب</w:t>
      </w:r>
      <w:r w:rsidRPr="0077799F">
        <w:rPr>
          <w:rtl/>
          <w:lang w:bidi="ar-EG"/>
        </w:rPr>
        <w:t xml:space="preserve">وثائق الطلب كما </w:t>
      </w:r>
      <w:r>
        <w:rPr>
          <w:rFonts w:hint="cs"/>
          <w:rtl/>
          <w:lang w:bidi="ar-EG"/>
        </w:rPr>
        <w:t>أُودِعت</w:t>
      </w:r>
      <w:r w:rsidRPr="0077799F">
        <w:rPr>
          <w:rtl/>
          <w:lang w:bidi="ar-EG"/>
        </w:rPr>
        <w:t>.</w:t>
      </w:r>
    </w:p>
    <w:p w:rsidR="00884C76" w:rsidRPr="00FA33A0" w:rsidRDefault="00884C76" w:rsidP="00884C76">
      <w:pPr>
        <w:pStyle w:val="Heading2"/>
        <w:rPr>
          <w:lang w:val="en-US" w:bidi="ar-EG"/>
        </w:rPr>
      </w:pPr>
      <w:r w:rsidRPr="00414A94">
        <w:rPr>
          <w:rtl/>
          <w:lang w:bidi="ar-EG"/>
        </w:rPr>
        <w:t xml:space="preserve">نتائج المشاورات </w:t>
      </w:r>
      <w:r>
        <w:rPr>
          <w:rtl/>
          <w:lang w:bidi="ar-EG"/>
        </w:rPr>
        <w:t>–</w:t>
      </w:r>
      <w:r w:rsidRPr="00414A94">
        <w:rPr>
          <w:rtl/>
          <w:lang w:bidi="ar-EG"/>
        </w:rPr>
        <w:t xml:space="preserve"> شروط</w:t>
      </w:r>
      <w:r>
        <w:rPr>
          <w:rFonts w:hint="cs"/>
          <w:rtl/>
          <w:lang w:bidi="ar-EG"/>
        </w:rPr>
        <w:t xml:space="preserve"> </w:t>
      </w:r>
      <w:r w:rsidRPr="00414A94">
        <w:rPr>
          <w:rFonts w:hint="cs"/>
          <w:rtl/>
          <w:lang w:bidi="ar-EG"/>
        </w:rPr>
        <w:t xml:space="preserve">إدخال قاعدة </w:t>
      </w:r>
      <w:r w:rsidRPr="00414A94">
        <w:rPr>
          <w:rtl/>
          <w:lang w:bidi="ar-EG"/>
        </w:rPr>
        <w:t>جديد</w:t>
      </w:r>
      <w:r w:rsidRPr="00414A94">
        <w:rPr>
          <w:rFonts w:hint="cs"/>
          <w:rtl/>
          <w:lang w:bidi="ar-EG"/>
        </w:rPr>
        <w:t>ة</w:t>
      </w:r>
    </w:p>
    <w:p w:rsidR="00884C76" w:rsidRDefault="00884C76" w:rsidP="00884C76">
      <w:pPr>
        <w:pStyle w:val="NormalParaAR"/>
        <w:numPr>
          <w:ilvl w:val="0"/>
          <w:numId w:val="25"/>
        </w:numPr>
        <w:spacing w:after="120"/>
        <w:ind w:left="-5" w:firstLine="0"/>
        <w:rPr>
          <w:lang w:bidi="ar-EG"/>
        </w:rPr>
      </w:pPr>
      <w:r w:rsidRPr="00414A94">
        <w:rPr>
          <w:rtl/>
          <w:lang w:bidi="ar-EG"/>
        </w:rPr>
        <w:t xml:space="preserve">إن </w:t>
      </w:r>
      <w:r>
        <w:rPr>
          <w:rFonts w:hint="cs"/>
          <w:rtl/>
          <w:lang w:bidi="ar-EG"/>
        </w:rPr>
        <w:t>ال</w:t>
      </w:r>
      <w:r w:rsidRPr="00414A94">
        <w:rPr>
          <w:rtl/>
          <w:lang w:bidi="ar-EG"/>
        </w:rPr>
        <w:t xml:space="preserve">مبدأ </w:t>
      </w:r>
      <w:r>
        <w:rPr>
          <w:rFonts w:hint="cs"/>
          <w:rtl/>
          <w:lang w:bidi="ar-EG"/>
        </w:rPr>
        <w:t xml:space="preserve">القائل بأن </w:t>
      </w:r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كشف يُحدَّد</w:t>
      </w:r>
      <w:r w:rsidRPr="00414A94">
        <w:rPr>
          <w:rtl/>
          <w:lang w:bidi="ar-EG"/>
        </w:rPr>
        <w:t xml:space="preserve"> في تاريخ الإيداع هو أحد أسس نظام البراءات. </w:t>
      </w:r>
      <w:r>
        <w:rPr>
          <w:rFonts w:hint="cs"/>
          <w:rtl/>
          <w:lang w:bidi="ar-EG"/>
        </w:rPr>
        <w:t xml:space="preserve">وأي </w:t>
      </w:r>
      <w:r w:rsidRPr="00414A94">
        <w:rPr>
          <w:rtl/>
          <w:lang w:bidi="ar-EG"/>
        </w:rPr>
        <w:t>حكم جديد يسمح بتصحيح الطلب الدولي في حالة</w:t>
      </w:r>
      <w:r>
        <w:rPr>
          <w:rFonts w:hint="cs"/>
          <w:rtl/>
          <w:lang w:bidi="ar-EG"/>
        </w:rPr>
        <w:t xml:space="preserve"> وجود عناصر أو أجزاء مودعة</w:t>
      </w:r>
      <w:r w:rsidRPr="00414A94"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خطأً</w:t>
      </w:r>
      <w:r w:rsidRPr="00414A94"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 xml:space="preserve">سيكون بمثابة </w:t>
      </w:r>
      <w:r w:rsidRPr="00414A94">
        <w:rPr>
          <w:rtl/>
          <w:lang w:bidi="ar-EG"/>
        </w:rPr>
        <w:t>استثناء لهذا المبدأ الأساسي. كما أن الأحكام الحالية التي تسمح لم</w:t>
      </w:r>
      <w:r>
        <w:rPr>
          <w:rFonts w:hint="cs"/>
          <w:rtl/>
          <w:lang w:bidi="ar-EG"/>
        </w:rPr>
        <w:t xml:space="preserve">ودع </w:t>
      </w:r>
      <w:r w:rsidRPr="00414A94">
        <w:rPr>
          <w:rtl/>
          <w:lang w:bidi="ar-EG"/>
        </w:rPr>
        <w:t>الطلب ب</w:t>
      </w:r>
      <w:r>
        <w:rPr>
          <w:rFonts w:hint="cs"/>
          <w:rtl/>
          <w:lang w:bidi="ar-EG"/>
        </w:rPr>
        <w:t xml:space="preserve">تضمين أجزاء مفقودة بالإحالة </w:t>
      </w:r>
      <w:r w:rsidRPr="00414A94">
        <w:rPr>
          <w:rtl/>
          <w:lang w:bidi="ar-EG"/>
        </w:rPr>
        <w:t xml:space="preserve">(القواعد </w:t>
      </w:r>
      <w:r>
        <w:rPr>
          <w:rFonts w:hint="cs"/>
          <w:rtl/>
          <w:lang w:bidi="ar-EG"/>
        </w:rPr>
        <w:t>18.4</w:t>
      </w:r>
      <w:r w:rsidRPr="00414A94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5.20</w:t>
      </w:r>
      <w:r w:rsidRPr="00414A94">
        <w:rPr>
          <w:rtl/>
          <w:lang w:bidi="ar-EG"/>
        </w:rPr>
        <w:t>(أ)</w:t>
      </w:r>
      <w:r>
        <w:rPr>
          <w:rFonts w:hint="cs"/>
          <w:rtl/>
          <w:lang w:bidi="ar-EG"/>
        </w:rPr>
        <w:t>"2"</w:t>
      </w:r>
      <w:r w:rsidRPr="00414A94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6.20</w:t>
      </w:r>
      <w:r>
        <w:rPr>
          <w:rtl/>
          <w:lang w:bidi="ar-EG"/>
        </w:rPr>
        <w:t>(أ)) هي أيضا</w:t>
      </w:r>
      <w:r w:rsidRPr="00414A94">
        <w:rPr>
          <w:rtl/>
          <w:lang w:bidi="ar-EG"/>
        </w:rPr>
        <w:t xml:space="preserve"> استثناء لهذا المبدأ الأساسي. </w:t>
      </w:r>
      <w:r>
        <w:rPr>
          <w:rFonts w:hint="cs"/>
          <w:rtl/>
          <w:lang w:bidi="ar-EG"/>
        </w:rPr>
        <w:t>و</w:t>
      </w:r>
      <w:r w:rsidRPr="00414A94">
        <w:rPr>
          <w:rtl/>
          <w:lang w:bidi="ar-EG"/>
        </w:rPr>
        <w:t xml:space="preserve">لذلك، يبدو من الملائم أن تخضع القاعدة </w:t>
      </w:r>
      <w:r>
        <w:rPr>
          <w:rFonts w:hint="cs"/>
          <w:rtl/>
          <w:lang w:bidi="ar-EG"/>
        </w:rPr>
        <w:t>5.20</w:t>
      </w:r>
      <w:r w:rsidRPr="000D4075">
        <w:rPr>
          <w:rFonts w:hint="cs"/>
          <w:vertAlign w:val="superscript"/>
          <w:rtl/>
          <w:lang w:bidi="ar-EG"/>
        </w:rPr>
        <w:t>(ثانيا)</w:t>
      </w:r>
      <w:r w:rsidRPr="00414A94">
        <w:rPr>
          <w:rtl/>
          <w:lang w:bidi="ar-EG"/>
        </w:rPr>
        <w:t xml:space="preserve"> المقترحة لشروط مشابهة لتلك </w:t>
      </w:r>
      <w:r>
        <w:rPr>
          <w:rFonts w:hint="cs"/>
          <w:rtl/>
          <w:lang w:bidi="ar-EG"/>
        </w:rPr>
        <w:t xml:space="preserve">الشروط </w:t>
      </w:r>
      <w:r w:rsidRPr="00414A94">
        <w:rPr>
          <w:rtl/>
          <w:lang w:bidi="ar-EG"/>
        </w:rPr>
        <w:t>الخاصة بالاستثناءات الحالية، أي</w:t>
      </w:r>
      <w:r>
        <w:rPr>
          <w:rFonts w:hint="cs"/>
          <w:rtl/>
          <w:lang w:bidi="ar-EG"/>
        </w:rPr>
        <w:t>ْ</w:t>
      </w:r>
      <w:r w:rsidRPr="00414A9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لا يُسمح ب</w:t>
      </w:r>
      <w:r w:rsidRPr="00414A94">
        <w:rPr>
          <w:rtl/>
          <w:lang w:bidi="ar-EG"/>
        </w:rPr>
        <w:t xml:space="preserve">التضمين بالإحالة دون التأثير </w:t>
      </w:r>
      <w:r>
        <w:rPr>
          <w:rFonts w:hint="cs"/>
          <w:rtl/>
          <w:lang w:bidi="ar-EG"/>
        </w:rPr>
        <w:t xml:space="preserve">على </w:t>
      </w:r>
      <w:r w:rsidRPr="00414A94">
        <w:rPr>
          <w:rtl/>
          <w:lang w:bidi="ar-EG"/>
        </w:rPr>
        <w:t xml:space="preserve">تاريخ الإيداع الدولي إلا بشرط أن تكون الأجزاء أو العناصر ذات الصلة </w:t>
      </w:r>
      <w:r>
        <w:rPr>
          <w:rFonts w:hint="cs"/>
          <w:rtl/>
          <w:lang w:bidi="ar-EG"/>
        </w:rPr>
        <w:t xml:space="preserve">واردة </w:t>
      </w:r>
      <w:r w:rsidRPr="00414A94">
        <w:rPr>
          <w:rtl/>
          <w:lang w:bidi="ar-EG"/>
        </w:rPr>
        <w:t>بالكامل في الطلب السابق الذي طُ</w:t>
      </w:r>
      <w:r>
        <w:rPr>
          <w:rFonts w:hint="cs"/>
          <w:rtl/>
          <w:lang w:bidi="ar-EG"/>
        </w:rPr>
        <w:t>و</w:t>
      </w:r>
      <w:r w:rsidRPr="00414A94">
        <w:rPr>
          <w:rtl/>
          <w:lang w:bidi="ar-EG"/>
        </w:rPr>
        <w:t xml:space="preserve">لبت </w:t>
      </w:r>
      <w:r>
        <w:rPr>
          <w:rFonts w:hint="cs"/>
          <w:rtl/>
          <w:lang w:bidi="ar-EG"/>
        </w:rPr>
        <w:t>ب</w:t>
      </w:r>
      <w:r w:rsidRPr="00414A94">
        <w:rPr>
          <w:rtl/>
          <w:lang w:bidi="ar-EG"/>
        </w:rPr>
        <w:t>أولوي</w:t>
      </w:r>
      <w:r>
        <w:rPr>
          <w:rFonts w:hint="cs"/>
          <w:rtl/>
          <w:lang w:bidi="ar-EG"/>
        </w:rPr>
        <w:t>ته</w:t>
      </w:r>
      <w:r w:rsidRPr="00414A94">
        <w:rPr>
          <w:rtl/>
          <w:lang w:bidi="ar-EG"/>
        </w:rPr>
        <w:t xml:space="preserve"> في تاريخ الإيداع الدولي.</w:t>
      </w:r>
    </w:p>
    <w:p w:rsidR="00884C76" w:rsidRDefault="00884C76" w:rsidP="00884C76">
      <w:pPr>
        <w:pStyle w:val="NormalParaAR"/>
        <w:numPr>
          <w:ilvl w:val="0"/>
          <w:numId w:val="25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066DC2">
        <w:rPr>
          <w:rtl/>
          <w:lang w:bidi="ar-EG"/>
        </w:rPr>
        <w:t>على أساس التحليل الم</w:t>
      </w:r>
      <w:r>
        <w:rPr>
          <w:rFonts w:hint="cs"/>
          <w:rtl/>
          <w:lang w:bidi="ar-EG"/>
        </w:rPr>
        <w:t xml:space="preserve">ُوضَّح </w:t>
      </w:r>
      <w:r w:rsidRPr="00066DC2">
        <w:rPr>
          <w:rtl/>
          <w:lang w:bidi="ar-EG"/>
        </w:rPr>
        <w:t xml:space="preserve">أعلاه والمناقشات التي جرت في </w:t>
      </w:r>
      <w:r>
        <w:rPr>
          <w:rFonts w:hint="cs"/>
          <w:rtl/>
          <w:lang w:bidi="ar-EG"/>
        </w:rPr>
        <w:t>ال</w:t>
      </w:r>
      <w:r w:rsidRPr="00066DC2">
        <w:rPr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المعنية ب</w:t>
      </w:r>
      <w:r w:rsidRPr="00066DC2">
        <w:rPr>
          <w:rtl/>
          <w:lang w:bidi="ar-EG"/>
        </w:rPr>
        <w:t xml:space="preserve">قانون البراءات </w:t>
      </w:r>
      <w:r>
        <w:rPr>
          <w:rFonts w:hint="cs"/>
          <w:rtl/>
          <w:lang w:bidi="ar-EG"/>
        </w:rPr>
        <w:t>التابعة للمكتب الأوروبي ل</w:t>
      </w:r>
      <w:r w:rsidRPr="00066DC2">
        <w:rPr>
          <w:rtl/>
          <w:lang w:bidi="ar-EG"/>
        </w:rPr>
        <w:t xml:space="preserve">لبراءات </w:t>
      </w:r>
      <w:r>
        <w:rPr>
          <w:rFonts w:hint="cs"/>
          <w:rtl/>
          <w:lang w:bidi="ar-EG"/>
        </w:rPr>
        <w:t>و</w:t>
      </w:r>
      <w:r w:rsidRPr="00066DC2">
        <w:rPr>
          <w:rtl/>
          <w:lang w:bidi="ar-EG"/>
        </w:rPr>
        <w:t xml:space="preserve">مع المستخدمين الأوروبيين، </w:t>
      </w:r>
      <w:r>
        <w:rPr>
          <w:rFonts w:hint="cs"/>
          <w:rtl/>
          <w:lang w:bidi="ar-EG"/>
        </w:rPr>
        <w:t xml:space="preserve">فإن المكتب الأوروبي للبراءات لكي يستطيع أن يؤيد </w:t>
      </w:r>
      <w:r w:rsidRPr="00066DC2">
        <w:rPr>
          <w:rtl/>
          <w:lang w:bidi="ar-EG"/>
        </w:rPr>
        <w:t>الاقتراح ال</w:t>
      </w:r>
      <w:r>
        <w:rPr>
          <w:rFonts w:hint="cs"/>
          <w:rtl/>
          <w:lang w:bidi="ar-EG"/>
        </w:rPr>
        <w:t xml:space="preserve">مقدم من </w:t>
      </w:r>
      <w:r w:rsidRPr="00066DC2">
        <w:rPr>
          <w:rtl/>
          <w:lang w:bidi="ar-EG"/>
        </w:rPr>
        <w:t xml:space="preserve">المكتب الدولي </w:t>
      </w:r>
      <w:r>
        <w:rPr>
          <w:rFonts w:hint="cs"/>
          <w:rtl/>
          <w:lang w:bidi="ar-EG"/>
        </w:rPr>
        <w:t xml:space="preserve">بشأن </w:t>
      </w:r>
      <w:r w:rsidRPr="00066DC2">
        <w:rPr>
          <w:rtl/>
          <w:lang w:bidi="ar-EG"/>
        </w:rPr>
        <w:t xml:space="preserve">إدخال أساس قانوني يهدف إلى السماح بتصحيح </w:t>
      </w:r>
      <w:r>
        <w:rPr>
          <w:rFonts w:hint="cs"/>
          <w:rtl/>
          <w:lang w:bidi="ar-EG"/>
        </w:rPr>
        <w:t xml:space="preserve">عناصر أو أجزاء </w:t>
      </w:r>
      <w:r w:rsidRPr="00066DC2">
        <w:rPr>
          <w:rtl/>
          <w:lang w:bidi="ar-EG"/>
        </w:rPr>
        <w:t xml:space="preserve">الطلب الدولي </w:t>
      </w:r>
      <w:r>
        <w:rPr>
          <w:rFonts w:hint="cs"/>
          <w:rtl/>
          <w:lang w:bidi="ar-EG"/>
        </w:rPr>
        <w:t xml:space="preserve">التي أُودِعت خطأً </w:t>
      </w:r>
      <w:r w:rsidRPr="00066DC2">
        <w:rPr>
          <w:rtl/>
          <w:lang w:bidi="ar-EG"/>
        </w:rPr>
        <w:t>على أساس ط</w:t>
      </w:r>
      <w:r>
        <w:rPr>
          <w:rFonts w:hint="cs"/>
          <w:rtl/>
          <w:lang w:bidi="ar-EG"/>
        </w:rPr>
        <w:t>ل</w:t>
      </w:r>
      <w:r w:rsidRPr="00066DC2">
        <w:rPr>
          <w:rtl/>
          <w:lang w:bidi="ar-EG"/>
        </w:rPr>
        <w:t xml:space="preserve">ب الأولوية، يقترح المكتب الأوروبي للبراءات </w:t>
      </w:r>
      <w:r w:rsidRPr="006D6DED">
        <w:rPr>
          <w:rFonts w:hint="cs"/>
          <w:rtl/>
          <w:lang w:bidi="ar-EG"/>
        </w:rPr>
        <w:t xml:space="preserve">زيادة تحديد </w:t>
      </w:r>
      <w:r w:rsidRPr="006D6DED">
        <w:rPr>
          <w:rtl/>
          <w:lang w:bidi="ar-EG"/>
        </w:rPr>
        <w:t xml:space="preserve">هذا الاقتراح </w:t>
      </w:r>
      <w:r w:rsidRPr="006D6DED">
        <w:rPr>
          <w:rFonts w:hint="cs"/>
          <w:rtl/>
          <w:lang w:bidi="ar-EG"/>
        </w:rPr>
        <w:t>وفقا للشروط</w:t>
      </w:r>
      <w:r w:rsidRPr="006D6DED">
        <w:rPr>
          <w:rtl/>
          <w:lang w:bidi="ar-EG"/>
        </w:rPr>
        <w:t xml:space="preserve"> التالية</w:t>
      </w:r>
      <w:r w:rsidRPr="00066DC2">
        <w:rPr>
          <w:rtl/>
          <w:lang w:bidi="ar-EG"/>
        </w:rPr>
        <w:t>:</w:t>
      </w:r>
    </w:p>
    <w:p w:rsidR="00884C76" w:rsidRDefault="00884C76" w:rsidP="00884C76">
      <w:pPr>
        <w:pStyle w:val="NormalParaAR"/>
        <w:numPr>
          <w:ilvl w:val="0"/>
          <w:numId w:val="26"/>
        </w:numPr>
        <w:spacing w:after="200"/>
        <w:ind w:left="1133" w:hanging="567"/>
        <w:rPr>
          <w:lang w:bidi="ar-EG"/>
        </w:rPr>
      </w:pPr>
      <w:r w:rsidRPr="00CB78BB">
        <w:rPr>
          <w:rtl/>
          <w:lang w:bidi="ar-EG"/>
        </w:rPr>
        <w:t>ينبغي تعديل المبادئ التوجيهية</w:t>
      </w:r>
      <w:r>
        <w:rPr>
          <w:rFonts w:hint="cs"/>
          <w:rtl/>
          <w:lang w:bidi="ar-EG"/>
        </w:rPr>
        <w:t xml:space="preserve"> الخاصة بمكاتب</w:t>
      </w:r>
      <w:r w:rsidRPr="00CB78BB">
        <w:rPr>
          <w:rtl/>
          <w:lang w:bidi="ar-EG"/>
        </w:rPr>
        <w:t xml:space="preserve"> تسلّم الطلبات بناء على معاهدة التعاون بشأن البراءات </w:t>
      </w:r>
      <w:r>
        <w:rPr>
          <w:rFonts w:hint="cs"/>
          <w:rtl/>
          <w:lang w:bidi="ar-EG"/>
        </w:rPr>
        <w:t>ل</w:t>
      </w:r>
      <w:r w:rsidRPr="00CB78BB">
        <w:rPr>
          <w:rtl/>
          <w:lang w:bidi="ar-EG"/>
        </w:rPr>
        <w:t>توض</w:t>
      </w:r>
      <w:r>
        <w:rPr>
          <w:rFonts w:hint="cs"/>
          <w:rtl/>
          <w:lang w:bidi="ar-EG"/>
        </w:rPr>
        <w:t>ي</w:t>
      </w:r>
      <w:r w:rsidRPr="00CB78BB">
        <w:rPr>
          <w:rtl/>
          <w:lang w:bidi="ar-EG"/>
        </w:rPr>
        <w:t xml:space="preserve">ح أن القاعدة </w:t>
      </w:r>
      <w:r>
        <w:rPr>
          <w:rFonts w:hint="cs"/>
          <w:rtl/>
          <w:lang w:bidi="ar-EG"/>
        </w:rPr>
        <w:t xml:space="preserve">5.20 </w:t>
      </w:r>
      <w:r w:rsidRPr="00CB78BB">
        <w:rPr>
          <w:rtl/>
          <w:lang w:bidi="ar-EG"/>
        </w:rPr>
        <w:t>لا ت</w:t>
      </w:r>
      <w:r>
        <w:rPr>
          <w:rFonts w:hint="cs"/>
          <w:rtl/>
          <w:lang w:bidi="ar-EG"/>
        </w:rPr>
        <w:t xml:space="preserve">شمل سوى </w:t>
      </w:r>
      <w:r w:rsidRPr="00CB78BB">
        <w:rPr>
          <w:rtl/>
          <w:lang w:bidi="ar-EG"/>
        </w:rPr>
        <w:t xml:space="preserve">الحالات التي يكون فيها جزء من الوصف أو المطالبات أو الرسومات </w:t>
      </w:r>
      <w:r>
        <w:rPr>
          <w:rFonts w:hint="cs"/>
          <w:rtl/>
          <w:lang w:bidi="ar-EG"/>
        </w:rPr>
        <w:t xml:space="preserve">مفقودا </w:t>
      </w:r>
      <w:r w:rsidRPr="00CB78BB">
        <w:rPr>
          <w:rtl/>
          <w:lang w:bidi="ar-EG"/>
        </w:rPr>
        <w:t>"</w:t>
      </w:r>
      <w:r>
        <w:rPr>
          <w:rFonts w:hint="cs"/>
          <w:rtl/>
          <w:lang w:bidi="ar-EG"/>
        </w:rPr>
        <w:t>حقا</w:t>
      </w:r>
      <w:r w:rsidRPr="00CB78BB"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 xml:space="preserve">من </w:t>
      </w:r>
      <w:r w:rsidRPr="00CB78BB">
        <w:rPr>
          <w:rtl/>
          <w:lang w:bidi="ar-EG"/>
        </w:rPr>
        <w:t>الط</w:t>
      </w:r>
      <w:r>
        <w:rPr>
          <w:rFonts w:hint="cs"/>
          <w:rtl/>
          <w:lang w:bidi="ar-EG"/>
        </w:rPr>
        <w:t>ل</w:t>
      </w:r>
      <w:r w:rsidRPr="00CB78BB">
        <w:rPr>
          <w:rtl/>
          <w:lang w:bidi="ar-EG"/>
        </w:rPr>
        <w:t>ب الدولي</w:t>
      </w:r>
      <w:r>
        <w:rPr>
          <w:rFonts w:hint="cs"/>
          <w:rtl/>
          <w:lang w:bidi="ar-EG"/>
        </w:rPr>
        <w:t>،</w:t>
      </w:r>
      <w:r w:rsidRPr="00CB78BB">
        <w:rPr>
          <w:rtl/>
          <w:lang w:bidi="ar-EG"/>
        </w:rPr>
        <w:t xml:space="preserve"> وليس الحالات </w:t>
      </w:r>
      <w:r w:rsidRPr="007951F1">
        <w:rPr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 xml:space="preserve">أُودع فيها بالخطأ </w:t>
      </w:r>
      <w:r w:rsidRPr="007951F1">
        <w:rPr>
          <w:rtl/>
          <w:lang w:bidi="ar-EG"/>
        </w:rPr>
        <w:t xml:space="preserve">عنصر أو جزء </w:t>
      </w:r>
      <w:r>
        <w:rPr>
          <w:rFonts w:hint="cs"/>
          <w:rtl/>
          <w:lang w:bidi="ar-EG"/>
        </w:rPr>
        <w:t>كامل</w:t>
      </w:r>
      <w:r w:rsidRPr="007951F1">
        <w:rPr>
          <w:rtl/>
          <w:lang w:bidi="ar-EG"/>
        </w:rPr>
        <w:t xml:space="preserve"> من الطلب الدولي</w:t>
      </w:r>
      <w:r w:rsidRPr="00CB78BB">
        <w:rPr>
          <w:rtl/>
          <w:lang w:bidi="ar-EG"/>
        </w:rPr>
        <w:t>؛</w:t>
      </w:r>
    </w:p>
    <w:p w:rsidR="00884C76" w:rsidRDefault="00884C76" w:rsidP="00884C76">
      <w:pPr>
        <w:pStyle w:val="NormalParaAR"/>
        <w:numPr>
          <w:ilvl w:val="0"/>
          <w:numId w:val="26"/>
        </w:numPr>
        <w:spacing w:after="200"/>
        <w:ind w:left="1133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2015AA">
        <w:rPr>
          <w:rtl/>
          <w:lang w:bidi="ar-EG"/>
        </w:rPr>
        <w:t>ينبغي ألا يسمح الحكم الجديد "باستبدال" العنصر أو الجزء الخاطئ</w:t>
      </w:r>
      <w:r>
        <w:rPr>
          <w:rFonts w:hint="cs"/>
          <w:rtl/>
          <w:lang w:bidi="ar-EG"/>
        </w:rPr>
        <w:t xml:space="preserve">، بل ينبغي أن يسمح </w:t>
      </w:r>
      <w:r w:rsidRPr="002015AA">
        <w:rPr>
          <w:rtl/>
          <w:lang w:bidi="ar-EG"/>
        </w:rPr>
        <w:t>فقط ب</w:t>
      </w:r>
      <w:r>
        <w:rPr>
          <w:rFonts w:hint="cs"/>
          <w:rtl/>
          <w:lang w:bidi="ar-EG"/>
        </w:rPr>
        <w:t xml:space="preserve">أن يُضمَّن </w:t>
      </w:r>
      <w:r w:rsidRPr="002015AA">
        <w:rPr>
          <w:rtl/>
          <w:lang w:bidi="ar-EG"/>
        </w:rPr>
        <w:t>بال</w:t>
      </w:r>
      <w:r>
        <w:rPr>
          <w:rFonts w:hint="cs"/>
          <w:rtl/>
          <w:lang w:bidi="ar-EG"/>
        </w:rPr>
        <w:t xml:space="preserve">إحالة </w:t>
      </w:r>
      <w:r w:rsidRPr="002015AA">
        <w:rPr>
          <w:rtl/>
          <w:lang w:bidi="ar-EG"/>
        </w:rPr>
        <w:t xml:space="preserve">العنصر أو الجزء الصحيح </w:t>
      </w:r>
      <w:r>
        <w:rPr>
          <w:rFonts w:hint="cs"/>
          <w:rtl/>
          <w:lang w:bidi="ar-EG"/>
        </w:rPr>
        <w:t xml:space="preserve">الوارد بالكامل </w:t>
      </w:r>
      <w:r w:rsidRPr="002015AA">
        <w:rPr>
          <w:rtl/>
          <w:lang w:bidi="ar-EG"/>
        </w:rPr>
        <w:t>في طلب الأولوية؛</w:t>
      </w:r>
    </w:p>
    <w:p w:rsidR="00884C76" w:rsidRDefault="00884C76" w:rsidP="00884C76">
      <w:pPr>
        <w:pStyle w:val="NormalParaAR"/>
        <w:numPr>
          <w:ilvl w:val="0"/>
          <w:numId w:val="26"/>
        </w:numPr>
        <w:spacing w:after="200"/>
        <w:ind w:left="1133" w:hanging="567"/>
        <w:rPr>
          <w:lang w:bidi="ar-EG"/>
        </w:rPr>
      </w:pPr>
      <w:r>
        <w:rPr>
          <w:rFonts w:hint="cs"/>
          <w:rtl/>
          <w:lang w:bidi="ar-EG"/>
        </w:rPr>
        <w:t xml:space="preserve">وينبغي ألا يُسمح بالتضمين بالإحالة والتصحيح للعنصر أو الجزء المُودَع خطأً </w:t>
      </w:r>
      <w:r w:rsidRPr="00501196">
        <w:rPr>
          <w:rtl/>
          <w:lang w:bidi="ar-EG"/>
        </w:rPr>
        <w:t>إلا في مرحلة ما قبل النشر؛</w:t>
      </w:r>
    </w:p>
    <w:p w:rsidR="00884C76" w:rsidRDefault="00884C76" w:rsidP="00884C76">
      <w:pPr>
        <w:pStyle w:val="NormalParaAR"/>
        <w:numPr>
          <w:ilvl w:val="0"/>
          <w:numId w:val="26"/>
        </w:numPr>
        <w:spacing w:after="200"/>
        <w:ind w:left="1133" w:hanging="567"/>
        <w:rPr>
          <w:lang w:bidi="ar-EG"/>
        </w:rPr>
      </w:pPr>
      <w:r>
        <w:rPr>
          <w:rFonts w:hint="cs"/>
          <w:rtl/>
          <w:lang w:bidi="ar-EG"/>
        </w:rPr>
        <w:t>و</w:t>
      </w:r>
      <w:r w:rsidRPr="00501196">
        <w:rPr>
          <w:rtl/>
          <w:lang w:bidi="ar-EG"/>
        </w:rPr>
        <w:t xml:space="preserve">ينبغي أن </w:t>
      </w:r>
      <w:r>
        <w:rPr>
          <w:rFonts w:hint="cs"/>
          <w:rtl/>
          <w:lang w:bidi="ar-EG"/>
        </w:rPr>
        <w:t xml:space="preserve">يكون من </w:t>
      </w:r>
      <w:r w:rsidRPr="00501196">
        <w:rPr>
          <w:rtl/>
          <w:lang w:bidi="ar-EG"/>
        </w:rPr>
        <w:t xml:space="preserve">حق </w:t>
      </w:r>
      <w:r>
        <w:rPr>
          <w:rFonts w:hint="cs"/>
          <w:rtl/>
          <w:lang w:bidi="ar-EG"/>
        </w:rPr>
        <w:t xml:space="preserve">إدارة </w:t>
      </w:r>
      <w:r w:rsidRPr="00501196">
        <w:rPr>
          <w:rtl/>
          <w:lang w:bidi="ar-EG"/>
        </w:rPr>
        <w:t xml:space="preserve">البحث الدولي </w:t>
      </w:r>
      <w:r>
        <w:rPr>
          <w:rFonts w:hint="cs"/>
          <w:rtl/>
          <w:lang w:bidi="ar-EG"/>
        </w:rPr>
        <w:t xml:space="preserve">أن تتقاضى </w:t>
      </w:r>
      <w:r w:rsidRPr="00501196">
        <w:rPr>
          <w:rtl/>
          <w:lang w:bidi="ar-EG"/>
        </w:rPr>
        <w:t>رسوم</w:t>
      </w:r>
      <w:r>
        <w:rPr>
          <w:rFonts w:hint="cs"/>
          <w:rtl/>
          <w:lang w:bidi="ar-EG"/>
        </w:rPr>
        <w:t>ا</w:t>
      </w:r>
      <w:r w:rsidRPr="00501196">
        <w:rPr>
          <w:rtl/>
          <w:lang w:bidi="ar-EG"/>
        </w:rPr>
        <w:t xml:space="preserve"> إضافية إذا كان البحث </w:t>
      </w:r>
      <w:r>
        <w:rPr>
          <w:rFonts w:hint="cs"/>
          <w:rtl/>
          <w:lang w:bidi="ar-EG"/>
        </w:rPr>
        <w:t>الخاص ب</w:t>
      </w:r>
      <w:r w:rsidRPr="00501196">
        <w:rPr>
          <w:rtl/>
          <w:lang w:bidi="ar-EG"/>
        </w:rPr>
        <w:t>الإيداع الخاطئ قد بدأ بالفعل؛</w:t>
      </w:r>
    </w:p>
    <w:p w:rsidR="00884C76" w:rsidRDefault="00884C76" w:rsidP="00884C76">
      <w:pPr>
        <w:pStyle w:val="NormalParaAR"/>
        <w:numPr>
          <w:ilvl w:val="0"/>
          <w:numId w:val="26"/>
        </w:numPr>
        <w:spacing w:after="200"/>
        <w:ind w:left="1133" w:hanging="567"/>
        <w:rPr>
          <w:lang w:bidi="ar-EG"/>
        </w:rPr>
      </w:pPr>
      <w:r w:rsidRPr="00E142ED">
        <w:rPr>
          <w:rtl/>
          <w:lang w:bidi="ar-EG"/>
        </w:rPr>
        <w:t xml:space="preserve">وينبغي السماح لمكاتب </w:t>
      </w:r>
      <w:r>
        <w:rPr>
          <w:rFonts w:hint="cs"/>
          <w:rtl/>
          <w:lang w:bidi="ar-EG"/>
        </w:rPr>
        <w:t xml:space="preserve">تسلم الطلبات </w:t>
      </w:r>
      <w:r w:rsidRPr="00E142ED">
        <w:rPr>
          <w:rtl/>
          <w:lang w:bidi="ar-EG"/>
        </w:rPr>
        <w:t xml:space="preserve">والمكاتب المعينة بتقديم إخطار بعدم التوافق </w:t>
      </w:r>
      <w:r>
        <w:rPr>
          <w:rFonts w:hint="cs"/>
          <w:rtl/>
          <w:lang w:bidi="ar-EG"/>
        </w:rPr>
        <w:t xml:space="preserve">إذا كان قانونها الوطني </w:t>
      </w:r>
      <w:r w:rsidRPr="00E142ED">
        <w:rPr>
          <w:rtl/>
          <w:lang w:bidi="ar-EG"/>
        </w:rPr>
        <w:t>لا يسمح بتصحيح الإيداعات الخاطئة.</w:t>
      </w:r>
    </w:p>
    <w:p w:rsidR="00884C76" w:rsidRPr="00E142ED" w:rsidRDefault="00884C76" w:rsidP="00884C76">
      <w:pPr>
        <w:pStyle w:val="NormalParaAR"/>
        <w:numPr>
          <w:ilvl w:val="0"/>
          <w:numId w:val="25"/>
        </w:numPr>
        <w:ind w:left="5485" w:hanging="5"/>
        <w:rPr>
          <w:i/>
          <w:iCs/>
          <w:lang w:bidi="ar-EG"/>
        </w:rPr>
      </w:pPr>
      <w:r w:rsidRPr="00E142ED">
        <w:rPr>
          <w:rFonts w:hint="cs"/>
          <w:i/>
          <w:iCs/>
          <w:rtl/>
          <w:lang w:bidi="ar-EG"/>
        </w:rPr>
        <w:t>و</w:t>
      </w:r>
      <w:r w:rsidRPr="00E142ED">
        <w:rPr>
          <w:i/>
          <w:iCs/>
          <w:rtl/>
          <w:lang w:bidi="ar-EG"/>
        </w:rPr>
        <w:t xml:space="preserve">الفريق العامل </w:t>
      </w:r>
      <w:r w:rsidRPr="00E142ED">
        <w:rPr>
          <w:rFonts w:hint="cs"/>
          <w:i/>
          <w:iCs/>
          <w:rtl/>
          <w:lang w:bidi="ar-EG"/>
        </w:rPr>
        <w:t xml:space="preserve">مدعو </w:t>
      </w:r>
      <w:r w:rsidRPr="00E142ED">
        <w:rPr>
          <w:i/>
          <w:iCs/>
          <w:rtl/>
          <w:lang w:bidi="ar-EG"/>
        </w:rPr>
        <w:t>إلى النظر في الاقتراح الوارد في الفقرة 30 من هذه الوثيقة.</w:t>
      </w:r>
    </w:p>
    <w:p w:rsidR="00884C76" w:rsidRPr="00884C76" w:rsidRDefault="00884C76" w:rsidP="00884C76">
      <w:pPr>
        <w:pStyle w:val="NormalParaAR"/>
        <w:spacing w:before="360"/>
        <w:ind w:left="5485"/>
        <w:rPr>
          <w:rtl/>
        </w:rPr>
      </w:pPr>
      <w:r w:rsidRPr="00E142ED">
        <w:rPr>
          <w:rtl/>
        </w:rPr>
        <w:t>[نهاية الوثيقة]</w:t>
      </w:r>
    </w:p>
    <w:sectPr w:rsidR="00884C76" w:rsidRPr="00884C7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E" w:rsidRDefault="00EB46FE">
      <w:r>
        <w:separator/>
      </w:r>
    </w:p>
  </w:endnote>
  <w:endnote w:type="continuationSeparator" w:id="0">
    <w:p w:rsidR="00EB46FE" w:rsidRDefault="00E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E" w:rsidRDefault="00EB46F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B46FE" w:rsidRDefault="00EB46F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E227DE" w:rsidRDefault="00AB54AE" w:rsidP="00E227DE">
    <w:pPr>
      <w:rPr>
        <w:szCs w:val="22"/>
      </w:rPr>
    </w:pPr>
    <w:r w:rsidRPr="00E227DE">
      <w:rPr>
        <w:szCs w:val="22"/>
      </w:rPr>
      <w:t>PCT</w:t>
    </w:r>
    <w:r w:rsidR="00772E46" w:rsidRPr="00E227DE">
      <w:rPr>
        <w:szCs w:val="22"/>
      </w:rPr>
      <w:t>/</w:t>
    </w:r>
    <w:r w:rsidR="00C742C5" w:rsidRPr="00E227DE">
      <w:rPr>
        <w:szCs w:val="22"/>
      </w:rPr>
      <w:t>WG</w:t>
    </w:r>
    <w:r w:rsidR="002F77FC" w:rsidRPr="00E227DE">
      <w:rPr>
        <w:szCs w:val="22"/>
      </w:rPr>
      <w:t>/</w:t>
    </w:r>
    <w:r w:rsidR="00AC3A7A">
      <w:rPr>
        <w:szCs w:val="22"/>
      </w:rPr>
      <w:t>1</w:t>
    </w:r>
    <w:r w:rsidR="007B3691">
      <w:rPr>
        <w:szCs w:val="22"/>
      </w:rPr>
      <w:t>1</w:t>
    </w:r>
    <w:r w:rsidR="002F77FC" w:rsidRPr="00E227DE">
      <w:rPr>
        <w:szCs w:val="22"/>
      </w:rPr>
      <w:t>/</w:t>
    </w:r>
    <w:r w:rsidR="00E227DE" w:rsidRPr="00E227DE">
      <w:rPr>
        <w:rFonts w:hint="cs"/>
        <w:szCs w:val="22"/>
        <w:rtl/>
      </w:rPr>
      <w:t>21</w:t>
    </w:r>
  </w:p>
  <w:p w:rsidR="002F77FC" w:rsidRPr="00E227DE" w:rsidRDefault="002F77FC" w:rsidP="00D61541">
    <w:pPr>
      <w:rPr>
        <w:szCs w:val="22"/>
      </w:rPr>
    </w:pPr>
    <w:r w:rsidRPr="00E227DE">
      <w:rPr>
        <w:szCs w:val="22"/>
      </w:rPr>
      <w:fldChar w:fldCharType="begin"/>
    </w:r>
    <w:r w:rsidRPr="00E227DE">
      <w:rPr>
        <w:szCs w:val="22"/>
      </w:rPr>
      <w:instrText xml:space="preserve"> PAGE  \* MERGEFORMAT </w:instrText>
    </w:r>
    <w:r w:rsidRPr="00E227DE">
      <w:rPr>
        <w:szCs w:val="22"/>
      </w:rPr>
      <w:fldChar w:fldCharType="separate"/>
    </w:r>
    <w:r w:rsidR="00FA33A0">
      <w:rPr>
        <w:noProof/>
        <w:szCs w:val="22"/>
      </w:rPr>
      <w:t>4</w:t>
    </w:r>
    <w:r w:rsidRPr="00E227DE">
      <w:rPr>
        <w:szCs w:val="22"/>
      </w:rP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3135"/>
    <w:multiLevelType w:val="multilevel"/>
    <w:tmpl w:val="D0C6BBF2"/>
    <w:lvl w:ilvl="0">
      <w:start w:val="4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0A503FB3"/>
    <w:multiLevelType w:val="multilevel"/>
    <w:tmpl w:val="0BFAB072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13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850737C"/>
    <w:multiLevelType w:val="hybridMultilevel"/>
    <w:tmpl w:val="59E2A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C7E14"/>
    <w:multiLevelType w:val="hybridMultilevel"/>
    <w:tmpl w:val="A0184A7C"/>
    <w:lvl w:ilvl="0" w:tplc="D116DE6E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602050E"/>
    <w:multiLevelType w:val="hybridMultilevel"/>
    <w:tmpl w:val="4838E6E4"/>
    <w:lvl w:ilvl="0" w:tplc="E6A8499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2"/>
  </w:num>
  <w:num w:numId="5">
    <w:abstractNumId w:val="8"/>
  </w:num>
  <w:num w:numId="6">
    <w:abstractNumId w:val="24"/>
  </w:num>
  <w:num w:numId="7">
    <w:abstractNumId w:val="18"/>
  </w:num>
  <w:num w:numId="8">
    <w:abstractNumId w:val="21"/>
  </w:num>
  <w:num w:numId="9">
    <w:abstractNumId w:val="20"/>
  </w:num>
  <w:num w:numId="10">
    <w:abstractNumId w:val="2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E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A17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22C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80F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C59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243"/>
    <w:rsid w:val="003C3D89"/>
    <w:rsid w:val="003C3EE2"/>
    <w:rsid w:val="003C4224"/>
    <w:rsid w:val="003C426D"/>
    <w:rsid w:val="003C4877"/>
    <w:rsid w:val="003C4B42"/>
    <w:rsid w:val="003C4E91"/>
    <w:rsid w:val="003C6A0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691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819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4C76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6F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1E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A7A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0D7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4F50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7DE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413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0C7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6FE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5F27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AC2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DBE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3A0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056F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</w:rPr>
  </w:style>
  <w:style w:type="paragraph" w:styleId="Heading2">
    <w:name w:val="heading 2"/>
    <w:basedOn w:val="Normal"/>
    <w:next w:val="NormalParaAR"/>
    <w:qFormat/>
    <w:rsid w:val="009056F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056F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ParaAR"/>
    <w:qFormat/>
    <w:rsid w:val="009056F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E227DE"/>
    <w:pPr>
      <w:ind w:left="5534"/>
    </w:pPr>
    <w:rPr>
      <w:rFonts w:eastAsia="SimSun"/>
      <w:lang w:eastAsia="zh-CN"/>
    </w:rPr>
  </w:style>
  <w:style w:type="paragraph" w:customStyle="1" w:styleId="ONUME">
    <w:name w:val="ONUM E"/>
    <w:basedOn w:val="BodyText"/>
    <w:rsid w:val="00E227DE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E227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7DE"/>
    <w:rPr>
      <w:rFonts w:ascii="Arial" w:hAnsi="Arial" w:cs="Arial"/>
      <w:sz w:val="22"/>
    </w:rPr>
  </w:style>
  <w:style w:type="paragraph" w:customStyle="1" w:styleId="Heading1AR">
    <w:name w:val="Heading_1_AR"/>
    <w:basedOn w:val="NormalParaAR"/>
    <w:next w:val="NormalParaAR"/>
    <w:rsid w:val="00884C76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884C76"/>
    <w:rPr>
      <w:bCs w:val="0"/>
    </w:rPr>
  </w:style>
  <w:style w:type="paragraph" w:customStyle="1" w:styleId="Heading3AR">
    <w:name w:val="Heading_3_AR"/>
    <w:basedOn w:val="Heading2AR"/>
    <w:next w:val="NormalParaAR"/>
    <w:rsid w:val="00884C76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884C76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056F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</w:rPr>
  </w:style>
  <w:style w:type="paragraph" w:styleId="Heading2">
    <w:name w:val="heading 2"/>
    <w:basedOn w:val="Normal"/>
    <w:next w:val="NormalParaAR"/>
    <w:qFormat/>
    <w:rsid w:val="009056F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056F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ParaAR"/>
    <w:qFormat/>
    <w:rsid w:val="009056F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E227DE"/>
    <w:pPr>
      <w:ind w:left="5534"/>
    </w:pPr>
    <w:rPr>
      <w:rFonts w:eastAsia="SimSun"/>
      <w:lang w:eastAsia="zh-CN"/>
    </w:rPr>
  </w:style>
  <w:style w:type="paragraph" w:customStyle="1" w:styleId="ONUME">
    <w:name w:val="ONUM E"/>
    <w:basedOn w:val="BodyText"/>
    <w:rsid w:val="00E227DE"/>
    <w:pPr>
      <w:numPr>
        <w:numId w:val="21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E227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7DE"/>
    <w:rPr>
      <w:rFonts w:ascii="Arial" w:hAnsi="Arial" w:cs="Arial"/>
      <w:sz w:val="22"/>
    </w:rPr>
  </w:style>
  <w:style w:type="paragraph" w:customStyle="1" w:styleId="Heading1AR">
    <w:name w:val="Heading_1_AR"/>
    <w:basedOn w:val="NormalParaAR"/>
    <w:next w:val="NormalParaAR"/>
    <w:rsid w:val="00884C76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884C76"/>
    <w:rPr>
      <w:bCs w:val="0"/>
    </w:rPr>
  </w:style>
  <w:style w:type="paragraph" w:customStyle="1" w:styleId="Heading3AR">
    <w:name w:val="Heading_3_AR"/>
    <w:basedOn w:val="Heading2AR"/>
    <w:next w:val="NormalParaAR"/>
    <w:rsid w:val="00884C76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884C76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DEEB-0AD4-4B91-A2CF-8EB276B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2926</Words>
  <Characters>16681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PCT/WG/11/-- (Arabic)</vt:lpstr>
    </vt:vector>
  </TitlesOfParts>
  <Company>World Intellectual Property Organization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PCT/WG/11/21</dc:title>
  <dc:subject>Conditions for the Correction of the International Application in Case of "Erroneously" Filed Elements and Parts</dc:subject>
  <dc:creator>BEN ALI Lassad</dc:creator>
  <cp:lastModifiedBy>Marlow</cp:lastModifiedBy>
  <cp:revision>2</cp:revision>
  <cp:lastPrinted>2015-01-29T08:17:00Z</cp:lastPrinted>
  <dcterms:created xsi:type="dcterms:W3CDTF">2018-05-28T12:38:00Z</dcterms:created>
  <dcterms:modified xsi:type="dcterms:W3CDTF">2018-05-28T12:38:00Z</dcterms:modified>
</cp:coreProperties>
</file>