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92581F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AF538E">
              <w:t>10</w:t>
            </w:r>
            <w:r w:rsidR="00B6101C" w:rsidRPr="00B6101C">
              <w:t>/</w:t>
            </w:r>
            <w:r w:rsidR="0092581F">
              <w:t>1 Prov.</w:t>
            </w:r>
            <w:r w:rsidR="00360856">
              <w:t xml:space="preserve"> 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2581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92581F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36085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60856">
              <w:t>27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360856">
              <w:rPr>
                <w:rFonts w:hint="cs"/>
                <w:rtl/>
              </w:rPr>
              <w:t>أبريل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AF538E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proofErr w:type="gramStart"/>
      <w:r>
        <w:rPr>
          <w:rFonts w:hint="cs"/>
          <w:rtl/>
        </w:rPr>
        <w:t>الفريق</w:t>
      </w:r>
      <w:proofErr w:type="gramEnd"/>
      <w:r>
        <w:rPr>
          <w:rFonts w:hint="cs"/>
          <w:rtl/>
        </w:rPr>
        <w:t xml:space="preserve">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AF538E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 w:rsidR="00AF538E">
        <w:rPr>
          <w:rFonts w:ascii="Cambria Math" w:hAnsi="Cambria Math" w:hint="cs"/>
          <w:rtl/>
        </w:rPr>
        <w:t>العاشرة</w:t>
      </w:r>
    </w:p>
    <w:p w:rsidR="00D61541" w:rsidRPr="00D61541" w:rsidRDefault="00D61541" w:rsidP="008369C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8369C1">
        <w:rPr>
          <w:rFonts w:hint="cs"/>
          <w:rtl/>
        </w:rPr>
        <w:t>8</w:t>
      </w:r>
      <w:r w:rsidR="00C742C5">
        <w:rPr>
          <w:rFonts w:hint="cs"/>
          <w:rtl/>
        </w:rPr>
        <w:t xml:space="preserve"> إلى </w:t>
      </w:r>
      <w:r w:rsidR="008369C1">
        <w:rPr>
          <w:rFonts w:hint="cs"/>
          <w:rtl/>
        </w:rPr>
        <w:t>12</w:t>
      </w:r>
      <w:r w:rsidR="00D07291">
        <w:rPr>
          <w:rFonts w:hint="cs"/>
          <w:rtl/>
        </w:rPr>
        <w:t xml:space="preserve"> مايو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8369C1">
        <w:rPr>
          <w:rFonts w:hint="cs"/>
          <w:rtl/>
        </w:rPr>
        <w:t>7</w:t>
      </w:r>
      <w:bookmarkStart w:id="2" w:name="_GoBack"/>
      <w:bookmarkEnd w:id="2"/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2581F" w:rsidRPr="00D61541" w:rsidRDefault="0092581F" w:rsidP="0092581F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جدول الأعمال</w:t>
      </w:r>
      <w:r w:rsidR="00360856">
        <w:rPr>
          <w:rFonts w:hint="cs"/>
          <w:rtl/>
        </w:rPr>
        <w:t xml:space="preserve"> المعدّل</w:t>
      </w:r>
    </w:p>
    <w:p w:rsidR="0092581F" w:rsidRPr="00D61541" w:rsidRDefault="0092581F" w:rsidP="0092581F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2581F" w:rsidRDefault="0092581F" w:rsidP="0092581F">
      <w:pPr>
        <w:pStyle w:val="NumberedParaAR"/>
        <w:rPr>
          <w:rtl/>
        </w:rPr>
      </w:pPr>
      <w:proofErr w:type="gramStart"/>
      <w:r>
        <w:rPr>
          <w:rtl/>
        </w:rPr>
        <w:t>افتتاح</w:t>
      </w:r>
      <w:proofErr w:type="gramEnd"/>
      <w:r>
        <w:rPr>
          <w:rtl/>
        </w:rPr>
        <w:t xml:space="preserve"> الدورة</w:t>
      </w:r>
    </w:p>
    <w:p w:rsidR="0092581F" w:rsidRDefault="0092581F" w:rsidP="0092581F">
      <w:pPr>
        <w:pStyle w:val="NumberedParaAR"/>
        <w:rPr>
          <w:rtl/>
        </w:rPr>
      </w:pPr>
      <w:proofErr w:type="gramStart"/>
      <w:r>
        <w:rPr>
          <w:rtl/>
        </w:rPr>
        <w:t>انتخاب</w:t>
      </w:r>
      <w:proofErr w:type="gramEnd"/>
      <w:r>
        <w:rPr>
          <w:rtl/>
        </w:rPr>
        <w:t xml:space="preserve"> الرئيس ونائبي الرئيس</w:t>
      </w:r>
    </w:p>
    <w:p w:rsidR="0092581F" w:rsidRDefault="0092581F" w:rsidP="0026114F">
      <w:pPr>
        <w:pStyle w:val="NumberedParaAR"/>
        <w:ind w:left="567" w:hanging="567"/>
        <w:rPr>
          <w:rtl/>
        </w:rPr>
      </w:pPr>
      <w:r>
        <w:rPr>
          <w:rtl/>
        </w:rPr>
        <w:t xml:space="preserve">اعتماد جدول </w:t>
      </w:r>
      <w:proofErr w:type="gramStart"/>
      <w:r>
        <w:rPr>
          <w:rtl/>
        </w:rPr>
        <w:t>الأعمال</w:t>
      </w:r>
      <w:r w:rsidR="00DC02B6">
        <w:rPr>
          <w:rFonts w:hint="cs"/>
          <w:rtl/>
        </w:rPr>
        <w:t xml:space="preserve"> </w:t>
      </w:r>
      <w:r w:rsidR="0026114F">
        <w:br/>
      </w:r>
      <w:r w:rsidR="00360856">
        <w:rPr>
          <w:rFonts w:hint="cs"/>
          <w:rtl/>
        </w:rPr>
        <w:t>(الوثيقة</w:t>
      </w:r>
      <w:proofErr w:type="gramEnd"/>
      <w:r w:rsidR="00360856">
        <w:rPr>
          <w:rFonts w:hint="cs"/>
          <w:rtl/>
        </w:rPr>
        <w:t xml:space="preserve"> </w:t>
      </w:r>
      <w:r w:rsidR="00360856" w:rsidRPr="00360856">
        <w:t>PCT/WG/10/1 Prov. 2</w:t>
      </w:r>
      <w:r w:rsidR="00360856">
        <w:rPr>
          <w:rFonts w:hint="cs"/>
          <w:rtl/>
        </w:rPr>
        <w:t>)</w:t>
      </w:r>
    </w:p>
    <w:p w:rsidR="00360856" w:rsidRDefault="00360856" w:rsidP="00360856">
      <w:pPr>
        <w:pStyle w:val="NumberedParaAR"/>
      </w:pPr>
      <w:r w:rsidRPr="00360856">
        <w:rPr>
          <w:rtl/>
        </w:rPr>
        <w:t>إحصاءات قطاع معاهدة التعاون بشأن البراءات</w:t>
      </w:r>
    </w:p>
    <w:p w:rsidR="00360856" w:rsidRDefault="00360856" w:rsidP="00360856">
      <w:pPr>
        <w:pStyle w:val="NumberedParaAR"/>
        <w:ind w:left="567" w:hanging="567"/>
      </w:pPr>
      <w:r w:rsidRPr="00360856">
        <w:rPr>
          <w:rtl/>
        </w:rPr>
        <w:t xml:space="preserve">اجتماع الإدارات الدولية العاملة في ظل معاهدة التعاون بشأن </w:t>
      </w:r>
      <w:r>
        <w:rPr>
          <w:rtl/>
        </w:rPr>
        <w:t>البراءات: تقرير عن الدورة ال</w:t>
      </w:r>
      <w:r>
        <w:rPr>
          <w:rFonts w:hint="cs"/>
          <w:rtl/>
        </w:rPr>
        <w:t>رابعة</w:t>
      </w:r>
      <w:r w:rsidRPr="00360856">
        <w:rPr>
          <w:rtl/>
        </w:rPr>
        <w:t xml:space="preserve"> والعشرين</w:t>
      </w:r>
      <w:r w:rsidR="0026114F">
        <w:br/>
      </w:r>
      <w:r>
        <w:rPr>
          <w:rFonts w:hint="cs"/>
          <w:rtl/>
        </w:rPr>
        <w:t xml:space="preserve">(الوثيقة </w:t>
      </w:r>
      <w:r w:rsidRPr="00360856">
        <w:t>PCT/WG/10/3</w:t>
      </w:r>
      <w:r>
        <w:rPr>
          <w:rFonts w:hint="cs"/>
          <w:rtl/>
        </w:rPr>
        <w:t>)</w:t>
      </w:r>
    </w:p>
    <w:p w:rsidR="00360856" w:rsidRDefault="00360856" w:rsidP="0026114F">
      <w:pPr>
        <w:pStyle w:val="NumberedParaAR"/>
        <w:ind w:left="567" w:hanging="567"/>
      </w:pPr>
      <w:r w:rsidRPr="00360856">
        <w:rPr>
          <w:rtl/>
        </w:rPr>
        <w:t>الخدمات الإلكترونية في قطاع معاهدة التعاون بشأن البراءات</w:t>
      </w:r>
      <w:r w:rsidR="0026114F">
        <w:br/>
      </w:r>
      <w:r>
        <w:rPr>
          <w:rFonts w:hint="cs"/>
          <w:rtl/>
        </w:rPr>
        <w:t xml:space="preserve">(الوثيقة </w:t>
      </w:r>
      <w:r w:rsidRPr="00360856">
        <w:t>PCT/WG/10/21</w:t>
      </w:r>
      <w:r>
        <w:rPr>
          <w:rFonts w:hint="cs"/>
          <w:rtl/>
        </w:rPr>
        <w:t>)</w:t>
      </w:r>
    </w:p>
    <w:p w:rsidR="00360856" w:rsidRDefault="00360856" w:rsidP="00360856">
      <w:pPr>
        <w:pStyle w:val="NumberedParaAR"/>
      </w:pPr>
      <w:r w:rsidRPr="00360856">
        <w:rPr>
          <w:rtl/>
        </w:rPr>
        <w:t xml:space="preserve">خدمة نُسخ البحث </w:t>
      </w:r>
      <w:proofErr w:type="gramStart"/>
      <w:r w:rsidRPr="00360856">
        <w:rPr>
          <w:rtl/>
        </w:rPr>
        <w:t>الإلكترونية</w:t>
      </w:r>
      <w:proofErr w:type="gramEnd"/>
      <w:r w:rsidRPr="00360856">
        <w:rPr>
          <w:rtl/>
        </w:rPr>
        <w:t xml:space="preserve"> (</w:t>
      </w:r>
      <w:proofErr w:type="spellStart"/>
      <w:r w:rsidRPr="00360856">
        <w:t>eSearchCopy</w:t>
      </w:r>
      <w:proofErr w:type="spellEnd"/>
      <w:r w:rsidRPr="00360856">
        <w:rPr>
          <w:rtl/>
        </w:rPr>
        <w:t>)</w:t>
      </w:r>
    </w:p>
    <w:p w:rsidR="00E50736" w:rsidRDefault="00E50736" w:rsidP="0026114F">
      <w:pPr>
        <w:pStyle w:val="NumberedParaAR"/>
        <w:numPr>
          <w:ilvl w:val="0"/>
          <w:numId w:val="21"/>
        </w:numPr>
        <w:ind w:left="1134" w:hanging="567"/>
      </w:pPr>
      <w:proofErr w:type="gramStart"/>
      <w:r w:rsidRPr="00E50736">
        <w:rPr>
          <w:rtl/>
        </w:rPr>
        <w:t>تقرير</w:t>
      </w:r>
      <w:proofErr w:type="gramEnd"/>
      <w:r w:rsidRPr="00E50736">
        <w:rPr>
          <w:rtl/>
        </w:rPr>
        <w:t xml:space="preserve"> </w:t>
      </w:r>
      <w:r>
        <w:rPr>
          <w:rFonts w:hint="cs"/>
          <w:rtl/>
        </w:rPr>
        <w:t xml:space="preserve">من إعداد </w:t>
      </w:r>
      <w:r w:rsidRPr="00E50736">
        <w:rPr>
          <w:rtl/>
        </w:rPr>
        <w:t>المكتب الدولي</w:t>
      </w:r>
      <w:r w:rsidR="0026114F">
        <w:br/>
      </w:r>
      <w:r>
        <w:rPr>
          <w:rFonts w:hint="cs"/>
          <w:rtl/>
        </w:rPr>
        <w:t xml:space="preserve">(الوثيقة </w:t>
      </w:r>
      <w:r w:rsidRPr="00E50736">
        <w:t>PCT/WG/10/22</w:t>
      </w:r>
      <w:r>
        <w:rPr>
          <w:rFonts w:hint="cs"/>
          <w:rtl/>
        </w:rPr>
        <w:t>)</w:t>
      </w:r>
    </w:p>
    <w:p w:rsidR="00E50736" w:rsidRDefault="00E50736" w:rsidP="00E50736">
      <w:pPr>
        <w:pStyle w:val="NumberedParaAR"/>
        <w:numPr>
          <w:ilvl w:val="0"/>
          <w:numId w:val="21"/>
        </w:numPr>
        <w:ind w:left="1134" w:hanging="567"/>
      </w:pPr>
      <w:r w:rsidRPr="00E50736">
        <w:rPr>
          <w:rtl/>
        </w:rPr>
        <w:lastRenderedPageBreak/>
        <w:t>خدمة نُسخ البحث الإلكترونية (</w:t>
      </w:r>
      <w:proofErr w:type="spellStart"/>
      <w:r w:rsidRPr="00E50736">
        <w:t>eSearchCopy</w:t>
      </w:r>
      <w:proofErr w:type="spellEnd"/>
      <w:r w:rsidRPr="00E50736">
        <w:rPr>
          <w:rtl/>
        </w:rPr>
        <w:t>)/النظام غير الورقي لمعاهدة التعاون بشأن البراءات في المكتب الأوروبي للبراءات</w:t>
      </w:r>
      <w:r w:rsidR="0026114F">
        <w:br/>
      </w:r>
      <w:r>
        <w:rPr>
          <w:rFonts w:hint="cs"/>
          <w:rtl/>
        </w:rPr>
        <w:t xml:space="preserve">(الوثيقة </w:t>
      </w:r>
      <w:r w:rsidRPr="00E50736">
        <w:t>PCT/WG/10/13</w:t>
      </w:r>
      <w:r>
        <w:rPr>
          <w:rFonts w:hint="cs"/>
          <w:rtl/>
        </w:rPr>
        <w:t>)</w:t>
      </w:r>
    </w:p>
    <w:p w:rsidR="00E50736" w:rsidRDefault="00E50736" w:rsidP="0026114F">
      <w:pPr>
        <w:pStyle w:val="NumberedParaAR"/>
        <w:ind w:left="567" w:hanging="567"/>
      </w:pPr>
      <w:r w:rsidRPr="00E50736">
        <w:rPr>
          <w:rtl/>
        </w:rPr>
        <w:t>التقرير المرحلي: التدابير الممكنة للحد من تعرّض الإيرادات المتأتية من رسوم معاهدة البراءات لتغيرات أسعار صرف العملات</w:t>
      </w:r>
      <w:r w:rsidR="0026114F">
        <w:br/>
      </w:r>
      <w:r>
        <w:rPr>
          <w:rFonts w:hint="cs"/>
          <w:rtl/>
        </w:rPr>
        <w:t xml:space="preserve">(الوثيقة </w:t>
      </w:r>
      <w:r w:rsidRPr="00E50736">
        <w:t>PCT/WG/10/6</w:t>
      </w:r>
      <w:r>
        <w:rPr>
          <w:rFonts w:hint="cs"/>
          <w:rtl/>
        </w:rPr>
        <w:t>)</w:t>
      </w:r>
    </w:p>
    <w:p w:rsidR="00E50736" w:rsidRDefault="00E50736" w:rsidP="0026114F">
      <w:pPr>
        <w:pStyle w:val="NumberedParaAR"/>
        <w:ind w:left="567" w:hanging="567"/>
      </w:pPr>
      <w:r w:rsidRPr="00E50736">
        <w:rPr>
          <w:rtl/>
        </w:rPr>
        <w:t>التكملة الثانية لدراسة "تقدير المرونة في رسوم معاهدة التعاون بشأن البراءات"</w:t>
      </w:r>
      <w:r w:rsidR="0026114F">
        <w:br/>
      </w:r>
      <w:r w:rsidRPr="00E50736">
        <w:rPr>
          <w:rtl/>
        </w:rPr>
        <w:t xml:space="preserve">(الوثيقة </w:t>
      </w:r>
      <w:r w:rsidRPr="00E50736">
        <w:t>PCT/WG/10/2</w:t>
      </w:r>
      <w:r w:rsidRPr="00E50736">
        <w:rPr>
          <w:rtl/>
        </w:rPr>
        <w:t>)</w:t>
      </w:r>
    </w:p>
    <w:p w:rsidR="00E50736" w:rsidRDefault="00E16FFC" w:rsidP="00E16FFC">
      <w:pPr>
        <w:pStyle w:val="NumberedParaAR"/>
      </w:pPr>
      <w:r w:rsidRPr="00E16FFC">
        <w:rPr>
          <w:rtl/>
        </w:rPr>
        <w:t>تخفيضات الرسوم لبعض مودِعي الطلبات من بعض البلدان، لا سيما البلدان النامية والبلدان الأقل نموًا</w:t>
      </w:r>
    </w:p>
    <w:p w:rsidR="00E50736" w:rsidRDefault="00E50736" w:rsidP="00842CBD">
      <w:pPr>
        <w:pStyle w:val="NumberedParaAR"/>
        <w:numPr>
          <w:ilvl w:val="0"/>
          <w:numId w:val="22"/>
        </w:numPr>
        <w:ind w:left="1134" w:hanging="567"/>
      </w:pPr>
      <w:r w:rsidRPr="00E50736">
        <w:rPr>
          <w:rtl/>
        </w:rPr>
        <w:t xml:space="preserve">اقتراح بشأن وضع سياسة رسوم لمعاهدة التعاون بشأن البراءات لتحفيز إيداع البراءات من قبل </w:t>
      </w:r>
      <w:r w:rsidR="00E16FFC">
        <w:rPr>
          <w:rFonts w:hint="cs"/>
          <w:rtl/>
        </w:rPr>
        <w:t>ال</w:t>
      </w:r>
      <w:r w:rsidRPr="00E50736">
        <w:rPr>
          <w:rtl/>
        </w:rPr>
        <w:t>جامعات</w:t>
      </w:r>
      <w:r w:rsidR="0026114F">
        <w:br/>
      </w:r>
      <w:r w:rsidR="00E16FFC">
        <w:rPr>
          <w:rFonts w:hint="cs"/>
          <w:rtl/>
        </w:rPr>
        <w:t xml:space="preserve">(الوثيقة </w:t>
      </w:r>
      <w:r w:rsidR="00E16FFC" w:rsidRPr="00E16FFC">
        <w:t>PCT/WG/10/18</w:t>
      </w:r>
      <w:r w:rsidR="00E16FFC">
        <w:rPr>
          <w:rFonts w:hint="cs"/>
          <w:rtl/>
        </w:rPr>
        <w:t>)</w:t>
      </w:r>
    </w:p>
    <w:p w:rsidR="00E16FFC" w:rsidRDefault="00E16FFC" w:rsidP="00842CBD">
      <w:pPr>
        <w:pStyle w:val="NumberedParaAR"/>
        <w:numPr>
          <w:ilvl w:val="0"/>
          <w:numId w:val="22"/>
        </w:numPr>
        <w:ind w:left="1134" w:hanging="567"/>
      </w:pPr>
      <w:proofErr w:type="gramStart"/>
      <w:r w:rsidRPr="00E50736">
        <w:rPr>
          <w:rtl/>
        </w:rPr>
        <w:t>اقتراح</w:t>
      </w:r>
      <w:proofErr w:type="gramEnd"/>
      <w:r w:rsidRPr="00E50736">
        <w:rPr>
          <w:rtl/>
        </w:rPr>
        <w:t xml:space="preserve"> </w:t>
      </w:r>
      <w:r>
        <w:rPr>
          <w:rFonts w:hint="cs"/>
          <w:rtl/>
        </w:rPr>
        <w:t>بشأن</w:t>
      </w:r>
      <w:r w:rsidRPr="00E16FFC">
        <w:rPr>
          <w:rtl/>
        </w:rPr>
        <w:t xml:space="preserve"> </w:t>
      </w:r>
      <w:r>
        <w:rPr>
          <w:rFonts w:hint="cs"/>
          <w:rtl/>
        </w:rPr>
        <w:t xml:space="preserve">إنقاص </w:t>
      </w:r>
      <w:r w:rsidRPr="00E16FFC">
        <w:rPr>
          <w:rtl/>
        </w:rPr>
        <w:t xml:space="preserve">عدد </w:t>
      </w:r>
      <w:r>
        <w:rPr>
          <w:rtl/>
        </w:rPr>
        <w:t>تخفيضات الرسوم التي يطالب بها مودعون</w:t>
      </w:r>
      <w:r w:rsidRPr="00E16FFC">
        <w:rPr>
          <w:rtl/>
        </w:rPr>
        <w:t xml:space="preserve"> </w:t>
      </w:r>
      <w:r>
        <w:rPr>
          <w:rFonts w:hint="cs"/>
          <w:rtl/>
        </w:rPr>
        <w:t xml:space="preserve">غير </w:t>
      </w:r>
      <w:r w:rsidRPr="00E16FFC">
        <w:rPr>
          <w:rtl/>
        </w:rPr>
        <w:t>مؤهلين</w:t>
      </w:r>
      <w:r>
        <w:rPr>
          <w:rFonts w:hint="cs"/>
          <w:rtl/>
        </w:rPr>
        <w:t xml:space="preserve"> للاستفادة من </w:t>
      </w:r>
      <w:r w:rsidR="0026114F">
        <w:rPr>
          <w:rtl/>
        </w:rPr>
        <w:t>تخفيضات</w:t>
      </w:r>
      <w:r w:rsidR="0026114F">
        <w:rPr>
          <w:rFonts w:hint="cs"/>
          <w:rtl/>
        </w:rPr>
        <w:t> </w:t>
      </w:r>
      <w:r>
        <w:rPr>
          <w:rtl/>
        </w:rPr>
        <w:t>الرسوم</w:t>
      </w:r>
      <w:r w:rsidR="0026114F">
        <w:br/>
      </w:r>
      <w:r>
        <w:rPr>
          <w:rFonts w:hint="cs"/>
          <w:rtl/>
        </w:rPr>
        <w:t xml:space="preserve">(الوثيقة </w:t>
      </w:r>
      <w:r w:rsidRPr="00E16FFC">
        <w:t>PCT/WG/10/8</w:t>
      </w:r>
      <w:r>
        <w:rPr>
          <w:rFonts w:hint="cs"/>
          <w:rtl/>
        </w:rPr>
        <w:t>)</w:t>
      </w:r>
    </w:p>
    <w:p w:rsidR="00E16FFC" w:rsidRDefault="00E16FFC" w:rsidP="00842CBD">
      <w:pPr>
        <w:pStyle w:val="NumberedParaAR"/>
        <w:numPr>
          <w:ilvl w:val="0"/>
          <w:numId w:val="0"/>
        </w:numPr>
        <w:ind w:left="1134" w:hanging="567"/>
      </w:pPr>
      <w:r>
        <w:rPr>
          <w:rFonts w:hint="cs"/>
          <w:rtl/>
        </w:rPr>
        <w:t>(ج)</w:t>
      </w:r>
      <w:r>
        <w:rPr>
          <w:rFonts w:hint="cs"/>
          <w:rtl/>
        </w:rPr>
        <w:tab/>
      </w:r>
      <w:r w:rsidRPr="00E16FFC">
        <w:rPr>
          <w:rtl/>
        </w:rPr>
        <w:t>تقرير مرحلي بشأن تنفيذ تغييرات على تخفيضات الرسوم</w:t>
      </w:r>
      <w:r w:rsidR="0026114F">
        <w:br/>
      </w:r>
      <w:r>
        <w:rPr>
          <w:rFonts w:hint="cs"/>
          <w:rtl/>
        </w:rPr>
        <w:t xml:space="preserve">(الوثيقة </w:t>
      </w:r>
      <w:r w:rsidRPr="00E16FFC">
        <w:t>PCT/WG/10/20</w:t>
      </w:r>
      <w:r>
        <w:rPr>
          <w:rFonts w:hint="cs"/>
          <w:rtl/>
        </w:rPr>
        <w:t>)</w:t>
      </w:r>
    </w:p>
    <w:p w:rsidR="00842CBD" w:rsidRDefault="00842CBD" w:rsidP="0026114F">
      <w:pPr>
        <w:pStyle w:val="NumberedParaAR"/>
        <w:ind w:left="567" w:hanging="567"/>
      </w:pPr>
      <w:r w:rsidRPr="00842CBD">
        <w:rPr>
          <w:rtl/>
        </w:rPr>
        <w:t>تنسيق المساعدة التقنية في إطار معاهدة التعاون بشأن البراءات</w:t>
      </w:r>
      <w:r w:rsidR="0026114F">
        <w:br/>
      </w:r>
      <w:r>
        <w:rPr>
          <w:rFonts w:hint="cs"/>
          <w:rtl/>
        </w:rPr>
        <w:t xml:space="preserve">(الوثيقة </w:t>
      </w:r>
      <w:r w:rsidRPr="00842CBD">
        <w:t>PCT/WG/10/19</w:t>
      </w:r>
      <w:r>
        <w:rPr>
          <w:rFonts w:hint="cs"/>
          <w:rtl/>
        </w:rPr>
        <w:t>)</w:t>
      </w:r>
    </w:p>
    <w:p w:rsidR="00842CBD" w:rsidRDefault="00842CBD" w:rsidP="00842CBD">
      <w:pPr>
        <w:pStyle w:val="NumberedParaAR"/>
      </w:pPr>
      <w:r w:rsidRPr="00842CBD">
        <w:rPr>
          <w:rtl/>
        </w:rPr>
        <w:t>تدريب فاحصي البراءات</w:t>
      </w:r>
    </w:p>
    <w:p w:rsidR="00842CBD" w:rsidRDefault="00842CBD" w:rsidP="00842CBD">
      <w:pPr>
        <w:pStyle w:val="NumberedParaAR"/>
        <w:numPr>
          <w:ilvl w:val="0"/>
          <w:numId w:val="23"/>
        </w:numPr>
        <w:ind w:left="1134" w:hanging="567"/>
      </w:pPr>
      <w:r w:rsidRPr="00842CBD">
        <w:rPr>
          <w:rtl/>
        </w:rPr>
        <w:t>دراسة استقصائية عن تدريب فاحصي البراءات</w:t>
      </w:r>
      <w:r w:rsidR="0026114F">
        <w:br/>
      </w:r>
      <w:r>
        <w:rPr>
          <w:rFonts w:hint="cs"/>
          <w:rtl/>
        </w:rPr>
        <w:t xml:space="preserve">(الوثيقة </w:t>
      </w:r>
      <w:r w:rsidRPr="00842CBD">
        <w:t>PCT/WG/10/7</w:t>
      </w:r>
      <w:r>
        <w:rPr>
          <w:rFonts w:hint="cs"/>
          <w:rtl/>
        </w:rPr>
        <w:t>)</w:t>
      </w:r>
    </w:p>
    <w:p w:rsidR="00842CBD" w:rsidRDefault="00842CBD" w:rsidP="00842CBD">
      <w:pPr>
        <w:pStyle w:val="NumberedParaAR"/>
        <w:numPr>
          <w:ilvl w:val="0"/>
          <w:numId w:val="23"/>
        </w:numPr>
        <w:ind w:left="1134" w:hanging="567"/>
      </w:pPr>
      <w:r w:rsidRPr="00842CBD">
        <w:rPr>
          <w:rtl/>
        </w:rPr>
        <w:t>التنسيق في مجال تدريب فاحصي البراءات</w:t>
      </w:r>
      <w:r w:rsidR="0026114F">
        <w:br/>
      </w:r>
      <w:r>
        <w:rPr>
          <w:rFonts w:hint="cs"/>
          <w:rtl/>
        </w:rPr>
        <w:t xml:space="preserve">(الوثيقة </w:t>
      </w:r>
      <w:r w:rsidRPr="00842CBD">
        <w:t>PCT/WG/10/9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>العنوان الإنكليزي للاختراع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PCT/WG/10/17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>عدد الكلمات في الملخصات ورسوم صفحات الغلاف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PCT/WG/10/23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>استخدام رموز التصنيف الوطني في الطلبات الدولية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PCT/WG/10/4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proofErr w:type="gramStart"/>
      <w:r w:rsidRPr="00DC02B6">
        <w:rPr>
          <w:rtl/>
        </w:rPr>
        <w:lastRenderedPageBreak/>
        <w:t>إصدار</w:t>
      </w:r>
      <w:proofErr w:type="gramEnd"/>
      <w:r w:rsidRPr="00DC02B6">
        <w:rPr>
          <w:rtl/>
        </w:rPr>
        <w:t xml:space="preserve"> رأي مؤقت مصاحب لنتائج البحث الجزئية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PCT/WG/10/14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 xml:space="preserve">المشروع الرائد بشأن البحث </w:t>
      </w:r>
      <w:proofErr w:type="gramStart"/>
      <w:r w:rsidRPr="00DC02B6">
        <w:rPr>
          <w:rtl/>
        </w:rPr>
        <w:t>والفحص</w:t>
      </w:r>
      <w:proofErr w:type="gramEnd"/>
      <w:r w:rsidRPr="00DC02B6">
        <w:rPr>
          <w:rtl/>
        </w:rPr>
        <w:t xml:space="preserve"> التعاونيين: تقرير مرحلي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PCT/WG/10/11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>الحد الأدنى للوثائق المنصوص عليها في معاهدة التعاون بشأن البراءات: تقرير مرحلي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PCT/WG/10/12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>معيار عرض قوائم التسلسل في إطار معاهدة التعاون بشأن البراءات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PCT/WG/10/15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>استمارة طلب التعيين كإدارة للبحث الدولي وإدارة للفحص التمهيدي الدولي في إطار معاهدة التعاون بشأن البراءات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PCT/WG/10/16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 xml:space="preserve">تصحيح الطلب الدولي في حالة عناصر وأجزاء </w:t>
      </w:r>
      <w:proofErr w:type="spellStart"/>
      <w:r w:rsidRPr="00DC02B6">
        <w:rPr>
          <w:rtl/>
        </w:rPr>
        <w:t>مُودَعة"خطأ</w:t>
      </w:r>
      <w:proofErr w:type="spellEnd"/>
      <w:r w:rsidRPr="00DC02B6">
        <w:rPr>
          <w:rtl/>
        </w:rPr>
        <w:t>: تقييم المسائل المرتبطة بمعاهدة قانون البراءات</w:t>
      </w:r>
      <w:r w:rsidR="0026114F">
        <w:br/>
      </w:r>
      <w:r>
        <w:rPr>
          <w:rFonts w:hint="cs"/>
          <w:rtl/>
        </w:rPr>
        <w:t>(</w:t>
      </w:r>
      <w:r w:rsidRPr="00DC02B6">
        <w:rPr>
          <w:rtl/>
        </w:rPr>
        <w:t>الوثيقة</w:t>
      </w:r>
      <w:r>
        <w:rPr>
          <w:rFonts w:hint="cs"/>
          <w:rtl/>
        </w:rPr>
        <w:t xml:space="preserve"> </w:t>
      </w:r>
      <w:r w:rsidRPr="00DC02B6">
        <w:t>PCT/WG/10/10</w:t>
      </w:r>
      <w:r>
        <w:rPr>
          <w:rFonts w:hint="cs"/>
          <w:rtl/>
        </w:rPr>
        <w:t>)</w:t>
      </w:r>
    </w:p>
    <w:p w:rsidR="00DC02B6" w:rsidRDefault="00DC02B6" w:rsidP="0026114F">
      <w:pPr>
        <w:pStyle w:val="NumberedParaAR"/>
        <w:ind w:left="567" w:hanging="567"/>
      </w:pPr>
      <w:r w:rsidRPr="00DC02B6">
        <w:rPr>
          <w:rtl/>
        </w:rPr>
        <w:t xml:space="preserve">إرسال نتائج البحث و/أو </w:t>
      </w:r>
      <w:proofErr w:type="gramStart"/>
      <w:r w:rsidRPr="00DC02B6">
        <w:rPr>
          <w:rtl/>
        </w:rPr>
        <w:t>التصنيف</w:t>
      </w:r>
      <w:proofErr w:type="gramEnd"/>
      <w:r w:rsidRPr="00DC02B6">
        <w:rPr>
          <w:rtl/>
        </w:rPr>
        <w:t xml:space="preserve"> السابق من مكتب تسلم الطلبات إلى إدارة البحث الدولي</w:t>
      </w:r>
      <w:r w:rsidR="0026114F">
        <w:br/>
      </w:r>
      <w:r>
        <w:rPr>
          <w:rFonts w:hint="cs"/>
          <w:rtl/>
        </w:rPr>
        <w:t xml:space="preserve">(الوثيقة </w:t>
      </w:r>
      <w:r w:rsidRPr="00DC02B6">
        <w:t>PCT/WG/10/5</w:t>
      </w:r>
      <w:r>
        <w:rPr>
          <w:rFonts w:hint="cs"/>
          <w:rtl/>
        </w:rPr>
        <w:t>)</w:t>
      </w:r>
    </w:p>
    <w:p w:rsidR="0092581F" w:rsidRDefault="0092581F" w:rsidP="00DC02B6">
      <w:pPr>
        <w:pStyle w:val="NumberedParaAR"/>
        <w:rPr>
          <w:rtl/>
        </w:rPr>
      </w:pPr>
      <w:proofErr w:type="gramStart"/>
      <w:r>
        <w:rPr>
          <w:rtl/>
        </w:rPr>
        <w:t>مسائل</w:t>
      </w:r>
      <w:proofErr w:type="gramEnd"/>
      <w:r>
        <w:rPr>
          <w:rtl/>
        </w:rPr>
        <w:t xml:space="preserve"> أخرى</w:t>
      </w:r>
    </w:p>
    <w:p w:rsidR="0092581F" w:rsidRDefault="0092581F" w:rsidP="0092581F">
      <w:pPr>
        <w:pStyle w:val="NumberedParaAR"/>
        <w:rPr>
          <w:rtl/>
        </w:rPr>
      </w:pPr>
      <w:proofErr w:type="gramStart"/>
      <w:r>
        <w:rPr>
          <w:rtl/>
        </w:rPr>
        <w:t>ملخص</w:t>
      </w:r>
      <w:proofErr w:type="gramEnd"/>
      <w:r>
        <w:rPr>
          <w:rtl/>
        </w:rPr>
        <w:t xml:space="preserve"> الرئيس</w:t>
      </w:r>
    </w:p>
    <w:p w:rsidR="0092581F" w:rsidRDefault="0092581F" w:rsidP="0092581F">
      <w:pPr>
        <w:pStyle w:val="NumberedParaAR"/>
        <w:rPr>
          <w:rtl/>
        </w:rPr>
      </w:pPr>
      <w:proofErr w:type="gramStart"/>
      <w:r>
        <w:rPr>
          <w:rtl/>
        </w:rPr>
        <w:t>اختتام</w:t>
      </w:r>
      <w:proofErr w:type="gramEnd"/>
      <w:r>
        <w:rPr>
          <w:rtl/>
        </w:rPr>
        <w:t xml:space="preserve"> الدورة</w:t>
      </w:r>
    </w:p>
    <w:p w:rsidR="0092581F" w:rsidRDefault="0092581F" w:rsidP="0092581F">
      <w:pPr>
        <w:pStyle w:val="EndofDocumentAR"/>
      </w:pPr>
      <w:r>
        <w:rPr>
          <w:rtl/>
        </w:rPr>
        <w:t>[</w:t>
      </w:r>
      <w:proofErr w:type="gramStart"/>
      <w:r>
        <w:rPr>
          <w:rtl/>
        </w:rPr>
        <w:t>نهاية</w:t>
      </w:r>
      <w:proofErr w:type="gramEnd"/>
      <w:r>
        <w:rPr>
          <w:rtl/>
        </w:rPr>
        <w:t xml:space="preserve"> الوثيقة]</w:t>
      </w:r>
    </w:p>
    <w:p w:rsidR="00AF538E" w:rsidRPr="0092581F" w:rsidRDefault="00AF538E" w:rsidP="007F38D1">
      <w:pPr>
        <w:pStyle w:val="NormalParaAR"/>
        <w:rPr>
          <w:lang w:val="fr-CH"/>
        </w:rPr>
      </w:pPr>
    </w:p>
    <w:sectPr w:rsidR="00AF538E" w:rsidRPr="0092581F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AE8" w:rsidRDefault="00B93AE8">
      <w:r>
        <w:separator/>
      </w:r>
    </w:p>
  </w:endnote>
  <w:endnote w:type="continuationSeparator" w:id="0">
    <w:p w:rsidR="00B93AE8" w:rsidRDefault="00B9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AE8" w:rsidRDefault="00B93AE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93AE8" w:rsidRDefault="00B93AE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AF538E">
    <w:r>
      <w:t>PCT</w:t>
    </w:r>
    <w:r w:rsidR="00772E46">
      <w:t>/</w:t>
    </w:r>
    <w:r w:rsidR="00C742C5">
      <w:t>WG</w:t>
    </w:r>
    <w:r w:rsidR="002F77FC">
      <w:t>/</w:t>
    </w:r>
    <w:r w:rsidR="00AF538E" w:rsidRPr="00AF538E">
      <w:rPr>
        <w:rFonts w:hint="cs"/>
        <w:szCs w:val="22"/>
        <w:rtl/>
      </w:rPr>
      <w:t>10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5232D4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9C0C28F4"/>
    <w:lvl w:ilvl="0" w:tplc="7B9453F8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74B58A5"/>
    <w:multiLevelType w:val="hybridMultilevel"/>
    <w:tmpl w:val="FD9009F8"/>
    <w:lvl w:ilvl="0" w:tplc="CA62B63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5076C10"/>
    <w:multiLevelType w:val="hybridMultilevel"/>
    <w:tmpl w:val="14EABA86"/>
    <w:lvl w:ilvl="0" w:tplc="C34239D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B0AEE"/>
    <w:multiLevelType w:val="hybridMultilevel"/>
    <w:tmpl w:val="CDC2178A"/>
    <w:lvl w:ilvl="0" w:tplc="69E4EFD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21"/>
  </w:num>
  <w:num w:numId="7">
    <w:abstractNumId w:val="13"/>
  </w:num>
  <w:num w:numId="8">
    <w:abstractNumId w:val="17"/>
  </w:num>
  <w:num w:numId="9">
    <w:abstractNumId w:val="16"/>
  </w:num>
  <w:num w:numId="10">
    <w:abstractNumId w:val="22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5"/>
  </w:num>
  <w:num w:numId="23">
    <w:abstractNumId w:val="19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1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14F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0856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2D4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7F6F4E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9C1"/>
    <w:rsid w:val="00837719"/>
    <w:rsid w:val="00840419"/>
    <w:rsid w:val="00840A24"/>
    <w:rsid w:val="00840F1B"/>
    <w:rsid w:val="0084117A"/>
    <w:rsid w:val="00842827"/>
    <w:rsid w:val="00842965"/>
    <w:rsid w:val="00842CBD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19F4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81F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38E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3AE8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2B6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6FFC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736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1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493EA-07D2-4485-8300-05DAD493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PCT_WG_10_AR.dotx</Template>
  <TotalTime>92</TotalTime>
  <Pages>3</Pages>
  <Words>387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PCT/WG/10/-- (Arabic)</vt:lpstr>
    </vt:vector>
  </TitlesOfParts>
  <Company>World Intellectual Property Organization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PCT/WG/10/-- (Arabic)</dc:title>
  <dc:creator>AHMIDOUCH Noureddine</dc:creator>
  <cp:lastModifiedBy>YOUSSEF Randa</cp:lastModifiedBy>
  <cp:revision>6</cp:revision>
  <cp:lastPrinted>2017-04-28T08:13:00Z</cp:lastPrinted>
  <dcterms:created xsi:type="dcterms:W3CDTF">2017-04-28T06:23:00Z</dcterms:created>
  <dcterms:modified xsi:type="dcterms:W3CDTF">2017-04-28T08:14:00Z</dcterms:modified>
</cp:coreProperties>
</file>