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E9" w:rsidRDefault="007570E9">
      <w:pPr>
        <w:bidi/>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4BA7B94" wp14:editId="21239E68">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6528E8">
            <w:pPr>
              <w:pStyle w:val="DocumentCodeAR"/>
              <w:bidi/>
            </w:pPr>
            <w:r>
              <w:t>PCT</w:t>
            </w:r>
            <w:r w:rsidR="00772E46">
              <w:t>/</w:t>
            </w:r>
            <w:r w:rsidR="00C742C5">
              <w:t>WG</w:t>
            </w:r>
            <w:r w:rsidR="00100F97">
              <w:t>/</w:t>
            </w:r>
            <w:r w:rsidR="00AF538E">
              <w:t>10</w:t>
            </w:r>
            <w:r w:rsidR="00B6101C" w:rsidRPr="00B6101C">
              <w:t>/</w:t>
            </w:r>
            <w:r w:rsidR="006528E8">
              <w:t>10</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proofErr w:type="gramStart"/>
            <w:r w:rsidR="006528E8">
              <w:rPr>
                <w:rtl/>
              </w:rPr>
              <w:t>بالإنكليزية</w:t>
            </w:r>
            <w:proofErr w:type="gramEnd"/>
          </w:p>
        </w:tc>
      </w:tr>
      <w:tr w:rsidR="001667B6" w:rsidTr="00BF164F">
        <w:tc>
          <w:tcPr>
            <w:tcW w:w="9571" w:type="dxa"/>
            <w:gridSpan w:val="3"/>
          </w:tcPr>
          <w:p w:rsidR="001667B6" w:rsidRPr="00B6101C" w:rsidRDefault="00B6101C" w:rsidP="006528E8">
            <w:pPr>
              <w:pStyle w:val="DocumentDateAR"/>
              <w:bidi/>
              <w:rPr>
                <w:rtl/>
              </w:rPr>
            </w:pPr>
            <w:r w:rsidRPr="00B6101C">
              <w:rPr>
                <w:rFonts w:hint="cs"/>
                <w:rtl/>
              </w:rPr>
              <w:t xml:space="preserve">التاريخ: </w:t>
            </w:r>
            <w:r w:rsidR="006528E8">
              <w:t>3</w:t>
            </w:r>
            <w:r w:rsidRPr="00B6101C">
              <w:rPr>
                <w:rFonts w:hint="cs"/>
                <w:rtl/>
              </w:rPr>
              <w:t xml:space="preserve"> </w:t>
            </w:r>
            <w:proofErr w:type="gramStart"/>
            <w:r w:rsidR="006528E8">
              <w:rPr>
                <w:rFonts w:hint="cs"/>
                <w:rtl/>
              </w:rPr>
              <w:t>أبريل</w:t>
            </w:r>
            <w:proofErr w:type="gramEnd"/>
            <w:r w:rsidRPr="00B6101C">
              <w:rPr>
                <w:rFonts w:hint="cs"/>
                <w:rtl/>
              </w:rPr>
              <w:t xml:space="preserve"> </w:t>
            </w:r>
            <w:r w:rsidR="005C64F7">
              <w:rPr>
                <w:rFonts w:hint="cs"/>
                <w:rtl/>
              </w:rPr>
              <w:t>201</w:t>
            </w:r>
            <w:r w:rsidR="00AF538E">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F538E">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AF538E">
        <w:rPr>
          <w:rFonts w:ascii="Cambria Math" w:hAnsi="Cambria Math" w:hint="cs"/>
          <w:rtl/>
        </w:rPr>
        <w:t>العاشرة</w:t>
      </w:r>
    </w:p>
    <w:p w:rsidR="00D61541" w:rsidRPr="00D61541" w:rsidRDefault="00D61541" w:rsidP="008369C1">
      <w:pPr>
        <w:pStyle w:val="MeetingDatesAR"/>
        <w:bidi/>
        <w:rPr>
          <w:rtl/>
        </w:rPr>
      </w:pPr>
      <w:r w:rsidRPr="00D61541">
        <w:rPr>
          <w:rFonts w:hint="cs"/>
          <w:rtl/>
        </w:rPr>
        <w:t xml:space="preserve">جنيف، من </w:t>
      </w:r>
      <w:r w:rsidR="008369C1">
        <w:rPr>
          <w:rFonts w:hint="cs"/>
          <w:rtl/>
        </w:rPr>
        <w:t>8</w:t>
      </w:r>
      <w:r w:rsidR="00C742C5">
        <w:rPr>
          <w:rFonts w:hint="cs"/>
          <w:rtl/>
        </w:rPr>
        <w:t xml:space="preserve"> إلى </w:t>
      </w:r>
      <w:r w:rsidR="008369C1">
        <w:rPr>
          <w:rFonts w:hint="cs"/>
          <w:rtl/>
        </w:rPr>
        <w:t>12</w:t>
      </w:r>
      <w:r w:rsidR="00D07291">
        <w:rPr>
          <w:rFonts w:hint="cs"/>
          <w:rtl/>
        </w:rPr>
        <w:t xml:space="preserve"> مايو</w:t>
      </w:r>
      <w:r w:rsidR="00C742C5">
        <w:rPr>
          <w:rFonts w:hint="cs"/>
          <w:rtl/>
        </w:rPr>
        <w:t xml:space="preserve"> </w:t>
      </w:r>
      <w:r w:rsidR="005C64F7">
        <w:rPr>
          <w:rFonts w:hint="cs"/>
          <w:rtl/>
        </w:rPr>
        <w:t>201</w:t>
      </w:r>
      <w:r w:rsidR="008369C1">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7570E9" w:rsidRPr="00D61541" w:rsidRDefault="007570E9" w:rsidP="00DB12A5">
      <w:pPr>
        <w:pStyle w:val="DocumentTitleAR"/>
        <w:bidi/>
        <w:rPr>
          <w:rtl/>
        </w:rPr>
      </w:pPr>
      <w:r w:rsidRPr="0024268B">
        <w:rPr>
          <w:rtl/>
        </w:rPr>
        <w:t xml:space="preserve">تصحيح </w:t>
      </w:r>
      <w:r>
        <w:rPr>
          <w:rFonts w:hint="cs"/>
          <w:rtl/>
        </w:rPr>
        <w:t>الطلب</w:t>
      </w:r>
      <w:r w:rsidRPr="0024268B">
        <w:rPr>
          <w:rtl/>
        </w:rPr>
        <w:t xml:space="preserve"> الدولي في حالة </w:t>
      </w:r>
      <w:r w:rsidRPr="008D1F43">
        <w:rPr>
          <w:rtl/>
        </w:rPr>
        <w:t>عناصر و</w:t>
      </w:r>
      <w:r w:rsidRPr="008D1F43">
        <w:rPr>
          <w:rFonts w:hint="cs"/>
          <w:rtl/>
        </w:rPr>
        <w:t>أجزاء</w:t>
      </w:r>
      <w:r>
        <w:rPr>
          <w:rFonts w:hint="cs"/>
          <w:rtl/>
        </w:rPr>
        <w:t xml:space="preserve"> </w:t>
      </w:r>
      <w:proofErr w:type="spellStart"/>
      <w:r w:rsidR="006528E8">
        <w:rPr>
          <w:rFonts w:hint="cs"/>
          <w:rtl/>
        </w:rPr>
        <w:t>م</w:t>
      </w:r>
      <w:r>
        <w:rPr>
          <w:rFonts w:hint="cs"/>
          <w:rtl/>
        </w:rPr>
        <w:t>ُودَعة</w:t>
      </w:r>
      <w:r w:rsidR="00B564A5">
        <w:rPr>
          <w:rFonts w:hint="cs"/>
          <w:rtl/>
        </w:rPr>
        <w:t>"</w:t>
      </w:r>
      <w:r w:rsidRPr="0024268B">
        <w:rPr>
          <w:rtl/>
        </w:rPr>
        <w:t>خطأ</w:t>
      </w:r>
      <w:proofErr w:type="spellEnd"/>
      <w:r w:rsidR="006528E8">
        <w:rPr>
          <w:rFonts w:hint="cs"/>
          <w:rtl/>
        </w:rPr>
        <w:t xml:space="preserve">: تقييم المسائل المرتبطة بمعاهدة </w:t>
      </w:r>
      <w:r w:rsidR="006528E8">
        <w:rPr>
          <w:rtl/>
        </w:rPr>
        <w:t>قانون البراءات</w:t>
      </w:r>
    </w:p>
    <w:p w:rsidR="00D61541" w:rsidRDefault="007F4B04"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6528E8">
        <w:rPr>
          <w:rFonts w:hint="cs"/>
          <w:rtl/>
        </w:rPr>
        <w:t xml:space="preserve"> المكتب الدولي</w:t>
      </w:r>
    </w:p>
    <w:p w:rsidR="00567722" w:rsidRPr="008A0714" w:rsidRDefault="00567722" w:rsidP="00567722">
      <w:pPr>
        <w:pStyle w:val="NormalParaAR"/>
        <w:keepNext/>
        <w:rPr>
          <w:b/>
          <w:bCs/>
          <w:sz w:val="40"/>
          <w:szCs w:val="40"/>
          <w:rtl/>
        </w:rPr>
      </w:pPr>
      <w:r w:rsidRPr="008A0714">
        <w:rPr>
          <w:b/>
          <w:bCs/>
          <w:sz w:val="40"/>
          <w:szCs w:val="40"/>
          <w:rtl/>
        </w:rPr>
        <w:t>ملخص</w:t>
      </w:r>
    </w:p>
    <w:p w:rsidR="00B564A5" w:rsidRDefault="00283CB6" w:rsidP="007F4B04">
      <w:pPr>
        <w:pStyle w:val="NormalParaAR"/>
        <w:numPr>
          <w:ilvl w:val="0"/>
          <w:numId w:val="21"/>
        </w:numPr>
        <w:ind w:left="-1" w:firstLine="0"/>
      </w:pPr>
      <w:r w:rsidRPr="008A0714">
        <w:rPr>
          <w:rtl/>
        </w:rPr>
        <w:t>ت</w:t>
      </w:r>
      <w:r>
        <w:rPr>
          <w:rFonts w:hint="cs"/>
          <w:rtl/>
        </w:rPr>
        <w:t xml:space="preserve">عرض </w:t>
      </w:r>
      <w:r w:rsidRPr="008A0714">
        <w:rPr>
          <w:rtl/>
        </w:rPr>
        <w:t>هذه الوثيقة</w:t>
      </w:r>
      <w:r>
        <w:rPr>
          <w:rFonts w:hint="cs"/>
          <w:rtl/>
        </w:rPr>
        <w:t xml:space="preserve"> تقييماً لعدد من المسائل المرتبطة بمعاهدة قانون البراءات </w:t>
      </w:r>
      <w:r w:rsidR="007F4B04">
        <w:rPr>
          <w:rFonts w:hint="cs"/>
          <w:rtl/>
        </w:rPr>
        <w:t>بخصوص</w:t>
      </w:r>
      <w:r>
        <w:rPr>
          <w:rFonts w:hint="cs"/>
          <w:rtl/>
        </w:rPr>
        <w:t xml:space="preserve"> اقتراح </w:t>
      </w:r>
      <w:r w:rsidRPr="008A0714">
        <w:rPr>
          <w:rtl/>
        </w:rPr>
        <w:t>تعديل اللائحة</w:t>
      </w:r>
      <w:r>
        <w:rPr>
          <w:rFonts w:hint="cs"/>
          <w:rtl/>
        </w:rPr>
        <w:t xml:space="preserve"> التنفيذية لمعاهدة التعاون بشأن البراءات للسماح </w:t>
      </w:r>
      <w:r w:rsidR="00D002B9" w:rsidRPr="00D002B9">
        <w:rPr>
          <w:rtl/>
        </w:rPr>
        <w:t>بتضمين أي عنصر أو جزء "صحيح" بالإحالة</w:t>
      </w:r>
      <w:r w:rsidR="007377B7">
        <w:rPr>
          <w:rFonts w:hint="cs"/>
          <w:rtl/>
        </w:rPr>
        <w:t>،</w:t>
      </w:r>
      <w:r>
        <w:rPr>
          <w:rFonts w:hint="cs"/>
          <w:rtl/>
        </w:rPr>
        <w:t xml:space="preserve"> </w:t>
      </w:r>
      <w:r w:rsidR="00B564A5">
        <w:rPr>
          <w:rFonts w:hint="cs"/>
          <w:rtl/>
        </w:rPr>
        <w:t>و"</w:t>
      </w:r>
      <w:r w:rsidR="007F4B04">
        <w:rPr>
          <w:rFonts w:hint="cs"/>
          <w:rtl/>
        </w:rPr>
        <w:t>سحب</w:t>
      </w:r>
      <w:r w:rsidR="00B564A5">
        <w:rPr>
          <w:rFonts w:hint="cs"/>
          <w:rtl/>
        </w:rPr>
        <w:t>" العناصر والأجزاء "المُودعة خطأ</w:t>
      </w:r>
      <w:r w:rsidR="00A73B31">
        <w:rPr>
          <w:rFonts w:hint="cs"/>
          <w:rtl/>
        </w:rPr>
        <w:t>ً</w:t>
      </w:r>
      <w:r w:rsidR="00B564A5">
        <w:rPr>
          <w:rFonts w:hint="cs"/>
          <w:rtl/>
        </w:rPr>
        <w:t xml:space="preserve">" في الطلب الدولي. </w:t>
      </w:r>
    </w:p>
    <w:p w:rsidR="00236DB0" w:rsidRDefault="00236DB0" w:rsidP="00236DB0">
      <w:pPr>
        <w:pStyle w:val="NormalParaAR"/>
      </w:pPr>
      <w:proofErr w:type="gramStart"/>
      <w:r>
        <w:rPr>
          <w:rFonts w:hint="cs"/>
          <w:b/>
          <w:bCs/>
          <w:sz w:val="40"/>
          <w:szCs w:val="40"/>
          <w:rtl/>
        </w:rPr>
        <w:t>معلومات</w:t>
      </w:r>
      <w:proofErr w:type="gramEnd"/>
      <w:r>
        <w:rPr>
          <w:rFonts w:hint="cs"/>
          <w:b/>
          <w:bCs/>
          <w:sz w:val="40"/>
          <w:szCs w:val="40"/>
          <w:rtl/>
        </w:rPr>
        <w:t xml:space="preserve"> أساسية</w:t>
      </w:r>
    </w:p>
    <w:p w:rsidR="00B2256E" w:rsidRDefault="00236DB0" w:rsidP="00CA4739">
      <w:pPr>
        <w:pStyle w:val="NormalParaAR"/>
        <w:numPr>
          <w:ilvl w:val="0"/>
          <w:numId w:val="21"/>
        </w:numPr>
        <w:ind w:left="-1" w:firstLine="0"/>
      </w:pPr>
      <w:r>
        <w:rPr>
          <w:rFonts w:hint="cs"/>
          <w:rtl/>
        </w:rPr>
        <w:t>ناقش الفريق العامل في دورته التاسعة، المعقودة في جنيف من 17 إلى 20 مايو 2016، استناداً إلى الوثيقة</w:t>
      </w:r>
      <w:r w:rsidR="00DB12A5">
        <w:rPr>
          <w:rFonts w:hint="eastAsia"/>
          <w:rtl/>
        </w:rPr>
        <w:t> </w:t>
      </w:r>
      <w:r>
        <w:t>PCT/WG/9/13</w:t>
      </w:r>
      <w:r>
        <w:rPr>
          <w:rFonts w:hint="cs"/>
          <w:rtl/>
        </w:rPr>
        <w:t xml:space="preserve"> اقتراح إجراء تعديلات على</w:t>
      </w:r>
      <w:r w:rsidRPr="00236DB0">
        <w:rPr>
          <w:rtl/>
        </w:rPr>
        <w:t xml:space="preserve"> </w:t>
      </w:r>
      <w:r w:rsidRPr="008A0714">
        <w:rPr>
          <w:rtl/>
        </w:rPr>
        <w:t>اللائحة</w:t>
      </w:r>
      <w:r>
        <w:rPr>
          <w:rFonts w:hint="cs"/>
          <w:rtl/>
        </w:rPr>
        <w:t xml:space="preserve"> التنفيذية لمعاهدة التعاون بشأن البراءات</w:t>
      </w:r>
      <w:r w:rsidR="00A67611">
        <w:rPr>
          <w:rFonts w:hint="cs"/>
          <w:rtl/>
        </w:rPr>
        <w:t xml:space="preserve"> ت</w:t>
      </w:r>
      <w:r w:rsidR="00A67611">
        <w:rPr>
          <w:rtl/>
        </w:rPr>
        <w:t xml:space="preserve">سمح للمُودِع، في حالات محدودة واستثنائية للغاية، بأن يستبدل </w:t>
      </w:r>
      <w:r w:rsidR="00E07213">
        <w:rPr>
          <w:rFonts w:hint="cs"/>
          <w:rtl/>
        </w:rPr>
        <w:t>(</w:t>
      </w:r>
      <w:r w:rsidR="00422BA9">
        <w:rPr>
          <w:rFonts w:hint="cs"/>
          <w:rtl/>
        </w:rPr>
        <w:t>في الجوهر</w:t>
      </w:r>
      <w:r w:rsidR="00E07213">
        <w:rPr>
          <w:rFonts w:hint="cs"/>
          <w:rtl/>
        </w:rPr>
        <w:t xml:space="preserve">) </w:t>
      </w:r>
      <w:r w:rsidR="00A67611">
        <w:rPr>
          <w:rtl/>
        </w:rPr>
        <w:t xml:space="preserve">بما أُودِع خطأً من مطالب و/أو وصف في الطلب الدولي </w:t>
      </w:r>
      <w:r w:rsidR="00E07213">
        <w:rPr>
          <w:rFonts w:hint="cs"/>
          <w:rtl/>
        </w:rPr>
        <w:t>(أو</w:t>
      </w:r>
      <w:r w:rsidR="00CA4739">
        <w:rPr>
          <w:rFonts w:hint="eastAsia"/>
          <w:rtl/>
        </w:rPr>
        <w:t> </w:t>
      </w:r>
      <w:r w:rsidR="00E07213">
        <w:rPr>
          <w:rFonts w:hint="cs"/>
          <w:rtl/>
        </w:rPr>
        <w:t xml:space="preserve">جزء منه) </w:t>
      </w:r>
      <w:r w:rsidR="00A67611">
        <w:rPr>
          <w:rtl/>
        </w:rPr>
        <w:t xml:space="preserve">نسخةً معادلةً "صحيحةً" من المطالب و/أو الوصف </w:t>
      </w:r>
      <w:r w:rsidR="007F4B04">
        <w:rPr>
          <w:rFonts w:hint="cs"/>
          <w:rtl/>
        </w:rPr>
        <w:t xml:space="preserve">(أو جزء منه) </w:t>
      </w:r>
      <w:r w:rsidR="00A67611">
        <w:rPr>
          <w:rtl/>
        </w:rPr>
        <w:t>الوارد في طلب الأولوية.</w:t>
      </w:r>
    </w:p>
    <w:p w:rsidR="00AC1A34" w:rsidRDefault="0007256D" w:rsidP="001153A5">
      <w:pPr>
        <w:pStyle w:val="NormalParaAR"/>
        <w:numPr>
          <w:ilvl w:val="0"/>
          <w:numId w:val="21"/>
        </w:numPr>
        <w:ind w:left="-1" w:firstLine="0"/>
      </w:pPr>
      <w:proofErr w:type="gramStart"/>
      <w:r>
        <w:rPr>
          <w:rFonts w:hint="cs"/>
          <w:rtl/>
        </w:rPr>
        <w:t>وكما</w:t>
      </w:r>
      <w:proofErr w:type="gramEnd"/>
      <w:r>
        <w:rPr>
          <w:rFonts w:hint="cs"/>
          <w:rtl/>
        </w:rPr>
        <w:t xml:space="preserve"> ورد في ملخص الرئيس المقدم إلى الدورة (انظر الفقرات 124-130 من الوثيقة </w:t>
      </w:r>
      <w:r>
        <w:t>PCT/WG/9/27</w:t>
      </w:r>
      <w:r>
        <w:rPr>
          <w:rFonts w:hint="cs"/>
          <w:rtl/>
        </w:rPr>
        <w:t>)، دعم العديد من الوفود وممثلي المستخدمين الاقتراح عام</w:t>
      </w:r>
      <w:r w:rsidR="00DC313A">
        <w:rPr>
          <w:rFonts w:hint="cs"/>
          <w:rtl/>
        </w:rPr>
        <w:t>ةً</w:t>
      </w:r>
      <w:r>
        <w:rPr>
          <w:rFonts w:hint="cs"/>
          <w:rtl/>
        </w:rPr>
        <w:t xml:space="preserve">، وأشاروا إلى أن النهج الجديد المقترح </w:t>
      </w:r>
      <w:r w:rsidRPr="0007256D">
        <w:rPr>
          <w:rtl/>
        </w:rPr>
        <w:t>وسيلة معقولة وميسّرة للمودعين تسمح لهم بتصو</w:t>
      </w:r>
      <w:r>
        <w:rPr>
          <w:rtl/>
        </w:rPr>
        <w:t>يب الأخطاء المرتكبة عند إيداع طلب</w:t>
      </w:r>
      <w:r>
        <w:rPr>
          <w:rFonts w:hint="cs"/>
          <w:rtl/>
        </w:rPr>
        <w:t xml:space="preserve"> دولي.</w:t>
      </w:r>
      <w:r w:rsidR="00BC3A36">
        <w:rPr>
          <w:rFonts w:hint="cs"/>
          <w:rtl/>
        </w:rPr>
        <w:t xml:space="preserve"> </w:t>
      </w:r>
      <w:proofErr w:type="gramStart"/>
      <w:r w:rsidR="00DC313A" w:rsidRPr="00DC313A">
        <w:rPr>
          <w:rtl/>
        </w:rPr>
        <w:t>وأعربت</w:t>
      </w:r>
      <w:proofErr w:type="gramEnd"/>
      <w:r w:rsidR="00DC313A" w:rsidRPr="00DC313A">
        <w:rPr>
          <w:rtl/>
        </w:rPr>
        <w:t xml:space="preserve"> عدة وفود </w:t>
      </w:r>
      <w:r w:rsidR="00422BA9">
        <w:rPr>
          <w:rFonts w:hint="cs"/>
          <w:rtl/>
        </w:rPr>
        <w:t xml:space="preserve">أخرى </w:t>
      </w:r>
      <w:r w:rsidR="00DC313A" w:rsidRPr="00DC313A">
        <w:rPr>
          <w:rtl/>
        </w:rPr>
        <w:t xml:space="preserve">عن تأييدها لهدف الاقتراح عموما ولكن أبدت قلقا </w:t>
      </w:r>
      <w:r w:rsidR="00DC313A">
        <w:rPr>
          <w:rFonts w:hint="cs"/>
          <w:rtl/>
        </w:rPr>
        <w:t>من</w:t>
      </w:r>
      <w:r w:rsidR="00DC313A" w:rsidRPr="00DC313A">
        <w:rPr>
          <w:rtl/>
        </w:rPr>
        <w:t xml:space="preserve"> إمكانية إساءة استعمال الحكم الجديد الذي لا ينبغي أن يطبق إلا في حالات محدودة واستثنائية.</w:t>
      </w:r>
      <w:r w:rsidR="007D645A">
        <w:t xml:space="preserve"> </w:t>
      </w:r>
      <w:proofErr w:type="gramStart"/>
      <w:r w:rsidR="0007602E">
        <w:rPr>
          <w:rFonts w:hint="cs"/>
          <w:rtl/>
        </w:rPr>
        <w:t>واعتبر</w:t>
      </w:r>
      <w:proofErr w:type="gramEnd"/>
      <w:r w:rsidR="007D645A" w:rsidRPr="007D645A">
        <w:rPr>
          <w:rtl/>
        </w:rPr>
        <w:t xml:space="preserve"> </w:t>
      </w:r>
      <w:r w:rsidR="00422BA9">
        <w:rPr>
          <w:rFonts w:hint="cs"/>
          <w:rtl/>
        </w:rPr>
        <w:lastRenderedPageBreak/>
        <w:t>وفد</w:t>
      </w:r>
      <w:r w:rsidR="00422BA9" w:rsidRPr="007D645A">
        <w:rPr>
          <w:rtl/>
        </w:rPr>
        <w:t xml:space="preserve"> </w:t>
      </w:r>
      <w:r w:rsidR="00422BA9">
        <w:rPr>
          <w:rFonts w:hint="cs"/>
          <w:rtl/>
        </w:rPr>
        <w:t>أن</w:t>
      </w:r>
      <w:r w:rsidR="00422BA9" w:rsidRPr="007D645A">
        <w:rPr>
          <w:rtl/>
        </w:rPr>
        <w:t xml:space="preserve"> لا حاجة </w:t>
      </w:r>
      <w:r w:rsidR="00422BA9">
        <w:rPr>
          <w:rtl/>
        </w:rPr>
        <w:t>إلى تعديل اللائحة التنفيذية لأن</w:t>
      </w:r>
      <w:r w:rsidR="00422BA9" w:rsidRPr="007D645A">
        <w:rPr>
          <w:rtl/>
        </w:rPr>
        <w:t xml:space="preserve"> الأحكام الحالية تنص على إمكانية تضمين عنصر </w:t>
      </w:r>
      <w:r w:rsidR="00422BA9">
        <w:rPr>
          <w:rtl/>
        </w:rPr>
        <w:t>أو جزء صحيح كعنصر أو</w:t>
      </w:r>
      <w:r w:rsidR="001153A5">
        <w:rPr>
          <w:rFonts w:hint="cs"/>
          <w:rtl/>
        </w:rPr>
        <w:t> </w:t>
      </w:r>
      <w:r w:rsidR="00422BA9">
        <w:rPr>
          <w:rtl/>
        </w:rPr>
        <w:t>جزء "ناقص"</w:t>
      </w:r>
      <w:r w:rsidR="00422BA9">
        <w:rPr>
          <w:rFonts w:hint="cs"/>
          <w:rtl/>
        </w:rPr>
        <w:t>.</w:t>
      </w:r>
    </w:p>
    <w:p w:rsidR="00F15E68" w:rsidRDefault="00404CA7" w:rsidP="001153A5">
      <w:pPr>
        <w:pStyle w:val="NormalParaAR"/>
        <w:numPr>
          <w:ilvl w:val="0"/>
          <w:numId w:val="21"/>
        </w:numPr>
        <w:ind w:left="-1" w:firstLine="0"/>
      </w:pPr>
      <w:r>
        <w:rPr>
          <w:rFonts w:hint="cs"/>
          <w:rtl/>
        </w:rPr>
        <w:t xml:space="preserve">وقال أحد الوفود إن </w:t>
      </w:r>
      <w:r w:rsidRPr="00404CA7">
        <w:rPr>
          <w:rtl/>
        </w:rPr>
        <w:t>لديه قلق</w:t>
      </w:r>
      <w:r w:rsidR="00847CD4">
        <w:rPr>
          <w:rFonts w:hint="cs"/>
          <w:rtl/>
        </w:rPr>
        <w:t>اً</w:t>
      </w:r>
      <w:r w:rsidRPr="00404CA7">
        <w:rPr>
          <w:rtl/>
        </w:rPr>
        <w:t xml:space="preserve"> جدي</w:t>
      </w:r>
      <w:r w:rsidR="00847CD4">
        <w:rPr>
          <w:rFonts w:hint="cs"/>
          <w:rtl/>
        </w:rPr>
        <w:t>اً</w:t>
      </w:r>
      <w:r w:rsidRPr="00404CA7">
        <w:rPr>
          <w:rtl/>
        </w:rPr>
        <w:t xml:space="preserve"> </w:t>
      </w:r>
      <w:r w:rsidR="001153A5">
        <w:rPr>
          <w:rFonts w:hint="cs"/>
          <w:rtl/>
        </w:rPr>
        <w:t>إزاء</w:t>
      </w:r>
      <w:r w:rsidRPr="00404CA7">
        <w:rPr>
          <w:rtl/>
        </w:rPr>
        <w:t xml:space="preserve"> ت</w:t>
      </w:r>
      <w:r w:rsidR="006D7A8F">
        <w:rPr>
          <w:rFonts w:hint="cs"/>
          <w:rtl/>
        </w:rPr>
        <w:t>وافق</w:t>
      </w:r>
      <w:r w:rsidRPr="00404CA7">
        <w:rPr>
          <w:rtl/>
        </w:rPr>
        <w:t xml:space="preserve"> القاعدة الجديدة المقترحة</w:t>
      </w:r>
      <w:r>
        <w:rPr>
          <w:rFonts w:hint="cs"/>
          <w:rtl/>
        </w:rPr>
        <w:t xml:space="preserve"> </w:t>
      </w:r>
      <w:r w:rsidRPr="00404CA7">
        <w:rPr>
          <w:rtl/>
        </w:rPr>
        <w:t>مع معاهدة قانون البراءات.</w:t>
      </w:r>
      <w:r w:rsidR="00DD091A">
        <w:rPr>
          <w:rFonts w:hint="cs"/>
          <w:rtl/>
        </w:rPr>
        <w:t xml:space="preserve"> </w:t>
      </w:r>
      <w:r w:rsidR="00063C4B">
        <w:rPr>
          <w:rFonts w:hint="cs"/>
          <w:rtl/>
        </w:rPr>
        <w:t xml:space="preserve">وأشار الوفد إلى </w:t>
      </w:r>
      <w:r w:rsidR="00063C4B" w:rsidRPr="00063C4B">
        <w:rPr>
          <w:rtl/>
        </w:rPr>
        <w:t xml:space="preserve">المادة 2(1) من معاهدة قانون البراءات </w:t>
      </w:r>
      <w:r w:rsidR="00063C4B">
        <w:rPr>
          <w:rFonts w:hint="cs"/>
          <w:rtl/>
        </w:rPr>
        <w:t xml:space="preserve">ولفت إلى أن </w:t>
      </w:r>
      <w:r w:rsidR="00063C4B" w:rsidRPr="00063C4B">
        <w:rPr>
          <w:rtl/>
        </w:rPr>
        <w:t xml:space="preserve">الأطراف ليست حرة في </w:t>
      </w:r>
      <w:r w:rsidR="006D7A8F">
        <w:rPr>
          <w:rFonts w:hint="cs"/>
          <w:rtl/>
        </w:rPr>
        <w:t>إتاحة</w:t>
      </w:r>
      <w:r w:rsidR="00063C4B" w:rsidRPr="00063C4B">
        <w:rPr>
          <w:rtl/>
        </w:rPr>
        <w:t xml:space="preserve"> إمكانيات إضافية وبعيدة الأثر لتعديل نطا</w:t>
      </w:r>
      <w:r w:rsidR="00063C4B">
        <w:rPr>
          <w:rtl/>
        </w:rPr>
        <w:t>ق الكشف دون تغيير تاريخ الإيداع</w:t>
      </w:r>
      <w:r w:rsidR="00063C4B">
        <w:rPr>
          <w:rFonts w:hint="cs"/>
          <w:rtl/>
        </w:rPr>
        <w:t xml:space="preserve">. </w:t>
      </w:r>
      <w:proofErr w:type="gramStart"/>
      <w:r w:rsidR="00063C4B">
        <w:rPr>
          <w:rFonts w:hint="cs"/>
          <w:rtl/>
        </w:rPr>
        <w:t>وأعرب</w:t>
      </w:r>
      <w:proofErr w:type="gramEnd"/>
      <w:r w:rsidR="00063C4B">
        <w:rPr>
          <w:rFonts w:hint="cs"/>
          <w:rtl/>
        </w:rPr>
        <w:t xml:space="preserve"> الوفد عن قلقه </w:t>
      </w:r>
      <w:r w:rsidR="008A3E2A">
        <w:rPr>
          <w:rFonts w:hint="cs"/>
          <w:rtl/>
        </w:rPr>
        <w:t xml:space="preserve">من احتمال </w:t>
      </w:r>
      <w:r w:rsidR="008A3E2A" w:rsidRPr="008A3E2A">
        <w:rPr>
          <w:rtl/>
        </w:rPr>
        <w:t xml:space="preserve">توسيع الهوة بين </w:t>
      </w:r>
      <w:r w:rsidR="008A3E2A">
        <w:rPr>
          <w:rFonts w:hint="cs"/>
          <w:rtl/>
        </w:rPr>
        <w:t>الشروط المرتبطة بتاريخ الإيداع المطبقة</w:t>
      </w:r>
      <w:r w:rsidR="008A3E2A" w:rsidRPr="008A3E2A">
        <w:rPr>
          <w:rtl/>
        </w:rPr>
        <w:t xml:space="preserve"> </w:t>
      </w:r>
      <w:r w:rsidR="006D7A8F">
        <w:rPr>
          <w:rFonts w:hint="cs"/>
          <w:rtl/>
        </w:rPr>
        <w:t>على</w:t>
      </w:r>
      <w:r w:rsidR="008A3E2A" w:rsidRPr="008A3E2A">
        <w:rPr>
          <w:rtl/>
        </w:rPr>
        <w:t xml:space="preserve"> </w:t>
      </w:r>
      <w:r w:rsidR="008A3E2A">
        <w:rPr>
          <w:rFonts w:hint="cs"/>
          <w:rtl/>
        </w:rPr>
        <w:t>الطلبات</w:t>
      </w:r>
      <w:r w:rsidR="008A3E2A" w:rsidRPr="008A3E2A">
        <w:rPr>
          <w:rtl/>
        </w:rPr>
        <w:t xml:space="preserve"> الدولية </w:t>
      </w:r>
      <w:r w:rsidR="008A3E2A">
        <w:rPr>
          <w:rFonts w:hint="cs"/>
          <w:rtl/>
        </w:rPr>
        <w:t xml:space="preserve">من جهة والشروط المطبقة </w:t>
      </w:r>
      <w:r w:rsidR="006D7A8F">
        <w:rPr>
          <w:rFonts w:hint="cs"/>
          <w:rtl/>
        </w:rPr>
        <w:t>على</w:t>
      </w:r>
      <w:r w:rsidR="008A3E2A">
        <w:rPr>
          <w:rFonts w:hint="cs"/>
          <w:rtl/>
        </w:rPr>
        <w:t xml:space="preserve"> الطلبات </w:t>
      </w:r>
      <w:r w:rsidR="008A3E2A" w:rsidRPr="008A3E2A">
        <w:rPr>
          <w:rtl/>
        </w:rPr>
        <w:t xml:space="preserve">الوطنية </w:t>
      </w:r>
      <w:r w:rsidR="008A3E2A">
        <w:rPr>
          <w:rFonts w:hint="cs"/>
          <w:rtl/>
        </w:rPr>
        <w:t>والإقليمية، من جهة أخرى.</w:t>
      </w:r>
    </w:p>
    <w:p w:rsidR="00567722" w:rsidRDefault="00F15E68" w:rsidP="00F15E68">
      <w:pPr>
        <w:pStyle w:val="NormalParaAR"/>
        <w:numPr>
          <w:ilvl w:val="0"/>
          <w:numId w:val="21"/>
        </w:numPr>
        <w:ind w:left="-1" w:firstLine="0"/>
      </w:pPr>
      <w:r w:rsidRPr="00F15E68">
        <w:rPr>
          <w:rtl/>
        </w:rPr>
        <w:t xml:space="preserve">واقترح وفد </w:t>
      </w:r>
      <w:r w:rsidR="00EC0C7A">
        <w:rPr>
          <w:rFonts w:hint="cs"/>
          <w:rtl/>
        </w:rPr>
        <w:t xml:space="preserve">آخر </w:t>
      </w:r>
      <w:r w:rsidRPr="00F15E68">
        <w:rPr>
          <w:rtl/>
        </w:rPr>
        <w:t>أن تقدّم الأمانة مزيدا</w:t>
      </w:r>
      <w:r w:rsidR="00EC0C7A">
        <w:rPr>
          <w:rFonts w:hint="cs"/>
          <w:rtl/>
        </w:rPr>
        <w:t>ً</w:t>
      </w:r>
      <w:r w:rsidRPr="00F15E68">
        <w:rPr>
          <w:rtl/>
        </w:rPr>
        <w:t xml:space="preserve"> من التوضيح بشأن أثر الأحكام المقترحة على مكاتب الأطراف المتعاقدة في معاهدة قانون البراءات بموجب المادة 6(1) منها.</w:t>
      </w:r>
      <w:r w:rsidR="008A3E2A">
        <w:rPr>
          <w:rFonts w:hint="cs"/>
          <w:rtl/>
        </w:rPr>
        <w:t xml:space="preserve"> </w:t>
      </w:r>
    </w:p>
    <w:p w:rsidR="004A443E" w:rsidRDefault="00C71E0C" w:rsidP="00EC0C7A">
      <w:pPr>
        <w:pStyle w:val="NormalParaAR"/>
        <w:numPr>
          <w:ilvl w:val="0"/>
          <w:numId w:val="21"/>
        </w:numPr>
        <w:ind w:left="-1" w:firstLine="0"/>
      </w:pPr>
      <w:r>
        <w:rPr>
          <w:rFonts w:hint="cs"/>
          <w:rtl/>
        </w:rPr>
        <w:t xml:space="preserve">ونظراً إلى تباين وجهات نظر الوفود والشواغل التي </w:t>
      </w:r>
      <w:r w:rsidR="00EC0C7A">
        <w:rPr>
          <w:rFonts w:hint="cs"/>
          <w:rtl/>
        </w:rPr>
        <w:t>أبداها</w:t>
      </w:r>
      <w:r>
        <w:rPr>
          <w:rFonts w:hint="cs"/>
          <w:rtl/>
        </w:rPr>
        <w:t xml:space="preserve"> بعضها بشأن عدد من المسائل المرتبطة ب</w:t>
      </w:r>
      <w:r w:rsidRPr="00C71E0C">
        <w:rPr>
          <w:rtl/>
        </w:rPr>
        <w:t>معاهدة قانون البراءات</w:t>
      </w:r>
      <w:r>
        <w:rPr>
          <w:rFonts w:hint="cs"/>
          <w:rtl/>
        </w:rPr>
        <w:t xml:space="preserve">، التمس الفريق العامل من الأمانة </w:t>
      </w:r>
      <w:r w:rsidRPr="00C71E0C">
        <w:rPr>
          <w:rtl/>
        </w:rPr>
        <w:t>أن تجري تقييما ل</w:t>
      </w:r>
      <w:r>
        <w:rPr>
          <w:rFonts w:hint="cs"/>
          <w:rtl/>
        </w:rPr>
        <w:t>هذه ا</w:t>
      </w:r>
      <w:r w:rsidRPr="00C71E0C">
        <w:rPr>
          <w:rtl/>
        </w:rPr>
        <w:t xml:space="preserve">لمسائل </w:t>
      </w:r>
      <w:r>
        <w:rPr>
          <w:rFonts w:hint="cs"/>
          <w:rtl/>
        </w:rPr>
        <w:t xml:space="preserve">المرتبطة </w:t>
      </w:r>
      <w:r w:rsidRPr="00C71E0C">
        <w:rPr>
          <w:rtl/>
        </w:rPr>
        <w:t xml:space="preserve">بمعاهدة قانون البراءات، كي ينظر فيه الفريق العامل في دورته </w:t>
      </w:r>
      <w:r>
        <w:rPr>
          <w:rFonts w:hint="cs"/>
          <w:rtl/>
        </w:rPr>
        <w:t>العاشرة</w:t>
      </w:r>
      <w:r w:rsidRPr="00C71E0C">
        <w:rPr>
          <w:rtl/>
        </w:rPr>
        <w:t>.</w:t>
      </w:r>
      <w:r>
        <w:rPr>
          <w:rFonts w:hint="cs"/>
          <w:rtl/>
        </w:rPr>
        <w:t xml:space="preserve"> </w:t>
      </w:r>
      <w:r w:rsidR="004A443E">
        <w:rPr>
          <w:rFonts w:hint="cs"/>
          <w:rtl/>
        </w:rPr>
        <w:t>ومع التنويه</w:t>
      </w:r>
      <w:r w:rsidR="00671045">
        <w:rPr>
          <w:rFonts w:hint="cs"/>
          <w:rtl/>
        </w:rPr>
        <w:t xml:space="preserve"> </w:t>
      </w:r>
      <w:r w:rsidR="004A443E">
        <w:rPr>
          <w:rFonts w:hint="cs"/>
          <w:rtl/>
        </w:rPr>
        <w:t>ب</w:t>
      </w:r>
      <w:r w:rsidR="00671045">
        <w:rPr>
          <w:rFonts w:hint="cs"/>
          <w:rtl/>
        </w:rPr>
        <w:t xml:space="preserve">أن تفسير معاهدة قانون البراءات </w:t>
      </w:r>
      <w:r w:rsidR="00671045" w:rsidRPr="001153A5">
        <w:rPr>
          <w:rFonts w:hint="cs"/>
          <w:rtl/>
        </w:rPr>
        <w:t>يندرج حصراً</w:t>
      </w:r>
      <w:r w:rsidR="00671045">
        <w:rPr>
          <w:rFonts w:hint="cs"/>
          <w:rtl/>
        </w:rPr>
        <w:t xml:space="preserve"> في نطاق اختصاص الأطراف المتعاقدة في المعاهدة </w:t>
      </w:r>
      <w:r w:rsidR="004A443E">
        <w:rPr>
          <w:rFonts w:hint="cs"/>
          <w:rtl/>
        </w:rPr>
        <w:t>وأن المكتب الدولي</w:t>
      </w:r>
      <w:r w:rsidR="00671045">
        <w:rPr>
          <w:rFonts w:hint="cs"/>
          <w:rtl/>
        </w:rPr>
        <w:t xml:space="preserve"> ليس ذ</w:t>
      </w:r>
      <w:r w:rsidR="004A443E">
        <w:rPr>
          <w:rFonts w:hint="cs"/>
          <w:rtl/>
        </w:rPr>
        <w:t>ي</w:t>
      </w:r>
      <w:r w:rsidR="00671045">
        <w:rPr>
          <w:rFonts w:hint="cs"/>
          <w:rtl/>
        </w:rPr>
        <w:t xml:space="preserve"> اختصاص لإعطاء تفسير نهائي </w:t>
      </w:r>
      <w:r w:rsidR="004A443E">
        <w:rPr>
          <w:rFonts w:hint="cs"/>
          <w:rtl/>
        </w:rPr>
        <w:t xml:space="preserve">بشأنها، تعرض هذه الوثيقة تقييماً تمهيدياً للمسائل المرتبطة بمعاهدة قانون البراءات، كما طلب الفريق العامل. </w:t>
      </w:r>
    </w:p>
    <w:p w:rsidR="004A443E" w:rsidRDefault="004A443E" w:rsidP="004A443E">
      <w:pPr>
        <w:pStyle w:val="NormalParaAR"/>
        <w:ind w:left="-1"/>
        <w:rPr>
          <w:b/>
          <w:bCs/>
          <w:sz w:val="40"/>
          <w:szCs w:val="40"/>
          <w:rtl/>
        </w:rPr>
      </w:pPr>
      <w:r w:rsidRPr="00480FA0">
        <w:rPr>
          <w:rFonts w:hint="cs"/>
          <w:b/>
          <w:bCs/>
          <w:sz w:val="40"/>
          <w:szCs w:val="40"/>
          <w:rtl/>
        </w:rPr>
        <w:t xml:space="preserve">تقييم </w:t>
      </w:r>
      <w:r w:rsidR="00480FA0" w:rsidRPr="00480FA0">
        <w:rPr>
          <w:rFonts w:hint="cs"/>
          <w:b/>
          <w:bCs/>
          <w:sz w:val="40"/>
          <w:szCs w:val="40"/>
          <w:rtl/>
        </w:rPr>
        <w:t>المسائل المرتبطة ب</w:t>
      </w:r>
      <w:r w:rsidR="00480FA0" w:rsidRPr="00480FA0">
        <w:rPr>
          <w:b/>
          <w:bCs/>
          <w:sz w:val="40"/>
          <w:szCs w:val="40"/>
          <w:rtl/>
        </w:rPr>
        <w:t>معاهدة قانون البراءات</w:t>
      </w:r>
    </w:p>
    <w:p w:rsidR="0022222E" w:rsidRPr="0022222E" w:rsidRDefault="0022222E" w:rsidP="00CA4739">
      <w:pPr>
        <w:pStyle w:val="Heading2AR"/>
      </w:pPr>
      <w:r w:rsidRPr="0022222E">
        <w:rPr>
          <w:rFonts w:hint="cs"/>
          <w:rtl/>
        </w:rPr>
        <w:t>تطبيق معاهدة قانون البراءات</w:t>
      </w:r>
      <w:r>
        <w:rPr>
          <w:rFonts w:hint="cs"/>
          <w:rtl/>
        </w:rPr>
        <w:t xml:space="preserve"> </w:t>
      </w:r>
      <w:r w:rsidR="00333A16" w:rsidRPr="00EA500E">
        <w:rPr>
          <w:rFonts w:hint="cs"/>
          <w:rtl/>
        </w:rPr>
        <w:t xml:space="preserve">على الطلبات المودعة في إطار معاهدة </w:t>
      </w:r>
      <w:r w:rsidR="00333A16" w:rsidRPr="00EA500E">
        <w:rPr>
          <w:rtl/>
        </w:rPr>
        <w:t>التعاون بشأن البراءات</w:t>
      </w:r>
      <w:r w:rsidRPr="0022222E">
        <w:rPr>
          <w:rFonts w:hint="cs"/>
          <w:rtl/>
        </w:rPr>
        <w:t xml:space="preserve"> </w:t>
      </w:r>
    </w:p>
    <w:p w:rsidR="00971BF2" w:rsidRDefault="005721DC" w:rsidP="00971BF2">
      <w:pPr>
        <w:pStyle w:val="NormalParaAR"/>
        <w:numPr>
          <w:ilvl w:val="0"/>
          <w:numId w:val="21"/>
        </w:numPr>
        <w:ind w:left="-1" w:firstLine="0"/>
      </w:pPr>
      <w:r>
        <w:rPr>
          <w:rFonts w:hint="cs"/>
          <w:rtl/>
        </w:rPr>
        <w:t xml:space="preserve">تجدر الإشارة في بادئ الأمر إلى أن مسألة توافق الاقتراح الوارد في الفقرة 2 أعلاه مع معاهدة قانون البراءات </w:t>
      </w:r>
      <w:r w:rsidR="00971BF2">
        <w:rPr>
          <w:rFonts w:hint="cs"/>
          <w:rtl/>
        </w:rPr>
        <w:t xml:space="preserve">لا تنجم عن الاقتراح بحد ذاته لأن معاهدة قانون البراءات لا تنظّم الشروط المرتبطة بتاريخ الإيداع المنصوص عليها في معاهدة التعاون بشأن البراءات. </w:t>
      </w:r>
    </w:p>
    <w:p w:rsidR="00422121" w:rsidRDefault="00B70558" w:rsidP="00251A83">
      <w:pPr>
        <w:pStyle w:val="NormalParaAR"/>
        <w:numPr>
          <w:ilvl w:val="0"/>
          <w:numId w:val="21"/>
        </w:numPr>
        <w:ind w:left="-1" w:firstLine="0"/>
      </w:pPr>
      <w:r>
        <w:rPr>
          <w:rFonts w:hint="cs"/>
          <w:rtl/>
        </w:rPr>
        <w:t>وعملاً</w:t>
      </w:r>
      <w:r w:rsidRPr="00B70558">
        <w:rPr>
          <w:rtl/>
        </w:rPr>
        <w:t xml:space="preserve"> </w:t>
      </w:r>
      <w:r>
        <w:rPr>
          <w:rFonts w:hint="cs"/>
          <w:rtl/>
        </w:rPr>
        <w:t>با</w:t>
      </w:r>
      <w:r w:rsidRPr="00B70558">
        <w:rPr>
          <w:rtl/>
        </w:rPr>
        <w:t>لمادة 3(1)(ب) من معاهدة قانون البراءات</w:t>
      </w:r>
      <w:r>
        <w:rPr>
          <w:rFonts w:hint="cs"/>
          <w:rtl/>
        </w:rPr>
        <w:t>، وفيما يخص الطلبات الدولية، لا تطبق المعاهدة إلا في دولة متعاقدة فيها بخصوص المهل الزمنية لدخول المرحلة الوطنية وأي إجراء يُنفّذ بعد دخول المرحلة الوطنية، "</w:t>
      </w:r>
      <w:r w:rsidRPr="00B70558">
        <w:rPr>
          <w:rtl/>
        </w:rPr>
        <w:t>مع مراعاة أحكام</w:t>
      </w:r>
      <w:r>
        <w:rPr>
          <w:rFonts w:hint="cs"/>
          <w:rtl/>
        </w:rPr>
        <w:t xml:space="preserve"> </w:t>
      </w:r>
      <w:r>
        <w:rPr>
          <w:rtl/>
        </w:rPr>
        <w:t>معاهدة التعاون بشأن البراءات</w:t>
      </w:r>
      <w:r>
        <w:rPr>
          <w:rFonts w:hint="cs"/>
          <w:rtl/>
        </w:rPr>
        <w:t>".</w:t>
      </w:r>
      <w:r w:rsidR="0018222E">
        <w:rPr>
          <w:rFonts w:hint="cs"/>
          <w:rtl/>
        </w:rPr>
        <w:t xml:space="preserve"> </w:t>
      </w:r>
      <w:r w:rsidR="00B0366E">
        <w:rPr>
          <w:rFonts w:hint="cs"/>
          <w:rtl/>
        </w:rPr>
        <w:t xml:space="preserve">وبناءً عليه، وفيما يخص شروط تاريخ الإيداع، لا تنطبق شروط تاريخ الإيداع المنصوص عليها في المادة 5 من معاهدة </w:t>
      </w:r>
      <w:r w:rsidR="00B0366E" w:rsidRPr="00B70558">
        <w:rPr>
          <w:rtl/>
        </w:rPr>
        <w:t>قانون البراءات</w:t>
      </w:r>
      <w:r w:rsidR="006E16DC">
        <w:rPr>
          <w:rFonts w:hint="cs"/>
          <w:rtl/>
        </w:rPr>
        <w:t xml:space="preserve"> على الطلبات الدولية، لا في المرحلة الدولية ولا في المرحلة الوطنية. </w:t>
      </w:r>
      <w:r w:rsidR="00735238">
        <w:rPr>
          <w:rFonts w:hint="cs"/>
          <w:rtl/>
        </w:rPr>
        <w:t xml:space="preserve">وبمعنى آخر، فإن شروط تاريخ إيداع الطلبات الدولية وشروط تاريخ إيداع الطلبات الوطنية والإقليمية المودعة لدى دولة متعاقدة في معاهدة قانون البراءات أو </w:t>
      </w:r>
      <w:r w:rsidR="00251A83">
        <w:rPr>
          <w:rFonts w:hint="cs"/>
          <w:rtl/>
        </w:rPr>
        <w:t>لصالحها</w:t>
      </w:r>
      <w:r w:rsidR="00735238">
        <w:rPr>
          <w:rFonts w:hint="cs"/>
          <w:rtl/>
        </w:rPr>
        <w:t xml:space="preserve"> تخضع لنظامين منفصلين ومختلفين هما معاهدة التعاون بشأن البراءات بالنسبة للطلبات الدولية ومعاهدة قانون البراءات بالنسبة للطلبات الوطنية والإقليمية. </w:t>
      </w:r>
    </w:p>
    <w:p w:rsidR="00422121" w:rsidRPr="00422121" w:rsidRDefault="00422121" w:rsidP="00CF7D8E">
      <w:pPr>
        <w:pStyle w:val="Heading2AR"/>
      </w:pPr>
      <w:r w:rsidRPr="00422121">
        <w:rPr>
          <w:rFonts w:hint="cs"/>
          <w:rtl/>
        </w:rPr>
        <w:t>هل من توسيع ل</w:t>
      </w:r>
      <w:r w:rsidRPr="00422121">
        <w:rPr>
          <w:rtl/>
        </w:rPr>
        <w:t>لهوة بين الشروط المرتبطة بتاريخ الإيداع</w:t>
      </w:r>
      <w:r w:rsidR="00223032">
        <w:rPr>
          <w:rFonts w:hint="cs"/>
          <w:rtl/>
        </w:rPr>
        <w:t xml:space="preserve"> بموجب معاهدة التعاون بشأن البراءات وبموجب معاهدة قانون البراءات؟ </w:t>
      </w:r>
      <w:r w:rsidRPr="00422121">
        <w:rPr>
          <w:rFonts w:hint="cs"/>
          <w:rtl/>
        </w:rPr>
        <w:t xml:space="preserve"> </w:t>
      </w:r>
    </w:p>
    <w:p w:rsidR="0005240A" w:rsidRDefault="00AC4CEE" w:rsidP="008B4C6B">
      <w:pPr>
        <w:pStyle w:val="NormalParaAR"/>
        <w:numPr>
          <w:ilvl w:val="0"/>
          <w:numId w:val="21"/>
        </w:numPr>
        <w:ind w:left="-1" w:firstLine="0"/>
      </w:pPr>
      <w:r>
        <w:rPr>
          <w:rFonts w:hint="cs"/>
          <w:rtl/>
        </w:rPr>
        <w:t>أثارت</w:t>
      </w:r>
      <w:r w:rsidR="00505273">
        <w:rPr>
          <w:rFonts w:hint="cs"/>
          <w:rtl/>
        </w:rPr>
        <w:t xml:space="preserve"> </w:t>
      </w:r>
      <w:r>
        <w:rPr>
          <w:rFonts w:hint="cs"/>
          <w:rtl/>
        </w:rPr>
        <w:t xml:space="preserve">الوفود </w:t>
      </w:r>
      <w:r w:rsidR="00505273">
        <w:rPr>
          <w:rFonts w:hint="cs"/>
          <w:rtl/>
        </w:rPr>
        <w:t>شاغل</w:t>
      </w:r>
      <w:r>
        <w:rPr>
          <w:rFonts w:hint="cs"/>
          <w:rtl/>
        </w:rPr>
        <w:t xml:space="preserve">اً </w:t>
      </w:r>
      <w:r w:rsidR="00505273">
        <w:rPr>
          <w:rFonts w:hint="cs"/>
          <w:rtl/>
        </w:rPr>
        <w:t xml:space="preserve">أوسع نطاقاً خلال مناقشات الفريق العامل في دورته التاسعة (انظر الفقرة 4 أعلاه) </w:t>
      </w:r>
      <w:r w:rsidR="008B4C6B">
        <w:rPr>
          <w:rFonts w:hint="cs"/>
          <w:rtl/>
        </w:rPr>
        <w:t>تمثّل على ما يبدو</w:t>
      </w:r>
      <w:r w:rsidR="00F50CD7">
        <w:rPr>
          <w:rFonts w:hint="cs"/>
          <w:rtl/>
        </w:rPr>
        <w:t xml:space="preserve"> في </w:t>
      </w:r>
      <w:r w:rsidR="008B4C6B">
        <w:rPr>
          <w:rFonts w:hint="cs"/>
          <w:rtl/>
        </w:rPr>
        <w:t xml:space="preserve">معرفة ما إذا كان </w:t>
      </w:r>
      <w:r w:rsidR="00F50CD7">
        <w:rPr>
          <w:rFonts w:hint="cs"/>
          <w:rtl/>
        </w:rPr>
        <w:t xml:space="preserve">النهج الجديد المقترح في إطار معاهدة التعاون بشأن البراءات </w:t>
      </w:r>
      <w:r w:rsidR="006B4734">
        <w:rPr>
          <w:rFonts w:hint="cs"/>
          <w:rtl/>
        </w:rPr>
        <w:t xml:space="preserve">الوارد في الفقرة 2 أعلاه، </w:t>
      </w:r>
      <w:r w:rsidR="008B4C6B">
        <w:rPr>
          <w:rFonts w:hint="cs"/>
          <w:rtl/>
        </w:rPr>
        <w:t xml:space="preserve">إن اعتُمد، </w:t>
      </w:r>
      <w:r w:rsidR="006B4734">
        <w:rPr>
          <w:rFonts w:hint="cs"/>
          <w:rtl/>
        </w:rPr>
        <w:t xml:space="preserve">سيتسبب </w:t>
      </w:r>
      <w:r w:rsidR="008B4C6B">
        <w:rPr>
          <w:rFonts w:hint="cs"/>
          <w:rtl/>
        </w:rPr>
        <w:t xml:space="preserve">اعتماده </w:t>
      </w:r>
      <w:r w:rsidR="006B4734">
        <w:rPr>
          <w:rFonts w:hint="cs"/>
          <w:rtl/>
        </w:rPr>
        <w:t>في توسيع الهوة بين الشروط المرتبطة بتاريخ الإيداع المطبقة</w:t>
      </w:r>
      <w:r w:rsidR="006B4734" w:rsidRPr="008A3E2A">
        <w:rPr>
          <w:rtl/>
        </w:rPr>
        <w:t xml:space="preserve"> في </w:t>
      </w:r>
      <w:r w:rsidR="006B4734">
        <w:rPr>
          <w:rFonts w:hint="cs"/>
          <w:rtl/>
        </w:rPr>
        <w:t>الطلبات</w:t>
      </w:r>
      <w:r w:rsidR="006B4734" w:rsidRPr="008A3E2A">
        <w:rPr>
          <w:rtl/>
        </w:rPr>
        <w:t xml:space="preserve"> الدولية </w:t>
      </w:r>
      <w:r w:rsidR="006B4734">
        <w:rPr>
          <w:rFonts w:hint="cs"/>
          <w:rtl/>
        </w:rPr>
        <w:t>من جهة</w:t>
      </w:r>
      <w:r w:rsidR="001153A5">
        <w:rPr>
          <w:rFonts w:hint="cs"/>
          <w:rtl/>
        </w:rPr>
        <w:t>،</w:t>
      </w:r>
      <w:r w:rsidR="006B4734">
        <w:rPr>
          <w:rFonts w:hint="cs"/>
          <w:rtl/>
        </w:rPr>
        <w:t xml:space="preserve"> </w:t>
      </w:r>
      <w:r w:rsidR="008B4C6B">
        <w:rPr>
          <w:rFonts w:hint="cs"/>
          <w:rtl/>
        </w:rPr>
        <w:t>وتلك</w:t>
      </w:r>
      <w:r w:rsidR="006B4734">
        <w:rPr>
          <w:rFonts w:hint="cs"/>
          <w:rtl/>
        </w:rPr>
        <w:t xml:space="preserve"> المطبقة في الطلبات </w:t>
      </w:r>
      <w:r w:rsidR="006B4734" w:rsidRPr="008A3E2A">
        <w:rPr>
          <w:rtl/>
        </w:rPr>
        <w:t xml:space="preserve">الوطنية </w:t>
      </w:r>
      <w:r w:rsidR="006B4734">
        <w:rPr>
          <w:rFonts w:hint="cs"/>
          <w:rtl/>
        </w:rPr>
        <w:t xml:space="preserve">والإقليمية، من جهة أخرى، إن لم تستطع (أو لم ترغب) دولة عضو في معاهدة التعاون بشأن البراءات تكون أيضاً طرفاً متعاقداً في معاهدة قانون البراءات </w:t>
      </w:r>
      <w:r w:rsidR="00970FCA">
        <w:rPr>
          <w:rFonts w:hint="cs"/>
          <w:rtl/>
        </w:rPr>
        <w:t xml:space="preserve">مواءمة </w:t>
      </w:r>
      <w:r w:rsidR="008B4C6B">
        <w:rPr>
          <w:rFonts w:hint="cs"/>
          <w:rtl/>
        </w:rPr>
        <w:t>قوانينها</w:t>
      </w:r>
      <w:r w:rsidR="00970FCA">
        <w:rPr>
          <w:rFonts w:hint="cs"/>
          <w:rtl/>
        </w:rPr>
        <w:t xml:space="preserve"> الوطني</w:t>
      </w:r>
      <w:r w:rsidR="008B4C6B">
        <w:rPr>
          <w:rFonts w:hint="cs"/>
          <w:rtl/>
        </w:rPr>
        <w:t>ة</w:t>
      </w:r>
      <w:r w:rsidR="00970FCA">
        <w:rPr>
          <w:rFonts w:hint="cs"/>
          <w:rtl/>
        </w:rPr>
        <w:t xml:space="preserve"> أو الإقليمي</w:t>
      </w:r>
      <w:r w:rsidR="008B4C6B">
        <w:rPr>
          <w:rFonts w:hint="cs"/>
          <w:rtl/>
        </w:rPr>
        <w:t>ة</w:t>
      </w:r>
      <w:r w:rsidR="00970FCA">
        <w:rPr>
          <w:rFonts w:hint="cs"/>
          <w:rtl/>
        </w:rPr>
        <w:t xml:space="preserve"> على هذا الأساس بخصوص الطلبات الوطنية والإقليمية المودعة لدى تلك الدولة أو </w:t>
      </w:r>
      <w:r w:rsidR="00970FCA" w:rsidRPr="008B4C6B">
        <w:rPr>
          <w:rFonts w:hint="cs"/>
          <w:rtl/>
        </w:rPr>
        <w:t>لصالحها</w:t>
      </w:r>
      <w:r w:rsidR="001153A5">
        <w:rPr>
          <w:rFonts w:hint="cs"/>
          <w:rtl/>
        </w:rPr>
        <w:t>.</w:t>
      </w:r>
    </w:p>
    <w:p w:rsidR="0005240A" w:rsidRPr="004D6489" w:rsidRDefault="007D01ED" w:rsidP="00E56DB2">
      <w:pPr>
        <w:pStyle w:val="NormalParaAR"/>
        <w:ind w:left="-1"/>
        <w:rPr>
          <w:u w:val="single"/>
        </w:rPr>
      </w:pPr>
      <w:r w:rsidRPr="004D6489">
        <w:rPr>
          <w:rFonts w:hint="cs"/>
          <w:u w:val="single"/>
          <w:rtl/>
        </w:rPr>
        <w:lastRenderedPageBreak/>
        <w:t>أوجه الاختلاف</w:t>
      </w:r>
      <w:r w:rsidR="0005240A" w:rsidRPr="004D6489">
        <w:rPr>
          <w:rFonts w:hint="cs"/>
          <w:u w:val="single"/>
          <w:rtl/>
        </w:rPr>
        <w:t xml:space="preserve"> بين</w:t>
      </w:r>
      <w:r w:rsidRPr="004D6489">
        <w:rPr>
          <w:rFonts w:hint="cs"/>
          <w:u w:val="single"/>
          <w:rtl/>
        </w:rPr>
        <w:t xml:space="preserve"> شروط تاريخ الإيداع في معاهدة التعاون بشأن البراءات </w:t>
      </w:r>
      <w:r w:rsidR="004D6489" w:rsidRPr="004D6489">
        <w:rPr>
          <w:rFonts w:hint="cs"/>
          <w:u w:val="single"/>
          <w:rtl/>
        </w:rPr>
        <w:t>وفي معاهدة قانون البراءات</w:t>
      </w:r>
      <w:r w:rsidR="00735238" w:rsidRPr="004D6489">
        <w:rPr>
          <w:rFonts w:hint="cs"/>
          <w:u w:val="single"/>
          <w:rtl/>
        </w:rPr>
        <w:t xml:space="preserve"> </w:t>
      </w:r>
    </w:p>
    <w:p w:rsidR="009F6432" w:rsidRDefault="00735238" w:rsidP="00AC5D95">
      <w:pPr>
        <w:pStyle w:val="NormalParaAR"/>
        <w:numPr>
          <w:ilvl w:val="0"/>
          <w:numId w:val="21"/>
        </w:numPr>
        <w:ind w:left="-1" w:firstLine="0"/>
      </w:pPr>
      <w:r>
        <w:rPr>
          <w:rFonts w:hint="cs"/>
          <w:rtl/>
        </w:rPr>
        <w:t xml:space="preserve"> </w:t>
      </w:r>
      <w:r w:rsidR="00F842E8">
        <w:rPr>
          <w:rFonts w:hint="cs"/>
          <w:rtl/>
        </w:rPr>
        <w:t xml:space="preserve">تجدر الإشارة في بادئ الأمر إلى أن </w:t>
      </w:r>
      <w:r w:rsidR="004304E7">
        <w:rPr>
          <w:rtl/>
        </w:rPr>
        <w:t>معاهدة التعاون بشأن البراءات</w:t>
      </w:r>
      <w:r w:rsidR="004304E7">
        <w:rPr>
          <w:rFonts w:hint="cs"/>
          <w:rtl/>
        </w:rPr>
        <w:t xml:space="preserve"> </w:t>
      </w:r>
      <w:r w:rsidR="00AC5D95">
        <w:rPr>
          <w:rFonts w:hint="cs"/>
          <w:rtl/>
        </w:rPr>
        <w:t>و</w:t>
      </w:r>
      <w:r w:rsidR="00F842E8" w:rsidRPr="00F842E8">
        <w:rPr>
          <w:rtl/>
        </w:rPr>
        <w:t>معاهدة قانون البراءات</w:t>
      </w:r>
      <w:r w:rsidR="004304E7">
        <w:rPr>
          <w:rFonts w:hint="cs"/>
          <w:rtl/>
        </w:rPr>
        <w:t xml:space="preserve"> تنصان </w:t>
      </w:r>
      <w:r w:rsidR="00AC5D95">
        <w:rPr>
          <w:rFonts w:hint="cs"/>
          <w:rtl/>
        </w:rPr>
        <w:t xml:space="preserve">اليوم </w:t>
      </w:r>
      <w:r w:rsidR="004304E7">
        <w:rPr>
          <w:rFonts w:hint="cs"/>
          <w:rtl/>
        </w:rPr>
        <w:t>على شروط مختلفة بشأن تار</w:t>
      </w:r>
      <w:r w:rsidR="00487209">
        <w:rPr>
          <w:rFonts w:hint="cs"/>
          <w:rtl/>
        </w:rPr>
        <w:t>ي</w:t>
      </w:r>
      <w:r w:rsidR="004304E7">
        <w:rPr>
          <w:rFonts w:hint="cs"/>
          <w:rtl/>
        </w:rPr>
        <w:t xml:space="preserve">خ الإيداع. وعلى سبيل المثال، </w:t>
      </w:r>
      <w:r w:rsidR="00487209">
        <w:rPr>
          <w:rFonts w:hint="cs"/>
          <w:rtl/>
        </w:rPr>
        <w:t xml:space="preserve">تشترط المادة 11(1) </w:t>
      </w:r>
      <w:r w:rsidR="00935F92">
        <w:rPr>
          <w:rFonts w:hint="cs"/>
          <w:rtl/>
        </w:rPr>
        <w:t xml:space="preserve">من معاهدة التعاون بشأن البراءات للحصول على تاريخ إيداع دولي أن يتضمن الطلب </w:t>
      </w:r>
      <w:r w:rsidR="00935F92" w:rsidRPr="00935F92">
        <w:rPr>
          <w:rtl/>
          <w:lang w:bidi="ar-EG"/>
        </w:rPr>
        <w:t>جزء</w:t>
      </w:r>
      <w:r w:rsidR="00935F92">
        <w:rPr>
          <w:rFonts w:hint="cs"/>
          <w:rtl/>
          <w:lang w:bidi="ar-EG"/>
        </w:rPr>
        <w:t>اً</w:t>
      </w:r>
      <w:r w:rsidR="00935F92" w:rsidRPr="00935F92">
        <w:rPr>
          <w:rtl/>
          <w:lang w:bidi="ar-EG"/>
        </w:rPr>
        <w:t xml:space="preserve"> يبدو في ظاهره أنه يكوِّن مطلب</w:t>
      </w:r>
      <w:r w:rsidR="00935F92">
        <w:rPr>
          <w:rFonts w:hint="cs"/>
          <w:rtl/>
          <w:lang w:bidi="ar-EG"/>
        </w:rPr>
        <w:t>اً</w:t>
      </w:r>
      <w:r w:rsidR="00935F92">
        <w:rPr>
          <w:rtl/>
          <w:lang w:bidi="ar-EG"/>
        </w:rPr>
        <w:t xml:space="preserve"> أو مطالب</w:t>
      </w:r>
      <w:r w:rsidR="00935F92">
        <w:rPr>
          <w:rFonts w:hint="cs"/>
          <w:rtl/>
          <w:lang w:bidi="ar-EG"/>
        </w:rPr>
        <w:t>، وأن يكون الطلب محرراً باللغة أو واحدة من اللغات التي حدّدها مكتب تسلم الطلبات.</w:t>
      </w:r>
      <w:r w:rsidR="009F6432">
        <w:rPr>
          <w:rFonts w:hint="cs"/>
          <w:rtl/>
          <w:lang w:bidi="ar-EG"/>
        </w:rPr>
        <w:t xml:space="preserve"> ولا تتضمن المادة 5 من معاهدة قانون البراءات أياً من هذ</w:t>
      </w:r>
      <w:r w:rsidR="00AC5D95">
        <w:rPr>
          <w:rFonts w:hint="cs"/>
          <w:rtl/>
          <w:lang w:bidi="ar-EG"/>
        </w:rPr>
        <w:t>ين</w:t>
      </w:r>
      <w:r w:rsidR="009F6432">
        <w:rPr>
          <w:rFonts w:hint="cs"/>
          <w:rtl/>
          <w:lang w:bidi="ar-EG"/>
        </w:rPr>
        <w:t xml:space="preserve"> الشر</w:t>
      </w:r>
      <w:r w:rsidR="00AC5D95">
        <w:rPr>
          <w:rFonts w:hint="cs"/>
          <w:rtl/>
          <w:lang w:bidi="ar-EG"/>
        </w:rPr>
        <w:t>طين</w:t>
      </w:r>
      <w:r w:rsidR="009837F4">
        <w:rPr>
          <w:rFonts w:hint="cs"/>
          <w:rtl/>
          <w:lang w:bidi="ar-EG"/>
        </w:rPr>
        <w:t>.</w:t>
      </w:r>
    </w:p>
    <w:p w:rsidR="002E6752" w:rsidRDefault="004C0621" w:rsidP="004C0621">
      <w:pPr>
        <w:pStyle w:val="NormalParaAR"/>
        <w:numPr>
          <w:ilvl w:val="0"/>
          <w:numId w:val="21"/>
        </w:numPr>
        <w:ind w:left="-1" w:firstLine="0"/>
      </w:pPr>
      <w:r>
        <w:rPr>
          <w:rFonts w:hint="cs"/>
          <w:rtl/>
          <w:lang w:bidi="ar-EG"/>
        </w:rPr>
        <w:t xml:space="preserve">وعلى غرار ذلك، تُطبّق بموجب </w:t>
      </w:r>
      <w:r w:rsidRPr="004C0621">
        <w:rPr>
          <w:rtl/>
          <w:lang w:bidi="ar-EG"/>
        </w:rPr>
        <w:t xml:space="preserve">معاهدة التعاون بشأن البراءات </w:t>
      </w:r>
      <w:r>
        <w:rPr>
          <w:rFonts w:hint="cs"/>
          <w:rtl/>
          <w:lang w:bidi="ar-EG"/>
        </w:rPr>
        <w:t>شروط تختلف عن تلك المطبقة بموجب</w:t>
      </w:r>
      <w:r w:rsidRPr="004C0621">
        <w:rPr>
          <w:rtl/>
          <w:lang w:bidi="ar-EG"/>
        </w:rPr>
        <w:t xml:space="preserve"> معاهدة قانون البراءات</w:t>
      </w:r>
      <w:r>
        <w:rPr>
          <w:rFonts w:hint="cs"/>
          <w:rtl/>
          <w:lang w:bidi="ar-EG"/>
        </w:rPr>
        <w:t xml:space="preserve"> </w:t>
      </w:r>
      <w:r w:rsidR="00C5493A">
        <w:rPr>
          <w:rFonts w:hint="cs"/>
          <w:rtl/>
          <w:lang w:bidi="ar-EG"/>
        </w:rPr>
        <w:t xml:space="preserve">في مسألة </w:t>
      </w:r>
      <w:r w:rsidR="0029797C">
        <w:rPr>
          <w:rFonts w:hint="cs"/>
          <w:rtl/>
          <w:lang w:bidi="ar-EG"/>
        </w:rPr>
        <w:t>الاحتفاظ بتاريخ الإيداع الأصلي</w:t>
      </w:r>
      <w:r w:rsidR="002E6752">
        <w:rPr>
          <w:rFonts w:hint="cs"/>
          <w:rtl/>
          <w:lang w:bidi="ar-EG"/>
        </w:rPr>
        <w:t xml:space="preserve"> حين تودع عناصر أو أجزاء ناقصة في وقت لاحق للإيداع. </w:t>
      </w:r>
      <w:proofErr w:type="gramStart"/>
      <w:r w:rsidR="002E6752">
        <w:rPr>
          <w:rFonts w:hint="cs"/>
          <w:rtl/>
          <w:lang w:bidi="ar-EG"/>
        </w:rPr>
        <w:t>وعلى</w:t>
      </w:r>
      <w:proofErr w:type="gramEnd"/>
      <w:r w:rsidR="002E6752">
        <w:rPr>
          <w:rFonts w:hint="cs"/>
          <w:rtl/>
          <w:lang w:bidi="ar-EG"/>
        </w:rPr>
        <w:t xml:space="preserve"> سبيل المثال: </w:t>
      </w:r>
    </w:p>
    <w:p w:rsidR="002F2664" w:rsidRDefault="00FA6F90" w:rsidP="00CF7D8E">
      <w:pPr>
        <w:pStyle w:val="NormalParaAR"/>
        <w:numPr>
          <w:ilvl w:val="0"/>
          <w:numId w:val="23"/>
        </w:numPr>
        <w:tabs>
          <w:tab w:val="left" w:pos="1133"/>
        </w:tabs>
        <w:ind w:left="566" w:firstLine="0"/>
      </w:pPr>
      <w:r>
        <w:rPr>
          <w:rFonts w:hint="cs"/>
          <w:rtl/>
        </w:rPr>
        <w:t xml:space="preserve">في </w:t>
      </w:r>
      <w:r w:rsidR="001B74B7">
        <w:rPr>
          <w:rFonts w:hint="cs"/>
          <w:rtl/>
        </w:rPr>
        <w:t xml:space="preserve">حين تجيز معاهدة التعاون بشأن البراءات تضمين "عنصر" كامل من الطلب (الوصف و/أو المطالبات) بالإحالة دون خسارة تاريخ الإيداع الدولي، لا ينص الحكم المتعلق بتاريخ الإيداع </w:t>
      </w:r>
      <w:r w:rsidR="00AC5D95">
        <w:rPr>
          <w:rFonts w:hint="cs"/>
          <w:rtl/>
        </w:rPr>
        <w:t>في</w:t>
      </w:r>
      <w:r w:rsidR="001B74B7">
        <w:rPr>
          <w:rFonts w:hint="cs"/>
          <w:rtl/>
        </w:rPr>
        <w:t xml:space="preserve"> المادة 5(6) من معاهدة قانون البراءات على إمكانية الاحتفاظ بتاريخ الإيداع </w:t>
      </w:r>
      <w:r w:rsidR="001B74B7">
        <w:rPr>
          <w:rFonts w:hint="cs"/>
          <w:rtl/>
          <w:lang w:bidi="ar-EG"/>
        </w:rPr>
        <w:t xml:space="preserve">الأصلي حين يكون عنصر كامل من الطلب "ناقصاً"؛ ومن جهة أخرى، </w:t>
      </w:r>
      <w:r w:rsidR="00AC5D95">
        <w:rPr>
          <w:rFonts w:hint="cs"/>
          <w:rtl/>
          <w:lang w:bidi="ar-EG"/>
        </w:rPr>
        <w:t>تنص</w:t>
      </w:r>
      <w:r w:rsidR="001B74B7">
        <w:rPr>
          <w:rFonts w:hint="cs"/>
          <w:rtl/>
          <w:lang w:bidi="ar-EG"/>
        </w:rPr>
        <w:t xml:space="preserve"> معاهدة قانون البراءات، </w:t>
      </w:r>
      <w:r w:rsidR="00AC5D95">
        <w:rPr>
          <w:rFonts w:hint="cs"/>
          <w:rtl/>
          <w:lang w:bidi="ar-EG"/>
        </w:rPr>
        <w:t xml:space="preserve">على أنه </w:t>
      </w:r>
      <w:r w:rsidR="001B74B7">
        <w:rPr>
          <w:rFonts w:hint="cs"/>
          <w:rtl/>
          <w:lang w:bidi="ar-EG"/>
        </w:rPr>
        <w:t xml:space="preserve">يمكن أن يُجير طرف متعاقد في المعاهدة استبدال الوصف أو الرسوم البيانية بمجرد الإشارة إلى طلب مودع مسبقاً (أي ما يسمى "بالإيداع بالإشارة" عملاً بالمادة 5(7) من معاهدة قانون البراءات)، وهو مفهوم غير موجود في معاهدة التعاون بشأن البراءات. </w:t>
      </w:r>
    </w:p>
    <w:p w:rsidR="00C35642" w:rsidRDefault="00556A3A" w:rsidP="00CF7D8E">
      <w:pPr>
        <w:pStyle w:val="NormalParaAR"/>
        <w:numPr>
          <w:ilvl w:val="0"/>
          <w:numId w:val="23"/>
        </w:numPr>
        <w:tabs>
          <w:tab w:val="left" w:pos="1133"/>
        </w:tabs>
        <w:ind w:left="566" w:firstLine="0"/>
      </w:pPr>
      <w:r>
        <w:rPr>
          <w:rFonts w:hint="cs"/>
          <w:rtl/>
        </w:rPr>
        <w:t>وفي حين تنص معاهدة التعاون بشأن البراءات على أن إدراج بيان تضمين بالإحالة في الطلب الدولي، يوم الإيداع، شرط إلزامي لصلاحية أي تضمين لعنصر أو جزء ناقص بالإحالة، يجوز، بموجب معاهدة قانون البراءات، لأي طرف متعاقد، دون أن يكون ملزماً بذلك،</w:t>
      </w:r>
      <w:r w:rsidR="00D35C90">
        <w:rPr>
          <w:rFonts w:hint="cs"/>
          <w:rtl/>
        </w:rPr>
        <w:t xml:space="preserve"> أن يشترط وجود بيان تضمين بالإحالة من أجل </w:t>
      </w:r>
      <w:r w:rsidR="006A0A9B">
        <w:rPr>
          <w:rFonts w:hint="cs"/>
          <w:rtl/>
        </w:rPr>
        <w:t>إدراج جزء ناقص دون خسارة تاريخ الإيداع الأصلي (معاهد</w:t>
      </w:r>
      <w:r w:rsidR="009D2DE2">
        <w:rPr>
          <w:rFonts w:hint="cs"/>
          <w:rtl/>
        </w:rPr>
        <w:t>ة قانون البراءات، القاعدة 2(4)).</w:t>
      </w:r>
      <w:r w:rsidR="006A0A9B">
        <w:rPr>
          <w:rFonts w:hint="cs"/>
          <w:rtl/>
        </w:rPr>
        <w:t xml:space="preserve"> (وتجدر الإشارة إلى أنه نظراً </w:t>
      </w:r>
      <w:r w:rsidR="008B680C">
        <w:rPr>
          <w:rFonts w:hint="cs"/>
          <w:rtl/>
        </w:rPr>
        <w:t xml:space="preserve">لهذا الاختلاف بين </w:t>
      </w:r>
      <w:r w:rsidR="008B680C" w:rsidRPr="008B680C">
        <w:rPr>
          <w:rtl/>
        </w:rPr>
        <w:t>معاهدة التعاون بشأن البراءات ومعاهدة قانون البراءات</w:t>
      </w:r>
      <w:r w:rsidR="00085873">
        <w:rPr>
          <w:rFonts w:hint="cs"/>
          <w:rtl/>
        </w:rPr>
        <w:t xml:space="preserve">، فإن عبارة "التضمين بالإحالة" لعناصر أو أجزاء ناقصة ملائمة في سياق </w:t>
      </w:r>
      <w:r w:rsidR="00085873" w:rsidRPr="008B680C">
        <w:rPr>
          <w:rtl/>
        </w:rPr>
        <w:t>معاهدة التعاون بشأن البراءات</w:t>
      </w:r>
      <w:r w:rsidR="00085873">
        <w:rPr>
          <w:rFonts w:hint="cs"/>
          <w:rtl/>
        </w:rPr>
        <w:t xml:space="preserve">، لكنها ليست ملائمة بالضرورة في سياق </w:t>
      </w:r>
      <w:r w:rsidR="00085873" w:rsidRPr="008B680C">
        <w:rPr>
          <w:rtl/>
        </w:rPr>
        <w:t>معاهدة قانون البراءات</w:t>
      </w:r>
      <w:r w:rsidR="00AC5D95">
        <w:rPr>
          <w:rFonts w:hint="cs"/>
          <w:rtl/>
        </w:rPr>
        <w:t>.</w:t>
      </w:r>
      <w:r w:rsidR="00085873">
        <w:rPr>
          <w:rFonts w:hint="cs"/>
          <w:rtl/>
        </w:rPr>
        <w:t xml:space="preserve"> </w:t>
      </w:r>
      <w:r w:rsidR="00AC5D95">
        <w:rPr>
          <w:rFonts w:hint="cs"/>
          <w:rtl/>
        </w:rPr>
        <w:t>فالمعاهدة</w:t>
      </w:r>
      <w:r w:rsidR="00085873">
        <w:rPr>
          <w:rFonts w:hint="cs"/>
          <w:rtl/>
        </w:rPr>
        <w:t xml:space="preserve"> لا تُعبّر بدقة </w:t>
      </w:r>
      <w:r w:rsidR="00DE6E25">
        <w:rPr>
          <w:rFonts w:hint="cs"/>
          <w:rtl/>
        </w:rPr>
        <w:t>عن أن "التضمين بالإحالة"، أي إدراج إشارة</w:t>
      </w:r>
      <w:r w:rsidR="00150AE5">
        <w:rPr>
          <w:rFonts w:hint="cs"/>
          <w:rtl/>
        </w:rPr>
        <w:t xml:space="preserve"> في الطلب، عند إيداعه، إلى تضمين بالإحالة لجزء ناقص من الوصف أو أي رسم بياني ناقص،</w:t>
      </w:r>
      <w:r w:rsidR="00DE6E25">
        <w:rPr>
          <w:rFonts w:hint="cs"/>
          <w:rtl/>
        </w:rPr>
        <w:t xml:space="preserve"> بموجب المادة 5(6) من المعاهدة والقاعدة 2(4) منها،</w:t>
      </w:r>
      <w:r w:rsidR="00150AE5">
        <w:rPr>
          <w:rFonts w:hint="cs"/>
          <w:rtl/>
        </w:rPr>
        <w:t xml:space="preserve"> قد يكون أو لا يكون شرطاً مسبقاً لتضمين هذا الجزء الناقص من الطلب دون خسارة تاريخ الإيداع؛ إذ أن</w:t>
      </w:r>
      <w:r w:rsidR="00AC5D95">
        <w:rPr>
          <w:rFonts w:hint="cs"/>
          <w:rtl/>
        </w:rPr>
        <w:t>ه</w:t>
      </w:r>
      <w:r w:rsidR="00150AE5">
        <w:rPr>
          <w:rFonts w:hint="cs"/>
          <w:rtl/>
        </w:rPr>
        <w:t xml:space="preserve"> </w:t>
      </w:r>
      <w:r w:rsidR="00AC5D95">
        <w:rPr>
          <w:rFonts w:hint="cs"/>
          <w:rtl/>
        </w:rPr>
        <w:t>يسري</w:t>
      </w:r>
      <w:r w:rsidR="00150AE5">
        <w:rPr>
          <w:rFonts w:hint="cs"/>
          <w:rtl/>
        </w:rPr>
        <w:t xml:space="preserve"> في بعض الدول المتعاقدة في معاهدة قانون البراءات لكنه مختلف في دول متعاقدة أخرى).</w:t>
      </w:r>
      <w:r>
        <w:rPr>
          <w:rFonts w:hint="cs"/>
          <w:rtl/>
        </w:rPr>
        <w:t xml:space="preserve"> </w:t>
      </w:r>
    </w:p>
    <w:p w:rsidR="001A14BB" w:rsidRDefault="00FB33AE" w:rsidP="00372741">
      <w:pPr>
        <w:pStyle w:val="NormalParaAR"/>
        <w:numPr>
          <w:ilvl w:val="0"/>
          <w:numId w:val="21"/>
        </w:numPr>
        <w:ind w:left="-1" w:firstLine="0"/>
      </w:pPr>
      <w:r>
        <w:rPr>
          <w:rFonts w:hint="cs"/>
          <w:rtl/>
          <w:lang w:bidi="ar-EG"/>
        </w:rPr>
        <w:t xml:space="preserve">وبغض النظر عن أن </w:t>
      </w:r>
      <w:r>
        <w:rPr>
          <w:rFonts w:hint="cs"/>
          <w:rtl/>
        </w:rPr>
        <w:t xml:space="preserve">معاهدة التعاون بشأن البراءات </w:t>
      </w:r>
      <w:r w:rsidRPr="008B680C">
        <w:rPr>
          <w:rtl/>
        </w:rPr>
        <w:t>ومعاهدة قانون البراءات</w:t>
      </w:r>
      <w:r>
        <w:rPr>
          <w:rFonts w:hint="cs"/>
          <w:rtl/>
        </w:rPr>
        <w:t xml:space="preserve"> تنصان اليوم على شروط مختلفة بشأن تاريخ الإيداع، </w:t>
      </w:r>
      <w:r w:rsidR="000D624B">
        <w:rPr>
          <w:rFonts w:hint="cs"/>
          <w:rtl/>
        </w:rPr>
        <w:t>ونظراً إلى</w:t>
      </w:r>
      <w:r>
        <w:rPr>
          <w:rFonts w:hint="cs"/>
          <w:rtl/>
        </w:rPr>
        <w:t xml:space="preserve"> أن أحد الأهداف الرئيسية لمعاهدة قانون البراءات</w:t>
      </w:r>
      <w:r w:rsidR="000D624B">
        <w:rPr>
          <w:rFonts w:hint="cs"/>
          <w:rtl/>
        </w:rPr>
        <w:t xml:space="preserve"> كان ولا يزال تحقيق أقصى أوجه التآزر بين الشروط الشكلية المطبقة على الطلبات الدولية من جهة والطلبات الوطنية والإقليمية من جهة أخرى، فإن أي تغيير في</w:t>
      </w:r>
      <w:r w:rsidR="00F64BAB">
        <w:rPr>
          <w:rFonts w:hint="eastAsia"/>
          <w:rtl/>
        </w:rPr>
        <w:t> </w:t>
      </w:r>
      <w:r w:rsidR="000D624B">
        <w:rPr>
          <w:rFonts w:hint="cs"/>
          <w:rtl/>
        </w:rPr>
        <w:t>شروط تاريخ الإيداع في إطا</w:t>
      </w:r>
      <w:r w:rsidR="00601430">
        <w:rPr>
          <w:rFonts w:hint="cs"/>
          <w:rtl/>
        </w:rPr>
        <w:t xml:space="preserve">ر معاهدة التعاون بشأن البراءات </w:t>
      </w:r>
      <w:r w:rsidR="000D624B">
        <w:rPr>
          <w:rFonts w:hint="cs"/>
          <w:rtl/>
        </w:rPr>
        <w:t xml:space="preserve">يوسّع الهوة بين </w:t>
      </w:r>
      <w:r w:rsidR="00601430">
        <w:rPr>
          <w:rFonts w:hint="cs"/>
          <w:rtl/>
        </w:rPr>
        <w:t>شروط تاريخ الإيداع المنصوص عليها في</w:t>
      </w:r>
      <w:r w:rsidR="00372741">
        <w:rPr>
          <w:rFonts w:hint="eastAsia"/>
          <w:rtl/>
        </w:rPr>
        <w:t> </w:t>
      </w:r>
      <w:r w:rsidR="000D624B">
        <w:rPr>
          <w:rFonts w:hint="cs"/>
          <w:rtl/>
        </w:rPr>
        <w:t>هذه المعاهدة و</w:t>
      </w:r>
      <w:r w:rsidR="00844ECE">
        <w:rPr>
          <w:rFonts w:hint="cs"/>
          <w:rtl/>
        </w:rPr>
        <w:t xml:space="preserve">تلك المنصوص عليها </w:t>
      </w:r>
      <w:r w:rsidR="00601430">
        <w:rPr>
          <w:rFonts w:hint="cs"/>
          <w:rtl/>
        </w:rPr>
        <w:t xml:space="preserve">في </w:t>
      </w:r>
      <w:r w:rsidR="000D624B">
        <w:rPr>
          <w:rFonts w:hint="cs"/>
          <w:rtl/>
        </w:rPr>
        <w:t>معاهدة قانون البراءات</w:t>
      </w:r>
      <w:r w:rsidR="001A14BB">
        <w:rPr>
          <w:rFonts w:hint="cs"/>
          <w:rtl/>
        </w:rPr>
        <w:t xml:space="preserve">، لن يكون تطوراً مرحباً به. </w:t>
      </w:r>
    </w:p>
    <w:p w:rsidR="00F0303B" w:rsidRDefault="00303A54" w:rsidP="00C04985">
      <w:pPr>
        <w:pStyle w:val="NormalParaAR"/>
        <w:numPr>
          <w:ilvl w:val="0"/>
          <w:numId w:val="21"/>
        </w:numPr>
        <w:ind w:left="-1" w:firstLine="0"/>
      </w:pPr>
      <w:r>
        <w:rPr>
          <w:rFonts w:hint="cs"/>
          <w:rtl/>
        </w:rPr>
        <w:t>ويمكن التساؤل في حال اعتُمد الاقتراح الوارد في الفقرة 2 أعلاه، هل ستتمكن دولة عضو في معاهدة التعاون بشأن البراءات تكون كذلك طرفاً متعاق</w:t>
      </w:r>
      <w:r w:rsidR="00C9550E">
        <w:rPr>
          <w:rFonts w:hint="cs"/>
          <w:rtl/>
        </w:rPr>
        <w:t>داً في معاهدة قانون البراءات من مواءمة قوانينها الوطنية والإقليمية على هذا الأساس وامتثالاً لمعاهدة قانون البراءات في ما يخص الطلبات الوطنية والإقليمية المودعة لد</w:t>
      </w:r>
      <w:r w:rsidR="00C04985">
        <w:rPr>
          <w:rFonts w:hint="cs"/>
          <w:rtl/>
        </w:rPr>
        <w:t>ى</w:t>
      </w:r>
      <w:r w:rsidR="00C9550E">
        <w:rPr>
          <w:rFonts w:hint="cs"/>
          <w:rtl/>
        </w:rPr>
        <w:t xml:space="preserve"> تلك الدولة أو لصالحها.</w:t>
      </w:r>
    </w:p>
    <w:p w:rsidR="00A75191" w:rsidRDefault="00F0303B" w:rsidP="008D27CC">
      <w:pPr>
        <w:pStyle w:val="NormalParaAR"/>
        <w:numPr>
          <w:ilvl w:val="0"/>
          <w:numId w:val="21"/>
        </w:numPr>
        <w:ind w:left="-1" w:firstLine="0"/>
      </w:pPr>
      <w:r>
        <w:rPr>
          <w:rFonts w:hint="cs"/>
          <w:rtl/>
        </w:rPr>
        <w:lastRenderedPageBreak/>
        <w:t>وقبل دراسة هذه المسألة، وسعياً إلى وضع الأمور في سياقها، قد يكون من المفيد النظر في التاريخ التشريعي للحكم ذي الصلة من معاهدة قانون البراءات، أي المادة 5(6) منها ("</w:t>
      </w:r>
      <w:r w:rsidR="008D27CC" w:rsidRPr="00A75191">
        <w:rPr>
          <w:rtl/>
          <w:lang w:bidi="ar-EG"/>
        </w:rPr>
        <w:t>تاريخ الإيداع في حـال إيداع الجزء غير المتوفر من الوصف أو الرسم البياني</w:t>
      </w:r>
      <w:r w:rsidR="00A75191">
        <w:rPr>
          <w:rFonts w:hint="cs"/>
          <w:rtl/>
        </w:rPr>
        <w:t xml:space="preserve">"). </w:t>
      </w:r>
    </w:p>
    <w:p w:rsidR="00A75191" w:rsidRPr="00442914" w:rsidRDefault="00442914" w:rsidP="00442914">
      <w:pPr>
        <w:pStyle w:val="NormalParaAR"/>
        <w:ind w:left="-1"/>
        <w:rPr>
          <w:u w:val="single"/>
        </w:rPr>
      </w:pPr>
      <w:r w:rsidRPr="00442914">
        <w:rPr>
          <w:rFonts w:hint="cs"/>
          <w:u w:val="single"/>
          <w:rtl/>
        </w:rPr>
        <w:t>التاريخ التشريعي للمادة 5(6) من معاهدة قانون البراءات</w:t>
      </w:r>
    </w:p>
    <w:p w:rsidR="00D35532" w:rsidRDefault="00404701" w:rsidP="00404701">
      <w:pPr>
        <w:pStyle w:val="NormalParaAR"/>
        <w:numPr>
          <w:ilvl w:val="0"/>
          <w:numId w:val="21"/>
        </w:numPr>
        <w:ind w:left="-1" w:firstLine="0"/>
      </w:pPr>
      <w:r>
        <w:rPr>
          <w:rFonts w:hint="cs"/>
          <w:rtl/>
        </w:rPr>
        <w:t>يكتسي</w:t>
      </w:r>
      <w:r w:rsidR="00B94605">
        <w:rPr>
          <w:rFonts w:hint="cs"/>
          <w:rtl/>
        </w:rPr>
        <w:t xml:space="preserve"> المحتوى المتعلق بتاريخ الإيداع في أي طلب </w:t>
      </w:r>
      <w:r>
        <w:rPr>
          <w:rFonts w:hint="cs"/>
          <w:rtl/>
        </w:rPr>
        <w:t>أهمية</w:t>
      </w:r>
      <w:r w:rsidR="00B94605">
        <w:rPr>
          <w:rFonts w:hint="cs"/>
          <w:rtl/>
        </w:rPr>
        <w:t xml:space="preserve"> حاسم</w:t>
      </w:r>
      <w:r>
        <w:rPr>
          <w:rFonts w:hint="cs"/>
          <w:rtl/>
        </w:rPr>
        <w:t>ة</w:t>
      </w:r>
      <w:r w:rsidR="00B94605">
        <w:rPr>
          <w:rFonts w:hint="cs"/>
          <w:rtl/>
        </w:rPr>
        <w:t xml:space="preserve"> بالنسبة للإجراءات اللاحقة لدى المكتب، ولا سيما لتحديد أهلية الاختراع المطلوب حمايته</w:t>
      </w:r>
      <w:r w:rsidR="009F7524">
        <w:rPr>
          <w:rFonts w:hint="cs"/>
          <w:rtl/>
        </w:rPr>
        <w:t>،</w:t>
      </w:r>
      <w:r w:rsidR="00B94605">
        <w:rPr>
          <w:rFonts w:hint="cs"/>
          <w:rtl/>
        </w:rPr>
        <w:t xml:space="preserve"> لحماية بموجب براءة. </w:t>
      </w:r>
      <w:proofErr w:type="gramStart"/>
      <w:r w:rsidR="00B94605">
        <w:rPr>
          <w:rFonts w:hint="cs"/>
          <w:rtl/>
        </w:rPr>
        <w:t>ولا</w:t>
      </w:r>
      <w:proofErr w:type="gramEnd"/>
      <w:r w:rsidR="00B94605">
        <w:rPr>
          <w:rFonts w:hint="cs"/>
          <w:rtl/>
        </w:rPr>
        <w:t xml:space="preserve"> يمكن إضافة أي عنصر جديد على الطلب بعد تاريخ الإيداع، إذ أن ذلك يسمح للمود</w:t>
      </w:r>
      <w:r w:rsidR="009F7524">
        <w:rPr>
          <w:rFonts w:hint="cs"/>
          <w:rtl/>
        </w:rPr>
        <w:t>ِ</w:t>
      </w:r>
      <w:r w:rsidR="00B94605">
        <w:rPr>
          <w:rFonts w:hint="cs"/>
          <w:rtl/>
        </w:rPr>
        <w:t xml:space="preserve">ع بتوسيع نطاق حماية البراءة </w:t>
      </w:r>
      <w:r w:rsidR="00704525">
        <w:rPr>
          <w:rFonts w:hint="cs"/>
          <w:rtl/>
        </w:rPr>
        <w:t>إلى ما يفوق المعطيات التي كُشف عنها في الطلب في تاريخ الإيداع.</w:t>
      </w:r>
      <w:r w:rsidR="002D4A04">
        <w:rPr>
          <w:rFonts w:hint="cs"/>
          <w:rtl/>
        </w:rPr>
        <w:t xml:space="preserve"> </w:t>
      </w:r>
      <w:proofErr w:type="gramStart"/>
      <w:r w:rsidR="00FD58F2">
        <w:rPr>
          <w:rFonts w:hint="cs"/>
          <w:rtl/>
        </w:rPr>
        <w:t>لكن</w:t>
      </w:r>
      <w:proofErr w:type="gramEnd"/>
      <w:r w:rsidR="00FD58F2">
        <w:rPr>
          <w:rFonts w:hint="cs"/>
          <w:rtl/>
        </w:rPr>
        <w:t xml:space="preserve"> في الممارسة، يقترف المودعون أخطاءً وقد يغفلوا عن غير قصد أجزاء من الطلب كما هو مود</w:t>
      </w:r>
      <w:r>
        <w:rPr>
          <w:rFonts w:hint="cs"/>
          <w:rtl/>
        </w:rPr>
        <w:t>َ</w:t>
      </w:r>
      <w:r w:rsidR="00FD58F2">
        <w:rPr>
          <w:rFonts w:hint="cs"/>
          <w:rtl/>
        </w:rPr>
        <w:t xml:space="preserve">ع بداية. </w:t>
      </w:r>
      <w:proofErr w:type="gramStart"/>
      <w:r w:rsidR="00FD58F2">
        <w:rPr>
          <w:rFonts w:hint="cs"/>
          <w:rtl/>
        </w:rPr>
        <w:t>وفي</w:t>
      </w:r>
      <w:proofErr w:type="gramEnd"/>
      <w:r>
        <w:rPr>
          <w:rFonts w:hint="cs"/>
          <w:rtl/>
        </w:rPr>
        <w:t xml:space="preserve"> حال رُصد</w:t>
      </w:r>
      <w:r w:rsidR="00FD58F2">
        <w:rPr>
          <w:rFonts w:hint="cs"/>
          <w:rtl/>
        </w:rPr>
        <w:t xml:space="preserve"> هذا الإغفال على الفور فإن تصحيحه في مرحلة مبكرة يصبّ في مصلحة المود</w:t>
      </w:r>
      <w:r>
        <w:rPr>
          <w:rFonts w:hint="cs"/>
          <w:rtl/>
        </w:rPr>
        <w:t>ِ</w:t>
      </w:r>
      <w:r w:rsidR="00FD58F2">
        <w:rPr>
          <w:rFonts w:hint="cs"/>
          <w:rtl/>
        </w:rPr>
        <w:t>ع وكذا في مصلحة المكتب والجمهور عامة. لذلك، ومنذ بداية المفاوضات بشأن معاهدة قانون البراءات، أُدرج حكم في مشروع المعاهدة ض</w:t>
      </w:r>
      <w:r w:rsidR="00FA6E1F">
        <w:rPr>
          <w:rFonts w:hint="cs"/>
          <w:rtl/>
        </w:rPr>
        <w:t>من المادة الت</w:t>
      </w:r>
      <w:r w:rsidR="00FD58F2">
        <w:rPr>
          <w:rFonts w:hint="cs"/>
          <w:rtl/>
        </w:rPr>
        <w:t xml:space="preserve">ي تتناول شروط تاريخ الإيداع. وصيغ الحكم وفق نموذج المادة 14(2) من معاهدة التعاون بشأن </w:t>
      </w:r>
      <w:r w:rsidR="00FA6E1F">
        <w:rPr>
          <w:rFonts w:hint="cs"/>
          <w:rtl/>
        </w:rPr>
        <w:t xml:space="preserve">البراءات وهو يغطي حالة عدم وجود رسم أو عدة رسوم بيانية وينص على إمكانية إعادة تحديد تاريخ الإيداع </w:t>
      </w:r>
      <w:r w:rsidR="00BA6135">
        <w:rPr>
          <w:rFonts w:hint="cs"/>
          <w:rtl/>
        </w:rPr>
        <w:t>بتاريخ إيداع الرسم البياني الناقص.</w:t>
      </w:r>
      <w:r w:rsidR="00BA6135">
        <w:rPr>
          <w:rStyle w:val="FootnoteReference"/>
          <w:rtl/>
        </w:rPr>
        <w:footnoteReference w:id="1"/>
      </w:r>
      <w:r w:rsidR="00FD58F2">
        <w:rPr>
          <w:rFonts w:hint="cs"/>
          <w:rtl/>
        </w:rPr>
        <w:t xml:space="preserve"> </w:t>
      </w:r>
    </w:p>
    <w:p w:rsidR="00F8027C" w:rsidRDefault="00D35532" w:rsidP="00963E3D">
      <w:pPr>
        <w:pStyle w:val="NormalParaAR"/>
        <w:numPr>
          <w:ilvl w:val="0"/>
          <w:numId w:val="21"/>
        </w:numPr>
        <w:ind w:left="-1" w:firstLine="0"/>
      </w:pPr>
      <w:r>
        <w:rPr>
          <w:rFonts w:hint="cs"/>
          <w:rtl/>
        </w:rPr>
        <w:t xml:space="preserve">وفي معرض المفاوضات بشأن معاهدة قانون البراءات، </w:t>
      </w:r>
      <w:r w:rsidR="009D4679">
        <w:rPr>
          <w:rFonts w:hint="cs"/>
          <w:rtl/>
        </w:rPr>
        <w:t>ابتعدت</w:t>
      </w:r>
      <w:r>
        <w:rPr>
          <w:rFonts w:hint="cs"/>
          <w:rtl/>
        </w:rPr>
        <w:t xml:space="preserve"> </w:t>
      </w:r>
      <w:r w:rsidR="002861A5">
        <w:rPr>
          <w:rFonts w:hint="cs"/>
          <w:rtl/>
        </w:rPr>
        <w:t xml:space="preserve">الوفود عن نموذج المادة 14(2) من معاهدة التعاون بشأن البراءات في جانبين مهمين. </w:t>
      </w:r>
      <w:r w:rsidR="009D4679">
        <w:rPr>
          <w:rFonts w:hint="cs"/>
          <w:rtl/>
        </w:rPr>
        <w:t xml:space="preserve">وكان </w:t>
      </w:r>
      <w:r w:rsidR="002F19F5">
        <w:rPr>
          <w:rFonts w:hint="cs"/>
          <w:rtl/>
        </w:rPr>
        <w:t>الابتعاد</w:t>
      </w:r>
      <w:r w:rsidR="009D4679">
        <w:rPr>
          <w:rFonts w:hint="cs"/>
          <w:rtl/>
        </w:rPr>
        <w:t xml:space="preserve"> الأول</w:t>
      </w:r>
      <w:r w:rsidR="002F19F5">
        <w:rPr>
          <w:rFonts w:hint="cs"/>
          <w:rtl/>
        </w:rPr>
        <w:t xml:space="preserve"> تطبيق مبدأ إعادة تحديد تاريخ الإيداع المذكور أعلاه ليس فقط على رسم بياني ناقص بل كذلك على أي جزء ناقص من الوصف</w:t>
      </w:r>
      <w:r w:rsidR="002F19F5">
        <w:rPr>
          <w:rStyle w:val="FootnoteReference"/>
          <w:rtl/>
        </w:rPr>
        <w:footnoteReference w:id="2"/>
      </w:r>
      <w:r w:rsidR="009047DD">
        <w:rPr>
          <w:rFonts w:hint="cs"/>
          <w:rtl/>
        </w:rPr>
        <w:t xml:space="preserve">، وإعادة تحديد التاريخ أيضاً بتاريخ إيداع الجزء الناقص، علماً بأن إدراج الجزء الناقص قد يكون أدخل معطىً جديداً في الطلب </w:t>
      </w:r>
      <w:r w:rsidR="00F8027C">
        <w:rPr>
          <w:rFonts w:hint="cs"/>
          <w:rtl/>
        </w:rPr>
        <w:t>يفوق المعطيات التي كُشف عنها في الطلب كما أود</w:t>
      </w:r>
      <w:r w:rsidR="00E15CAA">
        <w:rPr>
          <w:rFonts w:hint="cs"/>
          <w:rtl/>
        </w:rPr>
        <w:t>ِ</w:t>
      </w:r>
      <w:r w:rsidR="00F8027C">
        <w:rPr>
          <w:rFonts w:hint="cs"/>
          <w:rtl/>
        </w:rPr>
        <w:t>ع في</w:t>
      </w:r>
      <w:r w:rsidR="00963E3D">
        <w:rPr>
          <w:rFonts w:hint="eastAsia"/>
          <w:rtl/>
        </w:rPr>
        <w:t> </w:t>
      </w:r>
      <w:r w:rsidR="00963E3D">
        <w:rPr>
          <w:rFonts w:hint="cs"/>
          <w:rtl/>
        </w:rPr>
        <w:t>الأصل.</w:t>
      </w:r>
    </w:p>
    <w:p w:rsidR="000E59F2" w:rsidRPr="00375256" w:rsidRDefault="00EF7991" w:rsidP="00041CED">
      <w:pPr>
        <w:pStyle w:val="NormalParaAR"/>
        <w:numPr>
          <w:ilvl w:val="0"/>
          <w:numId w:val="21"/>
        </w:numPr>
        <w:ind w:left="-1" w:firstLine="0"/>
        <w:rPr>
          <w:u w:val="single"/>
        </w:rPr>
      </w:pPr>
      <w:r>
        <w:rPr>
          <w:rFonts w:hint="cs"/>
          <w:rtl/>
        </w:rPr>
        <w:t xml:space="preserve">أما الابتعاد الثاني عن نموذج المادة 14(2) من معاهدة التعاون بشأن البراءات </w:t>
      </w:r>
      <w:r w:rsidR="00852136">
        <w:rPr>
          <w:rFonts w:hint="cs"/>
          <w:rtl/>
        </w:rPr>
        <w:t xml:space="preserve">فنتج عن اقتراح مفاده أنه في حال كان إدراج معطىً جديد سبباً لإعادة تحديد تاريخ الإيداع بتاريخ إيداع جزء الوصف أو الرسم البياني الناقص لدى المكتب، </w:t>
      </w:r>
      <w:r w:rsidR="000E0012">
        <w:rPr>
          <w:rFonts w:hint="cs"/>
          <w:rtl/>
        </w:rPr>
        <w:t>فلا</w:t>
      </w:r>
      <w:r w:rsidR="00041CED">
        <w:rPr>
          <w:rFonts w:hint="eastAsia"/>
          <w:rtl/>
        </w:rPr>
        <w:t> </w:t>
      </w:r>
      <w:r w:rsidR="000E0012">
        <w:rPr>
          <w:rFonts w:hint="cs"/>
          <w:rtl/>
        </w:rPr>
        <w:t xml:space="preserve">يمكن إعادة تحديد التاريخ إذا لم يكن الجزء أو الرسم الناقص يضيف </w:t>
      </w:r>
      <w:r w:rsidR="00C063E8">
        <w:rPr>
          <w:rFonts w:hint="cs"/>
          <w:rtl/>
        </w:rPr>
        <w:t>معطىً</w:t>
      </w:r>
      <w:r w:rsidR="000E0012">
        <w:rPr>
          <w:rFonts w:hint="cs"/>
          <w:rtl/>
        </w:rPr>
        <w:t xml:space="preserve"> جديداً على الطلب.</w:t>
      </w:r>
      <w:r w:rsidR="000E0012">
        <w:rPr>
          <w:rStyle w:val="FootnoteReference"/>
          <w:rtl/>
        </w:rPr>
        <w:footnoteReference w:id="3"/>
      </w:r>
      <w:r>
        <w:rPr>
          <w:rFonts w:hint="cs"/>
          <w:rtl/>
        </w:rPr>
        <w:t xml:space="preserve"> </w:t>
      </w:r>
      <w:r w:rsidR="000E59F2">
        <w:rPr>
          <w:rFonts w:hint="cs"/>
          <w:rtl/>
        </w:rPr>
        <w:t>بالإضافة إلى ذلك، اعتبرت بعض الوفود أنه حين توجد مطالبة بأولوية طلب سابق، على المكتب أن يأخذ محتوى الطلب السابق هذا في</w:t>
      </w:r>
      <w:r w:rsidR="00041CED">
        <w:rPr>
          <w:rFonts w:hint="eastAsia"/>
          <w:rtl/>
        </w:rPr>
        <w:t> </w:t>
      </w:r>
      <w:r w:rsidR="000E59F2">
        <w:rPr>
          <w:rFonts w:hint="cs"/>
          <w:rtl/>
        </w:rPr>
        <w:t>الحسبان</w:t>
      </w:r>
      <w:r w:rsidR="009E4F47">
        <w:rPr>
          <w:rFonts w:hint="cs"/>
          <w:rtl/>
        </w:rPr>
        <w:t xml:space="preserve"> حين يبتّ فيما إذا كان إيداع جزء أو رسم ناقص يتضمن </w:t>
      </w:r>
      <w:r w:rsidR="00C063E8">
        <w:rPr>
          <w:rFonts w:hint="cs"/>
          <w:rtl/>
        </w:rPr>
        <w:t>معطىً</w:t>
      </w:r>
      <w:r w:rsidR="009E4F47">
        <w:rPr>
          <w:rFonts w:hint="cs"/>
          <w:rtl/>
        </w:rPr>
        <w:t xml:space="preserve"> جديداً.</w:t>
      </w:r>
      <w:r w:rsidR="009E4F47">
        <w:rPr>
          <w:rStyle w:val="FootnoteReference"/>
          <w:rtl/>
        </w:rPr>
        <w:footnoteReference w:id="4"/>
      </w:r>
      <w:r w:rsidR="000E59F2">
        <w:rPr>
          <w:rFonts w:hint="cs"/>
          <w:rtl/>
        </w:rPr>
        <w:t xml:space="preserve"> </w:t>
      </w:r>
      <w:r w:rsidR="00375256">
        <w:rPr>
          <w:rFonts w:hint="cs"/>
          <w:rtl/>
        </w:rPr>
        <w:t xml:space="preserve">وفي الدورة الثانية </w:t>
      </w:r>
      <w:r w:rsidR="00375256" w:rsidRPr="00375256">
        <w:rPr>
          <w:rtl/>
        </w:rPr>
        <w:t>للجنة الدائمة المعنية بقانون البراءات</w:t>
      </w:r>
      <w:r w:rsidR="00375256">
        <w:rPr>
          <w:rFonts w:hint="cs"/>
          <w:rtl/>
        </w:rPr>
        <w:t xml:space="preserve"> بُلورت هذه الاقتراحات في مشروع المادة 4(5) في فقرتيها الفرعيتين (ج) و(د) (انظر أدناه) وفي مشروع القاعدة 2(3) التي تنظّم الاستثناءات على المبدأ المنصوص عليه في المادة 4(5)(ب) التي تشترط إعادة تحديد تاريخ الإيداع. </w:t>
      </w:r>
      <w:r w:rsidR="009F29CE">
        <w:rPr>
          <w:rFonts w:hint="cs"/>
          <w:rtl/>
        </w:rPr>
        <w:t xml:space="preserve">ونص مشروعا الفقرتين الفرعتين (ج) و(د) من المادة 4(5) على ما </w:t>
      </w:r>
      <w:r w:rsidR="00CA3C74">
        <w:rPr>
          <w:rFonts w:hint="cs"/>
          <w:rtl/>
        </w:rPr>
        <w:t>يلي:</w:t>
      </w:r>
    </w:p>
    <w:p w:rsidR="00B62225" w:rsidRPr="000E59F2" w:rsidRDefault="005178F7" w:rsidP="000E59F2">
      <w:pPr>
        <w:pStyle w:val="NormalParaAR"/>
        <w:ind w:left="567"/>
        <w:rPr>
          <w:u w:val="single"/>
          <w:rtl/>
        </w:rPr>
      </w:pPr>
      <w:proofErr w:type="gramStart"/>
      <w:r w:rsidRPr="000E59F2">
        <w:rPr>
          <w:rFonts w:hint="cs"/>
          <w:u w:val="single"/>
          <w:rtl/>
        </w:rPr>
        <w:t>مشروع</w:t>
      </w:r>
      <w:proofErr w:type="gramEnd"/>
      <w:r w:rsidRPr="000E59F2">
        <w:rPr>
          <w:rFonts w:hint="cs"/>
          <w:u w:val="single"/>
          <w:rtl/>
        </w:rPr>
        <w:t xml:space="preserve"> المادة 4(5)(ج) و(د)</w:t>
      </w:r>
    </w:p>
    <w:p w:rsidR="00F81475" w:rsidRDefault="005178F7" w:rsidP="00C063E8">
      <w:pPr>
        <w:pStyle w:val="NormalParaAR"/>
        <w:tabs>
          <w:tab w:val="left" w:pos="1133"/>
        </w:tabs>
        <w:ind w:left="567"/>
        <w:rPr>
          <w:rtl/>
        </w:rPr>
      </w:pPr>
      <w:r w:rsidRPr="005178F7">
        <w:rPr>
          <w:rFonts w:hint="cs"/>
          <w:rtl/>
        </w:rPr>
        <w:t>"(ج)</w:t>
      </w:r>
      <w:r w:rsidRPr="005178F7">
        <w:rPr>
          <w:rFonts w:hint="cs"/>
          <w:rtl/>
        </w:rPr>
        <w:tab/>
        <w:t>دون الإخلال بالفقرة الفرعية (ب)</w:t>
      </w:r>
      <w:r>
        <w:rPr>
          <w:rFonts w:hint="cs"/>
          <w:rtl/>
        </w:rPr>
        <w:t xml:space="preserve"> </w:t>
      </w:r>
      <w:r w:rsidR="0054077C">
        <w:rPr>
          <w:rFonts w:hint="cs"/>
          <w:rtl/>
        </w:rPr>
        <w:t xml:space="preserve">ومع مراعاة </w:t>
      </w:r>
      <w:r>
        <w:rPr>
          <w:rFonts w:hint="cs"/>
          <w:rtl/>
        </w:rPr>
        <w:t>الفقرة الفرعية (د)،</w:t>
      </w:r>
      <w:r w:rsidR="00A31025">
        <w:rPr>
          <w:rtl/>
        </w:rPr>
        <w:t>[</w:t>
      </w:r>
      <w:r w:rsidR="00A31025">
        <w:rPr>
          <w:rFonts w:hint="cs"/>
          <w:rtl/>
        </w:rPr>
        <w:t>يمكن</w:t>
      </w:r>
      <w:r w:rsidR="00A31025">
        <w:rPr>
          <w:rtl/>
        </w:rPr>
        <w:t>]</w:t>
      </w:r>
      <w:r w:rsidR="00A31025">
        <w:rPr>
          <w:rFonts w:hint="cs"/>
          <w:rtl/>
        </w:rPr>
        <w:t xml:space="preserve"> </w:t>
      </w:r>
      <w:r w:rsidR="00A31025">
        <w:rPr>
          <w:rtl/>
        </w:rPr>
        <w:t>[</w:t>
      </w:r>
      <w:r w:rsidR="00A31025">
        <w:rPr>
          <w:rFonts w:hint="cs"/>
          <w:rtl/>
        </w:rPr>
        <w:t>ينص</w:t>
      </w:r>
      <w:r w:rsidR="00A31025">
        <w:rPr>
          <w:rtl/>
        </w:rPr>
        <w:t>]</w:t>
      </w:r>
      <w:r w:rsidR="00A31025">
        <w:rPr>
          <w:rFonts w:hint="cs"/>
          <w:rtl/>
        </w:rPr>
        <w:t xml:space="preserve"> أن ينص </w:t>
      </w:r>
      <w:r w:rsidR="0054077C">
        <w:rPr>
          <w:rFonts w:hint="cs"/>
          <w:rtl/>
        </w:rPr>
        <w:t xml:space="preserve">الطرف المتعاقد على أنه حين يُحدد المكتب، ضمن مهلة زمنية يحددها الطرف المتعاقد، إن وجد، أن جميع أجزاء الوصف أو الرسوم </w:t>
      </w:r>
      <w:r w:rsidR="007C76EA">
        <w:rPr>
          <w:rFonts w:hint="cs"/>
          <w:rtl/>
        </w:rPr>
        <w:t>البيانية</w:t>
      </w:r>
      <w:r w:rsidR="0054077C">
        <w:rPr>
          <w:rFonts w:hint="cs"/>
          <w:rtl/>
        </w:rPr>
        <w:t xml:space="preserve"> الناقصة المودعة بموجب الفقرة الف</w:t>
      </w:r>
      <w:r w:rsidR="00B12862">
        <w:rPr>
          <w:rFonts w:hint="cs"/>
          <w:rtl/>
        </w:rPr>
        <w:t xml:space="preserve">رعية (ب) لا تتضمن </w:t>
      </w:r>
      <w:r w:rsidR="00C063E8">
        <w:rPr>
          <w:rFonts w:hint="cs"/>
          <w:rtl/>
        </w:rPr>
        <w:t>معطىً</w:t>
      </w:r>
      <w:r w:rsidR="00B12862">
        <w:rPr>
          <w:rFonts w:hint="cs"/>
          <w:rtl/>
        </w:rPr>
        <w:t xml:space="preserve"> جديداً، يكون تاريخ الإيداع التاريخ الذي استوفيت فيه جميع الشروط المشار إليها في الفقرتين (1) و(2)</w:t>
      </w:r>
      <w:r w:rsidR="00F81475">
        <w:rPr>
          <w:rFonts w:hint="cs"/>
          <w:rtl/>
        </w:rPr>
        <w:t>"</w:t>
      </w:r>
      <w:r w:rsidR="00B12862">
        <w:rPr>
          <w:rFonts w:hint="cs"/>
          <w:rtl/>
        </w:rPr>
        <w:t>.</w:t>
      </w:r>
      <w:r w:rsidR="00B12862">
        <w:rPr>
          <w:rStyle w:val="FootnoteReference"/>
          <w:rtl/>
        </w:rPr>
        <w:footnoteReference w:id="5"/>
      </w:r>
      <w:r w:rsidR="0054077C">
        <w:rPr>
          <w:rFonts w:hint="cs"/>
          <w:rtl/>
        </w:rPr>
        <w:t xml:space="preserve"> </w:t>
      </w:r>
    </w:p>
    <w:p w:rsidR="005178F7" w:rsidRPr="005178F7" w:rsidRDefault="00F81475" w:rsidP="00C063E8">
      <w:pPr>
        <w:pStyle w:val="NormalParaAR"/>
        <w:tabs>
          <w:tab w:val="left" w:pos="1133"/>
        </w:tabs>
        <w:ind w:left="567"/>
      </w:pPr>
      <w:r>
        <w:rPr>
          <w:rFonts w:hint="cs"/>
          <w:rtl/>
        </w:rPr>
        <w:lastRenderedPageBreak/>
        <w:t>(د)</w:t>
      </w:r>
      <w:r w:rsidR="00963D13">
        <w:rPr>
          <w:rFonts w:hint="cs"/>
          <w:rtl/>
        </w:rPr>
        <w:tab/>
      </w:r>
      <w:r w:rsidR="00FA10FB">
        <w:rPr>
          <w:rFonts w:hint="cs"/>
          <w:rtl/>
        </w:rPr>
        <w:t xml:space="preserve">حين يودع وصف أو رسم بياني ناقص بموجب الفقرة </w:t>
      </w:r>
      <w:r w:rsidR="00126CD9">
        <w:rPr>
          <w:rFonts w:hint="cs"/>
          <w:rtl/>
        </w:rPr>
        <w:t xml:space="preserve">الفرعية </w:t>
      </w:r>
      <w:r w:rsidR="00FA10FB">
        <w:rPr>
          <w:rFonts w:hint="cs"/>
          <w:rtl/>
        </w:rPr>
        <w:t xml:space="preserve">(ب) لتصحيح نقص غير متعمد في طلب ترد فيه </w:t>
      </w:r>
      <w:r w:rsidR="00FA10FB" w:rsidRPr="00FA10FB">
        <w:rPr>
          <w:rtl/>
        </w:rPr>
        <w:t>مطالبة بأولوية طلب سابق</w:t>
      </w:r>
      <w:r w:rsidR="00FA10FB">
        <w:rPr>
          <w:rFonts w:hint="cs"/>
          <w:rtl/>
        </w:rPr>
        <w:t xml:space="preserve">، </w:t>
      </w:r>
      <w:r w:rsidR="0009688D">
        <w:rPr>
          <w:rFonts w:hint="cs"/>
          <w:rtl/>
        </w:rPr>
        <w:t>يعتبر</w:t>
      </w:r>
      <w:r w:rsidR="00FA10FB">
        <w:rPr>
          <w:rFonts w:hint="cs"/>
          <w:rtl/>
        </w:rPr>
        <w:t xml:space="preserve"> ال</w:t>
      </w:r>
      <w:r w:rsidR="0009688D">
        <w:rPr>
          <w:rFonts w:hint="cs"/>
          <w:rtl/>
        </w:rPr>
        <w:t>م</w:t>
      </w:r>
      <w:r w:rsidR="00FA10FB">
        <w:rPr>
          <w:rFonts w:hint="cs"/>
          <w:rtl/>
        </w:rPr>
        <w:t xml:space="preserve">كتب، بناءً على طلب المودع ووفق الشروط المنصوص عليها في </w:t>
      </w:r>
      <w:r w:rsidR="00FA10FB">
        <w:rPr>
          <w:rtl/>
        </w:rPr>
        <w:t>اللائحة التنفيذية</w:t>
      </w:r>
      <w:r w:rsidR="0009688D">
        <w:rPr>
          <w:rFonts w:hint="cs"/>
          <w:rtl/>
        </w:rPr>
        <w:t xml:space="preserve">، أن محتويات الطلب السابق المذكور قد ضُمّنت في الطلب الذي ترد فيه المطالبة بالأولوية ليُحدد، لأغراض الفقرة الفرعية (ج) إذا كان هذا الجزء من الوصف أو هذا الرسم البياني يتضمن </w:t>
      </w:r>
      <w:r w:rsidR="00C063E8">
        <w:rPr>
          <w:rFonts w:hint="cs"/>
          <w:rtl/>
        </w:rPr>
        <w:t>معطىً</w:t>
      </w:r>
      <w:r w:rsidR="0009688D">
        <w:rPr>
          <w:rFonts w:hint="cs"/>
          <w:rtl/>
        </w:rPr>
        <w:t xml:space="preserve"> جديداً".</w:t>
      </w:r>
      <w:r w:rsidR="0009688D">
        <w:rPr>
          <w:rStyle w:val="FootnoteReference"/>
          <w:rtl/>
        </w:rPr>
        <w:footnoteReference w:id="6"/>
      </w:r>
    </w:p>
    <w:p w:rsidR="000E59F2" w:rsidRDefault="00686148" w:rsidP="009230DB">
      <w:pPr>
        <w:pStyle w:val="NormalParaAR"/>
        <w:numPr>
          <w:ilvl w:val="0"/>
          <w:numId w:val="21"/>
        </w:numPr>
        <w:ind w:left="-1" w:firstLine="0"/>
      </w:pPr>
      <w:proofErr w:type="gramStart"/>
      <w:r>
        <w:rPr>
          <w:rFonts w:hint="cs"/>
          <w:rtl/>
        </w:rPr>
        <w:t>وحُرر</w:t>
      </w:r>
      <w:proofErr w:type="gramEnd"/>
      <w:r>
        <w:rPr>
          <w:rFonts w:hint="cs"/>
          <w:rtl/>
        </w:rPr>
        <w:t xml:space="preserve"> مشروع المادة 4(5)(ج) بأسلوب لا يجعل المكتب مجبراً، لأغراض تحديد تاريخ الإيداع، على التحقق من </w:t>
      </w:r>
      <w:r w:rsidR="00B0620D">
        <w:rPr>
          <w:rFonts w:hint="cs"/>
          <w:rtl/>
        </w:rPr>
        <w:t>وجود معطىً جديد في جزء الوصف أو الرسم البياني الناقص الذي يودعه مقدم الطلب والبت في ذلك.</w:t>
      </w:r>
      <w:r w:rsidR="00C045D6">
        <w:rPr>
          <w:rFonts w:hint="cs"/>
          <w:rtl/>
        </w:rPr>
        <w:t xml:space="preserve"> </w:t>
      </w:r>
      <w:proofErr w:type="gramStart"/>
      <w:r w:rsidR="00C045D6">
        <w:rPr>
          <w:rFonts w:hint="cs"/>
          <w:rtl/>
        </w:rPr>
        <w:t>وفي</w:t>
      </w:r>
      <w:proofErr w:type="gramEnd"/>
      <w:r w:rsidR="00C045D6">
        <w:rPr>
          <w:rFonts w:hint="cs"/>
          <w:rtl/>
        </w:rPr>
        <w:t xml:space="preserve"> معرض المفاوضات، قال بعض الوفود إن المكاتب التي لا تُجري فحوصاً موضوعية لن تتمكن من تحديد وجود معطىً جديد.</w:t>
      </w:r>
      <w:r w:rsidR="00B0620D">
        <w:rPr>
          <w:rFonts w:hint="cs"/>
          <w:rtl/>
        </w:rPr>
        <w:t xml:space="preserve"> </w:t>
      </w:r>
      <w:proofErr w:type="gramStart"/>
      <w:r w:rsidR="000E59F2">
        <w:rPr>
          <w:rFonts w:hint="cs"/>
          <w:rtl/>
        </w:rPr>
        <w:t>وعلاوة</w:t>
      </w:r>
      <w:proofErr w:type="gramEnd"/>
      <w:r w:rsidR="000E59F2">
        <w:rPr>
          <w:rFonts w:hint="cs"/>
          <w:rtl/>
        </w:rPr>
        <w:t xml:space="preserve"> على ذلك، أشارت بعض الوفود إلى أن حتى المكاتب التي تُجري فحوصاً موضوعية تُحدد وجود معطىً جديد في مرحلة لاحقة </w:t>
      </w:r>
      <w:r w:rsidR="00EF500B">
        <w:rPr>
          <w:rFonts w:hint="cs"/>
          <w:rtl/>
        </w:rPr>
        <w:t xml:space="preserve">بعد </w:t>
      </w:r>
      <w:r w:rsidR="000E59F2">
        <w:rPr>
          <w:rFonts w:hint="cs"/>
          <w:rtl/>
        </w:rPr>
        <w:t>تحديد تاريخ الإيداع</w:t>
      </w:r>
      <w:r w:rsidR="009230DB">
        <w:rPr>
          <w:rFonts w:hint="cs"/>
          <w:rtl/>
        </w:rPr>
        <w:t>،</w:t>
      </w:r>
      <w:r w:rsidR="000E59F2">
        <w:rPr>
          <w:rFonts w:hint="cs"/>
          <w:rtl/>
        </w:rPr>
        <w:t xml:space="preserve"> تكون عادة مرحلة الفحص الموضوعي. وبناءً عليه، أثيرت شكوك حول الفائدة العملية لحكم </w:t>
      </w:r>
      <w:r w:rsidR="009230DB">
        <w:rPr>
          <w:rFonts w:hint="cs"/>
          <w:rtl/>
        </w:rPr>
        <w:t>بشأن</w:t>
      </w:r>
      <w:r w:rsidR="000E59F2">
        <w:rPr>
          <w:rFonts w:hint="cs"/>
          <w:rtl/>
        </w:rPr>
        <w:t xml:space="preserve"> "تاريخ الإيداع" ينص على ضمانة عامة بتضمين جزء أو رسم بياني ناقص لا يضيف معط</w:t>
      </w:r>
      <w:r w:rsidR="00C063E8">
        <w:rPr>
          <w:rFonts w:hint="cs"/>
          <w:rtl/>
        </w:rPr>
        <w:t>ى</w:t>
      </w:r>
      <w:r w:rsidR="000E59F2">
        <w:rPr>
          <w:rFonts w:hint="cs"/>
          <w:rtl/>
        </w:rPr>
        <w:t>ً جديداً وحُذف نص مشروع الم</w:t>
      </w:r>
      <w:r w:rsidR="008B2906">
        <w:rPr>
          <w:rFonts w:hint="cs"/>
          <w:rtl/>
        </w:rPr>
        <w:t>ادة 4(5)(ج) من مشروع معاهدة قان</w:t>
      </w:r>
      <w:r w:rsidR="000E59F2">
        <w:rPr>
          <w:rFonts w:hint="cs"/>
          <w:rtl/>
        </w:rPr>
        <w:t>ون البراءات.</w:t>
      </w:r>
    </w:p>
    <w:p w:rsidR="00C66F33" w:rsidRDefault="00F56BBF" w:rsidP="004D02F4">
      <w:pPr>
        <w:pStyle w:val="NormalParaAR"/>
        <w:numPr>
          <w:ilvl w:val="0"/>
          <w:numId w:val="21"/>
        </w:numPr>
        <w:ind w:left="-1" w:firstLine="0"/>
      </w:pPr>
      <w:r>
        <w:rPr>
          <w:rFonts w:hint="cs"/>
          <w:rtl/>
        </w:rPr>
        <w:t>وفي ما يخص مشروع المادة 4(5)(د)</w:t>
      </w:r>
      <w:r w:rsidR="0090689C">
        <w:rPr>
          <w:rFonts w:hint="cs"/>
          <w:rtl/>
        </w:rPr>
        <w:t xml:space="preserve">، أُدرجت شروط إضافية </w:t>
      </w:r>
      <w:r>
        <w:rPr>
          <w:rFonts w:hint="cs"/>
          <w:rtl/>
        </w:rPr>
        <w:t>واردة في هذه المادة في مشروع القاعدة 2(3) ا</w:t>
      </w:r>
      <w:r w:rsidR="00D5169C">
        <w:rPr>
          <w:rFonts w:hint="cs"/>
          <w:rtl/>
        </w:rPr>
        <w:t>ل</w:t>
      </w:r>
      <w:r>
        <w:rPr>
          <w:rFonts w:hint="cs"/>
          <w:rtl/>
        </w:rPr>
        <w:t>ذي نص على أنه يمكن للطرف المتعاقد أن يطلب</w:t>
      </w:r>
      <w:r w:rsidR="00D5169C">
        <w:rPr>
          <w:rFonts w:hint="cs"/>
          <w:rtl/>
        </w:rPr>
        <w:t xml:space="preserve"> صورة أو صورة مصدّقة من الطلب السابق وترجمة له </w:t>
      </w:r>
      <w:r w:rsidR="0090689C">
        <w:rPr>
          <w:rFonts w:hint="cs"/>
          <w:rtl/>
        </w:rPr>
        <w:t>ليتسنى ل</w:t>
      </w:r>
      <w:r w:rsidR="00D5169C">
        <w:rPr>
          <w:rFonts w:hint="cs"/>
          <w:rtl/>
        </w:rPr>
        <w:t xml:space="preserve">لمكتب أن يتحقق مما إذا كان الجزء الناقص أو الرسم البياني الناقص موجوداً في الطلب السابق. </w:t>
      </w:r>
      <w:proofErr w:type="gramStart"/>
      <w:r w:rsidR="00487A81">
        <w:rPr>
          <w:rFonts w:hint="cs"/>
          <w:rtl/>
        </w:rPr>
        <w:t>وشُرح</w:t>
      </w:r>
      <w:proofErr w:type="gramEnd"/>
      <w:r w:rsidR="00487A81">
        <w:rPr>
          <w:rFonts w:hint="cs"/>
          <w:rtl/>
        </w:rPr>
        <w:t xml:space="preserve"> في الملاحظات أن مشروع المادة 4(5)(د) سيطبّق خاصة في حالات الإغفال غير المتعمد لورقة من الوصف أو </w:t>
      </w:r>
      <w:r w:rsidR="0090689C">
        <w:rPr>
          <w:rFonts w:hint="cs"/>
          <w:rtl/>
        </w:rPr>
        <w:t xml:space="preserve">من </w:t>
      </w:r>
      <w:r w:rsidR="00487A81">
        <w:rPr>
          <w:rFonts w:hint="cs"/>
          <w:rtl/>
        </w:rPr>
        <w:t xml:space="preserve">الرسوم البيانية من طلب أودع </w:t>
      </w:r>
      <w:r w:rsidR="00C267A0">
        <w:rPr>
          <w:rFonts w:hint="cs"/>
          <w:rtl/>
        </w:rPr>
        <w:t>في</w:t>
      </w:r>
      <w:r w:rsidR="004D02F4">
        <w:rPr>
          <w:rFonts w:hint="eastAsia"/>
          <w:rtl/>
        </w:rPr>
        <w:t> </w:t>
      </w:r>
      <w:r w:rsidR="00C267A0">
        <w:rPr>
          <w:rFonts w:hint="cs"/>
          <w:rtl/>
        </w:rPr>
        <w:t xml:space="preserve">ورق أو جزء من الوصف أودع الكترونياً في نسق </w:t>
      </w:r>
      <w:r w:rsidR="003C29D0">
        <w:rPr>
          <w:rFonts w:hint="cs"/>
          <w:rtl/>
        </w:rPr>
        <w:t>دون صف</w:t>
      </w:r>
      <w:r w:rsidR="0090689C">
        <w:rPr>
          <w:rFonts w:hint="cs"/>
          <w:rtl/>
        </w:rPr>
        <w:t>ح</w:t>
      </w:r>
      <w:r w:rsidR="003C29D0">
        <w:rPr>
          <w:rFonts w:hint="cs"/>
          <w:rtl/>
        </w:rPr>
        <w:t>ات.</w:t>
      </w:r>
      <w:r w:rsidR="003C29D0">
        <w:rPr>
          <w:rStyle w:val="FootnoteReference"/>
          <w:rtl/>
        </w:rPr>
        <w:footnoteReference w:id="7"/>
      </w:r>
      <w:r w:rsidR="00C267A0">
        <w:rPr>
          <w:rFonts w:hint="cs"/>
          <w:rtl/>
        </w:rPr>
        <w:t xml:space="preserve"> </w:t>
      </w:r>
      <w:r w:rsidR="00683FD6">
        <w:rPr>
          <w:rFonts w:hint="cs"/>
          <w:rtl/>
        </w:rPr>
        <w:t>وباختصار، كان مشروع المادة 4(5)(د)</w:t>
      </w:r>
      <w:r w:rsidR="00362C7F">
        <w:rPr>
          <w:rFonts w:hint="cs"/>
          <w:rtl/>
        </w:rPr>
        <w:t xml:space="preserve"> يعبّر عن نهج مفاده أنه في حال تبيّن أن جزء الوصف أو الرسم البياني الناقص كان موجوداً في الطلب السابق الذي</w:t>
      </w:r>
      <w:r w:rsidR="00C66F33">
        <w:rPr>
          <w:rFonts w:hint="cs"/>
          <w:rtl/>
        </w:rPr>
        <w:t xml:space="preserve"> تُلتمس أولويته، يُعتبر أن المحتوى الناقص في الطلب الأصلي كان بحوزة المود</w:t>
      </w:r>
      <w:r w:rsidR="000B1716">
        <w:rPr>
          <w:rFonts w:hint="cs"/>
          <w:rtl/>
        </w:rPr>
        <w:t>ِ</w:t>
      </w:r>
      <w:r w:rsidR="00C66F33">
        <w:rPr>
          <w:rFonts w:hint="cs"/>
          <w:rtl/>
        </w:rPr>
        <w:t>ع حين أُود</w:t>
      </w:r>
      <w:r w:rsidR="000B1716">
        <w:rPr>
          <w:rFonts w:hint="cs"/>
          <w:rtl/>
        </w:rPr>
        <w:t>َ</w:t>
      </w:r>
      <w:r w:rsidR="00C66F33">
        <w:rPr>
          <w:rFonts w:hint="cs"/>
          <w:rtl/>
        </w:rPr>
        <w:t>ع الطلب السابق، كآخر تاريخ. وبناءً عليه، فإن إدراج المحتوى الناقص في الطلب من دون إعادة تحديد</w:t>
      </w:r>
      <w:r w:rsidR="000B1716">
        <w:rPr>
          <w:rFonts w:hint="cs"/>
          <w:rtl/>
        </w:rPr>
        <w:t xml:space="preserve"> تاريخ الإيداع لن يؤدي إلى توسيع</w:t>
      </w:r>
      <w:r w:rsidR="00C66F33">
        <w:rPr>
          <w:rFonts w:hint="cs"/>
          <w:rtl/>
        </w:rPr>
        <w:t xml:space="preserve"> غير مبرر لنطاق الحماية. </w:t>
      </w:r>
    </w:p>
    <w:p w:rsidR="00FF4F50" w:rsidRDefault="00ED22BA" w:rsidP="00ED22BA">
      <w:pPr>
        <w:pStyle w:val="NormalParaAR"/>
        <w:numPr>
          <w:ilvl w:val="0"/>
          <w:numId w:val="21"/>
        </w:numPr>
        <w:ind w:left="-1" w:firstLine="0"/>
      </w:pPr>
      <w:r>
        <w:rPr>
          <w:rFonts w:hint="cs"/>
          <w:rtl/>
        </w:rPr>
        <w:t xml:space="preserve">وفي حين أيّدت الدول الأعضاء هذا النهج بشكل عام، فقد برزت وجهات نظر مختلفة بشأن طبيعة مشروع المادة 4(5)(د) وإجراءات الاستفادة بشكل تام من الاحتفاظ بتاريخ الإيداع الأصلي حين يكون محتوى الجزء أو الرسم الناقص موجوداً في الطلب السابق الذي تُلتمس أولويته. </w:t>
      </w:r>
    </w:p>
    <w:p w:rsidR="00AE00D6" w:rsidRDefault="006F5830" w:rsidP="004D02F4">
      <w:pPr>
        <w:pStyle w:val="NormalParaAR"/>
        <w:numPr>
          <w:ilvl w:val="0"/>
          <w:numId w:val="21"/>
        </w:numPr>
        <w:ind w:left="-1" w:firstLine="0"/>
      </w:pPr>
      <w:proofErr w:type="gramStart"/>
      <w:r>
        <w:rPr>
          <w:rFonts w:hint="cs"/>
          <w:rtl/>
        </w:rPr>
        <w:t>ورأت</w:t>
      </w:r>
      <w:proofErr w:type="gramEnd"/>
      <w:r>
        <w:rPr>
          <w:rFonts w:hint="cs"/>
          <w:rtl/>
        </w:rPr>
        <w:t xml:space="preserve"> بعض الوفود ضرورة أن</w:t>
      </w:r>
      <w:r w:rsidRPr="006F5830">
        <w:rPr>
          <w:rFonts w:hint="cs"/>
          <w:rtl/>
        </w:rPr>
        <w:t xml:space="preserve"> </w:t>
      </w:r>
      <w:r>
        <w:rPr>
          <w:rFonts w:hint="cs"/>
          <w:rtl/>
        </w:rPr>
        <w:t>ينص مشروع المادة 4(5)(د) على استثناء ضيق النطاق يغطي الحالة التي يودع فيها جزء من</w:t>
      </w:r>
      <w:r w:rsidR="00A53F7D">
        <w:rPr>
          <w:rFonts w:hint="cs"/>
          <w:rtl/>
        </w:rPr>
        <w:t xml:space="preserve"> الوصف أو رسم بياني ناقص في مرحل</w:t>
      </w:r>
      <w:r>
        <w:rPr>
          <w:rFonts w:hint="cs"/>
          <w:rtl/>
        </w:rPr>
        <w:t xml:space="preserve">ة مبكرة جداً من معالجة </w:t>
      </w:r>
      <w:r w:rsidR="00BB5333">
        <w:rPr>
          <w:rFonts w:hint="cs"/>
          <w:rtl/>
        </w:rPr>
        <w:t xml:space="preserve">طلب </w:t>
      </w:r>
      <w:r>
        <w:rPr>
          <w:rFonts w:hint="cs"/>
          <w:rtl/>
        </w:rPr>
        <w:t xml:space="preserve">البراءة من أجل تحديد تاريخ الإيداع. </w:t>
      </w:r>
      <w:r w:rsidR="006D3468">
        <w:rPr>
          <w:rFonts w:hint="cs"/>
          <w:rtl/>
        </w:rPr>
        <w:t>وتُنفّذ الإجراءات بناءً على طلب من المود</w:t>
      </w:r>
      <w:r w:rsidR="00BB5333">
        <w:rPr>
          <w:rFonts w:hint="cs"/>
          <w:rtl/>
        </w:rPr>
        <w:t>ِ</w:t>
      </w:r>
      <w:r w:rsidR="006D3468">
        <w:rPr>
          <w:rFonts w:hint="cs"/>
          <w:rtl/>
        </w:rPr>
        <w:t xml:space="preserve">ع الذي يتيعن عليه أيضاً أن يُبيّن مكان وجود </w:t>
      </w:r>
      <w:r w:rsidR="00BB5333">
        <w:rPr>
          <w:rFonts w:hint="cs"/>
          <w:rtl/>
        </w:rPr>
        <w:t>جزء الوصع</w:t>
      </w:r>
      <w:r w:rsidR="006D3468">
        <w:rPr>
          <w:rFonts w:hint="cs"/>
          <w:rtl/>
        </w:rPr>
        <w:t xml:space="preserve"> أو الرسم الناقص في الطلب السابق</w:t>
      </w:r>
      <w:r w:rsidR="002B5284">
        <w:rPr>
          <w:rFonts w:hint="cs"/>
          <w:rtl/>
        </w:rPr>
        <w:t xml:space="preserve"> ليتسنى للمكتب أن يتحقق بسهولة من هذا الجزء أو الرسم الناقص الذي أُدرج في الطلب السابق.</w:t>
      </w:r>
      <w:r w:rsidR="002B5284">
        <w:rPr>
          <w:rStyle w:val="FootnoteReference"/>
          <w:rtl/>
        </w:rPr>
        <w:footnoteReference w:id="8"/>
      </w:r>
      <w:r w:rsidR="002B5284">
        <w:rPr>
          <w:rFonts w:hint="cs"/>
          <w:rtl/>
        </w:rPr>
        <w:t xml:space="preserve"> </w:t>
      </w:r>
      <w:proofErr w:type="gramStart"/>
      <w:r w:rsidR="0013173B">
        <w:rPr>
          <w:rFonts w:hint="cs"/>
          <w:rtl/>
        </w:rPr>
        <w:t>واعتبرت</w:t>
      </w:r>
      <w:proofErr w:type="gramEnd"/>
      <w:r w:rsidR="0013173B">
        <w:rPr>
          <w:rFonts w:hint="cs"/>
          <w:rtl/>
        </w:rPr>
        <w:t xml:space="preserve"> وفود أخرى </w:t>
      </w:r>
      <w:r w:rsidR="0001302B">
        <w:rPr>
          <w:rFonts w:hint="cs"/>
          <w:rtl/>
        </w:rPr>
        <w:t>أنه لا ي</w:t>
      </w:r>
      <w:r w:rsidR="00BA7328">
        <w:rPr>
          <w:rFonts w:hint="cs"/>
          <w:rtl/>
        </w:rPr>
        <w:t xml:space="preserve">نبغي </w:t>
      </w:r>
      <w:r w:rsidR="0001302B">
        <w:rPr>
          <w:rFonts w:hint="cs"/>
          <w:rtl/>
        </w:rPr>
        <w:t>أن يُطلب</w:t>
      </w:r>
      <w:r w:rsidR="00BA7328">
        <w:rPr>
          <w:rFonts w:hint="cs"/>
          <w:rtl/>
        </w:rPr>
        <w:t xml:space="preserve"> من المودعين تقديم طلب خاص لتضمين أي جزء ناقص دون إعادة تحديد تاريخ الإيداع. </w:t>
      </w:r>
      <w:proofErr w:type="gramStart"/>
      <w:r w:rsidR="00B934C7">
        <w:rPr>
          <w:rFonts w:hint="cs"/>
          <w:rtl/>
        </w:rPr>
        <w:t>وأوضحت</w:t>
      </w:r>
      <w:proofErr w:type="gramEnd"/>
      <w:r w:rsidR="00B934C7">
        <w:rPr>
          <w:rFonts w:hint="cs"/>
          <w:rtl/>
        </w:rPr>
        <w:t xml:space="preserve"> تلك الوفود أنه يمكن استكمال هذا الإجراء بإدراج تلقائي</w:t>
      </w:r>
      <w:r w:rsidR="0014299C">
        <w:rPr>
          <w:rFonts w:hint="cs"/>
          <w:rtl/>
        </w:rPr>
        <w:t xml:space="preserve"> </w:t>
      </w:r>
      <w:r w:rsidR="00FF1D2B">
        <w:rPr>
          <w:rFonts w:hint="cs"/>
          <w:rtl/>
        </w:rPr>
        <w:t>بإحالة محتويات الطلب السابق إلى الطلب كما أودِع</w:t>
      </w:r>
      <w:r w:rsidR="0014299C">
        <w:rPr>
          <w:rFonts w:hint="cs"/>
          <w:rtl/>
        </w:rPr>
        <w:t xml:space="preserve"> أو</w:t>
      </w:r>
      <w:r w:rsidR="004D02F4">
        <w:rPr>
          <w:rFonts w:hint="eastAsia"/>
          <w:rtl/>
        </w:rPr>
        <w:t> </w:t>
      </w:r>
      <w:r w:rsidR="0014299C">
        <w:rPr>
          <w:rFonts w:hint="cs"/>
          <w:rtl/>
        </w:rPr>
        <w:t>باستخدام خانة لوضع علامة في نموذج طلب يُعدّ خصيصاً لهذا الغرض.</w:t>
      </w:r>
      <w:r w:rsidR="0014299C">
        <w:rPr>
          <w:rStyle w:val="FootnoteReference"/>
          <w:rtl/>
        </w:rPr>
        <w:footnoteReference w:id="9"/>
      </w:r>
      <w:r w:rsidR="00B934C7">
        <w:rPr>
          <w:rFonts w:hint="cs"/>
          <w:rtl/>
        </w:rPr>
        <w:t xml:space="preserve"> </w:t>
      </w:r>
    </w:p>
    <w:p w:rsidR="00CB79E4" w:rsidRDefault="00730E1F" w:rsidP="006B7671">
      <w:pPr>
        <w:pStyle w:val="NormalParaAR"/>
        <w:numPr>
          <w:ilvl w:val="0"/>
          <w:numId w:val="21"/>
        </w:numPr>
        <w:ind w:left="-1" w:firstLine="0"/>
      </w:pPr>
      <w:proofErr w:type="gramStart"/>
      <w:r>
        <w:rPr>
          <w:rFonts w:hint="cs"/>
          <w:rtl/>
        </w:rPr>
        <w:t>وطُرح</w:t>
      </w:r>
      <w:proofErr w:type="gramEnd"/>
      <w:r>
        <w:rPr>
          <w:rFonts w:hint="cs"/>
          <w:rtl/>
        </w:rPr>
        <w:t xml:space="preserve"> في معرض المفاوضات اقتراح آخر </w:t>
      </w:r>
      <w:r w:rsidR="00FF1D2B">
        <w:rPr>
          <w:rFonts w:hint="cs"/>
          <w:rtl/>
        </w:rPr>
        <w:t xml:space="preserve">يقضي </w:t>
      </w:r>
      <w:r>
        <w:rPr>
          <w:rFonts w:hint="cs"/>
          <w:rtl/>
        </w:rPr>
        <w:t>بصياغة</w:t>
      </w:r>
      <w:r w:rsidRPr="00730E1F">
        <w:rPr>
          <w:rFonts w:hint="cs"/>
          <w:rtl/>
        </w:rPr>
        <w:t xml:space="preserve"> </w:t>
      </w:r>
      <w:r>
        <w:rPr>
          <w:rFonts w:hint="cs"/>
          <w:rtl/>
        </w:rPr>
        <w:t xml:space="preserve">مشروع المادة 4(5)(د) </w:t>
      </w:r>
      <w:r w:rsidR="00081B33">
        <w:rPr>
          <w:rFonts w:hint="cs"/>
          <w:rtl/>
        </w:rPr>
        <w:t>بحيث ينص على تنظيم "جواز جميع التعديلات في الطلب" بدل أن ينص فقط على تنظيم التضمين بالإحالة لأغراض تاريخ الإيداع.</w:t>
      </w:r>
      <w:r w:rsidR="00081B33">
        <w:rPr>
          <w:rStyle w:val="FootnoteReference"/>
          <w:rtl/>
        </w:rPr>
        <w:footnoteReference w:id="10"/>
      </w:r>
      <w:r w:rsidR="00E22D1C">
        <w:rPr>
          <w:rFonts w:hint="cs"/>
          <w:rtl/>
        </w:rPr>
        <w:t xml:space="preserve"> </w:t>
      </w:r>
      <w:proofErr w:type="gramStart"/>
      <w:r w:rsidR="00E22D1C">
        <w:rPr>
          <w:rFonts w:hint="cs"/>
          <w:rtl/>
        </w:rPr>
        <w:t>وقُدّم</w:t>
      </w:r>
      <w:proofErr w:type="gramEnd"/>
      <w:r w:rsidR="00E22D1C">
        <w:rPr>
          <w:rFonts w:hint="cs"/>
          <w:rtl/>
        </w:rPr>
        <w:t xml:space="preserve"> كذلك اقتراح آخر </w:t>
      </w:r>
      <w:r w:rsidR="00E22D1C">
        <w:rPr>
          <w:rFonts w:hint="cs"/>
          <w:rtl/>
        </w:rPr>
        <w:lastRenderedPageBreak/>
        <w:t>بأن يُعتبر أن محتوى الطلب السابق، بطلب من المود</w:t>
      </w:r>
      <w:r w:rsidR="006B7671">
        <w:rPr>
          <w:rFonts w:hint="cs"/>
          <w:rtl/>
        </w:rPr>
        <w:t>ِ</w:t>
      </w:r>
      <w:r w:rsidR="00E22D1C">
        <w:rPr>
          <w:rFonts w:hint="cs"/>
          <w:rtl/>
        </w:rPr>
        <w:t>ع، قد أ</w:t>
      </w:r>
      <w:r w:rsidR="006B7671">
        <w:rPr>
          <w:rFonts w:hint="cs"/>
          <w:rtl/>
        </w:rPr>
        <w:t xml:space="preserve">ُدرج في الطلب الذي تُلتمس فيه </w:t>
      </w:r>
      <w:r w:rsidR="00E22D1C">
        <w:rPr>
          <w:rFonts w:hint="cs"/>
          <w:rtl/>
        </w:rPr>
        <w:t xml:space="preserve">أولوية </w:t>
      </w:r>
      <w:r w:rsidR="00F40FA8">
        <w:rPr>
          <w:rFonts w:hint="cs"/>
          <w:rtl/>
        </w:rPr>
        <w:t>الطلب السابق</w:t>
      </w:r>
      <w:r w:rsidR="006B7671">
        <w:rPr>
          <w:rFonts w:hint="cs"/>
          <w:rtl/>
        </w:rPr>
        <w:t xml:space="preserve"> هذا</w:t>
      </w:r>
      <w:r w:rsidR="00F40FA8">
        <w:rPr>
          <w:rFonts w:hint="cs"/>
          <w:rtl/>
        </w:rPr>
        <w:t xml:space="preserve">. </w:t>
      </w:r>
      <w:proofErr w:type="gramStart"/>
      <w:r w:rsidR="00594A65">
        <w:rPr>
          <w:rFonts w:hint="cs"/>
          <w:rtl/>
        </w:rPr>
        <w:t>وبمعنى</w:t>
      </w:r>
      <w:proofErr w:type="gramEnd"/>
      <w:r w:rsidR="00594A65">
        <w:rPr>
          <w:rFonts w:hint="cs"/>
          <w:rtl/>
        </w:rPr>
        <w:t xml:space="preserve"> آخر، يمكن تضمين معطيات طلب سابق في طلب لاحق، إن كان في سياق منح تاريخ إيداع أو في مرحلة أخرى من معالجة</w:t>
      </w:r>
      <w:r w:rsidR="006B7671">
        <w:rPr>
          <w:rFonts w:hint="cs"/>
          <w:rtl/>
        </w:rPr>
        <w:t xml:space="preserve"> طلب</w:t>
      </w:r>
      <w:r w:rsidR="00594A65">
        <w:rPr>
          <w:rFonts w:hint="cs"/>
          <w:rtl/>
        </w:rPr>
        <w:t xml:space="preserve"> الب</w:t>
      </w:r>
      <w:r w:rsidR="00C26B7E">
        <w:rPr>
          <w:rFonts w:hint="cs"/>
          <w:rtl/>
        </w:rPr>
        <w:t>راءة، بواسطة التعديل أو التصحيح</w:t>
      </w:r>
      <w:r w:rsidR="00594A65">
        <w:rPr>
          <w:rFonts w:hint="cs"/>
          <w:rtl/>
        </w:rPr>
        <w:t>.</w:t>
      </w:r>
      <w:r w:rsidR="00F1448F">
        <w:rPr>
          <w:rFonts w:hint="cs"/>
          <w:rtl/>
        </w:rPr>
        <w:t xml:space="preserve"> </w:t>
      </w:r>
      <w:proofErr w:type="gramStart"/>
      <w:r w:rsidR="00F1448F">
        <w:rPr>
          <w:rFonts w:hint="cs"/>
          <w:rtl/>
        </w:rPr>
        <w:t>لكن</w:t>
      </w:r>
      <w:proofErr w:type="gramEnd"/>
      <w:r w:rsidR="00F1448F">
        <w:rPr>
          <w:rFonts w:hint="cs"/>
          <w:rtl/>
        </w:rPr>
        <w:t xml:space="preserve"> اللجنة الدائمة لم تقبل هذه الاقتراحات إذا أن أغلبي</w:t>
      </w:r>
      <w:r w:rsidR="006B7671">
        <w:rPr>
          <w:rFonts w:hint="cs"/>
          <w:rtl/>
        </w:rPr>
        <w:t>ة المشاركين</w:t>
      </w:r>
      <w:r w:rsidR="00F1448F">
        <w:rPr>
          <w:rFonts w:hint="cs"/>
          <w:rtl/>
        </w:rPr>
        <w:t xml:space="preserve"> كان</w:t>
      </w:r>
      <w:r w:rsidR="006B7671">
        <w:rPr>
          <w:rFonts w:hint="cs"/>
          <w:rtl/>
        </w:rPr>
        <w:t>وا</w:t>
      </w:r>
      <w:r w:rsidR="00F1448F">
        <w:rPr>
          <w:rFonts w:hint="cs"/>
          <w:rtl/>
        </w:rPr>
        <w:t xml:space="preserve"> يُحبذ</w:t>
      </w:r>
      <w:r w:rsidR="006B7671">
        <w:rPr>
          <w:rFonts w:hint="cs"/>
          <w:rtl/>
        </w:rPr>
        <w:t>ون</w:t>
      </w:r>
      <w:r w:rsidR="00F1448F">
        <w:rPr>
          <w:rFonts w:hint="cs"/>
          <w:rtl/>
        </w:rPr>
        <w:t xml:space="preserve"> حصر نطاق مشروع المادة 4(5)(د) بتحديد تاريخ الإيداع.</w:t>
      </w:r>
    </w:p>
    <w:p w:rsidR="006A67C9" w:rsidRDefault="00832BFD" w:rsidP="00594A65">
      <w:pPr>
        <w:pStyle w:val="NormalParaAR"/>
        <w:numPr>
          <w:ilvl w:val="0"/>
          <w:numId w:val="21"/>
        </w:numPr>
        <w:ind w:left="-1" w:firstLine="0"/>
      </w:pPr>
      <w:r>
        <w:rPr>
          <w:rFonts w:hint="cs"/>
          <w:rtl/>
        </w:rPr>
        <w:t xml:space="preserve">وإذ لم تتفق الوفود على منطوق موحّد بشأن كيفية إدراج جزء أو رسم بياني ناقص من دون إعادة تحديد تاريخ الإيداع، </w:t>
      </w:r>
      <w:r w:rsidR="005625AF">
        <w:rPr>
          <w:rFonts w:hint="cs"/>
          <w:rtl/>
        </w:rPr>
        <w:t xml:space="preserve">اعتمد المؤتمر الدبلوماسي لمعاهدة قانون البراءات نصاً </w:t>
      </w:r>
      <w:r w:rsidR="0050754F">
        <w:rPr>
          <w:rFonts w:hint="cs"/>
          <w:rtl/>
        </w:rPr>
        <w:t>توافقياً ورد في المادة 5</w:t>
      </w:r>
      <w:r w:rsidR="00BE7293">
        <w:rPr>
          <w:rFonts w:hint="cs"/>
          <w:rtl/>
        </w:rPr>
        <w:t xml:space="preserve">(6)(ب) من معاهدة قانون البراءات، في حين نصت القاعدة 2(4) لمعاهدة قانون البراءات </w:t>
      </w:r>
      <w:r w:rsidR="004B7988">
        <w:rPr>
          <w:rFonts w:hint="cs"/>
          <w:rtl/>
        </w:rPr>
        <w:t>على قائمة من الشروط التي يُسمح للطرف المتعاقد فرضها، دون أن يكون ملزماً بذلك، (</w:t>
      </w:r>
      <w:r w:rsidR="00C73BDC">
        <w:rPr>
          <w:rFonts w:hint="cs"/>
          <w:rtl/>
        </w:rPr>
        <w:t xml:space="preserve">يمكن على سبيل المثال للطرف المتعاقد، دون أن يكون ملزماً بذلك، أن يشترط </w:t>
      </w:r>
      <w:r w:rsidR="00770C72">
        <w:rPr>
          <w:rFonts w:hint="cs"/>
          <w:rtl/>
        </w:rPr>
        <w:t xml:space="preserve">إشارة إلى التضمين بالإحالة إلى الطلب السابق). </w:t>
      </w:r>
    </w:p>
    <w:p w:rsidR="0078253D" w:rsidRPr="0078253D" w:rsidRDefault="007D1BBA" w:rsidP="0078253D">
      <w:pPr>
        <w:pStyle w:val="NormalParaAR"/>
        <w:ind w:left="-1"/>
        <w:rPr>
          <w:u w:val="single"/>
        </w:rPr>
      </w:pPr>
      <w:r>
        <w:rPr>
          <w:rFonts w:hint="cs"/>
          <w:u w:val="single"/>
          <w:rtl/>
        </w:rPr>
        <w:t xml:space="preserve">توافق الاقتراح مع </w:t>
      </w:r>
      <w:r w:rsidR="0078253D" w:rsidRPr="0078253D">
        <w:rPr>
          <w:rFonts w:hint="cs"/>
          <w:u w:val="single"/>
          <w:rtl/>
        </w:rPr>
        <w:t xml:space="preserve">معاهدة قانون البراءات إن طُبّق على الطلبات الوطنية والإقليمية </w:t>
      </w:r>
    </w:p>
    <w:p w:rsidR="00890D7F" w:rsidRDefault="001324FD" w:rsidP="003D7616">
      <w:pPr>
        <w:pStyle w:val="NormalParaAR"/>
        <w:numPr>
          <w:ilvl w:val="0"/>
          <w:numId w:val="21"/>
        </w:numPr>
        <w:ind w:left="-1" w:firstLine="0"/>
      </w:pPr>
      <w:r>
        <w:rPr>
          <w:rFonts w:hint="cs"/>
          <w:rtl/>
        </w:rPr>
        <w:t>للإجابة على السؤال المطروح في الفقرة</w:t>
      </w:r>
      <w:r w:rsidR="008751B7">
        <w:rPr>
          <w:rFonts w:hint="cs"/>
          <w:rtl/>
        </w:rPr>
        <w:t xml:space="preserve"> 13 أعلاه عن إمكانية أن تقوم دولة </w:t>
      </w:r>
      <w:r w:rsidR="000034F6">
        <w:rPr>
          <w:rFonts w:hint="cs"/>
          <w:rtl/>
        </w:rPr>
        <w:t>عضو</w:t>
      </w:r>
      <w:r w:rsidR="008751B7">
        <w:rPr>
          <w:rFonts w:hint="cs"/>
          <w:rtl/>
        </w:rPr>
        <w:t xml:space="preserve"> في معاهدة التعاون بشأن البراءات تكون أيضاً طرفاً متعاقداً في معاهدة قانون البراءات </w:t>
      </w:r>
      <w:r w:rsidR="008D306C">
        <w:rPr>
          <w:rFonts w:hint="cs"/>
          <w:rtl/>
        </w:rPr>
        <w:t>بمواءم</w:t>
      </w:r>
      <w:r w:rsidR="008D306C">
        <w:rPr>
          <w:rFonts w:hint="eastAsia"/>
          <w:rtl/>
        </w:rPr>
        <w:t>ة</w:t>
      </w:r>
      <w:r w:rsidR="008D306C">
        <w:rPr>
          <w:rFonts w:hint="cs"/>
          <w:rtl/>
        </w:rPr>
        <w:t xml:space="preserve"> قوانينها الوطنية والإقليمية مع النهج المقترح بالنسبة لمعاهدة التعاون بشأن البراءات، تمشياً مع معاهدة قانون البراءات، </w:t>
      </w:r>
      <w:r w:rsidR="001975B2">
        <w:rPr>
          <w:rFonts w:hint="cs"/>
          <w:rtl/>
        </w:rPr>
        <w:t>فيما يخص الطلبات الوطنية والإ</w:t>
      </w:r>
      <w:r w:rsidR="00130168">
        <w:rPr>
          <w:rFonts w:hint="cs"/>
          <w:rtl/>
        </w:rPr>
        <w:t>قليمية المودعة لدى تلك الدولة أو</w:t>
      </w:r>
      <w:r w:rsidR="00130168">
        <w:rPr>
          <w:rFonts w:hint="eastAsia"/>
          <w:rtl/>
        </w:rPr>
        <w:t> </w:t>
      </w:r>
      <w:r w:rsidR="001975B2">
        <w:rPr>
          <w:rFonts w:hint="cs"/>
          <w:rtl/>
        </w:rPr>
        <w:t>لصالحها، قد يتعين النظر في كل مسار من المسارين المقترحين في الفقرة 2 أعلاه على حدا، مع أخذ التاريخ التشريعي للمادة 5(6) من معاهدة قانون</w:t>
      </w:r>
      <w:r w:rsidR="008D306C">
        <w:rPr>
          <w:rFonts w:hint="cs"/>
          <w:rtl/>
        </w:rPr>
        <w:t xml:space="preserve"> </w:t>
      </w:r>
      <w:r w:rsidR="001975B2">
        <w:rPr>
          <w:rFonts w:hint="cs"/>
          <w:rtl/>
        </w:rPr>
        <w:t>البراءات المبيّن أعلاه في الاعتبا</w:t>
      </w:r>
      <w:r w:rsidR="001975B2">
        <w:rPr>
          <w:rFonts w:hint="eastAsia"/>
          <w:rtl/>
        </w:rPr>
        <w:t>ر</w:t>
      </w:r>
      <w:r w:rsidR="001975B2">
        <w:rPr>
          <w:rFonts w:hint="cs"/>
          <w:rtl/>
        </w:rPr>
        <w:t xml:space="preserve">، أي : </w:t>
      </w:r>
      <w:r w:rsidR="008B74C6" w:rsidRPr="00CF4B69">
        <w:rPr>
          <w:rFonts w:hint="cs"/>
          <w:rtl/>
        </w:rPr>
        <w:t>"1"</w:t>
      </w:r>
      <w:r w:rsidR="008B74C6">
        <w:rPr>
          <w:rFonts w:hint="cs"/>
          <w:rtl/>
        </w:rPr>
        <w:t xml:space="preserve"> </w:t>
      </w:r>
      <w:r w:rsidR="005B5D02">
        <w:rPr>
          <w:rFonts w:hint="cs"/>
          <w:rtl/>
        </w:rPr>
        <w:t>التضمين بالإحالة، دون خسارة تاريخ الإيداع</w:t>
      </w:r>
      <w:r w:rsidR="00471F91">
        <w:rPr>
          <w:rFonts w:hint="cs"/>
          <w:rtl/>
        </w:rPr>
        <w:t>، ل</w:t>
      </w:r>
      <w:r w:rsidR="00130168">
        <w:rPr>
          <w:rFonts w:hint="cs"/>
          <w:rtl/>
        </w:rPr>
        <w:t>أي</w:t>
      </w:r>
      <w:r w:rsidR="00130168">
        <w:rPr>
          <w:rFonts w:hint="eastAsia"/>
          <w:rtl/>
        </w:rPr>
        <w:t> </w:t>
      </w:r>
      <w:r w:rsidR="00471F91">
        <w:rPr>
          <w:rFonts w:hint="cs"/>
          <w:rtl/>
        </w:rPr>
        <w:t>عنصر أو جزء "صحيح" في طلب الأولوية؛ و</w:t>
      </w:r>
      <w:r w:rsidR="00471F91" w:rsidRPr="00CF4B69">
        <w:rPr>
          <w:rFonts w:hint="cs"/>
          <w:rtl/>
        </w:rPr>
        <w:t>"</w:t>
      </w:r>
      <w:r w:rsidR="00471F91">
        <w:rPr>
          <w:rFonts w:hint="cs"/>
          <w:rtl/>
        </w:rPr>
        <w:t>2</w:t>
      </w:r>
      <w:r w:rsidR="00471F91" w:rsidRPr="00CF4B69">
        <w:rPr>
          <w:rFonts w:hint="cs"/>
          <w:rtl/>
        </w:rPr>
        <w:t>"</w:t>
      </w:r>
      <w:r w:rsidR="00471F91">
        <w:rPr>
          <w:rFonts w:hint="cs"/>
          <w:rtl/>
        </w:rPr>
        <w:t xml:space="preserve"> </w:t>
      </w:r>
      <w:r w:rsidR="003D7616">
        <w:rPr>
          <w:rFonts w:hint="cs"/>
          <w:rtl/>
        </w:rPr>
        <w:t>سحب</w:t>
      </w:r>
      <w:r w:rsidR="00632593">
        <w:rPr>
          <w:rFonts w:hint="cs"/>
          <w:rtl/>
        </w:rPr>
        <w:t xml:space="preserve"> أي عنصر أو جز</w:t>
      </w:r>
      <w:r w:rsidR="00890D7F">
        <w:rPr>
          <w:rFonts w:hint="cs"/>
          <w:rtl/>
        </w:rPr>
        <w:t xml:space="preserve">ء "مُودع خطأ" من الطلب. </w:t>
      </w:r>
    </w:p>
    <w:p w:rsidR="000E528C" w:rsidRPr="000E528C" w:rsidRDefault="000E528C" w:rsidP="000E528C">
      <w:pPr>
        <w:pStyle w:val="NormalParaAR"/>
        <w:ind w:left="-1"/>
        <w:rPr>
          <w:i/>
          <w:iCs/>
        </w:rPr>
      </w:pPr>
      <w:proofErr w:type="gramStart"/>
      <w:r w:rsidRPr="000E528C">
        <w:rPr>
          <w:rFonts w:hint="cs"/>
          <w:i/>
          <w:iCs/>
          <w:rtl/>
        </w:rPr>
        <w:t>عناصر</w:t>
      </w:r>
      <w:proofErr w:type="gramEnd"/>
      <w:r w:rsidRPr="000E528C">
        <w:rPr>
          <w:rFonts w:hint="cs"/>
          <w:i/>
          <w:iCs/>
          <w:rtl/>
        </w:rPr>
        <w:t xml:space="preserve"> أو أجزاء "صحيحة"</w:t>
      </w:r>
    </w:p>
    <w:p w:rsidR="00702FE7" w:rsidRDefault="00702FE7" w:rsidP="00471F91">
      <w:pPr>
        <w:pStyle w:val="NormalParaAR"/>
        <w:numPr>
          <w:ilvl w:val="0"/>
          <w:numId w:val="21"/>
        </w:numPr>
        <w:ind w:left="-1" w:firstLine="0"/>
      </w:pPr>
      <w:r>
        <w:rPr>
          <w:rFonts w:hint="cs"/>
          <w:rtl/>
        </w:rPr>
        <w:t xml:space="preserve">عملاً بالمادة 2(1) من معاهدة قانون البراءات، للطرف المتعاقد: </w:t>
      </w:r>
    </w:p>
    <w:p w:rsidR="001975B2" w:rsidRDefault="00702FE7" w:rsidP="00D53F8C">
      <w:pPr>
        <w:pStyle w:val="NormalParaAR"/>
        <w:ind w:left="567"/>
      </w:pPr>
      <w:r>
        <w:rPr>
          <w:rFonts w:hint="cs"/>
          <w:rtl/>
        </w:rPr>
        <w:t>"</w:t>
      </w:r>
      <w:proofErr w:type="gramStart"/>
      <w:r w:rsidRPr="00702FE7">
        <w:rPr>
          <w:rtl/>
        </w:rPr>
        <w:t>حرية</w:t>
      </w:r>
      <w:proofErr w:type="gramEnd"/>
      <w:r w:rsidRPr="00702FE7">
        <w:rPr>
          <w:rtl/>
        </w:rPr>
        <w:t xml:space="preserve"> فرض شروط تكون أفضل من الشروط المشار إليها في هذه المعاهدة ولائحتها التنفيذية خلاف المادة 5، من وجهة نظر المودعين والمالكين</w:t>
      </w:r>
      <w:r>
        <w:rPr>
          <w:rFonts w:hint="cs"/>
          <w:rtl/>
        </w:rPr>
        <w:t>."</w:t>
      </w:r>
      <w:r w:rsidR="00471F91">
        <w:rPr>
          <w:rFonts w:hint="cs"/>
          <w:rtl/>
        </w:rPr>
        <w:t xml:space="preserve"> </w:t>
      </w:r>
      <w:r w:rsidR="005B5D02">
        <w:rPr>
          <w:rFonts w:hint="cs"/>
          <w:rtl/>
        </w:rPr>
        <w:t xml:space="preserve"> </w:t>
      </w:r>
    </w:p>
    <w:p w:rsidR="00263834" w:rsidRDefault="008751B7" w:rsidP="00D53F8C">
      <w:pPr>
        <w:pStyle w:val="NormalParaAR"/>
        <w:numPr>
          <w:ilvl w:val="0"/>
          <w:numId w:val="21"/>
        </w:numPr>
        <w:ind w:left="-1" w:firstLine="0"/>
      </w:pPr>
      <w:r>
        <w:rPr>
          <w:rFonts w:hint="cs"/>
          <w:rtl/>
        </w:rPr>
        <w:t xml:space="preserve"> </w:t>
      </w:r>
      <w:r w:rsidR="00263834">
        <w:rPr>
          <w:rFonts w:hint="cs"/>
          <w:rtl/>
        </w:rPr>
        <w:t>وكما بيّنت الملاحظات ع</w:t>
      </w:r>
      <w:r w:rsidR="00D53F8C">
        <w:rPr>
          <w:rFonts w:hint="cs"/>
          <w:rtl/>
        </w:rPr>
        <w:t>لى</w:t>
      </w:r>
      <w:r w:rsidR="00263834">
        <w:rPr>
          <w:rFonts w:hint="cs"/>
          <w:rtl/>
        </w:rPr>
        <w:t xml:space="preserve"> المادة 2(1) من معاهدة قانون البراءات:</w:t>
      </w:r>
    </w:p>
    <w:p w:rsidR="00263834" w:rsidRDefault="00263834" w:rsidP="0028457B">
      <w:pPr>
        <w:pStyle w:val="NormalParaAR"/>
        <w:ind w:left="566"/>
      </w:pPr>
      <w:r>
        <w:rPr>
          <w:rFonts w:hint="cs"/>
          <w:rtl/>
        </w:rPr>
        <w:t>"</w:t>
      </w:r>
      <w:proofErr w:type="gramStart"/>
      <w:r>
        <w:rPr>
          <w:rFonts w:hint="cs"/>
          <w:rtl/>
        </w:rPr>
        <w:t>تنص</w:t>
      </w:r>
      <w:proofErr w:type="gramEnd"/>
      <w:r>
        <w:rPr>
          <w:rFonts w:hint="cs"/>
          <w:rtl/>
        </w:rPr>
        <w:t xml:space="preserve"> </w:t>
      </w:r>
      <w:r w:rsidR="00A83155">
        <w:rPr>
          <w:rFonts w:hint="cs"/>
          <w:rtl/>
        </w:rPr>
        <w:t>هذه الفقرة</w:t>
      </w:r>
      <w:r w:rsidR="00CB67ED">
        <w:rPr>
          <w:rtl/>
        </w:rPr>
        <w:t xml:space="preserve"> صراحة على مبدأ يسري على كل أحكام المعاهدة ما عدا المادة 5.</w:t>
      </w:r>
      <w:r w:rsidR="00CB67ED">
        <w:rPr>
          <w:rFonts w:hint="cs"/>
          <w:rtl/>
        </w:rPr>
        <w:t xml:space="preserve"> </w:t>
      </w:r>
      <w:r w:rsidR="00CB67ED">
        <w:rPr>
          <w:rtl/>
        </w:rPr>
        <w:t>وت</w:t>
      </w:r>
      <w:r w:rsidR="00CB67ED">
        <w:rPr>
          <w:rFonts w:hint="cs"/>
          <w:rtl/>
        </w:rPr>
        <w:t>ُ</w:t>
      </w:r>
      <w:r w:rsidR="00CB67ED">
        <w:rPr>
          <w:rtl/>
        </w:rPr>
        <w:t xml:space="preserve">قر </w:t>
      </w:r>
      <w:r w:rsidR="00CB67ED">
        <w:rPr>
          <w:rFonts w:hint="cs"/>
          <w:rtl/>
        </w:rPr>
        <w:t xml:space="preserve">الفقرة </w:t>
      </w:r>
      <w:r w:rsidR="00CB67ED">
        <w:rPr>
          <w:rtl/>
        </w:rPr>
        <w:t>بأن المعاهدة لا تنص على مجموعة موحدة تماما من الاجراءات لكل الأطراف المتعاقدة بل تضمن للمودعين والمالكين</w:t>
      </w:r>
      <w:r w:rsidR="00CB67ED">
        <w:rPr>
          <w:rFonts w:hint="cs"/>
          <w:rtl/>
        </w:rPr>
        <w:t xml:space="preserve">، على سبيل المثال، </w:t>
      </w:r>
      <w:r w:rsidR="00CB67ED">
        <w:rPr>
          <w:rtl/>
        </w:rPr>
        <w:t>أن يكون الطلب الذي يستوفي الحد الأقصى من الشروط التي تسمح بها المعاهدة واللائحة التنفيذية مستوفيا للشروط الشكلية التي يطبقها أي طرف متعاقد.</w:t>
      </w:r>
      <w:r w:rsidR="00001E36" w:rsidRPr="00001E36">
        <w:rPr>
          <w:rtl/>
        </w:rPr>
        <w:t xml:space="preserve"> ويرد حكم مشابه لذلك في المادة 27(4) من معاهدة التعاون </w:t>
      </w:r>
      <w:r w:rsidR="00001E36">
        <w:rPr>
          <w:rtl/>
        </w:rPr>
        <w:t>بشأن البراءات</w:t>
      </w:r>
      <w:r w:rsidR="00001E36">
        <w:rPr>
          <w:rFonts w:hint="cs"/>
          <w:rtl/>
        </w:rPr>
        <w:t>.</w:t>
      </w:r>
      <w:r w:rsidR="008867C4">
        <w:rPr>
          <w:rFonts w:hint="cs"/>
          <w:rtl/>
        </w:rPr>
        <w:t>"</w:t>
      </w:r>
    </w:p>
    <w:p w:rsidR="003820B4" w:rsidRDefault="008751B7" w:rsidP="006F1E93">
      <w:pPr>
        <w:pStyle w:val="NormalParaAR"/>
        <w:numPr>
          <w:ilvl w:val="0"/>
          <w:numId w:val="21"/>
        </w:numPr>
        <w:ind w:left="-1" w:firstLine="0"/>
      </w:pPr>
      <w:r>
        <w:rPr>
          <w:rFonts w:hint="cs"/>
          <w:rtl/>
        </w:rPr>
        <w:t xml:space="preserve"> </w:t>
      </w:r>
      <w:r w:rsidR="001A5A03">
        <w:rPr>
          <w:rFonts w:hint="cs"/>
          <w:rtl/>
        </w:rPr>
        <w:t xml:space="preserve">وبمعنى آخر، </w:t>
      </w:r>
      <w:r w:rsidR="000F0970">
        <w:rPr>
          <w:rFonts w:hint="cs"/>
          <w:rtl/>
        </w:rPr>
        <w:t>تنص معاهدة قانون البراءات على</w:t>
      </w:r>
      <w:r w:rsidR="000F0970" w:rsidRPr="000F0970">
        <w:rPr>
          <w:rtl/>
        </w:rPr>
        <w:t xml:space="preserve"> </w:t>
      </w:r>
      <w:r w:rsidR="000F0970">
        <w:rPr>
          <w:rtl/>
        </w:rPr>
        <w:t>الحد الأقصى من الشروط</w:t>
      </w:r>
      <w:r w:rsidR="000F0970">
        <w:rPr>
          <w:rFonts w:hint="cs"/>
          <w:rtl/>
        </w:rPr>
        <w:t xml:space="preserve"> الشكلية التي يمكن أن يطبقها أي طرف متعاقد بشأن الطلبات الوطنية والإقليمية. ولا يمكن لأي طرف متعاقد</w:t>
      </w:r>
      <w:r w:rsidR="00FF434E">
        <w:rPr>
          <w:rFonts w:hint="cs"/>
          <w:rtl/>
        </w:rPr>
        <w:t>، فيما يخص هذه الطلبات،</w:t>
      </w:r>
      <w:r w:rsidR="000F0970">
        <w:rPr>
          <w:rFonts w:hint="cs"/>
          <w:rtl/>
        </w:rPr>
        <w:t xml:space="preserve"> أن يشترط الامتثال لأي شرط شكلي غير </w:t>
      </w:r>
      <w:r w:rsidR="00D744F7">
        <w:rPr>
          <w:rFonts w:hint="cs"/>
          <w:rtl/>
        </w:rPr>
        <w:t>الشروط</w:t>
      </w:r>
      <w:r w:rsidR="000F0970">
        <w:rPr>
          <w:rFonts w:hint="cs"/>
          <w:rtl/>
        </w:rPr>
        <w:t xml:space="preserve"> التي</w:t>
      </w:r>
      <w:r w:rsidR="00D744F7">
        <w:rPr>
          <w:rFonts w:hint="cs"/>
          <w:rtl/>
        </w:rPr>
        <w:t xml:space="preserve"> تسمح بها معاهدة قانون البراءات باستثن</w:t>
      </w:r>
      <w:r w:rsidR="004312F8">
        <w:rPr>
          <w:rFonts w:hint="cs"/>
          <w:rtl/>
        </w:rPr>
        <w:t xml:space="preserve">اء تلك التي يعتبرها المودعون أو </w:t>
      </w:r>
      <w:r w:rsidR="00D744F7">
        <w:rPr>
          <w:rFonts w:hint="cs"/>
          <w:rtl/>
        </w:rPr>
        <w:t>المالكون أفضل من</w:t>
      </w:r>
      <w:r w:rsidR="006F1E93">
        <w:rPr>
          <w:rFonts w:hint="eastAsia"/>
          <w:rtl/>
        </w:rPr>
        <w:t> </w:t>
      </w:r>
      <w:r w:rsidR="00D744F7">
        <w:rPr>
          <w:rFonts w:hint="cs"/>
          <w:rtl/>
        </w:rPr>
        <w:t xml:space="preserve">الشروط المنصوص عليها في معاهدة قانون البراءات. </w:t>
      </w:r>
      <w:r w:rsidR="00B87804">
        <w:rPr>
          <w:rFonts w:hint="cs"/>
          <w:rtl/>
        </w:rPr>
        <w:t>لكن هذا الاستثناء لا يُطبق على أي شرط يتعلق بتاريخ الإيداع بموجب المادة 5 من معاهدة قانون</w:t>
      </w:r>
      <w:r w:rsidR="00D744F7">
        <w:rPr>
          <w:rFonts w:hint="cs"/>
          <w:rtl/>
        </w:rPr>
        <w:t xml:space="preserve"> </w:t>
      </w:r>
      <w:r w:rsidR="00B87804">
        <w:rPr>
          <w:rFonts w:hint="cs"/>
          <w:rtl/>
        </w:rPr>
        <w:t xml:space="preserve">البراءات؛ إذ أنه فيما يخص شروط تاريخ الإيداع، لا يجوز لأي طرف متعاقد أن ينص على شرط يخالف الشروط المنصوص عليها في المادة 5 من معاهدة قانون البراءات </w:t>
      </w:r>
      <w:r w:rsidR="004312F8">
        <w:rPr>
          <w:rFonts w:hint="cs"/>
          <w:rtl/>
        </w:rPr>
        <w:t>بشأن تاريخ الإيداع، حتى وإ</w:t>
      </w:r>
      <w:r w:rsidR="00EC4E09">
        <w:rPr>
          <w:rFonts w:hint="cs"/>
          <w:rtl/>
        </w:rPr>
        <w:t>ن كان هذا الشرط أفضل من شروط المعاهدة المتعلقة بتاريخ الإيداع، من</w:t>
      </w:r>
      <w:r w:rsidR="006F1E93">
        <w:rPr>
          <w:rFonts w:hint="cs"/>
          <w:rtl/>
        </w:rPr>
        <w:t xml:space="preserve"> وجهة نظر المودعين أو المالكين.</w:t>
      </w:r>
    </w:p>
    <w:p w:rsidR="00784138" w:rsidRDefault="0051296F" w:rsidP="00041218">
      <w:pPr>
        <w:pStyle w:val="NormalParaAR"/>
        <w:numPr>
          <w:ilvl w:val="0"/>
          <w:numId w:val="21"/>
        </w:numPr>
        <w:ind w:left="-1" w:firstLine="0"/>
      </w:pPr>
      <w:r>
        <w:rPr>
          <w:rFonts w:hint="cs"/>
          <w:rtl/>
        </w:rPr>
        <w:lastRenderedPageBreak/>
        <w:t>و</w:t>
      </w:r>
      <w:r w:rsidR="001B3C85">
        <w:rPr>
          <w:rFonts w:hint="cs"/>
          <w:rtl/>
        </w:rPr>
        <w:t>حين</w:t>
      </w:r>
      <w:r>
        <w:rPr>
          <w:rFonts w:hint="cs"/>
          <w:rtl/>
        </w:rPr>
        <w:t xml:space="preserve"> </w:t>
      </w:r>
      <w:r w:rsidR="001B3C85">
        <w:rPr>
          <w:rFonts w:hint="cs"/>
          <w:rtl/>
        </w:rPr>
        <w:t>يُطبّق</w:t>
      </w:r>
      <w:r>
        <w:rPr>
          <w:rFonts w:hint="cs"/>
          <w:rtl/>
        </w:rPr>
        <w:t xml:space="preserve"> هذا المبدأ على العناصر الرئيسية من النهج المقترح </w:t>
      </w:r>
      <w:r w:rsidR="00041218">
        <w:rPr>
          <w:rFonts w:hint="cs"/>
          <w:rtl/>
        </w:rPr>
        <w:t>ل</w:t>
      </w:r>
      <w:r>
        <w:rPr>
          <w:rFonts w:hint="cs"/>
          <w:rtl/>
        </w:rPr>
        <w:t>معاهدة التعاون بشأن البراءات</w:t>
      </w:r>
      <w:r w:rsidR="001B3C85">
        <w:rPr>
          <w:rFonts w:hint="cs"/>
          <w:rtl/>
        </w:rPr>
        <w:t xml:space="preserve"> </w:t>
      </w:r>
      <w:r w:rsidR="003A73B0">
        <w:rPr>
          <w:rFonts w:hint="cs"/>
          <w:rtl/>
        </w:rPr>
        <w:t xml:space="preserve">بشأن تضمين عناصر أو أجزاء </w:t>
      </w:r>
      <w:r w:rsidR="00784138">
        <w:rPr>
          <w:rFonts w:hint="cs"/>
          <w:rtl/>
        </w:rPr>
        <w:t xml:space="preserve">("صحيحة") ناقصة، تتبلور الصورة التالية. </w:t>
      </w:r>
    </w:p>
    <w:p w:rsidR="00784138" w:rsidRPr="00784138" w:rsidRDefault="00784138" w:rsidP="00784138">
      <w:pPr>
        <w:pStyle w:val="NormalParaAR"/>
        <w:ind w:left="-1"/>
        <w:rPr>
          <w:i/>
          <w:iCs/>
        </w:rPr>
      </w:pPr>
      <w:r w:rsidRPr="00784138">
        <w:rPr>
          <w:rFonts w:hint="cs"/>
          <w:i/>
          <w:iCs/>
          <w:rtl/>
        </w:rPr>
        <w:t>جزء "</w:t>
      </w:r>
      <w:proofErr w:type="gramStart"/>
      <w:r w:rsidRPr="00784138">
        <w:rPr>
          <w:rFonts w:hint="cs"/>
          <w:i/>
          <w:iCs/>
          <w:rtl/>
        </w:rPr>
        <w:t>صحيح</w:t>
      </w:r>
      <w:proofErr w:type="gramEnd"/>
      <w:r w:rsidRPr="00784138">
        <w:rPr>
          <w:rFonts w:hint="cs"/>
          <w:i/>
          <w:iCs/>
          <w:rtl/>
        </w:rPr>
        <w:t xml:space="preserve">" من الوصف أو رسم بياني "صحيح" </w:t>
      </w:r>
    </w:p>
    <w:p w:rsidR="000F6564" w:rsidRDefault="001E1FE2" w:rsidP="00041218">
      <w:pPr>
        <w:pStyle w:val="NormalParaAR"/>
        <w:numPr>
          <w:ilvl w:val="0"/>
          <w:numId w:val="21"/>
        </w:numPr>
        <w:ind w:left="-1" w:firstLine="0"/>
      </w:pPr>
      <w:r>
        <w:rPr>
          <w:rFonts w:hint="cs"/>
          <w:rtl/>
        </w:rPr>
        <w:t xml:space="preserve">أولاً، </w:t>
      </w:r>
      <w:r w:rsidR="00551F97">
        <w:rPr>
          <w:rFonts w:hint="cs"/>
          <w:rtl/>
        </w:rPr>
        <w:t>قد يبدو أن</w:t>
      </w:r>
      <w:r>
        <w:rPr>
          <w:rFonts w:hint="cs"/>
          <w:rtl/>
        </w:rPr>
        <w:t xml:space="preserve"> الإجابة على السؤال </w:t>
      </w:r>
      <w:r w:rsidR="00041218">
        <w:rPr>
          <w:rFonts w:hint="cs"/>
          <w:rtl/>
        </w:rPr>
        <w:t>عما</w:t>
      </w:r>
      <w:r>
        <w:rPr>
          <w:rFonts w:hint="cs"/>
          <w:rtl/>
        </w:rPr>
        <w:t xml:space="preserve"> إذا كان يمكن تطبيق الاقتراح، </w:t>
      </w:r>
      <w:r w:rsidR="00F665AC">
        <w:rPr>
          <w:rFonts w:hint="cs"/>
          <w:rtl/>
        </w:rPr>
        <w:t>بقدر ما</w:t>
      </w:r>
      <w:r>
        <w:rPr>
          <w:rFonts w:hint="cs"/>
          <w:rtl/>
        </w:rPr>
        <w:t xml:space="preserve"> أنه يسمح بإدراج جزء "صحيح" من الوصف ورس</w:t>
      </w:r>
      <w:r w:rsidR="0007505E">
        <w:rPr>
          <w:rFonts w:hint="cs"/>
          <w:rtl/>
        </w:rPr>
        <w:t>م</w:t>
      </w:r>
      <w:r>
        <w:rPr>
          <w:rFonts w:hint="cs"/>
          <w:rtl/>
        </w:rPr>
        <w:t xml:space="preserve"> بياني "صحيح"، </w:t>
      </w:r>
      <w:r w:rsidR="00041218">
        <w:rPr>
          <w:rFonts w:hint="cs"/>
          <w:rtl/>
        </w:rPr>
        <w:t xml:space="preserve">وفق </w:t>
      </w:r>
      <w:r>
        <w:rPr>
          <w:rFonts w:hint="cs"/>
          <w:rtl/>
        </w:rPr>
        <w:t xml:space="preserve">معاهدة قانون البراءات، على الطلبات الوطنية والإقليمية </w:t>
      </w:r>
      <w:r w:rsidR="00551F97">
        <w:rPr>
          <w:rFonts w:hint="cs"/>
          <w:rtl/>
        </w:rPr>
        <w:t xml:space="preserve">المودعة لدى طرف متعاقد في معاهدة قانون البراءات أو لصالحه، تتوقف على </w:t>
      </w:r>
      <w:r w:rsidR="00041218">
        <w:rPr>
          <w:rFonts w:hint="cs"/>
          <w:rtl/>
        </w:rPr>
        <w:t xml:space="preserve">الإجابة على </w:t>
      </w:r>
      <w:r w:rsidR="0007505E">
        <w:rPr>
          <w:rFonts w:hint="cs"/>
          <w:rtl/>
        </w:rPr>
        <w:t xml:space="preserve">سؤال </w:t>
      </w:r>
      <w:r w:rsidR="00041218">
        <w:rPr>
          <w:rFonts w:hint="cs"/>
          <w:rtl/>
        </w:rPr>
        <w:t>آخر عما</w:t>
      </w:r>
      <w:r w:rsidR="0007505E">
        <w:rPr>
          <w:rFonts w:hint="cs"/>
          <w:rtl/>
        </w:rPr>
        <w:t xml:space="preserve"> إذا كان يمكن أن يُعتبر أي جزء "صحيح" من الوصف أو رسم بياني "صحيح" "يبدو ناقصاً" من الطلب المودع، في جميع الحالات، جزءاً "ناقصاً" أو رسماً "ناقصاً" بالمعنى المقصود في المادة 5(6) من معاهدة قانون البراءات. </w:t>
      </w:r>
      <w:r w:rsidR="000F6564">
        <w:rPr>
          <w:rFonts w:hint="cs"/>
          <w:rtl/>
        </w:rPr>
        <w:t xml:space="preserve">ويتوقف هذا </w:t>
      </w:r>
      <w:r w:rsidR="00041218">
        <w:rPr>
          <w:rFonts w:hint="cs"/>
          <w:rtl/>
        </w:rPr>
        <w:t xml:space="preserve">السؤال </w:t>
      </w:r>
      <w:proofErr w:type="gramStart"/>
      <w:r w:rsidR="000F6564">
        <w:rPr>
          <w:rFonts w:hint="cs"/>
          <w:rtl/>
        </w:rPr>
        <w:t>بدوره</w:t>
      </w:r>
      <w:proofErr w:type="gramEnd"/>
      <w:r w:rsidR="000F6564">
        <w:rPr>
          <w:rFonts w:hint="cs"/>
          <w:rtl/>
        </w:rPr>
        <w:t xml:space="preserve"> على ما يلي: </w:t>
      </w:r>
    </w:p>
    <w:p w:rsidR="003562CD" w:rsidRDefault="0043049E" w:rsidP="0028457B">
      <w:pPr>
        <w:pStyle w:val="NormalParaAR"/>
        <w:numPr>
          <w:ilvl w:val="0"/>
          <w:numId w:val="24"/>
        </w:numPr>
        <w:tabs>
          <w:tab w:val="left" w:pos="1133"/>
        </w:tabs>
        <w:ind w:left="566" w:firstLine="0"/>
      </w:pPr>
      <w:r>
        <w:rPr>
          <w:rFonts w:hint="cs"/>
          <w:rtl/>
        </w:rPr>
        <w:t xml:space="preserve">هل ينبغي من أجل اعتبار جزء من الوصف أو رسم بياني "ناقصاً" من الطلب كما أُودع، أن يكون هذا الجزء أو هذا الرسم ناقصاً "موضوعياً" من الطلب كما أودع، أي </w:t>
      </w:r>
      <w:r w:rsidR="00D92152">
        <w:rPr>
          <w:rFonts w:hint="cs"/>
          <w:rtl/>
        </w:rPr>
        <w:t>أن يكون</w:t>
      </w:r>
      <w:r>
        <w:rPr>
          <w:rFonts w:hint="cs"/>
          <w:rtl/>
        </w:rPr>
        <w:t xml:space="preserve"> مكتب الإيداع حين يقيّم الطلب على أنه طلب مودع (بغض النظر عما إذا كان المكتب قد أجرى هذا التقييم حين درس الطلب للمرة الأولى </w:t>
      </w:r>
      <w:r w:rsidR="009631A9">
        <w:rPr>
          <w:rFonts w:hint="cs"/>
          <w:rtl/>
        </w:rPr>
        <w:t>من حيث الامتثال لشروط تاريخ الإيداع أو لاحقاً، بعد أن يكون المود</w:t>
      </w:r>
      <w:r w:rsidR="00796CC5">
        <w:rPr>
          <w:rFonts w:hint="cs"/>
          <w:rtl/>
        </w:rPr>
        <w:t>ِ</w:t>
      </w:r>
      <w:r w:rsidR="009631A9">
        <w:rPr>
          <w:rFonts w:hint="cs"/>
          <w:rtl/>
        </w:rPr>
        <w:t>ع قد أبلغ المكتب بما ي</w:t>
      </w:r>
      <w:r w:rsidR="00796CC5">
        <w:rPr>
          <w:rFonts w:hint="cs"/>
          <w:rtl/>
        </w:rPr>
        <w:t>زعم</w:t>
      </w:r>
      <w:r w:rsidR="009631A9">
        <w:rPr>
          <w:rFonts w:hint="cs"/>
          <w:rtl/>
        </w:rPr>
        <w:t xml:space="preserve"> أنه جزء أو رسم "ناقص")</w:t>
      </w:r>
      <w:r w:rsidR="00D92152">
        <w:rPr>
          <w:rFonts w:hint="cs"/>
          <w:rtl/>
        </w:rPr>
        <w:t xml:space="preserve"> قادراً على أن يحدد "موضوعياً" أن جزءاً من الوصف أو رسماً بيانياً "يبدو ناقصاً" من الطلب؛ وتشمل الأمثلة على ذلك ما يلي:</w:t>
      </w:r>
      <w:r w:rsidR="00C3128D">
        <w:rPr>
          <w:rFonts w:hint="cs"/>
          <w:rtl/>
        </w:rPr>
        <w:t xml:space="preserve"> </w:t>
      </w:r>
      <w:r w:rsidR="00C3128D" w:rsidRPr="00CF4B69">
        <w:rPr>
          <w:rFonts w:hint="cs"/>
          <w:rtl/>
        </w:rPr>
        <w:t>"1"</w:t>
      </w:r>
      <w:r w:rsidR="00C3128D">
        <w:rPr>
          <w:rFonts w:hint="cs"/>
          <w:rtl/>
        </w:rPr>
        <w:t xml:space="preserve"> </w:t>
      </w:r>
      <w:r w:rsidR="002447FE">
        <w:rPr>
          <w:rFonts w:hint="cs"/>
          <w:rtl/>
        </w:rPr>
        <w:t xml:space="preserve">يشير الوصف إلى مجموعة من الرسوم البيانية (الرسوم من 1 إلى 11) لكن الرسم </w:t>
      </w:r>
      <w:r w:rsidR="002447FE" w:rsidRPr="002447FE">
        <w:rPr>
          <w:rFonts w:hint="cs"/>
          <w:rtl/>
        </w:rPr>
        <w:t>11</w:t>
      </w:r>
      <w:r w:rsidR="002447FE">
        <w:rPr>
          <w:rFonts w:hint="cs"/>
          <w:rtl/>
        </w:rPr>
        <w:t xml:space="preserve"> غير مود</w:t>
      </w:r>
      <w:r w:rsidR="00796CC5">
        <w:rPr>
          <w:rFonts w:hint="cs"/>
          <w:rtl/>
        </w:rPr>
        <w:t>َ</w:t>
      </w:r>
      <w:r w:rsidR="002447FE">
        <w:rPr>
          <w:rFonts w:hint="cs"/>
          <w:rtl/>
        </w:rPr>
        <w:t>ع؛</w:t>
      </w:r>
      <w:r w:rsidR="002447FE" w:rsidRPr="00CF4B69">
        <w:rPr>
          <w:rFonts w:hint="cs"/>
          <w:rtl/>
        </w:rPr>
        <w:t>"</w:t>
      </w:r>
      <w:r w:rsidR="002447FE">
        <w:rPr>
          <w:rFonts w:hint="cs"/>
          <w:rtl/>
        </w:rPr>
        <w:t>2</w:t>
      </w:r>
      <w:r w:rsidR="002447FE" w:rsidRPr="00CF4B69">
        <w:rPr>
          <w:rFonts w:hint="cs"/>
          <w:rtl/>
        </w:rPr>
        <w:t>"</w:t>
      </w:r>
      <w:r w:rsidR="002447FE">
        <w:rPr>
          <w:rFonts w:hint="cs"/>
          <w:rtl/>
        </w:rPr>
        <w:t xml:space="preserve"> </w:t>
      </w:r>
      <w:r w:rsidR="001E6528">
        <w:rPr>
          <w:rFonts w:hint="cs"/>
          <w:rtl/>
        </w:rPr>
        <w:t xml:space="preserve">لا توجد معالم رسم مشار إليه في الوصف </w:t>
      </w:r>
      <w:r w:rsidR="009C0106">
        <w:rPr>
          <w:rFonts w:hint="cs"/>
          <w:rtl/>
        </w:rPr>
        <w:t>في الرسم المود</w:t>
      </w:r>
      <w:r w:rsidR="00FB5E45">
        <w:rPr>
          <w:rFonts w:hint="cs"/>
          <w:rtl/>
        </w:rPr>
        <w:t>َ</w:t>
      </w:r>
      <w:r w:rsidR="009C0106">
        <w:rPr>
          <w:rFonts w:hint="cs"/>
          <w:rtl/>
        </w:rPr>
        <w:t>ع أصلاً، ويتضح على الفور إذن أن الرسم المود</w:t>
      </w:r>
      <w:r w:rsidR="00796CC5">
        <w:rPr>
          <w:rFonts w:hint="cs"/>
          <w:rtl/>
        </w:rPr>
        <w:t>َ</w:t>
      </w:r>
      <w:r w:rsidR="009C0106">
        <w:rPr>
          <w:rFonts w:hint="cs"/>
          <w:rtl/>
        </w:rPr>
        <w:t>ع أصلاً على أنه "الرسم 1" ليس "الشكل 1" المشار إليه في الوصف؛</w:t>
      </w:r>
      <w:r w:rsidR="009C0106" w:rsidRPr="00CF4B69">
        <w:rPr>
          <w:rFonts w:hint="cs"/>
          <w:rtl/>
        </w:rPr>
        <w:t>"</w:t>
      </w:r>
      <w:r w:rsidR="009C0106">
        <w:rPr>
          <w:rFonts w:hint="cs"/>
          <w:rtl/>
        </w:rPr>
        <w:t>3</w:t>
      </w:r>
      <w:r w:rsidR="009C0106" w:rsidRPr="00CF4B69">
        <w:rPr>
          <w:rFonts w:hint="cs"/>
          <w:rtl/>
        </w:rPr>
        <w:t>"</w:t>
      </w:r>
      <w:r w:rsidR="009C0106">
        <w:rPr>
          <w:rFonts w:hint="cs"/>
          <w:rtl/>
        </w:rPr>
        <w:t xml:space="preserve"> يُشار إلى رسوم في الوصف ("الأشكال 1،2 و3") </w:t>
      </w:r>
      <w:r w:rsidR="003562CD">
        <w:rPr>
          <w:rFonts w:hint="cs"/>
          <w:rtl/>
        </w:rPr>
        <w:t xml:space="preserve">لكن تودع رسوم مختلفة ("الشكلان 1ألف و1باء")؛ أو </w:t>
      </w:r>
    </w:p>
    <w:p w:rsidR="009D44C0" w:rsidRDefault="003F73CB" w:rsidP="0028457B">
      <w:pPr>
        <w:pStyle w:val="NormalParaAR"/>
        <w:numPr>
          <w:ilvl w:val="0"/>
          <w:numId w:val="24"/>
        </w:numPr>
        <w:tabs>
          <w:tab w:val="left" w:pos="1133"/>
        </w:tabs>
        <w:ind w:left="566" w:firstLine="0"/>
      </w:pPr>
      <w:r>
        <w:rPr>
          <w:rFonts w:hint="cs"/>
          <w:rtl/>
        </w:rPr>
        <w:t xml:space="preserve">هل يكفي من أجل اعتبار جزء من الوصف أو رسم بياني "ناقصاً" من الطلب كما أُودع، </w:t>
      </w:r>
      <w:r w:rsidR="00C3290D">
        <w:rPr>
          <w:rFonts w:hint="cs"/>
          <w:rtl/>
        </w:rPr>
        <w:t>أن يُعتبر أن هذا الجزء أو الرسم، من منظور المود</w:t>
      </w:r>
      <w:r w:rsidR="005534DA">
        <w:rPr>
          <w:rFonts w:hint="cs"/>
          <w:rtl/>
        </w:rPr>
        <w:t>ِ</w:t>
      </w:r>
      <w:r w:rsidR="00C3290D">
        <w:rPr>
          <w:rFonts w:hint="cs"/>
          <w:rtl/>
        </w:rPr>
        <w:t>ع، كان “ناقصاً " من الطلب بمعنى أنه كان في نية المود</w:t>
      </w:r>
      <w:r w:rsidR="005534DA">
        <w:rPr>
          <w:rFonts w:hint="cs"/>
          <w:rtl/>
        </w:rPr>
        <w:t>ِ</w:t>
      </w:r>
      <w:r w:rsidR="00C3290D">
        <w:rPr>
          <w:rFonts w:hint="cs"/>
          <w:rtl/>
        </w:rPr>
        <w:t xml:space="preserve">ع أن يُدرج الجزء "الصحيح" من الوصف أو الرسم "الصحيح" في الطلب كما أودع لكن جزءاً أو رسماً "خاطئاً" </w:t>
      </w:r>
      <w:r w:rsidR="00871751">
        <w:rPr>
          <w:rFonts w:hint="cs"/>
          <w:rtl/>
        </w:rPr>
        <w:t>أُدرج خطأ</w:t>
      </w:r>
      <w:r w:rsidR="00193768">
        <w:rPr>
          <w:rFonts w:hint="cs"/>
          <w:rtl/>
        </w:rPr>
        <w:t>ً</w:t>
      </w:r>
      <w:r w:rsidR="00871751">
        <w:rPr>
          <w:rFonts w:hint="cs"/>
          <w:rtl/>
        </w:rPr>
        <w:t xml:space="preserve"> في الطلب بدلاً عنه، من دون أن يتسنى لمكتب الإ</w:t>
      </w:r>
      <w:r w:rsidR="00D841A3">
        <w:rPr>
          <w:rFonts w:hint="cs"/>
          <w:rtl/>
        </w:rPr>
        <w:t xml:space="preserve">يداع أن يُحدد موضوعياً أن </w:t>
      </w:r>
      <w:r w:rsidR="00F52E2A">
        <w:rPr>
          <w:rFonts w:hint="cs"/>
          <w:rtl/>
        </w:rPr>
        <w:t>عنصراً</w:t>
      </w:r>
      <w:r w:rsidR="00D841A3">
        <w:rPr>
          <w:rFonts w:hint="cs"/>
          <w:rtl/>
        </w:rPr>
        <w:t xml:space="preserve"> ك</w:t>
      </w:r>
      <w:r w:rsidR="00871751">
        <w:rPr>
          <w:rFonts w:hint="cs"/>
          <w:rtl/>
        </w:rPr>
        <w:t xml:space="preserve">ان بالفعل ناقصاً من الطلب كما أودع، حسب </w:t>
      </w:r>
      <w:r w:rsidR="005534DA">
        <w:rPr>
          <w:rFonts w:hint="cs"/>
          <w:rtl/>
        </w:rPr>
        <w:t>زعم</w:t>
      </w:r>
      <w:r w:rsidR="00871751">
        <w:rPr>
          <w:rFonts w:hint="cs"/>
          <w:rtl/>
        </w:rPr>
        <w:t xml:space="preserve"> المود</w:t>
      </w:r>
      <w:r w:rsidR="005534DA">
        <w:rPr>
          <w:rFonts w:hint="cs"/>
          <w:rtl/>
        </w:rPr>
        <w:t>ِ</w:t>
      </w:r>
      <w:r w:rsidR="00871751">
        <w:rPr>
          <w:rFonts w:hint="cs"/>
          <w:rtl/>
        </w:rPr>
        <w:t>ع؛</w:t>
      </w:r>
      <w:r w:rsidR="00F52E2A">
        <w:rPr>
          <w:rFonts w:hint="cs"/>
          <w:rtl/>
        </w:rPr>
        <w:t xml:space="preserve"> وتشمل الأمثلة على ذلك ما يلي: </w:t>
      </w:r>
      <w:r w:rsidR="00F52E2A" w:rsidRPr="00CF4B69">
        <w:rPr>
          <w:rFonts w:hint="cs"/>
          <w:rtl/>
        </w:rPr>
        <w:t>"1"</w:t>
      </w:r>
      <w:r w:rsidR="00F52E2A">
        <w:rPr>
          <w:rFonts w:hint="cs"/>
          <w:rtl/>
        </w:rPr>
        <w:t xml:space="preserve"> يودع وصف يشمل 15 صفحة لكن الصفحتين الأخيرتين لا تتضمنان النسخة من الوصف التي كان المودع ينوي تقديمها في تاريخ الإيداع؛ </w:t>
      </w:r>
      <w:r w:rsidR="00A76E67" w:rsidRPr="00CF4B69">
        <w:rPr>
          <w:rFonts w:hint="cs"/>
          <w:rtl/>
        </w:rPr>
        <w:t>"</w:t>
      </w:r>
      <w:r w:rsidR="00A76E67">
        <w:rPr>
          <w:rFonts w:hint="cs"/>
          <w:rtl/>
        </w:rPr>
        <w:t>2</w:t>
      </w:r>
      <w:r w:rsidR="00A76E67" w:rsidRPr="00CF4B69">
        <w:rPr>
          <w:rFonts w:hint="cs"/>
          <w:rtl/>
        </w:rPr>
        <w:t>"</w:t>
      </w:r>
      <w:r w:rsidR="00A76E67">
        <w:rPr>
          <w:rFonts w:hint="cs"/>
          <w:rtl/>
        </w:rPr>
        <w:t xml:space="preserve"> أودعت رسوم وأشير إليها في الوصف ("الأشكال 1،2 و3") لكن الشكل 3 ليس الشكل الذي كان المودع ينوي إيداعه.</w:t>
      </w:r>
      <w:r w:rsidR="00C3290D">
        <w:rPr>
          <w:rFonts w:hint="cs"/>
          <w:rtl/>
        </w:rPr>
        <w:t xml:space="preserve"> </w:t>
      </w:r>
    </w:p>
    <w:p w:rsidR="007E7DAB" w:rsidRDefault="00D077A1" w:rsidP="0007505E">
      <w:pPr>
        <w:pStyle w:val="NormalParaAR"/>
        <w:numPr>
          <w:ilvl w:val="0"/>
          <w:numId w:val="21"/>
        </w:numPr>
        <w:ind w:left="-1" w:firstLine="0"/>
      </w:pPr>
      <w:r>
        <w:rPr>
          <w:rFonts w:hint="cs"/>
          <w:rtl/>
        </w:rPr>
        <w:t xml:space="preserve">ويتبيّن مع الأسف أن لا </w:t>
      </w:r>
      <w:proofErr w:type="gramStart"/>
      <w:r>
        <w:rPr>
          <w:rFonts w:hint="cs"/>
          <w:rtl/>
        </w:rPr>
        <w:t>جواب</w:t>
      </w:r>
      <w:proofErr w:type="gramEnd"/>
      <w:r>
        <w:rPr>
          <w:rFonts w:hint="cs"/>
          <w:rtl/>
        </w:rPr>
        <w:t xml:space="preserve"> واضحاً على هذا السؤال.</w:t>
      </w:r>
      <w:r w:rsidR="009841DF">
        <w:rPr>
          <w:rFonts w:hint="cs"/>
          <w:rtl/>
        </w:rPr>
        <w:t xml:space="preserve"> </w:t>
      </w:r>
    </w:p>
    <w:p w:rsidR="00563B22" w:rsidRDefault="00563B22" w:rsidP="00271451">
      <w:pPr>
        <w:pStyle w:val="NormalParaAR"/>
        <w:numPr>
          <w:ilvl w:val="0"/>
          <w:numId w:val="26"/>
        </w:numPr>
        <w:tabs>
          <w:tab w:val="left" w:pos="1133"/>
        </w:tabs>
        <w:ind w:left="566" w:firstLine="0"/>
      </w:pPr>
      <w:r>
        <w:rPr>
          <w:rFonts w:hint="cs"/>
          <w:rtl/>
        </w:rPr>
        <w:t>من جهة أولى، قد يبدو أن النهج المبين في مشروعي</w:t>
      </w:r>
      <w:r w:rsidR="007B5A8F">
        <w:rPr>
          <w:rFonts w:hint="cs"/>
          <w:rtl/>
        </w:rPr>
        <w:t xml:space="preserve"> الفقرتين الفرعيتين (ج) و(د) من</w:t>
      </w:r>
      <w:r>
        <w:rPr>
          <w:rFonts w:hint="cs"/>
          <w:rtl/>
        </w:rPr>
        <w:t xml:space="preserve"> الماد</w:t>
      </w:r>
      <w:r w:rsidR="007B5A8F">
        <w:rPr>
          <w:rFonts w:hint="cs"/>
          <w:rtl/>
        </w:rPr>
        <w:t>ة</w:t>
      </w:r>
      <w:r>
        <w:rPr>
          <w:rFonts w:hint="cs"/>
          <w:rtl/>
        </w:rPr>
        <w:t xml:space="preserve"> 4(5)</w:t>
      </w:r>
      <w:r w:rsidR="007B5A8F">
        <w:rPr>
          <w:rFonts w:hint="cs"/>
          <w:rtl/>
        </w:rPr>
        <w:t xml:space="preserve"> </w:t>
      </w:r>
      <w:r>
        <w:rPr>
          <w:rFonts w:hint="cs"/>
          <w:rtl/>
        </w:rPr>
        <w:t>من معاهدة قانون البر</w:t>
      </w:r>
      <w:r w:rsidR="00FB5E45">
        <w:rPr>
          <w:rFonts w:hint="cs"/>
          <w:rtl/>
        </w:rPr>
        <w:t>اءات (انظر الفقرة 19 أعلاه) اللذين شكل</w:t>
      </w:r>
      <w:r>
        <w:rPr>
          <w:rFonts w:hint="cs"/>
          <w:rtl/>
        </w:rPr>
        <w:t>ا فيما بعد أساس المادة 5(6) من معاهدة قانون البراءات كما اعتُمدت، يُرجح تفسيراً مفاده أنه يكفي من أجل اعتبار جزء من الوصف أو رسم بياني "ناقصاً" بالمعنى المقصود في المادة</w:t>
      </w:r>
      <w:r w:rsidR="001922A2">
        <w:rPr>
          <w:rFonts w:hint="eastAsia"/>
          <w:rtl/>
        </w:rPr>
        <w:t> </w:t>
      </w:r>
      <w:r>
        <w:rPr>
          <w:rFonts w:hint="cs"/>
          <w:rtl/>
        </w:rPr>
        <w:t>5 من معاهدة قانون البراءات، أن يُعتبر أن هذا الجزء أو الرسم، من منظور المود</w:t>
      </w:r>
      <w:r w:rsidR="00FB5E45">
        <w:rPr>
          <w:rFonts w:hint="cs"/>
          <w:rtl/>
        </w:rPr>
        <w:t>ِ</w:t>
      </w:r>
      <w:r>
        <w:rPr>
          <w:rFonts w:hint="cs"/>
          <w:rtl/>
        </w:rPr>
        <w:t>ع، كان “ناقصاً " من الطلب بمعنى أنه كان في نية المودع أن يُدرج الجزء "الصحيح" من الوصف أو الرسم "الصحيح" (انظر صياغة مشروع المادة</w:t>
      </w:r>
      <w:r w:rsidR="00DB12A5">
        <w:rPr>
          <w:rFonts w:hint="eastAsia"/>
          <w:rtl/>
        </w:rPr>
        <w:t> </w:t>
      </w:r>
      <w:r>
        <w:rPr>
          <w:rFonts w:hint="cs"/>
          <w:rtl/>
        </w:rPr>
        <w:t xml:space="preserve">4(5)(د) من معاهدة قانون البراءات الذي جاء فيه "حين يودع وصف أو رسم بياني ناقص بموجب الفقرة الفرعية (ب) لتصحيح نقص غير متعمد في طلب ترد فيه </w:t>
      </w:r>
      <w:r w:rsidRPr="00FA10FB">
        <w:rPr>
          <w:rtl/>
        </w:rPr>
        <w:t>مطالبة بأولوية طلب سابق</w:t>
      </w:r>
      <w:r>
        <w:rPr>
          <w:rFonts w:hint="cs"/>
          <w:rtl/>
        </w:rPr>
        <w:t xml:space="preserve">..."). </w:t>
      </w:r>
      <w:proofErr w:type="gramStart"/>
      <w:r>
        <w:rPr>
          <w:rFonts w:hint="cs"/>
          <w:rtl/>
        </w:rPr>
        <w:t>ولم</w:t>
      </w:r>
      <w:proofErr w:type="gramEnd"/>
      <w:r>
        <w:rPr>
          <w:rFonts w:hint="cs"/>
          <w:rtl/>
        </w:rPr>
        <w:t xml:space="preserve"> تُركّز هذه الأحكام على معرفة ما إذا كان يتسنى لمكتب الإيداع أن يُحدد "موضوعياً"، وقت الإيداع، إذا كان جزء من الوصف أو رسم ناقصاً من الطلب. وركزت الأحكام عوضاً عن ذلك على معرفة إذا كان الجزء أو الرسم "الناقص" بصورة غير متعمدة سيضيف، في حال أُدرج لاحقاً في الطلب كما أودع، معطىً جديداً على الطلب حين تؤخذ محتويات </w:t>
      </w:r>
      <w:r>
        <w:rPr>
          <w:rFonts w:hint="cs"/>
          <w:rtl/>
        </w:rPr>
        <w:lastRenderedPageBreak/>
        <w:t>الطلب السابق الذي تُلتمس أولويته في</w:t>
      </w:r>
      <w:r w:rsidR="005A6C92">
        <w:rPr>
          <w:rFonts w:hint="eastAsia"/>
          <w:rtl/>
        </w:rPr>
        <w:t> </w:t>
      </w:r>
      <w:r>
        <w:rPr>
          <w:rFonts w:hint="cs"/>
          <w:rtl/>
        </w:rPr>
        <w:t xml:space="preserve">الاعتبار في الطلب اللاحق. وإذا تبيّن أن الجزء "الناقص" موجود في ذلك الطلب السابق، يعني ذلك أن المحتوى الذي كان "ناقصا" بشكل غير متعمد من الطلب الثاني كان "بحوزة" المودع وقت إيداع الطلب السابق؛ وأن تضمين الطلب الثاني المحتوى "الناقص" دون إعادة تحديد تاريخ الإيداع </w:t>
      </w:r>
      <w:r w:rsidR="00AF009D">
        <w:rPr>
          <w:rFonts w:hint="cs"/>
          <w:rtl/>
        </w:rPr>
        <w:t>ل</w:t>
      </w:r>
      <w:r>
        <w:rPr>
          <w:rFonts w:hint="cs"/>
          <w:rtl/>
        </w:rPr>
        <w:t>ن يضيف معطى</w:t>
      </w:r>
      <w:r w:rsidR="00AF009D">
        <w:rPr>
          <w:rFonts w:hint="cs"/>
          <w:rtl/>
        </w:rPr>
        <w:t>ً</w:t>
      </w:r>
      <w:r>
        <w:rPr>
          <w:rFonts w:hint="cs"/>
          <w:rtl/>
        </w:rPr>
        <w:t xml:space="preserve"> جديداً ولن يؤدي إلى توسيع غير مبرر لنطاق الحماية. </w:t>
      </w:r>
    </w:p>
    <w:p w:rsidR="00F6472F" w:rsidRDefault="00563B22" w:rsidP="00271451">
      <w:pPr>
        <w:pStyle w:val="NormalParaAR"/>
        <w:numPr>
          <w:ilvl w:val="0"/>
          <w:numId w:val="26"/>
        </w:numPr>
        <w:tabs>
          <w:tab w:val="left" w:pos="1133"/>
        </w:tabs>
        <w:ind w:left="566" w:firstLine="0"/>
      </w:pPr>
      <w:r>
        <w:rPr>
          <w:rFonts w:hint="cs"/>
          <w:rtl/>
        </w:rPr>
        <w:t>ومن جهة ثانية، تجدر الإشارة إلى أن صياغة المادة 14(2) من معاهدة التعاون بشأن البراءات والمادة 5(5) من معاهدة قانون البراءات (التي صيغت وفق نموذج</w:t>
      </w:r>
      <w:r w:rsidRPr="00247DC1">
        <w:rPr>
          <w:rFonts w:hint="cs"/>
          <w:rtl/>
        </w:rPr>
        <w:t xml:space="preserve"> </w:t>
      </w:r>
      <w:r w:rsidR="0096415C">
        <w:rPr>
          <w:rFonts w:hint="cs"/>
          <w:rtl/>
        </w:rPr>
        <w:t>ا</w:t>
      </w:r>
      <w:r>
        <w:rPr>
          <w:rFonts w:hint="cs"/>
          <w:rtl/>
        </w:rPr>
        <w:t>لمادة 14(2) من معاهدة التعاون بشأن البراءات) تتطلب وجود عنصر موضوعي (أي وبحسب المادة 14(2) من معاهدة التعاون بشأن البراءات، إذا تبين للمكتب أن "</w:t>
      </w:r>
      <w:r w:rsidRPr="00E17DA5">
        <w:rPr>
          <w:rtl/>
        </w:rPr>
        <w:t>الطلب الدولي</w:t>
      </w:r>
      <w:r>
        <w:rPr>
          <w:rFonts w:hint="cs"/>
          <w:rtl/>
        </w:rPr>
        <w:t xml:space="preserve"> يشير</w:t>
      </w:r>
      <w:r w:rsidRPr="00E17DA5">
        <w:rPr>
          <w:rtl/>
        </w:rPr>
        <w:t xml:space="preserve"> إلى رسوم لم تدرج في الطلب بالفعل</w:t>
      </w:r>
      <w:r>
        <w:rPr>
          <w:rFonts w:hint="cs"/>
          <w:rtl/>
        </w:rPr>
        <w:t xml:space="preserve">"، وبحسب المادة 5(5) من معاهدة قانون البراءات، </w:t>
      </w:r>
      <w:r w:rsidRPr="00253EB9">
        <w:rPr>
          <w:rtl/>
        </w:rPr>
        <w:t>في حال رأى المكتب أن جزءاً من الوصف لم يكن متوفراً في الطلب على ما يبدو أو أن الطلب يشير إلى رسم غير متوفر في الطلب على ما يبدو</w:t>
      </w:r>
      <w:r>
        <w:rPr>
          <w:rFonts w:hint="cs"/>
          <w:rtl/>
        </w:rPr>
        <w:t>") يمكن أن يدعم تفسيراً يفيد عامة</w:t>
      </w:r>
      <w:r w:rsidR="00E81A90">
        <w:rPr>
          <w:rFonts w:hint="cs"/>
          <w:rtl/>
        </w:rPr>
        <w:t xml:space="preserve"> ب</w:t>
      </w:r>
      <w:r>
        <w:rPr>
          <w:rFonts w:hint="cs"/>
          <w:rtl/>
        </w:rPr>
        <w:t xml:space="preserve">وجوب أن يُجري المكتب تقييماً موضوعياً ليُحدد إذا كان جزء من الوصف أو رسم بياني "ناقصاً" من الطلب. </w:t>
      </w:r>
      <w:proofErr w:type="gramStart"/>
      <w:r>
        <w:rPr>
          <w:rFonts w:hint="cs"/>
          <w:rtl/>
        </w:rPr>
        <w:t>لكن</w:t>
      </w:r>
      <w:proofErr w:type="gramEnd"/>
      <w:r>
        <w:rPr>
          <w:rFonts w:hint="cs"/>
          <w:rtl/>
        </w:rPr>
        <w:t xml:space="preserve"> تجدر الإشارة إلى أن المادتين تهدفان فقط إلى إجبار المكتب على إبلاغ المودع بأنه وجد أن جزءاً من الوصف أو رسماً بيانياً يبدو ناقصاً. </w:t>
      </w:r>
      <w:proofErr w:type="gramStart"/>
      <w:r>
        <w:rPr>
          <w:rFonts w:hint="cs"/>
          <w:rtl/>
        </w:rPr>
        <w:t>والشرط</w:t>
      </w:r>
      <w:proofErr w:type="gramEnd"/>
      <w:r>
        <w:rPr>
          <w:rFonts w:hint="cs"/>
          <w:rtl/>
        </w:rPr>
        <w:t xml:space="preserve"> المسبق لإرسال إبلاغ من هذا القبيل إلى المود</w:t>
      </w:r>
      <w:r w:rsidR="00E81A90">
        <w:rPr>
          <w:rFonts w:hint="cs"/>
          <w:rtl/>
        </w:rPr>
        <w:t>ِ</w:t>
      </w:r>
      <w:r>
        <w:rPr>
          <w:rFonts w:hint="cs"/>
          <w:rtl/>
        </w:rPr>
        <w:t xml:space="preserve">ع هو أن يجد المكتب أن شيئاً يبدو بالفعل ناقصاً (إذا لم يجد المكتب أي نقص، فلا حاجة لإبلاغ المودع). وبناءً على ذلك، فقد يبدو غير صائب تفسير المادتين 5(5) من معاهدة قانون البراءات و14(2) من معاهدة التعاون بشأن البراءات على أنهما تنصان على "معيار عام" يُحدد ما الذي يشكّل عنصراً أو جزءاً ناقصاً، والقول إنه لكي يُعتبر أن جزءاً "ينقص" في الطلب ينبغي أن يكون المكتب قادراً، وقت الإيداع، على أن يقيّم ويُحدد أن شيئاً ينقص فعلاً في الطلب. </w:t>
      </w:r>
    </w:p>
    <w:p w:rsidR="00563B22" w:rsidRPr="00D12B19" w:rsidRDefault="00D12B19" w:rsidP="00F6472F">
      <w:pPr>
        <w:pStyle w:val="NormalParaAR"/>
        <w:tabs>
          <w:tab w:val="left" w:pos="850"/>
        </w:tabs>
        <w:rPr>
          <w:i/>
          <w:iCs/>
        </w:rPr>
      </w:pPr>
      <w:r w:rsidRPr="00D12B19">
        <w:rPr>
          <w:rFonts w:hint="cs"/>
          <w:i/>
          <w:iCs/>
          <w:rtl/>
        </w:rPr>
        <w:t xml:space="preserve">"تصحيح" </w:t>
      </w:r>
      <w:proofErr w:type="gramStart"/>
      <w:r w:rsidRPr="00D12B19">
        <w:rPr>
          <w:rFonts w:hint="cs"/>
          <w:i/>
          <w:iCs/>
          <w:rtl/>
        </w:rPr>
        <w:t>عنصر</w:t>
      </w:r>
      <w:proofErr w:type="gramEnd"/>
      <w:r w:rsidRPr="00D12B19">
        <w:rPr>
          <w:rFonts w:hint="cs"/>
          <w:i/>
          <w:iCs/>
          <w:rtl/>
        </w:rPr>
        <w:t xml:space="preserve"> كامل (الوصف والمطالبات) من الطلب</w:t>
      </w:r>
      <w:r w:rsidR="00563B22" w:rsidRPr="00D12B19">
        <w:rPr>
          <w:rFonts w:hint="cs"/>
          <w:i/>
          <w:iCs/>
          <w:rtl/>
        </w:rPr>
        <w:t xml:space="preserve"> </w:t>
      </w:r>
    </w:p>
    <w:p w:rsidR="00D45885" w:rsidRDefault="00F665AC" w:rsidP="00A4163B">
      <w:pPr>
        <w:pStyle w:val="NormalParaAR"/>
        <w:numPr>
          <w:ilvl w:val="0"/>
          <w:numId w:val="21"/>
        </w:numPr>
        <w:ind w:left="-1" w:firstLine="0"/>
      </w:pPr>
      <w:r>
        <w:rPr>
          <w:rFonts w:hint="cs"/>
          <w:rtl/>
        </w:rPr>
        <w:t xml:space="preserve">ثانياً، وفيما يخص السؤال </w:t>
      </w:r>
      <w:r w:rsidR="00ED0890">
        <w:rPr>
          <w:rFonts w:hint="cs"/>
          <w:rtl/>
        </w:rPr>
        <w:t>عما</w:t>
      </w:r>
      <w:r>
        <w:rPr>
          <w:rFonts w:hint="cs"/>
          <w:rtl/>
        </w:rPr>
        <w:t xml:space="preserve"> إذا كان يمكن تطبيق الاقتراح، بقدر ما أنه يسمح بإدراج </w:t>
      </w:r>
      <w:r w:rsidR="00481B8C">
        <w:rPr>
          <w:rFonts w:hint="cs"/>
          <w:rtl/>
        </w:rPr>
        <w:t>عنصر</w:t>
      </w:r>
      <w:r>
        <w:rPr>
          <w:rFonts w:hint="cs"/>
          <w:rtl/>
        </w:rPr>
        <w:t xml:space="preserve"> "صحيح" </w:t>
      </w:r>
      <w:r w:rsidR="00481B8C">
        <w:rPr>
          <w:rFonts w:hint="cs"/>
          <w:rtl/>
        </w:rPr>
        <w:t xml:space="preserve">كامل </w:t>
      </w:r>
      <w:r>
        <w:rPr>
          <w:rFonts w:hint="cs"/>
          <w:rtl/>
        </w:rPr>
        <w:t xml:space="preserve">من </w:t>
      </w:r>
      <w:r w:rsidR="00481B8C">
        <w:rPr>
          <w:rFonts w:hint="cs"/>
          <w:rtl/>
        </w:rPr>
        <w:t>الطلب (الوصف والمطالبات)</w:t>
      </w:r>
      <w:r>
        <w:rPr>
          <w:rFonts w:hint="cs"/>
          <w:rtl/>
        </w:rPr>
        <w:t xml:space="preserve">، </w:t>
      </w:r>
      <w:r w:rsidR="00A4163B">
        <w:rPr>
          <w:rFonts w:hint="cs"/>
          <w:rtl/>
        </w:rPr>
        <w:t>بموجب</w:t>
      </w:r>
      <w:r>
        <w:rPr>
          <w:rFonts w:hint="cs"/>
          <w:rtl/>
        </w:rPr>
        <w:t xml:space="preserve"> </w:t>
      </w:r>
      <w:r w:rsidR="00A4163B">
        <w:rPr>
          <w:rFonts w:hint="cs"/>
          <w:rtl/>
        </w:rPr>
        <w:t>ا</w:t>
      </w:r>
      <w:r>
        <w:rPr>
          <w:rFonts w:hint="cs"/>
          <w:rtl/>
        </w:rPr>
        <w:t>لمعاهدة قانون البراءات، على الطلبات الوطنية والإقليمية المودعة لدى طرف متعاقد في معاهدة قانون البراءات أو لصالحه،</w:t>
      </w:r>
      <w:r w:rsidR="00481B8C">
        <w:rPr>
          <w:rFonts w:hint="cs"/>
          <w:rtl/>
        </w:rPr>
        <w:t xml:space="preserve"> </w:t>
      </w:r>
      <w:r w:rsidR="00D45885">
        <w:rPr>
          <w:rFonts w:hint="cs"/>
          <w:rtl/>
        </w:rPr>
        <w:t xml:space="preserve">يتبيّن أن الاعتبارات نفسها الواردة في الفقرتين 29 و30 أعلاه تنطبق. </w:t>
      </w:r>
      <w:proofErr w:type="gramStart"/>
      <w:r w:rsidR="00D45885">
        <w:rPr>
          <w:rFonts w:hint="cs"/>
          <w:rtl/>
        </w:rPr>
        <w:t>لكن</w:t>
      </w:r>
      <w:proofErr w:type="gramEnd"/>
      <w:r w:rsidR="00D45885">
        <w:rPr>
          <w:rFonts w:hint="cs"/>
          <w:rtl/>
        </w:rPr>
        <w:t xml:space="preserve"> الجواب على هذا السؤال أكثر تعقيداً من سابقه، للأسباب التالية: </w:t>
      </w:r>
    </w:p>
    <w:p w:rsidR="00AF29B9" w:rsidRDefault="00AF29B9" w:rsidP="00271451">
      <w:pPr>
        <w:pStyle w:val="NormalParaAR"/>
        <w:numPr>
          <w:ilvl w:val="0"/>
          <w:numId w:val="28"/>
        </w:numPr>
        <w:tabs>
          <w:tab w:val="left" w:pos="1133"/>
        </w:tabs>
        <w:ind w:left="566" w:firstLine="0"/>
      </w:pPr>
      <w:r>
        <w:rPr>
          <w:rFonts w:hint="cs"/>
          <w:rtl/>
        </w:rPr>
        <w:t xml:space="preserve">تجيز المادة 5(6) </w:t>
      </w:r>
      <w:r w:rsidR="00103D1F">
        <w:rPr>
          <w:rFonts w:hint="cs"/>
          <w:rtl/>
        </w:rPr>
        <w:t xml:space="preserve">من معاهدة قانون البراءات </w:t>
      </w:r>
      <w:r>
        <w:rPr>
          <w:rFonts w:hint="cs"/>
          <w:rtl/>
        </w:rPr>
        <w:t>أن يُقدم في مرحلة لاحقة جزء ناقص من الوصف أو رسم بياني ناقص فقط، لا عنصراً كاملاً ناقصاً (صحيحاً) من الطلب دون خسارة تاريخ الإيداع (كما ورد في الفقرة 11 أعلاه، في حين أنه ينبغي لطرف متعاقد في معاهدة قانون البراءات أن يُجيز استبدال الوصف أو الرسوم بمجرد الإشارة إلى طلب مودع مسبقاً (أو ما يسمى "الإيداع بالإشارة" بموجب المادة 5(7) من</w:t>
      </w:r>
      <w:r w:rsidRPr="00EA152D">
        <w:rPr>
          <w:rFonts w:hint="cs"/>
          <w:rtl/>
        </w:rPr>
        <w:t xml:space="preserve"> </w:t>
      </w:r>
      <w:r>
        <w:rPr>
          <w:rFonts w:hint="cs"/>
          <w:rtl/>
        </w:rPr>
        <w:t>معاهدة قانون البراءات، فليس الهدف من هذا الحكم أن يعالج الحالات التي يكون فيها جزء كامل من الطلب ناقصاً)؛</w:t>
      </w:r>
    </w:p>
    <w:p w:rsidR="00AF29B9" w:rsidRDefault="00AF29B9" w:rsidP="00271451">
      <w:pPr>
        <w:pStyle w:val="NormalParaAR"/>
        <w:numPr>
          <w:ilvl w:val="0"/>
          <w:numId w:val="28"/>
        </w:numPr>
        <w:tabs>
          <w:tab w:val="left" w:pos="1133"/>
        </w:tabs>
        <w:ind w:left="566" w:firstLine="0"/>
      </w:pPr>
      <w:r>
        <w:rPr>
          <w:rFonts w:hint="cs"/>
          <w:rtl/>
        </w:rPr>
        <w:t xml:space="preserve">وإذ لا يجوز أن </w:t>
      </w:r>
      <w:r w:rsidR="00103D1F">
        <w:rPr>
          <w:rFonts w:hint="cs"/>
          <w:rtl/>
        </w:rPr>
        <w:t>يسحب</w:t>
      </w:r>
      <w:r>
        <w:rPr>
          <w:rFonts w:hint="cs"/>
          <w:rtl/>
        </w:rPr>
        <w:t xml:space="preserve"> المود</w:t>
      </w:r>
      <w:r w:rsidR="00103D1F">
        <w:rPr>
          <w:rFonts w:hint="cs"/>
          <w:rtl/>
        </w:rPr>
        <w:t>ِ</w:t>
      </w:r>
      <w:r w:rsidR="004C3149">
        <w:rPr>
          <w:rFonts w:hint="cs"/>
          <w:rtl/>
        </w:rPr>
        <w:t>ع أي عنصر أودع "</w:t>
      </w:r>
      <w:r>
        <w:rPr>
          <w:rFonts w:hint="cs"/>
          <w:rtl/>
        </w:rPr>
        <w:t>خطأ</w:t>
      </w:r>
      <w:r w:rsidR="004C3149">
        <w:rPr>
          <w:rFonts w:hint="cs"/>
          <w:rtl/>
        </w:rPr>
        <w:t>ً</w:t>
      </w:r>
      <w:r>
        <w:rPr>
          <w:rFonts w:hint="cs"/>
          <w:rtl/>
        </w:rPr>
        <w:t>" إلا عبر تعديل لاحق، يصبح العنصر "الصحيح" (أي الوصف الكامل للطلب السابق) الذي أُدرج بالإشارة بشكل تلقائي جزءاً من العنصر "الكامل" للطلب (أي أن وصف الطلب يتكوّن من الوصف "الخاطئ" كما أودع في الأصل وكذلك من الوصف "الصحيح" ا</w:t>
      </w:r>
      <w:r w:rsidR="004C3149">
        <w:rPr>
          <w:rFonts w:hint="cs"/>
          <w:rtl/>
        </w:rPr>
        <w:t>لذي أُدرج</w:t>
      </w:r>
      <w:r w:rsidR="00271451">
        <w:rPr>
          <w:rFonts w:hint="eastAsia"/>
          <w:rtl/>
        </w:rPr>
        <w:t> </w:t>
      </w:r>
      <w:r w:rsidR="004C3149">
        <w:rPr>
          <w:rFonts w:hint="cs"/>
          <w:rtl/>
        </w:rPr>
        <w:t>بالإشارة)؛</w:t>
      </w:r>
    </w:p>
    <w:p w:rsidR="00AF29B9" w:rsidRDefault="00AF29B9" w:rsidP="00271451">
      <w:pPr>
        <w:pStyle w:val="NormalParaAR"/>
        <w:numPr>
          <w:ilvl w:val="0"/>
          <w:numId w:val="28"/>
        </w:numPr>
        <w:tabs>
          <w:tab w:val="left" w:pos="1133"/>
        </w:tabs>
        <w:ind w:left="566" w:firstLine="0"/>
      </w:pPr>
      <w:r>
        <w:rPr>
          <w:rFonts w:hint="cs"/>
          <w:rtl/>
        </w:rPr>
        <w:t>لا تغطي المادة 5(6) من معاهدة قانون البراءات عنصر "المطالبات" (نظراً إلى أن وجود مطالبات ليس شرطاً من شروط تاريخ الإيداع</w:t>
      </w:r>
      <w:r w:rsidR="004C3149">
        <w:rPr>
          <w:rFonts w:hint="cs"/>
          <w:rtl/>
        </w:rPr>
        <w:t xml:space="preserve"> بموجب معاهدة قانون البراءات).</w:t>
      </w:r>
    </w:p>
    <w:p w:rsidR="001E2895" w:rsidRPr="00034928" w:rsidRDefault="009C7CA9" w:rsidP="004C3149">
      <w:pPr>
        <w:pStyle w:val="NormalParaAR"/>
        <w:keepNext/>
        <w:keepLines/>
        <w:tabs>
          <w:tab w:val="left" w:pos="850"/>
        </w:tabs>
        <w:rPr>
          <w:i/>
          <w:iCs/>
        </w:rPr>
      </w:pPr>
      <w:r>
        <w:rPr>
          <w:rFonts w:hint="cs"/>
          <w:i/>
          <w:iCs/>
          <w:rtl/>
        </w:rPr>
        <w:lastRenderedPageBreak/>
        <w:t>سحب</w:t>
      </w:r>
      <w:r w:rsidR="00034928" w:rsidRPr="00034928">
        <w:rPr>
          <w:rFonts w:hint="cs"/>
          <w:i/>
          <w:iCs/>
          <w:rtl/>
        </w:rPr>
        <w:t xml:space="preserve"> العناصر والأجزاء المُودعة خطأ</w:t>
      </w:r>
      <w:r>
        <w:rPr>
          <w:rFonts w:hint="cs"/>
          <w:i/>
          <w:iCs/>
          <w:rtl/>
        </w:rPr>
        <w:t>ً</w:t>
      </w:r>
    </w:p>
    <w:p w:rsidR="0084227F" w:rsidRDefault="000C045A" w:rsidP="004E3A83">
      <w:pPr>
        <w:pStyle w:val="NormalParaAR"/>
        <w:numPr>
          <w:ilvl w:val="0"/>
          <w:numId w:val="21"/>
        </w:numPr>
        <w:ind w:left="-1" w:firstLine="0"/>
      </w:pPr>
      <w:r>
        <w:rPr>
          <w:rFonts w:hint="cs"/>
          <w:rtl/>
        </w:rPr>
        <w:t xml:space="preserve">فيما يخص </w:t>
      </w:r>
      <w:r w:rsidR="00C65BCD">
        <w:rPr>
          <w:rFonts w:hint="cs"/>
          <w:rtl/>
        </w:rPr>
        <w:t>"</w:t>
      </w:r>
      <w:r>
        <w:rPr>
          <w:rFonts w:hint="cs"/>
          <w:rtl/>
        </w:rPr>
        <w:t>المسار</w:t>
      </w:r>
      <w:r w:rsidR="00C65BCD">
        <w:rPr>
          <w:rFonts w:hint="cs"/>
          <w:rtl/>
        </w:rPr>
        <w:t>"</w:t>
      </w:r>
      <w:r>
        <w:rPr>
          <w:rFonts w:hint="cs"/>
          <w:rtl/>
        </w:rPr>
        <w:t xml:space="preserve"> الثاني (انظر الفقرة 24 أعلاه)، أي </w:t>
      </w:r>
      <w:r w:rsidR="00C65BCD">
        <w:rPr>
          <w:rFonts w:hint="cs"/>
          <w:rtl/>
        </w:rPr>
        <w:t>سحب</w:t>
      </w:r>
      <w:r>
        <w:rPr>
          <w:rFonts w:hint="cs"/>
          <w:rtl/>
        </w:rPr>
        <w:t xml:space="preserve"> أي</w:t>
      </w:r>
      <w:r w:rsidRPr="000C045A">
        <w:rPr>
          <w:rFonts w:hint="cs"/>
          <w:rtl/>
        </w:rPr>
        <w:t xml:space="preserve"> </w:t>
      </w:r>
      <w:r>
        <w:rPr>
          <w:rFonts w:hint="cs"/>
          <w:rtl/>
        </w:rPr>
        <w:t>عنصر أو جزء "مُودع خطأ</w:t>
      </w:r>
      <w:r w:rsidR="00EB45B6">
        <w:rPr>
          <w:rFonts w:hint="cs"/>
          <w:rtl/>
        </w:rPr>
        <w:t>ً</w:t>
      </w:r>
      <w:r>
        <w:rPr>
          <w:rFonts w:hint="cs"/>
          <w:rtl/>
        </w:rPr>
        <w:t>" من الطلب، تبين من</w:t>
      </w:r>
      <w:r w:rsidR="004E3A83">
        <w:rPr>
          <w:rFonts w:hint="eastAsia"/>
          <w:rtl/>
        </w:rPr>
        <w:t> </w:t>
      </w:r>
      <w:r w:rsidR="007A3C9E">
        <w:rPr>
          <w:rFonts w:hint="cs"/>
          <w:rtl/>
        </w:rPr>
        <w:t xml:space="preserve">استعراض التاريخ التشريعي للمادة 5(6) من معاهدة قانون البراءات الوارد أعلاه، أن </w:t>
      </w:r>
      <w:r w:rsidR="00CB6F0D">
        <w:rPr>
          <w:rFonts w:hint="cs"/>
          <w:rtl/>
        </w:rPr>
        <w:t>ا</w:t>
      </w:r>
      <w:r w:rsidR="007A3C9E">
        <w:rPr>
          <w:rFonts w:hint="cs"/>
          <w:rtl/>
        </w:rPr>
        <w:t>لمادة 5(6) من معاهدة قانون البراءات</w:t>
      </w:r>
      <w:r w:rsidR="00CB6F0D">
        <w:rPr>
          <w:rFonts w:hint="cs"/>
          <w:rtl/>
        </w:rPr>
        <w:t>، المستلهمة من المادة 14(2</w:t>
      </w:r>
      <w:r w:rsidR="00F212DF">
        <w:rPr>
          <w:rFonts w:hint="cs"/>
          <w:rtl/>
        </w:rPr>
        <w:t>)</w:t>
      </w:r>
      <w:r w:rsidR="00CB6F0D">
        <w:rPr>
          <w:rFonts w:hint="cs"/>
          <w:rtl/>
        </w:rPr>
        <w:t xml:space="preserve"> من معاهدة التعاون بشأن البراءات</w:t>
      </w:r>
      <w:r w:rsidR="00F212DF">
        <w:rPr>
          <w:rFonts w:hint="cs"/>
          <w:rtl/>
        </w:rPr>
        <w:t>، ترمي فقط إلى معالجة مسألة إيداع جزء ناقص من الوصف أو رسم بياني ناقص من قبل المود</w:t>
      </w:r>
      <w:r w:rsidR="00EB45B6">
        <w:rPr>
          <w:rFonts w:hint="cs"/>
          <w:rtl/>
        </w:rPr>
        <w:t>ِ</w:t>
      </w:r>
      <w:r w:rsidR="00F212DF">
        <w:rPr>
          <w:rFonts w:hint="cs"/>
          <w:rtl/>
        </w:rPr>
        <w:t>ع "</w:t>
      </w:r>
      <w:r w:rsidR="00F212DF" w:rsidRPr="00F212DF">
        <w:rPr>
          <w:rtl/>
        </w:rPr>
        <w:t xml:space="preserve"> لاستدراك إغفاله في الطلب</w:t>
      </w:r>
      <w:r w:rsidR="00F212DF">
        <w:rPr>
          <w:rFonts w:hint="cs"/>
          <w:rtl/>
        </w:rPr>
        <w:t>"</w:t>
      </w:r>
      <w:r w:rsidR="00F212DF" w:rsidRPr="00F212DF">
        <w:rPr>
          <w:rtl/>
        </w:rPr>
        <w:t xml:space="preserve"> </w:t>
      </w:r>
      <w:r w:rsidR="00F212DF">
        <w:rPr>
          <w:rtl/>
        </w:rPr>
        <w:t xml:space="preserve">في </w:t>
      </w:r>
      <w:r w:rsidR="00F212DF" w:rsidRPr="00F212DF">
        <w:rPr>
          <w:rtl/>
        </w:rPr>
        <w:t xml:space="preserve">تاريخ </w:t>
      </w:r>
      <w:r w:rsidR="00F212DF">
        <w:rPr>
          <w:rFonts w:hint="cs"/>
          <w:rtl/>
        </w:rPr>
        <w:t xml:space="preserve">الإيداع. </w:t>
      </w:r>
      <w:r w:rsidR="002921FC">
        <w:rPr>
          <w:rFonts w:hint="cs"/>
          <w:rtl/>
        </w:rPr>
        <w:t xml:space="preserve">وكان الهدف من المادة يقتصر على تنظيم إجراء تحديد تاريخ الإيداع </w:t>
      </w:r>
      <w:r w:rsidR="0084227F">
        <w:rPr>
          <w:rFonts w:hint="cs"/>
          <w:rtl/>
        </w:rPr>
        <w:t xml:space="preserve">في ظل ظروف محددة ولم يكن يُقصد من المادة أن تُعالج، وهي لا تعالج، مسائل لا تتعلق بتحديد تاريخ الإيداع، كالتعديلات أو التصحيحات المرتبطة بمحتوى الطلب بعد أن يكون تاريخ الإيداع قد مُنح (أو تحديداً </w:t>
      </w:r>
      <w:r w:rsidR="00EB45B6">
        <w:rPr>
          <w:rFonts w:hint="cs"/>
          <w:rtl/>
        </w:rPr>
        <w:t>سحب</w:t>
      </w:r>
      <w:r w:rsidR="0084227F">
        <w:rPr>
          <w:rFonts w:hint="cs"/>
          <w:rtl/>
        </w:rPr>
        <w:t xml:space="preserve"> أي</w:t>
      </w:r>
      <w:r w:rsidR="0084227F" w:rsidRPr="0084227F">
        <w:rPr>
          <w:rFonts w:hint="cs"/>
          <w:rtl/>
        </w:rPr>
        <w:t xml:space="preserve"> </w:t>
      </w:r>
      <w:r w:rsidR="0084227F">
        <w:rPr>
          <w:rFonts w:hint="cs"/>
          <w:rtl/>
        </w:rPr>
        <w:t>عنصر أو جزء "مُودع خطأ</w:t>
      </w:r>
      <w:r w:rsidR="00EB45B6">
        <w:rPr>
          <w:rFonts w:hint="cs"/>
          <w:rtl/>
        </w:rPr>
        <w:t>ً</w:t>
      </w:r>
      <w:r w:rsidR="0084227F">
        <w:rPr>
          <w:rFonts w:hint="cs"/>
          <w:rtl/>
        </w:rPr>
        <w:t xml:space="preserve">" من الطلب). </w:t>
      </w:r>
    </w:p>
    <w:p w:rsidR="007E6D1A" w:rsidRDefault="00E10769" w:rsidP="000A5572">
      <w:pPr>
        <w:pStyle w:val="NormalParaAR"/>
        <w:numPr>
          <w:ilvl w:val="0"/>
          <w:numId w:val="21"/>
        </w:numPr>
        <w:ind w:left="-1" w:firstLine="0"/>
      </w:pPr>
      <w:r>
        <w:rPr>
          <w:rFonts w:hint="cs"/>
          <w:rtl/>
        </w:rPr>
        <w:t>وبمعنى آخر، لا تُنظّم المادة 5(6) من معاهدة قانون البراءات</w:t>
      </w:r>
      <w:r w:rsidR="003660FE">
        <w:rPr>
          <w:rFonts w:hint="cs"/>
          <w:rtl/>
        </w:rPr>
        <w:t xml:space="preserve"> </w:t>
      </w:r>
      <w:r w:rsidR="000A5572">
        <w:rPr>
          <w:rFonts w:hint="cs"/>
          <w:rtl/>
        </w:rPr>
        <w:t xml:space="preserve">إجراءات التعديل أو التصحيح، بما في ذلك مسائل من قبيل المهل الزمنية التي يُسمح بها بإدراج تعديلات أو تصحيحات، طالما أن هذه الإجراءات لا ترتبط بتحديد تاريخ الإيداع؛ لا بل أن الأطراف المتعاقدة في معاهدة قانون البراءات تبقى على هذا الأساس حرة في تناول هذه الإجراءات في قوانينها الوطنية والإقليمية السارية. </w:t>
      </w:r>
    </w:p>
    <w:p w:rsidR="008A41F9" w:rsidRDefault="007E6D1A" w:rsidP="00DB12A5">
      <w:pPr>
        <w:pStyle w:val="NormalParaAR"/>
        <w:numPr>
          <w:ilvl w:val="0"/>
          <w:numId w:val="21"/>
        </w:numPr>
        <w:ind w:left="-1" w:firstLine="0"/>
      </w:pPr>
      <w:r>
        <w:rPr>
          <w:rFonts w:hint="cs"/>
          <w:rtl/>
        </w:rPr>
        <w:t xml:space="preserve">لكن </w:t>
      </w:r>
      <w:proofErr w:type="gramStart"/>
      <w:r>
        <w:rPr>
          <w:rFonts w:hint="cs"/>
          <w:rtl/>
        </w:rPr>
        <w:t>تجدر</w:t>
      </w:r>
      <w:proofErr w:type="gramEnd"/>
      <w:r>
        <w:rPr>
          <w:rFonts w:hint="cs"/>
          <w:rtl/>
        </w:rPr>
        <w:t xml:space="preserve"> الإشارة إلى أن القاعدة الجديدة 20.5</w:t>
      </w:r>
      <w:r w:rsidRPr="007E6D1A">
        <w:rPr>
          <w:rFonts w:hint="cs"/>
          <w:vertAlign w:val="superscript"/>
          <w:rtl/>
        </w:rPr>
        <w:t>(ثانياً)</w:t>
      </w:r>
      <w:r>
        <w:rPr>
          <w:rFonts w:hint="cs"/>
          <w:rtl/>
        </w:rPr>
        <w:t xml:space="preserve"> المقترحة من قواعد معاهدة التعاون بشأن البراءات</w:t>
      </w:r>
      <w:r w:rsidR="00886AB5">
        <w:rPr>
          <w:rFonts w:hint="cs"/>
          <w:rtl/>
        </w:rPr>
        <w:t>، بصيغتها الحالية،</w:t>
      </w:r>
      <w:r>
        <w:rPr>
          <w:rFonts w:hint="cs"/>
          <w:rtl/>
        </w:rPr>
        <w:t xml:space="preserve"> ستشترط أن يتناول مكتب تسلم الطلبات مسألة </w:t>
      </w:r>
      <w:r w:rsidR="00886AB5">
        <w:rPr>
          <w:rFonts w:hint="cs"/>
          <w:rtl/>
        </w:rPr>
        <w:t>السحب</w:t>
      </w:r>
      <w:r>
        <w:rPr>
          <w:rFonts w:hint="cs"/>
          <w:rtl/>
        </w:rPr>
        <w:t xml:space="preserve"> المحتمل لعناصر أو أجزاء أودعت "خطأً" في الطلب في سياق "</w:t>
      </w:r>
      <w:r w:rsidR="003F2138" w:rsidRPr="00460EF9">
        <w:rPr>
          <w:rtl/>
          <w:lang w:bidi="ar-EG"/>
        </w:rPr>
        <w:t>معاينة المستندات المزعوم أنها طلب دولي للتأكد من أنها تستوفي</w:t>
      </w:r>
      <w:r w:rsidR="003F2138">
        <w:rPr>
          <w:rtl/>
          <w:lang w:bidi="ar-EG"/>
        </w:rPr>
        <w:t xml:space="preserve"> شروط المادة 11(1)</w:t>
      </w:r>
      <w:r w:rsidR="003F2138">
        <w:rPr>
          <w:rFonts w:hint="cs"/>
          <w:rtl/>
          <w:lang w:bidi="ar-EG"/>
        </w:rPr>
        <w:t>" (انظر الوثيقة</w:t>
      </w:r>
      <w:r w:rsidR="00DB12A5">
        <w:rPr>
          <w:rFonts w:hint="eastAsia"/>
          <w:rtl/>
          <w:lang w:bidi="ar-EG"/>
        </w:rPr>
        <w:t> </w:t>
      </w:r>
      <w:r w:rsidR="003F2138">
        <w:t>PCT/WG/9/13</w:t>
      </w:r>
      <w:r w:rsidR="003F2138">
        <w:rPr>
          <w:rFonts w:hint="cs"/>
          <w:rtl/>
        </w:rPr>
        <w:t xml:space="preserve">، المرفق 1، الصفحتين 2 و3). </w:t>
      </w:r>
      <w:proofErr w:type="gramStart"/>
      <w:r w:rsidR="00BF7136">
        <w:rPr>
          <w:rFonts w:hint="cs"/>
          <w:rtl/>
        </w:rPr>
        <w:t>وسيتعيّن</w:t>
      </w:r>
      <w:proofErr w:type="gramEnd"/>
      <w:r w:rsidR="00BF7136">
        <w:rPr>
          <w:rFonts w:hint="cs"/>
          <w:rtl/>
        </w:rPr>
        <w:t xml:space="preserve"> تحديداً على مكتب التسلم أن يلفت انتباه المودع إلى أي عنصر أو جزء من الطلب "</w:t>
      </w:r>
      <w:r w:rsidR="00BF7136" w:rsidRPr="00BF7136">
        <w:rPr>
          <w:rtl/>
        </w:rPr>
        <w:t xml:space="preserve"> </w:t>
      </w:r>
      <w:r w:rsidR="00BF7136">
        <w:rPr>
          <w:rtl/>
        </w:rPr>
        <w:t>مُودَع</w:t>
      </w:r>
      <w:r w:rsidR="00BF7136" w:rsidRPr="00BF7136">
        <w:rPr>
          <w:rtl/>
        </w:rPr>
        <w:t xml:space="preserve"> خطأً أو يبدو أنه مُودَع خطأً</w:t>
      </w:r>
      <w:r w:rsidR="00BF7136">
        <w:rPr>
          <w:rFonts w:hint="cs"/>
          <w:rtl/>
        </w:rPr>
        <w:t xml:space="preserve">". </w:t>
      </w:r>
      <w:proofErr w:type="gramStart"/>
      <w:r w:rsidR="00783C8A">
        <w:rPr>
          <w:rFonts w:hint="cs"/>
          <w:rtl/>
        </w:rPr>
        <w:t>وعلاوة</w:t>
      </w:r>
      <w:proofErr w:type="gramEnd"/>
      <w:r w:rsidR="00783C8A">
        <w:rPr>
          <w:rFonts w:hint="cs"/>
          <w:rtl/>
        </w:rPr>
        <w:t xml:space="preserve"> على ذلك، سي</w:t>
      </w:r>
      <w:r w:rsidR="00C43ABE">
        <w:rPr>
          <w:rFonts w:hint="cs"/>
          <w:rtl/>
        </w:rPr>
        <w:t>ت</w:t>
      </w:r>
      <w:r w:rsidR="00783C8A">
        <w:rPr>
          <w:rFonts w:hint="cs"/>
          <w:rtl/>
        </w:rPr>
        <w:t>عين على مكتب التسلم</w:t>
      </w:r>
      <w:r w:rsidR="002C50BE">
        <w:rPr>
          <w:rFonts w:hint="cs"/>
          <w:rtl/>
        </w:rPr>
        <w:t>، عملاً بطلب من المودِع،</w:t>
      </w:r>
      <w:r w:rsidR="00783C8A">
        <w:rPr>
          <w:rFonts w:hint="cs"/>
          <w:rtl/>
        </w:rPr>
        <w:t xml:space="preserve"> أن </w:t>
      </w:r>
      <w:r w:rsidR="00263B91">
        <w:rPr>
          <w:rFonts w:hint="cs"/>
          <w:rtl/>
        </w:rPr>
        <w:t>يسحب</w:t>
      </w:r>
      <w:r w:rsidR="00263B91">
        <w:rPr>
          <w:rtl/>
        </w:rPr>
        <w:t xml:space="preserve"> أي عنصر أو جزء مُودَع خطأً</w:t>
      </w:r>
      <w:r w:rsidR="00263B91">
        <w:rPr>
          <w:rFonts w:hint="cs"/>
          <w:rtl/>
        </w:rPr>
        <w:t xml:space="preserve"> </w:t>
      </w:r>
      <w:r w:rsidR="002C50BE">
        <w:rPr>
          <w:rFonts w:hint="cs"/>
          <w:rtl/>
        </w:rPr>
        <w:t xml:space="preserve">قبل منح تاريخ دولي لإيداع الطلب. </w:t>
      </w:r>
      <w:proofErr w:type="gramStart"/>
      <w:r w:rsidR="003B624F">
        <w:rPr>
          <w:rFonts w:hint="cs"/>
          <w:rtl/>
        </w:rPr>
        <w:t>وبمعنى</w:t>
      </w:r>
      <w:proofErr w:type="gramEnd"/>
      <w:r w:rsidR="003B624F">
        <w:rPr>
          <w:rFonts w:hint="cs"/>
          <w:rtl/>
        </w:rPr>
        <w:t xml:space="preserve"> آخر، قد يبدو أن</w:t>
      </w:r>
      <w:r w:rsidR="0070071A">
        <w:rPr>
          <w:rFonts w:hint="eastAsia"/>
          <w:rtl/>
        </w:rPr>
        <w:t> </w:t>
      </w:r>
      <w:r w:rsidR="003B624F">
        <w:rPr>
          <w:rFonts w:hint="cs"/>
          <w:rtl/>
        </w:rPr>
        <w:t>القاعدة الجديدة 20.5</w:t>
      </w:r>
      <w:r w:rsidR="003B624F" w:rsidRPr="007E6D1A">
        <w:rPr>
          <w:rFonts w:hint="cs"/>
          <w:vertAlign w:val="superscript"/>
          <w:rtl/>
        </w:rPr>
        <w:t>(ثانياً)</w:t>
      </w:r>
      <w:r w:rsidR="003B624F">
        <w:rPr>
          <w:rFonts w:hint="cs"/>
          <w:rtl/>
        </w:rPr>
        <w:t xml:space="preserve"> من قواعد معاهدة التعاون بشأن البراءات</w:t>
      </w:r>
      <w:r w:rsidR="004919D3">
        <w:rPr>
          <w:rFonts w:hint="cs"/>
          <w:rtl/>
        </w:rPr>
        <w:t>، في صيغتها الحالية،</w:t>
      </w:r>
      <w:r w:rsidR="00AF657B">
        <w:rPr>
          <w:rFonts w:hint="cs"/>
          <w:rtl/>
        </w:rPr>
        <w:t xml:space="preserve"> ستتناول مسائل تحديد تاريخ الإيداع، </w:t>
      </w:r>
      <w:r w:rsidR="008A41F9">
        <w:rPr>
          <w:rFonts w:hint="cs"/>
          <w:rtl/>
        </w:rPr>
        <w:t xml:space="preserve">خاصة وأن </w:t>
      </w:r>
      <w:r w:rsidR="00BA467E">
        <w:rPr>
          <w:rFonts w:hint="cs"/>
          <w:rtl/>
        </w:rPr>
        <w:t>سحب</w:t>
      </w:r>
      <w:r w:rsidR="008A41F9">
        <w:rPr>
          <w:rFonts w:hint="cs"/>
          <w:rtl/>
        </w:rPr>
        <w:t xml:space="preserve"> عنصر أو جزء أودِع خطأً، عملاً بطلب من المودِع، سيؤثر على المحتويات، وبالتالي على كشف</w:t>
      </w:r>
      <w:r w:rsidR="0070071A">
        <w:rPr>
          <w:rFonts w:hint="cs"/>
          <w:rtl/>
        </w:rPr>
        <w:t xml:space="preserve"> معطيات</w:t>
      </w:r>
      <w:r w:rsidR="008A41F9">
        <w:rPr>
          <w:rFonts w:hint="cs"/>
          <w:rtl/>
        </w:rPr>
        <w:t xml:space="preserve"> الطلب الذي يُمنح تاريخ إيداع. </w:t>
      </w:r>
    </w:p>
    <w:p w:rsidR="00140335" w:rsidRDefault="007704FF" w:rsidP="00ED35B8">
      <w:pPr>
        <w:pStyle w:val="NormalParaAR"/>
        <w:numPr>
          <w:ilvl w:val="0"/>
          <w:numId w:val="21"/>
        </w:numPr>
        <w:ind w:left="-1" w:firstLine="0"/>
      </w:pPr>
      <w:r>
        <w:rPr>
          <w:rFonts w:hint="cs"/>
          <w:rtl/>
        </w:rPr>
        <w:t xml:space="preserve">ويُطرح </w:t>
      </w:r>
      <w:r w:rsidR="00C43ABE">
        <w:rPr>
          <w:rFonts w:hint="cs"/>
          <w:rtl/>
        </w:rPr>
        <w:t>بالتالي ال</w:t>
      </w:r>
      <w:r>
        <w:rPr>
          <w:rFonts w:hint="cs"/>
          <w:rtl/>
        </w:rPr>
        <w:t>سؤال</w:t>
      </w:r>
      <w:r w:rsidR="00C43ABE">
        <w:rPr>
          <w:rFonts w:hint="cs"/>
          <w:rtl/>
        </w:rPr>
        <w:t xml:space="preserve"> عن إمكانية أن تقوم دولة عض</w:t>
      </w:r>
      <w:r w:rsidR="001208B8">
        <w:rPr>
          <w:rFonts w:hint="cs"/>
          <w:rtl/>
        </w:rPr>
        <w:t>و</w:t>
      </w:r>
      <w:r w:rsidR="00C43ABE">
        <w:rPr>
          <w:rFonts w:hint="cs"/>
          <w:rtl/>
        </w:rPr>
        <w:t xml:space="preserve"> في معاهدة التعاون بشأن البراءات تكون أيضاً طرفاً متعاقداً في معاهدة قانون البراءات </w:t>
      </w:r>
      <w:r w:rsidR="001208B8">
        <w:rPr>
          <w:rFonts w:hint="cs"/>
          <w:rtl/>
        </w:rPr>
        <w:t>بمواءمة قوانينها الوطنية والإقليمية مع النهج المقترح لمعاهدة التعاون بشأن البراءات كما هو مبيّن في</w:t>
      </w:r>
      <w:r w:rsidR="00ED35B8">
        <w:rPr>
          <w:rFonts w:hint="eastAsia"/>
          <w:rtl/>
        </w:rPr>
        <w:t> </w:t>
      </w:r>
      <w:r w:rsidR="001208B8">
        <w:rPr>
          <w:rFonts w:hint="cs"/>
          <w:rtl/>
        </w:rPr>
        <w:t>القاعدة 20.5</w:t>
      </w:r>
      <w:r w:rsidR="001208B8" w:rsidRPr="007E6D1A">
        <w:rPr>
          <w:rFonts w:hint="cs"/>
          <w:vertAlign w:val="superscript"/>
          <w:rtl/>
        </w:rPr>
        <w:t>(ثانياً)</w:t>
      </w:r>
      <w:r w:rsidR="001208B8">
        <w:rPr>
          <w:rFonts w:hint="cs"/>
          <w:rtl/>
        </w:rPr>
        <w:t xml:space="preserve"> المقترحة</w:t>
      </w:r>
      <w:r w:rsidR="00A50893">
        <w:rPr>
          <w:rFonts w:hint="cs"/>
          <w:rtl/>
        </w:rPr>
        <w:t xml:space="preserve">، مع الإشارة إلى أن المادة 2(1) من معاهدة قانون البراءات (كما شُرح في الفقرة 27 أعلاه) </w:t>
      </w:r>
      <w:r w:rsidR="0021384D">
        <w:rPr>
          <w:rFonts w:hint="cs"/>
          <w:rtl/>
        </w:rPr>
        <w:t xml:space="preserve">تنص على </w:t>
      </w:r>
      <w:r w:rsidR="00AB19BD">
        <w:rPr>
          <w:rFonts w:hint="cs"/>
          <w:rtl/>
        </w:rPr>
        <w:t>أن لا يجوز لأي دولة متعاقدة أن تنص على أ</w:t>
      </w:r>
      <w:r w:rsidR="00967B62">
        <w:rPr>
          <w:rFonts w:hint="cs"/>
          <w:rtl/>
        </w:rPr>
        <w:t>ي</w:t>
      </w:r>
      <w:r w:rsidR="00AB19BD">
        <w:rPr>
          <w:rFonts w:hint="cs"/>
          <w:rtl/>
        </w:rPr>
        <w:t xml:space="preserve"> شرط بشأن تاريخ الإيداع غير شروط تاريخ الإيداع المنصوص عليها في المادة 5 من</w:t>
      </w:r>
      <w:r w:rsidR="00AB19BD" w:rsidRPr="00AB19BD">
        <w:rPr>
          <w:rFonts w:hint="cs"/>
          <w:rtl/>
        </w:rPr>
        <w:t xml:space="preserve"> </w:t>
      </w:r>
      <w:r w:rsidR="00AB19BD">
        <w:rPr>
          <w:rFonts w:hint="cs"/>
          <w:rtl/>
        </w:rPr>
        <w:t xml:space="preserve">معاهدة قانون البراءات حتى وإن اعتبر المودِع أو المالك أن ذلك الشرط أفضل من شروط تاريخ الإيداع التي تنص عليها معاهدة قانون البراءات. </w:t>
      </w:r>
      <w:r w:rsidR="00140335">
        <w:rPr>
          <w:rFonts w:hint="cs"/>
          <w:rtl/>
        </w:rPr>
        <w:t xml:space="preserve">وقد يبدو أن الجواب على هذا السؤال يعتمد على تفسير كلمة "شروط" في المادة 2(1) من معاهدة قانون البراءات. </w:t>
      </w:r>
    </w:p>
    <w:p w:rsidR="00AF29B9" w:rsidRDefault="005D62AF" w:rsidP="007658D9">
      <w:pPr>
        <w:pStyle w:val="NormalParaAR"/>
        <w:numPr>
          <w:ilvl w:val="0"/>
          <w:numId w:val="21"/>
        </w:numPr>
        <w:ind w:left="-1" w:firstLine="0"/>
      </w:pPr>
      <w:r>
        <w:rPr>
          <w:rFonts w:hint="cs"/>
          <w:rtl/>
        </w:rPr>
        <w:t xml:space="preserve">ومن جهة أخرى، </w:t>
      </w:r>
      <w:r w:rsidR="001F3D2D">
        <w:rPr>
          <w:rFonts w:hint="cs"/>
          <w:rtl/>
        </w:rPr>
        <w:t>يمكن تفسير كلمة "شروط" بأنها تعني تلك الشروط المرتبطة بتاريخ الإيداع بموجب معاهدة قانون البراءات</w:t>
      </w:r>
      <w:r w:rsidR="00FD5F83">
        <w:rPr>
          <w:rFonts w:hint="cs"/>
          <w:rtl/>
        </w:rPr>
        <w:t xml:space="preserve"> التي ينبغي أن يمتثل لها المودعون أو المالكون. </w:t>
      </w:r>
      <w:r w:rsidR="002252D9">
        <w:rPr>
          <w:rFonts w:hint="cs"/>
          <w:rtl/>
        </w:rPr>
        <w:t xml:space="preserve">ويبدو أن </w:t>
      </w:r>
      <w:r w:rsidR="00480752">
        <w:rPr>
          <w:rFonts w:hint="cs"/>
          <w:rtl/>
        </w:rPr>
        <w:t xml:space="preserve">ما يدعم </w:t>
      </w:r>
      <w:r w:rsidR="002252D9">
        <w:rPr>
          <w:rFonts w:hint="cs"/>
          <w:rtl/>
        </w:rPr>
        <w:t xml:space="preserve">وجهة النظر هذه </w:t>
      </w:r>
      <w:r w:rsidR="00480752">
        <w:rPr>
          <w:rFonts w:hint="cs"/>
          <w:rtl/>
        </w:rPr>
        <w:t xml:space="preserve">أن المادة </w:t>
      </w:r>
      <w:r w:rsidR="00C52CCD">
        <w:rPr>
          <w:rFonts w:hint="cs"/>
          <w:rtl/>
        </w:rPr>
        <w:t xml:space="preserve">2(1) من معاهدة قانون البراءات صيغت من منظور المودعين والمالكين، </w:t>
      </w:r>
      <w:r w:rsidR="008109C6">
        <w:rPr>
          <w:rFonts w:hint="cs"/>
          <w:rtl/>
        </w:rPr>
        <w:t xml:space="preserve">وكذا </w:t>
      </w:r>
      <w:r w:rsidR="00C52CCD">
        <w:rPr>
          <w:rFonts w:hint="cs"/>
          <w:rtl/>
        </w:rPr>
        <w:t xml:space="preserve">صياغة الملاحظة التوضيحية </w:t>
      </w:r>
      <w:r w:rsidR="007658D9">
        <w:rPr>
          <w:rFonts w:hint="cs"/>
          <w:rtl/>
        </w:rPr>
        <w:t>01.2</w:t>
      </w:r>
      <w:r w:rsidR="00C52CCD">
        <w:rPr>
          <w:rFonts w:hint="cs"/>
          <w:rtl/>
        </w:rPr>
        <w:t xml:space="preserve"> على معاهدة قانون البراءات التي تنص على أن الحكم "</w:t>
      </w:r>
      <w:r w:rsidR="006D5C08">
        <w:rPr>
          <w:rFonts w:hint="cs"/>
          <w:rtl/>
        </w:rPr>
        <w:t>ي</w:t>
      </w:r>
      <w:r w:rsidR="006D5C08" w:rsidRPr="006D5C08">
        <w:rPr>
          <w:rtl/>
        </w:rPr>
        <w:t xml:space="preserve">ضمن للمودعين والمالكين </w:t>
      </w:r>
      <w:r w:rsidR="006D5C08">
        <w:rPr>
          <w:rtl/>
        </w:rPr>
        <w:t>[</w:t>
      </w:r>
      <w:r w:rsidR="006D5C08">
        <w:rPr>
          <w:rFonts w:hint="cs"/>
          <w:rtl/>
        </w:rPr>
        <w:t>...</w:t>
      </w:r>
      <w:r w:rsidR="006D5C08">
        <w:rPr>
          <w:rtl/>
        </w:rPr>
        <w:t>]</w:t>
      </w:r>
      <w:r w:rsidR="006D5C08">
        <w:rPr>
          <w:rFonts w:hint="cs"/>
          <w:rtl/>
        </w:rPr>
        <w:t xml:space="preserve"> </w:t>
      </w:r>
      <w:proofErr w:type="gramStart"/>
      <w:r w:rsidR="006D5C08" w:rsidRPr="006D5C08">
        <w:rPr>
          <w:rtl/>
        </w:rPr>
        <w:t>أن</w:t>
      </w:r>
      <w:proofErr w:type="gramEnd"/>
      <w:r w:rsidR="006D5C08" w:rsidRPr="006D5C08">
        <w:rPr>
          <w:rtl/>
        </w:rPr>
        <w:t xml:space="preserve"> يكون الطلب الذي يستوفي الحد الأقصى من الشروط التي تسمح بها المعاهدة واللائحة التنفيذية مستوفيا للشروط الشكلية التي يطبقها أي طرف متعاقد.</w:t>
      </w:r>
      <w:r w:rsidR="006D5C08">
        <w:rPr>
          <w:rFonts w:hint="cs"/>
          <w:rtl/>
        </w:rPr>
        <w:t>"</w:t>
      </w:r>
    </w:p>
    <w:p w:rsidR="001A7179" w:rsidRDefault="001A7179" w:rsidP="00EE1988">
      <w:pPr>
        <w:pStyle w:val="NormalParaAR"/>
        <w:numPr>
          <w:ilvl w:val="0"/>
          <w:numId w:val="21"/>
        </w:numPr>
        <w:ind w:left="-1" w:firstLine="0"/>
      </w:pPr>
      <w:r>
        <w:rPr>
          <w:rFonts w:hint="cs"/>
          <w:rtl/>
        </w:rPr>
        <w:lastRenderedPageBreak/>
        <w:t xml:space="preserve">ومن جهة أخرى، يمكن أيضاً تفسير كلمة "شروط" في المادة 2(1) من معاهدة قانون البراءات بأنها تغطي الشروط المرتبطة بتاريخ الإيداع المنصوص عليها في المعاهدة، التي يمكن أن تُفرض على المودعين والمالكين لكن كذلك </w:t>
      </w:r>
      <w:r w:rsidR="0027079A">
        <w:rPr>
          <w:rFonts w:hint="cs"/>
          <w:rtl/>
        </w:rPr>
        <w:t xml:space="preserve">الشروط التي يمكن أن تُفرض </w:t>
      </w:r>
      <w:r>
        <w:rPr>
          <w:rFonts w:hint="cs"/>
          <w:rtl/>
        </w:rPr>
        <w:t xml:space="preserve">على المكاتب. </w:t>
      </w:r>
    </w:p>
    <w:p w:rsidR="0076334D" w:rsidRDefault="001A7179" w:rsidP="0027079A">
      <w:pPr>
        <w:pStyle w:val="NormalParaAR"/>
        <w:numPr>
          <w:ilvl w:val="0"/>
          <w:numId w:val="21"/>
        </w:numPr>
        <w:ind w:left="-1" w:firstLine="0"/>
      </w:pPr>
      <w:r>
        <w:rPr>
          <w:rFonts w:hint="cs"/>
          <w:rtl/>
        </w:rPr>
        <w:t xml:space="preserve">وإن أخذنا </w:t>
      </w:r>
      <w:r w:rsidR="002402AB">
        <w:rPr>
          <w:rFonts w:hint="cs"/>
          <w:rtl/>
        </w:rPr>
        <w:t>ب</w:t>
      </w:r>
      <w:r>
        <w:rPr>
          <w:rFonts w:hint="cs"/>
          <w:rtl/>
        </w:rPr>
        <w:t xml:space="preserve">التفسير </w:t>
      </w:r>
      <w:r w:rsidR="002402AB">
        <w:rPr>
          <w:rFonts w:hint="cs"/>
          <w:rtl/>
        </w:rPr>
        <w:t>الأول</w:t>
      </w:r>
      <w:r>
        <w:rPr>
          <w:rFonts w:hint="cs"/>
          <w:rtl/>
        </w:rPr>
        <w:t xml:space="preserve">، يكون </w:t>
      </w:r>
      <w:r w:rsidR="002402AB">
        <w:rPr>
          <w:rFonts w:hint="cs"/>
          <w:rtl/>
        </w:rPr>
        <w:t xml:space="preserve">أي </w:t>
      </w:r>
      <w:r>
        <w:rPr>
          <w:rFonts w:hint="cs"/>
          <w:rtl/>
        </w:rPr>
        <w:t xml:space="preserve">شرط إلزامي يُفرض على مكتب بأن يدعو المودِع إلى </w:t>
      </w:r>
      <w:r w:rsidR="0027079A">
        <w:rPr>
          <w:rFonts w:hint="cs"/>
          <w:rtl/>
        </w:rPr>
        <w:t>سحب</w:t>
      </w:r>
      <w:r>
        <w:rPr>
          <w:rFonts w:hint="cs"/>
          <w:rtl/>
        </w:rPr>
        <w:t xml:space="preserve"> أي عنصر أو جزء أودِع خطأً من الطلب، وأن يقوم بنفسه، نزولاً عند طلب المودِع، </w:t>
      </w:r>
      <w:r w:rsidR="0027079A">
        <w:rPr>
          <w:rFonts w:hint="cs"/>
          <w:rtl/>
        </w:rPr>
        <w:t>بسحب</w:t>
      </w:r>
      <w:r>
        <w:rPr>
          <w:rFonts w:hint="cs"/>
          <w:rtl/>
        </w:rPr>
        <w:t xml:space="preserve"> أي عنصر أو جزء من هذا القبيل من الطلب (كما بموجب القاعدة</w:t>
      </w:r>
      <w:r w:rsidR="002402AB">
        <w:rPr>
          <w:rFonts w:hint="cs"/>
          <w:rtl/>
        </w:rPr>
        <w:t xml:space="preserve"> 20.5</w:t>
      </w:r>
      <w:r w:rsidR="002402AB" w:rsidRPr="007E6D1A">
        <w:rPr>
          <w:rFonts w:hint="cs"/>
          <w:vertAlign w:val="superscript"/>
          <w:rtl/>
        </w:rPr>
        <w:t>(ثانياً)</w:t>
      </w:r>
      <w:r w:rsidR="002402AB">
        <w:rPr>
          <w:rFonts w:hint="cs"/>
          <w:rtl/>
        </w:rPr>
        <w:t xml:space="preserve"> </w:t>
      </w:r>
      <w:r w:rsidR="00DA3BD6">
        <w:rPr>
          <w:rFonts w:hint="cs"/>
          <w:rtl/>
        </w:rPr>
        <w:t xml:space="preserve">المقترحة </w:t>
      </w:r>
      <w:r w:rsidR="002402AB">
        <w:rPr>
          <w:rFonts w:hint="cs"/>
          <w:rtl/>
        </w:rPr>
        <w:t xml:space="preserve">من معاهدة التعاون بشأن البراءات)، خارجاً عن نطاق المادة 2(1) من معاهدة قانون البراءات. لكن إن أخذنا بالتفسير الثاني، يمكن أن يُعتبر شرط إلزامي من هذا القبيل مفروض على المكتب، يُطبق في سياق تحديد تاريخ الإيداع، شرطاً أفضل بالنسبة للمودِع مما تنص عليه المادة 5 من معاهدة قانون البراءات </w:t>
      </w:r>
      <w:r w:rsidR="00FD30DE">
        <w:rPr>
          <w:rFonts w:hint="cs"/>
          <w:rtl/>
        </w:rPr>
        <w:t>وأنه يخالف بالتالي</w:t>
      </w:r>
      <w:r w:rsidR="00FD30DE" w:rsidRPr="00FD30DE">
        <w:rPr>
          <w:rFonts w:hint="cs"/>
          <w:rtl/>
        </w:rPr>
        <w:t xml:space="preserve"> </w:t>
      </w:r>
      <w:r w:rsidR="00FD30DE">
        <w:rPr>
          <w:rFonts w:hint="cs"/>
          <w:rtl/>
        </w:rPr>
        <w:t xml:space="preserve">المادة 2(1) من معاهدة قانون البراءات. </w:t>
      </w:r>
    </w:p>
    <w:p w:rsidR="0062106A" w:rsidRPr="00C55E97" w:rsidRDefault="00C55E97" w:rsidP="0062106A">
      <w:pPr>
        <w:pStyle w:val="NormalParaAR"/>
        <w:ind w:left="-1"/>
        <w:rPr>
          <w:i/>
          <w:iCs/>
        </w:rPr>
      </w:pPr>
      <w:r w:rsidRPr="00C55E97">
        <w:rPr>
          <w:rFonts w:hint="cs"/>
          <w:i/>
          <w:iCs/>
          <w:rtl/>
        </w:rPr>
        <w:t>الخلاصة</w:t>
      </w:r>
    </w:p>
    <w:p w:rsidR="00987994" w:rsidRDefault="000034F6" w:rsidP="00816E7E">
      <w:pPr>
        <w:pStyle w:val="NormalParaAR"/>
        <w:numPr>
          <w:ilvl w:val="0"/>
          <w:numId w:val="21"/>
        </w:numPr>
        <w:ind w:left="-1" w:firstLine="0"/>
      </w:pPr>
      <w:r>
        <w:rPr>
          <w:rFonts w:hint="cs"/>
          <w:rtl/>
        </w:rPr>
        <w:t>قد يتبيّن من التقييم الوارد أعلاه للمسائل المرتبطة بتاريخ الإيداع في معاهدة قانون البراءات أن لا إجابة شافية على السؤال عن إمكانية أن تقوم دولة عضو في معاهدة التعاون بشأن البراءات تكون أيضاً طرفاً متعاقداً في معاهدة قانون البراءات بمواءم</w:t>
      </w:r>
      <w:r>
        <w:rPr>
          <w:rFonts w:hint="eastAsia"/>
          <w:rtl/>
        </w:rPr>
        <w:t>ة</w:t>
      </w:r>
      <w:r>
        <w:rPr>
          <w:rFonts w:hint="cs"/>
          <w:rtl/>
        </w:rPr>
        <w:t xml:space="preserve"> قوانينها الوطنية والإقليمية مع النهج المقترح بالنسبة لمعاهدة التعاون بشأن البراءات</w:t>
      </w:r>
      <w:r w:rsidR="006E0EA8">
        <w:rPr>
          <w:rFonts w:hint="cs"/>
          <w:rtl/>
        </w:rPr>
        <w:t>،</w:t>
      </w:r>
      <w:r w:rsidR="00A64E2B">
        <w:rPr>
          <w:rFonts w:hint="cs"/>
          <w:rtl/>
        </w:rPr>
        <w:t xml:space="preserve"> إن اعتُمد</w:t>
      </w:r>
      <w:r>
        <w:rPr>
          <w:rFonts w:hint="cs"/>
          <w:rtl/>
        </w:rPr>
        <w:t xml:space="preserve">، </w:t>
      </w:r>
      <w:r w:rsidR="00A64E2B">
        <w:rPr>
          <w:rFonts w:hint="cs"/>
          <w:rtl/>
        </w:rPr>
        <w:t xml:space="preserve">فيما يخص الطلبات الوطنية والإقليمية، </w:t>
      </w:r>
      <w:r>
        <w:rPr>
          <w:rFonts w:hint="cs"/>
          <w:rtl/>
        </w:rPr>
        <w:t>و</w:t>
      </w:r>
      <w:r w:rsidR="00A64E2B">
        <w:rPr>
          <w:rFonts w:hint="cs"/>
          <w:rtl/>
        </w:rPr>
        <w:t>تمشياً مع معاهدة قانون البراءات.</w:t>
      </w:r>
      <w:r w:rsidR="00B13FBF">
        <w:rPr>
          <w:rFonts w:hint="cs"/>
          <w:rtl/>
        </w:rPr>
        <w:t xml:space="preserve"> </w:t>
      </w:r>
      <w:r w:rsidR="00987994">
        <w:rPr>
          <w:rFonts w:hint="cs"/>
          <w:rtl/>
        </w:rPr>
        <w:t xml:space="preserve">وقد يبدو أن الجواب على هذا السؤال يتوقف بشكل كبير على تفسير معاهدة قانون البراءات، لا سيما بخصوص السؤالين التاليين: </w:t>
      </w:r>
    </w:p>
    <w:p w:rsidR="00B974BB" w:rsidRDefault="00B974BB" w:rsidP="00271451">
      <w:pPr>
        <w:pStyle w:val="NormalParaAR"/>
        <w:numPr>
          <w:ilvl w:val="0"/>
          <w:numId w:val="29"/>
        </w:numPr>
        <w:tabs>
          <w:tab w:val="left" w:pos="1133"/>
        </w:tabs>
        <w:ind w:left="566" w:firstLine="0"/>
      </w:pPr>
      <w:r>
        <w:rPr>
          <w:rFonts w:hint="cs"/>
          <w:rtl/>
        </w:rPr>
        <w:t>هل ينبغي من أجل اعتبار جزء من الوصف أو رسم بياني "ناقصاً" من الطلب كما أُودع، أن يكون هذا الجزء أو هذا الرسم ناقصاً "موضوعياً" من الطلب كما أودع</w:t>
      </w:r>
      <w:r w:rsidR="003C241C">
        <w:rPr>
          <w:rFonts w:hint="cs"/>
          <w:rtl/>
        </w:rPr>
        <w:t xml:space="preserve"> (انظر الفقرة 29(أ) أعلاه)</w:t>
      </w:r>
      <w:r>
        <w:rPr>
          <w:rFonts w:hint="cs"/>
          <w:rtl/>
        </w:rPr>
        <w:t>، أو</w:t>
      </w:r>
      <w:r w:rsidR="003C241C">
        <w:rPr>
          <w:rFonts w:hint="cs"/>
          <w:rtl/>
        </w:rPr>
        <w:t xml:space="preserve"> أنه يكفي من أجل اعتبار جزء من الوصف أو رسم بياني "ناقصاً" من الطلب كما أُودع، أن يُعتبر أن هذا الجزء أو الرسم، من منظور المودع، كان “ناقصاً " من الطلب" (انظر الفقرة 29(ب) أعلاه)؛</w:t>
      </w:r>
      <w:r>
        <w:rPr>
          <w:rFonts w:hint="cs"/>
          <w:rtl/>
        </w:rPr>
        <w:t xml:space="preserve"> </w:t>
      </w:r>
    </w:p>
    <w:p w:rsidR="00816E7E" w:rsidRPr="00B974BB" w:rsidRDefault="00B974BB" w:rsidP="00271451">
      <w:pPr>
        <w:pStyle w:val="NormalParaAR"/>
        <w:numPr>
          <w:ilvl w:val="0"/>
          <w:numId w:val="29"/>
        </w:numPr>
        <w:tabs>
          <w:tab w:val="left" w:pos="1133"/>
        </w:tabs>
        <w:ind w:left="566" w:firstLine="0"/>
      </w:pPr>
      <w:r>
        <w:rPr>
          <w:rFonts w:hint="cs"/>
          <w:rtl/>
        </w:rPr>
        <w:t xml:space="preserve">هل </w:t>
      </w:r>
      <w:r w:rsidR="003C241C">
        <w:rPr>
          <w:rFonts w:hint="cs"/>
          <w:rtl/>
        </w:rPr>
        <w:t xml:space="preserve">ينبغي تفسير </w:t>
      </w:r>
      <w:r w:rsidR="00D4104F">
        <w:rPr>
          <w:rFonts w:hint="cs"/>
          <w:rtl/>
        </w:rPr>
        <w:t>كلمة "شروط" في المادة 2(1) من معاهدة قانون البراءات بأنها تعني "شروطاً للمودعين والمالكين" (انظر الفقرة 36 أعلاه) أم ينبغي تفسيرها بأن</w:t>
      </w:r>
      <w:r w:rsidR="006E0EA8">
        <w:rPr>
          <w:rFonts w:hint="cs"/>
          <w:rtl/>
        </w:rPr>
        <w:t>ه</w:t>
      </w:r>
      <w:r w:rsidR="00D4104F">
        <w:rPr>
          <w:rFonts w:hint="cs"/>
          <w:rtl/>
        </w:rPr>
        <w:t xml:space="preserve">ا تشمل أيضاً "شروطاً للمكاتب" (انظر الفقرة 37 أعلاه). </w:t>
      </w:r>
    </w:p>
    <w:p w:rsidR="00517C6A" w:rsidRDefault="006D2730" w:rsidP="006E0EA8">
      <w:pPr>
        <w:pStyle w:val="NormalParaAR"/>
        <w:numPr>
          <w:ilvl w:val="0"/>
          <w:numId w:val="21"/>
        </w:numPr>
        <w:ind w:left="-1" w:firstLine="0"/>
      </w:pPr>
      <w:r>
        <w:rPr>
          <w:rFonts w:hint="cs"/>
          <w:rtl/>
        </w:rPr>
        <w:t xml:space="preserve">وبالإشارة إلى أن تفسير معاهدة قانون البراءات يندرج </w:t>
      </w:r>
      <w:r w:rsidR="006E0EA8">
        <w:rPr>
          <w:rFonts w:hint="cs"/>
          <w:rtl/>
        </w:rPr>
        <w:t>حصراً في نطاق</w:t>
      </w:r>
      <w:r>
        <w:rPr>
          <w:rFonts w:hint="cs"/>
          <w:rtl/>
        </w:rPr>
        <w:t xml:space="preserve"> </w:t>
      </w:r>
      <w:r w:rsidR="006E0EA8">
        <w:rPr>
          <w:rFonts w:hint="cs"/>
          <w:rtl/>
        </w:rPr>
        <w:t>اختصاص ا</w:t>
      </w:r>
      <w:r>
        <w:rPr>
          <w:rFonts w:hint="cs"/>
          <w:rtl/>
        </w:rPr>
        <w:t>لأطراف المتعاقدة في المعاهدة</w:t>
      </w:r>
      <w:r w:rsidR="00517C6A">
        <w:rPr>
          <w:rFonts w:hint="cs"/>
          <w:rtl/>
        </w:rPr>
        <w:t xml:space="preserve">، فعلى الأطراف المتعاقدة في المعاهدة أن تنظر في نهاية المطاف في هذه الأسئلة وأن تتخذ قراراً بشأنها. </w:t>
      </w:r>
    </w:p>
    <w:p w:rsidR="004B751B" w:rsidRDefault="006D2730" w:rsidP="009C4FFD">
      <w:pPr>
        <w:pStyle w:val="NormalParaAR"/>
        <w:numPr>
          <w:ilvl w:val="0"/>
          <w:numId w:val="21"/>
        </w:numPr>
        <w:ind w:left="-1" w:firstLine="0"/>
      </w:pPr>
      <w:r>
        <w:rPr>
          <w:rFonts w:hint="cs"/>
          <w:rtl/>
        </w:rPr>
        <w:t xml:space="preserve"> </w:t>
      </w:r>
      <w:r w:rsidR="009C4FFD">
        <w:rPr>
          <w:rFonts w:hint="cs"/>
          <w:rtl/>
        </w:rPr>
        <w:t xml:space="preserve">كذلك، </w:t>
      </w:r>
      <w:r w:rsidR="004B751B">
        <w:rPr>
          <w:rFonts w:hint="cs"/>
          <w:rtl/>
        </w:rPr>
        <w:t xml:space="preserve">قد يتوقف الجواب على السؤال الثاني على الأقل على التصميم الدقيق للنهج الجديد المقترح لمعاهدة التعاون بشأن البراءات؛ ويمكن على سبيل المثال النظر في إمكانية التعامل مع مسألة </w:t>
      </w:r>
      <w:r w:rsidR="009C4FFD">
        <w:rPr>
          <w:rFonts w:hint="cs"/>
          <w:rtl/>
        </w:rPr>
        <w:t>سحب</w:t>
      </w:r>
      <w:r w:rsidR="004B751B">
        <w:rPr>
          <w:rFonts w:hint="cs"/>
          <w:rtl/>
        </w:rPr>
        <w:t xml:space="preserve"> أي عنصر أو جزء مودَع خطأً من الطلب خارج نطاق إجراءات تحديد تاريخ الإيداع. </w:t>
      </w:r>
    </w:p>
    <w:p w:rsidR="00AF3F2B" w:rsidRDefault="00C84B5C" w:rsidP="008A7B21">
      <w:pPr>
        <w:pStyle w:val="NormalParaAR"/>
        <w:numPr>
          <w:ilvl w:val="0"/>
          <w:numId w:val="21"/>
        </w:numPr>
        <w:ind w:left="-1" w:firstLine="0"/>
      </w:pPr>
      <w:r>
        <w:rPr>
          <w:rFonts w:hint="cs"/>
          <w:rtl/>
        </w:rPr>
        <w:t xml:space="preserve">وعلاوة على ذلك، ونظراً إلى أن الشروط المرتبطة بتاريخ الإيداع في </w:t>
      </w:r>
      <w:r w:rsidR="002A761A">
        <w:rPr>
          <w:rFonts w:hint="cs"/>
          <w:rtl/>
        </w:rPr>
        <w:t xml:space="preserve">معاهدة قانون البراءات تنص على خيارات متاحة أمام الأطراف المتعاقدة في المعاهدة بشأن تنفيذ هذه المعاهدة في إطار القوانين الوطنية والإقليمية السارية، فإن حجم أي هوة بين الشروط المرتبطة بتاريخ الإيداع بموجب معاهدة التعاون بشأن البراءات التي تطبق على الطلبات الدولية، من جهة، والشروط المرتبطة بتاريخ الإيداع </w:t>
      </w:r>
      <w:r w:rsidR="00E74100">
        <w:rPr>
          <w:rFonts w:hint="cs"/>
          <w:rtl/>
        </w:rPr>
        <w:t xml:space="preserve">بموجب معاهدة قانون البراءات التي تطبق على الطلبات الوطنية والإقليمية، من جهة أخرى، سيتوقف إلى حد بعيد على خيارات التنفيذ التي ستتخذها الأطراف المتعاقدة في معاهدة قانون البراءات؛ لذا فإن الجواب على السؤال المطروح لمعرفة ما إذا كان اعتماد النهج الجديد </w:t>
      </w:r>
      <w:r w:rsidR="008A7B21">
        <w:rPr>
          <w:rFonts w:hint="cs"/>
          <w:rtl/>
        </w:rPr>
        <w:t>ل</w:t>
      </w:r>
      <w:r w:rsidR="00E74100">
        <w:rPr>
          <w:rFonts w:hint="cs"/>
          <w:rtl/>
        </w:rPr>
        <w:t>معاهدة التعاون بشأن البراءات سيوسّع هذه الهوة</w:t>
      </w:r>
      <w:r w:rsidR="00E95CDB">
        <w:rPr>
          <w:rFonts w:hint="cs"/>
          <w:rtl/>
        </w:rPr>
        <w:t xml:space="preserve"> </w:t>
      </w:r>
      <w:r w:rsidR="00F5375F">
        <w:rPr>
          <w:rFonts w:hint="cs"/>
          <w:rtl/>
        </w:rPr>
        <w:t>قد يختلف كثيراً من طرف متعاقد في معاهدة قانون البراءات إلى آخر.</w:t>
      </w:r>
    </w:p>
    <w:p w:rsidR="00AF3F2B" w:rsidRPr="00753FB8" w:rsidRDefault="004A30E0" w:rsidP="002727B0">
      <w:pPr>
        <w:pStyle w:val="NormalParaAR"/>
        <w:keepNext/>
        <w:keepLines/>
        <w:rPr>
          <w:sz w:val="40"/>
          <w:szCs w:val="40"/>
        </w:rPr>
      </w:pPr>
      <w:r>
        <w:rPr>
          <w:rFonts w:hint="cs"/>
          <w:sz w:val="40"/>
          <w:szCs w:val="40"/>
          <w:rtl/>
        </w:rPr>
        <w:lastRenderedPageBreak/>
        <w:t>أثر</w:t>
      </w:r>
      <w:r w:rsidR="00AF3F2B" w:rsidRPr="00753FB8">
        <w:rPr>
          <w:rFonts w:hint="cs"/>
          <w:sz w:val="40"/>
          <w:szCs w:val="40"/>
          <w:rtl/>
        </w:rPr>
        <w:t xml:space="preserve"> </w:t>
      </w:r>
      <w:r w:rsidR="00753FB8" w:rsidRPr="00753FB8">
        <w:rPr>
          <w:rFonts w:hint="cs"/>
          <w:sz w:val="40"/>
          <w:szCs w:val="40"/>
          <w:rtl/>
        </w:rPr>
        <w:t>الاقتراح، إن اعتُم</w:t>
      </w:r>
      <w:r w:rsidR="00753FB8">
        <w:rPr>
          <w:rFonts w:hint="cs"/>
          <w:sz w:val="40"/>
          <w:szCs w:val="40"/>
          <w:rtl/>
        </w:rPr>
        <w:t>د</w:t>
      </w:r>
      <w:r w:rsidR="00753FB8" w:rsidRPr="00753FB8">
        <w:rPr>
          <w:rFonts w:hint="cs"/>
          <w:sz w:val="40"/>
          <w:szCs w:val="40"/>
          <w:rtl/>
        </w:rPr>
        <w:t>، على مكاتب الأطراف المتعاقدة في معاهدة قانون البراءات بموجب المادة 6(1) من معاهدة قانون البراءات</w:t>
      </w:r>
    </w:p>
    <w:p w:rsidR="004A30E0" w:rsidRDefault="004A30E0" w:rsidP="004A30E0">
      <w:pPr>
        <w:pStyle w:val="NormalParaAR"/>
        <w:numPr>
          <w:ilvl w:val="0"/>
          <w:numId w:val="21"/>
        </w:numPr>
        <w:ind w:left="-1" w:firstLine="0"/>
      </w:pPr>
      <w:r>
        <w:rPr>
          <w:rFonts w:hint="cs"/>
          <w:rtl/>
        </w:rPr>
        <w:t xml:space="preserve">بناءً على ما ذُكر في الفقرة 5 أعلاه، </w:t>
      </w:r>
      <w:r w:rsidR="005C24BB">
        <w:rPr>
          <w:rFonts w:hint="cs"/>
          <w:rtl/>
        </w:rPr>
        <w:t xml:space="preserve">وخلال نظر الفريق العامل في هذه المسألة في دورته التاسعة، </w:t>
      </w:r>
      <w:r>
        <w:rPr>
          <w:rFonts w:hint="cs"/>
          <w:rtl/>
        </w:rPr>
        <w:t xml:space="preserve">اقترح وفد </w:t>
      </w:r>
      <w:r w:rsidRPr="00F15E68">
        <w:rPr>
          <w:rtl/>
        </w:rPr>
        <w:t>أن تقدّم الأمانة مزيدا</w:t>
      </w:r>
      <w:r w:rsidR="001D469F">
        <w:rPr>
          <w:rFonts w:hint="cs"/>
          <w:rtl/>
        </w:rPr>
        <w:t>ً</w:t>
      </w:r>
      <w:r w:rsidRPr="00F15E68">
        <w:rPr>
          <w:rtl/>
        </w:rPr>
        <w:t xml:space="preserve"> من التوضيح بشأن أثر الأحكام المقترحة على مكاتب الأطراف المتعاقدة في معاهدة قانون البراءات بموجب المادة 6(1) منها.</w:t>
      </w:r>
    </w:p>
    <w:p w:rsidR="009D3888" w:rsidRDefault="001C4BCF" w:rsidP="009D3888">
      <w:pPr>
        <w:pStyle w:val="NormalParaAR"/>
        <w:numPr>
          <w:ilvl w:val="0"/>
          <w:numId w:val="21"/>
        </w:numPr>
        <w:ind w:left="-1" w:firstLine="0"/>
      </w:pPr>
      <w:r>
        <w:rPr>
          <w:rFonts w:hint="cs"/>
          <w:rtl/>
        </w:rPr>
        <w:t xml:space="preserve">وتقوم معاهدة قانون البراءات، عامة، على هيكل تنص فيه المادة 5 من المعاهدة على الشروط المرتبطة بتاريخ الإيداع، بينما تنظّم المادة 6 منها الشروط الشكلية الأخرى المرتبطة بالطلب، أي الشروط الشكلية التي لا </w:t>
      </w:r>
      <w:r w:rsidR="009D3888">
        <w:rPr>
          <w:rFonts w:hint="cs"/>
          <w:rtl/>
        </w:rPr>
        <w:t>تؤثر</w:t>
      </w:r>
      <w:r>
        <w:rPr>
          <w:rFonts w:hint="cs"/>
          <w:rtl/>
        </w:rPr>
        <w:t xml:space="preserve"> بتاتاً </w:t>
      </w:r>
      <w:r w:rsidR="009D3888">
        <w:rPr>
          <w:rFonts w:hint="cs"/>
          <w:rtl/>
        </w:rPr>
        <w:t xml:space="preserve">على تحديد تاريخ الإيداع لكن يتعيّن الامتثال لها في مهلة محددة. </w:t>
      </w:r>
    </w:p>
    <w:p w:rsidR="001A7179" w:rsidRDefault="00D369E5" w:rsidP="00FE3D51">
      <w:pPr>
        <w:pStyle w:val="NormalParaAR"/>
        <w:numPr>
          <w:ilvl w:val="0"/>
          <w:numId w:val="21"/>
        </w:numPr>
        <w:ind w:left="-1" w:firstLine="0"/>
      </w:pPr>
      <w:r>
        <w:rPr>
          <w:rFonts w:hint="cs"/>
          <w:rtl/>
        </w:rPr>
        <w:t>وعند النظر في الأثر المحتمل للنهج المقترح لمعاهدة التعاون بشأن البراءات، إن اعتُمد، على مكاتب الدول الم</w:t>
      </w:r>
      <w:r w:rsidR="00B60EF9">
        <w:rPr>
          <w:rFonts w:hint="cs"/>
          <w:rtl/>
        </w:rPr>
        <w:t xml:space="preserve">تعاقدة في معاهدة قانون البراءات، من الضروري مجدداً النظر في كل مسار من المسارين الواردين في الفقرة 2 أعلاه على حدا، </w:t>
      </w:r>
      <w:r w:rsidR="0005515B">
        <w:rPr>
          <w:rFonts w:hint="cs"/>
          <w:rtl/>
        </w:rPr>
        <w:t>أي:</w:t>
      </w:r>
      <w:r w:rsidR="0005515B">
        <w:rPr>
          <w:rFonts w:hint="eastAsia"/>
          <w:rtl/>
        </w:rPr>
        <w:t> </w:t>
      </w:r>
      <w:r w:rsidR="0005515B" w:rsidRPr="00CF4B69">
        <w:rPr>
          <w:rFonts w:hint="cs"/>
          <w:rtl/>
        </w:rPr>
        <w:t>"1"</w:t>
      </w:r>
      <w:r w:rsidR="0005515B">
        <w:rPr>
          <w:rFonts w:hint="cs"/>
          <w:rtl/>
        </w:rPr>
        <w:t xml:space="preserve"> التضمين بالإحالة، دون خسارة تاريخ الإيداع، لعنصر أو جزء "صحيح" في طلب الأولوية؛ و</w:t>
      </w:r>
      <w:r w:rsidR="0005515B" w:rsidRPr="00CF4B69">
        <w:rPr>
          <w:rFonts w:hint="cs"/>
          <w:rtl/>
        </w:rPr>
        <w:t>"</w:t>
      </w:r>
      <w:r w:rsidR="0005515B">
        <w:rPr>
          <w:rFonts w:hint="cs"/>
          <w:rtl/>
        </w:rPr>
        <w:t>2</w:t>
      </w:r>
      <w:r w:rsidR="0005515B" w:rsidRPr="00CF4B69">
        <w:rPr>
          <w:rFonts w:hint="cs"/>
          <w:rtl/>
        </w:rPr>
        <w:t>"</w:t>
      </w:r>
      <w:r w:rsidR="0005515B">
        <w:rPr>
          <w:rFonts w:hint="cs"/>
          <w:rtl/>
        </w:rPr>
        <w:t xml:space="preserve"> </w:t>
      </w:r>
      <w:r w:rsidR="00FE3D51">
        <w:rPr>
          <w:rFonts w:hint="cs"/>
          <w:rtl/>
        </w:rPr>
        <w:t>سحب</w:t>
      </w:r>
      <w:r w:rsidR="0005515B">
        <w:rPr>
          <w:rFonts w:hint="cs"/>
          <w:rtl/>
        </w:rPr>
        <w:t xml:space="preserve"> أي عنصر أو جزء "مُودع خطأ</w:t>
      </w:r>
      <w:r w:rsidR="00DE2E1B">
        <w:rPr>
          <w:rFonts w:hint="cs"/>
          <w:rtl/>
        </w:rPr>
        <w:t>ً</w:t>
      </w:r>
      <w:r w:rsidR="0005515B">
        <w:rPr>
          <w:rFonts w:hint="cs"/>
          <w:rtl/>
        </w:rPr>
        <w:t>" من الطلب.</w:t>
      </w:r>
      <w:r w:rsidR="00C86897">
        <w:rPr>
          <w:rFonts w:hint="cs"/>
          <w:rtl/>
        </w:rPr>
        <w:t xml:space="preserve"> </w:t>
      </w:r>
    </w:p>
    <w:p w:rsidR="00881CCA" w:rsidRDefault="000014D5" w:rsidP="0005515B">
      <w:pPr>
        <w:pStyle w:val="NormalParaAR"/>
        <w:numPr>
          <w:ilvl w:val="0"/>
          <w:numId w:val="21"/>
        </w:numPr>
        <w:ind w:left="-1" w:firstLine="0"/>
      </w:pPr>
      <w:r>
        <w:rPr>
          <w:rFonts w:hint="cs"/>
          <w:rtl/>
        </w:rPr>
        <w:t>وفي مسألة</w:t>
      </w:r>
      <w:r w:rsidRPr="000014D5">
        <w:rPr>
          <w:rFonts w:hint="cs"/>
          <w:rtl/>
        </w:rPr>
        <w:t xml:space="preserve"> </w:t>
      </w:r>
      <w:r>
        <w:rPr>
          <w:rFonts w:hint="cs"/>
          <w:rtl/>
        </w:rPr>
        <w:t>التضمين بالإحالة، دون خسارة تاريخ الإيداع، لعنصر أو جزء "صحيح" كما يرد في طلب الأولوية، وفي ضوء ما جاء في الفقرة 44 أعلاه، وتحديداً أن المادة</w:t>
      </w:r>
      <w:r w:rsidR="00FA7283">
        <w:rPr>
          <w:rFonts w:hint="cs"/>
          <w:rtl/>
        </w:rPr>
        <w:t xml:space="preserve"> 5(1) من معاهدة قان</w:t>
      </w:r>
      <w:r>
        <w:rPr>
          <w:rFonts w:hint="cs"/>
          <w:rtl/>
        </w:rPr>
        <w:t xml:space="preserve">ون البراءات لا تطبق على أية شروط مرتبطة بتاريخ الإيداع، ليس للنهج المقترح لمعاهدة التعاون بشأن البراءات أي أثر على </w:t>
      </w:r>
      <w:r w:rsidRPr="00F15E68">
        <w:rPr>
          <w:rtl/>
        </w:rPr>
        <w:t>مكاتب الأطراف المتعاقدة في معاهدة قانون البراءات بموجب المادة 6(1) منها.</w:t>
      </w:r>
      <w:r w:rsidR="007155DE">
        <w:rPr>
          <w:rFonts w:hint="cs"/>
          <w:rtl/>
        </w:rPr>
        <w:t xml:space="preserve"> </w:t>
      </w:r>
    </w:p>
    <w:p w:rsidR="00F93BE4" w:rsidRDefault="00F62783" w:rsidP="004021BC">
      <w:pPr>
        <w:pStyle w:val="NormalParaAR"/>
        <w:numPr>
          <w:ilvl w:val="0"/>
          <w:numId w:val="21"/>
        </w:numPr>
        <w:ind w:left="-1" w:firstLine="0"/>
      </w:pPr>
      <w:r>
        <w:rPr>
          <w:rFonts w:hint="cs"/>
          <w:rtl/>
        </w:rPr>
        <w:t xml:space="preserve">أما في مسألة </w:t>
      </w:r>
      <w:r w:rsidR="00105A53">
        <w:rPr>
          <w:rFonts w:hint="cs"/>
          <w:rtl/>
        </w:rPr>
        <w:t>سحب</w:t>
      </w:r>
      <w:r>
        <w:rPr>
          <w:rFonts w:hint="cs"/>
          <w:rtl/>
        </w:rPr>
        <w:t xml:space="preserve"> أي عنصر أو جزء "مُودع خطأً" من الطلب، يكون للمادة 6 من معاهدة قانون البراءات أثر على مكاتب الأطراف المتعاقدة في معاهدة قانون البراءات فقط في حال كان هذا الجزء من النهج المقترح لمعاهدة التعاون بشأن البراءات</w:t>
      </w:r>
      <w:r w:rsidR="00FE289D">
        <w:rPr>
          <w:rFonts w:hint="cs"/>
          <w:rtl/>
        </w:rPr>
        <w:t xml:space="preserve"> يخص "شكل </w:t>
      </w:r>
      <w:r w:rsidR="00897549">
        <w:rPr>
          <w:rFonts w:hint="cs"/>
          <w:rtl/>
        </w:rPr>
        <w:t>ومحتويات</w:t>
      </w:r>
      <w:r w:rsidR="00FE289D">
        <w:rPr>
          <w:rFonts w:hint="cs"/>
          <w:rtl/>
        </w:rPr>
        <w:t xml:space="preserve">" الطلب. وفي هذا السياق، </w:t>
      </w:r>
      <w:r w:rsidR="004C5CB2">
        <w:rPr>
          <w:rFonts w:hint="cs"/>
          <w:rtl/>
        </w:rPr>
        <w:t>تجدر الإشارة إلى أن صياغة المادة 6(1) من معاهدة قانون البراءات تتبع نموذج المادة 27(1) من معاهدة التعاون بشأن البراءات.</w:t>
      </w:r>
      <w:r w:rsidR="00910724">
        <w:rPr>
          <w:rFonts w:hint="cs"/>
          <w:rtl/>
        </w:rPr>
        <w:t xml:space="preserve"> </w:t>
      </w:r>
      <w:r w:rsidR="003322A1">
        <w:rPr>
          <w:rFonts w:hint="cs"/>
          <w:rtl/>
        </w:rPr>
        <w:t>ويتضح ضمناً إذن أنه ينبغي تصميم عبارة "شكل</w:t>
      </w:r>
      <w:r w:rsidR="004021BC">
        <w:rPr>
          <w:rFonts w:hint="eastAsia"/>
          <w:rtl/>
        </w:rPr>
        <w:t> </w:t>
      </w:r>
      <w:r w:rsidR="00897549">
        <w:rPr>
          <w:rFonts w:hint="cs"/>
          <w:rtl/>
        </w:rPr>
        <w:t>ومحتويات</w:t>
      </w:r>
      <w:r w:rsidR="003322A1">
        <w:rPr>
          <w:rFonts w:hint="cs"/>
          <w:rtl/>
        </w:rPr>
        <w:t>" طلب في المادة 6(1) من معاهدة قانون البراءات بالأسلوب نفسه المستخدم في العبارة الواردة في المادة 27(1) من معاهدة التعاون بشأن البراءات.</w:t>
      </w:r>
      <w:r w:rsidR="004B4154">
        <w:rPr>
          <w:rStyle w:val="FootnoteReference"/>
          <w:rtl/>
        </w:rPr>
        <w:footnoteReference w:id="11"/>
      </w:r>
      <w:r w:rsidR="003322A1">
        <w:rPr>
          <w:rFonts w:hint="cs"/>
          <w:rtl/>
        </w:rPr>
        <w:t xml:space="preserve"> </w:t>
      </w:r>
      <w:r w:rsidR="004B4154">
        <w:rPr>
          <w:rFonts w:hint="cs"/>
          <w:rtl/>
        </w:rPr>
        <w:t xml:space="preserve">وتتضمن الملاحظات على هذه المادة الواردة في </w:t>
      </w:r>
      <w:r w:rsidR="004B4154" w:rsidRPr="004B4154">
        <w:rPr>
          <w:rtl/>
        </w:rPr>
        <w:t xml:space="preserve">محاضر مؤتمر واشنطن الدبلوماسي </w:t>
      </w:r>
      <w:r w:rsidR="004B4154">
        <w:rPr>
          <w:rFonts w:hint="cs"/>
          <w:rtl/>
        </w:rPr>
        <w:t>الخاص</w:t>
      </w:r>
      <w:r w:rsidR="004B4154" w:rsidRPr="004B4154">
        <w:rPr>
          <w:rtl/>
        </w:rPr>
        <w:t xml:space="preserve"> </w:t>
      </w:r>
      <w:r w:rsidR="004B4154">
        <w:rPr>
          <w:rFonts w:hint="cs"/>
          <w:rtl/>
        </w:rPr>
        <w:t>ب</w:t>
      </w:r>
      <w:r w:rsidR="004B4154" w:rsidRPr="004B4154">
        <w:rPr>
          <w:rtl/>
        </w:rPr>
        <w:t>معاهدة التعاون بشأن البراءات</w:t>
      </w:r>
      <w:r w:rsidR="004B4154">
        <w:rPr>
          <w:rFonts w:hint="cs"/>
          <w:rtl/>
        </w:rPr>
        <w:t xml:space="preserve"> التفسير التالي:</w:t>
      </w:r>
    </w:p>
    <w:p w:rsidR="00F93BE4" w:rsidRPr="00F403E0" w:rsidRDefault="00F93BE4" w:rsidP="00897549">
      <w:pPr>
        <w:pStyle w:val="NormalParaAR"/>
        <w:ind w:left="566"/>
        <w:rPr>
          <w:rtl/>
          <w:lang w:val="fr-FR"/>
        </w:rPr>
      </w:pPr>
      <w:r>
        <w:rPr>
          <w:rFonts w:hint="cs"/>
          <w:rtl/>
        </w:rPr>
        <w:t>"</w:t>
      </w:r>
      <w:r w:rsidR="00F403E0">
        <w:rPr>
          <w:rFonts w:hint="cs"/>
          <w:rtl/>
          <w:lang w:val="fr-FR"/>
        </w:rPr>
        <w:t>ترد الشروط المرتبطة بالشكل والمحتويات على وجه الخصوص في المواد 3 (الطلب الدولي) و4 (العريضة) و5</w:t>
      </w:r>
      <w:r w:rsidR="00F403E0">
        <w:rPr>
          <w:rFonts w:hint="eastAsia"/>
          <w:rtl/>
          <w:lang w:val="fr-FR"/>
        </w:rPr>
        <w:t> </w:t>
      </w:r>
      <w:r w:rsidR="00F403E0">
        <w:rPr>
          <w:rFonts w:hint="cs"/>
          <w:rtl/>
          <w:lang w:val="fr-FR"/>
        </w:rPr>
        <w:t>(الوصف) و6 (مطالب الحماية) و7 (الرسوم) و8 (المطالبة بالأولوية) والقواعد المرتبطة بهذه المواد (وتحديداً القواعد من 3 إلى 13).</w:t>
      </w:r>
      <w:r w:rsidR="00B07DE9" w:rsidRPr="00B07DE9">
        <w:rPr>
          <w:rtl/>
          <w:lang w:val="fr-FR"/>
        </w:rPr>
        <w:t xml:space="preserve"> </w:t>
      </w:r>
      <w:r w:rsidR="00B07DE9">
        <w:rPr>
          <w:rFonts w:hint="cs"/>
          <w:rtl/>
          <w:lang w:val="fr-FR"/>
        </w:rPr>
        <w:t>و</w:t>
      </w:r>
      <w:r w:rsidR="00B07DE9" w:rsidRPr="00B07DE9">
        <w:rPr>
          <w:rtl/>
          <w:lang w:val="fr-FR"/>
        </w:rPr>
        <w:t xml:space="preserve">وردت عبارة "الشكل أو </w:t>
      </w:r>
      <w:r w:rsidR="00897549">
        <w:rPr>
          <w:rFonts w:hint="cs"/>
          <w:rtl/>
          <w:lang w:val="fr-FR"/>
        </w:rPr>
        <w:t>المحتويات</w:t>
      </w:r>
      <w:r w:rsidR="00B07DE9" w:rsidRPr="00B07DE9">
        <w:rPr>
          <w:rtl/>
          <w:lang w:val="fr-FR"/>
        </w:rPr>
        <w:t>" لمجرد التشديد على أمر مفروغ منه وهو أن النص لا يقصد به شروط قانون البراءات الموضوعي (أي معايير أهلية الاختراع للحماية بموجب البراءة وما إلى ذلك).</w:t>
      </w:r>
      <w:r w:rsidR="00B07DE9">
        <w:rPr>
          <w:rFonts w:hint="cs"/>
          <w:rtl/>
          <w:lang w:val="fr-FR"/>
        </w:rPr>
        <w:t>"</w:t>
      </w:r>
      <w:r w:rsidR="00F403E0">
        <w:rPr>
          <w:rFonts w:hint="cs"/>
          <w:rtl/>
          <w:lang w:val="fr-FR"/>
        </w:rPr>
        <w:t xml:space="preserve"> </w:t>
      </w:r>
    </w:p>
    <w:p w:rsidR="00675DED" w:rsidRDefault="00B25FE3" w:rsidP="00105A53">
      <w:pPr>
        <w:pStyle w:val="NormalParaAR"/>
        <w:numPr>
          <w:ilvl w:val="0"/>
          <w:numId w:val="21"/>
        </w:numPr>
        <w:ind w:left="-1" w:firstLine="0"/>
      </w:pPr>
      <w:r>
        <w:rPr>
          <w:rFonts w:hint="cs"/>
          <w:rtl/>
        </w:rPr>
        <w:t xml:space="preserve">وفي معرض المفاوضات بشأن معاهدة قانون البراءات، </w:t>
      </w:r>
      <w:r w:rsidR="00105A53">
        <w:rPr>
          <w:rFonts w:hint="cs"/>
          <w:rtl/>
        </w:rPr>
        <w:t xml:space="preserve">حاول البعض </w:t>
      </w:r>
      <w:r>
        <w:rPr>
          <w:rFonts w:hint="cs"/>
          <w:rtl/>
        </w:rPr>
        <w:t>تحديد أحكام معاهدة التعاون بشأن البراءات التي تندرج تحديداً ضمن نطاق "شكل ومضمون" الطلب بموجب المادة 27(1) من معاهدة التعاون بشأن البراءات</w:t>
      </w:r>
      <w:r w:rsidR="00897549">
        <w:rPr>
          <w:rFonts w:hint="cs"/>
          <w:rtl/>
        </w:rPr>
        <w:t xml:space="preserve">، لكن هذه المحاولة باءت بالفشل. لذا لا يزال تفسير عبارة "شكل ومحتويات" الطلب </w:t>
      </w:r>
      <w:r w:rsidR="00664AC3">
        <w:rPr>
          <w:rFonts w:hint="cs"/>
          <w:rtl/>
        </w:rPr>
        <w:t xml:space="preserve">الواردة </w:t>
      </w:r>
      <w:r w:rsidR="00897549">
        <w:rPr>
          <w:rFonts w:hint="cs"/>
          <w:rtl/>
        </w:rPr>
        <w:t>في المادة</w:t>
      </w:r>
      <w:r w:rsidR="003541AF">
        <w:rPr>
          <w:rFonts w:hint="cs"/>
          <w:rtl/>
        </w:rPr>
        <w:t xml:space="preserve"> 6(1) من معاهدة قانون البراءات مشكلة بالنسبة للأطراف المتعاقدة في المعاهدة. </w:t>
      </w:r>
    </w:p>
    <w:p w:rsidR="00191394" w:rsidRDefault="00675DED" w:rsidP="00107D31">
      <w:pPr>
        <w:pStyle w:val="NormalParaAR"/>
        <w:numPr>
          <w:ilvl w:val="0"/>
          <w:numId w:val="21"/>
        </w:numPr>
        <w:ind w:left="-1" w:firstLine="0"/>
      </w:pPr>
      <w:r>
        <w:rPr>
          <w:rFonts w:hint="cs"/>
          <w:rtl/>
        </w:rPr>
        <w:lastRenderedPageBreak/>
        <w:t xml:space="preserve">وبغض النظر عما تقدم، تبدو إجراءات </w:t>
      </w:r>
      <w:r w:rsidR="00107D31">
        <w:rPr>
          <w:rFonts w:hint="cs"/>
          <w:rtl/>
        </w:rPr>
        <w:t>سحب</w:t>
      </w:r>
      <w:r>
        <w:rPr>
          <w:rFonts w:hint="cs"/>
          <w:rtl/>
        </w:rPr>
        <w:t xml:space="preserve"> محتوى من طلب ما بعد تاريخ إيداعه </w:t>
      </w:r>
      <w:r w:rsidR="00107D31">
        <w:rPr>
          <w:rFonts w:hint="cs"/>
          <w:rtl/>
        </w:rPr>
        <w:t xml:space="preserve">عامة </w:t>
      </w:r>
      <w:r>
        <w:rPr>
          <w:rFonts w:hint="cs"/>
          <w:rtl/>
        </w:rPr>
        <w:t xml:space="preserve">أنها إجراءات تعديل أو تصحيح، أي إجراءات </w:t>
      </w:r>
      <w:r w:rsidR="00A1381F">
        <w:rPr>
          <w:rFonts w:hint="cs"/>
          <w:rtl/>
        </w:rPr>
        <w:t>لا تعتبر عامة أنها تخص "شروط شكل أو محتويات" الطلب، وإن كان "المحتوى" الموضوعي للطلب</w:t>
      </w:r>
      <w:r w:rsidR="0014110D">
        <w:rPr>
          <w:rFonts w:hint="cs"/>
          <w:rtl/>
        </w:rPr>
        <w:t xml:space="preserve">، بمعنى المعلومات الموضوعية المضمنة في الطلب، قد يتغيّر نتيجة التعديل أو التصحيح. </w:t>
      </w:r>
    </w:p>
    <w:p w:rsidR="00585BA1" w:rsidRDefault="00191394" w:rsidP="00EF4DC2">
      <w:pPr>
        <w:pStyle w:val="NormalParaAR"/>
        <w:numPr>
          <w:ilvl w:val="0"/>
          <w:numId w:val="21"/>
        </w:numPr>
        <w:ind w:left="-1" w:firstLine="0"/>
      </w:pPr>
      <w:bookmarkStart w:id="2" w:name="_GoBack"/>
      <w:bookmarkEnd w:id="2"/>
      <w:r>
        <w:rPr>
          <w:rFonts w:hint="cs"/>
          <w:rtl/>
        </w:rPr>
        <w:t xml:space="preserve">وبناءً عليه، </w:t>
      </w:r>
      <w:r w:rsidR="003653E7">
        <w:rPr>
          <w:rFonts w:hint="cs"/>
          <w:rtl/>
        </w:rPr>
        <w:t xml:space="preserve">لن </w:t>
      </w:r>
      <w:r w:rsidR="00585BA1">
        <w:rPr>
          <w:rFonts w:hint="cs"/>
          <w:rtl/>
        </w:rPr>
        <w:t>يكون</w:t>
      </w:r>
      <w:r w:rsidR="003653E7">
        <w:rPr>
          <w:rFonts w:hint="cs"/>
          <w:rtl/>
        </w:rPr>
        <w:t xml:space="preserve"> </w:t>
      </w:r>
      <w:r w:rsidR="00585BA1">
        <w:rPr>
          <w:rFonts w:hint="cs"/>
          <w:rtl/>
        </w:rPr>
        <w:t>ل</w:t>
      </w:r>
      <w:r w:rsidR="003653E7">
        <w:rPr>
          <w:rFonts w:hint="cs"/>
          <w:rtl/>
        </w:rPr>
        <w:t xml:space="preserve">لإجراءات التي تحكم </w:t>
      </w:r>
      <w:r w:rsidR="00EF4DC2">
        <w:rPr>
          <w:rFonts w:hint="cs"/>
          <w:rtl/>
        </w:rPr>
        <w:t>سحب</w:t>
      </w:r>
      <w:r w:rsidR="003653E7">
        <w:rPr>
          <w:rFonts w:hint="cs"/>
          <w:rtl/>
        </w:rPr>
        <w:t xml:space="preserve"> أي عنصر </w:t>
      </w:r>
      <w:r w:rsidR="00A2665A">
        <w:rPr>
          <w:rFonts w:hint="cs"/>
          <w:rtl/>
        </w:rPr>
        <w:t xml:space="preserve">أو جزء "أودِع خطأً" </w:t>
      </w:r>
      <w:r w:rsidR="00585BA1">
        <w:rPr>
          <w:rFonts w:hint="cs"/>
          <w:rtl/>
        </w:rPr>
        <w:t xml:space="preserve">من الطلب وفق النهج المقترح لمعاهدة التعاون بشأن البراءات أي أثر على مكاتب الأطراف المتعاقدة في معاهدة قانون البراءات بموجب المادة 6(1) منها. </w:t>
      </w:r>
    </w:p>
    <w:p w:rsidR="008416B7" w:rsidRPr="00152310" w:rsidRDefault="008416B7" w:rsidP="008416B7">
      <w:pPr>
        <w:pStyle w:val="DecisionParaAR"/>
        <w:numPr>
          <w:ilvl w:val="0"/>
          <w:numId w:val="21"/>
        </w:numPr>
        <w:spacing w:after="360"/>
        <w:ind w:left="5527" w:firstLine="0"/>
      </w:pPr>
      <w:r w:rsidRPr="00152310">
        <w:rPr>
          <w:rtl/>
        </w:rPr>
        <w:t>إن الفريق العامل مدعو إلى الإحاطة علماً بمضمون هذه الوثيقة.</w:t>
      </w:r>
    </w:p>
    <w:p w:rsidR="008416B7" w:rsidRDefault="008416B7" w:rsidP="008416B7">
      <w:pPr>
        <w:pStyle w:val="EndofDocumentAR"/>
        <w:spacing w:after="360"/>
      </w:pPr>
      <w:r w:rsidRPr="00152310">
        <w:rPr>
          <w:rtl/>
        </w:rPr>
        <w:t>[</w:t>
      </w:r>
      <w:proofErr w:type="gramStart"/>
      <w:r w:rsidRPr="00152310">
        <w:rPr>
          <w:rtl/>
        </w:rPr>
        <w:t>نهاية</w:t>
      </w:r>
      <w:proofErr w:type="gramEnd"/>
      <w:r w:rsidRPr="00152310">
        <w:rPr>
          <w:rtl/>
        </w:rPr>
        <w:t xml:space="preserve"> الوثيقة]</w:t>
      </w:r>
    </w:p>
    <w:p w:rsidR="00F62783" w:rsidRDefault="00675DED" w:rsidP="008416B7">
      <w:pPr>
        <w:pStyle w:val="DecisionParaAR"/>
        <w:numPr>
          <w:ilvl w:val="0"/>
          <w:numId w:val="0"/>
        </w:numPr>
        <w:ind w:left="5527"/>
      </w:pPr>
      <w:r>
        <w:rPr>
          <w:rFonts w:hint="cs"/>
          <w:rtl/>
        </w:rPr>
        <w:t xml:space="preserve"> </w:t>
      </w:r>
      <w:r w:rsidR="003541AF">
        <w:rPr>
          <w:rFonts w:hint="cs"/>
          <w:rtl/>
        </w:rPr>
        <w:t xml:space="preserve"> </w:t>
      </w:r>
      <w:r w:rsidR="00897549">
        <w:rPr>
          <w:rFonts w:hint="cs"/>
          <w:rtl/>
        </w:rPr>
        <w:t xml:space="preserve"> </w:t>
      </w:r>
      <w:r w:rsidR="00B25FE3">
        <w:rPr>
          <w:rFonts w:hint="cs"/>
          <w:rtl/>
        </w:rPr>
        <w:t xml:space="preserve"> </w:t>
      </w:r>
      <w:r w:rsidR="003322A1">
        <w:rPr>
          <w:rFonts w:hint="cs"/>
          <w:rtl/>
        </w:rPr>
        <w:t xml:space="preserve"> </w:t>
      </w:r>
      <w:r w:rsidR="004C5CB2">
        <w:rPr>
          <w:rFonts w:hint="cs"/>
          <w:rtl/>
        </w:rPr>
        <w:t xml:space="preserve"> </w:t>
      </w:r>
      <w:r w:rsidR="00FE289D">
        <w:rPr>
          <w:rFonts w:hint="cs"/>
          <w:rtl/>
        </w:rPr>
        <w:t xml:space="preserve"> </w:t>
      </w:r>
      <w:r w:rsidR="00F62783">
        <w:rPr>
          <w:rFonts w:hint="cs"/>
          <w:rtl/>
        </w:rPr>
        <w:t xml:space="preserve"> </w:t>
      </w:r>
    </w:p>
    <w:p w:rsidR="00AF538E" w:rsidRDefault="00AF538E" w:rsidP="007F38D1">
      <w:pPr>
        <w:pStyle w:val="NormalParaAR"/>
        <w:rPr>
          <w:rtl/>
        </w:rPr>
      </w:pPr>
    </w:p>
    <w:sectPr w:rsidR="00AF538E"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B99" w:rsidRDefault="00A07B99">
      <w:r>
        <w:separator/>
      </w:r>
    </w:p>
  </w:endnote>
  <w:endnote w:type="continuationSeparator" w:id="0">
    <w:p w:rsidR="00A07B99" w:rsidRDefault="00A0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B99" w:rsidRDefault="00A07B99" w:rsidP="009622BF">
      <w:pPr>
        <w:bidi/>
      </w:pPr>
      <w:bookmarkStart w:id="0" w:name="OLE_LINK1"/>
      <w:bookmarkStart w:id="1" w:name="OLE_LINK2"/>
      <w:r>
        <w:separator/>
      </w:r>
      <w:bookmarkEnd w:id="0"/>
      <w:bookmarkEnd w:id="1"/>
    </w:p>
  </w:footnote>
  <w:footnote w:type="continuationSeparator" w:id="0">
    <w:p w:rsidR="00A07B99" w:rsidRDefault="00A07B99" w:rsidP="009622BF">
      <w:pPr>
        <w:bidi/>
      </w:pPr>
      <w:r>
        <w:separator/>
      </w:r>
    </w:p>
  </w:footnote>
  <w:footnote w:id="1">
    <w:p w:rsidR="00BA6135" w:rsidRDefault="00BA6135" w:rsidP="007D6646">
      <w:pPr>
        <w:pStyle w:val="FootnoteText"/>
      </w:pPr>
      <w:r>
        <w:rPr>
          <w:rStyle w:val="FootnoteReference"/>
        </w:rPr>
        <w:footnoteRef/>
      </w:r>
      <w:r w:rsidR="00BE646C">
        <w:rPr>
          <w:rFonts w:hint="cs"/>
          <w:rtl/>
        </w:rPr>
        <w:tab/>
      </w:r>
      <w:r w:rsidR="00B010B3" w:rsidRPr="00CF1C75">
        <w:rPr>
          <w:lang w:val="fr-FR"/>
        </w:rPr>
        <w:t>PLT/CE/II/5</w:t>
      </w:r>
      <w:r w:rsidR="00B010B3">
        <w:rPr>
          <w:rFonts w:hint="cs"/>
          <w:rtl/>
          <w:lang w:val="fr-FR"/>
        </w:rPr>
        <w:t xml:space="preserve">، الفقرة 154، </w:t>
      </w:r>
      <w:r w:rsidR="00B010B3" w:rsidRPr="00CF1C75">
        <w:rPr>
          <w:lang w:val="fr-FR"/>
        </w:rPr>
        <w:t>PLT/CE/III/6</w:t>
      </w:r>
      <w:r w:rsidR="00B010B3">
        <w:rPr>
          <w:rFonts w:hint="cs"/>
          <w:rtl/>
          <w:lang w:val="fr-FR"/>
        </w:rPr>
        <w:t>، الفقرة 58 و</w:t>
      </w:r>
      <w:r w:rsidR="00B010B3" w:rsidRPr="00CF1C75">
        <w:rPr>
          <w:lang w:val="fr-FR"/>
        </w:rPr>
        <w:t>PLT/CE/IV/2</w:t>
      </w:r>
      <w:r w:rsidR="00B010B3">
        <w:rPr>
          <w:rFonts w:hint="cs"/>
          <w:rtl/>
          <w:lang w:val="fr-FR"/>
        </w:rPr>
        <w:t>، المادة 4(3</w:t>
      </w:r>
      <w:proofErr w:type="gramStart"/>
      <w:r w:rsidR="00B010B3">
        <w:rPr>
          <w:rFonts w:hint="cs"/>
          <w:rtl/>
          <w:lang w:val="fr-FR"/>
        </w:rPr>
        <w:t>)(</w:t>
      </w:r>
      <w:proofErr w:type="gramEnd"/>
      <w:r w:rsidR="00B010B3">
        <w:rPr>
          <w:rFonts w:hint="cs"/>
          <w:rtl/>
          <w:lang w:val="fr-FR"/>
        </w:rPr>
        <w:t xml:space="preserve">ب). </w:t>
      </w:r>
    </w:p>
  </w:footnote>
  <w:footnote w:id="2">
    <w:p w:rsidR="002F19F5" w:rsidRDefault="002F19F5" w:rsidP="00EA355A">
      <w:pPr>
        <w:pStyle w:val="FootnoteText"/>
      </w:pPr>
      <w:r>
        <w:rPr>
          <w:rStyle w:val="FootnoteReference"/>
        </w:rPr>
        <w:footnoteRef/>
      </w:r>
      <w:r w:rsidR="00BE646C">
        <w:rPr>
          <w:rFonts w:hint="cs"/>
          <w:rtl/>
        </w:rPr>
        <w:tab/>
      </w:r>
      <w:proofErr w:type="gramStart"/>
      <w:r w:rsidR="00EA355A">
        <w:rPr>
          <w:rFonts w:hint="cs"/>
          <w:rtl/>
        </w:rPr>
        <w:t>على</w:t>
      </w:r>
      <w:proofErr w:type="gramEnd"/>
      <w:r w:rsidR="00EA355A">
        <w:rPr>
          <w:rFonts w:hint="cs"/>
          <w:rtl/>
        </w:rPr>
        <w:t xml:space="preserve"> سبيل المثال، </w:t>
      </w:r>
      <w:r w:rsidR="00EA355A" w:rsidRPr="00CF1C75">
        <w:rPr>
          <w:lang w:val="fr-FR"/>
        </w:rPr>
        <w:t>PLT/CE/III/6</w:t>
      </w:r>
      <w:r w:rsidR="00EA355A">
        <w:rPr>
          <w:rFonts w:hint="cs"/>
          <w:rtl/>
          <w:lang w:val="fr-FR"/>
        </w:rPr>
        <w:t xml:space="preserve">، الفقرة 58، </w:t>
      </w:r>
      <w:r w:rsidR="00EA355A" w:rsidRPr="00CF1C75">
        <w:rPr>
          <w:lang w:val="fr-FR"/>
        </w:rPr>
        <w:t>PLT/CE/IV/4</w:t>
      </w:r>
      <w:r w:rsidR="00EA355A">
        <w:rPr>
          <w:rFonts w:hint="cs"/>
          <w:rtl/>
          <w:lang w:val="fr-FR"/>
        </w:rPr>
        <w:t>، الفقرة 69 و</w:t>
      </w:r>
      <w:r w:rsidR="00EA355A" w:rsidRPr="00CF1C75">
        <w:rPr>
          <w:lang w:val="fr-FR"/>
        </w:rPr>
        <w:t>SCP/1/7</w:t>
      </w:r>
      <w:r w:rsidR="00EA355A">
        <w:rPr>
          <w:rFonts w:hint="cs"/>
          <w:rtl/>
          <w:lang w:val="fr-FR"/>
        </w:rPr>
        <w:t xml:space="preserve">، الفقرة 126. </w:t>
      </w:r>
    </w:p>
  </w:footnote>
  <w:footnote w:id="3">
    <w:p w:rsidR="000E0012" w:rsidRPr="00183432" w:rsidRDefault="000E0012">
      <w:pPr>
        <w:pStyle w:val="FootnoteText"/>
        <w:rPr>
          <w:b/>
          <w:bCs/>
        </w:rPr>
      </w:pPr>
      <w:r>
        <w:rPr>
          <w:rStyle w:val="FootnoteReference"/>
        </w:rPr>
        <w:footnoteRef/>
      </w:r>
      <w:r w:rsidR="00BE646C">
        <w:rPr>
          <w:rFonts w:hint="cs"/>
          <w:rtl/>
        </w:rPr>
        <w:tab/>
      </w:r>
      <w:r w:rsidR="00183432" w:rsidRPr="00CF1C75">
        <w:rPr>
          <w:lang w:val="fr-FR"/>
        </w:rPr>
        <w:t>PLT/CE/III/6</w:t>
      </w:r>
      <w:r w:rsidR="00183432">
        <w:rPr>
          <w:rFonts w:hint="cs"/>
          <w:rtl/>
          <w:lang w:val="fr-FR"/>
        </w:rPr>
        <w:t xml:space="preserve">، الفقرة 58. </w:t>
      </w:r>
    </w:p>
  </w:footnote>
  <w:footnote w:id="4">
    <w:p w:rsidR="009E4F47" w:rsidRDefault="009E4F47">
      <w:pPr>
        <w:pStyle w:val="FootnoteText"/>
      </w:pPr>
      <w:r>
        <w:rPr>
          <w:rStyle w:val="FootnoteReference"/>
        </w:rPr>
        <w:footnoteRef/>
      </w:r>
      <w:r w:rsidR="00BE646C">
        <w:rPr>
          <w:rFonts w:hint="cs"/>
          <w:rtl/>
        </w:rPr>
        <w:tab/>
      </w:r>
      <w:r w:rsidR="00183432" w:rsidRPr="00CF1C75">
        <w:rPr>
          <w:lang w:val="fr-FR"/>
        </w:rPr>
        <w:t>PLT/CE/IV/4</w:t>
      </w:r>
      <w:r w:rsidR="00183432">
        <w:rPr>
          <w:rFonts w:hint="cs"/>
          <w:rtl/>
          <w:lang w:val="fr-FR"/>
        </w:rPr>
        <w:t>، الفقرة 69.</w:t>
      </w:r>
    </w:p>
  </w:footnote>
  <w:footnote w:id="5">
    <w:p w:rsidR="00B12862" w:rsidRDefault="00B12862">
      <w:pPr>
        <w:pStyle w:val="FootnoteText"/>
      </w:pPr>
      <w:r>
        <w:rPr>
          <w:rStyle w:val="FootnoteReference"/>
        </w:rPr>
        <w:footnoteRef/>
      </w:r>
      <w:r w:rsidR="00BE646C">
        <w:rPr>
          <w:rFonts w:hint="cs"/>
          <w:rtl/>
        </w:rPr>
        <w:tab/>
      </w:r>
      <w:r w:rsidR="00183432" w:rsidRPr="00CF1C75">
        <w:rPr>
          <w:lang w:val="fr-FR"/>
        </w:rPr>
        <w:t>SCP/2/3</w:t>
      </w:r>
      <w:r w:rsidR="00183432">
        <w:rPr>
          <w:rFonts w:hint="cs"/>
          <w:rtl/>
          <w:lang w:val="fr-FR"/>
        </w:rPr>
        <w:t>، المادة 4(5</w:t>
      </w:r>
      <w:proofErr w:type="gramStart"/>
      <w:r w:rsidR="00183432">
        <w:rPr>
          <w:rFonts w:hint="cs"/>
          <w:rtl/>
          <w:lang w:val="fr-FR"/>
        </w:rPr>
        <w:t>)(</w:t>
      </w:r>
      <w:proofErr w:type="gramEnd"/>
      <w:r w:rsidR="00183432">
        <w:rPr>
          <w:rFonts w:hint="cs"/>
          <w:rtl/>
          <w:lang w:val="fr-FR"/>
        </w:rPr>
        <w:t xml:space="preserve">ج). </w:t>
      </w:r>
    </w:p>
  </w:footnote>
  <w:footnote w:id="6">
    <w:p w:rsidR="0009688D" w:rsidRDefault="0009688D" w:rsidP="00D4295F">
      <w:pPr>
        <w:pStyle w:val="FootnoteText"/>
      </w:pPr>
      <w:r>
        <w:rPr>
          <w:rStyle w:val="FootnoteReference"/>
        </w:rPr>
        <w:footnoteRef/>
      </w:r>
      <w:r w:rsidR="00D4295F">
        <w:rPr>
          <w:rFonts w:hint="cs"/>
          <w:rtl/>
        </w:rPr>
        <w:tab/>
      </w:r>
      <w:r w:rsidR="00D4295F" w:rsidRPr="00CF1C75">
        <w:rPr>
          <w:lang w:val="fr-FR"/>
        </w:rPr>
        <w:t>SCP/2/3</w:t>
      </w:r>
      <w:r w:rsidR="00D4295F">
        <w:rPr>
          <w:rFonts w:hint="cs"/>
          <w:rtl/>
          <w:lang w:val="fr-FR"/>
        </w:rPr>
        <w:t>، المادة 4(5</w:t>
      </w:r>
      <w:proofErr w:type="gramStart"/>
      <w:r w:rsidR="00D4295F">
        <w:rPr>
          <w:rFonts w:hint="cs"/>
          <w:rtl/>
          <w:lang w:val="fr-FR"/>
        </w:rPr>
        <w:t>)(</w:t>
      </w:r>
      <w:proofErr w:type="gramEnd"/>
      <w:r w:rsidR="00D4295F">
        <w:rPr>
          <w:rFonts w:hint="cs"/>
          <w:rtl/>
          <w:lang w:val="fr-FR"/>
        </w:rPr>
        <w:t>د).</w:t>
      </w:r>
    </w:p>
  </w:footnote>
  <w:footnote w:id="7">
    <w:p w:rsidR="003C29D0" w:rsidRDefault="003C29D0">
      <w:pPr>
        <w:pStyle w:val="FootnoteText"/>
      </w:pPr>
      <w:r>
        <w:rPr>
          <w:rStyle w:val="FootnoteReference"/>
        </w:rPr>
        <w:footnoteRef/>
      </w:r>
      <w:r w:rsidR="00636517">
        <w:rPr>
          <w:rFonts w:hint="cs"/>
          <w:rtl/>
        </w:rPr>
        <w:tab/>
      </w:r>
      <w:proofErr w:type="gramStart"/>
      <w:r w:rsidR="00636517">
        <w:t>SCP/2/4</w:t>
      </w:r>
      <w:r w:rsidR="00636517">
        <w:rPr>
          <w:rFonts w:hint="cs"/>
          <w:rtl/>
        </w:rPr>
        <w:t>، الملاحظة التوضيحية 23.4.</w:t>
      </w:r>
      <w:proofErr w:type="gramEnd"/>
      <w:r w:rsidR="00636517">
        <w:rPr>
          <w:rFonts w:hint="cs"/>
          <w:rtl/>
        </w:rPr>
        <w:t xml:space="preserve"> </w:t>
      </w:r>
    </w:p>
  </w:footnote>
  <w:footnote w:id="8">
    <w:p w:rsidR="002B5284" w:rsidRDefault="002B5284">
      <w:pPr>
        <w:pStyle w:val="FootnoteText"/>
      </w:pPr>
      <w:r>
        <w:rPr>
          <w:rStyle w:val="FootnoteReference"/>
        </w:rPr>
        <w:footnoteRef/>
      </w:r>
      <w:r w:rsidR="00636517">
        <w:rPr>
          <w:rFonts w:hint="cs"/>
          <w:rtl/>
        </w:rPr>
        <w:tab/>
      </w:r>
      <w:proofErr w:type="gramStart"/>
      <w:r w:rsidR="00636517" w:rsidRPr="00A148CD">
        <w:t>SCP/2/13</w:t>
      </w:r>
      <w:r w:rsidR="00636517">
        <w:rPr>
          <w:rFonts w:hint="cs"/>
          <w:rtl/>
        </w:rPr>
        <w:t>، الفقرتان 41 و46.</w:t>
      </w:r>
      <w:proofErr w:type="gramEnd"/>
      <w:r w:rsidR="00636517">
        <w:rPr>
          <w:rFonts w:hint="cs"/>
          <w:rtl/>
        </w:rPr>
        <w:t xml:space="preserve"> </w:t>
      </w:r>
    </w:p>
  </w:footnote>
  <w:footnote w:id="9">
    <w:p w:rsidR="0014299C" w:rsidRDefault="0014299C" w:rsidP="00636517">
      <w:pPr>
        <w:pStyle w:val="FootnoteText"/>
      </w:pPr>
      <w:r>
        <w:rPr>
          <w:rStyle w:val="FootnoteReference"/>
        </w:rPr>
        <w:footnoteRef/>
      </w:r>
      <w:r w:rsidR="00636517">
        <w:rPr>
          <w:rFonts w:hint="cs"/>
          <w:rtl/>
        </w:rPr>
        <w:tab/>
      </w:r>
      <w:proofErr w:type="gramStart"/>
      <w:r w:rsidR="00636517" w:rsidRPr="00A148CD">
        <w:t>SCP/2/13</w:t>
      </w:r>
      <w:r w:rsidR="00636517">
        <w:rPr>
          <w:rFonts w:hint="cs"/>
          <w:rtl/>
        </w:rPr>
        <w:t>، الفقرة 41.</w:t>
      </w:r>
      <w:proofErr w:type="gramEnd"/>
      <w:r w:rsidR="00636517">
        <w:rPr>
          <w:rFonts w:hint="cs"/>
          <w:rtl/>
        </w:rPr>
        <w:t xml:space="preserve"> </w:t>
      </w:r>
    </w:p>
  </w:footnote>
  <w:footnote w:id="10">
    <w:p w:rsidR="00081B33" w:rsidRDefault="00081B33" w:rsidP="00636517">
      <w:pPr>
        <w:pStyle w:val="FootnoteText"/>
      </w:pPr>
      <w:r>
        <w:rPr>
          <w:rStyle w:val="FootnoteReference"/>
        </w:rPr>
        <w:footnoteRef/>
      </w:r>
      <w:r w:rsidR="00636517">
        <w:rPr>
          <w:rFonts w:hint="cs"/>
          <w:rtl/>
        </w:rPr>
        <w:tab/>
      </w:r>
      <w:proofErr w:type="gramStart"/>
      <w:r w:rsidR="00636517" w:rsidRPr="00005E9A">
        <w:t>PLT/CE/V/5</w:t>
      </w:r>
      <w:r w:rsidR="00636517">
        <w:rPr>
          <w:rFonts w:hint="cs"/>
          <w:rtl/>
        </w:rPr>
        <w:t>، الفقرة 79 و</w:t>
      </w:r>
      <w:r w:rsidR="00636517" w:rsidRPr="00005E9A">
        <w:t>SCP/1/7</w:t>
      </w:r>
      <w:r w:rsidR="00636517">
        <w:rPr>
          <w:rFonts w:hint="cs"/>
          <w:rtl/>
        </w:rPr>
        <w:t>، الفقرة 131.</w:t>
      </w:r>
      <w:proofErr w:type="gramEnd"/>
      <w:r w:rsidR="00636517">
        <w:rPr>
          <w:rFonts w:hint="cs"/>
          <w:rtl/>
        </w:rPr>
        <w:t xml:space="preserve">  </w:t>
      </w:r>
    </w:p>
  </w:footnote>
  <w:footnote w:id="11">
    <w:p w:rsidR="004B4154" w:rsidRDefault="004B4154" w:rsidP="00406DAD">
      <w:pPr>
        <w:pStyle w:val="FootnoteText"/>
      </w:pPr>
      <w:r>
        <w:rPr>
          <w:rStyle w:val="FootnoteReference"/>
        </w:rPr>
        <w:footnoteRef/>
      </w:r>
      <w:r w:rsidR="00406DAD">
        <w:rPr>
          <w:rFonts w:hint="cs"/>
          <w:rtl/>
        </w:rPr>
        <w:tab/>
      </w:r>
      <w:r w:rsidR="00406DAD">
        <w:rPr>
          <w:rtl/>
        </w:rPr>
        <w:t>الملاحظات التوضيحية عن</w:t>
      </w:r>
      <w:r w:rsidR="00406DAD">
        <w:rPr>
          <w:rFonts w:hint="cs"/>
          <w:rtl/>
        </w:rPr>
        <w:t xml:space="preserve"> </w:t>
      </w:r>
      <w:r w:rsidR="00406DAD">
        <w:rPr>
          <w:rtl/>
        </w:rPr>
        <w:t>معاهدة قانون البراءات</w:t>
      </w:r>
      <w:r w:rsidR="00406DAD">
        <w:rPr>
          <w:rFonts w:hint="cs"/>
          <w:rtl/>
        </w:rPr>
        <w:t xml:space="preserve">، الملاحظة 02.6.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4212E8">
    <w:r>
      <w:t>PCT</w:t>
    </w:r>
    <w:r w:rsidR="00772E46">
      <w:t>/</w:t>
    </w:r>
    <w:r w:rsidR="00C742C5">
      <w:t>WG</w:t>
    </w:r>
    <w:r w:rsidR="002F77FC">
      <w:t>/</w:t>
    </w:r>
    <w:r w:rsidR="00AF538E" w:rsidRPr="00AF538E">
      <w:rPr>
        <w:rFonts w:hint="cs"/>
        <w:szCs w:val="22"/>
        <w:rtl/>
      </w:rPr>
      <w:t>10</w:t>
    </w:r>
    <w:r w:rsidR="002F77FC">
      <w:t>/</w:t>
    </w:r>
    <w:r w:rsidR="004212E8">
      <w:t>10</w:t>
    </w:r>
  </w:p>
  <w:p w:rsidR="002F77FC" w:rsidRDefault="002F77FC" w:rsidP="00D61541">
    <w:r>
      <w:fldChar w:fldCharType="begin"/>
    </w:r>
    <w:r>
      <w:instrText xml:space="preserve"> PAGE  \* MERGEFORMAT </w:instrText>
    </w:r>
    <w:r>
      <w:fldChar w:fldCharType="separate"/>
    </w:r>
    <w:r w:rsidR="00FD617E">
      <w:rPr>
        <w:noProof/>
      </w:rPr>
      <w:t>12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0B17A2"/>
    <w:multiLevelType w:val="hybridMultilevel"/>
    <w:tmpl w:val="B4FEEB9C"/>
    <w:lvl w:ilvl="0" w:tplc="92C6452E">
      <w:start w:val="1"/>
      <w:numFmt w:val="arabicAbjad"/>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4F62EF"/>
    <w:multiLevelType w:val="hybridMultilevel"/>
    <w:tmpl w:val="5E4280AA"/>
    <w:lvl w:ilvl="0" w:tplc="92C6452E">
      <w:start w:val="1"/>
      <w:numFmt w:val="arabicAbjad"/>
      <w:lvlText w:val="(%1)"/>
      <w:lvlJc w:val="left"/>
      <w:pPr>
        <w:ind w:left="360" w:hanging="360"/>
      </w:pPr>
      <w:rPr>
        <w:rFonts w:hint="default"/>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6B7B88"/>
    <w:multiLevelType w:val="hybridMultilevel"/>
    <w:tmpl w:val="CB761A1A"/>
    <w:lvl w:ilvl="0" w:tplc="92C6452E">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nsid w:val="3EBE4FAF"/>
    <w:multiLevelType w:val="hybridMultilevel"/>
    <w:tmpl w:val="5866A99A"/>
    <w:lvl w:ilvl="0" w:tplc="92C6452E">
      <w:start w:val="1"/>
      <w:numFmt w:val="arabicAbjad"/>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A9221F"/>
    <w:multiLevelType w:val="hybridMultilevel"/>
    <w:tmpl w:val="545A68FA"/>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233A96"/>
    <w:multiLevelType w:val="hybridMultilevel"/>
    <w:tmpl w:val="738E68E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E0966"/>
    <w:multiLevelType w:val="hybridMultilevel"/>
    <w:tmpl w:val="7E8C6410"/>
    <w:lvl w:ilvl="0" w:tplc="92C6452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EB3898"/>
    <w:multiLevelType w:val="hybridMultilevel"/>
    <w:tmpl w:val="D9B0F820"/>
    <w:lvl w:ilvl="0" w:tplc="92C6452E">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FAA5E2A"/>
    <w:multiLevelType w:val="hybridMultilevel"/>
    <w:tmpl w:val="7A28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1"/>
  </w:num>
  <w:num w:numId="4">
    <w:abstractNumId w:val="25"/>
  </w:num>
  <w:num w:numId="5">
    <w:abstractNumId w:val="8"/>
  </w:num>
  <w:num w:numId="6">
    <w:abstractNumId w:val="26"/>
  </w:num>
  <w:num w:numId="7">
    <w:abstractNumId w:val="15"/>
  </w:num>
  <w:num w:numId="8">
    <w:abstractNumId w:val="24"/>
  </w:num>
  <w:num w:numId="9">
    <w:abstractNumId w:val="20"/>
  </w:num>
  <w:num w:numId="10">
    <w:abstractNumId w:val="27"/>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28"/>
  </w:num>
  <w:num w:numId="23">
    <w:abstractNumId w:val="14"/>
  </w:num>
  <w:num w:numId="24">
    <w:abstractNumId w:val="23"/>
  </w:num>
  <w:num w:numId="25">
    <w:abstractNumId w:val="16"/>
  </w:num>
  <w:num w:numId="26">
    <w:abstractNumId w:val="22"/>
  </w:num>
  <w:num w:numId="27">
    <w:abstractNumId w:val="17"/>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99"/>
    <w:rsid w:val="000014D5"/>
    <w:rsid w:val="00001E36"/>
    <w:rsid w:val="00002CBE"/>
    <w:rsid w:val="00003232"/>
    <w:rsid w:val="000033DA"/>
    <w:rsid w:val="000034F6"/>
    <w:rsid w:val="0000579F"/>
    <w:rsid w:val="000074D1"/>
    <w:rsid w:val="000076BD"/>
    <w:rsid w:val="00010481"/>
    <w:rsid w:val="00010671"/>
    <w:rsid w:val="000114E2"/>
    <w:rsid w:val="0001302B"/>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928"/>
    <w:rsid w:val="00035CE8"/>
    <w:rsid w:val="00036041"/>
    <w:rsid w:val="00040637"/>
    <w:rsid w:val="00040688"/>
    <w:rsid w:val="0004070F"/>
    <w:rsid w:val="0004115B"/>
    <w:rsid w:val="00041218"/>
    <w:rsid w:val="00041CED"/>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40A"/>
    <w:rsid w:val="00053836"/>
    <w:rsid w:val="00054659"/>
    <w:rsid w:val="0005515B"/>
    <w:rsid w:val="00055FA2"/>
    <w:rsid w:val="000571DD"/>
    <w:rsid w:val="00061FF5"/>
    <w:rsid w:val="00062502"/>
    <w:rsid w:val="00063C4B"/>
    <w:rsid w:val="00063C91"/>
    <w:rsid w:val="000640E7"/>
    <w:rsid w:val="00066DC7"/>
    <w:rsid w:val="0006794A"/>
    <w:rsid w:val="00067F31"/>
    <w:rsid w:val="00071138"/>
    <w:rsid w:val="000717BF"/>
    <w:rsid w:val="0007256D"/>
    <w:rsid w:val="0007291F"/>
    <w:rsid w:val="00073402"/>
    <w:rsid w:val="0007505E"/>
    <w:rsid w:val="00075745"/>
    <w:rsid w:val="00075A04"/>
    <w:rsid w:val="00075D39"/>
    <w:rsid w:val="0007602E"/>
    <w:rsid w:val="000760C3"/>
    <w:rsid w:val="000763A4"/>
    <w:rsid w:val="00076901"/>
    <w:rsid w:val="00081B33"/>
    <w:rsid w:val="0008237C"/>
    <w:rsid w:val="000833C3"/>
    <w:rsid w:val="0008421F"/>
    <w:rsid w:val="0008451C"/>
    <w:rsid w:val="00085873"/>
    <w:rsid w:val="00085A0B"/>
    <w:rsid w:val="00085B00"/>
    <w:rsid w:val="000863B7"/>
    <w:rsid w:val="00087DB6"/>
    <w:rsid w:val="00090139"/>
    <w:rsid w:val="0009024C"/>
    <w:rsid w:val="00090ADD"/>
    <w:rsid w:val="000912B4"/>
    <w:rsid w:val="000913C0"/>
    <w:rsid w:val="00091F52"/>
    <w:rsid w:val="00092302"/>
    <w:rsid w:val="00092982"/>
    <w:rsid w:val="00092DD6"/>
    <w:rsid w:val="00094C85"/>
    <w:rsid w:val="00094D7E"/>
    <w:rsid w:val="0009517B"/>
    <w:rsid w:val="00095AE2"/>
    <w:rsid w:val="000962DF"/>
    <w:rsid w:val="0009661E"/>
    <w:rsid w:val="0009688D"/>
    <w:rsid w:val="000A12BC"/>
    <w:rsid w:val="000A1306"/>
    <w:rsid w:val="000A1521"/>
    <w:rsid w:val="000A2FC1"/>
    <w:rsid w:val="000A3A57"/>
    <w:rsid w:val="000A5408"/>
    <w:rsid w:val="000A5572"/>
    <w:rsid w:val="000A6510"/>
    <w:rsid w:val="000B0BB4"/>
    <w:rsid w:val="000B1045"/>
    <w:rsid w:val="000B1716"/>
    <w:rsid w:val="000B1BAE"/>
    <w:rsid w:val="000B29B3"/>
    <w:rsid w:val="000B3889"/>
    <w:rsid w:val="000B3B3B"/>
    <w:rsid w:val="000B3DD2"/>
    <w:rsid w:val="000B42E7"/>
    <w:rsid w:val="000B4B84"/>
    <w:rsid w:val="000B70B7"/>
    <w:rsid w:val="000B73E6"/>
    <w:rsid w:val="000B7759"/>
    <w:rsid w:val="000C045A"/>
    <w:rsid w:val="000C0E45"/>
    <w:rsid w:val="000C111E"/>
    <w:rsid w:val="000C1E3C"/>
    <w:rsid w:val="000C1FB4"/>
    <w:rsid w:val="000C2A3E"/>
    <w:rsid w:val="000C2CE8"/>
    <w:rsid w:val="000C335E"/>
    <w:rsid w:val="000C41A0"/>
    <w:rsid w:val="000C4651"/>
    <w:rsid w:val="000C46EC"/>
    <w:rsid w:val="000C484D"/>
    <w:rsid w:val="000C523D"/>
    <w:rsid w:val="000C52A5"/>
    <w:rsid w:val="000C563F"/>
    <w:rsid w:val="000C5DF9"/>
    <w:rsid w:val="000C5F21"/>
    <w:rsid w:val="000C662C"/>
    <w:rsid w:val="000C6C0C"/>
    <w:rsid w:val="000C733A"/>
    <w:rsid w:val="000C76B0"/>
    <w:rsid w:val="000D0C07"/>
    <w:rsid w:val="000D0C7C"/>
    <w:rsid w:val="000D1A1D"/>
    <w:rsid w:val="000D5FB7"/>
    <w:rsid w:val="000D624B"/>
    <w:rsid w:val="000E0012"/>
    <w:rsid w:val="000E06A5"/>
    <w:rsid w:val="000E16EB"/>
    <w:rsid w:val="000E528C"/>
    <w:rsid w:val="000E591F"/>
    <w:rsid w:val="000E59F2"/>
    <w:rsid w:val="000E5A23"/>
    <w:rsid w:val="000E6045"/>
    <w:rsid w:val="000E7872"/>
    <w:rsid w:val="000F0772"/>
    <w:rsid w:val="000F0970"/>
    <w:rsid w:val="000F0BE5"/>
    <w:rsid w:val="000F0F0D"/>
    <w:rsid w:val="000F1B52"/>
    <w:rsid w:val="000F1C70"/>
    <w:rsid w:val="000F1EAA"/>
    <w:rsid w:val="000F30D5"/>
    <w:rsid w:val="000F33C5"/>
    <w:rsid w:val="000F3ACF"/>
    <w:rsid w:val="000F49FA"/>
    <w:rsid w:val="000F58C4"/>
    <w:rsid w:val="000F5E56"/>
    <w:rsid w:val="000F6564"/>
    <w:rsid w:val="000F70F9"/>
    <w:rsid w:val="001007AB"/>
    <w:rsid w:val="00100F97"/>
    <w:rsid w:val="001012E0"/>
    <w:rsid w:val="001016F2"/>
    <w:rsid w:val="00101B35"/>
    <w:rsid w:val="001024C1"/>
    <w:rsid w:val="0010385D"/>
    <w:rsid w:val="00103D1F"/>
    <w:rsid w:val="001042E0"/>
    <w:rsid w:val="00104C51"/>
    <w:rsid w:val="0010597B"/>
    <w:rsid w:val="00105A53"/>
    <w:rsid w:val="00107A5F"/>
    <w:rsid w:val="00107D31"/>
    <w:rsid w:val="00110107"/>
    <w:rsid w:val="00110531"/>
    <w:rsid w:val="00110794"/>
    <w:rsid w:val="001124E9"/>
    <w:rsid w:val="00112524"/>
    <w:rsid w:val="00113769"/>
    <w:rsid w:val="00114141"/>
    <w:rsid w:val="00114514"/>
    <w:rsid w:val="00114827"/>
    <w:rsid w:val="00115266"/>
    <w:rsid w:val="001153A5"/>
    <w:rsid w:val="001154FB"/>
    <w:rsid w:val="00115912"/>
    <w:rsid w:val="00115B51"/>
    <w:rsid w:val="001171EF"/>
    <w:rsid w:val="001173C5"/>
    <w:rsid w:val="001208B8"/>
    <w:rsid w:val="00121092"/>
    <w:rsid w:val="00121AA0"/>
    <w:rsid w:val="00121FE6"/>
    <w:rsid w:val="00123F16"/>
    <w:rsid w:val="0012405D"/>
    <w:rsid w:val="001252B1"/>
    <w:rsid w:val="00126897"/>
    <w:rsid w:val="0012696D"/>
    <w:rsid w:val="00126CD9"/>
    <w:rsid w:val="00127F34"/>
    <w:rsid w:val="00130168"/>
    <w:rsid w:val="00130FC9"/>
    <w:rsid w:val="001310EE"/>
    <w:rsid w:val="0013173B"/>
    <w:rsid w:val="0013191A"/>
    <w:rsid w:val="00131E8F"/>
    <w:rsid w:val="001324FD"/>
    <w:rsid w:val="00135C24"/>
    <w:rsid w:val="00136389"/>
    <w:rsid w:val="00136A1A"/>
    <w:rsid w:val="00136A96"/>
    <w:rsid w:val="001376B6"/>
    <w:rsid w:val="00140335"/>
    <w:rsid w:val="00140A35"/>
    <w:rsid w:val="0014110D"/>
    <w:rsid w:val="0014299C"/>
    <w:rsid w:val="00142F4D"/>
    <w:rsid w:val="00143428"/>
    <w:rsid w:val="0014412C"/>
    <w:rsid w:val="00144713"/>
    <w:rsid w:val="00144CC3"/>
    <w:rsid w:val="0015009D"/>
    <w:rsid w:val="00150AE5"/>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2FEA"/>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22E"/>
    <w:rsid w:val="00182417"/>
    <w:rsid w:val="0018242F"/>
    <w:rsid w:val="00183432"/>
    <w:rsid w:val="0018414E"/>
    <w:rsid w:val="00185718"/>
    <w:rsid w:val="001857AF"/>
    <w:rsid w:val="00185BBE"/>
    <w:rsid w:val="00186606"/>
    <w:rsid w:val="00190B6D"/>
    <w:rsid w:val="0019133D"/>
    <w:rsid w:val="00191394"/>
    <w:rsid w:val="00191E75"/>
    <w:rsid w:val="00192022"/>
    <w:rsid w:val="001922A2"/>
    <w:rsid w:val="0019301D"/>
    <w:rsid w:val="00193768"/>
    <w:rsid w:val="001940A8"/>
    <w:rsid w:val="0019454F"/>
    <w:rsid w:val="00194719"/>
    <w:rsid w:val="00194774"/>
    <w:rsid w:val="00195CE0"/>
    <w:rsid w:val="001975B2"/>
    <w:rsid w:val="001A098F"/>
    <w:rsid w:val="001A10CB"/>
    <w:rsid w:val="001A110B"/>
    <w:rsid w:val="001A149A"/>
    <w:rsid w:val="001A14BB"/>
    <w:rsid w:val="001A2AB7"/>
    <w:rsid w:val="001A4A9C"/>
    <w:rsid w:val="001A5A03"/>
    <w:rsid w:val="001A6B88"/>
    <w:rsid w:val="001A6C33"/>
    <w:rsid w:val="001A6E68"/>
    <w:rsid w:val="001A7179"/>
    <w:rsid w:val="001B3131"/>
    <w:rsid w:val="001B3C85"/>
    <w:rsid w:val="001B4B2F"/>
    <w:rsid w:val="001B74B7"/>
    <w:rsid w:val="001B7C00"/>
    <w:rsid w:val="001C09D2"/>
    <w:rsid w:val="001C1620"/>
    <w:rsid w:val="001C18B2"/>
    <w:rsid w:val="001C1994"/>
    <w:rsid w:val="001C2933"/>
    <w:rsid w:val="001C4BCF"/>
    <w:rsid w:val="001C5EEE"/>
    <w:rsid w:val="001C6A73"/>
    <w:rsid w:val="001C73C2"/>
    <w:rsid w:val="001D0474"/>
    <w:rsid w:val="001D11D4"/>
    <w:rsid w:val="001D141D"/>
    <w:rsid w:val="001D1EBD"/>
    <w:rsid w:val="001D2184"/>
    <w:rsid w:val="001D24F3"/>
    <w:rsid w:val="001D2678"/>
    <w:rsid w:val="001D2858"/>
    <w:rsid w:val="001D2DC4"/>
    <w:rsid w:val="001D469F"/>
    <w:rsid w:val="001D4E9D"/>
    <w:rsid w:val="001D6A48"/>
    <w:rsid w:val="001E1043"/>
    <w:rsid w:val="001E10E1"/>
    <w:rsid w:val="001E175F"/>
    <w:rsid w:val="001E19F7"/>
    <w:rsid w:val="001E1FE2"/>
    <w:rsid w:val="001E2669"/>
    <w:rsid w:val="001E2895"/>
    <w:rsid w:val="001E3F88"/>
    <w:rsid w:val="001E3FB9"/>
    <w:rsid w:val="001E4083"/>
    <w:rsid w:val="001E5588"/>
    <w:rsid w:val="001E56CB"/>
    <w:rsid w:val="001E56FC"/>
    <w:rsid w:val="001E582D"/>
    <w:rsid w:val="001E5EAE"/>
    <w:rsid w:val="001E6318"/>
    <w:rsid w:val="001E6528"/>
    <w:rsid w:val="001F0AD5"/>
    <w:rsid w:val="001F0C0A"/>
    <w:rsid w:val="001F1509"/>
    <w:rsid w:val="001F18E7"/>
    <w:rsid w:val="001F3A75"/>
    <w:rsid w:val="001F3A9D"/>
    <w:rsid w:val="001F3D2D"/>
    <w:rsid w:val="001F3FDB"/>
    <w:rsid w:val="001F515A"/>
    <w:rsid w:val="001F6545"/>
    <w:rsid w:val="001F66B5"/>
    <w:rsid w:val="001F6F36"/>
    <w:rsid w:val="001F76FD"/>
    <w:rsid w:val="002004C0"/>
    <w:rsid w:val="002012F2"/>
    <w:rsid w:val="002014D7"/>
    <w:rsid w:val="00202F07"/>
    <w:rsid w:val="00203030"/>
    <w:rsid w:val="00203D45"/>
    <w:rsid w:val="00205495"/>
    <w:rsid w:val="002061DE"/>
    <w:rsid w:val="002065E2"/>
    <w:rsid w:val="00206663"/>
    <w:rsid w:val="00206C61"/>
    <w:rsid w:val="00206F30"/>
    <w:rsid w:val="002072D8"/>
    <w:rsid w:val="00207616"/>
    <w:rsid w:val="00207F10"/>
    <w:rsid w:val="002112E6"/>
    <w:rsid w:val="00213213"/>
    <w:rsid w:val="0021384D"/>
    <w:rsid w:val="0021457F"/>
    <w:rsid w:val="0021505D"/>
    <w:rsid w:val="0021604B"/>
    <w:rsid w:val="00216545"/>
    <w:rsid w:val="00217024"/>
    <w:rsid w:val="00220227"/>
    <w:rsid w:val="0022176B"/>
    <w:rsid w:val="0022222E"/>
    <w:rsid w:val="00222760"/>
    <w:rsid w:val="00222782"/>
    <w:rsid w:val="00223032"/>
    <w:rsid w:val="0022360A"/>
    <w:rsid w:val="002252D9"/>
    <w:rsid w:val="00226B82"/>
    <w:rsid w:val="00227103"/>
    <w:rsid w:val="00230249"/>
    <w:rsid w:val="00230D5F"/>
    <w:rsid w:val="00231BE3"/>
    <w:rsid w:val="00232C51"/>
    <w:rsid w:val="00233414"/>
    <w:rsid w:val="00233D69"/>
    <w:rsid w:val="00234E82"/>
    <w:rsid w:val="00235C9D"/>
    <w:rsid w:val="00236DB0"/>
    <w:rsid w:val="002402AB"/>
    <w:rsid w:val="002412D4"/>
    <w:rsid w:val="0024220D"/>
    <w:rsid w:val="00242BD3"/>
    <w:rsid w:val="00242C02"/>
    <w:rsid w:val="00243155"/>
    <w:rsid w:val="002447FE"/>
    <w:rsid w:val="00246E87"/>
    <w:rsid w:val="00247425"/>
    <w:rsid w:val="00247783"/>
    <w:rsid w:val="00247DC1"/>
    <w:rsid w:val="0025172C"/>
    <w:rsid w:val="00251A83"/>
    <w:rsid w:val="00252CF8"/>
    <w:rsid w:val="00252E2E"/>
    <w:rsid w:val="00253210"/>
    <w:rsid w:val="0025353E"/>
    <w:rsid w:val="00253DE1"/>
    <w:rsid w:val="00253EB9"/>
    <w:rsid w:val="0025425F"/>
    <w:rsid w:val="00254468"/>
    <w:rsid w:val="00254DE4"/>
    <w:rsid w:val="002559DA"/>
    <w:rsid w:val="00256955"/>
    <w:rsid w:val="0026071A"/>
    <w:rsid w:val="00261407"/>
    <w:rsid w:val="00261614"/>
    <w:rsid w:val="00261B27"/>
    <w:rsid w:val="00262B5A"/>
    <w:rsid w:val="00263834"/>
    <w:rsid w:val="00263B91"/>
    <w:rsid w:val="0026520E"/>
    <w:rsid w:val="00266486"/>
    <w:rsid w:val="00266B0A"/>
    <w:rsid w:val="00266C61"/>
    <w:rsid w:val="0026749A"/>
    <w:rsid w:val="0027079A"/>
    <w:rsid w:val="00270E72"/>
    <w:rsid w:val="00271451"/>
    <w:rsid w:val="0027167E"/>
    <w:rsid w:val="00271F24"/>
    <w:rsid w:val="00272503"/>
    <w:rsid w:val="002727B0"/>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CB6"/>
    <w:rsid w:val="0028457B"/>
    <w:rsid w:val="002861A5"/>
    <w:rsid w:val="00286744"/>
    <w:rsid w:val="002909B9"/>
    <w:rsid w:val="002921FC"/>
    <w:rsid w:val="00292CEE"/>
    <w:rsid w:val="00292D22"/>
    <w:rsid w:val="00293C5D"/>
    <w:rsid w:val="0029470D"/>
    <w:rsid w:val="0029797C"/>
    <w:rsid w:val="00297B80"/>
    <w:rsid w:val="002A076C"/>
    <w:rsid w:val="002A1059"/>
    <w:rsid w:val="002A3C9D"/>
    <w:rsid w:val="002A5403"/>
    <w:rsid w:val="002A6C9F"/>
    <w:rsid w:val="002A761A"/>
    <w:rsid w:val="002A77F3"/>
    <w:rsid w:val="002B1255"/>
    <w:rsid w:val="002B14F0"/>
    <w:rsid w:val="002B1F0F"/>
    <w:rsid w:val="002B5284"/>
    <w:rsid w:val="002B53D3"/>
    <w:rsid w:val="002B6202"/>
    <w:rsid w:val="002C014C"/>
    <w:rsid w:val="002C060C"/>
    <w:rsid w:val="002C0BA6"/>
    <w:rsid w:val="002C12A7"/>
    <w:rsid w:val="002C1447"/>
    <w:rsid w:val="002C1C5E"/>
    <w:rsid w:val="002C2B6F"/>
    <w:rsid w:val="002C314F"/>
    <w:rsid w:val="002C4AD1"/>
    <w:rsid w:val="002C50BE"/>
    <w:rsid w:val="002C7D29"/>
    <w:rsid w:val="002D0298"/>
    <w:rsid w:val="002D1662"/>
    <w:rsid w:val="002D1DE5"/>
    <w:rsid w:val="002D3506"/>
    <w:rsid w:val="002D3670"/>
    <w:rsid w:val="002D3D48"/>
    <w:rsid w:val="002D4807"/>
    <w:rsid w:val="002D4A04"/>
    <w:rsid w:val="002D5DDC"/>
    <w:rsid w:val="002D5F16"/>
    <w:rsid w:val="002D62F1"/>
    <w:rsid w:val="002D6FD8"/>
    <w:rsid w:val="002D727B"/>
    <w:rsid w:val="002D7EAD"/>
    <w:rsid w:val="002E1169"/>
    <w:rsid w:val="002E1218"/>
    <w:rsid w:val="002E28F3"/>
    <w:rsid w:val="002E6752"/>
    <w:rsid w:val="002E7615"/>
    <w:rsid w:val="002E7A2A"/>
    <w:rsid w:val="002E7F16"/>
    <w:rsid w:val="002F1425"/>
    <w:rsid w:val="002F19F5"/>
    <w:rsid w:val="002F2664"/>
    <w:rsid w:val="002F2EC8"/>
    <w:rsid w:val="002F4CE2"/>
    <w:rsid w:val="002F5F6A"/>
    <w:rsid w:val="002F60A4"/>
    <w:rsid w:val="002F6B0C"/>
    <w:rsid w:val="002F77FC"/>
    <w:rsid w:val="00300401"/>
    <w:rsid w:val="003004A6"/>
    <w:rsid w:val="0030129C"/>
    <w:rsid w:val="003013E2"/>
    <w:rsid w:val="00301FE4"/>
    <w:rsid w:val="00303A5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2A1"/>
    <w:rsid w:val="00332DF1"/>
    <w:rsid w:val="00333A16"/>
    <w:rsid w:val="00334127"/>
    <w:rsid w:val="00335CA6"/>
    <w:rsid w:val="003365F0"/>
    <w:rsid w:val="00336C50"/>
    <w:rsid w:val="00337388"/>
    <w:rsid w:val="0034007D"/>
    <w:rsid w:val="00342C6D"/>
    <w:rsid w:val="003433E5"/>
    <w:rsid w:val="00344082"/>
    <w:rsid w:val="0034582C"/>
    <w:rsid w:val="00345916"/>
    <w:rsid w:val="00345CAC"/>
    <w:rsid w:val="0034789E"/>
    <w:rsid w:val="003501DA"/>
    <w:rsid w:val="003503E2"/>
    <w:rsid w:val="00351DC1"/>
    <w:rsid w:val="003534EE"/>
    <w:rsid w:val="003541AF"/>
    <w:rsid w:val="003562CD"/>
    <w:rsid w:val="00356A90"/>
    <w:rsid w:val="003600A2"/>
    <w:rsid w:val="003612D8"/>
    <w:rsid w:val="00362C7F"/>
    <w:rsid w:val="003637B6"/>
    <w:rsid w:val="00363F89"/>
    <w:rsid w:val="00363FB0"/>
    <w:rsid w:val="003646D6"/>
    <w:rsid w:val="00364FC6"/>
    <w:rsid w:val="003653E7"/>
    <w:rsid w:val="0036541D"/>
    <w:rsid w:val="003660FE"/>
    <w:rsid w:val="003676C6"/>
    <w:rsid w:val="00370504"/>
    <w:rsid w:val="00371814"/>
    <w:rsid w:val="00372741"/>
    <w:rsid w:val="00372BAE"/>
    <w:rsid w:val="00372EE9"/>
    <w:rsid w:val="00373F07"/>
    <w:rsid w:val="00374A60"/>
    <w:rsid w:val="00375181"/>
    <w:rsid w:val="00375256"/>
    <w:rsid w:val="003764C0"/>
    <w:rsid w:val="003767A4"/>
    <w:rsid w:val="003774F6"/>
    <w:rsid w:val="003818B3"/>
    <w:rsid w:val="003820B4"/>
    <w:rsid w:val="0038356A"/>
    <w:rsid w:val="0038382F"/>
    <w:rsid w:val="00383CBF"/>
    <w:rsid w:val="0038443F"/>
    <w:rsid w:val="00385427"/>
    <w:rsid w:val="00387542"/>
    <w:rsid w:val="00387C6B"/>
    <w:rsid w:val="00390FC0"/>
    <w:rsid w:val="003910E4"/>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3B0"/>
    <w:rsid w:val="003A78C7"/>
    <w:rsid w:val="003A7E9A"/>
    <w:rsid w:val="003B15FE"/>
    <w:rsid w:val="003B1C41"/>
    <w:rsid w:val="003B46AD"/>
    <w:rsid w:val="003B5C96"/>
    <w:rsid w:val="003B624F"/>
    <w:rsid w:val="003B65FB"/>
    <w:rsid w:val="003B6A26"/>
    <w:rsid w:val="003C218D"/>
    <w:rsid w:val="003C241C"/>
    <w:rsid w:val="003C29D0"/>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616"/>
    <w:rsid w:val="003E11F2"/>
    <w:rsid w:val="003E1A49"/>
    <w:rsid w:val="003E2D01"/>
    <w:rsid w:val="003E330E"/>
    <w:rsid w:val="003E3AE3"/>
    <w:rsid w:val="003E5733"/>
    <w:rsid w:val="003E5E27"/>
    <w:rsid w:val="003E6FD2"/>
    <w:rsid w:val="003E788F"/>
    <w:rsid w:val="003E7A97"/>
    <w:rsid w:val="003E7D3A"/>
    <w:rsid w:val="003F0950"/>
    <w:rsid w:val="003F09C9"/>
    <w:rsid w:val="003F2138"/>
    <w:rsid w:val="003F4C37"/>
    <w:rsid w:val="003F67AE"/>
    <w:rsid w:val="003F6BBB"/>
    <w:rsid w:val="003F711A"/>
    <w:rsid w:val="003F719F"/>
    <w:rsid w:val="003F73CB"/>
    <w:rsid w:val="0040033D"/>
    <w:rsid w:val="004007E1"/>
    <w:rsid w:val="00400B1F"/>
    <w:rsid w:val="004021BC"/>
    <w:rsid w:val="004032D2"/>
    <w:rsid w:val="00403C4F"/>
    <w:rsid w:val="00404201"/>
    <w:rsid w:val="00404701"/>
    <w:rsid w:val="00404CA7"/>
    <w:rsid w:val="00405400"/>
    <w:rsid w:val="004058B4"/>
    <w:rsid w:val="00405C45"/>
    <w:rsid w:val="004062EF"/>
    <w:rsid w:val="004062F0"/>
    <w:rsid w:val="00406CB5"/>
    <w:rsid w:val="00406DAD"/>
    <w:rsid w:val="00410B8F"/>
    <w:rsid w:val="00412057"/>
    <w:rsid w:val="004126C1"/>
    <w:rsid w:val="00413BA5"/>
    <w:rsid w:val="00414FD0"/>
    <w:rsid w:val="00415F75"/>
    <w:rsid w:val="00417E93"/>
    <w:rsid w:val="00417F0A"/>
    <w:rsid w:val="004212E8"/>
    <w:rsid w:val="00422121"/>
    <w:rsid w:val="00422A2A"/>
    <w:rsid w:val="00422BA9"/>
    <w:rsid w:val="00424BB4"/>
    <w:rsid w:val="004258CD"/>
    <w:rsid w:val="004261D2"/>
    <w:rsid w:val="004303D1"/>
    <w:rsid w:val="0043049E"/>
    <w:rsid w:val="004304E7"/>
    <w:rsid w:val="004312F8"/>
    <w:rsid w:val="00433C0A"/>
    <w:rsid w:val="004349FA"/>
    <w:rsid w:val="004406BD"/>
    <w:rsid w:val="00442914"/>
    <w:rsid w:val="00442FBE"/>
    <w:rsid w:val="004433B1"/>
    <w:rsid w:val="00443571"/>
    <w:rsid w:val="004444E3"/>
    <w:rsid w:val="004447FD"/>
    <w:rsid w:val="00445032"/>
    <w:rsid w:val="004450CB"/>
    <w:rsid w:val="00446967"/>
    <w:rsid w:val="00446AB6"/>
    <w:rsid w:val="00450EEE"/>
    <w:rsid w:val="004512B2"/>
    <w:rsid w:val="004528EE"/>
    <w:rsid w:val="00453360"/>
    <w:rsid w:val="00455D5E"/>
    <w:rsid w:val="00456409"/>
    <w:rsid w:val="004569C6"/>
    <w:rsid w:val="00456ADC"/>
    <w:rsid w:val="0045768F"/>
    <w:rsid w:val="00457769"/>
    <w:rsid w:val="00461F70"/>
    <w:rsid w:val="004625F3"/>
    <w:rsid w:val="004627AE"/>
    <w:rsid w:val="0046298E"/>
    <w:rsid w:val="004647BB"/>
    <w:rsid w:val="0046482B"/>
    <w:rsid w:val="004648E0"/>
    <w:rsid w:val="00471F91"/>
    <w:rsid w:val="00472043"/>
    <w:rsid w:val="00472F56"/>
    <w:rsid w:val="0047335E"/>
    <w:rsid w:val="00473CA1"/>
    <w:rsid w:val="00474C1B"/>
    <w:rsid w:val="0047572C"/>
    <w:rsid w:val="00476407"/>
    <w:rsid w:val="004773F7"/>
    <w:rsid w:val="00480752"/>
    <w:rsid w:val="00480FA0"/>
    <w:rsid w:val="00481B8C"/>
    <w:rsid w:val="00481F5F"/>
    <w:rsid w:val="004821D0"/>
    <w:rsid w:val="00482CB2"/>
    <w:rsid w:val="00483D06"/>
    <w:rsid w:val="00485A4A"/>
    <w:rsid w:val="00485CF7"/>
    <w:rsid w:val="004862C2"/>
    <w:rsid w:val="004863F7"/>
    <w:rsid w:val="00486FFC"/>
    <w:rsid w:val="00487209"/>
    <w:rsid w:val="00487A81"/>
    <w:rsid w:val="00490ED4"/>
    <w:rsid w:val="004919D3"/>
    <w:rsid w:val="00491B91"/>
    <w:rsid w:val="00491C21"/>
    <w:rsid w:val="00491C66"/>
    <w:rsid w:val="004935D6"/>
    <w:rsid w:val="00494195"/>
    <w:rsid w:val="004945FB"/>
    <w:rsid w:val="00497356"/>
    <w:rsid w:val="004A076F"/>
    <w:rsid w:val="004A1DC1"/>
    <w:rsid w:val="004A30E0"/>
    <w:rsid w:val="004A31A2"/>
    <w:rsid w:val="004A443E"/>
    <w:rsid w:val="004A48A7"/>
    <w:rsid w:val="004A655D"/>
    <w:rsid w:val="004B01B1"/>
    <w:rsid w:val="004B08D1"/>
    <w:rsid w:val="004B10E6"/>
    <w:rsid w:val="004B198F"/>
    <w:rsid w:val="004B2418"/>
    <w:rsid w:val="004B357D"/>
    <w:rsid w:val="004B4154"/>
    <w:rsid w:val="004B46D0"/>
    <w:rsid w:val="004B57B0"/>
    <w:rsid w:val="004B60CE"/>
    <w:rsid w:val="004B61C9"/>
    <w:rsid w:val="004B751B"/>
    <w:rsid w:val="004B7988"/>
    <w:rsid w:val="004C0621"/>
    <w:rsid w:val="004C0B26"/>
    <w:rsid w:val="004C12FE"/>
    <w:rsid w:val="004C1D57"/>
    <w:rsid w:val="004C2F7C"/>
    <w:rsid w:val="004C3149"/>
    <w:rsid w:val="004C34F8"/>
    <w:rsid w:val="004C375F"/>
    <w:rsid w:val="004C482F"/>
    <w:rsid w:val="004C49C9"/>
    <w:rsid w:val="004C5CB2"/>
    <w:rsid w:val="004C627F"/>
    <w:rsid w:val="004C76C1"/>
    <w:rsid w:val="004C7DDE"/>
    <w:rsid w:val="004D02F4"/>
    <w:rsid w:val="004D0D1A"/>
    <w:rsid w:val="004D169F"/>
    <w:rsid w:val="004D18CF"/>
    <w:rsid w:val="004D30CE"/>
    <w:rsid w:val="004D4071"/>
    <w:rsid w:val="004D421A"/>
    <w:rsid w:val="004D4D0C"/>
    <w:rsid w:val="004D6144"/>
    <w:rsid w:val="004D6489"/>
    <w:rsid w:val="004D678F"/>
    <w:rsid w:val="004E1264"/>
    <w:rsid w:val="004E2CBC"/>
    <w:rsid w:val="004E3A83"/>
    <w:rsid w:val="004E3DD4"/>
    <w:rsid w:val="004E40E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273"/>
    <w:rsid w:val="00505332"/>
    <w:rsid w:val="00505A57"/>
    <w:rsid w:val="00505D37"/>
    <w:rsid w:val="0050754F"/>
    <w:rsid w:val="005104E8"/>
    <w:rsid w:val="005107DB"/>
    <w:rsid w:val="00510DB0"/>
    <w:rsid w:val="005119F6"/>
    <w:rsid w:val="00511B7D"/>
    <w:rsid w:val="00511D00"/>
    <w:rsid w:val="0051296F"/>
    <w:rsid w:val="005137E7"/>
    <w:rsid w:val="00516256"/>
    <w:rsid w:val="005162CF"/>
    <w:rsid w:val="005178F7"/>
    <w:rsid w:val="00517A63"/>
    <w:rsid w:val="00517C6A"/>
    <w:rsid w:val="00517C8D"/>
    <w:rsid w:val="00517FD1"/>
    <w:rsid w:val="005219E6"/>
    <w:rsid w:val="00521B4A"/>
    <w:rsid w:val="0052212E"/>
    <w:rsid w:val="00522E91"/>
    <w:rsid w:val="0052302D"/>
    <w:rsid w:val="005236A5"/>
    <w:rsid w:val="005266BD"/>
    <w:rsid w:val="0052772D"/>
    <w:rsid w:val="00530442"/>
    <w:rsid w:val="005320AA"/>
    <w:rsid w:val="00534AF0"/>
    <w:rsid w:val="00535060"/>
    <w:rsid w:val="00535738"/>
    <w:rsid w:val="0054077C"/>
    <w:rsid w:val="005409EB"/>
    <w:rsid w:val="00540F30"/>
    <w:rsid w:val="00541DD2"/>
    <w:rsid w:val="00542E03"/>
    <w:rsid w:val="00543A63"/>
    <w:rsid w:val="00543AB5"/>
    <w:rsid w:val="005457CF"/>
    <w:rsid w:val="00545976"/>
    <w:rsid w:val="0054660F"/>
    <w:rsid w:val="00547628"/>
    <w:rsid w:val="00551F97"/>
    <w:rsid w:val="005533C3"/>
    <w:rsid w:val="005534DA"/>
    <w:rsid w:val="005536E6"/>
    <w:rsid w:val="00553AC3"/>
    <w:rsid w:val="00553DBA"/>
    <w:rsid w:val="00554335"/>
    <w:rsid w:val="00555631"/>
    <w:rsid w:val="0055621D"/>
    <w:rsid w:val="00556A3A"/>
    <w:rsid w:val="0055764D"/>
    <w:rsid w:val="00560C6A"/>
    <w:rsid w:val="00560F85"/>
    <w:rsid w:val="005610A0"/>
    <w:rsid w:val="0056248F"/>
    <w:rsid w:val="005625AF"/>
    <w:rsid w:val="00563B22"/>
    <w:rsid w:val="00564985"/>
    <w:rsid w:val="00565379"/>
    <w:rsid w:val="005661C9"/>
    <w:rsid w:val="00566327"/>
    <w:rsid w:val="005674C3"/>
    <w:rsid w:val="00567722"/>
    <w:rsid w:val="00567990"/>
    <w:rsid w:val="00567C4C"/>
    <w:rsid w:val="00570B8B"/>
    <w:rsid w:val="005721DC"/>
    <w:rsid w:val="005728C8"/>
    <w:rsid w:val="005733AD"/>
    <w:rsid w:val="0057381A"/>
    <w:rsid w:val="00573ABD"/>
    <w:rsid w:val="00574B91"/>
    <w:rsid w:val="00574E5C"/>
    <w:rsid w:val="005750F7"/>
    <w:rsid w:val="0057512C"/>
    <w:rsid w:val="005757E7"/>
    <w:rsid w:val="00576319"/>
    <w:rsid w:val="0057648C"/>
    <w:rsid w:val="00576AF3"/>
    <w:rsid w:val="00581FF0"/>
    <w:rsid w:val="005825FC"/>
    <w:rsid w:val="00583437"/>
    <w:rsid w:val="00583CE0"/>
    <w:rsid w:val="00584B4A"/>
    <w:rsid w:val="00584DCB"/>
    <w:rsid w:val="00585A16"/>
    <w:rsid w:val="00585B98"/>
    <w:rsid w:val="00585BA1"/>
    <w:rsid w:val="005863D8"/>
    <w:rsid w:val="005865B2"/>
    <w:rsid w:val="00586812"/>
    <w:rsid w:val="00587BC2"/>
    <w:rsid w:val="005918E4"/>
    <w:rsid w:val="00591C6D"/>
    <w:rsid w:val="00591C71"/>
    <w:rsid w:val="00592392"/>
    <w:rsid w:val="00592484"/>
    <w:rsid w:val="0059283D"/>
    <w:rsid w:val="005928D3"/>
    <w:rsid w:val="00592D5D"/>
    <w:rsid w:val="00594A65"/>
    <w:rsid w:val="005955C0"/>
    <w:rsid w:val="00595B68"/>
    <w:rsid w:val="00595EAA"/>
    <w:rsid w:val="0059672B"/>
    <w:rsid w:val="005A042C"/>
    <w:rsid w:val="005A0C60"/>
    <w:rsid w:val="005A255F"/>
    <w:rsid w:val="005A330E"/>
    <w:rsid w:val="005A5554"/>
    <w:rsid w:val="005A5651"/>
    <w:rsid w:val="005A6AFE"/>
    <w:rsid w:val="005A6C92"/>
    <w:rsid w:val="005A7BF3"/>
    <w:rsid w:val="005A7DE0"/>
    <w:rsid w:val="005B0AEF"/>
    <w:rsid w:val="005B37D9"/>
    <w:rsid w:val="005B445B"/>
    <w:rsid w:val="005B474E"/>
    <w:rsid w:val="005B489A"/>
    <w:rsid w:val="005B59E7"/>
    <w:rsid w:val="005B5D02"/>
    <w:rsid w:val="005B63A6"/>
    <w:rsid w:val="005B64D1"/>
    <w:rsid w:val="005B6A88"/>
    <w:rsid w:val="005B6E05"/>
    <w:rsid w:val="005B7F42"/>
    <w:rsid w:val="005C1D45"/>
    <w:rsid w:val="005C24BB"/>
    <w:rsid w:val="005C3C9B"/>
    <w:rsid w:val="005C42AB"/>
    <w:rsid w:val="005C45C0"/>
    <w:rsid w:val="005C5335"/>
    <w:rsid w:val="005C5D7B"/>
    <w:rsid w:val="005C5E29"/>
    <w:rsid w:val="005C6474"/>
    <w:rsid w:val="005C64F7"/>
    <w:rsid w:val="005C68F2"/>
    <w:rsid w:val="005C6A68"/>
    <w:rsid w:val="005D0AE3"/>
    <w:rsid w:val="005D1103"/>
    <w:rsid w:val="005D276D"/>
    <w:rsid w:val="005D5912"/>
    <w:rsid w:val="005D62AF"/>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430"/>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06A"/>
    <w:rsid w:val="00622558"/>
    <w:rsid w:val="00622D5F"/>
    <w:rsid w:val="00622EAE"/>
    <w:rsid w:val="0062334E"/>
    <w:rsid w:val="00623A4F"/>
    <w:rsid w:val="00624D17"/>
    <w:rsid w:val="00624F56"/>
    <w:rsid w:val="00626594"/>
    <w:rsid w:val="00630442"/>
    <w:rsid w:val="0063048C"/>
    <w:rsid w:val="00630FCD"/>
    <w:rsid w:val="006319C2"/>
    <w:rsid w:val="00631FF6"/>
    <w:rsid w:val="00632593"/>
    <w:rsid w:val="006326AB"/>
    <w:rsid w:val="0063292C"/>
    <w:rsid w:val="0063312C"/>
    <w:rsid w:val="00633DBC"/>
    <w:rsid w:val="00634CA3"/>
    <w:rsid w:val="006351AD"/>
    <w:rsid w:val="00635A2A"/>
    <w:rsid w:val="00636517"/>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8E8"/>
    <w:rsid w:val="00653149"/>
    <w:rsid w:val="006531E4"/>
    <w:rsid w:val="00654505"/>
    <w:rsid w:val="006575ED"/>
    <w:rsid w:val="006578FD"/>
    <w:rsid w:val="00660060"/>
    <w:rsid w:val="006609AA"/>
    <w:rsid w:val="00662EDE"/>
    <w:rsid w:val="00664AC3"/>
    <w:rsid w:val="00664C9F"/>
    <w:rsid w:val="00666548"/>
    <w:rsid w:val="00666A71"/>
    <w:rsid w:val="00667537"/>
    <w:rsid w:val="00670865"/>
    <w:rsid w:val="00671045"/>
    <w:rsid w:val="00671AED"/>
    <w:rsid w:val="006725B5"/>
    <w:rsid w:val="00673521"/>
    <w:rsid w:val="00673767"/>
    <w:rsid w:val="00673F39"/>
    <w:rsid w:val="006746AC"/>
    <w:rsid w:val="0067571B"/>
    <w:rsid w:val="00675DED"/>
    <w:rsid w:val="00675E37"/>
    <w:rsid w:val="0067663E"/>
    <w:rsid w:val="00676EAF"/>
    <w:rsid w:val="00677850"/>
    <w:rsid w:val="00680657"/>
    <w:rsid w:val="00680BD9"/>
    <w:rsid w:val="00681B4A"/>
    <w:rsid w:val="00681D07"/>
    <w:rsid w:val="00681EDA"/>
    <w:rsid w:val="00682017"/>
    <w:rsid w:val="00682AAD"/>
    <w:rsid w:val="00683FD6"/>
    <w:rsid w:val="00684E1F"/>
    <w:rsid w:val="00686148"/>
    <w:rsid w:val="006868CA"/>
    <w:rsid w:val="00686E32"/>
    <w:rsid w:val="00687C6A"/>
    <w:rsid w:val="0069087A"/>
    <w:rsid w:val="00690B4B"/>
    <w:rsid w:val="00690BE4"/>
    <w:rsid w:val="00691077"/>
    <w:rsid w:val="00691982"/>
    <w:rsid w:val="00691B5C"/>
    <w:rsid w:val="00691BB0"/>
    <w:rsid w:val="00692777"/>
    <w:rsid w:val="00692BE0"/>
    <w:rsid w:val="00692C98"/>
    <w:rsid w:val="0069324E"/>
    <w:rsid w:val="006933F3"/>
    <w:rsid w:val="00694487"/>
    <w:rsid w:val="00695815"/>
    <w:rsid w:val="0069581B"/>
    <w:rsid w:val="00696601"/>
    <w:rsid w:val="006977FA"/>
    <w:rsid w:val="006A0A9B"/>
    <w:rsid w:val="006A20FB"/>
    <w:rsid w:val="006A339D"/>
    <w:rsid w:val="006A4462"/>
    <w:rsid w:val="006A5B59"/>
    <w:rsid w:val="006A67C9"/>
    <w:rsid w:val="006A6A14"/>
    <w:rsid w:val="006A753A"/>
    <w:rsid w:val="006A777C"/>
    <w:rsid w:val="006A7C46"/>
    <w:rsid w:val="006B0F76"/>
    <w:rsid w:val="006B1F20"/>
    <w:rsid w:val="006B398A"/>
    <w:rsid w:val="006B3E04"/>
    <w:rsid w:val="006B4024"/>
    <w:rsid w:val="006B4734"/>
    <w:rsid w:val="006B47D7"/>
    <w:rsid w:val="006B499D"/>
    <w:rsid w:val="006B5041"/>
    <w:rsid w:val="006B643D"/>
    <w:rsid w:val="006B7671"/>
    <w:rsid w:val="006B79A4"/>
    <w:rsid w:val="006C1254"/>
    <w:rsid w:val="006C1EF1"/>
    <w:rsid w:val="006C2DC5"/>
    <w:rsid w:val="006C480B"/>
    <w:rsid w:val="006C570B"/>
    <w:rsid w:val="006C572E"/>
    <w:rsid w:val="006C5997"/>
    <w:rsid w:val="006C5CD2"/>
    <w:rsid w:val="006C746B"/>
    <w:rsid w:val="006D0636"/>
    <w:rsid w:val="006D06DC"/>
    <w:rsid w:val="006D2730"/>
    <w:rsid w:val="006D3468"/>
    <w:rsid w:val="006D5C08"/>
    <w:rsid w:val="006D6E46"/>
    <w:rsid w:val="006D7A8F"/>
    <w:rsid w:val="006D7FA8"/>
    <w:rsid w:val="006E0EA8"/>
    <w:rsid w:val="006E16DC"/>
    <w:rsid w:val="006E4601"/>
    <w:rsid w:val="006E5B86"/>
    <w:rsid w:val="006E63FF"/>
    <w:rsid w:val="006E652D"/>
    <w:rsid w:val="006E7572"/>
    <w:rsid w:val="006F1E93"/>
    <w:rsid w:val="006F2F22"/>
    <w:rsid w:val="006F3BD5"/>
    <w:rsid w:val="006F434A"/>
    <w:rsid w:val="006F5830"/>
    <w:rsid w:val="006F7974"/>
    <w:rsid w:val="0070071A"/>
    <w:rsid w:val="00700A60"/>
    <w:rsid w:val="00702FE7"/>
    <w:rsid w:val="00704525"/>
    <w:rsid w:val="00705027"/>
    <w:rsid w:val="007067A1"/>
    <w:rsid w:val="00710494"/>
    <w:rsid w:val="007117BD"/>
    <w:rsid w:val="00715129"/>
    <w:rsid w:val="007154CE"/>
    <w:rsid w:val="007155DE"/>
    <w:rsid w:val="00715B25"/>
    <w:rsid w:val="00716020"/>
    <w:rsid w:val="00720860"/>
    <w:rsid w:val="00721087"/>
    <w:rsid w:val="00721530"/>
    <w:rsid w:val="00723422"/>
    <w:rsid w:val="007260FE"/>
    <w:rsid w:val="00726DD6"/>
    <w:rsid w:val="0073076E"/>
    <w:rsid w:val="00730E1F"/>
    <w:rsid w:val="00733416"/>
    <w:rsid w:val="0073377E"/>
    <w:rsid w:val="00733E05"/>
    <w:rsid w:val="00735238"/>
    <w:rsid w:val="00735C8A"/>
    <w:rsid w:val="00735FE2"/>
    <w:rsid w:val="0073719A"/>
    <w:rsid w:val="007377B7"/>
    <w:rsid w:val="00737C62"/>
    <w:rsid w:val="00737C91"/>
    <w:rsid w:val="007408D8"/>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FB8"/>
    <w:rsid w:val="0075458D"/>
    <w:rsid w:val="007554A9"/>
    <w:rsid w:val="007556F5"/>
    <w:rsid w:val="007570E9"/>
    <w:rsid w:val="00757105"/>
    <w:rsid w:val="00757B82"/>
    <w:rsid w:val="0076281A"/>
    <w:rsid w:val="00762ADE"/>
    <w:rsid w:val="0076334D"/>
    <w:rsid w:val="0076365D"/>
    <w:rsid w:val="007642DC"/>
    <w:rsid w:val="007658D9"/>
    <w:rsid w:val="007660E6"/>
    <w:rsid w:val="007661A9"/>
    <w:rsid w:val="007662C0"/>
    <w:rsid w:val="0076742F"/>
    <w:rsid w:val="00767712"/>
    <w:rsid w:val="007704FF"/>
    <w:rsid w:val="00770C7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53D"/>
    <w:rsid w:val="0078264A"/>
    <w:rsid w:val="00783645"/>
    <w:rsid w:val="00783C8A"/>
    <w:rsid w:val="00783D11"/>
    <w:rsid w:val="00784138"/>
    <w:rsid w:val="00785E46"/>
    <w:rsid w:val="00787917"/>
    <w:rsid w:val="00790C6E"/>
    <w:rsid w:val="00791489"/>
    <w:rsid w:val="00791683"/>
    <w:rsid w:val="00792F0C"/>
    <w:rsid w:val="00795460"/>
    <w:rsid w:val="00796CC5"/>
    <w:rsid w:val="00796CF7"/>
    <w:rsid w:val="007A0313"/>
    <w:rsid w:val="007A0A83"/>
    <w:rsid w:val="007A3C9E"/>
    <w:rsid w:val="007A4BB3"/>
    <w:rsid w:val="007A6307"/>
    <w:rsid w:val="007A6822"/>
    <w:rsid w:val="007A724D"/>
    <w:rsid w:val="007A749D"/>
    <w:rsid w:val="007A7B37"/>
    <w:rsid w:val="007B024C"/>
    <w:rsid w:val="007B1C4C"/>
    <w:rsid w:val="007B2800"/>
    <w:rsid w:val="007B38F7"/>
    <w:rsid w:val="007B40D4"/>
    <w:rsid w:val="007B4511"/>
    <w:rsid w:val="007B5A8F"/>
    <w:rsid w:val="007B5C86"/>
    <w:rsid w:val="007B6071"/>
    <w:rsid w:val="007B6540"/>
    <w:rsid w:val="007B69A2"/>
    <w:rsid w:val="007C09C4"/>
    <w:rsid w:val="007C25E9"/>
    <w:rsid w:val="007C2698"/>
    <w:rsid w:val="007C2F78"/>
    <w:rsid w:val="007C34C5"/>
    <w:rsid w:val="007C4079"/>
    <w:rsid w:val="007C4827"/>
    <w:rsid w:val="007C4A20"/>
    <w:rsid w:val="007C76EA"/>
    <w:rsid w:val="007D01ED"/>
    <w:rsid w:val="007D0B7F"/>
    <w:rsid w:val="007D1266"/>
    <w:rsid w:val="007D1B94"/>
    <w:rsid w:val="007D1BBA"/>
    <w:rsid w:val="007D458D"/>
    <w:rsid w:val="007D4E8C"/>
    <w:rsid w:val="007D538F"/>
    <w:rsid w:val="007D645A"/>
    <w:rsid w:val="007D6646"/>
    <w:rsid w:val="007D668A"/>
    <w:rsid w:val="007D6C2B"/>
    <w:rsid w:val="007E09E2"/>
    <w:rsid w:val="007E0FF5"/>
    <w:rsid w:val="007E1012"/>
    <w:rsid w:val="007E17CD"/>
    <w:rsid w:val="007E24ED"/>
    <w:rsid w:val="007E374B"/>
    <w:rsid w:val="007E39DE"/>
    <w:rsid w:val="007E3F53"/>
    <w:rsid w:val="007E6D1A"/>
    <w:rsid w:val="007E7997"/>
    <w:rsid w:val="007E7B47"/>
    <w:rsid w:val="007E7DAB"/>
    <w:rsid w:val="007F04EF"/>
    <w:rsid w:val="007F342F"/>
    <w:rsid w:val="007F38D1"/>
    <w:rsid w:val="007F4B04"/>
    <w:rsid w:val="007F56BB"/>
    <w:rsid w:val="007F63CE"/>
    <w:rsid w:val="007F6EA4"/>
    <w:rsid w:val="007F6F4E"/>
    <w:rsid w:val="008002A5"/>
    <w:rsid w:val="0080050E"/>
    <w:rsid w:val="00801329"/>
    <w:rsid w:val="00801424"/>
    <w:rsid w:val="00801AA4"/>
    <w:rsid w:val="00801B7E"/>
    <w:rsid w:val="008021B9"/>
    <w:rsid w:val="00806E68"/>
    <w:rsid w:val="00807FC3"/>
    <w:rsid w:val="00810034"/>
    <w:rsid w:val="008109C6"/>
    <w:rsid w:val="008114CF"/>
    <w:rsid w:val="008117CC"/>
    <w:rsid w:val="00811AB3"/>
    <w:rsid w:val="0081421D"/>
    <w:rsid w:val="00814ADB"/>
    <w:rsid w:val="00815C5D"/>
    <w:rsid w:val="0081618F"/>
    <w:rsid w:val="00816E7E"/>
    <w:rsid w:val="008174D1"/>
    <w:rsid w:val="008178B2"/>
    <w:rsid w:val="00820A64"/>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BFD"/>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16B7"/>
    <w:rsid w:val="0084227F"/>
    <w:rsid w:val="00842827"/>
    <w:rsid w:val="00842965"/>
    <w:rsid w:val="00844300"/>
    <w:rsid w:val="00844ECE"/>
    <w:rsid w:val="008458BD"/>
    <w:rsid w:val="00846956"/>
    <w:rsid w:val="00846CF1"/>
    <w:rsid w:val="00847622"/>
    <w:rsid w:val="00847CD4"/>
    <w:rsid w:val="008505B8"/>
    <w:rsid w:val="00851005"/>
    <w:rsid w:val="00851ADD"/>
    <w:rsid w:val="00852136"/>
    <w:rsid w:val="00855CA6"/>
    <w:rsid w:val="00860323"/>
    <w:rsid w:val="00860F4F"/>
    <w:rsid w:val="008610B9"/>
    <w:rsid w:val="00862656"/>
    <w:rsid w:val="00863013"/>
    <w:rsid w:val="00863F67"/>
    <w:rsid w:val="0086483A"/>
    <w:rsid w:val="0087049C"/>
    <w:rsid w:val="00870AAD"/>
    <w:rsid w:val="00870EDE"/>
    <w:rsid w:val="00871751"/>
    <w:rsid w:val="00871DA0"/>
    <w:rsid w:val="00872030"/>
    <w:rsid w:val="00873973"/>
    <w:rsid w:val="008751B7"/>
    <w:rsid w:val="00875C28"/>
    <w:rsid w:val="00875E75"/>
    <w:rsid w:val="0087658F"/>
    <w:rsid w:val="0087762E"/>
    <w:rsid w:val="00877823"/>
    <w:rsid w:val="008803F5"/>
    <w:rsid w:val="008812BF"/>
    <w:rsid w:val="00881341"/>
    <w:rsid w:val="00881CCA"/>
    <w:rsid w:val="00882931"/>
    <w:rsid w:val="00884939"/>
    <w:rsid w:val="008853E0"/>
    <w:rsid w:val="00885BE2"/>
    <w:rsid w:val="008863C8"/>
    <w:rsid w:val="008867C4"/>
    <w:rsid w:val="00886AB5"/>
    <w:rsid w:val="00886D40"/>
    <w:rsid w:val="00887A0E"/>
    <w:rsid w:val="008907F3"/>
    <w:rsid w:val="00890D7F"/>
    <w:rsid w:val="008920C2"/>
    <w:rsid w:val="00895702"/>
    <w:rsid w:val="00897549"/>
    <w:rsid w:val="00897566"/>
    <w:rsid w:val="0089757B"/>
    <w:rsid w:val="008A1594"/>
    <w:rsid w:val="008A1757"/>
    <w:rsid w:val="008A1CE6"/>
    <w:rsid w:val="008A1F25"/>
    <w:rsid w:val="008A3E2A"/>
    <w:rsid w:val="008A41F9"/>
    <w:rsid w:val="008A47FB"/>
    <w:rsid w:val="008A5234"/>
    <w:rsid w:val="008A5397"/>
    <w:rsid w:val="008A6861"/>
    <w:rsid w:val="008A7522"/>
    <w:rsid w:val="008A7B21"/>
    <w:rsid w:val="008A7B55"/>
    <w:rsid w:val="008B01BD"/>
    <w:rsid w:val="008B0578"/>
    <w:rsid w:val="008B170D"/>
    <w:rsid w:val="008B2906"/>
    <w:rsid w:val="008B4941"/>
    <w:rsid w:val="008B4984"/>
    <w:rsid w:val="008B4C6B"/>
    <w:rsid w:val="008B4F60"/>
    <w:rsid w:val="008B559A"/>
    <w:rsid w:val="008B598F"/>
    <w:rsid w:val="008B66A5"/>
    <w:rsid w:val="008B680C"/>
    <w:rsid w:val="008B74C6"/>
    <w:rsid w:val="008B7F4A"/>
    <w:rsid w:val="008C0D2E"/>
    <w:rsid w:val="008C1056"/>
    <w:rsid w:val="008C2729"/>
    <w:rsid w:val="008C3347"/>
    <w:rsid w:val="008C39D6"/>
    <w:rsid w:val="008C3B96"/>
    <w:rsid w:val="008C43BF"/>
    <w:rsid w:val="008C532F"/>
    <w:rsid w:val="008C60C3"/>
    <w:rsid w:val="008C7736"/>
    <w:rsid w:val="008D0948"/>
    <w:rsid w:val="008D16C5"/>
    <w:rsid w:val="008D27CC"/>
    <w:rsid w:val="008D306C"/>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95C"/>
    <w:rsid w:val="00904671"/>
    <w:rsid w:val="009047DD"/>
    <w:rsid w:val="00905BC5"/>
    <w:rsid w:val="009064AA"/>
    <w:rsid w:val="0090689C"/>
    <w:rsid w:val="00910724"/>
    <w:rsid w:val="00912257"/>
    <w:rsid w:val="00912B48"/>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0DB"/>
    <w:rsid w:val="009241E8"/>
    <w:rsid w:val="00925956"/>
    <w:rsid w:val="00925DD2"/>
    <w:rsid w:val="00926344"/>
    <w:rsid w:val="00926929"/>
    <w:rsid w:val="00927301"/>
    <w:rsid w:val="00927E9D"/>
    <w:rsid w:val="00931859"/>
    <w:rsid w:val="0093205C"/>
    <w:rsid w:val="009343F5"/>
    <w:rsid w:val="0093456A"/>
    <w:rsid w:val="009345AE"/>
    <w:rsid w:val="00935301"/>
    <w:rsid w:val="00935F92"/>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526"/>
    <w:rsid w:val="00956A06"/>
    <w:rsid w:val="00957435"/>
    <w:rsid w:val="009578D0"/>
    <w:rsid w:val="009600C6"/>
    <w:rsid w:val="00960D80"/>
    <w:rsid w:val="009621CE"/>
    <w:rsid w:val="009622BF"/>
    <w:rsid w:val="009631A9"/>
    <w:rsid w:val="009634DC"/>
    <w:rsid w:val="00963D13"/>
    <w:rsid w:val="00963E3D"/>
    <w:rsid w:val="0096415C"/>
    <w:rsid w:val="009651B8"/>
    <w:rsid w:val="009653F3"/>
    <w:rsid w:val="0096587A"/>
    <w:rsid w:val="009666E7"/>
    <w:rsid w:val="00967278"/>
    <w:rsid w:val="00967B62"/>
    <w:rsid w:val="00970FCA"/>
    <w:rsid w:val="00971568"/>
    <w:rsid w:val="00971BF2"/>
    <w:rsid w:val="009728F2"/>
    <w:rsid w:val="00972BEF"/>
    <w:rsid w:val="00972EF9"/>
    <w:rsid w:val="00973BCF"/>
    <w:rsid w:val="009744BC"/>
    <w:rsid w:val="00974E60"/>
    <w:rsid w:val="00975896"/>
    <w:rsid w:val="00975DF1"/>
    <w:rsid w:val="00976AFE"/>
    <w:rsid w:val="00983389"/>
    <w:rsid w:val="009837F4"/>
    <w:rsid w:val="00983CEA"/>
    <w:rsid w:val="00984198"/>
    <w:rsid w:val="009841DF"/>
    <w:rsid w:val="00984E04"/>
    <w:rsid w:val="00986194"/>
    <w:rsid w:val="009861D2"/>
    <w:rsid w:val="00986E53"/>
    <w:rsid w:val="00987994"/>
    <w:rsid w:val="00987CE5"/>
    <w:rsid w:val="00993CF0"/>
    <w:rsid w:val="00993E8D"/>
    <w:rsid w:val="0099428D"/>
    <w:rsid w:val="009949A7"/>
    <w:rsid w:val="00994F4F"/>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106"/>
    <w:rsid w:val="009C13BF"/>
    <w:rsid w:val="009C2943"/>
    <w:rsid w:val="009C4B2C"/>
    <w:rsid w:val="009C4CB3"/>
    <w:rsid w:val="009C4F15"/>
    <w:rsid w:val="009C4FFD"/>
    <w:rsid w:val="009C511C"/>
    <w:rsid w:val="009C5416"/>
    <w:rsid w:val="009C587B"/>
    <w:rsid w:val="009C64C5"/>
    <w:rsid w:val="009C6F87"/>
    <w:rsid w:val="009C7166"/>
    <w:rsid w:val="009C742C"/>
    <w:rsid w:val="009C7CA9"/>
    <w:rsid w:val="009D2376"/>
    <w:rsid w:val="009D2D48"/>
    <w:rsid w:val="009D2DE2"/>
    <w:rsid w:val="009D3103"/>
    <w:rsid w:val="009D3888"/>
    <w:rsid w:val="009D4409"/>
    <w:rsid w:val="009D44C0"/>
    <w:rsid w:val="009D4679"/>
    <w:rsid w:val="009D4724"/>
    <w:rsid w:val="009D4B2F"/>
    <w:rsid w:val="009D4C1B"/>
    <w:rsid w:val="009D500A"/>
    <w:rsid w:val="009D5159"/>
    <w:rsid w:val="009D5EA5"/>
    <w:rsid w:val="009D64DA"/>
    <w:rsid w:val="009D6BEA"/>
    <w:rsid w:val="009D76A3"/>
    <w:rsid w:val="009E09F5"/>
    <w:rsid w:val="009E0B4A"/>
    <w:rsid w:val="009E0DBC"/>
    <w:rsid w:val="009E11BD"/>
    <w:rsid w:val="009E1DF8"/>
    <w:rsid w:val="009E2C1A"/>
    <w:rsid w:val="009E2C4B"/>
    <w:rsid w:val="009E2E0C"/>
    <w:rsid w:val="009E3218"/>
    <w:rsid w:val="009E3248"/>
    <w:rsid w:val="009E3BED"/>
    <w:rsid w:val="009E408F"/>
    <w:rsid w:val="009E4506"/>
    <w:rsid w:val="009E455E"/>
    <w:rsid w:val="009E487A"/>
    <w:rsid w:val="009E4F47"/>
    <w:rsid w:val="009E4FFB"/>
    <w:rsid w:val="009E5A51"/>
    <w:rsid w:val="009F045D"/>
    <w:rsid w:val="009F1098"/>
    <w:rsid w:val="009F1458"/>
    <w:rsid w:val="009F1D3A"/>
    <w:rsid w:val="009F29CE"/>
    <w:rsid w:val="009F2C2E"/>
    <w:rsid w:val="009F370F"/>
    <w:rsid w:val="009F4190"/>
    <w:rsid w:val="009F4911"/>
    <w:rsid w:val="009F513E"/>
    <w:rsid w:val="009F5241"/>
    <w:rsid w:val="009F6432"/>
    <w:rsid w:val="009F6807"/>
    <w:rsid w:val="009F68DF"/>
    <w:rsid w:val="009F6A24"/>
    <w:rsid w:val="009F7524"/>
    <w:rsid w:val="00A0042C"/>
    <w:rsid w:val="00A00495"/>
    <w:rsid w:val="00A01925"/>
    <w:rsid w:val="00A01DEB"/>
    <w:rsid w:val="00A06D32"/>
    <w:rsid w:val="00A07545"/>
    <w:rsid w:val="00A07B99"/>
    <w:rsid w:val="00A12C14"/>
    <w:rsid w:val="00A1381F"/>
    <w:rsid w:val="00A13947"/>
    <w:rsid w:val="00A13E2B"/>
    <w:rsid w:val="00A1562A"/>
    <w:rsid w:val="00A15901"/>
    <w:rsid w:val="00A1618E"/>
    <w:rsid w:val="00A161A1"/>
    <w:rsid w:val="00A16AC8"/>
    <w:rsid w:val="00A20562"/>
    <w:rsid w:val="00A20F75"/>
    <w:rsid w:val="00A212B1"/>
    <w:rsid w:val="00A2665A"/>
    <w:rsid w:val="00A26FFF"/>
    <w:rsid w:val="00A31025"/>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63B"/>
    <w:rsid w:val="00A43904"/>
    <w:rsid w:val="00A4582E"/>
    <w:rsid w:val="00A45BD2"/>
    <w:rsid w:val="00A45DFA"/>
    <w:rsid w:val="00A468E9"/>
    <w:rsid w:val="00A46A1E"/>
    <w:rsid w:val="00A50595"/>
    <w:rsid w:val="00A50893"/>
    <w:rsid w:val="00A50A39"/>
    <w:rsid w:val="00A51DF1"/>
    <w:rsid w:val="00A52AFB"/>
    <w:rsid w:val="00A53967"/>
    <w:rsid w:val="00A53F7D"/>
    <w:rsid w:val="00A5455C"/>
    <w:rsid w:val="00A545EC"/>
    <w:rsid w:val="00A54C5F"/>
    <w:rsid w:val="00A54D3B"/>
    <w:rsid w:val="00A5578A"/>
    <w:rsid w:val="00A61365"/>
    <w:rsid w:val="00A61759"/>
    <w:rsid w:val="00A61B88"/>
    <w:rsid w:val="00A62C70"/>
    <w:rsid w:val="00A63982"/>
    <w:rsid w:val="00A64E2B"/>
    <w:rsid w:val="00A65845"/>
    <w:rsid w:val="00A65A41"/>
    <w:rsid w:val="00A666AA"/>
    <w:rsid w:val="00A671FC"/>
    <w:rsid w:val="00A67611"/>
    <w:rsid w:val="00A71670"/>
    <w:rsid w:val="00A72874"/>
    <w:rsid w:val="00A72E48"/>
    <w:rsid w:val="00A7359C"/>
    <w:rsid w:val="00A73616"/>
    <w:rsid w:val="00A73B31"/>
    <w:rsid w:val="00A75191"/>
    <w:rsid w:val="00A76648"/>
    <w:rsid w:val="00A76DF7"/>
    <w:rsid w:val="00A76E67"/>
    <w:rsid w:val="00A77523"/>
    <w:rsid w:val="00A83155"/>
    <w:rsid w:val="00A83454"/>
    <w:rsid w:val="00A843FC"/>
    <w:rsid w:val="00A84DA5"/>
    <w:rsid w:val="00A84DD4"/>
    <w:rsid w:val="00A85302"/>
    <w:rsid w:val="00A86119"/>
    <w:rsid w:val="00A8649F"/>
    <w:rsid w:val="00A864E7"/>
    <w:rsid w:val="00A86D25"/>
    <w:rsid w:val="00A877BD"/>
    <w:rsid w:val="00A8786B"/>
    <w:rsid w:val="00A903F1"/>
    <w:rsid w:val="00A905CC"/>
    <w:rsid w:val="00A90974"/>
    <w:rsid w:val="00A9197E"/>
    <w:rsid w:val="00A92065"/>
    <w:rsid w:val="00A92184"/>
    <w:rsid w:val="00A9332D"/>
    <w:rsid w:val="00A9334F"/>
    <w:rsid w:val="00A93D6F"/>
    <w:rsid w:val="00A9614E"/>
    <w:rsid w:val="00A963B5"/>
    <w:rsid w:val="00A96FA8"/>
    <w:rsid w:val="00A97665"/>
    <w:rsid w:val="00AA0504"/>
    <w:rsid w:val="00AA0909"/>
    <w:rsid w:val="00AA098C"/>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9BD"/>
    <w:rsid w:val="00AB246B"/>
    <w:rsid w:val="00AB2E96"/>
    <w:rsid w:val="00AB36D4"/>
    <w:rsid w:val="00AB54AE"/>
    <w:rsid w:val="00AB5500"/>
    <w:rsid w:val="00AB5564"/>
    <w:rsid w:val="00AB57FB"/>
    <w:rsid w:val="00AB7348"/>
    <w:rsid w:val="00AC13B0"/>
    <w:rsid w:val="00AC1A34"/>
    <w:rsid w:val="00AC2FD0"/>
    <w:rsid w:val="00AC3DBD"/>
    <w:rsid w:val="00AC4CEE"/>
    <w:rsid w:val="00AC56CE"/>
    <w:rsid w:val="00AC5D95"/>
    <w:rsid w:val="00AC5E85"/>
    <w:rsid w:val="00AD03D8"/>
    <w:rsid w:val="00AD0D5F"/>
    <w:rsid w:val="00AD34CF"/>
    <w:rsid w:val="00AD36C8"/>
    <w:rsid w:val="00AD37C9"/>
    <w:rsid w:val="00AD47D3"/>
    <w:rsid w:val="00AD5110"/>
    <w:rsid w:val="00AD5B25"/>
    <w:rsid w:val="00AD652F"/>
    <w:rsid w:val="00AD7D05"/>
    <w:rsid w:val="00AE00D6"/>
    <w:rsid w:val="00AE01F6"/>
    <w:rsid w:val="00AE16F0"/>
    <w:rsid w:val="00AE2328"/>
    <w:rsid w:val="00AE3A91"/>
    <w:rsid w:val="00AE473C"/>
    <w:rsid w:val="00AE55E7"/>
    <w:rsid w:val="00AE6363"/>
    <w:rsid w:val="00AE6CD6"/>
    <w:rsid w:val="00AE7348"/>
    <w:rsid w:val="00AE7394"/>
    <w:rsid w:val="00AE7CD2"/>
    <w:rsid w:val="00AF009D"/>
    <w:rsid w:val="00AF0B77"/>
    <w:rsid w:val="00AF138B"/>
    <w:rsid w:val="00AF160F"/>
    <w:rsid w:val="00AF1919"/>
    <w:rsid w:val="00AF1B7B"/>
    <w:rsid w:val="00AF29B9"/>
    <w:rsid w:val="00AF3291"/>
    <w:rsid w:val="00AF395E"/>
    <w:rsid w:val="00AF3F2B"/>
    <w:rsid w:val="00AF4D6A"/>
    <w:rsid w:val="00AF538E"/>
    <w:rsid w:val="00AF5D2C"/>
    <w:rsid w:val="00AF5D6E"/>
    <w:rsid w:val="00AF6318"/>
    <w:rsid w:val="00AF657B"/>
    <w:rsid w:val="00B0072E"/>
    <w:rsid w:val="00B010B3"/>
    <w:rsid w:val="00B0366E"/>
    <w:rsid w:val="00B03B63"/>
    <w:rsid w:val="00B0513A"/>
    <w:rsid w:val="00B0620B"/>
    <w:rsid w:val="00B0620D"/>
    <w:rsid w:val="00B072A3"/>
    <w:rsid w:val="00B07DE9"/>
    <w:rsid w:val="00B07FCD"/>
    <w:rsid w:val="00B1149C"/>
    <w:rsid w:val="00B11F60"/>
    <w:rsid w:val="00B121EF"/>
    <w:rsid w:val="00B127AA"/>
    <w:rsid w:val="00B12862"/>
    <w:rsid w:val="00B12E82"/>
    <w:rsid w:val="00B130CB"/>
    <w:rsid w:val="00B13FBF"/>
    <w:rsid w:val="00B14D9D"/>
    <w:rsid w:val="00B14EF5"/>
    <w:rsid w:val="00B16048"/>
    <w:rsid w:val="00B2028C"/>
    <w:rsid w:val="00B21771"/>
    <w:rsid w:val="00B2191C"/>
    <w:rsid w:val="00B21B30"/>
    <w:rsid w:val="00B2231E"/>
    <w:rsid w:val="00B2256E"/>
    <w:rsid w:val="00B22E76"/>
    <w:rsid w:val="00B23016"/>
    <w:rsid w:val="00B23771"/>
    <w:rsid w:val="00B24EA8"/>
    <w:rsid w:val="00B25FE3"/>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4A5"/>
    <w:rsid w:val="00B56711"/>
    <w:rsid w:val="00B57EF2"/>
    <w:rsid w:val="00B604F3"/>
    <w:rsid w:val="00B60EF9"/>
    <w:rsid w:val="00B6101C"/>
    <w:rsid w:val="00B615ED"/>
    <w:rsid w:val="00B62225"/>
    <w:rsid w:val="00B63A9D"/>
    <w:rsid w:val="00B64888"/>
    <w:rsid w:val="00B672E3"/>
    <w:rsid w:val="00B675F9"/>
    <w:rsid w:val="00B70558"/>
    <w:rsid w:val="00B70849"/>
    <w:rsid w:val="00B72C1C"/>
    <w:rsid w:val="00B73BB7"/>
    <w:rsid w:val="00B751C3"/>
    <w:rsid w:val="00B76C0D"/>
    <w:rsid w:val="00B77D0D"/>
    <w:rsid w:val="00B80817"/>
    <w:rsid w:val="00B827E6"/>
    <w:rsid w:val="00B82A28"/>
    <w:rsid w:val="00B82B8D"/>
    <w:rsid w:val="00B82C97"/>
    <w:rsid w:val="00B851D5"/>
    <w:rsid w:val="00B85B06"/>
    <w:rsid w:val="00B87804"/>
    <w:rsid w:val="00B90558"/>
    <w:rsid w:val="00B92958"/>
    <w:rsid w:val="00B934C7"/>
    <w:rsid w:val="00B93957"/>
    <w:rsid w:val="00B9404A"/>
    <w:rsid w:val="00B94605"/>
    <w:rsid w:val="00B94877"/>
    <w:rsid w:val="00B9491F"/>
    <w:rsid w:val="00B96043"/>
    <w:rsid w:val="00B96F5D"/>
    <w:rsid w:val="00B974BB"/>
    <w:rsid w:val="00BA02F9"/>
    <w:rsid w:val="00BA1987"/>
    <w:rsid w:val="00BA2682"/>
    <w:rsid w:val="00BA31E4"/>
    <w:rsid w:val="00BA3834"/>
    <w:rsid w:val="00BA3959"/>
    <w:rsid w:val="00BA467E"/>
    <w:rsid w:val="00BA47CC"/>
    <w:rsid w:val="00BA524B"/>
    <w:rsid w:val="00BA54F7"/>
    <w:rsid w:val="00BA576C"/>
    <w:rsid w:val="00BA6135"/>
    <w:rsid w:val="00BA6205"/>
    <w:rsid w:val="00BA6CE5"/>
    <w:rsid w:val="00BA6F38"/>
    <w:rsid w:val="00BA7328"/>
    <w:rsid w:val="00BB1388"/>
    <w:rsid w:val="00BB2683"/>
    <w:rsid w:val="00BB40DF"/>
    <w:rsid w:val="00BB5333"/>
    <w:rsid w:val="00BB5E2C"/>
    <w:rsid w:val="00BB7D9E"/>
    <w:rsid w:val="00BC16AC"/>
    <w:rsid w:val="00BC2B7B"/>
    <w:rsid w:val="00BC3A36"/>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E4A"/>
    <w:rsid w:val="00BE350E"/>
    <w:rsid w:val="00BE3801"/>
    <w:rsid w:val="00BE38CF"/>
    <w:rsid w:val="00BE394B"/>
    <w:rsid w:val="00BE48A8"/>
    <w:rsid w:val="00BE528F"/>
    <w:rsid w:val="00BE5850"/>
    <w:rsid w:val="00BE58D6"/>
    <w:rsid w:val="00BE5B78"/>
    <w:rsid w:val="00BE5CA6"/>
    <w:rsid w:val="00BE646C"/>
    <w:rsid w:val="00BE707F"/>
    <w:rsid w:val="00BE7293"/>
    <w:rsid w:val="00BE7F5D"/>
    <w:rsid w:val="00BF0707"/>
    <w:rsid w:val="00BF164F"/>
    <w:rsid w:val="00BF1AAF"/>
    <w:rsid w:val="00BF268B"/>
    <w:rsid w:val="00BF2D92"/>
    <w:rsid w:val="00BF4A3C"/>
    <w:rsid w:val="00BF4D03"/>
    <w:rsid w:val="00BF4E85"/>
    <w:rsid w:val="00BF54BD"/>
    <w:rsid w:val="00BF5892"/>
    <w:rsid w:val="00BF7136"/>
    <w:rsid w:val="00C0113D"/>
    <w:rsid w:val="00C01804"/>
    <w:rsid w:val="00C026BC"/>
    <w:rsid w:val="00C02AD4"/>
    <w:rsid w:val="00C03869"/>
    <w:rsid w:val="00C045D6"/>
    <w:rsid w:val="00C04985"/>
    <w:rsid w:val="00C063E8"/>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7A0"/>
    <w:rsid w:val="00C26B7E"/>
    <w:rsid w:val="00C30C47"/>
    <w:rsid w:val="00C3128D"/>
    <w:rsid w:val="00C32151"/>
    <w:rsid w:val="00C3217A"/>
    <w:rsid w:val="00C3290D"/>
    <w:rsid w:val="00C33551"/>
    <w:rsid w:val="00C3357D"/>
    <w:rsid w:val="00C33BE9"/>
    <w:rsid w:val="00C33C13"/>
    <w:rsid w:val="00C348C7"/>
    <w:rsid w:val="00C35642"/>
    <w:rsid w:val="00C35B2A"/>
    <w:rsid w:val="00C36742"/>
    <w:rsid w:val="00C36789"/>
    <w:rsid w:val="00C374AD"/>
    <w:rsid w:val="00C40DE4"/>
    <w:rsid w:val="00C40E63"/>
    <w:rsid w:val="00C41A06"/>
    <w:rsid w:val="00C4261B"/>
    <w:rsid w:val="00C42BFB"/>
    <w:rsid w:val="00C43ABE"/>
    <w:rsid w:val="00C44DDC"/>
    <w:rsid w:val="00C50281"/>
    <w:rsid w:val="00C5128B"/>
    <w:rsid w:val="00C51423"/>
    <w:rsid w:val="00C5294D"/>
    <w:rsid w:val="00C52CCD"/>
    <w:rsid w:val="00C52F83"/>
    <w:rsid w:val="00C53CCE"/>
    <w:rsid w:val="00C5493A"/>
    <w:rsid w:val="00C54C1B"/>
    <w:rsid w:val="00C54DBA"/>
    <w:rsid w:val="00C556EC"/>
    <w:rsid w:val="00C55E97"/>
    <w:rsid w:val="00C57ED3"/>
    <w:rsid w:val="00C61640"/>
    <w:rsid w:val="00C61AA7"/>
    <w:rsid w:val="00C61B8E"/>
    <w:rsid w:val="00C65BCD"/>
    <w:rsid w:val="00C668DE"/>
    <w:rsid w:val="00C66F33"/>
    <w:rsid w:val="00C7044F"/>
    <w:rsid w:val="00C71E0C"/>
    <w:rsid w:val="00C720F8"/>
    <w:rsid w:val="00C7294B"/>
    <w:rsid w:val="00C73BDC"/>
    <w:rsid w:val="00C742C5"/>
    <w:rsid w:val="00C75139"/>
    <w:rsid w:val="00C7525C"/>
    <w:rsid w:val="00C76CF7"/>
    <w:rsid w:val="00C83A4C"/>
    <w:rsid w:val="00C84B5C"/>
    <w:rsid w:val="00C8533B"/>
    <w:rsid w:val="00C858BA"/>
    <w:rsid w:val="00C86897"/>
    <w:rsid w:val="00C86977"/>
    <w:rsid w:val="00C916C8"/>
    <w:rsid w:val="00C9398D"/>
    <w:rsid w:val="00C939EE"/>
    <w:rsid w:val="00C93C6E"/>
    <w:rsid w:val="00C93F93"/>
    <w:rsid w:val="00C94D44"/>
    <w:rsid w:val="00C9550E"/>
    <w:rsid w:val="00C95EEE"/>
    <w:rsid w:val="00C974CB"/>
    <w:rsid w:val="00C97929"/>
    <w:rsid w:val="00CA0049"/>
    <w:rsid w:val="00CA0980"/>
    <w:rsid w:val="00CA2969"/>
    <w:rsid w:val="00CA2A98"/>
    <w:rsid w:val="00CA2BAE"/>
    <w:rsid w:val="00CA34BA"/>
    <w:rsid w:val="00CA3C74"/>
    <w:rsid w:val="00CA4503"/>
    <w:rsid w:val="00CA4739"/>
    <w:rsid w:val="00CA5A66"/>
    <w:rsid w:val="00CA651B"/>
    <w:rsid w:val="00CA796A"/>
    <w:rsid w:val="00CB12EF"/>
    <w:rsid w:val="00CB2575"/>
    <w:rsid w:val="00CB3677"/>
    <w:rsid w:val="00CB368F"/>
    <w:rsid w:val="00CB4C42"/>
    <w:rsid w:val="00CB4DFA"/>
    <w:rsid w:val="00CB5B69"/>
    <w:rsid w:val="00CB67ED"/>
    <w:rsid w:val="00CB6F0D"/>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2C6"/>
    <w:rsid w:val="00CF0B9B"/>
    <w:rsid w:val="00CF0F7C"/>
    <w:rsid w:val="00CF13B8"/>
    <w:rsid w:val="00CF285E"/>
    <w:rsid w:val="00CF3739"/>
    <w:rsid w:val="00CF5597"/>
    <w:rsid w:val="00CF57B4"/>
    <w:rsid w:val="00CF5CA5"/>
    <w:rsid w:val="00CF658A"/>
    <w:rsid w:val="00CF66B6"/>
    <w:rsid w:val="00CF7D8E"/>
    <w:rsid w:val="00D002B9"/>
    <w:rsid w:val="00D007D6"/>
    <w:rsid w:val="00D01A9F"/>
    <w:rsid w:val="00D01CED"/>
    <w:rsid w:val="00D01E38"/>
    <w:rsid w:val="00D022B5"/>
    <w:rsid w:val="00D039B5"/>
    <w:rsid w:val="00D04AA9"/>
    <w:rsid w:val="00D04F76"/>
    <w:rsid w:val="00D053D2"/>
    <w:rsid w:val="00D056A8"/>
    <w:rsid w:val="00D07291"/>
    <w:rsid w:val="00D077A1"/>
    <w:rsid w:val="00D07D07"/>
    <w:rsid w:val="00D10F87"/>
    <w:rsid w:val="00D1149D"/>
    <w:rsid w:val="00D11B8E"/>
    <w:rsid w:val="00D11D8D"/>
    <w:rsid w:val="00D12B12"/>
    <w:rsid w:val="00D12B19"/>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7D9"/>
    <w:rsid w:val="00D3482C"/>
    <w:rsid w:val="00D35532"/>
    <w:rsid w:val="00D35C90"/>
    <w:rsid w:val="00D3664C"/>
    <w:rsid w:val="00D3683A"/>
    <w:rsid w:val="00D369E5"/>
    <w:rsid w:val="00D379C5"/>
    <w:rsid w:val="00D37C36"/>
    <w:rsid w:val="00D40559"/>
    <w:rsid w:val="00D405B8"/>
    <w:rsid w:val="00D4104F"/>
    <w:rsid w:val="00D41493"/>
    <w:rsid w:val="00D4200A"/>
    <w:rsid w:val="00D4267F"/>
    <w:rsid w:val="00D4295F"/>
    <w:rsid w:val="00D441E9"/>
    <w:rsid w:val="00D44425"/>
    <w:rsid w:val="00D44FC8"/>
    <w:rsid w:val="00D45885"/>
    <w:rsid w:val="00D45D8F"/>
    <w:rsid w:val="00D50332"/>
    <w:rsid w:val="00D5169C"/>
    <w:rsid w:val="00D52B95"/>
    <w:rsid w:val="00D5362B"/>
    <w:rsid w:val="00D53A09"/>
    <w:rsid w:val="00D53F8C"/>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6BA"/>
    <w:rsid w:val="00D677BB"/>
    <w:rsid w:val="00D70544"/>
    <w:rsid w:val="00D71463"/>
    <w:rsid w:val="00D7194A"/>
    <w:rsid w:val="00D72AE4"/>
    <w:rsid w:val="00D73026"/>
    <w:rsid w:val="00D73BC1"/>
    <w:rsid w:val="00D73FA1"/>
    <w:rsid w:val="00D744F7"/>
    <w:rsid w:val="00D7469D"/>
    <w:rsid w:val="00D7550B"/>
    <w:rsid w:val="00D75EEB"/>
    <w:rsid w:val="00D75F1E"/>
    <w:rsid w:val="00D80892"/>
    <w:rsid w:val="00D80F87"/>
    <w:rsid w:val="00D812A5"/>
    <w:rsid w:val="00D82145"/>
    <w:rsid w:val="00D82A5C"/>
    <w:rsid w:val="00D82D11"/>
    <w:rsid w:val="00D83CD3"/>
    <w:rsid w:val="00D83E51"/>
    <w:rsid w:val="00D841A3"/>
    <w:rsid w:val="00D84719"/>
    <w:rsid w:val="00D854AF"/>
    <w:rsid w:val="00D856EA"/>
    <w:rsid w:val="00D85ACD"/>
    <w:rsid w:val="00D86460"/>
    <w:rsid w:val="00D912D5"/>
    <w:rsid w:val="00D91AAF"/>
    <w:rsid w:val="00D92152"/>
    <w:rsid w:val="00D94564"/>
    <w:rsid w:val="00D9536E"/>
    <w:rsid w:val="00D96162"/>
    <w:rsid w:val="00D97426"/>
    <w:rsid w:val="00D97568"/>
    <w:rsid w:val="00DA06B0"/>
    <w:rsid w:val="00DA29BA"/>
    <w:rsid w:val="00DA3249"/>
    <w:rsid w:val="00DA38CE"/>
    <w:rsid w:val="00DA3BD6"/>
    <w:rsid w:val="00DA4B01"/>
    <w:rsid w:val="00DA5322"/>
    <w:rsid w:val="00DA55AC"/>
    <w:rsid w:val="00DA5600"/>
    <w:rsid w:val="00DA608B"/>
    <w:rsid w:val="00DA7413"/>
    <w:rsid w:val="00DB0066"/>
    <w:rsid w:val="00DB04E5"/>
    <w:rsid w:val="00DB0F9E"/>
    <w:rsid w:val="00DB12A5"/>
    <w:rsid w:val="00DB1307"/>
    <w:rsid w:val="00DB1E1A"/>
    <w:rsid w:val="00DB2AF6"/>
    <w:rsid w:val="00DB364F"/>
    <w:rsid w:val="00DB39E7"/>
    <w:rsid w:val="00DB3B3E"/>
    <w:rsid w:val="00DB6230"/>
    <w:rsid w:val="00DB71DB"/>
    <w:rsid w:val="00DB71E1"/>
    <w:rsid w:val="00DB7B0F"/>
    <w:rsid w:val="00DB7CB3"/>
    <w:rsid w:val="00DC0D57"/>
    <w:rsid w:val="00DC16F7"/>
    <w:rsid w:val="00DC1CA3"/>
    <w:rsid w:val="00DC2641"/>
    <w:rsid w:val="00DC2B1E"/>
    <w:rsid w:val="00DC313A"/>
    <w:rsid w:val="00DC7481"/>
    <w:rsid w:val="00DC7591"/>
    <w:rsid w:val="00DD0839"/>
    <w:rsid w:val="00DD091A"/>
    <w:rsid w:val="00DD26D0"/>
    <w:rsid w:val="00DD47D5"/>
    <w:rsid w:val="00DD6729"/>
    <w:rsid w:val="00DD7960"/>
    <w:rsid w:val="00DD7B0D"/>
    <w:rsid w:val="00DE1F29"/>
    <w:rsid w:val="00DE2E1B"/>
    <w:rsid w:val="00DE3FEB"/>
    <w:rsid w:val="00DE4905"/>
    <w:rsid w:val="00DE510C"/>
    <w:rsid w:val="00DE6E25"/>
    <w:rsid w:val="00DE7822"/>
    <w:rsid w:val="00DF081A"/>
    <w:rsid w:val="00DF1159"/>
    <w:rsid w:val="00DF265D"/>
    <w:rsid w:val="00DF2DD3"/>
    <w:rsid w:val="00DF2EB0"/>
    <w:rsid w:val="00DF31C1"/>
    <w:rsid w:val="00DF427A"/>
    <w:rsid w:val="00DF45C5"/>
    <w:rsid w:val="00DF5A8C"/>
    <w:rsid w:val="00DF5DC5"/>
    <w:rsid w:val="00DF71D8"/>
    <w:rsid w:val="00E00CCA"/>
    <w:rsid w:val="00E01623"/>
    <w:rsid w:val="00E03FE3"/>
    <w:rsid w:val="00E06951"/>
    <w:rsid w:val="00E07213"/>
    <w:rsid w:val="00E10769"/>
    <w:rsid w:val="00E10C94"/>
    <w:rsid w:val="00E10EC4"/>
    <w:rsid w:val="00E118D7"/>
    <w:rsid w:val="00E13F46"/>
    <w:rsid w:val="00E15BD4"/>
    <w:rsid w:val="00E15CAA"/>
    <w:rsid w:val="00E16458"/>
    <w:rsid w:val="00E16FB6"/>
    <w:rsid w:val="00E17001"/>
    <w:rsid w:val="00E17814"/>
    <w:rsid w:val="00E17CEF"/>
    <w:rsid w:val="00E17DA5"/>
    <w:rsid w:val="00E20FBC"/>
    <w:rsid w:val="00E22D1C"/>
    <w:rsid w:val="00E244CA"/>
    <w:rsid w:val="00E2512D"/>
    <w:rsid w:val="00E2548C"/>
    <w:rsid w:val="00E2662B"/>
    <w:rsid w:val="00E26736"/>
    <w:rsid w:val="00E268AC"/>
    <w:rsid w:val="00E27986"/>
    <w:rsid w:val="00E27D23"/>
    <w:rsid w:val="00E30A8A"/>
    <w:rsid w:val="00E3122B"/>
    <w:rsid w:val="00E31BC7"/>
    <w:rsid w:val="00E31E7F"/>
    <w:rsid w:val="00E34DB7"/>
    <w:rsid w:val="00E3586A"/>
    <w:rsid w:val="00E363CD"/>
    <w:rsid w:val="00E365C4"/>
    <w:rsid w:val="00E36C7F"/>
    <w:rsid w:val="00E37652"/>
    <w:rsid w:val="00E3768F"/>
    <w:rsid w:val="00E37B43"/>
    <w:rsid w:val="00E37D74"/>
    <w:rsid w:val="00E402BC"/>
    <w:rsid w:val="00E41403"/>
    <w:rsid w:val="00E418C7"/>
    <w:rsid w:val="00E41BD7"/>
    <w:rsid w:val="00E428D6"/>
    <w:rsid w:val="00E43284"/>
    <w:rsid w:val="00E43F11"/>
    <w:rsid w:val="00E4447B"/>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DB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100"/>
    <w:rsid w:val="00E7498E"/>
    <w:rsid w:val="00E74BB9"/>
    <w:rsid w:val="00E74FF5"/>
    <w:rsid w:val="00E7584A"/>
    <w:rsid w:val="00E760D0"/>
    <w:rsid w:val="00E76D85"/>
    <w:rsid w:val="00E77C2E"/>
    <w:rsid w:val="00E80A1A"/>
    <w:rsid w:val="00E81A90"/>
    <w:rsid w:val="00E8292A"/>
    <w:rsid w:val="00E82DE7"/>
    <w:rsid w:val="00E84116"/>
    <w:rsid w:val="00E84C5C"/>
    <w:rsid w:val="00E85533"/>
    <w:rsid w:val="00E86343"/>
    <w:rsid w:val="00E866CD"/>
    <w:rsid w:val="00E877ED"/>
    <w:rsid w:val="00E901FD"/>
    <w:rsid w:val="00E91964"/>
    <w:rsid w:val="00E91FB1"/>
    <w:rsid w:val="00E94468"/>
    <w:rsid w:val="00E94A0E"/>
    <w:rsid w:val="00E95CDB"/>
    <w:rsid w:val="00E96226"/>
    <w:rsid w:val="00E96DDE"/>
    <w:rsid w:val="00EA04AE"/>
    <w:rsid w:val="00EA062F"/>
    <w:rsid w:val="00EA152D"/>
    <w:rsid w:val="00EA17A9"/>
    <w:rsid w:val="00EA311B"/>
    <w:rsid w:val="00EA355A"/>
    <w:rsid w:val="00EA36CA"/>
    <w:rsid w:val="00EA3D9C"/>
    <w:rsid w:val="00EA43C0"/>
    <w:rsid w:val="00EA4CB0"/>
    <w:rsid w:val="00EA500E"/>
    <w:rsid w:val="00EA566F"/>
    <w:rsid w:val="00EB2857"/>
    <w:rsid w:val="00EB30B7"/>
    <w:rsid w:val="00EB3F8A"/>
    <w:rsid w:val="00EB416F"/>
    <w:rsid w:val="00EB43B9"/>
    <w:rsid w:val="00EB4482"/>
    <w:rsid w:val="00EB45B6"/>
    <w:rsid w:val="00EB4C01"/>
    <w:rsid w:val="00EB4D59"/>
    <w:rsid w:val="00EB4E58"/>
    <w:rsid w:val="00EB573D"/>
    <w:rsid w:val="00EB583A"/>
    <w:rsid w:val="00EB666D"/>
    <w:rsid w:val="00EB7752"/>
    <w:rsid w:val="00EC0725"/>
    <w:rsid w:val="00EC0889"/>
    <w:rsid w:val="00EC0C13"/>
    <w:rsid w:val="00EC0C7A"/>
    <w:rsid w:val="00EC148C"/>
    <w:rsid w:val="00EC2D7D"/>
    <w:rsid w:val="00EC36AD"/>
    <w:rsid w:val="00EC3BCF"/>
    <w:rsid w:val="00EC4E09"/>
    <w:rsid w:val="00EC56B1"/>
    <w:rsid w:val="00EC664F"/>
    <w:rsid w:val="00EC6749"/>
    <w:rsid w:val="00EC72F5"/>
    <w:rsid w:val="00EC7334"/>
    <w:rsid w:val="00ED0890"/>
    <w:rsid w:val="00ED1877"/>
    <w:rsid w:val="00ED22BA"/>
    <w:rsid w:val="00ED247F"/>
    <w:rsid w:val="00ED27E4"/>
    <w:rsid w:val="00ED2F27"/>
    <w:rsid w:val="00ED3370"/>
    <w:rsid w:val="00ED35B8"/>
    <w:rsid w:val="00ED4D96"/>
    <w:rsid w:val="00ED5A40"/>
    <w:rsid w:val="00ED5F21"/>
    <w:rsid w:val="00ED602C"/>
    <w:rsid w:val="00ED62B5"/>
    <w:rsid w:val="00ED6DDB"/>
    <w:rsid w:val="00ED7174"/>
    <w:rsid w:val="00ED7985"/>
    <w:rsid w:val="00EE1988"/>
    <w:rsid w:val="00EE270D"/>
    <w:rsid w:val="00EE6989"/>
    <w:rsid w:val="00EE6C77"/>
    <w:rsid w:val="00EE7604"/>
    <w:rsid w:val="00EE7912"/>
    <w:rsid w:val="00EE7915"/>
    <w:rsid w:val="00EF0465"/>
    <w:rsid w:val="00EF13C5"/>
    <w:rsid w:val="00EF16D8"/>
    <w:rsid w:val="00EF28EF"/>
    <w:rsid w:val="00EF2EB9"/>
    <w:rsid w:val="00EF40E7"/>
    <w:rsid w:val="00EF4529"/>
    <w:rsid w:val="00EF4DC2"/>
    <w:rsid w:val="00EF500B"/>
    <w:rsid w:val="00EF5B34"/>
    <w:rsid w:val="00EF657C"/>
    <w:rsid w:val="00EF6C33"/>
    <w:rsid w:val="00EF7991"/>
    <w:rsid w:val="00F004D1"/>
    <w:rsid w:val="00F00C0D"/>
    <w:rsid w:val="00F0128B"/>
    <w:rsid w:val="00F02663"/>
    <w:rsid w:val="00F0303B"/>
    <w:rsid w:val="00F03369"/>
    <w:rsid w:val="00F04E62"/>
    <w:rsid w:val="00F050AA"/>
    <w:rsid w:val="00F05E6D"/>
    <w:rsid w:val="00F11800"/>
    <w:rsid w:val="00F11B61"/>
    <w:rsid w:val="00F135D6"/>
    <w:rsid w:val="00F13922"/>
    <w:rsid w:val="00F13DBC"/>
    <w:rsid w:val="00F1448F"/>
    <w:rsid w:val="00F15E68"/>
    <w:rsid w:val="00F15FCF"/>
    <w:rsid w:val="00F16613"/>
    <w:rsid w:val="00F1738D"/>
    <w:rsid w:val="00F20310"/>
    <w:rsid w:val="00F20706"/>
    <w:rsid w:val="00F212DF"/>
    <w:rsid w:val="00F21496"/>
    <w:rsid w:val="00F21E77"/>
    <w:rsid w:val="00F24D27"/>
    <w:rsid w:val="00F2520C"/>
    <w:rsid w:val="00F25BCB"/>
    <w:rsid w:val="00F25ECC"/>
    <w:rsid w:val="00F264C1"/>
    <w:rsid w:val="00F26D7F"/>
    <w:rsid w:val="00F27305"/>
    <w:rsid w:val="00F276DB"/>
    <w:rsid w:val="00F30790"/>
    <w:rsid w:val="00F31570"/>
    <w:rsid w:val="00F33355"/>
    <w:rsid w:val="00F34363"/>
    <w:rsid w:val="00F34CE9"/>
    <w:rsid w:val="00F354B9"/>
    <w:rsid w:val="00F35705"/>
    <w:rsid w:val="00F35B93"/>
    <w:rsid w:val="00F37246"/>
    <w:rsid w:val="00F37CFD"/>
    <w:rsid w:val="00F37D33"/>
    <w:rsid w:val="00F40178"/>
    <w:rsid w:val="00F403E0"/>
    <w:rsid w:val="00F40DB9"/>
    <w:rsid w:val="00F40ED1"/>
    <w:rsid w:val="00F40FA8"/>
    <w:rsid w:val="00F415A3"/>
    <w:rsid w:val="00F41778"/>
    <w:rsid w:val="00F41B3E"/>
    <w:rsid w:val="00F421D1"/>
    <w:rsid w:val="00F4323B"/>
    <w:rsid w:val="00F43B8E"/>
    <w:rsid w:val="00F45196"/>
    <w:rsid w:val="00F45D51"/>
    <w:rsid w:val="00F46842"/>
    <w:rsid w:val="00F46B9F"/>
    <w:rsid w:val="00F4765F"/>
    <w:rsid w:val="00F479B5"/>
    <w:rsid w:val="00F47A1B"/>
    <w:rsid w:val="00F47C4B"/>
    <w:rsid w:val="00F50CD7"/>
    <w:rsid w:val="00F52E2A"/>
    <w:rsid w:val="00F5375F"/>
    <w:rsid w:val="00F53775"/>
    <w:rsid w:val="00F539A6"/>
    <w:rsid w:val="00F55E0E"/>
    <w:rsid w:val="00F5611D"/>
    <w:rsid w:val="00F56BBF"/>
    <w:rsid w:val="00F56E3E"/>
    <w:rsid w:val="00F578A8"/>
    <w:rsid w:val="00F57EEB"/>
    <w:rsid w:val="00F57F67"/>
    <w:rsid w:val="00F57FAA"/>
    <w:rsid w:val="00F60996"/>
    <w:rsid w:val="00F60B5D"/>
    <w:rsid w:val="00F611E4"/>
    <w:rsid w:val="00F613D4"/>
    <w:rsid w:val="00F61FE7"/>
    <w:rsid w:val="00F62783"/>
    <w:rsid w:val="00F62AFE"/>
    <w:rsid w:val="00F633E5"/>
    <w:rsid w:val="00F6472F"/>
    <w:rsid w:val="00F64A3A"/>
    <w:rsid w:val="00F64BAB"/>
    <w:rsid w:val="00F64F35"/>
    <w:rsid w:val="00F64FC4"/>
    <w:rsid w:val="00F65DE3"/>
    <w:rsid w:val="00F665AC"/>
    <w:rsid w:val="00F67E6A"/>
    <w:rsid w:val="00F703CA"/>
    <w:rsid w:val="00F70472"/>
    <w:rsid w:val="00F71430"/>
    <w:rsid w:val="00F71A8A"/>
    <w:rsid w:val="00F74606"/>
    <w:rsid w:val="00F75896"/>
    <w:rsid w:val="00F76666"/>
    <w:rsid w:val="00F767B7"/>
    <w:rsid w:val="00F76ECB"/>
    <w:rsid w:val="00F76EF7"/>
    <w:rsid w:val="00F776B7"/>
    <w:rsid w:val="00F77758"/>
    <w:rsid w:val="00F77BDB"/>
    <w:rsid w:val="00F8027C"/>
    <w:rsid w:val="00F8031F"/>
    <w:rsid w:val="00F80C5C"/>
    <w:rsid w:val="00F81475"/>
    <w:rsid w:val="00F818A5"/>
    <w:rsid w:val="00F8197C"/>
    <w:rsid w:val="00F842E8"/>
    <w:rsid w:val="00F8465D"/>
    <w:rsid w:val="00F848B3"/>
    <w:rsid w:val="00F85755"/>
    <w:rsid w:val="00F86A0B"/>
    <w:rsid w:val="00F87431"/>
    <w:rsid w:val="00F8765C"/>
    <w:rsid w:val="00F87A53"/>
    <w:rsid w:val="00F9031B"/>
    <w:rsid w:val="00F91DA4"/>
    <w:rsid w:val="00F92728"/>
    <w:rsid w:val="00F937AF"/>
    <w:rsid w:val="00F93BE4"/>
    <w:rsid w:val="00F94494"/>
    <w:rsid w:val="00F957BF"/>
    <w:rsid w:val="00F96483"/>
    <w:rsid w:val="00F9648C"/>
    <w:rsid w:val="00F96671"/>
    <w:rsid w:val="00F9680E"/>
    <w:rsid w:val="00F96E21"/>
    <w:rsid w:val="00FA00AF"/>
    <w:rsid w:val="00FA0A0A"/>
    <w:rsid w:val="00FA0C9D"/>
    <w:rsid w:val="00FA10FB"/>
    <w:rsid w:val="00FA169B"/>
    <w:rsid w:val="00FA2C4B"/>
    <w:rsid w:val="00FA5CC6"/>
    <w:rsid w:val="00FA64D5"/>
    <w:rsid w:val="00FA6760"/>
    <w:rsid w:val="00FA6E1F"/>
    <w:rsid w:val="00FA6F90"/>
    <w:rsid w:val="00FA70F6"/>
    <w:rsid w:val="00FA7283"/>
    <w:rsid w:val="00FA7420"/>
    <w:rsid w:val="00FA756C"/>
    <w:rsid w:val="00FA75E4"/>
    <w:rsid w:val="00FA776B"/>
    <w:rsid w:val="00FB0AB1"/>
    <w:rsid w:val="00FB2BEF"/>
    <w:rsid w:val="00FB33AE"/>
    <w:rsid w:val="00FB36CA"/>
    <w:rsid w:val="00FB5E45"/>
    <w:rsid w:val="00FB72AC"/>
    <w:rsid w:val="00FB7706"/>
    <w:rsid w:val="00FB7EC9"/>
    <w:rsid w:val="00FB7F82"/>
    <w:rsid w:val="00FC0DAF"/>
    <w:rsid w:val="00FC11F5"/>
    <w:rsid w:val="00FC126D"/>
    <w:rsid w:val="00FC3387"/>
    <w:rsid w:val="00FC382F"/>
    <w:rsid w:val="00FC4236"/>
    <w:rsid w:val="00FC615D"/>
    <w:rsid w:val="00FD01CC"/>
    <w:rsid w:val="00FD02A3"/>
    <w:rsid w:val="00FD08AF"/>
    <w:rsid w:val="00FD1E7A"/>
    <w:rsid w:val="00FD2672"/>
    <w:rsid w:val="00FD28F4"/>
    <w:rsid w:val="00FD2CE2"/>
    <w:rsid w:val="00FD30DE"/>
    <w:rsid w:val="00FD4559"/>
    <w:rsid w:val="00FD4A1E"/>
    <w:rsid w:val="00FD54BC"/>
    <w:rsid w:val="00FD58F2"/>
    <w:rsid w:val="00FD5F83"/>
    <w:rsid w:val="00FD617E"/>
    <w:rsid w:val="00FD66A9"/>
    <w:rsid w:val="00FD6712"/>
    <w:rsid w:val="00FD6853"/>
    <w:rsid w:val="00FD6B1B"/>
    <w:rsid w:val="00FD6E54"/>
    <w:rsid w:val="00FE01B5"/>
    <w:rsid w:val="00FE03BB"/>
    <w:rsid w:val="00FE0BF0"/>
    <w:rsid w:val="00FE15A2"/>
    <w:rsid w:val="00FE1C2B"/>
    <w:rsid w:val="00FE289D"/>
    <w:rsid w:val="00FE3B37"/>
    <w:rsid w:val="00FE3D51"/>
    <w:rsid w:val="00FE4B40"/>
    <w:rsid w:val="00FE5DC4"/>
    <w:rsid w:val="00FE6E94"/>
    <w:rsid w:val="00FE76CB"/>
    <w:rsid w:val="00FE7BD8"/>
    <w:rsid w:val="00FF12EF"/>
    <w:rsid w:val="00FF1D2B"/>
    <w:rsid w:val="00FF1D76"/>
    <w:rsid w:val="00FF309E"/>
    <w:rsid w:val="00FF3EE6"/>
    <w:rsid w:val="00FF434C"/>
    <w:rsid w:val="00FF434E"/>
    <w:rsid w:val="00FF4F50"/>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A67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A67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0590-1491-4E4E-90EB-7BE25EA0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PCT_WG_10_AR.dotx</Template>
  <TotalTime>1747</TotalTime>
  <Pages>12</Pages>
  <Words>5655</Words>
  <Characters>26948</Characters>
  <Application>Microsoft Office Word</Application>
  <DocSecurity>0</DocSecurity>
  <Lines>224</Lines>
  <Paragraphs>65</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32538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AWADA Sabah</dc:creator>
  <cp:lastModifiedBy>YOUSSEF Randa</cp:lastModifiedBy>
  <cp:revision>561</cp:revision>
  <cp:lastPrinted>2017-04-10T09:24:00Z</cp:lastPrinted>
  <dcterms:created xsi:type="dcterms:W3CDTF">2017-04-04T07:02:00Z</dcterms:created>
  <dcterms:modified xsi:type="dcterms:W3CDTF">2017-04-10T09:25:00Z</dcterms:modified>
</cp:coreProperties>
</file>