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ayout w:type="fixed"/>
        <w:tblLook w:val="01E0"/>
      </w:tblPr>
      <w:tblGrid>
        <w:gridCol w:w="4594"/>
        <w:gridCol w:w="4337"/>
        <w:gridCol w:w="425"/>
      </w:tblGrid>
      <w:tr w:rsidR="00973099" w:rsidRPr="00C259FF" w:rsidTr="00D71C00">
        <w:trPr>
          <w:trHeight w:val="1977"/>
        </w:trPr>
        <w:tc>
          <w:tcPr>
            <w:tcW w:w="4594" w:type="dxa"/>
            <w:tcBorders>
              <w:bottom w:val="single" w:sz="4" w:space="0" w:color="auto"/>
            </w:tcBorders>
            <w:tcMar>
              <w:bottom w:w="170" w:type="dxa"/>
            </w:tcMar>
          </w:tcPr>
          <w:p w:rsidR="00973099" w:rsidRPr="00C259FF" w:rsidRDefault="00973099" w:rsidP="00C259FF">
            <w:pPr>
              <w:rPr>
                <w:sz w:val="24"/>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5" o:spid="_x0000_s1026" type="#_x0000_t75" alt="WIPO-C-B&amp;W" style="position:absolute;margin-left:301.9pt;margin-top:0;width:68.25pt;height:104.25pt;z-index:-251658240;visibility:visible;mso-position-horizontal-relative:page;mso-position-vertical-relative:margin" o:allowincell="f">
                  <v:imagedata r:id="rId7" o:title=""/>
                  <w10:wrap anchorx="page" anchory="margin"/>
                </v:shape>
              </w:pict>
            </w:r>
          </w:p>
        </w:tc>
        <w:tc>
          <w:tcPr>
            <w:tcW w:w="4337" w:type="dxa"/>
            <w:tcBorders>
              <w:bottom w:val="single" w:sz="4" w:space="0" w:color="auto"/>
            </w:tcBorders>
            <w:tcMar>
              <w:left w:w="0" w:type="dxa"/>
              <w:bottom w:w="170" w:type="dxa"/>
              <w:right w:w="0" w:type="dxa"/>
            </w:tcMar>
          </w:tcPr>
          <w:p w:rsidR="00973099" w:rsidRPr="00C259FF" w:rsidRDefault="00973099" w:rsidP="00C259FF">
            <w:pPr>
              <w:rPr>
                <w:sz w:val="24"/>
              </w:rPr>
            </w:pPr>
          </w:p>
        </w:tc>
        <w:tc>
          <w:tcPr>
            <w:tcW w:w="425" w:type="dxa"/>
            <w:tcBorders>
              <w:bottom w:val="single" w:sz="4" w:space="0" w:color="auto"/>
            </w:tcBorders>
            <w:tcMar>
              <w:bottom w:w="170" w:type="dxa"/>
            </w:tcMar>
          </w:tcPr>
          <w:p w:rsidR="00973099" w:rsidRPr="00C259FF" w:rsidRDefault="00973099" w:rsidP="00C259FF">
            <w:pPr>
              <w:jc w:val="right"/>
              <w:rPr>
                <w:sz w:val="24"/>
              </w:rPr>
            </w:pPr>
            <w:r>
              <w:rPr>
                <w:b/>
                <w:sz w:val="40"/>
                <w:szCs w:val="40"/>
              </w:rPr>
              <w:t>C</w:t>
            </w:r>
          </w:p>
        </w:tc>
      </w:tr>
      <w:tr w:rsidR="00973099" w:rsidRPr="00CF1680" w:rsidTr="00D71C00">
        <w:trPr>
          <w:trHeight w:hRule="exact" w:val="340"/>
        </w:trPr>
        <w:tc>
          <w:tcPr>
            <w:tcW w:w="9356" w:type="dxa"/>
            <w:gridSpan w:val="3"/>
            <w:tcBorders>
              <w:top w:val="single" w:sz="4" w:space="0" w:color="auto"/>
            </w:tcBorders>
            <w:tcMar>
              <w:top w:w="170" w:type="dxa"/>
              <w:left w:w="0" w:type="dxa"/>
              <w:right w:w="0" w:type="dxa"/>
            </w:tcMar>
            <w:vAlign w:val="bottom"/>
          </w:tcPr>
          <w:p w:rsidR="00973099" w:rsidRPr="00CF1680" w:rsidRDefault="00973099" w:rsidP="00C259FF">
            <w:pPr>
              <w:jc w:val="right"/>
              <w:rPr>
                <w:rFonts w:ascii="Arial Black" w:hAnsi="Arial Black"/>
                <w:caps/>
                <w:sz w:val="15"/>
              </w:rPr>
            </w:pPr>
            <w:r w:rsidRPr="00CF1680">
              <w:rPr>
                <w:rFonts w:ascii="Arial Black" w:hAnsi="Arial Black"/>
                <w:caps/>
                <w:sz w:val="15"/>
              </w:rPr>
              <w:t xml:space="preserve">WIPO/IP/GRTKF/BRA/12/2  </w:t>
            </w:r>
          </w:p>
        </w:tc>
      </w:tr>
      <w:tr w:rsidR="00973099" w:rsidRPr="00C259FF" w:rsidTr="00D71C00">
        <w:trPr>
          <w:trHeight w:hRule="exact" w:val="170"/>
        </w:trPr>
        <w:tc>
          <w:tcPr>
            <w:tcW w:w="9356" w:type="dxa"/>
            <w:gridSpan w:val="3"/>
            <w:noWrap/>
            <w:tcMar>
              <w:left w:w="0" w:type="dxa"/>
              <w:right w:w="0" w:type="dxa"/>
            </w:tcMar>
            <w:vAlign w:val="bottom"/>
          </w:tcPr>
          <w:p w:rsidR="00973099" w:rsidRPr="00C259FF" w:rsidRDefault="00973099" w:rsidP="00C259FF">
            <w:pPr>
              <w:jc w:val="right"/>
              <w:rPr>
                <w:b/>
                <w:caps/>
                <w:sz w:val="15"/>
                <w:szCs w:val="15"/>
              </w:rPr>
            </w:pPr>
            <w:r w:rsidRPr="00C259FF">
              <w:rPr>
                <w:rFonts w:eastAsia="SimHei" w:hAnsi="Times New Roman" w:hint="eastAsia"/>
                <w:b/>
                <w:sz w:val="15"/>
                <w:szCs w:val="15"/>
              </w:rPr>
              <w:t>原</w:t>
            </w:r>
            <w:r w:rsidRPr="00C259FF">
              <w:rPr>
                <w:rFonts w:eastAsia="SimHei"/>
                <w:b/>
                <w:sz w:val="15"/>
                <w:szCs w:val="15"/>
                <w:lang w:val="pt-BR"/>
              </w:rPr>
              <w:t xml:space="preserve"> </w:t>
            </w:r>
            <w:r w:rsidRPr="00C259FF">
              <w:rPr>
                <w:rFonts w:eastAsia="SimHei" w:hAnsi="Times New Roman" w:hint="eastAsia"/>
                <w:b/>
                <w:sz w:val="15"/>
                <w:szCs w:val="15"/>
              </w:rPr>
              <w:t>文</w:t>
            </w:r>
            <w:r w:rsidRPr="00C259FF">
              <w:rPr>
                <w:rFonts w:eastAsia="SimHei" w:hAnsi="Times New Roman" w:hint="eastAsia"/>
                <w:b/>
                <w:sz w:val="15"/>
                <w:szCs w:val="15"/>
                <w:lang w:val="pt-BR"/>
              </w:rPr>
              <w:t>：</w:t>
            </w:r>
            <w:r w:rsidRPr="00C259FF">
              <w:rPr>
                <w:rFonts w:eastAsia="SimHei" w:hAnsi="Times New Roman" w:hint="eastAsia"/>
                <w:b/>
                <w:sz w:val="15"/>
                <w:szCs w:val="15"/>
              </w:rPr>
              <w:t>英文</w:t>
            </w:r>
          </w:p>
        </w:tc>
      </w:tr>
      <w:tr w:rsidR="00973099" w:rsidRPr="00C259FF" w:rsidTr="00D71C00">
        <w:trPr>
          <w:trHeight w:hRule="exact" w:val="198"/>
        </w:trPr>
        <w:tc>
          <w:tcPr>
            <w:tcW w:w="9356" w:type="dxa"/>
            <w:gridSpan w:val="3"/>
            <w:tcMar>
              <w:left w:w="0" w:type="dxa"/>
              <w:right w:w="0" w:type="dxa"/>
            </w:tcMar>
            <w:vAlign w:val="bottom"/>
          </w:tcPr>
          <w:p w:rsidR="00973099" w:rsidRPr="00C259FF" w:rsidRDefault="00973099" w:rsidP="00C259FF">
            <w:pPr>
              <w:jc w:val="right"/>
              <w:rPr>
                <w:rFonts w:eastAsia="SimHei"/>
                <w:b/>
                <w:caps/>
                <w:sz w:val="15"/>
                <w:szCs w:val="15"/>
              </w:rPr>
            </w:pPr>
            <w:r w:rsidRPr="00C259FF">
              <w:rPr>
                <w:rFonts w:eastAsia="SimHei" w:hint="eastAsia"/>
                <w:b/>
                <w:sz w:val="15"/>
                <w:szCs w:val="15"/>
              </w:rPr>
              <w:t>日</w:t>
            </w:r>
            <w:r w:rsidRPr="00C259FF">
              <w:rPr>
                <w:rFonts w:eastAsia="SimHei"/>
                <w:b/>
                <w:sz w:val="15"/>
                <w:szCs w:val="15"/>
                <w:lang w:val="pt-BR"/>
              </w:rPr>
              <w:t xml:space="preserve"> </w:t>
            </w:r>
            <w:r w:rsidRPr="00C259FF">
              <w:rPr>
                <w:rFonts w:eastAsia="SimHei" w:hint="eastAsia"/>
                <w:b/>
                <w:sz w:val="15"/>
                <w:szCs w:val="15"/>
              </w:rPr>
              <w:t>期</w:t>
            </w:r>
            <w:r w:rsidRPr="00C259FF">
              <w:rPr>
                <w:rFonts w:eastAsia="SimHei" w:hint="eastAsia"/>
                <w:b/>
                <w:sz w:val="15"/>
                <w:szCs w:val="15"/>
                <w:lang w:val="pt-BR"/>
              </w:rPr>
              <w:t>：</w:t>
            </w:r>
            <w:r w:rsidRPr="00CF1680">
              <w:rPr>
                <w:rFonts w:ascii="Arial Black" w:hAnsi="Arial Black"/>
                <w:caps/>
                <w:sz w:val="15"/>
              </w:rPr>
              <w:t>2012</w:t>
            </w:r>
            <w:r w:rsidRPr="00C259FF">
              <w:rPr>
                <w:rFonts w:eastAsia="SimHei" w:hint="eastAsia"/>
                <w:b/>
                <w:sz w:val="15"/>
                <w:szCs w:val="15"/>
              </w:rPr>
              <w:t>年</w:t>
            </w:r>
            <w:r w:rsidRPr="00CF1680">
              <w:rPr>
                <w:rFonts w:ascii="Arial Black" w:hAnsi="Arial Black"/>
                <w:caps/>
                <w:sz w:val="15"/>
              </w:rPr>
              <w:t>9</w:t>
            </w:r>
            <w:r w:rsidRPr="00C259FF">
              <w:rPr>
                <w:rFonts w:eastAsia="SimHei" w:hint="eastAsia"/>
                <w:b/>
                <w:sz w:val="15"/>
                <w:szCs w:val="15"/>
              </w:rPr>
              <w:t>月</w:t>
            </w:r>
            <w:r w:rsidRPr="00CF1680">
              <w:rPr>
                <w:rFonts w:ascii="Arial Black" w:hAnsi="Arial Black"/>
                <w:caps/>
                <w:sz w:val="15"/>
              </w:rPr>
              <w:t>18</w:t>
            </w:r>
            <w:r w:rsidRPr="00C259FF">
              <w:rPr>
                <w:rFonts w:eastAsia="SimHei" w:hint="eastAsia"/>
                <w:b/>
                <w:sz w:val="15"/>
                <w:szCs w:val="15"/>
              </w:rPr>
              <w:t>日</w:t>
            </w:r>
            <w:r w:rsidRPr="00C259FF">
              <w:rPr>
                <w:rFonts w:eastAsia="SimHei"/>
                <w:b/>
                <w:caps/>
                <w:sz w:val="15"/>
                <w:szCs w:val="15"/>
              </w:rPr>
              <w:t xml:space="preserve">  </w:t>
            </w:r>
          </w:p>
        </w:tc>
      </w:tr>
    </w:tbl>
    <w:p w:rsidR="00973099" w:rsidRPr="00C259FF" w:rsidRDefault="00973099" w:rsidP="00C259FF">
      <w:pPr>
        <w:rPr>
          <w:sz w:val="24"/>
        </w:rPr>
      </w:pPr>
    </w:p>
    <w:p w:rsidR="00973099" w:rsidRPr="00C259FF" w:rsidRDefault="00973099" w:rsidP="00C259FF">
      <w:pPr>
        <w:rPr>
          <w:sz w:val="24"/>
        </w:rPr>
      </w:pPr>
    </w:p>
    <w:p w:rsidR="00973099" w:rsidRPr="00C259FF" w:rsidRDefault="00973099" w:rsidP="00C259FF">
      <w:pPr>
        <w:rPr>
          <w:sz w:val="24"/>
        </w:rPr>
      </w:pPr>
    </w:p>
    <w:p w:rsidR="00973099" w:rsidRPr="00C259FF" w:rsidRDefault="00973099" w:rsidP="00C259FF">
      <w:pPr>
        <w:rPr>
          <w:sz w:val="24"/>
        </w:rPr>
      </w:pPr>
    </w:p>
    <w:p w:rsidR="00973099" w:rsidRPr="00C259FF" w:rsidRDefault="00973099" w:rsidP="00C259FF">
      <w:pPr>
        <w:rPr>
          <w:sz w:val="24"/>
        </w:rPr>
      </w:pPr>
    </w:p>
    <w:p w:rsidR="00973099" w:rsidRPr="00225333" w:rsidRDefault="00973099" w:rsidP="00976D74">
      <w:pPr>
        <w:snapToGrid w:val="0"/>
        <w:rPr>
          <w:rFonts w:eastAsia="SimHei"/>
          <w:sz w:val="30"/>
          <w:szCs w:val="30"/>
        </w:rPr>
      </w:pPr>
      <w:r w:rsidRPr="00225333">
        <w:rPr>
          <w:rFonts w:eastAsia="SimHei" w:hint="eastAsia"/>
          <w:sz w:val="30"/>
          <w:szCs w:val="30"/>
        </w:rPr>
        <w:t>知识产权治理，遗传资源、传统知识和民间文学艺术</w:t>
      </w:r>
      <w:r w:rsidRPr="00225333">
        <w:rPr>
          <w:rFonts w:eastAsia="SimHei"/>
          <w:sz w:val="30"/>
          <w:szCs w:val="30"/>
        </w:rPr>
        <w:t>(GRTKF)</w:t>
      </w:r>
      <w:r w:rsidRPr="00225333">
        <w:rPr>
          <w:rFonts w:eastAsia="SimHei" w:hint="eastAsia"/>
          <w:sz w:val="30"/>
          <w:szCs w:val="30"/>
        </w:rPr>
        <w:t>，</w:t>
      </w:r>
      <w:r w:rsidRPr="00225333">
        <w:rPr>
          <w:rFonts w:eastAsia="SimHei"/>
          <w:sz w:val="30"/>
          <w:szCs w:val="30"/>
        </w:rPr>
        <w:br/>
      </w:r>
      <w:r w:rsidRPr="00225333">
        <w:rPr>
          <w:rFonts w:eastAsia="SimHei" w:hint="eastAsia"/>
          <w:sz w:val="30"/>
          <w:szCs w:val="30"/>
        </w:rPr>
        <w:t>以及版权与相关权南南合作第一次地区间会议</w:t>
      </w:r>
    </w:p>
    <w:p w:rsidR="00973099" w:rsidRPr="00C259FF" w:rsidRDefault="00973099" w:rsidP="00C259FF">
      <w:pPr>
        <w:rPr>
          <w:sz w:val="24"/>
          <w:szCs w:val="22"/>
        </w:rPr>
      </w:pPr>
    </w:p>
    <w:p w:rsidR="00973099" w:rsidRPr="00C259FF" w:rsidRDefault="00973099" w:rsidP="00C259FF">
      <w:pPr>
        <w:rPr>
          <w:sz w:val="24"/>
          <w:szCs w:val="22"/>
        </w:rPr>
      </w:pPr>
    </w:p>
    <w:p w:rsidR="00973099" w:rsidRPr="00C259FF" w:rsidRDefault="00973099" w:rsidP="00C259FF">
      <w:pPr>
        <w:rPr>
          <w:rFonts w:eastAsia="KaiTi_GB2312"/>
          <w:b/>
          <w:sz w:val="24"/>
          <w:szCs w:val="24"/>
        </w:rPr>
      </w:pPr>
      <w:r w:rsidRPr="00C259FF">
        <w:rPr>
          <w:rFonts w:eastAsia="KaiTi_GB2312" w:hint="eastAsia"/>
          <w:b/>
          <w:sz w:val="24"/>
          <w:szCs w:val="24"/>
        </w:rPr>
        <w:t>地区间会议</w:t>
      </w:r>
    </w:p>
    <w:p w:rsidR="00973099" w:rsidRPr="007D7F97" w:rsidRDefault="00973099" w:rsidP="00C259FF">
      <w:pPr>
        <w:rPr>
          <w:rFonts w:ascii="KaiTi_GB2312" w:eastAsia="KaiTi_GB2312"/>
        </w:rPr>
      </w:pPr>
      <w:smartTag w:uri="urn:schemas-microsoft-com:office:smarttags" w:element="chsdate">
        <w:smartTagPr>
          <w:attr w:name="IsROCDate" w:val="False"/>
          <w:attr w:name="IsLunarDate" w:val="False"/>
          <w:attr w:name="Day" w:val="8"/>
          <w:attr w:name="Month" w:val="8"/>
          <w:attr w:name="Year" w:val="2012"/>
        </w:smartTagPr>
        <w:r w:rsidRPr="00225333">
          <w:rPr>
            <w:rFonts w:ascii="Times New Roman" w:eastAsia="KaiTi_GB2312" w:hAnsi="Times New Roman" w:cs="Times New Roman"/>
            <w:sz w:val="24"/>
            <w:szCs w:val="24"/>
          </w:rPr>
          <w:t>2012</w:t>
        </w:r>
        <w:r w:rsidRPr="00225333">
          <w:rPr>
            <w:rFonts w:eastAsia="KaiTi_GB2312" w:hint="eastAsia"/>
            <w:b/>
            <w:sz w:val="24"/>
            <w:szCs w:val="24"/>
          </w:rPr>
          <w:t>年</w:t>
        </w:r>
        <w:r w:rsidRPr="00225333">
          <w:rPr>
            <w:rFonts w:ascii="Times New Roman" w:eastAsia="KaiTi_GB2312" w:hAnsi="Times New Roman" w:cs="Times New Roman"/>
            <w:sz w:val="24"/>
            <w:szCs w:val="24"/>
          </w:rPr>
          <w:t>8</w:t>
        </w:r>
        <w:r w:rsidRPr="00225333">
          <w:rPr>
            <w:rFonts w:eastAsia="KaiTi_GB2312" w:hint="eastAsia"/>
            <w:b/>
            <w:sz w:val="24"/>
            <w:szCs w:val="24"/>
          </w:rPr>
          <w:t>月</w:t>
        </w:r>
        <w:r w:rsidRPr="00225333">
          <w:rPr>
            <w:rFonts w:ascii="Times New Roman" w:eastAsia="KaiTi_GB2312" w:hAnsi="Times New Roman" w:cs="Times New Roman"/>
            <w:sz w:val="24"/>
            <w:szCs w:val="24"/>
          </w:rPr>
          <w:t>8</w:t>
        </w:r>
        <w:r w:rsidRPr="00225333">
          <w:rPr>
            <w:rFonts w:eastAsia="KaiTi_GB2312" w:hint="eastAsia"/>
            <w:b/>
            <w:sz w:val="24"/>
            <w:szCs w:val="24"/>
          </w:rPr>
          <w:t>日</w:t>
        </w:r>
      </w:smartTag>
      <w:r w:rsidRPr="00225333">
        <w:rPr>
          <w:rFonts w:eastAsia="KaiTi_GB2312" w:hint="eastAsia"/>
          <w:b/>
          <w:sz w:val="24"/>
          <w:szCs w:val="24"/>
        </w:rPr>
        <w:t>至</w:t>
      </w:r>
      <w:r w:rsidRPr="00225333">
        <w:rPr>
          <w:rFonts w:ascii="Times New Roman" w:eastAsia="KaiTi_GB2312" w:hAnsi="Times New Roman" w:cs="Times New Roman"/>
          <w:sz w:val="24"/>
          <w:szCs w:val="24"/>
        </w:rPr>
        <w:t>10</w:t>
      </w:r>
      <w:r w:rsidRPr="00225333">
        <w:rPr>
          <w:rFonts w:eastAsia="KaiTi_GB2312" w:hint="eastAsia"/>
          <w:b/>
          <w:sz w:val="24"/>
          <w:szCs w:val="24"/>
        </w:rPr>
        <w:t>日，巴西利亚</w:t>
      </w:r>
    </w:p>
    <w:p w:rsidR="00973099" w:rsidRPr="00C259FF" w:rsidRDefault="00973099" w:rsidP="00C259FF"/>
    <w:p w:rsidR="00973099" w:rsidRPr="00C259FF" w:rsidRDefault="00973099" w:rsidP="00C259FF"/>
    <w:p w:rsidR="00973099" w:rsidRPr="00C259FF" w:rsidRDefault="00973099" w:rsidP="00C259FF">
      <w:pPr>
        <w:rPr>
          <w:caps/>
          <w:sz w:val="24"/>
        </w:rPr>
      </w:pPr>
    </w:p>
    <w:p w:rsidR="00973099" w:rsidRPr="00225333" w:rsidRDefault="00973099" w:rsidP="00C259FF">
      <w:pPr>
        <w:rPr>
          <w:rFonts w:eastAsia="KaiTi_GB2312"/>
          <w:bCs/>
          <w:sz w:val="24"/>
          <w:szCs w:val="24"/>
        </w:rPr>
      </w:pPr>
      <w:r w:rsidRPr="00225333">
        <w:rPr>
          <w:rFonts w:eastAsia="KaiTi_GB2312" w:hint="eastAsia"/>
          <w:bCs/>
          <w:sz w:val="24"/>
          <w:szCs w:val="24"/>
        </w:rPr>
        <w:t>报告摘要</w:t>
      </w:r>
    </w:p>
    <w:p w:rsidR="00973099" w:rsidRPr="00C259FF" w:rsidRDefault="00973099" w:rsidP="00C259FF"/>
    <w:p w:rsidR="00973099" w:rsidRPr="00225333" w:rsidRDefault="00973099" w:rsidP="00C259FF">
      <w:pPr>
        <w:rPr>
          <w:rFonts w:ascii="KaiTi_GB2312" w:eastAsia="KaiTi_GB2312"/>
          <w:i/>
        </w:rPr>
      </w:pPr>
      <w:r w:rsidRPr="00225333">
        <w:rPr>
          <w:rFonts w:ascii="KaiTi_GB2312" w:eastAsia="KaiTi_GB2312" w:hint="eastAsia"/>
          <w:i/>
        </w:rPr>
        <w:t>秘书处编拟的文件</w:t>
      </w:r>
    </w:p>
    <w:p w:rsidR="00973099" w:rsidRPr="00C259FF" w:rsidRDefault="00973099" w:rsidP="00C259FF"/>
    <w:p w:rsidR="00973099" w:rsidRPr="00C259FF" w:rsidRDefault="00973099" w:rsidP="00C259FF">
      <w:pPr>
        <w:rPr>
          <w:u w:val="single"/>
        </w:rPr>
      </w:pPr>
    </w:p>
    <w:p w:rsidR="00973099" w:rsidRPr="00C259FF" w:rsidRDefault="00973099" w:rsidP="00C259FF">
      <w:pPr>
        <w:rPr>
          <w:b/>
        </w:rPr>
      </w:pPr>
    </w:p>
    <w:p w:rsidR="00973099" w:rsidRPr="00C259FF" w:rsidRDefault="00973099" w:rsidP="00C259FF">
      <w:pPr>
        <w:rPr>
          <w:iCs/>
        </w:rPr>
      </w:pPr>
    </w:p>
    <w:p w:rsidR="00973099" w:rsidRDefault="00973099" w:rsidP="007D7F97">
      <w:pPr>
        <w:spacing w:after="120" w:line="360" w:lineRule="atLeast"/>
        <w:jc w:val="both"/>
        <w:rPr>
          <w:szCs w:val="22"/>
        </w:rPr>
      </w:pPr>
      <w:r w:rsidRPr="00C259FF">
        <w:rPr>
          <w:rFonts w:hAnsi="SimSun" w:hint="eastAsia"/>
          <w:szCs w:val="22"/>
        </w:rPr>
        <w:t>南南合作第一次地区间会议在巴西利亚召开。这是为落实发展议程项目</w:t>
      </w:r>
      <w:r w:rsidRPr="00C259FF">
        <w:rPr>
          <w:szCs w:val="22"/>
        </w:rPr>
        <w:t>——</w:t>
      </w:r>
      <w:r w:rsidRPr="007D7F97">
        <w:rPr>
          <w:rFonts w:ascii="KaiTi_GB2312" w:eastAsia="KaiTi_GB2312" w:hAnsi="楷体" w:hint="eastAsia"/>
          <w:i/>
          <w:szCs w:val="22"/>
        </w:rPr>
        <w:t>加强发展中国家和最不发达国家之间知识产权与发展问题南南合作</w:t>
      </w:r>
      <w:r w:rsidRPr="00C259FF">
        <w:rPr>
          <w:rFonts w:hAnsi="SimSun" w:hint="eastAsia"/>
          <w:szCs w:val="22"/>
        </w:rPr>
        <w:t>而开展的一项活动。</w:t>
      </w:r>
    </w:p>
    <w:p w:rsidR="00973099" w:rsidRPr="007D7F97" w:rsidRDefault="00973099" w:rsidP="007D7F97">
      <w:pPr>
        <w:spacing w:after="120" w:line="360" w:lineRule="atLeast"/>
        <w:jc w:val="both"/>
        <w:rPr>
          <w:rFonts w:ascii="SimSun"/>
          <w:sz w:val="21"/>
          <w:szCs w:val="21"/>
        </w:rPr>
      </w:pPr>
      <w:r w:rsidRPr="007D7F97">
        <w:rPr>
          <w:rFonts w:ascii="SimSun" w:hAnsi="SimSun"/>
          <w:sz w:val="21"/>
          <w:szCs w:val="21"/>
        </w:rPr>
        <w:t>1.</w:t>
      </w:r>
      <w:r w:rsidRPr="007D7F97">
        <w:rPr>
          <w:rFonts w:ascii="SimSun" w:hAnsi="SimSun"/>
          <w:sz w:val="21"/>
          <w:szCs w:val="21"/>
        </w:rPr>
        <w:tab/>
      </w:r>
      <w:r w:rsidRPr="007D7F97">
        <w:rPr>
          <w:rFonts w:ascii="SimSun" w:hAnsi="SimSun" w:hint="eastAsia"/>
          <w:sz w:val="21"/>
          <w:szCs w:val="21"/>
        </w:rPr>
        <w:t>会议在巴西外交部举行，由</w:t>
      </w:r>
      <w:r w:rsidRPr="007D7F97">
        <w:rPr>
          <w:rFonts w:ascii="SimSun" w:hAnsi="SimSun"/>
          <w:sz w:val="21"/>
          <w:szCs w:val="21"/>
        </w:rPr>
        <w:t>WIPO</w:t>
      </w:r>
      <w:r w:rsidRPr="007D7F97">
        <w:rPr>
          <w:rFonts w:ascii="SimSun" w:hAnsi="SimSun" w:hint="eastAsia"/>
          <w:sz w:val="21"/>
          <w:szCs w:val="21"/>
        </w:rPr>
        <w:t>全球基础设施部门资深司长级顾问、</w:t>
      </w:r>
      <w:r w:rsidRPr="007D7F97">
        <w:rPr>
          <w:rFonts w:ascii="KaiTi_GB2312" w:eastAsia="KaiTi_GB2312" w:hAnsi="SimSun" w:hint="eastAsia"/>
          <w:i/>
          <w:sz w:val="21"/>
          <w:szCs w:val="21"/>
        </w:rPr>
        <w:t>加强发展中国家和最不发达国家之间知识产权与发展问题南南合作项</w:t>
      </w:r>
      <w:r w:rsidRPr="007D7F97">
        <w:rPr>
          <w:rFonts w:ascii="SimSun" w:hAnsi="SimSun" w:hint="eastAsia"/>
          <w:sz w:val="21"/>
          <w:szCs w:val="21"/>
        </w:rPr>
        <w:t>目经理</w:t>
      </w:r>
      <w:r w:rsidRPr="007D7F97">
        <w:rPr>
          <w:rFonts w:ascii="SimSun" w:hAnsi="SimSun"/>
          <w:sz w:val="21"/>
          <w:szCs w:val="21"/>
        </w:rPr>
        <w:t>Alejandro Roca Campa</w:t>
      </w:r>
      <w:r w:rsidRPr="007D7F97">
        <w:rPr>
          <w:rFonts w:ascii="SimSun" w:hAnsi="SimSun" w:hint="eastAsia"/>
          <w:sz w:val="21"/>
          <w:szCs w:val="21"/>
        </w:rPr>
        <w:t>ñ</w:t>
      </w:r>
      <w:r w:rsidRPr="007D7F97">
        <w:rPr>
          <w:rFonts w:ascii="SimSun" w:hAnsi="SimSun"/>
          <w:sz w:val="21"/>
          <w:szCs w:val="21"/>
        </w:rPr>
        <w:t>a</w:t>
      </w:r>
      <w:r w:rsidRPr="007D7F97">
        <w:rPr>
          <w:rFonts w:ascii="SimSun" w:hAnsi="SimSun" w:hint="eastAsia"/>
          <w:sz w:val="21"/>
          <w:szCs w:val="21"/>
        </w:rPr>
        <w:t>先生宣布开始。他在致开幕辞时着重指出，南南合作是国际合作的一个重要分枝，与南北合作和三边合作相辅相成，而非相互替代。作为联合国系统长抓不懈的一个重点工作和联合国大会的一项常设议程，南南合作多年以来一直被认为是开展技术合作的关键途径。</w:t>
      </w:r>
      <w:r w:rsidRPr="007D7F97">
        <w:rPr>
          <w:rFonts w:ascii="SimSun" w:hAnsi="SimSun"/>
          <w:sz w:val="21"/>
          <w:szCs w:val="21"/>
        </w:rPr>
        <w:t>1978</w:t>
      </w:r>
      <w:r w:rsidRPr="007D7F97">
        <w:rPr>
          <w:rFonts w:ascii="SimSun" w:hAnsi="SimSun" w:hint="eastAsia"/>
          <w:sz w:val="21"/>
          <w:szCs w:val="21"/>
        </w:rPr>
        <w:t>年通过的《促进和实施发展中国家间技术合作的布宜诺斯艾利斯行动计划》和联合国大会同一年通过的第</w:t>
      </w:r>
      <w:r w:rsidRPr="007D7F97">
        <w:rPr>
          <w:rFonts w:ascii="SimSun" w:hAnsi="SimSun"/>
          <w:sz w:val="21"/>
          <w:szCs w:val="21"/>
        </w:rPr>
        <w:t>33/134</w:t>
      </w:r>
      <w:r w:rsidRPr="007D7F97">
        <w:rPr>
          <w:rFonts w:ascii="SimSun" w:hAnsi="SimSun" w:hint="eastAsia"/>
          <w:sz w:val="21"/>
          <w:szCs w:val="21"/>
        </w:rPr>
        <w:t>号决议均强调，联合国专门机构对此类合作扮演着推进器和催化剂的角色。在此背景下，并以发展与知识产权委员会</w:t>
      </w:r>
      <w:r w:rsidRPr="007D7F97">
        <w:rPr>
          <w:rFonts w:ascii="SimSun" w:hAnsi="SimSun"/>
          <w:sz w:val="21"/>
          <w:szCs w:val="21"/>
        </w:rPr>
        <w:t xml:space="preserve">(CDIP) </w:t>
      </w:r>
      <w:r w:rsidRPr="007D7F97">
        <w:rPr>
          <w:rFonts w:ascii="SimSun" w:hAnsi="SimSun" w:hint="eastAsia"/>
          <w:sz w:val="21"/>
          <w:szCs w:val="21"/>
        </w:rPr>
        <w:t>于</w:t>
      </w:r>
      <w:r w:rsidRPr="007D7F97">
        <w:rPr>
          <w:rFonts w:ascii="SimSun" w:hAnsi="SimSun"/>
          <w:sz w:val="21"/>
          <w:szCs w:val="21"/>
        </w:rPr>
        <w:t>2011</w:t>
      </w:r>
      <w:r w:rsidRPr="007D7F97">
        <w:rPr>
          <w:rFonts w:ascii="SimSun" w:hAnsi="SimSun" w:hint="eastAsia"/>
          <w:sz w:val="21"/>
          <w:szCs w:val="21"/>
        </w:rPr>
        <w:t>年</w:t>
      </w:r>
      <w:r w:rsidRPr="007D7F97">
        <w:rPr>
          <w:rFonts w:ascii="SimSun" w:hAnsi="SimSun"/>
          <w:sz w:val="21"/>
          <w:szCs w:val="21"/>
        </w:rPr>
        <w:t>11</w:t>
      </w:r>
      <w:r w:rsidRPr="007D7F97">
        <w:rPr>
          <w:rFonts w:ascii="SimSun" w:hAnsi="SimSun" w:hint="eastAsia"/>
          <w:sz w:val="21"/>
          <w:szCs w:val="21"/>
        </w:rPr>
        <w:t>月通过的，旨在加强知识产权南南合作的发展议程</w:t>
      </w:r>
      <w:r w:rsidRPr="007D7F97">
        <w:rPr>
          <w:rFonts w:ascii="SimSun" w:hAnsi="SimSun"/>
          <w:sz w:val="21"/>
          <w:szCs w:val="21"/>
        </w:rPr>
        <w:t>(DA)</w:t>
      </w:r>
      <w:r w:rsidRPr="007D7F97">
        <w:rPr>
          <w:rFonts w:ascii="SimSun" w:hAnsi="SimSun" w:hint="eastAsia"/>
          <w:sz w:val="21"/>
          <w:szCs w:val="21"/>
        </w:rPr>
        <w:t>项目为框架，举办第一次地区间会议，目的是促进国家和地区在知识产权治理、</w:t>
      </w:r>
      <w:r w:rsidRPr="007D7F97">
        <w:rPr>
          <w:rFonts w:ascii="SimSun" w:hAnsi="SimSun"/>
          <w:sz w:val="21"/>
          <w:szCs w:val="21"/>
        </w:rPr>
        <w:t>GRTKF</w:t>
      </w:r>
      <w:r w:rsidRPr="007D7F97">
        <w:rPr>
          <w:rFonts w:ascii="SimSun" w:hAnsi="SimSun" w:hint="eastAsia"/>
          <w:sz w:val="21"/>
          <w:szCs w:val="21"/>
        </w:rPr>
        <w:t>、版权与相关权方面交流经验和最佳做法。第一次地区间会议不是要取代政府间委员会</w:t>
      </w:r>
      <w:r w:rsidRPr="007D7F97">
        <w:rPr>
          <w:rFonts w:ascii="SimSun" w:hAnsi="SimSun"/>
          <w:sz w:val="21"/>
          <w:szCs w:val="21"/>
        </w:rPr>
        <w:t>(IGC)</w:t>
      </w:r>
      <w:r w:rsidRPr="007D7F97">
        <w:rPr>
          <w:rFonts w:ascii="SimSun" w:hAnsi="SimSun" w:hint="eastAsia"/>
          <w:sz w:val="21"/>
          <w:szCs w:val="21"/>
        </w:rPr>
        <w:t>、版权及相关权常设委员会</w:t>
      </w:r>
      <w:r w:rsidRPr="007D7F97">
        <w:rPr>
          <w:rFonts w:ascii="SimSun" w:hAnsi="SimSun"/>
          <w:sz w:val="21"/>
          <w:szCs w:val="21"/>
        </w:rPr>
        <w:t>(SCCR)</w:t>
      </w:r>
      <w:r w:rsidRPr="007D7F97">
        <w:rPr>
          <w:rFonts w:ascii="SimSun" w:hAnsi="SimSun" w:hint="eastAsia"/>
          <w:sz w:val="21"/>
          <w:szCs w:val="21"/>
        </w:rPr>
        <w:t>等</w:t>
      </w:r>
      <w:r w:rsidRPr="007D7F97">
        <w:rPr>
          <w:rFonts w:ascii="SimSun" w:hAnsi="SimSun"/>
          <w:sz w:val="21"/>
          <w:szCs w:val="21"/>
        </w:rPr>
        <w:t>WIPO</w:t>
      </w:r>
      <w:r w:rsidRPr="007D7F97">
        <w:rPr>
          <w:rFonts w:ascii="SimSun" w:hAnsi="SimSun" w:hint="eastAsia"/>
          <w:sz w:val="21"/>
          <w:szCs w:val="21"/>
        </w:rPr>
        <w:t>常设委员会所组织的辩论与磋商，而是要提供一个平台，就发展中国家和最不发达国家在上述三个领域战略性地利用知识产权促进发展，开展对话、分享知识、交流经验、介绍最佳做法。巴西工业产权局</w:t>
      </w:r>
      <w:r w:rsidRPr="007D7F97">
        <w:rPr>
          <w:rFonts w:ascii="SimSun" w:hAnsi="SimSun"/>
          <w:sz w:val="21"/>
          <w:szCs w:val="21"/>
        </w:rPr>
        <w:t>(NPI)</w:t>
      </w:r>
      <w:r w:rsidRPr="007D7F97">
        <w:rPr>
          <w:rFonts w:ascii="SimSun" w:hAnsi="SimSun" w:hint="eastAsia"/>
          <w:sz w:val="21"/>
          <w:szCs w:val="21"/>
        </w:rPr>
        <w:t>局长兼发展、工业与外贸部部长</w:t>
      </w:r>
      <w:r w:rsidRPr="007D7F97">
        <w:rPr>
          <w:rFonts w:ascii="SimSun" w:hAnsi="SimSun"/>
          <w:sz w:val="21"/>
          <w:szCs w:val="21"/>
        </w:rPr>
        <w:t>Jorge Avila</w:t>
      </w:r>
      <w:r w:rsidRPr="007D7F97">
        <w:rPr>
          <w:rFonts w:ascii="SimSun" w:hAnsi="SimSun" w:hint="eastAsia"/>
          <w:sz w:val="21"/>
          <w:szCs w:val="21"/>
        </w:rPr>
        <w:t>先生表示，</w:t>
      </w:r>
      <w:r w:rsidRPr="007D7F97">
        <w:rPr>
          <w:rFonts w:ascii="SimSun" w:hAnsi="SimSun"/>
          <w:sz w:val="21"/>
          <w:szCs w:val="21"/>
        </w:rPr>
        <w:t>WIPO</w:t>
      </w:r>
      <w:r w:rsidRPr="007D7F97">
        <w:rPr>
          <w:rFonts w:ascii="SimSun" w:hAnsi="SimSun" w:hint="eastAsia"/>
          <w:sz w:val="21"/>
          <w:szCs w:val="21"/>
        </w:rPr>
        <w:t>的南南合作项目是迄今为止最为实用的发展议程</w:t>
      </w:r>
      <w:r w:rsidRPr="007D7F97">
        <w:rPr>
          <w:rFonts w:ascii="SimSun" w:hAnsi="SimSun"/>
          <w:sz w:val="21"/>
          <w:szCs w:val="21"/>
        </w:rPr>
        <w:t>(DA)</w:t>
      </w:r>
      <w:r w:rsidRPr="007D7F97">
        <w:rPr>
          <w:rFonts w:ascii="SimSun" w:hAnsi="SimSun" w:hint="eastAsia"/>
          <w:sz w:val="21"/>
          <w:szCs w:val="21"/>
        </w:rPr>
        <w:t>讨论成果。他强调通过参与所谓的开放式创新网络，深化发展中国家和最不发达国家在科技等领域的合作，加快南方国家发展，这十分重要。他告诉与会者，巴西政府和</w:t>
      </w:r>
      <w:r w:rsidRPr="007D7F97">
        <w:rPr>
          <w:rFonts w:ascii="SimSun" w:hAnsi="SimSun"/>
          <w:sz w:val="21"/>
          <w:szCs w:val="21"/>
        </w:rPr>
        <w:t>WIPO</w:t>
      </w:r>
      <w:r w:rsidRPr="007D7F97">
        <w:rPr>
          <w:rFonts w:ascii="SimSun" w:hAnsi="SimSun" w:hint="eastAsia"/>
          <w:sz w:val="21"/>
          <w:szCs w:val="21"/>
        </w:rPr>
        <w:t>即将签订新的谅解备忘录</w:t>
      </w:r>
      <w:r w:rsidRPr="007D7F97">
        <w:rPr>
          <w:rFonts w:ascii="SimSun" w:hAnsi="SimSun"/>
          <w:sz w:val="21"/>
          <w:szCs w:val="21"/>
        </w:rPr>
        <w:t>(MoU)</w:t>
      </w:r>
      <w:r w:rsidRPr="007D7F97">
        <w:rPr>
          <w:rFonts w:ascii="SimSun" w:hAnsi="SimSun" w:hint="eastAsia"/>
          <w:sz w:val="21"/>
          <w:szCs w:val="21"/>
        </w:rPr>
        <w:t>，通过具体的计划和项目，促进知识产权领域的南南合作。</w:t>
      </w:r>
      <w:r w:rsidRPr="007D7F97">
        <w:rPr>
          <w:rFonts w:ascii="SimSun" w:hAnsi="SimSun"/>
          <w:sz w:val="21"/>
          <w:szCs w:val="21"/>
        </w:rPr>
        <w:t>WIPO</w:t>
      </w:r>
      <w:r w:rsidRPr="007D7F97">
        <w:rPr>
          <w:rFonts w:ascii="SimSun" w:hAnsi="SimSun" w:hint="eastAsia"/>
          <w:sz w:val="21"/>
          <w:szCs w:val="21"/>
        </w:rPr>
        <w:t>巴西办事处负责管理的一个新信托基金</w:t>
      </w:r>
      <w:r w:rsidRPr="007D7F97">
        <w:rPr>
          <w:rFonts w:ascii="SimSun" w:hAnsi="SimSun"/>
          <w:sz w:val="21"/>
          <w:szCs w:val="21"/>
        </w:rPr>
        <w:t>(FIT)</w:t>
      </w:r>
      <w:r w:rsidRPr="007D7F97">
        <w:rPr>
          <w:rFonts w:ascii="SimSun" w:hAnsi="SimSun" w:hint="eastAsia"/>
          <w:sz w:val="21"/>
          <w:szCs w:val="21"/>
        </w:rPr>
        <w:t>将为此提供资金。巴西外交部知识产权司</w:t>
      </w:r>
      <w:r w:rsidRPr="007D7F97">
        <w:rPr>
          <w:rFonts w:ascii="SimSun" w:hAnsi="SimSun"/>
          <w:sz w:val="21"/>
          <w:szCs w:val="21"/>
        </w:rPr>
        <w:t>(DIPI)</w:t>
      </w:r>
      <w:r w:rsidRPr="007D7F97">
        <w:rPr>
          <w:rFonts w:ascii="SimSun" w:hAnsi="SimSun" w:hint="eastAsia"/>
          <w:sz w:val="21"/>
          <w:szCs w:val="21"/>
        </w:rPr>
        <w:t>司长</w:t>
      </w:r>
      <w:r w:rsidRPr="007D7F97">
        <w:rPr>
          <w:rFonts w:ascii="SimSun" w:hAnsi="SimSun"/>
          <w:sz w:val="21"/>
          <w:szCs w:val="21"/>
        </w:rPr>
        <w:t>Kenneth Nobrega</w:t>
      </w:r>
      <w:r w:rsidRPr="007D7F97">
        <w:rPr>
          <w:rFonts w:ascii="SimSun" w:hAnsi="SimSun" w:hint="eastAsia"/>
          <w:sz w:val="21"/>
          <w:szCs w:val="21"/>
        </w:rPr>
        <w:t>代表巴西政府外交部，特别是代表主管经济与技术事务的副部长讲话时，同样强调这个南南合作项目的重要意义，尤其是在有着许多类似挑战与局限的国家之间分项经验的重要意义。</w:t>
      </w:r>
    </w:p>
    <w:p w:rsidR="00973099" w:rsidRPr="007D7F97" w:rsidRDefault="00973099" w:rsidP="007D7F97">
      <w:pPr>
        <w:spacing w:after="120" w:line="360" w:lineRule="atLeast"/>
        <w:jc w:val="both"/>
        <w:rPr>
          <w:rFonts w:ascii="SimSun"/>
          <w:sz w:val="21"/>
          <w:szCs w:val="21"/>
        </w:rPr>
      </w:pPr>
      <w:r w:rsidRPr="007D7F97">
        <w:rPr>
          <w:rFonts w:ascii="SimSun" w:hAnsi="SimSun"/>
          <w:sz w:val="21"/>
          <w:szCs w:val="21"/>
        </w:rPr>
        <w:t>2.</w:t>
      </w:r>
      <w:r w:rsidRPr="007D7F97">
        <w:rPr>
          <w:rFonts w:ascii="SimSun" w:hAnsi="SimSun"/>
          <w:sz w:val="21"/>
          <w:szCs w:val="21"/>
        </w:rPr>
        <w:tab/>
      </w:r>
      <w:r w:rsidRPr="007D7F97">
        <w:rPr>
          <w:rFonts w:ascii="SimSun" w:hAnsi="SimSun" w:hint="eastAsia"/>
          <w:sz w:val="21"/>
          <w:szCs w:val="21"/>
        </w:rPr>
        <w:t>为了更好地围绕主题</w:t>
      </w:r>
      <w:r w:rsidRPr="007D7F97">
        <w:rPr>
          <w:rFonts w:ascii="SimSun" w:hAnsi="SimSun"/>
          <w:sz w:val="21"/>
          <w:szCs w:val="21"/>
        </w:rPr>
        <w:t>1</w:t>
      </w:r>
      <w:r w:rsidRPr="007D7F97">
        <w:rPr>
          <w:rFonts w:ascii="SimSun" w:hAnsi="SimSun" w:hint="eastAsia"/>
          <w:sz w:val="21"/>
          <w:szCs w:val="21"/>
        </w:rPr>
        <w:t>“</w:t>
      </w:r>
      <w:r w:rsidRPr="007D7F97">
        <w:rPr>
          <w:rFonts w:ascii="KaiTi_GB2312" w:eastAsia="KaiTi_GB2312" w:hAnsi="SimSun" w:hint="eastAsia"/>
          <w:i/>
          <w:sz w:val="21"/>
          <w:szCs w:val="21"/>
        </w:rPr>
        <w:t>传统知识</w:t>
      </w:r>
      <w:r w:rsidRPr="007D7F97">
        <w:rPr>
          <w:rFonts w:ascii="KaiTi_GB2312" w:eastAsia="KaiTi_GB2312" w:hAnsi="SimSun"/>
          <w:i/>
          <w:sz w:val="21"/>
          <w:szCs w:val="21"/>
        </w:rPr>
        <w:t>(TK)</w:t>
      </w:r>
      <w:r w:rsidRPr="007D7F97">
        <w:rPr>
          <w:rFonts w:ascii="KaiTi_GB2312" w:eastAsia="KaiTi_GB2312" w:hAnsi="SimSun" w:hint="eastAsia"/>
          <w:i/>
          <w:sz w:val="21"/>
          <w:szCs w:val="21"/>
        </w:rPr>
        <w:t>、传统文化表现形式</w:t>
      </w:r>
      <w:r w:rsidRPr="007D7F97">
        <w:rPr>
          <w:rFonts w:ascii="KaiTi_GB2312" w:eastAsia="KaiTi_GB2312" w:hAnsi="SimSun"/>
          <w:i/>
          <w:sz w:val="21"/>
          <w:szCs w:val="21"/>
        </w:rPr>
        <w:t>(TCE)</w:t>
      </w:r>
      <w:r w:rsidRPr="007D7F97">
        <w:rPr>
          <w:rFonts w:ascii="KaiTi_GB2312" w:eastAsia="KaiTi_GB2312" w:hAnsi="SimSun" w:hint="eastAsia"/>
          <w:i/>
          <w:sz w:val="21"/>
          <w:szCs w:val="21"/>
        </w:rPr>
        <w:t>与遗传资源</w:t>
      </w:r>
      <w:r w:rsidRPr="007D7F97">
        <w:rPr>
          <w:rFonts w:ascii="KaiTi_GB2312" w:eastAsia="KaiTi_GB2312" w:hAnsi="SimSun"/>
          <w:i/>
          <w:sz w:val="21"/>
          <w:szCs w:val="21"/>
        </w:rPr>
        <w:t xml:space="preserve">(GR) </w:t>
      </w:r>
      <w:r w:rsidRPr="007D7F97">
        <w:rPr>
          <w:rFonts w:ascii="KaiTi_GB2312" w:eastAsia="KaiTi_GB2312" w:hAnsi="SimSun" w:hint="eastAsia"/>
          <w:i/>
          <w:sz w:val="21"/>
          <w:szCs w:val="21"/>
        </w:rPr>
        <w:t>：</w:t>
      </w:r>
      <w:r w:rsidRPr="007D7F97">
        <w:rPr>
          <w:rFonts w:ascii="KaiTi_GB2312" w:eastAsia="KaiTi_GB2312" w:hAnsi="SimSun"/>
          <w:i/>
          <w:sz w:val="21"/>
          <w:szCs w:val="21"/>
        </w:rPr>
        <w:t>WIPO</w:t>
      </w:r>
      <w:r w:rsidRPr="007D7F97">
        <w:rPr>
          <w:rFonts w:ascii="KaiTi_GB2312" w:eastAsia="KaiTi_GB2312" w:hAnsi="SimSun" w:hint="eastAsia"/>
          <w:i/>
          <w:sz w:val="21"/>
          <w:szCs w:val="21"/>
        </w:rPr>
        <w:t>政府间委员会相关工作的现状、进展和主要问题”</w:t>
      </w:r>
      <w:r w:rsidRPr="007D7F97">
        <w:rPr>
          <w:rFonts w:ascii="SimSun" w:hAnsi="SimSun" w:hint="eastAsia"/>
          <w:sz w:val="21"/>
          <w:szCs w:val="21"/>
        </w:rPr>
        <w:t>展开讨论，会议播放了</w:t>
      </w:r>
      <w:r w:rsidRPr="007D7F97">
        <w:rPr>
          <w:rFonts w:ascii="SimSun" w:hAnsi="SimSun"/>
          <w:sz w:val="21"/>
          <w:szCs w:val="21"/>
        </w:rPr>
        <w:t>WIPO</w:t>
      </w:r>
      <w:r w:rsidRPr="007D7F97">
        <w:rPr>
          <w:rFonts w:ascii="SimSun" w:hAnsi="SimSun" w:hint="eastAsia"/>
          <w:sz w:val="21"/>
          <w:szCs w:val="21"/>
        </w:rPr>
        <w:t>传统知识司司长</w:t>
      </w:r>
      <w:r w:rsidRPr="007D7F97">
        <w:rPr>
          <w:rFonts w:ascii="SimSun" w:hAnsi="SimSun"/>
          <w:sz w:val="21"/>
          <w:szCs w:val="21"/>
        </w:rPr>
        <w:t>Wend Wendland</w:t>
      </w:r>
      <w:r w:rsidRPr="007D7F97">
        <w:rPr>
          <w:rFonts w:ascii="SimSun" w:hAnsi="SimSun" w:hint="eastAsia"/>
          <w:sz w:val="21"/>
          <w:szCs w:val="21"/>
        </w:rPr>
        <w:t>先生的一个讲话短片。</w:t>
      </w:r>
      <w:r w:rsidRPr="007D7F97">
        <w:rPr>
          <w:rFonts w:ascii="SimSun" w:hAnsi="SimSun"/>
          <w:sz w:val="21"/>
          <w:szCs w:val="21"/>
        </w:rPr>
        <w:t>Wend Wendland</w:t>
      </w:r>
      <w:r w:rsidRPr="007D7F97">
        <w:rPr>
          <w:rFonts w:ascii="SimSun" w:hAnsi="SimSun" w:hint="eastAsia"/>
          <w:sz w:val="21"/>
          <w:szCs w:val="21"/>
        </w:rPr>
        <w:t>先生着重谈了</w:t>
      </w:r>
      <w:r w:rsidRPr="007D7F97">
        <w:rPr>
          <w:rFonts w:ascii="SimSun" w:hAnsi="SimSun"/>
          <w:sz w:val="21"/>
          <w:szCs w:val="21"/>
        </w:rPr>
        <w:t>GRTKF</w:t>
      </w:r>
      <w:r w:rsidRPr="007D7F97">
        <w:rPr>
          <w:rFonts w:ascii="SimSun" w:hAnsi="SimSun" w:hint="eastAsia"/>
          <w:sz w:val="21"/>
          <w:szCs w:val="21"/>
        </w:rPr>
        <w:t>的意义、</w:t>
      </w:r>
      <w:r w:rsidRPr="007D7F97">
        <w:rPr>
          <w:rFonts w:ascii="SimSun" w:hAnsi="SimSun"/>
          <w:sz w:val="21"/>
          <w:szCs w:val="21"/>
        </w:rPr>
        <w:t>WIPO</w:t>
      </w:r>
      <w:r w:rsidRPr="007D7F97">
        <w:rPr>
          <w:rFonts w:ascii="SimSun" w:hAnsi="SimSun" w:hint="eastAsia"/>
          <w:sz w:val="21"/>
          <w:szCs w:val="21"/>
        </w:rPr>
        <w:t>在此方面发挥的作用，以及保存和保护</w:t>
      </w:r>
      <w:r w:rsidRPr="007D7F97">
        <w:rPr>
          <w:rFonts w:ascii="SimSun" w:hAnsi="SimSun"/>
          <w:sz w:val="21"/>
          <w:szCs w:val="21"/>
        </w:rPr>
        <w:t>GRTKF</w:t>
      </w:r>
      <w:r w:rsidRPr="007D7F97">
        <w:rPr>
          <w:rFonts w:ascii="SimSun" w:hAnsi="SimSun" w:hint="eastAsia"/>
          <w:sz w:val="21"/>
          <w:szCs w:val="21"/>
        </w:rPr>
        <w:t>面临的主要困难。他强调</w:t>
      </w:r>
      <w:r w:rsidRPr="007D7F97">
        <w:rPr>
          <w:rFonts w:ascii="SimSun" w:hAnsi="SimSun"/>
          <w:sz w:val="21"/>
          <w:szCs w:val="21"/>
        </w:rPr>
        <w:t>WIPO</w:t>
      </w:r>
      <w:r w:rsidRPr="007D7F97">
        <w:rPr>
          <w:rFonts w:ascii="SimSun" w:hAnsi="SimSun" w:hint="eastAsia"/>
          <w:sz w:val="21"/>
          <w:szCs w:val="21"/>
        </w:rPr>
        <w:t>的作用除了技术援助和能力建设，还包括提供一个平台，用以商讨有关</w:t>
      </w:r>
      <w:r w:rsidRPr="007D7F97">
        <w:rPr>
          <w:rFonts w:ascii="SimSun" w:hAnsi="SimSun"/>
          <w:sz w:val="21"/>
          <w:szCs w:val="21"/>
        </w:rPr>
        <w:t>TK</w:t>
      </w:r>
      <w:r w:rsidRPr="007D7F97">
        <w:rPr>
          <w:rFonts w:ascii="SimSun" w:hAnsi="SimSun" w:hint="eastAsia"/>
          <w:sz w:val="21"/>
          <w:szCs w:val="21"/>
        </w:rPr>
        <w:t>和</w:t>
      </w:r>
      <w:r w:rsidRPr="007D7F97">
        <w:rPr>
          <w:rFonts w:ascii="SimSun" w:hAnsi="SimSun"/>
          <w:sz w:val="21"/>
          <w:szCs w:val="21"/>
        </w:rPr>
        <w:t>TCE</w:t>
      </w:r>
      <w:r w:rsidRPr="007D7F97">
        <w:rPr>
          <w:rFonts w:ascii="SimSun" w:hAnsi="SimSun" w:hint="eastAsia"/>
          <w:sz w:val="21"/>
          <w:szCs w:val="21"/>
        </w:rPr>
        <w:t>有效保护的国际法律文书，处理知识产权与遗传资源的衔接问题。他着重指出，发展中国家和最不发达国家积极参与了</w:t>
      </w:r>
      <w:r w:rsidRPr="007D7F97">
        <w:rPr>
          <w:rFonts w:ascii="SimSun" w:hAnsi="SimSun"/>
          <w:sz w:val="21"/>
          <w:szCs w:val="21"/>
        </w:rPr>
        <w:t>IGC</w:t>
      </w:r>
      <w:r w:rsidRPr="007D7F97">
        <w:rPr>
          <w:rFonts w:ascii="SimSun" w:hAnsi="SimSun" w:hint="eastAsia"/>
          <w:sz w:val="21"/>
          <w:szCs w:val="21"/>
        </w:rPr>
        <w:t>就此问题所进行的磋商，所以南南合作是在这一领域交流宝贵经验和形成共同立场的重要媒介。南非科技部土著知识体系司司长</w:t>
      </w:r>
      <w:r w:rsidRPr="007D7F97">
        <w:rPr>
          <w:rFonts w:ascii="SimSun" w:hAnsi="SimSun"/>
          <w:sz w:val="21"/>
          <w:szCs w:val="21"/>
        </w:rPr>
        <w:t>Yonah Ngalaba Seleti</w:t>
      </w:r>
      <w:r w:rsidRPr="007D7F97">
        <w:rPr>
          <w:rFonts w:ascii="SimSun" w:hAnsi="SimSun" w:hint="eastAsia"/>
          <w:sz w:val="21"/>
          <w:szCs w:val="21"/>
        </w:rPr>
        <w:t>先生在发言时，提到推动南方国家通过具有法律约束力的</w:t>
      </w:r>
      <w:r w:rsidRPr="007D7F97">
        <w:rPr>
          <w:rFonts w:ascii="SimSun" w:hAnsi="SimSun"/>
          <w:sz w:val="21"/>
          <w:szCs w:val="21"/>
        </w:rPr>
        <w:t>GRTKF</w:t>
      </w:r>
      <w:r w:rsidRPr="007D7F97">
        <w:rPr>
          <w:rFonts w:ascii="SimSun" w:hAnsi="SimSun" w:hint="eastAsia"/>
          <w:sz w:val="21"/>
          <w:szCs w:val="21"/>
        </w:rPr>
        <w:t>保护文书十分重要。发展中国家在</w:t>
      </w:r>
      <w:r w:rsidRPr="007D7F97">
        <w:rPr>
          <w:rFonts w:ascii="SimSun" w:hAnsi="SimSun"/>
          <w:sz w:val="21"/>
          <w:szCs w:val="21"/>
        </w:rPr>
        <w:t>IGC</w:t>
      </w:r>
      <w:r w:rsidRPr="007D7F97">
        <w:rPr>
          <w:rFonts w:ascii="SimSun" w:hAnsi="SimSun" w:hint="eastAsia"/>
          <w:sz w:val="21"/>
          <w:szCs w:val="21"/>
        </w:rPr>
        <w:t>磋商中起着关键的作用，但是南方国家仍需明确立场，才能促成外交会议的召开。比如，</w:t>
      </w:r>
      <w:r w:rsidRPr="007D7F97">
        <w:rPr>
          <w:rFonts w:ascii="SimSun" w:hAnsi="SimSun"/>
          <w:sz w:val="21"/>
          <w:szCs w:val="21"/>
        </w:rPr>
        <w:t xml:space="preserve"> 77</w:t>
      </w:r>
      <w:r w:rsidRPr="007D7F97">
        <w:rPr>
          <w:rFonts w:ascii="SimSun" w:hAnsi="SimSun" w:hint="eastAsia"/>
          <w:sz w:val="21"/>
          <w:szCs w:val="21"/>
        </w:rPr>
        <w:t>国集团加中国体现了在</w:t>
      </w:r>
      <w:r w:rsidRPr="007D7F97">
        <w:rPr>
          <w:rFonts w:ascii="SimSun" w:hAnsi="SimSun"/>
          <w:sz w:val="21"/>
          <w:szCs w:val="21"/>
        </w:rPr>
        <w:t>IGC</w:t>
      </w:r>
      <w:r w:rsidRPr="007D7F97">
        <w:rPr>
          <w:rFonts w:ascii="SimSun" w:hAnsi="SimSun" w:hint="eastAsia"/>
          <w:sz w:val="21"/>
          <w:szCs w:val="21"/>
        </w:rPr>
        <w:t>之外形成政治凝聚力的优势，可以在</w:t>
      </w:r>
      <w:r w:rsidRPr="007D7F97">
        <w:rPr>
          <w:rFonts w:ascii="SimSun" w:hAnsi="SimSun"/>
          <w:sz w:val="21"/>
          <w:szCs w:val="21"/>
        </w:rPr>
        <w:t>77</w:t>
      </w:r>
      <w:r w:rsidRPr="007D7F97">
        <w:rPr>
          <w:rFonts w:ascii="SimSun" w:hAnsi="SimSun" w:hint="eastAsia"/>
          <w:sz w:val="21"/>
          <w:szCs w:val="21"/>
        </w:rPr>
        <w:t>国集团加中国框架内将南方国家动员起来。还有一些重点问题尚未解决，包括源自</w:t>
      </w:r>
      <w:r w:rsidRPr="007D7F97">
        <w:rPr>
          <w:rFonts w:ascii="SimSun" w:hAnsi="SimSun"/>
          <w:sz w:val="21"/>
          <w:szCs w:val="21"/>
        </w:rPr>
        <w:t>TK</w:t>
      </w:r>
      <w:r w:rsidRPr="007D7F97">
        <w:rPr>
          <w:rFonts w:ascii="SimSun" w:hAnsi="SimSun" w:hint="eastAsia"/>
          <w:sz w:val="21"/>
          <w:szCs w:val="21"/>
        </w:rPr>
        <w:t>和</w:t>
      </w:r>
      <w:r w:rsidRPr="007D7F97">
        <w:rPr>
          <w:rFonts w:ascii="SimSun" w:hAnsi="SimSun"/>
          <w:sz w:val="21"/>
          <w:szCs w:val="21"/>
        </w:rPr>
        <w:t>TCE</w:t>
      </w:r>
      <w:r w:rsidRPr="007D7F97">
        <w:rPr>
          <w:rFonts w:ascii="SimSun" w:hAnsi="SimSun" w:hint="eastAsia"/>
          <w:sz w:val="21"/>
          <w:szCs w:val="21"/>
        </w:rPr>
        <w:t>的经济与精神权利、观察员国家的参与、将遗传资源和相关传统知识分离的趋势、有关强制和自愿披露的要求问题。在他看来，只有南方国家才能在</w:t>
      </w:r>
      <w:r w:rsidRPr="007D7F97">
        <w:rPr>
          <w:rFonts w:ascii="SimSun" w:hAnsi="SimSun"/>
          <w:sz w:val="21"/>
          <w:szCs w:val="21"/>
        </w:rPr>
        <w:t>IGC</w:t>
      </w:r>
      <w:r w:rsidRPr="007D7F97">
        <w:rPr>
          <w:rFonts w:ascii="SimSun" w:hAnsi="SimSun" w:hint="eastAsia"/>
          <w:sz w:val="21"/>
          <w:szCs w:val="21"/>
        </w:rPr>
        <w:t>发挥必要的领导带头作用，从而推动整个进程。另外，在此方面，发展中国家和最不发达国家紧密团结和率先行动至关重要。</w:t>
      </w:r>
    </w:p>
    <w:p w:rsidR="00973099" w:rsidRPr="007D7F97" w:rsidRDefault="00973099" w:rsidP="007D7F97">
      <w:pPr>
        <w:spacing w:after="120" w:line="360" w:lineRule="atLeast"/>
        <w:jc w:val="both"/>
        <w:rPr>
          <w:rFonts w:ascii="SimSun"/>
          <w:sz w:val="21"/>
          <w:szCs w:val="21"/>
        </w:rPr>
      </w:pPr>
      <w:r w:rsidRPr="007D7F97">
        <w:rPr>
          <w:rFonts w:ascii="SimSun" w:hAnsi="SimSun"/>
          <w:sz w:val="21"/>
          <w:szCs w:val="21"/>
        </w:rPr>
        <w:t>3.</w:t>
      </w:r>
      <w:r w:rsidRPr="007D7F97">
        <w:rPr>
          <w:rFonts w:ascii="SimSun" w:hAnsi="SimSun"/>
          <w:sz w:val="21"/>
          <w:szCs w:val="21"/>
        </w:rPr>
        <w:tab/>
      </w:r>
      <w:r w:rsidRPr="007D7F97">
        <w:rPr>
          <w:rFonts w:ascii="SimSun" w:hAnsi="SimSun" w:hint="eastAsia"/>
          <w:sz w:val="21"/>
          <w:szCs w:val="21"/>
        </w:rPr>
        <w:t>首席审查员</w:t>
      </w:r>
      <w:r w:rsidRPr="007D7F97">
        <w:rPr>
          <w:rFonts w:ascii="SimSun" w:hAnsi="SimSun"/>
          <w:sz w:val="21"/>
          <w:szCs w:val="21"/>
        </w:rPr>
        <w:t>Emmanuel Sackey</w:t>
      </w:r>
      <w:r w:rsidRPr="007D7F97">
        <w:rPr>
          <w:rFonts w:ascii="SimSun" w:hAnsi="SimSun" w:hint="eastAsia"/>
          <w:sz w:val="21"/>
          <w:szCs w:val="21"/>
        </w:rPr>
        <w:t>先生在介绍非洲地区知识产权组织</w:t>
      </w:r>
      <w:r w:rsidRPr="007D7F97">
        <w:rPr>
          <w:rFonts w:ascii="SimSun" w:hAnsi="SimSun"/>
          <w:sz w:val="21"/>
          <w:szCs w:val="21"/>
        </w:rPr>
        <w:t>(ARIPO)</w:t>
      </w:r>
      <w:r w:rsidRPr="007D7F97">
        <w:rPr>
          <w:rFonts w:ascii="SimSun" w:hAnsi="SimSun" w:hint="eastAsia"/>
          <w:sz w:val="21"/>
          <w:szCs w:val="21"/>
        </w:rPr>
        <w:t>的</w:t>
      </w:r>
      <w:r w:rsidRPr="007D7F97">
        <w:rPr>
          <w:rFonts w:ascii="SimSun" w:hAnsi="SimSun"/>
          <w:sz w:val="21"/>
          <w:szCs w:val="21"/>
        </w:rPr>
        <w:t>TK</w:t>
      </w:r>
      <w:r w:rsidRPr="007D7F97">
        <w:rPr>
          <w:rFonts w:ascii="SimSun" w:hAnsi="SimSun" w:hint="eastAsia"/>
          <w:sz w:val="21"/>
          <w:szCs w:val="21"/>
        </w:rPr>
        <w:t>、</w:t>
      </w:r>
      <w:r w:rsidRPr="007D7F97">
        <w:rPr>
          <w:rFonts w:ascii="SimSun" w:hAnsi="SimSun"/>
          <w:sz w:val="21"/>
          <w:szCs w:val="21"/>
        </w:rPr>
        <w:t>TCE</w:t>
      </w:r>
      <w:r w:rsidRPr="007D7F97">
        <w:rPr>
          <w:rFonts w:ascii="SimSun" w:hAnsi="SimSun" w:hint="eastAsia"/>
          <w:sz w:val="21"/>
          <w:szCs w:val="21"/>
        </w:rPr>
        <w:t>与</w:t>
      </w:r>
      <w:r w:rsidRPr="007D7F97">
        <w:rPr>
          <w:rFonts w:ascii="SimSun" w:hAnsi="SimSun"/>
          <w:sz w:val="21"/>
          <w:szCs w:val="21"/>
        </w:rPr>
        <w:t>GR</w:t>
      </w:r>
      <w:r w:rsidRPr="007D7F97">
        <w:rPr>
          <w:rFonts w:ascii="SimSun" w:hAnsi="SimSun" w:hint="eastAsia"/>
          <w:sz w:val="21"/>
          <w:szCs w:val="21"/>
        </w:rPr>
        <w:t>保护经验时，概述了这一领域的主要进展，特别指出</w:t>
      </w:r>
      <w:r w:rsidRPr="007D7F97">
        <w:rPr>
          <w:rFonts w:ascii="SimSun" w:hAnsi="SimSun" w:hint="eastAsia"/>
          <w:color w:val="222222"/>
          <w:sz w:val="21"/>
          <w:szCs w:val="21"/>
        </w:rPr>
        <w:t>关于</w:t>
      </w:r>
      <w:r w:rsidRPr="007D7F97">
        <w:rPr>
          <w:rFonts w:ascii="SimSun" w:hAnsi="SimSun" w:hint="eastAsia"/>
          <w:sz w:val="21"/>
          <w:szCs w:val="21"/>
        </w:rPr>
        <w:t>保护传统知识和民间文学艺术表达的《斯瓦科普蒙德议定书》是国家法律体制发展的核心框架，并且提到一个记录项目，该项目在印度传统知识数字图书馆项目的启发下开展，旨在防止本地区</w:t>
      </w:r>
      <w:r w:rsidRPr="007D7F97">
        <w:rPr>
          <w:rFonts w:ascii="SimSun" w:hAnsi="SimSun"/>
          <w:sz w:val="21"/>
          <w:szCs w:val="21"/>
        </w:rPr>
        <w:t>TK</w:t>
      </w:r>
      <w:r w:rsidRPr="007D7F97">
        <w:rPr>
          <w:rFonts w:ascii="SimSun" w:hAnsi="SimSun" w:hint="eastAsia"/>
          <w:sz w:val="21"/>
          <w:szCs w:val="21"/>
        </w:rPr>
        <w:t>与</w:t>
      </w:r>
      <w:r w:rsidRPr="007D7F97">
        <w:rPr>
          <w:rFonts w:ascii="SimSun" w:hAnsi="SimSun"/>
          <w:sz w:val="21"/>
          <w:szCs w:val="21"/>
        </w:rPr>
        <w:t>TCE</w:t>
      </w:r>
      <w:r w:rsidRPr="007D7F97">
        <w:rPr>
          <w:rFonts w:ascii="SimSun" w:hAnsi="SimSun" w:hint="eastAsia"/>
          <w:sz w:val="21"/>
          <w:szCs w:val="21"/>
        </w:rPr>
        <w:t>的消失。在能力建设方面，</w:t>
      </w:r>
      <w:r w:rsidRPr="007D7F97">
        <w:rPr>
          <w:rFonts w:ascii="SimSun" w:hAnsi="SimSun"/>
          <w:sz w:val="21"/>
          <w:szCs w:val="21"/>
        </w:rPr>
        <w:t>ARIPO</w:t>
      </w:r>
      <w:r w:rsidRPr="007D7F97">
        <w:rPr>
          <w:rFonts w:ascii="SimSun" w:hAnsi="SimSun" w:hint="eastAsia"/>
          <w:sz w:val="21"/>
          <w:szCs w:val="21"/>
        </w:rPr>
        <w:t>努力确定和实施具体的项目，提高本地区传统知识持有人的能力。此类项目将在很大程度上得益于合作方的支持，尤其是在此领域富有经验的发展中国家的技术和资金援助。因此，加强这一方面的南南合作不仅能够有力推动一些困难的解决，而且可以巩固南方国家作为一个谈判集团在</w:t>
      </w:r>
      <w:r w:rsidRPr="007D7F97">
        <w:rPr>
          <w:rFonts w:ascii="SimSun" w:hAnsi="SimSun"/>
          <w:sz w:val="21"/>
          <w:szCs w:val="21"/>
        </w:rPr>
        <w:t>IGC</w:t>
      </w:r>
      <w:r w:rsidRPr="007D7F97">
        <w:rPr>
          <w:rFonts w:ascii="SimSun" w:hAnsi="SimSun" w:hint="eastAsia"/>
          <w:sz w:val="21"/>
          <w:szCs w:val="21"/>
        </w:rPr>
        <w:t>的地位。喀麦隆雅温得第二大学法律与政治学系教授</w:t>
      </w:r>
      <w:r w:rsidRPr="007D7F97">
        <w:rPr>
          <w:rFonts w:ascii="SimSun" w:hAnsi="SimSun"/>
          <w:sz w:val="21"/>
          <w:szCs w:val="21"/>
        </w:rPr>
        <w:t>Rachel-Claire Okani Abengue</w:t>
      </w:r>
      <w:r w:rsidRPr="007D7F97">
        <w:rPr>
          <w:rFonts w:ascii="SimSun" w:hAnsi="SimSun" w:hint="eastAsia"/>
          <w:sz w:val="21"/>
          <w:szCs w:val="21"/>
        </w:rPr>
        <w:t>女士、牙买加知识产权局</w:t>
      </w:r>
      <w:r w:rsidRPr="007D7F97">
        <w:rPr>
          <w:rFonts w:ascii="SimSun" w:hAnsi="SimSun"/>
          <w:sz w:val="21"/>
          <w:szCs w:val="21"/>
        </w:rPr>
        <w:t>(JIPO)</w:t>
      </w:r>
      <w:r w:rsidRPr="007D7F97">
        <w:rPr>
          <w:rFonts w:ascii="SimSun" w:hAnsi="SimSun" w:hint="eastAsia"/>
          <w:sz w:val="21"/>
          <w:szCs w:val="21"/>
        </w:rPr>
        <w:t>副局长兼法务顾问</w:t>
      </w:r>
      <w:r w:rsidRPr="007D7F97">
        <w:rPr>
          <w:rFonts w:ascii="SimSun" w:hAnsi="SimSun"/>
          <w:sz w:val="21"/>
          <w:szCs w:val="21"/>
        </w:rPr>
        <w:t>Lilyclaire Bellamy</w:t>
      </w:r>
      <w:r w:rsidRPr="007D7F97">
        <w:rPr>
          <w:rFonts w:ascii="SimSun" w:hAnsi="SimSun" w:hint="eastAsia"/>
          <w:sz w:val="21"/>
          <w:szCs w:val="21"/>
        </w:rPr>
        <w:t>女士和马来西亚玛拉工艺大学法律系教授</w:t>
      </w:r>
      <w:r w:rsidRPr="007D7F97">
        <w:rPr>
          <w:rFonts w:ascii="SimSun" w:hAnsi="SimSun"/>
          <w:sz w:val="21"/>
          <w:szCs w:val="21"/>
        </w:rPr>
        <w:t>Lim Heng Gee</w:t>
      </w:r>
      <w:r w:rsidRPr="007D7F97">
        <w:rPr>
          <w:rFonts w:ascii="SimSun" w:hAnsi="SimSun" w:hint="eastAsia"/>
          <w:sz w:val="21"/>
          <w:szCs w:val="21"/>
        </w:rPr>
        <w:t>先生分别介绍了喀麦隆、牙买加和马来西亚各自的</w:t>
      </w:r>
      <w:r w:rsidRPr="007D7F97">
        <w:rPr>
          <w:rFonts w:ascii="SimSun" w:hAnsi="SimSun"/>
          <w:sz w:val="21"/>
          <w:szCs w:val="21"/>
        </w:rPr>
        <w:t>GRTKF</w:t>
      </w:r>
      <w:r w:rsidRPr="007D7F97">
        <w:rPr>
          <w:rFonts w:ascii="SimSun" w:hAnsi="SimSun" w:hint="eastAsia"/>
          <w:sz w:val="21"/>
          <w:szCs w:val="21"/>
        </w:rPr>
        <w:t>保护经验。他们均强调，分享</w:t>
      </w:r>
      <w:r w:rsidRPr="007D7F97">
        <w:rPr>
          <w:rFonts w:ascii="SimSun" w:hAnsi="SimSun"/>
          <w:sz w:val="21"/>
          <w:szCs w:val="21"/>
        </w:rPr>
        <w:t>GRTKF</w:t>
      </w:r>
      <w:r w:rsidRPr="007D7F97">
        <w:rPr>
          <w:rFonts w:ascii="SimSun" w:hAnsi="SimSun" w:hint="eastAsia"/>
          <w:sz w:val="21"/>
          <w:szCs w:val="21"/>
        </w:rPr>
        <w:t>保护的先进经验与最佳做法对于提升和加强南方国家在</w:t>
      </w:r>
      <w:r w:rsidRPr="007D7F97">
        <w:rPr>
          <w:rFonts w:ascii="SimSun" w:hAnsi="SimSun"/>
          <w:sz w:val="21"/>
          <w:szCs w:val="21"/>
        </w:rPr>
        <w:t>IGC</w:t>
      </w:r>
      <w:r w:rsidRPr="007D7F97">
        <w:rPr>
          <w:rFonts w:ascii="SimSun" w:hAnsi="SimSun" w:hint="eastAsia"/>
          <w:sz w:val="21"/>
          <w:szCs w:val="21"/>
        </w:rPr>
        <w:t>中地位发挥着举足轻重的作用。通过具有法律约束力的国际文书对于协调世界各地的程序和保护</w:t>
      </w:r>
      <w:r w:rsidRPr="007D7F97">
        <w:rPr>
          <w:rFonts w:ascii="SimSun" w:hAnsi="SimSun"/>
          <w:sz w:val="21"/>
          <w:szCs w:val="21"/>
        </w:rPr>
        <w:t>GRTKF</w:t>
      </w:r>
      <w:r w:rsidRPr="007D7F97">
        <w:rPr>
          <w:rFonts w:ascii="SimSun" w:hAnsi="SimSun" w:hint="eastAsia"/>
          <w:sz w:val="21"/>
          <w:szCs w:val="21"/>
        </w:rPr>
        <w:t>十分关键。在马来西亚，尽管有多个知识产权法律可为</w:t>
      </w:r>
      <w:r w:rsidRPr="007D7F97">
        <w:rPr>
          <w:rFonts w:ascii="SimSun" w:hAnsi="SimSun"/>
          <w:sz w:val="21"/>
          <w:szCs w:val="21"/>
        </w:rPr>
        <w:t>GRTKF</w:t>
      </w:r>
      <w:r w:rsidRPr="007D7F97">
        <w:rPr>
          <w:rFonts w:ascii="SimSun" w:hAnsi="SimSun" w:hint="eastAsia"/>
          <w:sz w:val="21"/>
          <w:szCs w:val="21"/>
        </w:rPr>
        <w:t>提供某些形式的积极和防御性保护，但显然仍需要为</w:t>
      </w:r>
      <w:r w:rsidRPr="007D7F97">
        <w:rPr>
          <w:rFonts w:ascii="SimSun" w:hAnsi="SimSun"/>
          <w:sz w:val="21"/>
          <w:szCs w:val="21"/>
        </w:rPr>
        <w:t>GRTKF</w:t>
      </w:r>
      <w:r w:rsidRPr="007D7F97">
        <w:rPr>
          <w:rFonts w:ascii="SimSun" w:hAnsi="SimSun" w:hint="eastAsia"/>
          <w:sz w:val="21"/>
          <w:szCs w:val="21"/>
        </w:rPr>
        <w:t>进行专门立法，而且需要达成一项国际协议，以增强国家保护力度。鉴于跨境特有品种和共有</w:t>
      </w:r>
      <w:r w:rsidRPr="007D7F97">
        <w:rPr>
          <w:rFonts w:ascii="SimSun" w:hAnsi="SimSun"/>
          <w:sz w:val="21"/>
          <w:szCs w:val="21"/>
        </w:rPr>
        <w:t>TK</w:t>
      </w:r>
      <w:r w:rsidRPr="007D7F97">
        <w:rPr>
          <w:rFonts w:ascii="SimSun" w:hAnsi="SimSun" w:hint="eastAsia"/>
          <w:sz w:val="21"/>
          <w:szCs w:val="21"/>
        </w:rPr>
        <w:t>和</w:t>
      </w:r>
      <w:r w:rsidRPr="007D7F97">
        <w:rPr>
          <w:rFonts w:ascii="SimSun" w:hAnsi="SimSun"/>
          <w:sz w:val="21"/>
          <w:szCs w:val="21"/>
        </w:rPr>
        <w:t>TCE</w:t>
      </w:r>
      <w:r w:rsidRPr="007D7F97">
        <w:rPr>
          <w:rFonts w:ascii="SimSun" w:hAnsi="SimSun" w:hint="eastAsia"/>
          <w:sz w:val="21"/>
          <w:szCs w:val="21"/>
        </w:rPr>
        <w:t>的重要性，还需建立一个跨境事务处理机制。</w:t>
      </w:r>
    </w:p>
    <w:p w:rsidR="00973099" w:rsidRPr="007D7F97" w:rsidRDefault="00973099" w:rsidP="007D7F97">
      <w:pPr>
        <w:spacing w:after="120" w:line="360" w:lineRule="atLeast"/>
        <w:jc w:val="both"/>
        <w:rPr>
          <w:rFonts w:ascii="SimSun"/>
          <w:sz w:val="21"/>
          <w:szCs w:val="21"/>
        </w:rPr>
      </w:pPr>
      <w:r w:rsidRPr="007D7F97">
        <w:rPr>
          <w:rFonts w:ascii="SimSun" w:hAnsi="SimSun"/>
          <w:sz w:val="21"/>
          <w:szCs w:val="21"/>
        </w:rPr>
        <w:t>4.</w:t>
      </w:r>
      <w:r w:rsidRPr="007D7F97">
        <w:rPr>
          <w:rFonts w:ascii="SimSun" w:hAnsi="SimSun"/>
          <w:sz w:val="21"/>
          <w:szCs w:val="21"/>
        </w:rPr>
        <w:tab/>
      </w:r>
      <w:r w:rsidRPr="007D7F97">
        <w:rPr>
          <w:rFonts w:ascii="SimSun" w:hAnsi="SimSun" w:hint="eastAsia"/>
          <w:sz w:val="21"/>
          <w:szCs w:val="21"/>
        </w:rPr>
        <w:t>在讨论主题</w:t>
      </w:r>
      <w:r w:rsidRPr="007D7F97">
        <w:rPr>
          <w:rFonts w:ascii="SimSun" w:hAnsi="SimSun"/>
          <w:sz w:val="21"/>
          <w:szCs w:val="21"/>
        </w:rPr>
        <w:t>3</w:t>
      </w:r>
      <w:r w:rsidRPr="007D7F97">
        <w:rPr>
          <w:rFonts w:ascii="SimSun" w:hint="eastAsia"/>
          <w:i/>
          <w:sz w:val="21"/>
          <w:szCs w:val="21"/>
        </w:rPr>
        <w:t>“</w:t>
      </w:r>
      <w:r w:rsidRPr="007D7F97">
        <w:rPr>
          <w:rFonts w:ascii="KaiTi_GB2312" w:eastAsia="KaiTi_GB2312" w:hAnsi="SimSun" w:hint="eastAsia"/>
          <w:i/>
          <w:sz w:val="21"/>
          <w:szCs w:val="21"/>
        </w:rPr>
        <w:t>促进国际合作尤其是南南合作，利用知识产权保护传统知识、传统文化表现形式和遗传资源”</w:t>
      </w:r>
      <w:r w:rsidRPr="007D7F97">
        <w:rPr>
          <w:rFonts w:ascii="SimSun" w:hAnsi="SimSun" w:hint="eastAsia"/>
          <w:sz w:val="21"/>
          <w:szCs w:val="21"/>
        </w:rPr>
        <w:t>时，秘鲁环境法协会国际事务与生物多样性项目主任兼首席研究员</w:t>
      </w:r>
      <w:r w:rsidRPr="007D7F97">
        <w:rPr>
          <w:rFonts w:ascii="SimSun" w:hAnsi="SimSun"/>
          <w:sz w:val="21"/>
          <w:szCs w:val="21"/>
        </w:rPr>
        <w:t>Manuel Ruiz Muller</w:t>
      </w:r>
      <w:r w:rsidRPr="007D7F97">
        <w:rPr>
          <w:rFonts w:ascii="SimSun" w:hAnsi="SimSun" w:hint="eastAsia"/>
          <w:sz w:val="21"/>
          <w:szCs w:val="21"/>
        </w:rPr>
        <w:t>先生重点指出，推动南南合作需要搭建政策、法律和制度框架，以便促成合作，并根据南方国家现有经验和能力制定共同政策。他强调说，建立全球体系规范</w:t>
      </w:r>
      <w:r w:rsidRPr="007D7F97">
        <w:rPr>
          <w:rFonts w:ascii="SimSun" w:hAnsi="SimSun"/>
          <w:sz w:val="21"/>
          <w:szCs w:val="21"/>
        </w:rPr>
        <w:t>GRTKF</w:t>
      </w:r>
      <w:r w:rsidRPr="007D7F97">
        <w:rPr>
          <w:rFonts w:ascii="SimSun" w:hAnsi="SimSun" w:hint="eastAsia"/>
          <w:sz w:val="21"/>
          <w:szCs w:val="21"/>
        </w:rPr>
        <w:t>资源分享，其必要性显而易见，南南合作对于交流宝贵经验和克服共同困难有着巨大作用。加纳非洲发展研究所执行主任</w:t>
      </w:r>
      <w:r w:rsidRPr="007D7F97">
        <w:rPr>
          <w:rFonts w:ascii="SimSun" w:hAnsi="SimSun"/>
          <w:sz w:val="21"/>
          <w:szCs w:val="21"/>
        </w:rPr>
        <w:t>Paul Kuruk</w:t>
      </w:r>
      <w:r w:rsidRPr="007D7F97">
        <w:rPr>
          <w:rFonts w:ascii="SimSun" w:hAnsi="SimSun" w:hint="eastAsia"/>
          <w:sz w:val="21"/>
          <w:szCs w:val="21"/>
        </w:rPr>
        <w:t>先生则强调</w:t>
      </w:r>
      <w:r w:rsidRPr="007D7F97">
        <w:rPr>
          <w:rFonts w:ascii="SimSun" w:hAnsi="SimSun"/>
          <w:sz w:val="21"/>
          <w:szCs w:val="21"/>
        </w:rPr>
        <w:t>GRTKF</w:t>
      </w:r>
      <w:r w:rsidRPr="007D7F97">
        <w:rPr>
          <w:rFonts w:ascii="SimSun" w:hAnsi="SimSun" w:hint="eastAsia"/>
          <w:sz w:val="21"/>
          <w:szCs w:val="21"/>
        </w:rPr>
        <w:t>保护互相承认协议的重要性。他指出，发达与发展中国家的意见分歧说明，采用区域方法在观点相似的国家之间开展合作，与制定一个覆盖范围更广的国际协定相比，成功的几率更大。这种方法需要在有兴趣的</w:t>
      </w:r>
      <w:r w:rsidRPr="007D7F97">
        <w:rPr>
          <w:rFonts w:ascii="SimSun" w:hAnsi="SimSun"/>
          <w:sz w:val="21"/>
          <w:szCs w:val="21"/>
        </w:rPr>
        <w:t>TK</w:t>
      </w:r>
      <w:r w:rsidRPr="007D7F97">
        <w:rPr>
          <w:rFonts w:ascii="SimSun" w:hAnsi="SimSun" w:hint="eastAsia"/>
          <w:sz w:val="21"/>
          <w:szCs w:val="21"/>
        </w:rPr>
        <w:t>来源国和使用国，按照互惠和国民待遇原则，建立一个单独、灵活的机制，既照顾特定使用国的关切，又比国际文书更为灵活。匈牙利中东欧版权联合会</w:t>
      </w:r>
      <w:r w:rsidRPr="007D7F97">
        <w:rPr>
          <w:rFonts w:ascii="SimSun" w:hAnsi="SimSun"/>
          <w:sz w:val="21"/>
          <w:szCs w:val="21"/>
        </w:rPr>
        <w:t>(CEECA)</w:t>
      </w:r>
      <w:r w:rsidRPr="007D7F97">
        <w:rPr>
          <w:rFonts w:ascii="SimSun" w:hAnsi="SimSun" w:hint="eastAsia"/>
          <w:sz w:val="21"/>
          <w:szCs w:val="21"/>
        </w:rPr>
        <w:t>会长</w:t>
      </w:r>
      <w:r w:rsidRPr="007D7F97">
        <w:rPr>
          <w:rFonts w:ascii="SimSun" w:hAnsi="SimSun"/>
          <w:sz w:val="21"/>
          <w:szCs w:val="21"/>
        </w:rPr>
        <w:t>Mih</w:t>
      </w:r>
      <w:r w:rsidRPr="007D7F97">
        <w:rPr>
          <w:rFonts w:ascii="SimSun" w:hAnsi="SimSun" w:hint="eastAsia"/>
          <w:sz w:val="21"/>
          <w:szCs w:val="21"/>
        </w:rPr>
        <w:t>á</w:t>
      </w:r>
      <w:r w:rsidRPr="007D7F97">
        <w:rPr>
          <w:rFonts w:ascii="SimSun" w:hAnsi="SimSun"/>
          <w:sz w:val="21"/>
          <w:szCs w:val="21"/>
        </w:rPr>
        <w:t>ly Ficsor</w:t>
      </w:r>
      <w:r w:rsidRPr="007D7F97">
        <w:rPr>
          <w:rFonts w:ascii="SimSun" w:hAnsi="SimSun" w:hint="eastAsia"/>
          <w:sz w:val="21"/>
          <w:szCs w:val="21"/>
        </w:rPr>
        <w:t>先生最后指出，在外交会议召开前，还有一些重要问题需要在国际层面上解决，其中包括与受益人、地区民间文学艺术、经济权利、例外和衍生作品或改编作品的地位有关的问题。</w:t>
      </w:r>
    </w:p>
    <w:p w:rsidR="00973099" w:rsidRPr="007D7F97" w:rsidRDefault="00973099" w:rsidP="007D7F97">
      <w:pPr>
        <w:spacing w:after="120" w:line="360" w:lineRule="atLeast"/>
        <w:jc w:val="both"/>
        <w:rPr>
          <w:rFonts w:ascii="SimSun"/>
          <w:sz w:val="21"/>
          <w:szCs w:val="21"/>
        </w:rPr>
      </w:pPr>
      <w:r w:rsidRPr="007D7F97">
        <w:rPr>
          <w:rFonts w:ascii="SimSun" w:hAnsi="SimSun"/>
          <w:sz w:val="21"/>
          <w:szCs w:val="21"/>
        </w:rPr>
        <w:t>5.</w:t>
      </w:r>
      <w:r w:rsidRPr="007D7F97">
        <w:rPr>
          <w:rFonts w:ascii="SimSun" w:hAnsi="SimSun"/>
          <w:sz w:val="21"/>
          <w:szCs w:val="21"/>
        </w:rPr>
        <w:tab/>
      </w:r>
      <w:r w:rsidRPr="007D7F97">
        <w:rPr>
          <w:rFonts w:ascii="SimSun" w:hAnsi="SimSun" w:hint="eastAsia"/>
          <w:sz w:val="21"/>
          <w:szCs w:val="21"/>
        </w:rPr>
        <w:t>基于对主题</w:t>
      </w:r>
      <w:r w:rsidRPr="007D7F97">
        <w:rPr>
          <w:rFonts w:ascii="SimSun" w:hAnsi="SimSun"/>
          <w:sz w:val="21"/>
          <w:szCs w:val="21"/>
        </w:rPr>
        <w:t>1</w:t>
      </w:r>
      <w:r w:rsidRPr="007D7F97">
        <w:rPr>
          <w:rFonts w:ascii="SimSun" w:hAnsi="SimSun" w:hint="eastAsia"/>
          <w:sz w:val="21"/>
          <w:szCs w:val="21"/>
        </w:rPr>
        <w:t>、</w:t>
      </w:r>
      <w:r w:rsidRPr="007D7F97">
        <w:rPr>
          <w:rFonts w:ascii="SimSun" w:hAnsi="SimSun"/>
          <w:sz w:val="21"/>
          <w:szCs w:val="21"/>
        </w:rPr>
        <w:t>2</w:t>
      </w:r>
      <w:r w:rsidRPr="007D7F97">
        <w:rPr>
          <w:rFonts w:ascii="SimSun" w:hAnsi="SimSun" w:hint="eastAsia"/>
          <w:sz w:val="21"/>
          <w:szCs w:val="21"/>
        </w:rPr>
        <w:t>、</w:t>
      </w:r>
      <w:r w:rsidRPr="007D7F97">
        <w:rPr>
          <w:rFonts w:ascii="SimSun" w:hAnsi="SimSun"/>
          <w:sz w:val="21"/>
          <w:szCs w:val="21"/>
        </w:rPr>
        <w:t>3</w:t>
      </w:r>
      <w:r w:rsidRPr="007D7F97">
        <w:rPr>
          <w:rFonts w:ascii="SimSun" w:hAnsi="SimSun" w:hint="eastAsia"/>
          <w:sz w:val="21"/>
          <w:szCs w:val="21"/>
        </w:rPr>
        <w:t>的一般性讨论，一些代表强调推进制定有法律约束力的文书，以保护</w:t>
      </w:r>
      <w:r w:rsidRPr="007D7F97">
        <w:rPr>
          <w:rFonts w:ascii="SimSun" w:hAnsi="SimSun"/>
          <w:sz w:val="21"/>
          <w:szCs w:val="21"/>
        </w:rPr>
        <w:t>GRTKF</w:t>
      </w:r>
      <w:r w:rsidRPr="007D7F97">
        <w:rPr>
          <w:rFonts w:ascii="SimSun" w:hAnsi="SimSun" w:hint="eastAsia"/>
          <w:sz w:val="21"/>
          <w:szCs w:val="21"/>
        </w:rPr>
        <w:t>的重要意义。鉴于此，发展中国家和最不发发达国家之间的经验交流，对于更好理解和认清开展合作所面临的挑战和机遇尤为重要。</w:t>
      </w:r>
      <w:r w:rsidRPr="007D7F97">
        <w:rPr>
          <w:rStyle w:val="apple-style-span"/>
          <w:rFonts w:ascii="SimSun" w:hAnsi="SimSun" w:cs="Arial" w:hint="eastAsia"/>
          <w:sz w:val="21"/>
          <w:szCs w:val="21"/>
          <w:shd w:val="clear" w:color="auto" w:fill="FFFFFF"/>
        </w:rPr>
        <w:t>在谈到制定国际文书保护</w:t>
      </w:r>
      <w:r w:rsidRPr="007D7F97">
        <w:rPr>
          <w:rFonts w:ascii="SimSun" w:hAnsi="SimSun"/>
          <w:sz w:val="21"/>
          <w:szCs w:val="21"/>
        </w:rPr>
        <w:t>GRTKF</w:t>
      </w:r>
      <w:r w:rsidRPr="007D7F97">
        <w:rPr>
          <w:rFonts w:ascii="SimSun" w:hAnsi="SimSun" w:hint="eastAsia"/>
          <w:sz w:val="21"/>
          <w:szCs w:val="21"/>
        </w:rPr>
        <w:t>时，总部位于日内瓦的贸易和可持续发展中心</w:t>
      </w:r>
      <w:r w:rsidRPr="007D7F97">
        <w:rPr>
          <w:rFonts w:ascii="SimSun" w:hAnsi="SimSun"/>
          <w:sz w:val="21"/>
          <w:szCs w:val="21"/>
        </w:rPr>
        <w:t>(ICTSD)</w:t>
      </w:r>
      <w:r w:rsidRPr="007D7F97">
        <w:rPr>
          <w:rFonts w:ascii="SimSun" w:hAnsi="SimSun" w:hint="eastAsia"/>
          <w:sz w:val="21"/>
          <w:szCs w:val="21"/>
        </w:rPr>
        <w:t>负责创新、技术和知识产权项目的高级项目经理</w:t>
      </w:r>
      <w:r w:rsidRPr="007D7F97">
        <w:rPr>
          <w:rFonts w:ascii="SimSun" w:hAnsi="SimSun"/>
          <w:sz w:val="21"/>
          <w:szCs w:val="21"/>
        </w:rPr>
        <w:t>Ahmed Abdel Latif</w:t>
      </w:r>
      <w:r w:rsidRPr="007D7F97">
        <w:rPr>
          <w:rStyle w:val="apple-style-span"/>
          <w:rFonts w:ascii="SimSun" w:hAnsi="SimSun" w:cs="Arial" w:hint="eastAsia"/>
          <w:sz w:val="21"/>
          <w:szCs w:val="21"/>
          <w:shd w:val="clear" w:color="auto" w:fill="FFFFFF"/>
        </w:rPr>
        <w:t>先生</w:t>
      </w:r>
      <w:r w:rsidRPr="007D7F97">
        <w:rPr>
          <w:rFonts w:ascii="SimSun" w:hAnsi="SimSun" w:hint="eastAsia"/>
          <w:sz w:val="21"/>
          <w:szCs w:val="21"/>
        </w:rPr>
        <w:t>也指出，成功地制定这样的国际文书，常常需要找到最低共同标准，从而为国家层面的实施留出一定空间。</w:t>
      </w:r>
    </w:p>
    <w:p w:rsidR="00973099" w:rsidRPr="007D7F97" w:rsidRDefault="00973099" w:rsidP="007D7F97">
      <w:pPr>
        <w:spacing w:after="120" w:line="360" w:lineRule="atLeast"/>
        <w:jc w:val="both"/>
        <w:rPr>
          <w:rStyle w:val="apple-style-span"/>
          <w:rFonts w:ascii="SimSun" w:cs="Arial"/>
          <w:sz w:val="21"/>
          <w:szCs w:val="21"/>
          <w:shd w:val="clear" w:color="auto" w:fill="FFFFFF"/>
        </w:rPr>
      </w:pPr>
      <w:r w:rsidRPr="007D7F97">
        <w:rPr>
          <w:rFonts w:ascii="SimSun" w:hAnsi="SimSun"/>
          <w:sz w:val="21"/>
          <w:szCs w:val="21"/>
        </w:rPr>
        <w:t>6.</w:t>
      </w:r>
      <w:r w:rsidRPr="007D7F97">
        <w:rPr>
          <w:rFonts w:ascii="SimSun" w:hAnsi="SimSun"/>
          <w:sz w:val="21"/>
          <w:szCs w:val="21"/>
        </w:rPr>
        <w:tab/>
      </w:r>
      <w:r w:rsidRPr="007D7F97">
        <w:rPr>
          <w:rFonts w:ascii="SimSun" w:hAnsi="SimSun" w:hint="eastAsia"/>
          <w:color w:val="000000"/>
          <w:sz w:val="21"/>
          <w:szCs w:val="21"/>
        </w:rPr>
        <w:t>关于主题</w:t>
      </w:r>
      <w:r w:rsidRPr="007D7F97">
        <w:rPr>
          <w:rFonts w:ascii="SimSun" w:hAnsi="SimSun"/>
          <w:color w:val="000000"/>
          <w:sz w:val="21"/>
          <w:szCs w:val="21"/>
        </w:rPr>
        <w:t>4</w:t>
      </w:r>
      <w:r w:rsidRPr="007D7F97">
        <w:rPr>
          <w:rFonts w:ascii="SimSun" w:hAnsi="SimSun" w:hint="eastAsia"/>
          <w:color w:val="000000"/>
          <w:sz w:val="21"/>
          <w:szCs w:val="21"/>
        </w:rPr>
        <w:t>“</w:t>
      </w:r>
      <w:r w:rsidRPr="007D7F97">
        <w:rPr>
          <w:rFonts w:ascii="KaiTi_GB2312" w:eastAsia="KaiTi_GB2312" w:hAnsi="SimSun" w:hint="eastAsia"/>
          <w:i/>
          <w:sz w:val="21"/>
          <w:szCs w:val="21"/>
        </w:rPr>
        <w:t>增强知识产权治理合力、促进在知识产权和发展方面的南南合作</w:t>
      </w:r>
      <w:r w:rsidRPr="007D7F97">
        <w:rPr>
          <w:rFonts w:ascii="SimSun" w:hint="eastAsia"/>
          <w:i/>
          <w:sz w:val="21"/>
          <w:szCs w:val="21"/>
        </w:rPr>
        <w:t>”</w:t>
      </w:r>
      <w:r w:rsidRPr="007D7F97">
        <w:rPr>
          <w:rFonts w:ascii="SimSun" w:hAnsi="SimSun" w:hint="eastAsia"/>
          <w:color w:val="000000"/>
          <w:sz w:val="21"/>
          <w:szCs w:val="21"/>
        </w:rPr>
        <w:t>，</w:t>
      </w:r>
      <w:r w:rsidRPr="007D7F97">
        <w:rPr>
          <w:rStyle w:val="st1"/>
          <w:rFonts w:ascii="SimSun" w:hAnsi="SimSun" w:cs="Arial" w:hint="eastAsia"/>
          <w:color w:val="000000"/>
          <w:sz w:val="21"/>
          <w:szCs w:val="21"/>
        </w:rPr>
        <w:t>巴西工业产权局</w:t>
      </w:r>
      <w:r w:rsidRPr="007D7F97">
        <w:rPr>
          <w:rStyle w:val="st1"/>
          <w:rFonts w:ascii="SimSun" w:hAnsi="SimSun" w:cs="Arial"/>
          <w:color w:val="000000"/>
          <w:sz w:val="21"/>
          <w:szCs w:val="21"/>
        </w:rPr>
        <w:t>(INPI)</w:t>
      </w:r>
      <w:r w:rsidRPr="007D7F97">
        <w:rPr>
          <w:rStyle w:val="st1"/>
          <w:rFonts w:ascii="SimSun" w:hAnsi="SimSun" w:cs="Arial" w:hint="eastAsia"/>
          <w:color w:val="000000"/>
          <w:sz w:val="21"/>
          <w:szCs w:val="21"/>
        </w:rPr>
        <w:t>局长</w:t>
      </w:r>
      <w:r w:rsidRPr="007D7F97">
        <w:rPr>
          <w:rStyle w:val="st1"/>
          <w:rFonts w:ascii="SimSun" w:hAnsi="SimSun" w:cs="Arial"/>
          <w:color w:val="000000"/>
          <w:sz w:val="21"/>
          <w:szCs w:val="21"/>
        </w:rPr>
        <w:t>Mr. Jorge Avila</w:t>
      </w:r>
      <w:r w:rsidRPr="007D7F97">
        <w:rPr>
          <w:rStyle w:val="st1"/>
          <w:rFonts w:ascii="SimSun" w:hAnsi="SimSun" w:cs="Arial" w:hint="eastAsia"/>
          <w:color w:val="000000"/>
          <w:sz w:val="21"/>
          <w:szCs w:val="21"/>
        </w:rPr>
        <w:t>先生强调，发展议程颠覆了人们对知识产权作为经济、社会和文化发展的工具所扮演角色和性质的认识，它强调需要创造有利于所有利益攸关方最大程度地参与和合作的环境，包括发达国家和发展中国之间的合作。在这方面，南南合作是解决由创新推动的知识经济带来的共同挑战的一个重要工具，巴西政府将积极鼓励在巴西政府和</w:t>
      </w:r>
      <w:r w:rsidRPr="007D7F97">
        <w:rPr>
          <w:rStyle w:val="st1"/>
          <w:rFonts w:ascii="SimSun" w:hAnsi="SimSun" w:cs="Arial"/>
          <w:color w:val="000000"/>
          <w:sz w:val="21"/>
          <w:szCs w:val="21"/>
        </w:rPr>
        <w:t>WIPO</w:t>
      </w:r>
      <w:r w:rsidRPr="007D7F97">
        <w:rPr>
          <w:rStyle w:val="st1"/>
          <w:rFonts w:ascii="SimSun" w:hAnsi="SimSun" w:cs="Arial" w:hint="eastAsia"/>
          <w:color w:val="000000"/>
          <w:sz w:val="21"/>
          <w:szCs w:val="21"/>
        </w:rPr>
        <w:t>新制定的</w:t>
      </w:r>
      <w:r w:rsidRPr="007D7F97">
        <w:rPr>
          <w:rStyle w:val="st1"/>
          <w:rFonts w:ascii="SimSun" w:hAnsi="SimSun" w:cs="Arial"/>
          <w:color w:val="000000"/>
          <w:sz w:val="21"/>
          <w:szCs w:val="21"/>
        </w:rPr>
        <w:t>FIT</w:t>
      </w:r>
      <w:r w:rsidRPr="007D7F97">
        <w:rPr>
          <w:rStyle w:val="st1"/>
          <w:rFonts w:ascii="SimSun" w:hAnsi="SimSun" w:cs="Arial" w:hint="eastAsia"/>
          <w:color w:val="000000"/>
          <w:sz w:val="21"/>
          <w:szCs w:val="21"/>
        </w:rPr>
        <w:t>协议框架下开展共同活动、建立伙伴关系。总部位于日</w:t>
      </w:r>
      <w:r w:rsidRPr="007D7F97">
        <w:rPr>
          <w:rFonts w:ascii="SimSun" w:hAnsi="SimSun" w:hint="eastAsia"/>
          <w:color w:val="000000"/>
          <w:sz w:val="21"/>
          <w:szCs w:val="21"/>
        </w:rPr>
        <w:t>内瓦的贸易和可持续发展中心</w:t>
      </w:r>
      <w:r w:rsidRPr="007D7F97">
        <w:rPr>
          <w:rFonts w:ascii="SimSun" w:hAnsi="SimSun"/>
          <w:color w:val="000000"/>
          <w:sz w:val="21"/>
          <w:szCs w:val="21"/>
        </w:rPr>
        <w:t>(ICTSD)</w:t>
      </w:r>
      <w:r w:rsidRPr="007D7F97">
        <w:rPr>
          <w:rFonts w:ascii="SimSun" w:hAnsi="SimSun" w:hint="eastAsia"/>
          <w:color w:val="000000"/>
          <w:sz w:val="21"/>
          <w:szCs w:val="21"/>
        </w:rPr>
        <w:t>负责创新、技术和知识产权项目的高级项目经理</w:t>
      </w:r>
      <w:r w:rsidRPr="007D7F97">
        <w:rPr>
          <w:rFonts w:ascii="SimSun" w:hAnsi="SimSun"/>
          <w:color w:val="000000"/>
          <w:sz w:val="21"/>
          <w:szCs w:val="21"/>
        </w:rPr>
        <w:t>Ahmed Abdel Latif</w:t>
      </w:r>
      <w:r w:rsidRPr="007D7F97">
        <w:rPr>
          <w:rStyle w:val="apple-style-span"/>
          <w:rFonts w:ascii="SimSun" w:hAnsi="SimSun" w:cs="Arial" w:hint="eastAsia"/>
          <w:color w:val="000000"/>
          <w:sz w:val="21"/>
          <w:szCs w:val="21"/>
          <w:shd w:val="clear" w:color="auto" w:fill="FFFFFF"/>
        </w:rPr>
        <w:t>先生</w:t>
      </w:r>
      <w:r w:rsidRPr="007D7F97">
        <w:rPr>
          <w:rFonts w:ascii="SimSun" w:hAnsi="SimSun" w:hint="eastAsia"/>
          <w:color w:val="000000"/>
          <w:sz w:val="21"/>
          <w:szCs w:val="21"/>
        </w:rPr>
        <w:t>重申</w:t>
      </w:r>
      <w:r w:rsidRPr="007D7F97">
        <w:rPr>
          <w:rFonts w:ascii="SimSun" w:hAnsi="SimSun"/>
          <w:color w:val="000000"/>
          <w:sz w:val="21"/>
          <w:szCs w:val="21"/>
        </w:rPr>
        <w:t>WIPO</w:t>
      </w:r>
      <w:r w:rsidRPr="007D7F97">
        <w:rPr>
          <w:rFonts w:ascii="SimSun" w:hAnsi="SimSun" w:hint="eastAsia"/>
          <w:color w:val="000000"/>
          <w:sz w:val="21"/>
          <w:szCs w:val="21"/>
        </w:rPr>
        <w:t>南南合作倡议实际上是在履行联合国更广义的职责，并强调由于知识产权应当适应不同的发展层次的需要，南南合作十分重要。</w:t>
      </w:r>
      <w:r w:rsidRPr="007D7F97">
        <w:rPr>
          <w:rFonts w:ascii="SimSun" w:hAnsi="SimSun" w:hint="eastAsia"/>
          <w:sz w:val="21"/>
          <w:szCs w:val="21"/>
        </w:rPr>
        <w:t>发展层次相近的国家之间交流经验和最佳实践，对发展中国家和最不发达国家通过利用发展导向型知识产权制度</w:t>
      </w:r>
      <w:r w:rsidRPr="007D7F97">
        <w:rPr>
          <w:rFonts w:ascii="SimSun" w:hAnsi="SimSun"/>
          <w:sz w:val="21"/>
          <w:szCs w:val="21"/>
        </w:rPr>
        <w:t>(</w:t>
      </w:r>
      <w:r w:rsidRPr="007D7F97">
        <w:rPr>
          <w:rFonts w:ascii="SimSun" w:hAnsi="SimSun" w:hint="eastAsia"/>
          <w:sz w:val="21"/>
          <w:szCs w:val="21"/>
        </w:rPr>
        <w:t>即平衡的知识产权制度、灵活性的运用、限制和例外</w:t>
      </w:r>
      <w:r w:rsidRPr="007D7F97">
        <w:rPr>
          <w:rFonts w:ascii="SimSun" w:hAnsi="SimSun"/>
          <w:sz w:val="21"/>
          <w:szCs w:val="21"/>
        </w:rPr>
        <w:t>)</w:t>
      </w:r>
      <w:r w:rsidRPr="007D7F97">
        <w:rPr>
          <w:rFonts w:ascii="SimSun" w:hAnsi="SimSun" w:hint="eastAsia"/>
          <w:sz w:val="21"/>
          <w:szCs w:val="21"/>
        </w:rPr>
        <w:t>取得发展非常重要。他强调，南南合作实际上会促进灵活性的使用、例外和限制的使用以及国家知识产权制度的改革。在多边层面，显然需要发展中国家和最不发达国家更好地协作并建立支持这些行动的机制。</w:t>
      </w:r>
      <w:r w:rsidRPr="007D7F97">
        <w:rPr>
          <w:rStyle w:val="apple-style-span"/>
          <w:rFonts w:ascii="SimSun" w:hAnsi="SimSun" w:cs="Arial" w:hint="eastAsia"/>
          <w:sz w:val="21"/>
          <w:szCs w:val="21"/>
          <w:shd w:val="clear" w:color="auto" w:fill="FFFFFF"/>
        </w:rPr>
        <w:t>拉蒂夫先生建议，除了每年组织焦点更明确的主题会议之外，还应把南南合作机制化、主流化，使其成为</w:t>
      </w:r>
      <w:r w:rsidRPr="007D7F97">
        <w:rPr>
          <w:rStyle w:val="apple-style-span"/>
          <w:rFonts w:ascii="SimSun" w:hAnsi="SimSun" w:cs="Arial"/>
          <w:sz w:val="21"/>
          <w:szCs w:val="21"/>
          <w:shd w:val="clear" w:color="auto" w:fill="FFFFFF"/>
        </w:rPr>
        <w:t>WIPO</w:t>
      </w:r>
      <w:r w:rsidRPr="007D7F97">
        <w:rPr>
          <w:rStyle w:val="apple-style-span"/>
          <w:rFonts w:ascii="SimSun" w:hAnsi="SimSun" w:cs="Arial" w:hint="eastAsia"/>
          <w:sz w:val="21"/>
          <w:szCs w:val="21"/>
          <w:shd w:val="clear" w:color="auto" w:fill="FFFFFF"/>
        </w:rPr>
        <w:t>工作的一个特点而长期存在。另外，应当编写刊物、手册、政策指南或其他类型的相关材料，来总结经验教训。总部位于日内瓦的南方中心主管创新和知识获取项目的项目负责人</w:t>
      </w:r>
      <w:r w:rsidRPr="007D7F97">
        <w:rPr>
          <w:rFonts w:ascii="SimSun" w:hAnsi="SimSun"/>
          <w:sz w:val="21"/>
          <w:szCs w:val="21"/>
        </w:rPr>
        <w:t>Nirmalya Syam</w:t>
      </w:r>
      <w:r w:rsidRPr="007D7F97">
        <w:rPr>
          <w:rFonts w:ascii="SimSun" w:hAnsi="SimSun" w:hint="eastAsia"/>
          <w:sz w:val="21"/>
          <w:szCs w:val="21"/>
        </w:rPr>
        <w:t>先生也强调，这种区域间的会议是分享良好实践和经验教训的重要平台，需要在自由贸易协议谈判和灵活性的使用等重要方面增强南南合作。</w:t>
      </w:r>
    </w:p>
    <w:p w:rsidR="00973099" w:rsidRPr="007D7F97" w:rsidRDefault="00973099" w:rsidP="007D7F97">
      <w:pPr>
        <w:spacing w:after="120" w:line="360" w:lineRule="atLeast"/>
        <w:jc w:val="both"/>
        <w:rPr>
          <w:rFonts w:ascii="SimSun"/>
          <w:sz w:val="21"/>
          <w:szCs w:val="21"/>
        </w:rPr>
      </w:pPr>
      <w:r w:rsidRPr="007D7F97">
        <w:rPr>
          <w:rFonts w:ascii="SimSun" w:hAnsi="SimSun"/>
          <w:sz w:val="21"/>
          <w:szCs w:val="21"/>
        </w:rPr>
        <w:t>7.</w:t>
      </w:r>
      <w:r w:rsidRPr="007D7F97">
        <w:rPr>
          <w:rFonts w:ascii="SimSun" w:hAnsi="SimSun"/>
          <w:sz w:val="21"/>
          <w:szCs w:val="21"/>
        </w:rPr>
        <w:tab/>
      </w:r>
      <w:r w:rsidRPr="007D7F97">
        <w:rPr>
          <w:rFonts w:ascii="SimSun" w:hAnsi="SimSun" w:hint="eastAsia"/>
          <w:sz w:val="21"/>
          <w:szCs w:val="21"/>
        </w:rPr>
        <w:t>关于主题</w:t>
      </w:r>
      <w:r w:rsidRPr="007D7F97">
        <w:rPr>
          <w:rFonts w:ascii="SimSun" w:hAnsi="SimSun"/>
          <w:sz w:val="21"/>
          <w:szCs w:val="21"/>
        </w:rPr>
        <w:t>5</w:t>
      </w:r>
      <w:r w:rsidRPr="007D7F97">
        <w:rPr>
          <w:rFonts w:ascii="SimSun" w:hAnsi="SimSun" w:hint="eastAsia"/>
          <w:sz w:val="21"/>
          <w:szCs w:val="21"/>
        </w:rPr>
        <w:t>“</w:t>
      </w:r>
      <w:r w:rsidRPr="007D7F97">
        <w:rPr>
          <w:rFonts w:ascii="KaiTi_GB2312" w:eastAsia="KaiTi_GB2312" w:hAnsi="SimSun" w:hint="eastAsia"/>
          <w:i/>
          <w:sz w:val="21"/>
          <w:szCs w:val="21"/>
        </w:rPr>
        <w:t>知识产权作为应对气候变化、粮食安全、互联网、创新和公共卫生等领域全球知识治理主要挑战的工具</w:t>
      </w:r>
      <w:r w:rsidRPr="007D7F97">
        <w:rPr>
          <w:rFonts w:ascii="SimSun" w:hint="eastAsia"/>
          <w:i/>
          <w:sz w:val="21"/>
          <w:szCs w:val="21"/>
        </w:rPr>
        <w:t>”</w:t>
      </w:r>
      <w:r w:rsidRPr="007D7F97">
        <w:rPr>
          <w:rFonts w:ascii="SimSun" w:hAnsi="SimSun" w:hint="eastAsia"/>
          <w:sz w:val="21"/>
          <w:szCs w:val="21"/>
        </w:rPr>
        <w:t>，</w:t>
      </w:r>
      <w:r w:rsidRPr="007D7F97">
        <w:rPr>
          <w:rFonts w:ascii="SimSun" w:hAnsi="SimSun"/>
          <w:sz w:val="21"/>
          <w:szCs w:val="21"/>
        </w:rPr>
        <w:t>WIPO</w:t>
      </w:r>
      <w:r w:rsidRPr="007D7F97">
        <w:rPr>
          <w:rFonts w:ascii="SimSun" w:hAnsi="SimSun" w:hint="eastAsia"/>
          <w:sz w:val="21"/>
          <w:szCs w:val="21"/>
        </w:rPr>
        <w:t>全球挑战司司长</w:t>
      </w:r>
      <w:r w:rsidRPr="007D7F97">
        <w:rPr>
          <w:rFonts w:ascii="SimSun" w:hAnsi="SimSun"/>
          <w:sz w:val="21"/>
          <w:szCs w:val="21"/>
        </w:rPr>
        <w:t>Anatole Krattiger</w:t>
      </w:r>
      <w:r w:rsidRPr="007D7F97">
        <w:rPr>
          <w:rFonts w:ascii="SimSun" w:hAnsi="SimSun" w:hint="eastAsia"/>
          <w:sz w:val="21"/>
          <w:szCs w:val="21"/>
        </w:rPr>
        <w:t>先生以巴西通过获得并使用遗传资源而取得了惊人的农业发展为例，指出全球大部分地区的农业发展实际上很大程度上依靠植物遗传资源、牲畜资源和知识的共享。基于此，知识产权将被视作创新的动力和获取知识的工具。换言之，知识产权将被视作开放的创新环境中合作和包容的起点。在这方面，</w:t>
      </w:r>
      <w:r w:rsidRPr="007D7F97">
        <w:rPr>
          <w:rFonts w:ascii="SimSun" w:hAnsi="SimSun"/>
          <w:sz w:val="21"/>
          <w:szCs w:val="21"/>
        </w:rPr>
        <w:t>Krattiger</w:t>
      </w:r>
      <w:r w:rsidRPr="007D7F97">
        <w:rPr>
          <w:rFonts w:ascii="SimSun" w:hAnsi="SimSun" w:hint="eastAsia"/>
          <w:sz w:val="21"/>
          <w:szCs w:val="21"/>
        </w:rPr>
        <w:t>先生列举了</w:t>
      </w:r>
      <w:r w:rsidRPr="007D7F97">
        <w:rPr>
          <w:rFonts w:ascii="SimSun" w:hAnsi="SimSun"/>
          <w:sz w:val="21"/>
          <w:szCs w:val="21"/>
        </w:rPr>
        <w:t>WIPO</w:t>
      </w:r>
      <w:r w:rsidRPr="007D7F97">
        <w:rPr>
          <w:rFonts w:ascii="SimSun" w:hAnsi="SimSun" w:hint="eastAsia"/>
          <w:sz w:val="21"/>
          <w:szCs w:val="21"/>
        </w:rPr>
        <w:t>的两项活动：一个是名为</w:t>
      </w:r>
      <w:r w:rsidRPr="007D7F97">
        <w:rPr>
          <w:rFonts w:ascii="SimSun" w:hAnsi="SimSun"/>
          <w:sz w:val="21"/>
          <w:szCs w:val="21"/>
        </w:rPr>
        <w:t>WIPO Re:Search</w:t>
      </w:r>
      <w:r w:rsidRPr="007D7F97">
        <w:rPr>
          <w:rFonts w:ascii="SimSun" w:hAnsi="SimSun" w:hint="eastAsia"/>
          <w:sz w:val="21"/>
          <w:szCs w:val="21"/>
        </w:rPr>
        <w:t>的有关被忽视的热带疾病的公共和私人组织联合体，目的在于通过同健康研究领域分享知识产权和专业知识促进新药品和新疗法的开发；另一个是</w:t>
      </w:r>
      <w:r w:rsidRPr="007D7F97">
        <w:rPr>
          <w:rFonts w:ascii="SimSun" w:hAnsi="SimSun"/>
          <w:sz w:val="21"/>
          <w:szCs w:val="21"/>
        </w:rPr>
        <w:t>WIPO</w:t>
      </w:r>
      <w:r w:rsidRPr="007D7F97">
        <w:rPr>
          <w:rFonts w:ascii="SimSun" w:hAnsi="SimSun" w:hint="eastAsia"/>
          <w:sz w:val="21"/>
          <w:szCs w:val="21"/>
        </w:rPr>
        <w:t>绿色平台，旨在促进在当前已有环保技术的信息共享。巴西农业研究公司</w:t>
      </w:r>
      <w:r w:rsidRPr="007D7F97">
        <w:rPr>
          <w:rFonts w:ascii="SimSun" w:hAnsi="SimSun"/>
          <w:sz w:val="21"/>
          <w:szCs w:val="21"/>
        </w:rPr>
        <w:t>(EMBRAPA)</w:t>
      </w:r>
      <w:r w:rsidRPr="007D7F97">
        <w:rPr>
          <w:rFonts w:ascii="SimSun" w:hAnsi="SimSun" w:hint="eastAsia"/>
          <w:sz w:val="21"/>
          <w:szCs w:val="21"/>
        </w:rPr>
        <w:t>知识产权管理员</w:t>
      </w:r>
      <w:r w:rsidRPr="007D7F97">
        <w:rPr>
          <w:rFonts w:ascii="SimSun" w:hAnsi="SimSun"/>
          <w:sz w:val="21"/>
          <w:szCs w:val="21"/>
        </w:rPr>
        <w:t>Filipe Teixeira</w:t>
      </w:r>
      <w:r w:rsidRPr="007D7F97">
        <w:rPr>
          <w:rFonts w:ascii="SimSun" w:hAnsi="SimSun" w:hint="eastAsia"/>
          <w:sz w:val="21"/>
          <w:szCs w:val="21"/>
        </w:rPr>
        <w:t>先生指出，拥有重要农业资源和潜力的发展中国家在应对食物和洁净水的获取等当今全球挑战中能扮演重要角色，迫切需要在这一领域促进技术共享和市场准入。关于从公民社会的角度看知识产权领域全球知识治理所面临的主要挑战</w:t>
      </w:r>
      <w:r w:rsidRPr="007D7F97">
        <w:rPr>
          <w:rFonts w:ascii="SimSun" w:hAnsi="SimSun"/>
          <w:sz w:val="21"/>
          <w:szCs w:val="21"/>
        </w:rPr>
        <w:t>(</w:t>
      </w:r>
      <w:r w:rsidRPr="007D7F97">
        <w:rPr>
          <w:rFonts w:ascii="SimSun" w:hAnsi="SimSun" w:hint="eastAsia"/>
          <w:sz w:val="21"/>
          <w:szCs w:val="21"/>
        </w:rPr>
        <w:t>议题</w:t>
      </w:r>
      <w:r w:rsidRPr="007D7F97">
        <w:rPr>
          <w:rFonts w:ascii="SimSun" w:hAnsi="SimSun"/>
          <w:sz w:val="21"/>
          <w:szCs w:val="21"/>
        </w:rPr>
        <w:t>6)</w:t>
      </w:r>
      <w:r w:rsidRPr="007D7F97">
        <w:rPr>
          <w:rStyle w:val="TitleChar"/>
          <w:rFonts w:ascii="SimSun" w:hAnsi="SimSun" w:cs="Arial" w:hint="eastAsia"/>
          <w:b w:val="0"/>
          <w:sz w:val="21"/>
          <w:szCs w:val="21"/>
        </w:rPr>
        <w:t>，巴西工业联合会</w:t>
      </w:r>
      <w:r w:rsidRPr="007D7F97">
        <w:rPr>
          <w:rStyle w:val="TitleChar"/>
          <w:rFonts w:ascii="SimSun" w:hAnsi="SimSun" w:cs="Arial"/>
          <w:b w:val="0"/>
          <w:sz w:val="21"/>
          <w:szCs w:val="21"/>
        </w:rPr>
        <w:t>(CNI)</w:t>
      </w:r>
      <w:r w:rsidRPr="007D7F97">
        <w:rPr>
          <w:rStyle w:val="TitleChar"/>
          <w:rFonts w:ascii="SimSun" w:hAnsi="SimSun" w:cs="Arial" w:hint="eastAsia"/>
          <w:b w:val="0"/>
          <w:sz w:val="21"/>
          <w:szCs w:val="21"/>
        </w:rPr>
        <w:t>知识产权项目协调员</w:t>
      </w:r>
      <w:r w:rsidRPr="007D7F97">
        <w:rPr>
          <w:rStyle w:val="TitleChar"/>
          <w:rFonts w:ascii="SimSun" w:hAnsi="SimSun" w:cs="Arial"/>
          <w:b w:val="0"/>
          <w:sz w:val="21"/>
          <w:szCs w:val="21"/>
        </w:rPr>
        <w:t>Diana de Mello Jungmann</w:t>
      </w:r>
      <w:r w:rsidRPr="007D7F97">
        <w:rPr>
          <w:rStyle w:val="TitleChar"/>
          <w:rFonts w:ascii="SimSun" w:hAnsi="SimSun" w:cs="Arial" w:hint="eastAsia"/>
          <w:b w:val="0"/>
          <w:sz w:val="21"/>
          <w:szCs w:val="21"/>
        </w:rPr>
        <w:t>女士和巴西</w:t>
      </w:r>
      <w:r w:rsidRPr="007D7F97">
        <w:rPr>
          <w:rFonts w:ascii="SimSun" w:hAnsi="SimSun"/>
          <w:sz w:val="21"/>
          <w:szCs w:val="21"/>
        </w:rPr>
        <w:t>Funda</w:t>
      </w:r>
      <w:r w:rsidRPr="007D7F97">
        <w:rPr>
          <w:rFonts w:ascii="SimSun" w:hAnsi="SimSun" w:hint="eastAsia"/>
          <w:sz w:val="21"/>
          <w:szCs w:val="21"/>
        </w:rPr>
        <w:t>çã</w:t>
      </w:r>
      <w:r w:rsidRPr="007D7F97">
        <w:rPr>
          <w:rFonts w:ascii="SimSun" w:hAnsi="SimSun"/>
          <w:sz w:val="21"/>
          <w:szCs w:val="21"/>
        </w:rPr>
        <w:t>o Getulio Vargas</w:t>
      </w:r>
      <w:r w:rsidRPr="007D7F97">
        <w:rPr>
          <w:rFonts w:ascii="SimSun" w:hAnsi="SimSun" w:hint="eastAsia"/>
          <w:sz w:val="21"/>
          <w:szCs w:val="21"/>
        </w:rPr>
        <w:t>的企业法教授</w:t>
      </w:r>
      <w:r w:rsidRPr="007D7F97">
        <w:rPr>
          <w:rFonts w:ascii="SimSun" w:hAnsi="SimSun"/>
          <w:sz w:val="21"/>
          <w:szCs w:val="21"/>
        </w:rPr>
        <w:t>Pedro Paranagua</w:t>
      </w:r>
      <w:r w:rsidRPr="007D7F97">
        <w:rPr>
          <w:rFonts w:ascii="SimSun" w:hAnsi="SimSun" w:hint="eastAsia"/>
          <w:sz w:val="21"/>
          <w:szCs w:val="21"/>
        </w:rPr>
        <w:t>先生都强调知识产权是实现发展的重要工具，认为重点是要找到保护知识产权和获取知识和技术之间的平衡，并进一步加强教育和推广；加强南南合作、开展联合活动也将对此大有裨益。</w:t>
      </w:r>
    </w:p>
    <w:p w:rsidR="00973099" w:rsidRPr="007D7F97" w:rsidRDefault="00973099" w:rsidP="00976D74">
      <w:pPr>
        <w:spacing w:after="120" w:line="360" w:lineRule="atLeast"/>
        <w:jc w:val="both"/>
      </w:pPr>
      <w:r w:rsidRPr="007D7F97">
        <w:rPr>
          <w:rFonts w:ascii="SimSun" w:hAnsi="SimSun"/>
          <w:sz w:val="21"/>
          <w:szCs w:val="21"/>
        </w:rPr>
        <w:t>8.</w:t>
      </w:r>
      <w:r w:rsidRPr="007D7F97">
        <w:rPr>
          <w:rFonts w:ascii="SimSun" w:hAnsi="SimSun"/>
          <w:sz w:val="21"/>
          <w:szCs w:val="21"/>
        </w:rPr>
        <w:tab/>
      </w:r>
      <w:r w:rsidRPr="007D7F97">
        <w:rPr>
          <w:rFonts w:ascii="SimSun" w:hAnsi="SimSun" w:hint="eastAsia"/>
          <w:sz w:val="21"/>
          <w:szCs w:val="21"/>
        </w:rPr>
        <w:t>在</w:t>
      </w:r>
      <w:r w:rsidRPr="007D7F97">
        <w:rPr>
          <w:rFonts w:ascii="SimSun" w:hint="eastAsia"/>
          <w:sz w:val="21"/>
          <w:szCs w:val="21"/>
        </w:rPr>
        <w:t>“</w:t>
      </w:r>
      <w:r w:rsidRPr="007D7F97">
        <w:rPr>
          <w:rFonts w:ascii="KaiTi_GB2312" w:eastAsia="KaiTi_GB2312" w:hAnsi="SimSun" w:hint="eastAsia"/>
          <w:i/>
          <w:sz w:val="21"/>
          <w:szCs w:val="21"/>
        </w:rPr>
        <w:t>加强南南合作，利用知识产权实现发展目标</w:t>
      </w:r>
      <w:r w:rsidRPr="007D7F97">
        <w:rPr>
          <w:rFonts w:ascii="KaiTi_GB2312" w:eastAsia="KaiTi_GB2312" w:hAnsi="SimSun"/>
          <w:i/>
          <w:sz w:val="21"/>
          <w:szCs w:val="21"/>
        </w:rPr>
        <w:t>——</w:t>
      </w:r>
      <w:r w:rsidRPr="007D7F97">
        <w:rPr>
          <w:rFonts w:ascii="KaiTi_GB2312" w:eastAsia="KaiTi_GB2312" w:hAnsi="SimSun"/>
          <w:i/>
          <w:sz w:val="21"/>
          <w:szCs w:val="21"/>
        </w:rPr>
        <w:t>WIPO</w:t>
      </w:r>
      <w:r w:rsidRPr="007D7F97">
        <w:rPr>
          <w:rFonts w:ascii="KaiTi_GB2312" w:eastAsia="KaiTi_GB2312" w:hAnsi="SimSun" w:hint="eastAsia"/>
          <w:i/>
          <w:sz w:val="21"/>
          <w:szCs w:val="21"/>
        </w:rPr>
        <w:t>中发展议程进程的角色和地位</w:t>
      </w:r>
      <w:r w:rsidRPr="007D7F97">
        <w:rPr>
          <w:rFonts w:ascii="SimSun" w:hint="eastAsia"/>
          <w:sz w:val="21"/>
          <w:szCs w:val="21"/>
        </w:rPr>
        <w:t>”</w:t>
      </w:r>
      <w:r w:rsidRPr="007D7F97">
        <w:rPr>
          <w:rFonts w:ascii="SimSun" w:hAnsi="SimSun" w:hint="eastAsia"/>
          <w:sz w:val="21"/>
          <w:szCs w:val="21"/>
        </w:rPr>
        <w:t>圆桌会议上，</w:t>
      </w:r>
      <w:r w:rsidRPr="007D7F97">
        <w:rPr>
          <w:rFonts w:ascii="SimSun" w:hAnsi="SimSun"/>
          <w:sz w:val="21"/>
          <w:szCs w:val="21"/>
        </w:rPr>
        <w:t>WIPO</w:t>
      </w:r>
      <w:r w:rsidRPr="007D7F97">
        <w:rPr>
          <w:rFonts w:ascii="SimSun" w:hAnsi="SimSun" w:hint="eastAsia"/>
          <w:sz w:val="21"/>
          <w:szCs w:val="21"/>
        </w:rPr>
        <w:t>发展议程协调司</w:t>
      </w:r>
      <w:r w:rsidRPr="007D7F97">
        <w:rPr>
          <w:rFonts w:ascii="SimSun" w:hAnsi="SimSun"/>
          <w:sz w:val="21"/>
          <w:szCs w:val="21"/>
        </w:rPr>
        <w:t>(DACD)</w:t>
      </w:r>
      <w:r w:rsidRPr="007D7F97">
        <w:rPr>
          <w:rFonts w:ascii="SimSun" w:hAnsi="SimSun" w:hint="eastAsia"/>
          <w:sz w:val="21"/>
          <w:szCs w:val="21"/>
        </w:rPr>
        <w:t>高级项目主任</w:t>
      </w:r>
      <w:r w:rsidRPr="007D7F97">
        <w:rPr>
          <w:rFonts w:ascii="SimSun" w:hAnsi="SimSun"/>
          <w:sz w:val="21"/>
          <w:szCs w:val="21"/>
        </w:rPr>
        <w:t>Georges Ghandhour</w:t>
      </w:r>
      <w:r w:rsidRPr="007D7F97">
        <w:rPr>
          <w:rFonts w:ascii="SimSun" w:hAnsi="SimSun" w:hint="eastAsia"/>
          <w:sz w:val="21"/>
          <w:szCs w:val="21"/>
        </w:rPr>
        <w:t>先生指出，发展议程的原则已经贯彻到组织的工作和总体战略框架中，并强调了发展议程的主要原则和职责以及</w:t>
      </w:r>
      <w:r w:rsidRPr="007D7F97">
        <w:rPr>
          <w:rFonts w:ascii="SimSun" w:hAnsi="SimSun"/>
          <w:sz w:val="21"/>
          <w:szCs w:val="21"/>
        </w:rPr>
        <w:t>2007</w:t>
      </w:r>
      <w:r w:rsidRPr="007D7F97">
        <w:rPr>
          <w:rFonts w:ascii="SimSun" w:hAnsi="SimSun" w:hint="eastAsia"/>
          <w:sz w:val="21"/>
          <w:szCs w:val="21"/>
        </w:rPr>
        <w:t>年设立以来的主要发展情况。</w:t>
      </w:r>
      <w:r w:rsidRPr="007D7F97">
        <w:rPr>
          <w:rFonts w:ascii="SimSun" w:hAnsi="SimSun"/>
          <w:sz w:val="21"/>
          <w:szCs w:val="21"/>
        </w:rPr>
        <w:t>ICTSD</w:t>
      </w:r>
      <w:r w:rsidRPr="007D7F97">
        <w:rPr>
          <w:rFonts w:ascii="SimSun" w:hAnsi="SimSun" w:hint="eastAsia"/>
          <w:sz w:val="21"/>
          <w:szCs w:val="21"/>
        </w:rPr>
        <w:t>的</w:t>
      </w:r>
      <w:r w:rsidRPr="007D7F97">
        <w:rPr>
          <w:rFonts w:ascii="SimSun" w:hAnsi="SimSun"/>
          <w:sz w:val="21"/>
          <w:szCs w:val="21"/>
        </w:rPr>
        <w:t>Ahmed Abdel Latif</w:t>
      </w:r>
      <w:r w:rsidRPr="007D7F97">
        <w:rPr>
          <w:rFonts w:ascii="SimSun" w:hAnsi="SimSun" w:hint="eastAsia"/>
          <w:sz w:val="21"/>
          <w:szCs w:val="21"/>
        </w:rPr>
        <w:t>先生在回顾发展议程所取得成绩的同时，也指出了发展议程面临的主要挑战，尤其是如何把发展议程的建议转化成具体的行动</w:t>
      </w:r>
      <w:r w:rsidRPr="007D7F97">
        <w:rPr>
          <w:rFonts w:ascii="SimSun" w:hAnsi="SimSun"/>
          <w:sz w:val="21"/>
          <w:szCs w:val="21"/>
        </w:rPr>
        <w:t>(</w:t>
      </w:r>
      <w:r w:rsidRPr="007D7F97">
        <w:rPr>
          <w:rFonts w:ascii="SimSun" w:hAnsi="SimSun" w:hint="eastAsia"/>
          <w:sz w:val="21"/>
          <w:szCs w:val="21"/>
        </w:rPr>
        <w:t>例如如何在实际操作中运用灵活性并且保护公共领域</w:t>
      </w:r>
      <w:r w:rsidRPr="007D7F97">
        <w:rPr>
          <w:rFonts w:ascii="SimSun" w:hAnsi="SimSun"/>
          <w:sz w:val="21"/>
          <w:szCs w:val="21"/>
        </w:rPr>
        <w:t>)</w:t>
      </w:r>
      <w:r w:rsidRPr="007D7F97">
        <w:rPr>
          <w:rFonts w:ascii="SimSun" w:hAnsi="SimSun" w:hint="eastAsia"/>
          <w:sz w:val="21"/>
          <w:szCs w:val="21"/>
        </w:rPr>
        <w:t>，如何衡量发展议程活动和项目对发展的影响，以及如何建立发展议程协调机制并把知识产权和发展列入</w:t>
      </w:r>
      <w:r w:rsidRPr="007D7F97">
        <w:rPr>
          <w:rFonts w:ascii="SimSun" w:hAnsi="SimSun"/>
          <w:sz w:val="21"/>
          <w:szCs w:val="21"/>
        </w:rPr>
        <w:t>CDIP</w:t>
      </w:r>
      <w:r w:rsidRPr="007D7F97">
        <w:rPr>
          <w:rFonts w:ascii="SimSun" w:hAnsi="SimSun" w:hint="eastAsia"/>
          <w:sz w:val="21"/>
          <w:szCs w:val="21"/>
        </w:rPr>
        <w:t>的常设议题。</w:t>
      </w:r>
      <w:r w:rsidRPr="007D7F97">
        <w:rPr>
          <w:rFonts w:hint="eastAsia"/>
        </w:rPr>
        <w:t>巴西合作</w:t>
      </w:r>
      <w:r w:rsidRPr="00DA28FF">
        <w:rPr>
          <w:rFonts w:ascii="SimSun" w:hAnsi="SimSun" w:hint="eastAsia"/>
        </w:rPr>
        <w:t>局</w:t>
      </w:r>
      <w:r w:rsidRPr="00DA28FF">
        <w:rPr>
          <w:rFonts w:ascii="SimSun" w:hAnsi="SimSun"/>
        </w:rPr>
        <w:t>(ABC)</w:t>
      </w:r>
      <w:r w:rsidRPr="00DA28FF">
        <w:rPr>
          <w:rFonts w:ascii="SimSun" w:hAnsi="SimSun" w:hint="eastAsia"/>
        </w:rPr>
        <w:t>多边技术合作协调员</w:t>
      </w:r>
      <w:r w:rsidRPr="00DA28FF">
        <w:rPr>
          <w:rFonts w:ascii="SimSun" w:hAnsi="SimSun"/>
        </w:rPr>
        <w:t>Marcio Lopez Correa</w:t>
      </w:r>
      <w:r w:rsidRPr="00DA28FF">
        <w:rPr>
          <w:rFonts w:ascii="SimSun" w:hAnsi="SimSun" w:hint="eastAsia"/>
        </w:rPr>
        <w:t>先生，以即将通过巴西合作局签署的巴西政府和</w:t>
      </w:r>
      <w:r w:rsidRPr="00DA28FF">
        <w:rPr>
          <w:rFonts w:ascii="SimSun" w:hAnsi="SimSun"/>
        </w:rPr>
        <w:t>WIPO</w:t>
      </w:r>
      <w:r w:rsidRPr="00DA28FF">
        <w:rPr>
          <w:rFonts w:ascii="SimSun" w:hAnsi="SimSun" w:hint="eastAsia"/>
        </w:rPr>
        <w:t>之间旨在促进知识产权南南合作的谅解备忘录为例，强调了与</w:t>
      </w:r>
      <w:r w:rsidRPr="00DA28FF">
        <w:rPr>
          <w:rFonts w:ascii="SimSun" w:hAnsi="SimSun"/>
        </w:rPr>
        <w:t>WIPO</w:t>
      </w:r>
      <w:r w:rsidRPr="00DA28FF">
        <w:rPr>
          <w:rFonts w:ascii="SimSun" w:hAnsi="SimSun" w:hint="eastAsia"/>
        </w:rPr>
        <w:t>等机构建立三方合作关系的重要性。就这一点，</w:t>
      </w:r>
      <w:r w:rsidRPr="00DA28FF">
        <w:rPr>
          <w:rFonts w:ascii="SimSun" w:hAnsi="SimSun"/>
        </w:rPr>
        <w:t>WIPO</w:t>
      </w:r>
      <w:r w:rsidRPr="00DA28FF">
        <w:rPr>
          <w:rFonts w:ascii="SimSun" w:hAnsi="SimSun" w:hint="eastAsia"/>
        </w:rPr>
        <w:t>巴西办事处区域主任</w:t>
      </w:r>
      <w:r w:rsidRPr="00DA28FF">
        <w:rPr>
          <w:rFonts w:ascii="SimSun" w:hAnsi="SimSun"/>
        </w:rPr>
        <w:t>Jos</w:t>
      </w:r>
      <w:r w:rsidRPr="00DA28FF">
        <w:rPr>
          <w:rFonts w:ascii="SimSun" w:hAnsi="SimSun" w:hint="eastAsia"/>
        </w:rPr>
        <w:t>é</w:t>
      </w:r>
      <w:r w:rsidRPr="00DA28FF">
        <w:rPr>
          <w:rFonts w:ascii="SimSun" w:hAnsi="SimSun"/>
        </w:rPr>
        <w:t xml:space="preserve"> Gra</w:t>
      </w:r>
      <w:r w:rsidRPr="00DA28FF">
        <w:rPr>
          <w:rFonts w:ascii="SimSun" w:hAnsi="SimSun" w:hint="eastAsia"/>
        </w:rPr>
        <w:t>ç</w:t>
      </w:r>
      <w:r w:rsidRPr="00DA28FF">
        <w:rPr>
          <w:rFonts w:ascii="SimSun" w:hAnsi="SimSun"/>
        </w:rPr>
        <w:t>a Aranha</w:t>
      </w:r>
      <w:r w:rsidRPr="00DA28FF">
        <w:rPr>
          <w:rFonts w:ascii="SimSun" w:hAnsi="SimSun" w:hint="eastAsia"/>
        </w:rPr>
        <w:t>先生回忆，巴西和</w:t>
      </w:r>
      <w:r w:rsidRPr="00DA28FF">
        <w:rPr>
          <w:rFonts w:ascii="SimSun" w:hAnsi="SimSun"/>
        </w:rPr>
        <w:t>WIPO</w:t>
      </w:r>
      <w:r w:rsidRPr="00DA28FF">
        <w:rPr>
          <w:rFonts w:ascii="SimSun" w:hAnsi="SimSun" w:hint="eastAsia"/>
        </w:rPr>
        <w:t>自</w:t>
      </w:r>
      <w:r w:rsidRPr="00DA28FF">
        <w:rPr>
          <w:rFonts w:ascii="SimSun" w:hAnsi="SimSun"/>
        </w:rPr>
        <w:t>1970</w:t>
      </w:r>
      <w:r w:rsidRPr="00DA28FF">
        <w:rPr>
          <w:rFonts w:ascii="SimSun" w:hAnsi="SimSun" w:hint="eastAsia"/>
        </w:rPr>
        <w:t>年起签订了许多合作协议，而此次新的谅解备忘录是首个旨在促进具体南南倡议和项目的备忘录</w:t>
      </w:r>
      <w:r w:rsidRPr="007D7F97">
        <w:rPr>
          <w:rFonts w:hint="eastAsia"/>
        </w:rPr>
        <w:t>。</w:t>
      </w:r>
    </w:p>
    <w:p w:rsidR="00973099" w:rsidRPr="007D7F97" w:rsidRDefault="00973099" w:rsidP="007D7F97">
      <w:pPr>
        <w:spacing w:after="120" w:line="360" w:lineRule="atLeast"/>
        <w:jc w:val="both"/>
        <w:rPr>
          <w:rFonts w:ascii="SimSun"/>
          <w:sz w:val="21"/>
          <w:szCs w:val="21"/>
        </w:rPr>
      </w:pPr>
      <w:r w:rsidRPr="007D7F97">
        <w:rPr>
          <w:rFonts w:ascii="SimSun" w:hAnsi="SimSun"/>
          <w:sz w:val="21"/>
          <w:szCs w:val="21"/>
        </w:rPr>
        <w:t>9.</w:t>
      </w:r>
      <w:r w:rsidRPr="007D7F97">
        <w:rPr>
          <w:rFonts w:ascii="SimSun" w:hAnsi="SimSun"/>
          <w:sz w:val="21"/>
          <w:szCs w:val="21"/>
        </w:rPr>
        <w:tab/>
      </w:r>
      <w:r w:rsidRPr="007D7F97">
        <w:rPr>
          <w:rFonts w:ascii="SimSun" w:hAnsi="SimSun" w:hint="eastAsia"/>
          <w:sz w:val="21"/>
          <w:szCs w:val="21"/>
        </w:rPr>
        <w:t>基于对以上主题的讨论与会者提出南南合作机制化是否提上</w:t>
      </w:r>
      <w:r w:rsidRPr="007D7F97">
        <w:rPr>
          <w:rFonts w:ascii="SimSun" w:hAnsi="SimSun"/>
          <w:sz w:val="21"/>
          <w:szCs w:val="21"/>
        </w:rPr>
        <w:t>WIPO</w:t>
      </w:r>
      <w:r w:rsidRPr="007D7F97">
        <w:rPr>
          <w:rFonts w:ascii="SimSun" w:hAnsi="SimSun" w:hint="eastAsia"/>
          <w:sz w:val="21"/>
          <w:szCs w:val="21"/>
        </w:rPr>
        <w:t>议程这一问题，因为南南合作和定期的信息、经验以及最佳实践的交流对发展中国家和最不发达国家尤其有益。秘书处以项目范围和实施策略作回应，指出将在</w:t>
      </w:r>
      <w:r w:rsidRPr="007D7F97">
        <w:rPr>
          <w:rFonts w:ascii="SimSun" w:hAnsi="SimSun"/>
          <w:sz w:val="21"/>
          <w:szCs w:val="21"/>
        </w:rPr>
        <w:t>2014</w:t>
      </w:r>
      <w:r w:rsidRPr="007D7F97">
        <w:rPr>
          <w:rFonts w:ascii="SimSun" w:hAnsi="SimSun" w:hint="eastAsia"/>
          <w:sz w:val="21"/>
          <w:szCs w:val="21"/>
        </w:rPr>
        <w:t>年</w:t>
      </w:r>
      <w:r w:rsidRPr="007D7F97">
        <w:rPr>
          <w:rFonts w:ascii="SimSun" w:hAnsi="SimSun"/>
          <w:sz w:val="21"/>
          <w:szCs w:val="21"/>
        </w:rPr>
        <w:t>4</w:t>
      </w:r>
      <w:r w:rsidRPr="007D7F97">
        <w:rPr>
          <w:rFonts w:ascii="SimSun" w:hAnsi="SimSun" w:hint="eastAsia"/>
          <w:sz w:val="21"/>
          <w:szCs w:val="21"/>
        </w:rPr>
        <w:t>月完成项目和评价后，由成员国对此作出决定。</w:t>
      </w:r>
    </w:p>
    <w:p w:rsidR="00973099" w:rsidRPr="007D7F97" w:rsidRDefault="00973099" w:rsidP="007D7F97">
      <w:pPr>
        <w:spacing w:after="120" w:line="360" w:lineRule="atLeast"/>
        <w:jc w:val="both"/>
        <w:rPr>
          <w:rFonts w:ascii="SimSun"/>
          <w:sz w:val="21"/>
          <w:szCs w:val="21"/>
        </w:rPr>
      </w:pPr>
      <w:r w:rsidRPr="007D7F97">
        <w:rPr>
          <w:rFonts w:ascii="SimSun" w:hAnsi="SimSun"/>
          <w:sz w:val="21"/>
          <w:szCs w:val="21"/>
        </w:rPr>
        <w:t>10.</w:t>
      </w:r>
      <w:r w:rsidRPr="007D7F97">
        <w:rPr>
          <w:rFonts w:ascii="SimSun" w:hAnsi="SimSun"/>
          <w:sz w:val="21"/>
          <w:szCs w:val="21"/>
        </w:rPr>
        <w:tab/>
      </w:r>
      <w:r w:rsidRPr="007D7F97">
        <w:rPr>
          <w:rFonts w:ascii="SimSun" w:hAnsi="SimSun" w:hint="eastAsia"/>
          <w:sz w:val="21"/>
          <w:szCs w:val="21"/>
        </w:rPr>
        <w:t>关于议题</w:t>
      </w:r>
      <w:r w:rsidRPr="007D7F97">
        <w:rPr>
          <w:rFonts w:ascii="SimSun" w:hAnsi="SimSun"/>
          <w:sz w:val="21"/>
          <w:szCs w:val="21"/>
        </w:rPr>
        <w:t xml:space="preserve">7 – </w:t>
      </w:r>
      <w:r w:rsidRPr="007D7F97">
        <w:rPr>
          <w:rFonts w:ascii="SimSun" w:hAnsi="SimSun" w:hint="eastAsia"/>
          <w:sz w:val="21"/>
          <w:szCs w:val="21"/>
        </w:rPr>
        <w:t>“</w:t>
      </w:r>
      <w:r w:rsidRPr="007D7F97">
        <w:rPr>
          <w:rFonts w:ascii="KaiTi_GB2312" w:eastAsia="KaiTi_GB2312" w:hAnsi="SimSun" w:hint="eastAsia"/>
          <w:i/>
          <w:sz w:val="21"/>
          <w:szCs w:val="21"/>
        </w:rPr>
        <w:t>关于建立以发展为导向的方法以树立尊重知识产权风尚、解决利益、成本和均衡权的南南合作</w:t>
      </w:r>
      <w:r w:rsidRPr="007D7F97">
        <w:rPr>
          <w:rFonts w:ascii="SimSun" w:hAnsi="SimSun" w:hint="eastAsia"/>
          <w:sz w:val="21"/>
          <w:szCs w:val="21"/>
        </w:rPr>
        <w:t>”的讨论，首先通过</w:t>
      </w:r>
      <w:r w:rsidRPr="007D7F97">
        <w:rPr>
          <w:rFonts w:ascii="SimSun" w:hAnsi="SimSun"/>
          <w:sz w:val="21"/>
          <w:szCs w:val="21"/>
        </w:rPr>
        <w:t>WIPO</w:t>
      </w:r>
      <w:r w:rsidRPr="007D7F97">
        <w:rPr>
          <w:rFonts w:ascii="SimSun" w:hAnsi="SimSun" w:hint="eastAsia"/>
          <w:sz w:val="21"/>
          <w:szCs w:val="21"/>
        </w:rPr>
        <w:t>树立尊重知识产权风尚司司长</w:t>
      </w:r>
      <w:r w:rsidRPr="007D7F97">
        <w:rPr>
          <w:rFonts w:ascii="SimSun" w:hAnsi="SimSun"/>
          <w:sz w:val="21"/>
          <w:szCs w:val="21"/>
        </w:rPr>
        <w:t>Louise Van Greunen</w:t>
      </w:r>
      <w:r w:rsidRPr="007D7F97">
        <w:rPr>
          <w:rFonts w:ascii="SimSun" w:hAnsi="SimSun" w:hint="eastAsia"/>
          <w:sz w:val="21"/>
          <w:szCs w:val="21"/>
        </w:rPr>
        <w:t>女士的简短视频，初步介绍了执法领域的发展情况，对执法咨询委员会</w:t>
      </w:r>
      <w:r w:rsidRPr="007D7F97">
        <w:rPr>
          <w:rFonts w:ascii="SimSun" w:hAnsi="SimSun"/>
          <w:sz w:val="21"/>
          <w:szCs w:val="21"/>
        </w:rPr>
        <w:t>(ACE)</w:t>
      </w:r>
      <w:r w:rsidRPr="007D7F97">
        <w:rPr>
          <w:rFonts w:ascii="SimSun" w:hAnsi="SimSun" w:hint="eastAsia"/>
          <w:sz w:val="21"/>
          <w:szCs w:val="21"/>
        </w:rPr>
        <w:t>的工作以及加强法律框架和促进与合作伙伴组织在执法相关活动方面的战略合作领域的最新发展情况加以审查。斯里兰卡国家知识产权局局长</w:t>
      </w:r>
      <w:r w:rsidRPr="007D7F97">
        <w:rPr>
          <w:rFonts w:ascii="SimSun" w:hAnsi="SimSun"/>
          <w:sz w:val="21"/>
          <w:szCs w:val="21"/>
        </w:rPr>
        <w:t>Dissanayake Mudiyanselage Karunaratna</w:t>
      </w:r>
      <w:r w:rsidRPr="007D7F97">
        <w:rPr>
          <w:rFonts w:ascii="SimSun" w:hAnsi="SimSun" w:hint="eastAsia"/>
          <w:sz w:val="21"/>
          <w:szCs w:val="21"/>
        </w:rPr>
        <w:t>先生随后发言，介绍了斯里兰卡对该议题的看法，强调了尊重知识产权方面的意识提升和教育活动的重要性，并指出南南合作作为一种促进更好地理解共同面临的挑战的手段的重要性，特别对于小经济体和最不发达国家而言，南南合作作为更好地获取知识和资源的手段，在这方面所具备的重要性。</w:t>
      </w:r>
    </w:p>
    <w:p w:rsidR="00973099" w:rsidRPr="007D7F97" w:rsidRDefault="00973099" w:rsidP="007D7F97">
      <w:pPr>
        <w:tabs>
          <w:tab w:val="num" w:pos="720"/>
        </w:tabs>
        <w:spacing w:after="120" w:line="360" w:lineRule="atLeast"/>
        <w:jc w:val="both"/>
        <w:rPr>
          <w:rFonts w:ascii="SimSun"/>
          <w:sz w:val="21"/>
          <w:szCs w:val="21"/>
        </w:rPr>
      </w:pPr>
      <w:r w:rsidRPr="007D7F97">
        <w:rPr>
          <w:rFonts w:ascii="SimSun" w:hAnsi="SimSun"/>
          <w:sz w:val="21"/>
          <w:szCs w:val="21"/>
        </w:rPr>
        <w:t>11.  WIPO</w:t>
      </w:r>
      <w:r w:rsidRPr="007D7F97">
        <w:rPr>
          <w:rFonts w:ascii="SimSun" w:hAnsi="SimSun" w:hint="eastAsia"/>
          <w:sz w:val="21"/>
          <w:szCs w:val="21"/>
        </w:rPr>
        <w:t>版权法司高级顾问</w:t>
      </w:r>
      <w:r w:rsidRPr="007D7F97">
        <w:rPr>
          <w:rFonts w:ascii="SimSun" w:hAnsi="SimSun"/>
          <w:sz w:val="21"/>
          <w:szCs w:val="21"/>
        </w:rPr>
        <w:t xml:space="preserve">Geidy Lung </w:t>
      </w:r>
      <w:r w:rsidRPr="007D7F97">
        <w:rPr>
          <w:rFonts w:ascii="SimSun" w:hAnsi="SimSun" w:hint="eastAsia"/>
          <w:sz w:val="21"/>
          <w:szCs w:val="21"/>
        </w:rPr>
        <w:t>女士通过简短视频发言，对议题</w:t>
      </w:r>
      <w:r w:rsidRPr="007D7F97">
        <w:rPr>
          <w:rFonts w:ascii="SimSun" w:hAnsi="SimSun"/>
          <w:sz w:val="21"/>
          <w:szCs w:val="21"/>
        </w:rPr>
        <w:t xml:space="preserve">8 – </w:t>
      </w:r>
      <w:r w:rsidRPr="007D7F97">
        <w:rPr>
          <w:rFonts w:ascii="SimSun" w:hAnsi="SimSun" w:hint="eastAsia"/>
          <w:sz w:val="21"/>
          <w:szCs w:val="21"/>
        </w:rPr>
        <w:t>“</w:t>
      </w:r>
      <w:r w:rsidRPr="007D7F97">
        <w:rPr>
          <w:rFonts w:ascii="KaiTi_GB2312" w:eastAsia="KaiTi_GB2312" w:hAnsi="SimSun" w:hint="eastAsia"/>
          <w:i/>
          <w:sz w:val="21"/>
          <w:szCs w:val="21"/>
        </w:rPr>
        <w:t>音像作品和表演的国际保护</w:t>
      </w:r>
      <w:r w:rsidRPr="007D7F97">
        <w:rPr>
          <w:rFonts w:ascii="KaiTi_GB2312" w:eastAsia="KaiTi_GB2312" w:hAnsi="SimSun"/>
          <w:i/>
          <w:sz w:val="21"/>
          <w:szCs w:val="21"/>
        </w:rPr>
        <w:t xml:space="preserve"> </w:t>
      </w:r>
      <w:r w:rsidRPr="007D7F97">
        <w:rPr>
          <w:rFonts w:ascii="KaiTi_GB2312" w:eastAsia="KaiTi_GB2312" w:hAnsi="SimSun"/>
          <w:i/>
          <w:sz w:val="21"/>
          <w:szCs w:val="21"/>
        </w:rPr>
        <w:t>–</w:t>
      </w:r>
      <w:r w:rsidRPr="007D7F97">
        <w:rPr>
          <w:rFonts w:ascii="KaiTi_GB2312" w:eastAsia="KaiTi_GB2312" w:hAnsi="SimSun"/>
          <w:i/>
          <w:sz w:val="21"/>
          <w:szCs w:val="21"/>
        </w:rPr>
        <w:t xml:space="preserve"> </w:t>
      </w:r>
      <w:r w:rsidRPr="007D7F97">
        <w:rPr>
          <w:rFonts w:ascii="KaiTi_GB2312" w:eastAsia="KaiTi_GB2312" w:hAnsi="SimSun" w:hint="eastAsia"/>
          <w:i/>
          <w:sz w:val="21"/>
          <w:szCs w:val="21"/>
        </w:rPr>
        <w:t>保护音像作品和表演方面的国家经验</w:t>
      </w:r>
      <w:r w:rsidRPr="007D7F97">
        <w:rPr>
          <w:rFonts w:ascii="SimSun" w:hAnsi="SimSun" w:hint="eastAsia"/>
          <w:i/>
          <w:sz w:val="21"/>
          <w:szCs w:val="21"/>
        </w:rPr>
        <w:t>”</w:t>
      </w:r>
      <w:r w:rsidRPr="007D7F97">
        <w:rPr>
          <w:rFonts w:ascii="SimSun" w:hAnsi="SimSun" w:hint="eastAsia"/>
          <w:sz w:val="21"/>
          <w:szCs w:val="21"/>
        </w:rPr>
        <w:t>进行了介绍，她对该领域的主要发展情况进行了审查，包括</w:t>
      </w:r>
      <w:r w:rsidRPr="007D7F97">
        <w:rPr>
          <w:rFonts w:ascii="SimSun" w:hAnsi="SimSun"/>
          <w:sz w:val="21"/>
          <w:szCs w:val="21"/>
        </w:rPr>
        <w:t>2012</w:t>
      </w:r>
      <w:r w:rsidRPr="007D7F97">
        <w:rPr>
          <w:rFonts w:ascii="SimSun" w:hAnsi="SimSun" w:hint="eastAsia"/>
          <w:sz w:val="21"/>
          <w:szCs w:val="21"/>
        </w:rPr>
        <w:t>年</w:t>
      </w:r>
      <w:r w:rsidRPr="007D7F97">
        <w:rPr>
          <w:rFonts w:ascii="SimSun" w:hAnsi="SimSun"/>
          <w:sz w:val="21"/>
          <w:szCs w:val="21"/>
        </w:rPr>
        <w:t>6</w:t>
      </w:r>
      <w:r w:rsidRPr="007D7F97">
        <w:rPr>
          <w:rFonts w:ascii="SimSun" w:hAnsi="SimSun" w:hint="eastAsia"/>
          <w:sz w:val="21"/>
          <w:szCs w:val="21"/>
        </w:rPr>
        <w:t>月《音像表演北京条约》得到通过，为音像制品在传统媒体和数字网络中的国际使用提供了更为明确的法律依据，并将极大地有助于保障表演者的权利。布基纳法索版权局</w:t>
      </w:r>
      <w:r w:rsidRPr="007D7F97">
        <w:rPr>
          <w:rFonts w:ascii="SimSun" w:hAnsi="SimSun"/>
          <w:sz w:val="21"/>
          <w:szCs w:val="21"/>
        </w:rPr>
        <w:t>(BBDA)</w:t>
      </w:r>
      <w:r w:rsidRPr="007D7F97">
        <w:rPr>
          <w:rFonts w:ascii="SimSun" w:hAnsi="SimSun" w:hint="eastAsia"/>
          <w:sz w:val="21"/>
          <w:szCs w:val="21"/>
        </w:rPr>
        <w:t>局长</w:t>
      </w:r>
      <w:r w:rsidRPr="007D7F97">
        <w:rPr>
          <w:rFonts w:ascii="SimSun" w:hAnsi="SimSun"/>
          <w:sz w:val="21"/>
          <w:szCs w:val="21"/>
        </w:rPr>
        <w:t>Balamine Ouattara</w:t>
      </w:r>
      <w:r w:rsidRPr="007D7F97">
        <w:rPr>
          <w:rFonts w:ascii="SimSun" w:hAnsi="SimSun" w:hint="eastAsia"/>
          <w:sz w:val="21"/>
          <w:szCs w:val="21"/>
        </w:rPr>
        <w:t>先生介绍了布基纳法索在保护音像作品和表演方面的国家经验，对该领域的国家立法发展情况进行了说明，特别提到了</w:t>
      </w:r>
      <w:r w:rsidRPr="007D7F97">
        <w:rPr>
          <w:rFonts w:ascii="SimSun" w:hAnsi="SimSun"/>
          <w:sz w:val="21"/>
          <w:szCs w:val="21"/>
        </w:rPr>
        <w:t>1999</w:t>
      </w:r>
      <w:r w:rsidRPr="007D7F97">
        <w:rPr>
          <w:rFonts w:ascii="SimSun" w:hAnsi="SimSun" w:hint="eastAsia"/>
          <w:sz w:val="21"/>
          <w:szCs w:val="21"/>
        </w:rPr>
        <w:t>年</w:t>
      </w:r>
      <w:r w:rsidRPr="007D7F97">
        <w:rPr>
          <w:rFonts w:ascii="SimSun" w:hAnsi="SimSun"/>
          <w:sz w:val="21"/>
          <w:szCs w:val="21"/>
        </w:rPr>
        <w:t>12</w:t>
      </w:r>
      <w:r w:rsidRPr="007D7F97">
        <w:rPr>
          <w:rFonts w:ascii="SimSun" w:hAnsi="SimSun" w:hint="eastAsia"/>
          <w:sz w:val="21"/>
          <w:szCs w:val="21"/>
        </w:rPr>
        <w:t>月</w:t>
      </w:r>
      <w:r w:rsidRPr="007D7F97">
        <w:rPr>
          <w:rFonts w:ascii="SimSun" w:hAnsi="SimSun"/>
          <w:sz w:val="21"/>
          <w:szCs w:val="21"/>
        </w:rPr>
        <w:t>22</w:t>
      </w:r>
      <w:r w:rsidRPr="007D7F97">
        <w:rPr>
          <w:rFonts w:ascii="SimSun" w:hAnsi="SimSun" w:hint="eastAsia"/>
          <w:sz w:val="21"/>
          <w:szCs w:val="21"/>
        </w:rPr>
        <w:t>日颁布的关于文学作品保护的《第</w:t>
      </w:r>
      <w:r w:rsidRPr="007D7F97">
        <w:rPr>
          <w:rFonts w:ascii="SimSun" w:hAnsi="SimSun"/>
          <w:sz w:val="21"/>
          <w:szCs w:val="21"/>
        </w:rPr>
        <w:t>032</w:t>
      </w:r>
      <w:r w:rsidRPr="007D7F97">
        <w:rPr>
          <w:rFonts w:ascii="SimSun" w:hAnsi="SimSun" w:hint="eastAsia"/>
          <w:sz w:val="21"/>
          <w:szCs w:val="21"/>
        </w:rPr>
        <w:t>号法》，将其比之为《北京条约》各项条款，指出在音像部门中对权利进行集体管理的重要性。</w:t>
      </w:r>
      <w:r w:rsidRPr="00DA28FF">
        <w:rPr>
          <w:rFonts w:ascii="SimSun" w:hAnsi="SimSun"/>
          <w:sz w:val="21"/>
          <w:szCs w:val="21"/>
        </w:rPr>
        <w:t>Inter Artis Brazil (IAB)</w:t>
      </w:r>
      <w:r w:rsidRPr="007D7F97">
        <w:rPr>
          <w:rFonts w:ascii="SimSun" w:hAnsi="SimSun" w:hint="eastAsia"/>
          <w:sz w:val="21"/>
          <w:szCs w:val="21"/>
        </w:rPr>
        <w:t>主席</w:t>
      </w:r>
      <w:r w:rsidRPr="007D7F97">
        <w:rPr>
          <w:rFonts w:ascii="SimSun" w:hAnsi="SimSun"/>
          <w:sz w:val="21"/>
          <w:szCs w:val="21"/>
        </w:rPr>
        <w:t>Victor Drummond</w:t>
      </w:r>
      <w:r w:rsidRPr="007D7F97">
        <w:rPr>
          <w:rFonts w:ascii="SimSun" w:hAnsi="SimSun" w:hint="eastAsia"/>
          <w:sz w:val="21"/>
          <w:szCs w:val="21"/>
        </w:rPr>
        <w:t>先生对巴西的经验进行了介绍，特别指出，有必要对音像表演者适用的权利加以明确规定，例如获得公平报酬的权利，以及在行使该权利时有必要兼顾各方，并对报酬权利应针对每位权利持有人的参与按比例划分这一事实加以考虑。</w:t>
      </w:r>
    </w:p>
    <w:p w:rsidR="00973099" w:rsidRPr="007D7F97" w:rsidRDefault="00973099" w:rsidP="007D7F97">
      <w:pPr>
        <w:tabs>
          <w:tab w:val="num" w:pos="720"/>
        </w:tabs>
        <w:spacing w:after="120" w:line="360" w:lineRule="atLeast"/>
        <w:jc w:val="both"/>
        <w:rPr>
          <w:rFonts w:ascii="SimSun"/>
          <w:sz w:val="21"/>
          <w:szCs w:val="21"/>
        </w:rPr>
      </w:pPr>
      <w:r w:rsidRPr="007D7F97">
        <w:rPr>
          <w:rFonts w:ascii="SimSun" w:hAnsi="SimSun"/>
          <w:sz w:val="21"/>
          <w:szCs w:val="21"/>
        </w:rPr>
        <w:t>12.</w:t>
      </w:r>
      <w:r w:rsidRPr="007D7F97">
        <w:rPr>
          <w:rFonts w:ascii="SimSun" w:hAnsi="SimSun"/>
          <w:sz w:val="21"/>
          <w:szCs w:val="21"/>
        </w:rPr>
        <w:tab/>
      </w:r>
      <w:r w:rsidRPr="007D7F97">
        <w:rPr>
          <w:rFonts w:ascii="SimSun" w:hAnsi="SimSun" w:hint="eastAsia"/>
          <w:sz w:val="21"/>
          <w:szCs w:val="21"/>
        </w:rPr>
        <w:t>关于议题</w:t>
      </w:r>
      <w:r w:rsidRPr="007D7F97">
        <w:rPr>
          <w:rFonts w:ascii="SimSun" w:hAnsi="SimSun"/>
          <w:sz w:val="21"/>
          <w:szCs w:val="21"/>
        </w:rPr>
        <w:t xml:space="preserve">9 – </w:t>
      </w:r>
      <w:r w:rsidRPr="007D7F97">
        <w:rPr>
          <w:rFonts w:ascii="SimSun" w:hAnsi="SimSun" w:hint="eastAsia"/>
          <w:sz w:val="21"/>
          <w:szCs w:val="21"/>
        </w:rPr>
        <w:t>“广播组织的国际保护</w:t>
      </w:r>
      <w:r w:rsidRPr="007D7F97">
        <w:rPr>
          <w:rFonts w:ascii="SimSun" w:hAnsi="SimSun"/>
          <w:sz w:val="21"/>
          <w:szCs w:val="21"/>
        </w:rPr>
        <w:t xml:space="preserve"> – </w:t>
      </w:r>
      <w:r w:rsidRPr="007D7F97">
        <w:rPr>
          <w:rFonts w:ascii="SimSun" w:hAnsi="SimSun" w:hint="eastAsia"/>
          <w:sz w:val="21"/>
          <w:szCs w:val="21"/>
        </w:rPr>
        <w:t>保护广播组织方面的国家经验”，播放了一段</w:t>
      </w:r>
      <w:r w:rsidRPr="007D7F97">
        <w:rPr>
          <w:rFonts w:ascii="SimSun" w:hAnsi="SimSun"/>
          <w:sz w:val="21"/>
          <w:szCs w:val="21"/>
        </w:rPr>
        <w:t>WIPO</w:t>
      </w:r>
      <w:r w:rsidRPr="007D7F97">
        <w:rPr>
          <w:rFonts w:ascii="SimSun" w:hAnsi="SimSun" w:hint="eastAsia"/>
          <w:sz w:val="21"/>
          <w:szCs w:val="21"/>
        </w:rPr>
        <w:t>版权法司高级顾问</w:t>
      </w:r>
      <w:r w:rsidRPr="007D7F97">
        <w:rPr>
          <w:rFonts w:ascii="SimSun" w:hAnsi="SimSun"/>
          <w:sz w:val="21"/>
          <w:szCs w:val="21"/>
        </w:rPr>
        <w:t xml:space="preserve">Carole Croella </w:t>
      </w:r>
      <w:r w:rsidRPr="007D7F97">
        <w:rPr>
          <w:rFonts w:ascii="SimSun" w:hAnsi="SimSun" w:hint="eastAsia"/>
          <w:sz w:val="21"/>
          <w:szCs w:val="21"/>
        </w:rPr>
        <w:t>女士的简短视频发言，对该领域的发展情况进行了介绍。</w:t>
      </w:r>
      <w:r w:rsidRPr="007D7F97">
        <w:rPr>
          <w:rFonts w:ascii="SimSun" w:hAnsi="SimSun"/>
          <w:sz w:val="21"/>
          <w:szCs w:val="21"/>
        </w:rPr>
        <w:t xml:space="preserve">Croella </w:t>
      </w:r>
      <w:r w:rsidRPr="007D7F97">
        <w:rPr>
          <w:rFonts w:ascii="SimSun" w:hAnsi="SimSun" w:hint="eastAsia"/>
          <w:sz w:val="21"/>
          <w:szCs w:val="21"/>
        </w:rPr>
        <w:t>女士特别提到了有必要对保护广播方面的国际规则加以修订，这些规则自</w:t>
      </w:r>
      <w:r w:rsidRPr="007D7F97">
        <w:rPr>
          <w:rFonts w:ascii="SimSun" w:hAnsi="SimSun"/>
          <w:sz w:val="21"/>
          <w:szCs w:val="21"/>
        </w:rPr>
        <w:t>1961</w:t>
      </w:r>
      <w:r w:rsidRPr="007D7F97">
        <w:rPr>
          <w:rFonts w:ascii="SimSun" w:hAnsi="SimSun" w:hint="eastAsia"/>
          <w:sz w:val="21"/>
          <w:szCs w:val="21"/>
        </w:rPr>
        <w:t>年《罗马公约》以来就未曾得到更新，当时有线电视还在襁褓期，而互联网甚至还未诞生。物理和虚拟两种形式的盗版，或者说信号盗窃，已成为全球广播组织面临的主要问题，拟议的国际条约目前正在磋商过程中，旨在为广播机构设立适当的机制来保护其信号。巴西电信部电子通信秘书处监督与评估司司长</w:t>
      </w:r>
      <w:r w:rsidRPr="007D7F97">
        <w:rPr>
          <w:rFonts w:ascii="SimSun" w:hAnsi="SimSun"/>
          <w:sz w:val="21"/>
          <w:szCs w:val="21"/>
        </w:rPr>
        <w:t>Octavio Pieranti</w:t>
      </w:r>
      <w:r w:rsidRPr="007D7F97">
        <w:rPr>
          <w:rFonts w:ascii="SimSun" w:hAnsi="SimSun" w:hint="eastAsia"/>
          <w:sz w:val="21"/>
          <w:szCs w:val="21"/>
        </w:rPr>
        <w:t>先生着重介绍了巴西的经验和背景情况，并指出有必要对广播的定义加以明确，他强调说，各国对此的定义各不相同。例如，在巴西，这一概念仅仅指的是采用无线电频率传输的电视和广播，即“公共广播和电视”，因此，付费电视订购所适用的规则不同于前者所适用的规则。鉴于此，在国际层面开展辩论，以将各国特殊性考虑在内，这一点非常重要。喀麦隆</w:t>
      </w:r>
      <w:r w:rsidRPr="007D7F97">
        <w:rPr>
          <w:rStyle w:val="shorttext"/>
          <w:rFonts w:ascii="SimSun" w:hAnsi="SimSun" w:hint="eastAsia"/>
          <w:sz w:val="21"/>
          <w:szCs w:val="21"/>
        </w:rPr>
        <w:t>恩冈代雷大学政法学教授</w:t>
      </w:r>
      <w:r w:rsidRPr="007D7F97">
        <w:rPr>
          <w:rFonts w:ascii="SimSun" w:hAnsi="SimSun"/>
          <w:sz w:val="21"/>
          <w:szCs w:val="21"/>
        </w:rPr>
        <w:t>Joseph Fometeu</w:t>
      </w:r>
      <w:r w:rsidRPr="007D7F97">
        <w:rPr>
          <w:rFonts w:ascii="SimSun" w:hAnsi="SimSun" w:hint="eastAsia"/>
          <w:sz w:val="21"/>
          <w:szCs w:val="21"/>
        </w:rPr>
        <w:t>先生也指出，有必要对讨论广播特别是讨论信号与内容之间区别时所遇到的术语问题加以解决，同时考虑到在某些情况下，信号可能也包含有可能受保护的内容。为了证实该领域确实需要一项国际条约，他强调说，对信号的重要程度加以确认，这一点非常关键。但是，由于广播组织目前没有司法途径来取消或屏蔽信号的传输，而内容目前只能通过《罗马公约》来进行保护，因此确实需要一项条约，这一点是很明确的。在针对此议题的一般性讨论中，</w:t>
      </w:r>
      <w:r w:rsidRPr="007D7F97">
        <w:rPr>
          <w:rFonts w:ascii="SimSun" w:hAnsi="SimSun"/>
          <w:sz w:val="21"/>
          <w:szCs w:val="21"/>
        </w:rPr>
        <w:t>Ficsor</w:t>
      </w:r>
      <w:r w:rsidRPr="007D7F97">
        <w:rPr>
          <w:rFonts w:ascii="SimSun" w:hAnsi="SimSun" w:hint="eastAsia"/>
          <w:sz w:val="21"/>
          <w:szCs w:val="21"/>
        </w:rPr>
        <w:t>先生也强调了通过基于信号的方法来打击信号盗版的重要性，并提出了信号播送概念的问题，他强调，这一问题也应得到解决。</w:t>
      </w:r>
    </w:p>
    <w:p w:rsidR="00973099" w:rsidRPr="007D7F97" w:rsidRDefault="00973099" w:rsidP="007D7F97">
      <w:pPr>
        <w:tabs>
          <w:tab w:val="num" w:pos="720"/>
        </w:tabs>
        <w:spacing w:after="120" w:line="360" w:lineRule="atLeast"/>
        <w:jc w:val="both"/>
        <w:rPr>
          <w:rFonts w:ascii="SimSun"/>
          <w:sz w:val="21"/>
          <w:szCs w:val="21"/>
        </w:rPr>
      </w:pPr>
      <w:r w:rsidRPr="007D7F97">
        <w:rPr>
          <w:rFonts w:ascii="SimSun" w:hAnsi="SimSun"/>
          <w:sz w:val="21"/>
          <w:szCs w:val="21"/>
        </w:rPr>
        <w:t>13.</w:t>
      </w:r>
      <w:r w:rsidRPr="007D7F97">
        <w:rPr>
          <w:rFonts w:ascii="SimSun" w:hAnsi="SimSun"/>
          <w:sz w:val="21"/>
          <w:szCs w:val="21"/>
        </w:rPr>
        <w:tab/>
        <w:t>WIPO</w:t>
      </w:r>
      <w:r w:rsidRPr="007D7F97">
        <w:rPr>
          <w:rFonts w:ascii="SimSun" w:hAnsi="SimSun" w:hint="eastAsia"/>
          <w:sz w:val="21"/>
          <w:szCs w:val="21"/>
        </w:rPr>
        <w:t>版权法司高级顾问</w:t>
      </w:r>
      <w:r w:rsidRPr="007D7F97">
        <w:rPr>
          <w:rFonts w:ascii="SimSun" w:hAnsi="SimSun"/>
          <w:sz w:val="21"/>
          <w:szCs w:val="21"/>
        </w:rPr>
        <w:t>Geidy Lung</w:t>
      </w:r>
      <w:r w:rsidRPr="007D7F97">
        <w:rPr>
          <w:rFonts w:ascii="SimSun" w:hAnsi="SimSun" w:hint="eastAsia"/>
          <w:sz w:val="21"/>
          <w:szCs w:val="21"/>
        </w:rPr>
        <w:t>女士通过其视频发言，对议题</w:t>
      </w:r>
      <w:r w:rsidRPr="007D7F97">
        <w:rPr>
          <w:rFonts w:ascii="SimSun" w:hAnsi="SimSun"/>
          <w:sz w:val="21"/>
          <w:szCs w:val="21"/>
        </w:rPr>
        <w:t xml:space="preserve">10 – </w:t>
      </w:r>
      <w:r w:rsidRPr="007D7F97">
        <w:rPr>
          <w:rFonts w:ascii="SimSun" w:hAnsi="SimSun" w:hint="eastAsia"/>
          <w:sz w:val="21"/>
          <w:szCs w:val="21"/>
        </w:rPr>
        <w:t>“</w:t>
      </w:r>
      <w:r w:rsidRPr="007D7F97">
        <w:rPr>
          <w:rFonts w:ascii="KaiTi_GB2312" w:eastAsia="KaiTi_GB2312" w:hAnsi="SimSun" w:hint="eastAsia"/>
          <w:i/>
          <w:sz w:val="21"/>
          <w:szCs w:val="21"/>
        </w:rPr>
        <w:t>图书馆、档案馆、教育研究机构和视障者的版权限制与例外</w:t>
      </w:r>
      <w:r w:rsidRPr="007D7F97">
        <w:rPr>
          <w:rFonts w:ascii="KaiTi_GB2312" w:eastAsia="KaiTi_GB2312" w:hAnsi="SimSun"/>
          <w:i/>
          <w:sz w:val="21"/>
          <w:szCs w:val="21"/>
        </w:rPr>
        <w:t xml:space="preserve"> </w:t>
      </w:r>
      <w:r w:rsidRPr="007D7F97">
        <w:rPr>
          <w:rFonts w:ascii="KaiTi_GB2312" w:eastAsia="KaiTi_GB2312" w:hAnsi="SimSun"/>
          <w:i/>
          <w:sz w:val="21"/>
          <w:szCs w:val="21"/>
        </w:rPr>
        <w:t>–</w:t>
      </w:r>
      <w:r w:rsidRPr="007D7F97">
        <w:rPr>
          <w:rFonts w:ascii="KaiTi_GB2312" w:eastAsia="KaiTi_GB2312" w:hAnsi="SimSun"/>
          <w:i/>
          <w:sz w:val="21"/>
          <w:szCs w:val="21"/>
        </w:rPr>
        <w:t xml:space="preserve"> </w:t>
      </w:r>
      <w:r w:rsidRPr="007D7F97">
        <w:rPr>
          <w:rFonts w:ascii="KaiTi_GB2312" w:eastAsia="KaiTi_GB2312" w:hAnsi="SimSun" w:hint="eastAsia"/>
          <w:i/>
          <w:sz w:val="21"/>
          <w:szCs w:val="21"/>
        </w:rPr>
        <w:t>国家经验与南南合作</w:t>
      </w:r>
      <w:r w:rsidRPr="007D7F97">
        <w:rPr>
          <w:rFonts w:ascii="SimSun" w:hAnsi="SimSun" w:hint="eastAsia"/>
          <w:i/>
          <w:sz w:val="21"/>
          <w:szCs w:val="21"/>
        </w:rPr>
        <w:t>”</w:t>
      </w:r>
      <w:r w:rsidRPr="007D7F97">
        <w:rPr>
          <w:rFonts w:ascii="SimSun" w:hAnsi="SimSun" w:hint="eastAsia"/>
          <w:sz w:val="21"/>
          <w:szCs w:val="21"/>
        </w:rPr>
        <w:t>进行了介绍，并强调有必要适当地兼顾受保护作品的权利人和用户的利益，从而有必要设立某些限制与例外，特别是对三类主要的受益人，即残疾人</w:t>
      </w:r>
      <w:r w:rsidRPr="007D7F97">
        <w:rPr>
          <w:rFonts w:ascii="SimSun" w:hAnsi="SimSun"/>
          <w:sz w:val="21"/>
          <w:szCs w:val="21"/>
        </w:rPr>
        <w:t>(</w:t>
      </w:r>
      <w:r w:rsidRPr="007D7F97">
        <w:rPr>
          <w:rFonts w:ascii="SimSun" w:hAnsi="SimSun" w:hint="eastAsia"/>
          <w:sz w:val="21"/>
          <w:szCs w:val="21"/>
        </w:rPr>
        <w:t>视障者或阅读障碍者</w:t>
      </w:r>
      <w:r w:rsidRPr="007D7F97">
        <w:rPr>
          <w:rFonts w:ascii="SimSun" w:hAnsi="SimSun"/>
          <w:sz w:val="21"/>
          <w:szCs w:val="21"/>
        </w:rPr>
        <w:t>(VIP))</w:t>
      </w:r>
      <w:r w:rsidRPr="007D7F97">
        <w:rPr>
          <w:rFonts w:ascii="SimSun" w:hAnsi="SimSun" w:hint="eastAsia"/>
          <w:sz w:val="21"/>
          <w:szCs w:val="21"/>
        </w:rPr>
        <w:t>、图书馆和当安全、以及教育和研究机构。在第一类受益人获取受版权保护作品的情况下，大量受版权保护的材料，无论是以模拟或数字的格式，都可以可查阅格式公布，并得到跨境传播，以提高视障者</w:t>
      </w:r>
      <w:r w:rsidRPr="007D7F97">
        <w:rPr>
          <w:rFonts w:ascii="SimSun" w:hAnsi="SimSun"/>
          <w:sz w:val="21"/>
          <w:szCs w:val="21"/>
        </w:rPr>
        <w:t>(VIP)</w:t>
      </w:r>
      <w:r w:rsidRPr="007D7F97">
        <w:rPr>
          <w:rFonts w:ascii="SimSun" w:hAnsi="SimSun" w:hint="eastAsia"/>
          <w:sz w:val="21"/>
          <w:szCs w:val="21"/>
        </w:rPr>
        <w:t>的读写能力、独立性和生产力，同时不违反权利持有人的法定利益。针对旨在促进受版权保护书籍向可查阅格式的跨境转换的具有公信力的中介机构全球资源无障碍</w:t>
      </w:r>
      <w:r w:rsidRPr="007D7F97">
        <w:rPr>
          <w:rFonts w:ascii="SimSun" w:hAnsi="SimSun"/>
          <w:sz w:val="21"/>
          <w:szCs w:val="21"/>
        </w:rPr>
        <w:t>(TIGAR)</w:t>
      </w:r>
      <w:r w:rsidRPr="007D7F97">
        <w:rPr>
          <w:rFonts w:ascii="SimSun" w:hAnsi="SimSun" w:hint="eastAsia"/>
          <w:sz w:val="21"/>
          <w:szCs w:val="21"/>
        </w:rPr>
        <w:t>项目，以及在此领域通过一项国际文书目前所开展的谈判，</w:t>
      </w:r>
      <w:r w:rsidRPr="007D7F97">
        <w:rPr>
          <w:rFonts w:ascii="SimSun" w:hAnsi="SimSun"/>
          <w:sz w:val="21"/>
          <w:szCs w:val="21"/>
        </w:rPr>
        <w:t>Lung</w:t>
      </w:r>
      <w:r w:rsidRPr="007D7F97">
        <w:rPr>
          <w:rFonts w:ascii="SimSun" w:hAnsi="SimSun" w:hint="eastAsia"/>
          <w:sz w:val="21"/>
          <w:szCs w:val="21"/>
        </w:rPr>
        <w:t>女士强调，制定针对另两类受益人的限制与例外所开展的其他工作，特别是针对图书馆和档案馆确定了</w:t>
      </w:r>
      <w:r w:rsidRPr="007D7F97">
        <w:rPr>
          <w:rFonts w:ascii="SimSun" w:hAnsi="SimSun"/>
          <w:sz w:val="21"/>
          <w:szCs w:val="21"/>
        </w:rPr>
        <w:t>11</w:t>
      </w:r>
      <w:r w:rsidRPr="007D7F97">
        <w:rPr>
          <w:rFonts w:ascii="SimSun" w:hAnsi="SimSun" w:hint="eastAsia"/>
          <w:sz w:val="21"/>
          <w:szCs w:val="21"/>
        </w:rPr>
        <w:t>项有待讨论的议题。巴西外交部知识产权司司长</w:t>
      </w:r>
      <w:r w:rsidRPr="007D7F97">
        <w:rPr>
          <w:rFonts w:ascii="SimSun" w:hAnsi="SimSun"/>
          <w:sz w:val="21"/>
          <w:szCs w:val="21"/>
        </w:rPr>
        <w:t xml:space="preserve">Natasha Pinheiro Agostini </w:t>
      </w:r>
      <w:r w:rsidRPr="007D7F97">
        <w:rPr>
          <w:rFonts w:ascii="SimSun" w:hAnsi="SimSun" w:hint="eastAsia"/>
          <w:sz w:val="21"/>
          <w:szCs w:val="21"/>
        </w:rPr>
        <w:t>女士代表巴西，欢迎在此方面所取得的进展，特别是针对视障者的国际文书方面的谈判所取得的进展。各个发展中国家在确定拟议案文方面的共同努力和进一步合作，以及面向</w:t>
      </w:r>
      <w:r w:rsidRPr="007D7F97">
        <w:rPr>
          <w:rFonts w:ascii="SimSun" w:hAnsi="SimSun"/>
          <w:sz w:val="21"/>
          <w:szCs w:val="21"/>
        </w:rPr>
        <w:t>2013</w:t>
      </w:r>
      <w:r w:rsidRPr="007D7F97">
        <w:rPr>
          <w:rFonts w:ascii="SimSun" w:hAnsi="SimSun" w:hint="eastAsia"/>
          <w:sz w:val="21"/>
          <w:szCs w:val="21"/>
        </w:rPr>
        <w:t>年召开外交会议而开展的工作，对此都将是非常重要的。她补充说，巴西与智利一道建议，可将该问题列为</w:t>
      </w:r>
      <w:r w:rsidRPr="007D7F97">
        <w:rPr>
          <w:rFonts w:ascii="SimSun" w:hAnsi="SimSun"/>
          <w:sz w:val="21"/>
          <w:szCs w:val="21"/>
        </w:rPr>
        <w:t>SCCR</w:t>
      </w:r>
      <w:r w:rsidRPr="007D7F97">
        <w:rPr>
          <w:rFonts w:ascii="SimSun" w:hAnsi="SimSun" w:hint="eastAsia"/>
          <w:sz w:val="21"/>
          <w:szCs w:val="21"/>
        </w:rPr>
        <w:t>议程上的永久议题。她强调，加强努力与合作，特别是南南合作，将会极大促进该领域工作取得进展。关于图书馆和档案馆的限制与例外的问题，来自喀麦隆</w:t>
      </w:r>
      <w:r w:rsidRPr="007D7F97">
        <w:rPr>
          <w:rStyle w:val="shorttext"/>
          <w:rFonts w:ascii="SimSun" w:hAnsi="SimSun" w:hint="eastAsia"/>
          <w:sz w:val="21"/>
          <w:szCs w:val="21"/>
        </w:rPr>
        <w:t>恩冈代雷大学的</w:t>
      </w:r>
      <w:r w:rsidRPr="007D7F97">
        <w:rPr>
          <w:rFonts w:ascii="SimSun" w:hAnsi="SimSun"/>
          <w:sz w:val="21"/>
          <w:szCs w:val="21"/>
        </w:rPr>
        <w:t>Fometeu</w:t>
      </w:r>
      <w:r w:rsidRPr="007D7F97">
        <w:rPr>
          <w:rFonts w:ascii="SimSun" w:hAnsi="SimSun" w:hint="eastAsia"/>
          <w:sz w:val="21"/>
          <w:szCs w:val="21"/>
        </w:rPr>
        <w:t>教授也指出，必须对独立图书馆和教育机构附属图书馆之间加以区分。考虑到大多数国家对这些受益人团体并未规定限制与例外，目前正在加以磋商的条约是至关重要的，加强南南合作也将进一步有助于实现该领域的共同目标。因此，他强调说，一项重要的工作是，各国开始对其各自感兴趣的领域加以确认，以便确定可能开展相互合作的领域。南非代表团在一般性讨论中也重申了这项南南合作方式的呼吁，该代表团还提倡通过一项非洲立场。在此背景下，他强调说，有必要开展更多的研究来确定共同的方式和趋势，并推进通过一项南南共同立场。</w:t>
      </w:r>
    </w:p>
    <w:p w:rsidR="00973099" w:rsidRPr="007D7F97" w:rsidRDefault="00973099" w:rsidP="007D7F97">
      <w:pPr>
        <w:spacing w:after="120" w:line="360" w:lineRule="atLeast"/>
        <w:jc w:val="both"/>
        <w:rPr>
          <w:rFonts w:ascii="SimSun"/>
          <w:bCs/>
          <w:sz w:val="21"/>
          <w:szCs w:val="21"/>
        </w:rPr>
      </w:pPr>
      <w:r w:rsidRPr="007D7F97">
        <w:rPr>
          <w:rFonts w:ascii="SimSun" w:hAnsi="SimSun"/>
          <w:sz w:val="21"/>
          <w:szCs w:val="21"/>
        </w:rPr>
        <w:t>14.</w:t>
      </w:r>
      <w:r w:rsidRPr="007D7F97">
        <w:rPr>
          <w:rFonts w:ascii="SimSun" w:hAnsi="SimSun"/>
          <w:sz w:val="21"/>
          <w:szCs w:val="21"/>
        </w:rPr>
        <w:tab/>
        <w:t>WIPO</w:t>
      </w:r>
      <w:r w:rsidRPr="007D7F97">
        <w:rPr>
          <w:rFonts w:ascii="SimSun" w:hAnsi="SimSun" w:hint="eastAsia"/>
          <w:sz w:val="21"/>
          <w:szCs w:val="21"/>
        </w:rPr>
        <w:t>版权法司高级法律顾问</w:t>
      </w:r>
      <w:r w:rsidRPr="007D7F97">
        <w:rPr>
          <w:rFonts w:ascii="SimSun" w:hAnsi="SimSun"/>
          <w:sz w:val="21"/>
          <w:szCs w:val="21"/>
        </w:rPr>
        <w:t>Victor Vazquez Lopez</w:t>
      </w:r>
      <w:r w:rsidRPr="007D7F97">
        <w:rPr>
          <w:rFonts w:ascii="SimSun" w:hAnsi="SimSun" w:hint="eastAsia"/>
          <w:sz w:val="21"/>
          <w:szCs w:val="21"/>
        </w:rPr>
        <w:t>先生通过其一项简短视频发言，对议题</w:t>
      </w:r>
      <w:r w:rsidRPr="007D7F97">
        <w:rPr>
          <w:rFonts w:ascii="SimSun" w:hAnsi="SimSun"/>
          <w:sz w:val="21"/>
          <w:szCs w:val="21"/>
        </w:rPr>
        <w:t xml:space="preserve">11 – </w:t>
      </w:r>
      <w:r w:rsidRPr="007D7F97">
        <w:rPr>
          <w:rFonts w:ascii="SimSun" w:hAnsi="SimSun" w:hint="eastAsia"/>
          <w:sz w:val="21"/>
          <w:szCs w:val="21"/>
        </w:rPr>
        <w:t>“</w:t>
      </w:r>
      <w:r w:rsidRPr="007D7F97">
        <w:rPr>
          <w:rFonts w:ascii="KaiTi_GB2312" w:eastAsia="KaiTi_GB2312" w:hAnsi="SimSun" w:hint="eastAsia"/>
          <w:i/>
          <w:sz w:val="21"/>
          <w:szCs w:val="21"/>
        </w:rPr>
        <w:t>版权和相关权即公有领域保护：保持发展中国家中适当的平衡</w:t>
      </w:r>
      <w:r w:rsidRPr="007D7F97">
        <w:rPr>
          <w:rFonts w:ascii="SimSun" w:hAnsi="SimSun" w:hint="eastAsia"/>
          <w:sz w:val="21"/>
          <w:szCs w:val="21"/>
        </w:rPr>
        <w:t>”进行了介绍，其中还包括旨在改进公有领域的划分、可获取性和保护的调查和研究。例如，在</w:t>
      </w:r>
      <w:r w:rsidRPr="007D7F97">
        <w:rPr>
          <w:rFonts w:ascii="SimSun" w:hAnsi="SimSun"/>
          <w:sz w:val="21"/>
          <w:szCs w:val="21"/>
        </w:rPr>
        <w:t>201</w:t>
      </w:r>
      <w:r>
        <w:rPr>
          <w:rFonts w:ascii="SimSun" w:hAnsi="SimSun"/>
          <w:sz w:val="21"/>
          <w:szCs w:val="21"/>
        </w:rPr>
        <w:t>1</w:t>
      </w:r>
      <w:r w:rsidRPr="007D7F97">
        <w:rPr>
          <w:rFonts w:ascii="SimSun" w:hAnsi="SimSun" w:hint="eastAsia"/>
          <w:sz w:val="21"/>
          <w:szCs w:val="21"/>
        </w:rPr>
        <w:t>年</w:t>
      </w:r>
      <w:r w:rsidRPr="007D7F97">
        <w:rPr>
          <w:rFonts w:ascii="SimSun" w:hAnsi="SimSun"/>
          <w:sz w:val="21"/>
          <w:szCs w:val="21"/>
        </w:rPr>
        <w:t>10</w:t>
      </w:r>
      <w:r w:rsidRPr="007D7F97">
        <w:rPr>
          <w:rFonts w:ascii="SimSun" w:hAnsi="SimSun" w:hint="eastAsia"/>
          <w:sz w:val="21"/>
          <w:szCs w:val="21"/>
        </w:rPr>
        <w:t>月举行的版权基础设施和文件全球会议上，对关于自主注册法律缴存系统、在线环境下操作的私人注册系统、或集体管理作品数据库的调查和研究进行了展示，从而使该会议就有必要将基础设施和文件中的不同倡议进行相互关联达成广泛共识。他还强调，最近的发展包括关于版权和公有领域的报告中</w:t>
      </w:r>
      <w:r w:rsidRPr="007D7F97">
        <w:rPr>
          <w:rFonts w:ascii="SimSun" w:hAnsi="SimSun"/>
          <w:sz w:val="21"/>
          <w:szCs w:val="21"/>
        </w:rPr>
        <w:t>Dusollier</w:t>
      </w:r>
      <w:r w:rsidRPr="007D7F97">
        <w:rPr>
          <w:rFonts w:ascii="SimSun" w:hAnsi="SimSun" w:hint="eastAsia"/>
          <w:sz w:val="21"/>
          <w:szCs w:val="21"/>
        </w:rPr>
        <w:t>教授所提的各项建议的后续工作，其特别注重于版权让渡、基础设施和</w:t>
      </w:r>
      <w:r w:rsidRPr="007D7F97">
        <w:rPr>
          <w:rFonts w:ascii="SimSun" w:hAnsi="SimSun"/>
          <w:sz w:val="21"/>
          <w:szCs w:val="21"/>
        </w:rPr>
        <w:t>WIPO</w:t>
      </w:r>
      <w:r w:rsidRPr="007D7F97">
        <w:rPr>
          <w:rFonts w:ascii="SimSun" w:hAnsi="SimSun" w:hint="eastAsia"/>
          <w:sz w:val="21"/>
          <w:szCs w:val="21"/>
        </w:rPr>
        <w:t>与</w:t>
      </w:r>
      <w:r w:rsidRPr="007D7F97">
        <w:rPr>
          <w:rFonts w:ascii="SimSun" w:hAnsi="SimSun"/>
          <w:sz w:val="21"/>
          <w:szCs w:val="21"/>
        </w:rPr>
        <w:t>UNESCO</w:t>
      </w:r>
      <w:r w:rsidRPr="007D7F97">
        <w:rPr>
          <w:rFonts w:ascii="SimSun" w:hAnsi="SimSun" w:hint="eastAsia"/>
          <w:sz w:val="21"/>
          <w:szCs w:val="21"/>
        </w:rPr>
        <w:t>在文化遗产领域开展的合作。提到巴西在版权和相关权及公有领域保护方面的经验，文化部知识产权司司长</w:t>
      </w:r>
      <w:r w:rsidRPr="007D7F97">
        <w:rPr>
          <w:rFonts w:ascii="SimSun" w:hAnsi="SimSun"/>
          <w:sz w:val="21"/>
          <w:szCs w:val="21"/>
        </w:rPr>
        <w:t>Marcia Regina Vicente Barbosa</w:t>
      </w:r>
      <w:r w:rsidRPr="007D7F97">
        <w:rPr>
          <w:rFonts w:ascii="SimSun" w:hAnsi="SimSun" w:hint="eastAsia"/>
          <w:sz w:val="21"/>
          <w:szCs w:val="21"/>
        </w:rPr>
        <w:t>女士强调说，发展中国家的主要关切在于对进入公有领域的作品的最大限度利用，换言之，确保获取这些作品的必要性。她强调，巴西正在对数字注册平台加以研究，这一平台将会要求编辑和制作者根据其责任对所创作的作品进行注册，该平台还会包含关于可能的继任者</w:t>
      </w:r>
      <w:r w:rsidRPr="007D7F97">
        <w:rPr>
          <w:rFonts w:ascii="SimSun" w:hAnsi="SimSun"/>
          <w:sz w:val="21"/>
          <w:szCs w:val="21"/>
        </w:rPr>
        <w:t>/</w:t>
      </w:r>
      <w:r w:rsidRPr="007D7F97">
        <w:rPr>
          <w:rFonts w:ascii="SimSun" w:hAnsi="SimSun" w:hint="eastAsia"/>
          <w:sz w:val="21"/>
          <w:szCs w:val="21"/>
        </w:rPr>
        <w:t>继承人的信息或诸如保护期限的其他任何信息，能够确认作品何时进入公有领域。根本而言，确认并记录所有进入公有领域的作品，以确保该信息出于社会利益而公布，这一点至关重要。</w:t>
      </w:r>
      <w:r w:rsidRPr="007D7F97">
        <w:rPr>
          <w:rFonts w:ascii="SimSun" w:hAnsi="SimSun"/>
          <w:sz w:val="21"/>
          <w:szCs w:val="21"/>
        </w:rPr>
        <w:t>CEECA</w:t>
      </w:r>
      <w:r w:rsidRPr="007D7F97">
        <w:rPr>
          <w:rFonts w:ascii="SimSun" w:hAnsi="SimSun" w:hint="eastAsia"/>
          <w:sz w:val="21"/>
          <w:szCs w:val="21"/>
        </w:rPr>
        <w:t>主席</w:t>
      </w:r>
      <w:r w:rsidRPr="007D7F97">
        <w:rPr>
          <w:rFonts w:ascii="SimSun" w:hAnsi="SimSun"/>
          <w:sz w:val="21"/>
          <w:szCs w:val="21"/>
        </w:rPr>
        <w:t>Ficsor</w:t>
      </w:r>
      <w:r w:rsidRPr="007D7F97">
        <w:rPr>
          <w:rFonts w:ascii="SimSun" w:hAnsi="SimSun" w:hint="eastAsia"/>
          <w:sz w:val="21"/>
          <w:szCs w:val="21"/>
        </w:rPr>
        <w:t>先生指出，三步检验法作为版权领域例外与限制的一般性标准，若落实得当，将会带来极大的自由和灵活性。他强调说，三步检验法包括了例外与限制仅能适用于某些特殊情况的条件，特别是，如果出于合理的法律或政治原因，其不应与作品的正常使用相冲突，这意味着其不应危及市场，也不应无故危害权利人的合法权益。《</w:t>
      </w:r>
      <w:r w:rsidRPr="007D7F97">
        <w:rPr>
          <w:rFonts w:ascii="SimSun" w:hAnsi="SimSun"/>
          <w:sz w:val="21"/>
          <w:szCs w:val="21"/>
        </w:rPr>
        <w:t>TRIPS</w:t>
      </w:r>
      <w:r w:rsidRPr="007D7F97">
        <w:rPr>
          <w:rFonts w:ascii="SimSun" w:hAnsi="SimSun" w:hint="eastAsia"/>
          <w:sz w:val="21"/>
          <w:szCs w:val="21"/>
        </w:rPr>
        <w:t>协定》和《伯尔尼公约》都已承认最不发达国家应得到特殊对待。在新的数字环境下如何来应用这项原则，这是一个急需加以解决的重要问题。</w:t>
      </w:r>
    </w:p>
    <w:p w:rsidR="00973099" w:rsidRPr="007D7F97" w:rsidRDefault="00973099" w:rsidP="007D7F97">
      <w:pPr>
        <w:spacing w:after="120" w:line="360" w:lineRule="atLeast"/>
        <w:jc w:val="both"/>
        <w:rPr>
          <w:rFonts w:ascii="SimSun"/>
          <w:sz w:val="21"/>
          <w:szCs w:val="21"/>
        </w:rPr>
      </w:pPr>
      <w:r w:rsidRPr="007D7F97">
        <w:rPr>
          <w:rFonts w:ascii="SimSun" w:hAnsi="SimSun"/>
          <w:sz w:val="21"/>
          <w:szCs w:val="21"/>
        </w:rPr>
        <w:t>15.</w:t>
      </w:r>
      <w:r w:rsidRPr="007D7F97">
        <w:rPr>
          <w:rFonts w:ascii="SimSun" w:hAnsi="SimSun"/>
          <w:sz w:val="21"/>
          <w:szCs w:val="21"/>
        </w:rPr>
        <w:tab/>
        <w:t>WIPO</w:t>
      </w:r>
      <w:r w:rsidRPr="00DA28FF">
        <w:rPr>
          <w:rFonts w:ascii="SimSun" w:hAnsi="SimSun" w:hint="eastAsia"/>
          <w:sz w:val="21"/>
          <w:szCs w:val="21"/>
        </w:rPr>
        <w:t>创意产业科副科长</w:t>
      </w:r>
      <w:r w:rsidRPr="007D7F97">
        <w:rPr>
          <w:rFonts w:ascii="SimSun" w:hAnsi="SimSun"/>
          <w:sz w:val="21"/>
          <w:szCs w:val="21"/>
        </w:rPr>
        <w:t>Dimiter Gantchev</w:t>
      </w:r>
      <w:r w:rsidRPr="007D7F97">
        <w:rPr>
          <w:rFonts w:ascii="SimSun" w:hAnsi="SimSun" w:hint="eastAsia"/>
          <w:sz w:val="21"/>
          <w:szCs w:val="21"/>
        </w:rPr>
        <w:t>先生通过其简短视频发言，简要介绍了关于“</w:t>
      </w:r>
      <w:r w:rsidRPr="007D7F97">
        <w:rPr>
          <w:rFonts w:ascii="SimSun" w:hAnsi="SimSun" w:hint="eastAsia"/>
          <w:i/>
          <w:sz w:val="21"/>
          <w:szCs w:val="21"/>
        </w:rPr>
        <w:t>发展中国家创意产业和数字环境下版权和相关权集体管理所面临的挑战</w:t>
      </w:r>
      <w:r w:rsidRPr="007D7F97">
        <w:rPr>
          <w:rFonts w:ascii="SimSun" w:hAnsi="SimSun" w:hint="eastAsia"/>
          <w:sz w:val="21"/>
          <w:szCs w:val="21"/>
        </w:rPr>
        <w:t>”圆桌会议的情况，强调了创新作为经济增长源的重要性。他强调，创意产业面临的主要挑战在于教育，也就是需要对创作者进行教育并帮助其确认如何来管理其资产以创造更多的收入以及如何确保该部门有足够的版权基础设施。</w:t>
      </w:r>
      <w:r w:rsidRPr="007D7F97">
        <w:rPr>
          <w:rFonts w:ascii="SimSun" w:hAnsi="SimSun"/>
          <w:sz w:val="21"/>
          <w:szCs w:val="21"/>
        </w:rPr>
        <w:t>Ficsor</w:t>
      </w:r>
      <w:r w:rsidRPr="007D7F97">
        <w:rPr>
          <w:rFonts w:ascii="SimSun" w:hAnsi="SimSun" w:hint="eastAsia"/>
          <w:sz w:val="21"/>
          <w:szCs w:val="21"/>
        </w:rPr>
        <w:t>先生在其介绍中，着重于集体管理对于保护和促进创新的重要性，特别是各国单一许可源存在的重要性。</w:t>
      </w:r>
      <w:r w:rsidRPr="007D7F97">
        <w:rPr>
          <w:rFonts w:ascii="SimSun" w:hAnsi="SimSun"/>
          <w:sz w:val="21"/>
          <w:szCs w:val="21"/>
        </w:rPr>
        <w:t>Ouattara</w:t>
      </w:r>
      <w:r w:rsidRPr="007D7F97">
        <w:rPr>
          <w:rFonts w:ascii="SimSun" w:hAnsi="SimSun" w:hint="eastAsia"/>
          <w:sz w:val="21"/>
          <w:szCs w:val="21"/>
        </w:rPr>
        <w:t>先生重申了创意部门中集体管理的重要性，并强调，众多非洲国家仍面临着数字环境下集体管理方面相关的众多挑战，</w:t>
      </w:r>
      <w:r w:rsidRPr="007D7F97">
        <w:rPr>
          <w:rFonts w:ascii="SimSun" w:hAnsi="SimSun"/>
          <w:sz w:val="21"/>
          <w:szCs w:val="21"/>
        </w:rPr>
        <w:t xml:space="preserve">Drummond </w:t>
      </w:r>
      <w:r w:rsidRPr="007D7F97">
        <w:rPr>
          <w:rFonts w:ascii="SimSun" w:hAnsi="SimSun" w:hint="eastAsia"/>
          <w:sz w:val="21"/>
          <w:szCs w:val="21"/>
        </w:rPr>
        <w:t>则指出，应用一些主要原则来管理集体管理组织，即透明度、兼顾各方、均衡性和效率。关于数字在线环境下的利益平衡概念，</w:t>
      </w:r>
      <w:r w:rsidRPr="007D7F97">
        <w:rPr>
          <w:rFonts w:ascii="SimSun" w:hAnsi="SimSun"/>
          <w:sz w:val="21"/>
          <w:szCs w:val="21"/>
        </w:rPr>
        <w:t>Ficsor</w:t>
      </w:r>
      <w:r w:rsidRPr="007D7F97">
        <w:rPr>
          <w:rFonts w:ascii="SimSun" w:hAnsi="SimSun" w:hint="eastAsia"/>
          <w:sz w:val="21"/>
          <w:szCs w:val="21"/>
        </w:rPr>
        <w:t>先生还强调，版权维权的新方式要求采用新的商业模式。巴西知识产权协会</w:t>
      </w:r>
      <w:r w:rsidRPr="007D7F97">
        <w:rPr>
          <w:rFonts w:ascii="SimSun" w:hAnsi="SimSun"/>
          <w:sz w:val="21"/>
          <w:szCs w:val="21"/>
        </w:rPr>
        <w:t>(ABPI)</w:t>
      </w:r>
      <w:r w:rsidRPr="007D7F97">
        <w:rPr>
          <w:rFonts w:ascii="SimSun" w:hAnsi="SimSun" w:hint="eastAsia"/>
          <w:sz w:val="21"/>
          <w:szCs w:val="21"/>
        </w:rPr>
        <w:t>会长、</w:t>
      </w:r>
      <w:r w:rsidRPr="007D7F97">
        <w:rPr>
          <w:rFonts w:ascii="SimSun" w:hAnsi="SimSun"/>
          <w:i/>
          <w:sz w:val="21"/>
          <w:szCs w:val="21"/>
        </w:rPr>
        <w:t>Lins de Vasconcelos Advogados Associados</w:t>
      </w:r>
      <w:r w:rsidRPr="007D7F97">
        <w:rPr>
          <w:rFonts w:ascii="SimSun" w:hAnsi="SimSun" w:hint="eastAsia"/>
          <w:sz w:val="21"/>
          <w:szCs w:val="21"/>
        </w:rPr>
        <w:t>高级合伙人</w:t>
      </w:r>
      <w:r w:rsidRPr="007D7F97">
        <w:rPr>
          <w:rFonts w:ascii="SimSun" w:hAnsi="SimSun"/>
          <w:sz w:val="21"/>
          <w:szCs w:val="21"/>
        </w:rPr>
        <w:t>Claudio Lins de Vasconcelos</w:t>
      </w:r>
      <w:r w:rsidRPr="007D7F97">
        <w:rPr>
          <w:rFonts w:ascii="SimSun" w:hAnsi="SimSun" w:hint="eastAsia"/>
          <w:sz w:val="21"/>
          <w:szCs w:val="21"/>
        </w:rPr>
        <w:t>先生从媒体产业的角度来审视这一问题，他强调，内容的数字化已经导致这个产业的成本和收入之间的平衡产生了变化，在获取图像、表演等内容时，知识产权主要被认为是一种成本。这种变化主要发生在消费和传播阶段。但是，他指出，最近的移动媒体革命已经使人们认识到，缺乏了内容，技术一无是处，而知识产权因而就在该部门发挥起重要作用。巴西文化部知识产权司版权法规部总协调员</w:t>
      </w:r>
      <w:r w:rsidRPr="007D7F97">
        <w:rPr>
          <w:rFonts w:ascii="SimSun" w:hAnsi="SimSun"/>
          <w:sz w:val="21"/>
          <w:szCs w:val="21"/>
        </w:rPr>
        <w:t>Cristiano Borges Lopes</w:t>
      </w:r>
      <w:r w:rsidRPr="007D7F97">
        <w:rPr>
          <w:rFonts w:ascii="SimSun" w:hAnsi="SimSun" w:hint="eastAsia"/>
          <w:sz w:val="21"/>
          <w:szCs w:val="21"/>
        </w:rPr>
        <w:t>先生也指出，有必要建立一个明晰的法规框架，从而来为新数字环境下的创意产业提供法律保障，他进一步强调说，加强国际层面的合作也将会使这一领域获益。</w:t>
      </w:r>
    </w:p>
    <w:p w:rsidR="00973099" w:rsidRPr="007D7F97" w:rsidRDefault="00973099" w:rsidP="007D7F97">
      <w:pPr>
        <w:spacing w:after="120" w:line="360" w:lineRule="atLeast"/>
        <w:jc w:val="both"/>
        <w:rPr>
          <w:rFonts w:ascii="SimSun"/>
          <w:sz w:val="21"/>
          <w:szCs w:val="21"/>
        </w:rPr>
      </w:pPr>
      <w:r w:rsidRPr="007D7F97">
        <w:rPr>
          <w:rFonts w:ascii="SimSun" w:hAnsi="SimSun"/>
          <w:sz w:val="21"/>
          <w:szCs w:val="21"/>
        </w:rPr>
        <w:t>16.</w:t>
      </w:r>
      <w:r w:rsidRPr="007D7F97">
        <w:rPr>
          <w:rFonts w:ascii="SimSun" w:hAnsi="SimSun"/>
          <w:sz w:val="21"/>
          <w:szCs w:val="21"/>
        </w:rPr>
        <w:tab/>
        <w:t>ICTSD</w:t>
      </w:r>
      <w:r w:rsidRPr="007D7F97">
        <w:rPr>
          <w:rFonts w:ascii="SimSun" w:hAnsi="SimSun" w:hint="eastAsia"/>
          <w:sz w:val="21"/>
          <w:szCs w:val="21"/>
        </w:rPr>
        <w:t>的</w:t>
      </w:r>
      <w:r w:rsidRPr="007D7F97">
        <w:rPr>
          <w:rFonts w:ascii="SimSun" w:hAnsi="SimSun"/>
          <w:sz w:val="21"/>
          <w:szCs w:val="21"/>
        </w:rPr>
        <w:t>Latif</w:t>
      </w:r>
      <w:r w:rsidRPr="007D7F97">
        <w:rPr>
          <w:rFonts w:ascii="SimSun" w:hAnsi="SimSun" w:hint="eastAsia"/>
          <w:sz w:val="21"/>
          <w:szCs w:val="21"/>
        </w:rPr>
        <w:t>先生在就该议题开展的一般性讨论中指出，在对发展中国家和最不发达国家在该领域可采用的各类模式和选择加以评估的过程中，其他各项倡议，诸如知识共享和促进获取教育资源的公共获取运动，也必需得到考虑。在此方面，他强调，世界银行已于</w:t>
      </w:r>
      <w:r w:rsidRPr="007D7F97">
        <w:rPr>
          <w:rFonts w:ascii="SimSun" w:hAnsi="SimSun"/>
          <w:sz w:val="21"/>
          <w:szCs w:val="21"/>
        </w:rPr>
        <w:t>2012</w:t>
      </w:r>
      <w:r w:rsidRPr="007D7F97">
        <w:rPr>
          <w:rFonts w:ascii="SimSun" w:hAnsi="SimSun" w:hint="eastAsia"/>
          <w:sz w:val="21"/>
          <w:szCs w:val="21"/>
        </w:rPr>
        <w:t>年</w:t>
      </w:r>
      <w:r w:rsidRPr="007D7F97">
        <w:rPr>
          <w:rFonts w:ascii="SimSun" w:hAnsi="SimSun"/>
          <w:sz w:val="21"/>
          <w:szCs w:val="21"/>
        </w:rPr>
        <w:t>7</w:t>
      </w:r>
      <w:r w:rsidRPr="007D7F97">
        <w:rPr>
          <w:rFonts w:ascii="SimSun" w:hAnsi="SimSun" w:hint="eastAsia"/>
          <w:sz w:val="21"/>
          <w:szCs w:val="21"/>
        </w:rPr>
        <w:t>月成为首家对其内容通过知识共享许可的国际组织。关于集体管理，在该领域，南南合作显然能够发挥重要作用，因为这对于众多发展中国家和最不发达国家仍然是一个主要挑战。至于作品的注册，南非代表团也强调，这些挑战在传统知识、传统文化表现形式和其他通过口头方式代代相传的作品方面尤为重要。在此背景下，他强调，南非代表团提出的开发一套国家登记制度的倡议，将会有助于此类作品的注册。</w:t>
      </w:r>
    </w:p>
    <w:p w:rsidR="00973099" w:rsidRPr="007D7F97" w:rsidRDefault="00973099" w:rsidP="007D7F97">
      <w:pPr>
        <w:tabs>
          <w:tab w:val="left" w:pos="550"/>
        </w:tabs>
        <w:spacing w:after="120" w:line="360" w:lineRule="atLeast"/>
        <w:jc w:val="both"/>
        <w:rPr>
          <w:rFonts w:ascii="SimSun"/>
          <w:sz w:val="21"/>
          <w:szCs w:val="21"/>
        </w:rPr>
      </w:pPr>
      <w:r w:rsidRPr="007D7F97">
        <w:rPr>
          <w:rFonts w:ascii="SimSun" w:hAnsi="SimSun"/>
          <w:sz w:val="21"/>
          <w:szCs w:val="21"/>
        </w:rPr>
        <w:t>17.</w:t>
      </w:r>
      <w:r w:rsidRPr="007D7F97">
        <w:rPr>
          <w:rFonts w:ascii="SimSun" w:hAnsi="SimSun"/>
          <w:sz w:val="21"/>
          <w:szCs w:val="21"/>
        </w:rPr>
        <w:tab/>
      </w:r>
      <w:r w:rsidRPr="007D7F97">
        <w:rPr>
          <w:rFonts w:ascii="SimSun" w:hAnsi="SimSun" w:hint="eastAsia"/>
          <w:sz w:val="21"/>
          <w:szCs w:val="21"/>
        </w:rPr>
        <w:t>在总结首届南南合作区域间会议各项意见时，一些代表团强调，为在</w:t>
      </w:r>
      <w:r w:rsidRPr="007D7F97">
        <w:rPr>
          <w:rFonts w:ascii="SimSun" w:hAnsi="SimSun"/>
          <w:sz w:val="21"/>
          <w:szCs w:val="21"/>
        </w:rPr>
        <w:t>WIPO</w:t>
      </w:r>
      <w:r w:rsidRPr="007D7F97">
        <w:rPr>
          <w:rFonts w:ascii="SimSun" w:hAnsi="SimSun" w:hint="eastAsia"/>
          <w:sz w:val="21"/>
          <w:szCs w:val="21"/>
        </w:rPr>
        <w:t>各个机构中协调南南立场，有必要确定若干项建议，以作为会议的一项成果。秘书处注意到这些意见将会被纳入会议报告中，而成员国都能获得该报告，秘书处强调说，会议的目的在于通过促进分享经验和最佳实践，确认未来工作和南南合作的关键领域来启动一项过程，该会议的任务并不是要根据该项目的的性质和范围总结出若干项具体建议。然而，将于</w:t>
      </w:r>
      <w:r w:rsidRPr="007D7F97">
        <w:rPr>
          <w:rFonts w:ascii="SimSun" w:hAnsi="SimSun"/>
          <w:sz w:val="21"/>
          <w:szCs w:val="21"/>
        </w:rPr>
        <w:t>2012</w:t>
      </w:r>
      <w:r w:rsidRPr="007D7F97">
        <w:rPr>
          <w:rFonts w:ascii="SimSun" w:hAnsi="SimSun" w:hint="eastAsia"/>
          <w:sz w:val="21"/>
          <w:szCs w:val="21"/>
        </w:rPr>
        <w:t>年</w:t>
      </w:r>
      <w:r w:rsidRPr="007D7F97">
        <w:rPr>
          <w:rFonts w:ascii="SimSun" w:hAnsi="SimSun"/>
          <w:sz w:val="21"/>
          <w:szCs w:val="21"/>
        </w:rPr>
        <w:t>9</w:t>
      </w:r>
      <w:r w:rsidRPr="007D7F97">
        <w:rPr>
          <w:rFonts w:ascii="SimSun" w:hAnsi="SimSun" w:hint="eastAsia"/>
          <w:sz w:val="21"/>
          <w:szCs w:val="21"/>
        </w:rPr>
        <w:t>月</w:t>
      </w:r>
      <w:r w:rsidRPr="007D7F97">
        <w:rPr>
          <w:rFonts w:ascii="SimSun" w:hAnsi="SimSun"/>
          <w:sz w:val="21"/>
          <w:szCs w:val="21"/>
        </w:rPr>
        <w:t>28</w:t>
      </w:r>
      <w:r w:rsidRPr="007D7F97">
        <w:rPr>
          <w:rFonts w:ascii="SimSun" w:hAnsi="SimSun" w:hint="eastAsia"/>
          <w:sz w:val="21"/>
          <w:szCs w:val="21"/>
        </w:rPr>
        <w:t>日举行首届南南合作年会将会提供进一步开展讨论的机会。埃及代表团也利用这一机会指出，埃及非常乐于在发展议程项目的组织下主办拟于</w:t>
      </w:r>
      <w:r w:rsidRPr="007D7F97">
        <w:rPr>
          <w:rFonts w:ascii="SimSun" w:hAnsi="SimSun"/>
          <w:sz w:val="21"/>
          <w:szCs w:val="21"/>
        </w:rPr>
        <w:t>2013</w:t>
      </w:r>
      <w:r w:rsidRPr="007D7F97">
        <w:rPr>
          <w:rFonts w:ascii="SimSun" w:hAnsi="SimSun" w:hint="eastAsia"/>
          <w:sz w:val="21"/>
          <w:szCs w:val="21"/>
        </w:rPr>
        <w:t>年举行的第二届南南合作区域间会议，并将就这一问题在日内瓦与各区域集团进一步讨论。</w:t>
      </w:r>
    </w:p>
    <w:p w:rsidR="00973099" w:rsidRPr="007D7F97" w:rsidRDefault="00973099" w:rsidP="007D7F97">
      <w:pPr>
        <w:spacing w:after="120" w:line="360" w:lineRule="atLeast"/>
        <w:jc w:val="both"/>
        <w:rPr>
          <w:rFonts w:ascii="SimSun"/>
          <w:sz w:val="21"/>
          <w:szCs w:val="21"/>
        </w:rPr>
      </w:pPr>
      <w:r w:rsidRPr="007D7F97">
        <w:rPr>
          <w:rFonts w:ascii="SimSun" w:hAnsi="SimSun"/>
          <w:sz w:val="21"/>
          <w:szCs w:val="21"/>
        </w:rPr>
        <w:t>18.</w:t>
      </w:r>
      <w:r w:rsidRPr="007D7F97">
        <w:rPr>
          <w:rFonts w:ascii="SimSun" w:hAnsi="SimSun"/>
          <w:sz w:val="21"/>
          <w:szCs w:val="21"/>
        </w:rPr>
        <w:tab/>
      </w:r>
      <w:r w:rsidRPr="007D7F97">
        <w:rPr>
          <w:rFonts w:ascii="SimSun" w:hAnsi="SimSun" w:hint="eastAsia"/>
          <w:sz w:val="21"/>
          <w:szCs w:val="21"/>
        </w:rPr>
        <w:t>巴西外交部经济司司长</w:t>
      </w:r>
      <w:r w:rsidRPr="007D7F97">
        <w:rPr>
          <w:rFonts w:ascii="SimSun" w:hAnsi="SimSun"/>
          <w:sz w:val="21"/>
          <w:szCs w:val="21"/>
        </w:rPr>
        <w:t>Paulo Mesquita</w:t>
      </w:r>
      <w:r w:rsidRPr="007D7F97">
        <w:rPr>
          <w:rFonts w:ascii="SimSun" w:hAnsi="SimSun" w:hint="eastAsia"/>
          <w:sz w:val="21"/>
          <w:szCs w:val="21"/>
        </w:rPr>
        <w:t>先生在总结发言中感谢</w:t>
      </w:r>
      <w:r w:rsidRPr="007D7F97">
        <w:rPr>
          <w:rFonts w:ascii="SimSun" w:hAnsi="SimSun"/>
          <w:sz w:val="21"/>
          <w:szCs w:val="21"/>
        </w:rPr>
        <w:t>WIPO</w:t>
      </w:r>
      <w:r w:rsidRPr="007D7F97">
        <w:rPr>
          <w:rFonts w:ascii="SimSun" w:hAnsi="SimSun" w:hint="eastAsia"/>
          <w:sz w:val="21"/>
          <w:szCs w:val="21"/>
        </w:rPr>
        <w:t>发挥的领导作用与合作，并感谢所有的巴西合作伙伴对此次会议的贡献。他强调说，本次会议实现了其分享经验的目标，他补充说，需要保留的一个关键信息是，发展中国家和最不发达国家之间需要构建起强有力的合作关系，两者需要有共同的理解和政治意愿。秘书处也感谢巴西政府、特别是巴西外交部对组织举办南南合作首届区域间会议所提供的支持与合作，并重申所有的讨论都已经得到记录，视频资料也可在</w:t>
      </w:r>
      <w:r w:rsidRPr="007D7F97">
        <w:rPr>
          <w:rFonts w:ascii="SimSun" w:hAnsi="SimSun"/>
          <w:sz w:val="21"/>
          <w:szCs w:val="21"/>
        </w:rPr>
        <w:t>WIPO</w:t>
      </w:r>
      <w:r w:rsidRPr="007D7F97">
        <w:rPr>
          <w:rFonts w:ascii="SimSun" w:hAnsi="SimSun" w:hint="eastAsia"/>
          <w:sz w:val="21"/>
          <w:szCs w:val="21"/>
        </w:rPr>
        <w:t>网站进行查询。秘书处还将集中精力于该项目下预期取得的其他成果，如开发关于南南知识产权合作的专用网页和互动入口，而这也需要成员国的投入和参与。</w:t>
      </w:r>
    </w:p>
    <w:p w:rsidR="00973099" w:rsidRPr="007D7F97" w:rsidRDefault="00973099" w:rsidP="007D7F97">
      <w:pPr>
        <w:spacing w:after="120" w:line="360" w:lineRule="atLeast"/>
        <w:jc w:val="both"/>
        <w:rPr>
          <w:rFonts w:ascii="SimSun"/>
          <w:sz w:val="21"/>
          <w:szCs w:val="21"/>
        </w:rPr>
      </w:pPr>
      <w:r w:rsidRPr="007D7F97">
        <w:rPr>
          <w:rFonts w:ascii="SimSun" w:hAnsi="SimSun"/>
          <w:sz w:val="21"/>
          <w:szCs w:val="21"/>
        </w:rPr>
        <w:t>19.</w:t>
      </w:r>
      <w:r w:rsidRPr="007D7F97">
        <w:rPr>
          <w:rFonts w:ascii="SimSun" w:hAnsi="SimSun"/>
          <w:sz w:val="21"/>
          <w:szCs w:val="21"/>
        </w:rPr>
        <w:tab/>
      </w:r>
      <w:r w:rsidRPr="007D7F97">
        <w:rPr>
          <w:rFonts w:ascii="SimSun" w:hAnsi="SimSun" w:hint="eastAsia"/>
          <w:sz w:val="21"/>
          <w:szCs w:val="21"/>
        </w:rPr>
        <w:t>在本届会议上，巴西政府</w:t>
      </w:r>
      <w:r w:rsidRPr="007D7F97">
        <w:rPr>
          <w:rFonts w:ascii="SimSun" w:hAnsi="SimSun"/>
          <w:sz w:val="21"/>
          <w:szCs w:val="21"/>
        </w:rPr>
        <w:t>(</w:t>
      </w:r>
      <w:r w:rsidRPr="007D7F97">
        <w:rPr>
          <w:rFonts w:ascii="SimSun" w:hAnsi="SimSun" w:hint="eastAsia"/>
          <w:sz w:val="21"/>
          <w:szCs w:val="21"/>
        </w:rPr>
        <w:t>巴西合作局</w:t>
      </w:r>
      <w:r w:rsidRPr="007D7F97">
        <w:rPr>
          <w:rFonts w:ascii="SimSun" w:hAnsi="SimSun"/>
          <w:sz w:val="21"/>
          <w:szCs w:val="21"/>
        </w:rPr>
        <w:t>(ABC)</w:t>
      </w:r>
      <w:r w:rsidRPr="007D7F97">
        <w:rPr>
          <w:rFonts w:ascii="SimSun" w:hAnsi="SimSun" w:hint="eastAsia"/>
          <w:sz w:val="21"/>
          <w:szCs w:val="21"/>
        </w:rPr>
        <w:t>局长</w:t>
      </w:r>
      <w:r w:rsidRPr="007D7F97">
        <w:rPr>
          <w:rFonts w:ascii="SimSun" w:hAnsi="SimSun"/>
          <w:sz w:val="21"/>
          <w:szCs w:val="21"/>
        </w:rPr>
        <w:t>Marco Farani</w:t>
      </w:r>
      <w:r w:rsidRPr="007D7F97">
        <w:rPr>
          <w:rFonts w:ascii="SimSun" w:hAnsi="SimSun" w:hint="eastAsia"/>
          <w:sz w:val="21"/>
          <w:szCs w:val="21"/>
        </w:rPr>
        <w:t>部长先生和巴西工业产权局</w:t>
      </w:r>
      <w:r w:rsidRPr="007D7F97">
        <w:rPr>
          <w:rFonts w:ascii="SimSun" w:hAnsi="SimSun"/>
          <w:sz w:val="21"/>
          <w:szCs w:val="21"/>
        </w:rPr>
        <w:t>INPI</w:t>
      </w:r>
      <w:r w:rsidRPr="007D7F97">
        <w:rPr>
          <w:rFonts w:ascii="SimSun" w:hAnsi="SimSun" w:hint="eastAsia"/>
          <w:sz w:val="21"/>
          <w:szCs w:val="21"/>
        </w:rPr>
        <w:t>局长</w:t>
      </w:r>
      <w:r w:rsidRPr="007D7F97">
        <w:rPr>
          <w:rFonts w:ascii="SimSun" w:hAnsi="SimSun"/>
          <w:sz w:val="21"/>
          <w:szCs w:val="21"/>
        </w:rPr>
        <w:t>Jorge Avila</w:t>
      </w:r>
      <w:r w:rsidRPr="007D7F97">
        <w:rPr>
          <w:rFonts w:ascii="SimSun" w:hAnsi="SimSun" w:hint="eastAsia"/>
          <w:sz w:val="21"/>
          <w:szCs w:val="21"/>
        </w:rPr>
        <w:t>先生作为代表</w:t>
      </w:r>
      <w:r w:rsidRPr="007D7F97">
        <w:rPr>
          <w:rFonts w:ascii="SimSun" w:hAnsi="SimSun"/>
          <w:sz w:val="21"/>
          <w:szCs w:val="21"/>
        </w:rPr>
        <w:t>)</w:t>
      </w:r>
      <w:r w:rsidRPr="007D7F97">
        <w:rPr>
          <w:rFonts w:ascii="SimSun" w:hAnsi="SimSun" w:hint="eastAsia"/>
          <w:sz w:val="21"/>
          <w:szCs w:val="21"/>
        </w:rPr>
        <w:t>和</w:t>
      </w:r>
      <w:r w:rsidRPr="007D7F97">
        <w:rPr>
          <w:rFonts w:ascii="SimSun" w:hAnsi="SimSun"/>
          <w:sz w:val="21"/>
          <w:szCs w:val="21"/>
        </w:rPr>
        <w:t>WIPO</w:t>
      </w:r>
      <w:r w:rsidRPr="007D7F97">
        <w:rPr>
          <w:rFonts w:ascii="SimSun" w:hAnsi="SimSun" w:hint="eastAsia"/>
          <w:sz w:val="21"/>
          <w:szCs w:val="21"/>
        </w:rPr>
        <w:t>之间就通过在与其他发展中国家和最不发达国家一同开展具体项目和倡议来促进知识产权领域的南南合作签署了一份《谅解备忘录》。</w:t>
      </w:r>
    </w:p>
    <w:p w:rsidR="00973099" w:rsidRDefault="00973099" w:rsidP="00C259FF"/>
    <w:p w:rsidR="00973099" w:rsidRDefault="00973099" w:rsidP="00C259FF"/>
    <w:p w:rsidR="00973099" w:rsidRDefault="00973099" w:rsidP="00C259FF"/>
    <w:p w:rsidR="00973099" w:rsidRDefault="00973099" w:rsidP="00C259FF"/>
    <w:p w:rsidR="00973099" w:rsidRPr="007D7F97" w:rsidRDefault="00973099" w:rsidP="00CF1680">
      <w:pPr>
        <w:ind w:left="5540"/>
        <w:rPr>
          <w:rFonts w:ascii="KaiTi_GB2312" w:eastAsia="KaiTi_GB2312"/>
          <w:sz w:val="21"/>
          <w:szCs w:val="21"/>
        </w:rPr>
      </w:pPr>
      <w:r w:rsidRPr="007D7F97">
        <w:rPr>
          <w:rFonts w:ascii="KaiTi_GB2312" w:eastAsia="KaiTi_GB2312"/>
          <w:sz w:val="21"/>
          <w:szCs w:val="21"/>
        </w:rPr>
        <w:t>[</w:t>
      </w:r>
      <w:r w:rsidRPr="007D7F97">
        <w:rPr>
          <w:rFonts w:ascii="KaiTi_GB2312" w:eastAsia="KaiTi_GB2312" w:hint="eastAsia"/>
          <w:sz w:val="21"/>
          <w:szCs w:val="21"/>
        </w:rPr>
        <w:t>文件完</w:t>
      </w:r>
      <w:r w:rsidRPr="007D7F97">
        <w:rPr>
          <w:rFonts w:ascii="KaiTi_GB2312" w:eastAsia="KaiTi_GB2312"/>
          <w:sz w:val="21"/>
          <w:szCs w:val="21"/>
        </w:rPr>
        <w:t>]</w:t>
      </w:r>
    </w:p>
    <w:sectPr w:rsidR="00973099" w:rsidRPr="007D7F97" w:rsidSect="00C81D85">
      <w:headerReference w:type="default" r:id="rId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099" w:rsidRDefault="00973099">
      <w:r>
        <w:separator/>
      </w:r>
    </w:p>
  </w:endnote>
  <w:endnote w:type="continuationSeparator" w:id="1">
    <w:p w:rsidR="00973099" w:rsidRDefault="00973099">
      <w:r>
        <w:separator/>
      </w:r>
    </w:p>
    <w:p w:rsidR="00973099" w:rsidRPr="003B38C1" w:rsidRDefault="00973099">
      <w:pPr>
        <w:spacing w:after="60"/>
        <w:rPr>
          <w:sz w:val="17"/>
        </w:rPr>
      </w:pPr>
      <w:r>
        <w:rPr>
          <w:sz w:val="17"/>
        </w:rPr>
        <w:t>[Endnote continued from previous page]</w:t>
      </w:r>
    </w:p>
  </w:endnote>
  <w:endnote w:type="continuationNotice" w:id="2">
    <w:p w:rsidR="00973099" w:rsidRPr="003B38C1" w:rsidRDefault="00973099">
      <w:pPr>
        <w:spacing w:before="60"/>
        <w:jc w:val="right"/>
        <w:rPr>
          <w:sz w:val="17"/>
          <w:szCs w:val="17"/>
        </w:rPr>
      </w:pPr>
      <w:r w:rsidRPr="003B38C1">
        <w:rPr>
          <w:sz w:val="17"/>
          <w:szCs w:val="17"/>
        </w:rPr>
        <w:t>[Endnote continued on next page]</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PMingLiU">
    <w:altName w:val="¡Ps2OcuAe"/>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SimHei">
    <w:altName w:val="o¨²¨¬?"/>
    <w:panose1 w:val="02010600030101010101"/>
    <w:charset w:val="86"/>
    <w:family w:val="auto"/>
    <w:pitch w:val="variable"/>
    <w:sig w:usb0="00000001" w:usb1="080E0000" w:usb2="00000010" w:usb3="00000000" w:csb0="00040000" w:csb1="00000000"/>
  </w:font>
  <w:font w:name="KaiTi_GB2312">
    <w:altName w:val="NSimSun"/>
    <w:panose1 w:val="00000000000000000000"/>
    <w:charset w:val="86"/>
    <w:family w:val="modern"/>
    <w:notTrueType/>
    <w:pitch w:val="fixed"/>
    <w:sig w:usb0="00000001" w:usb1="080E0000" w:usb2="00000010" w:usb3="00000000" w:csb0="00040000" w:csb1="00000000"/>
  </w:font>
  <w:font w:name="楷体">
    <w:altName w:val="Arial Unicode MS"/>
    <w:panose1 w:val="00000000000000000000"/>
    <w:charset w:val="86"/>
    <w:family w:val="swiss"/>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099" w:rsidRDefault="00973099">
      <w:r>
        <w:separator/>
      </w:r>
    </w:p>
  </w:footnote>
  <w:footnote w:type="continuationSeparator" w:id="1">
    <w:p w:rsidR="00973099" w:rsidRDefault="00973099">
      <w:r>
        <w:separator/>
      </w:r>
    </w:p>
    <w:p w:rsidR="00973099" w:rsidRPr="00ED77FB" w:rsidRDefault="00973099">
      <w:pPr>
        <w:spacing w:after="60"/>
        <w:rPr>
          <w:sz w:val="17"/>
          <w:szCs w:val="17"/>
        </w:rPr>
      </w:pPr>
      <w:r w:rsidRPr="00ED77FB">
        <w:rPr>
          <w:sz w:val="17"/>
          <w:szCs w:val="17"/>
        </w:rPr>
        <w:t>[Footnote continued from previous page]</w:t>
      </w:r>
    </w:p>
  </w:footnote>
  <w:footnote w:type="continuationNotice" w:id="2">
    <w:p w:rsidR="00973099" w:rsidRPr="00ED77FB" w:rsidRDefault="00973099">
      <w:pPr>
        <w:spacing w:before="60"/>
        <w:jc w:val="right"/>
        <w:rPr>
          <w:sz w:val="17"/>
          <w:szCs w:val="17"/>
        </w:rPr>
      </w:pPr>
      <w:r w:rsidRPr="00ED77FB">
        <w:rPr>
          <w:sz w:val="17"/>
          <w:szCs w:val="17"/>
        </w:rPr>
        <w:t>[Footnote continued on next page]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099" w:rsidRDefault="00973099">
    <w:pPr>
      <w:jc w:val="right"/>
      <w:rPr>
        <w:rFonts w:ascii="SimSun"/>
        <w:caps/>
        <w:sz w:val="21"/>
        <w:szCs w:val="21"/>
      </w:rPr>
    </w:pPr>
    <w:r w:rsidRPr="00CF1680">
      <w:rPr>
        <w:rFonts w:ascii="SimSun" w:hAnsi="SimSun"/>
        <w:caps/>
        <w:sz w:val="21"/>
        <w:szCs w:val="21"/>
      </w:rPr>
      <w:t>WIPO/IP/GRTKF/BRA/12/2</w:t>
    </w:r>
  </w:p>
  <w:p w:rsidR="00973099" w:rsidRPr="00CF1680" w:rsidRDefault="00973099">
    <w:pPr>
      <w:jc w:val="right"/>
      <w:rPr>
        <w:rFonts w:ascii="SimSun"/>
        <w:sz w:val="21"/>
        <w:szCs w:val="21"/>
      </w:rPr>
    </w:pPr>
    <w:r w:rsidRPr="00CF1680">
      <w:rPr>
        <w:rFonts w:ascii="SimSun" w:hAnsi="SimSun" w:hint="eastAsia"/>
        <w:sz w:val="21"/>
        <w:szCs w:val="21"/>
      </w:rPr>
      <w:t>第</w:t>
    </w:r>
    <w:r w:rsidRPr="00CF1680">
      <w:rPr>
        <w:rFonts w:ascii="SimSun" w:hAnsi="SimSun"/>
        <w:sz w:val="21"/>
        <w:szCs w:val="21"/>
      </w:rPr>
      <w:t xml:space="preserve"> </w:t>
    </w:r>
    <w:r w:rsidRPr="00CF1680">
      <w:rPr>
        <w:rFonts w:ascii="SimSun" w:hAnsi="SimSun"/>
        <w:sz w:val="21"/>
        <w:szCs w:val="21"/>
      </w:rPr>
      <w:fldChar w:fldCharType="begin"/>
    </w:r>
    <w:r w:rsidRPr="00CF1680">
      <w:rPr>
        <w:rFonts w:ascii="SimSun" w:hAnsi="SimSun"/>
        <w:sz w:val="21"/>
        <w:szCs w:val="21"/>
      </w:rPr>
      <w:instrText xml:space="preserve"> PAGE  \* MERGEFORMAT </w:instrText>
    </w:r>
    <w:r w:rsidRPr="00CF1680">
      <w:rPr>
        <w:rFonts w:ascii="SimSun" w:hAnsi="SimSun"/>
        <w:sz w:val="21"/>
        <w:szCs w:val="21"/>
      </w:rPr>
      <w:fldChar w:fldCharType="separate"/>
    </w:r>
    <w:r>
      <w:rPr>
        <w:rFonts w:ascii="SimSun" w:hAnsi="SimSun"/>
        <w:noProof/>
        <w:sz w:val="21"/>
        <w:szCs w:val="21"/>
      </w:rPr>
      <w:t>6</w:t>
    </w:r>
    <w:r w:rsidRPr="00CF1680">
      <w:rPr>
        <w:rFonts w:ascii="SimSun" w:hAnsi="SimSun"/>
        <w:sz w:val="21"/>
        <w:szCs w:val="21"/>
      </w:rPr>
      <w:fldChar w:fldCharType="end"/>
    </w:r>
    <w:r w:rsidRPr="00CF1680">
      <w:rPr>
        <w:rFonts w:ascii="SimSun" w:hAnsi="SimSun"/>
        <w:sz w:val="21"/>
        <w:szCs w:val="21"/>
      </w:rPr>
      <w:t xml:space="preserve"> </w:t>
    </w:r>
    <w:r w:rsidRPr="00CF1680">
      <w:rPr>
        <w:rFonts w:ascii="SimSun" w:hAnsi="SimSun" w:hint="eastAsia"/>
        <w:sz w:val="21"/>
        <w:szCs w:val="21"/>
      </w:rPr>
      <w:t>页</w:t>
    </w:r>
  </w:p>
  <w:p w:rsidR="00973099" w:rsidRPr="005C1E36" w:rsidRDefault="00973099">
    <w:pPr>
      <w:jc w:val="right"/>
    </w:pPr>
  </w:p>
  <w:p w:rsidR="00973099" w:rsidRDefault="00973099">
    <w:pP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2B755E6"/>
    <w:multiLevelType w:val="multilevel"/>
    <w:tmpl w:val="CB3EB3FA"/>
    <w:lvl w:ilvl="0">
      <w:start w:val="1"/>
      <w:numFmt w:val="bullet"/>
      <w:lvlText w:val="-"/>
      <w:lvlJc w:val="left"/>
      <w:pPr>
        <w:tabs>
          <w:tab w:val="num" w:pos="981"/>
        </w:tabs>
        <w:ind w:left="414"/>
      </w:pPr>
      <w:rPr>
        <w:rFonts w:ascii="Symbol" w:hAnsi="Symbol" w:hint="default"/>
      </w:rPr>
    </w:lvl>
    <w:lvl w:ilvl="1">
      <w:start w:val="1"/>
      <w:numFmt w:val="bullet"/>
      <w:lvlText w:val="-"/>
      <w:lvlJc w:val="left"/>
      <w:pPr>
        <w:tabs>
          <w:tab w:val="num" w:pos="1548"/>
        </w:tabs>
        <w:ind w:left="414" w:firstLine="567"/>
      </w:pPr>
      <w:rPr>
        <w:rFonts w:ascii="Symbol" w:hAnsi="Symbol" w:hint="default"/>
      </w:rPr>
    </w:lvl>
    <w:lvl w:ilvl="2">
      <w:start w:val="1"/>
      <w:numFmt w:val="bullet"/>
      <w:lvlText w:val="-"/>
      <w:lvlJc w:val="left"/>
      <w:pPr>
        <w:tabs>
          <w:tab w:val="num" w:pos="2115"/>
        </w:tabs>
        <w:ind w:left="414" w:firstLine="1134"/>
      </w:pPr>
      <w:rPr>
        <w:rFonts w:ascii="Symbol" w:hAnsi="Symbol" w:hint="default"/>
      </w:rPr>
    </w:lvl>
    <w:lvl w:ilvl="3">
      <w:start w:val="1"/>
      <w:numFmt w:val="bullet"/>
      <w:lvlText w:val="-"/>
      <w:lvlJc w:val="left"/>
      <w:pPr>
        <w:tabs>
          <w:tab w:val="num" w:pos="2682"/>
        </w:tabs>
        <w:ind w:left="414" w:firstLine="1701"/>
      </w:pPr>
      <w:rPr>
        <w:rFonts w:ascii="Symbol" w:hAnsi="Symbol" w:hint="default"/>
      </w:rPr>
    </w:lvl>
    <w:lvl w:ilvl="4">
      <w:start w:val="1"/>
      <w:numFmt w:val="bullet"/>
      <w:lvlText w:val="-"/>
      <w:lvlJc w:val="left"/>
      <w:pPr>
        <w:tabs>
          <w:tab w:val="num" w:pos="3249"/>
        </w:tabs>
        <w:ind w:left="414" w:firstLine="2268"/>
      </w:pPr>
      <w:rPr>
        <w:rFonts w:ascii="Symbol" w:hAnsi="Symbol" w:hint="default"/>
      </w:rPr>
    </w:lvl>
    <w:lvl w:ilvl="5">
      <w:start w:val="1"/>
      <w:numFmt w:val="bullet"/>
      <w:lvlText w:val="-"/>
      <w:lvlJc w:val="left"/>
      <w:pPr>
        <w:tabs>
          <w:tab w:val="num" w:pos="3816"/>
        </w:tabs>
        <w:ind w:left="414" w:firstLine="2835"/>
      </w:pPr>
      <w:rPr>
        <w:rFonts w:ascii="Symbol" w:hAnsi="Symbol" w:hint="default"/>
      </w:rPr>
    </w:lvl>
    <w:lvl w:ilvl="6">
      <w:start w:val="1"/>
      <w:numFmt w:val="bullet"/>
      <w:lvlText w:val="-"/>
      <w:lvlJc w:val="left"/>
      <w:pPr>
        <w:tabs>
          <w:tab w:val="num" w:pos="4383"/>
        </w:tabs>
        <w:ind w:left="414" w:firstLine="3402"/>
      </w:pPr>
      <w:rPr>
        <w:rFonts w:ascii="Symbol" w:hAnsi="Symbol" w:hint="default"/>
      </w:rPr>
    </w:lvl>
    <w:lvl w:ilvl="7">
      <w:start w:val="1"/>
      <w:numFmt w:val="bullet"/>
      <w:lvlText w:val="-"/>
      <w:lvlJc w:val="left"/>
      <w:pPr>
        <w:tabs>
          <w:tab w:val="num" w:pos="4949"/>
        </w:tabs>
        <w:ind w:left="414" w:firstLine="3969"/>
      </w:pPr>
      <w:rPr>
        <w:rFonts w:ascii="Symbol" w:hAnsi="Symbol" w:hint="default"/>
      </w:rPr>
    </w:lvl>
    <w:lvl w:ilvl="8">
      <w:start w:val="1"/>
      <w:numFmt w:val="bullet"/>
      <w:lvlText w:val="-"/>
      <w:lvlJc w:val="left"/>
      <w:pPr>
        <w:tabs>
          <w:tab w:val="num" w:pos="5516"/>
        </w:tabs>
        <w:ind w:left="414" w:firstLine="4535"/>
      </w:pPr>
      <w:rPr>
        <w:rFonts w:ascii="Symbol" w:hAnsi="Symbol" w:hint="default"/>
      </w:rPr>
    </w:lvl>
  </w:abstractNum>
  <w:abstractNum w:abstractNumId="2">
    <w:nsid w:val="033D6743"/>
    <w:multiLevelType w:val="multilevel"/>
    <w:tmpl w:val="9CDAD842"/>
    <w:lvl w:ilvl="0">
      <w:start w:val="1"/>
      <w:numFmt w:val="decimal"/>
      <w:lvlText w:val="%1."/>
      <w:lvlJc w:val="left"/>
      <w:pPr>
        <w:tabs>
          <w:tab w:val="num" w:pos="1579"/>
        </w:tabs>
        <w:ind w:left="1579" w:hanging="360"/>
      </w:pPr>
      <w:rPr>
        <w:rFonts w:cs="Times New Roman" w:hint="default"/>
      </w:rPr>
    </w:lvl>
    <w:lvl w:ilvl="1">
      <w:start w:val="1"/>
      <w:numFmt w:val="lowerLetter"/>
      <w:lvlText w:val="%2."/>
      <w:lvlJc w:val="left"/>
      <w:pPr>
        <w:ind w:left="2299" w:hanging="360"/>
      </w:pPr>
      <w:rPr>
        <w:rFonts w:cs="Times New Roman"/>
      </w:rPr>
    </w:lvl>
    <w:lvl w:ilvl="2">
      <w:start w:val="1"/>
      <w:numFmt w:val="lowerRoman"/>
      <w:lvlText w:val="%3."/>
      <w:lvlJc w:val="right"/>
      <w:pPr>
        <w:ind w:left="3019" w:hanging="180"/>
      </w:pPr>
      <w:rPr>
        <w:rFonts w:cs="Times New Roman"/>
      </w:rPr>
    </w:lvl>
    <w:lvl w:ilvl="3">
      <w:start w:val="1"/>
      <w:numFmt w:val="decimal"/>
      <w:lvlText w:val="%4."/>
      <w:lvlJc w:val="left"/>
      <w:pPr>
        <w:ind w:left="3739" w:hanging="360"/>
      </w:pPr>
      <w:rPr>
        <w:rFonts w:cs="Times New Roman"/>
      </w:rPr>
    </w:lvl>
    <w:lvl w:ilvl="4">
      <w:start w:val="1"/>
      <w:numFmt w:val="lowerLetter"/>
      <w:lvlText w:val="%5."/>
      <w:lvlJc w:val="left"/>
      <w:pPr>
        <w:ind w:left="4459" w:hanging="360"/>
      </w:pPr>
      <w:rPr>
        <w:rFonts w:cs="Times New Roman"/>
      </w:rPr>
    </w:lvl>
    <w:lvl w:ilvl="5">
      <w:start w:val="1"/>
      <w:numFmt w:val="lowerRoman"/>
      <w:lvlText w:val="%6."/>
      <w:lvlJc w:val="right"/>
      <w:pPr>
        <w:ind w:left="5179" w:hanging="180"/>
      </w:pPr>
      <w:rPr>
        <w:rFonts w:cs="Times New Roman"/>
      </w:rPr>
    </w:lvl>
    <w:lvl w:ilvl="6">
      <w:start w:val="1"/>
      <w:numFmt w:val="decimal"/>
      <w:lvlText w:val="%7."/>
      <w:lvlJc w:val="left"/>
      <w:pPr>
        <w:ind w:left="5899" w:hanging="360"/>
      </w:pPr>
      <w:rPr>
        <w:rFonts w:cs="Times New Roman"/>
      </w:rPr>
    </w:lvl>
    <w:lvl w:ilvl="7">
      <w:start w:val="1"/>
      <w:numFmt w:val="lowerLetter"/>
      <w:lvlText w:val="%8."/>
      <w:lvlJc w:val="left"/>
      <w:pPr>
        <w:ind w:left="6619" w:hanging="360"/>
      </w:pPr>
      <w:rPr>
        <w:rFonts w:cs="Times New Roman"/>
      </w:rPr>
    </w:lvl>
    <w:lvl w:ilvl="8">
      <w:start w:val="1"/>
      <w:numFmt w:val="lowerRoman"/>
      <w:lvlText w:val="%9."/>
      <w:lvlJc w:val="right"/>
      <w:pPr>
        <w:ind w:left="7339" w:hanging="180"/>
      </w:pPr>
      <w:rPr>
        <w:rFonts w:cs="Times New Roman"/>
      </w:rPr>
    </w:lvl>
  </w:abstractNum>
  <w:abstractNum w:abstractNumId="3">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
    <w:nsid w:val="1FEA0648"/>
    <w:multiLevelType w:val="hybridMultilevel"/>
    <w:tmpl w:val="E4DC638E"/>
    <w:lvl w:ilvl="0" w:tplc="639829A6">
      <w:start w:val="4"/>
      <w:numFmt w:val="decimal"/>
      <w:lvlText w:val="%1."/>
      <w:lvlJc w:val="left"/>
      <w:pPr>
        <w:tabs>
          <w:tab w:val="num" w:pos="6030"/>
        </w:tabs>
        <w:ind w:left="6030" w:hanging="360"/>
      </w:pPr>
      <w:rPr>
        <w:rFonts w:cs="Times New Roman" w:hint="default"/>
        <w:i/>
      </w:rPr>
    </w:lvl>
    <w:lvl w:ilvl="1" w:tplc="04090019" w:tentative="1">
      <w:start w:val="1"/>
      <w:numFmt w:val="lowerLetter"/>
      <w:lvlText w:val="%2."/>
      <w:lvlJc w:val="left"/>
      <w:pPr>
        <w:tabs>
          <w:tab w:val="num" w:pos="6750"/>
        </w:tabs>
        <w:ind w:left="6750" w:hanging="360"/>
      </w:pPr>
      <w:rPr>
        <w:rFonts w:cs="Times New Roman"/>
      </w:rPr>
    </w:lvl>
    <w:lvl w:ilvl="2" w:tplc="0409001B" w:tentative="1">
      <w:start w:val="1"/>
      <w:numFmt w:val="lowerRoman"/>
      <w:lvlText w:val="%3."/>
      <w:lvlJc w:val="right"/>
      <w:pPr>
        <w:tabs>
          <w:tab w:val="num" w:pos="7470"/>
        </w:tabs>
        <w:ind w:left="7470" w:hanging="180"/>
      </w:pPr>
      <w:rPr>
        <w:rFonts w:cs="Times New Roman"/>
      </w:rPr>
    </w:lvl>
    <w:lvl w:ilvl="3" w:tplc="0409000F" w:tentative="1">
      <w:start w:val="1"/>
      <w:numFmt w:val="decimal"/>
      <w:lvlText w:val="%4."/>
      <w:lvlJc w:val="left"/>
      <w:pPr>
        <w:tabs>
          <w:tab w:val="num" w:pos="8190"/>
        </w:tabs>
        <w:ind w:left="8190" w:hanging="360"/>
      </w:pPr>
      <w:rPr>
        <w:rFonts w:cs="Times New Roman"/>
      </w:rPr>
    </w:lvl>
    <w:lvl w:ilvl="4" w:tplc="04090019" w:tentative="1">
      <w:start w:val="1"/>
      <w:numFmt w:val="lowerLetter"/>
      <w:lvlText w:val="%5."/>
      <w:lvlJc w:val="left"/>
      <w:pPr>
        <w:tabs>
          <w:tab w:val="num" w:pos="8910"/>
        </w:tabs>
        <w:ind w:left="8910" w:hanging="360"/>
      </w:pPr>
      <w:rPr>
        <w:rFonts w:cs="Times New Roman"/>
      </w:rPr>
    </w:lvl>
    <w:lvl w:ilvl="5" w:tplc="0409001B" w:tentative="1">
      <w:start w:val="1"/>
      <w:numFmt w:val="lowerRoman"/>
      <w:lvlText w:val="%6."/>
      <w:lvlJc w:val="right"/>
      <w:pPr>
        <w:tabs>
          <w:tab w:val="num" w:pos="9630"/>
        </w:tabs>
        <w:ind w:left="9630" w:hanging="180"/>
      </w:pPr>
      <w:rPr>
        <w:rFonts w:cs="Times New Roman"/>
      </w:rPr>
    </w:lvl>
    <w:lvl w:ilvl="6" w:tplc="0409000F" w:tentative="1">
      <w:start w:val="1"/>
      <w:numFmt w:val="decimal"/>
      <w:lvlText w:val="%7."/>
      <w:lvlJc w:val="left"/>
      <w:pPr>
        <w:tabs>
          <w:tab w:val="num" w:pos="10350"/>
        </w:tabs>
        <w:ind w:left="10350" w:hanging="360"/>
      </w:pPr>
      <w:rPr>
        <w:rFonts w:cs="Times New Roman"/>
      </w:rPr>
    </w:lvl>
    <w:lvl w:ilvl="7" w:tplc="04090019" w:tentative="1">
      <w:start w:val="1"/>
      <w:numFmt w:val="lowerLetter"/>
      <w:lvlText w:val="%8."/>
      <w:lvlJc w:val="left"/>
      <w:pPr>
        <w:tabs>
          <w:tab w:val="num" w:pos="11070"/>
        </w:tabs>
        <w:ind w:left="11070" w:hanging="360"/>
      </w:pPr>
      <w:rPr>
        <w:rFonts w:cs="Times New Roman"/>
      </w:rPr>
    </w:lvl>
    <w:lvl w:ilvl="8" w:tplc="0409001B" w:tentative="1">
      <w:start w:val="1"/>
      <w:numFmt w:val="lowerRoman"/>
      <w:lvlText w:val="%9."/>
      <w:lvlJc w:val="right"/>
      <w:pPr>
        <w:tabs>
          <w:tab w:val="num" w:pos="11790"/>
        </w:tabs>
        <w:ind w:left="11790" w:hanging="180"/>
      </w:pPr>
      <w:rPr>
        <w:rFonts w:cs="Times New Roman"/>
      </w:rPr>
    </w:lvl>
  </w:abstractNum>
  <w:abstractNum w:abstractNumId="6">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7">
    <w:nsid w:val="27FC2C76"/>
    <w:multiLevelType w:val="multilevel"/>
    <w:tmpl w:val="BF4A023C"/>
    <w:lvl w:ilvl="0">
      <w:start w:val="1"/>
      <w:numFmt w:val="bullet"/>
      <w:lvlText w:val=""/>
      <w:lvlJc w:val="left"/>
      <w:pPr>
        <w:tabs>
          <w:tab w:val="num" w:pos="1836"/>
        </w:tabs>
        <w:ind w:left="1836" w:hanging="360"/>
      </w:pPr>
      <w:rPr>
        <w:rFonts w:ascii="Times New Roman" w:hAnsi="Times New Roman" w:hint="default"/>
        <w:sz w:val="16"/>
      </w:rPr>
    </w:lvl>
    <w:lvl w:ilvl="1" w:tentative="1">
      <w:start w:val="1"/>
      <w:numFmt w:val="bullet"/>
      <w:lvlText w:val="o"/>
      <w:lvlJc w:val="left"/>
      <w:pPr>
        <w:tabs>
          <w:tab w:val="num" w:pos="2556"/>
        </w:tabs>
        <w:ind w:left="2556" w:hanging="360"/>
      </w:pPr>
      <w:rPr>
        <w:rFonts w:ascii="Courier New" w:hAnsi="Courier New" w:hint="default"/>
        <w:sz w:val="20"/>
      </w:rPr>
    </w:lvl>
    <w:lvl w:ilvl="2" w:tentative="1">
      <w:start w:val="1"/>
      <w:numFmt w:val="bullet"/>
      <w:lvlText w:val=""/>
      <w:lvlJc w:val="left"/>
      <w:pPr>
        <w:tabs>
          <w:tab w:val="num" w:pos="3276"/>
        </w:tabs>
        <w:ind w:left="3276" w:hanging="360"/>
      </w:pPr>
      <w:rPr>
        <w:rFonts w:ascii="Wingdings" w:hAnsi="Wingdings" w:hint="default"/>
        <w:sz w:val="20"/>
      </w:rPr>
    </w:lvl>
    <w:lvl w:ilvl="3" w:tentative="1">
      <w:start w:val="1"/>
      <w:numFmt w:val="bullet"/>
      <w:lvlText w:val=""/>
      <w:lvlJc w:val="left"/>
      <w:pPr>
        <w:tabs>
          <w:tab w:val="num" w:pos="3996"/>
        </w:tabs>
        <w:ind w:left="3996" w:hanging="360"/>
      </w:pPr>
      <w:rPr>
        <w:rFonts w:ascii="Wingdings" w:hAnsi="Wingdings" w:hint="default"/>
        <w:sz w:val="20"/>
      </w:rPr>
    </w:lvl>
    <w:lvl w:ilvl="4" w:tentative="1">
      <w:start w:val="1"/>
      <w:numFmt w:val="bullet"/>
      <w:lvlText w:val=""/>
      <w:lvlJc w:val="left"/>
      <w:pPr>
        <w:tabs>
          <w:tab w:val="num" w:pos="4716"/>
        </w:tabs>
        <w:ind w:left="4716" w:hanging="360"/>
      </w:pPr>
      <w:rPr>
        <w:rFonts w:ascii="Wingdings" w:hAnsi="Wingdings" w:hint="default"/>
        <w:sz w:val="20"/>
      </w:rPr>
    </w:lvl>
    <w:lvl w:ilvl="5" w:tentative="1">
      <w:start w:val="1"/>
      <w:numFmt w:val="bullet"/>
      <w:lvlText w:val=""/>
      <w:lvlJc w:val="left"/>
      <w:pPr>
        <w:tabs>
          <w:tab w:val="num" w:pos="5436"/>
        </w:tabs>
        <w:ind w:left="5436" w:hanging="360"/>
      </w:pPr>
      <w:rPr>
        <w:rFonts w:ascii="Wingdings" w:hAnsi="Wingdings" w:hint="default"/>
        <w:sz w:val="20"/>
      </w:rPr>
    </w:lvl>
    <w:lvl w:ilvl="6" w:tentative="1">
      <w:start w:val="1"/>
      <w:numFmt w:val="bullet"/>
      <w:lvlText w:val=""/>
      <w:lvlJc w:val="left"/>
      <w:pPr>
        <w:tabs>
          <w:tab w:val="num" w:pos="6156"/>
        </w:tabs>
        <w:ind w:left="6156" w:hanging="360"/>
      </w:pPr>
      <w:rPr>
        <w:rFonts w:ascii="Wingdings" w:hAnsi="Wingdings" w:hint="default"/>
        <w:sz w:val="20"/>
      </w:rPr>
    </w:lvl>
    <w:lvl w:ilvl="7" w:tentative="1">
      <w:start w:val="1"/>
      <w:numFmt w:val="bullet"/>
      <w:lvlText w:val=""/>
      <w:lvlJc w:val="left"/>
      <w:pPr>
        <w:tabs>
          <w:tab w:val="num" w:pos="6876"/>
        </w:tabs>
        <w:ind w:left="6876" w:hanging="360"/>
      </w:pPr>
      <w:rPr>
        <w:rFonts w:ascii="Wingdings" w:hAnsi="Wingdings" w:hint="default"/>
        <w:sz w:val="20"/>
      </w:rPr>
    </w:lvl>
    <w:lvl w:ilvl="8" w:tentative="1">
      <w:start w:val="1"/>
      <w:numFmt w:val="bullet"/>
      <w:lvlText w:val=""/>
      <w:lvlJc w:val="left"/>
      <w:pPr>
        <w:tabs>
          <w:tab w:val="num" w:pos="7596"/>
        </w:tabs>
        <w:ind w:left="7596" w:hanging="360"/>
      </w:pPr>
      <w:rPr>
        <w:rFonts w:ascii="Wingdings" w:hAnsi="Wingdings" w:hint="default"/>
        <w:sz w:val="20"/>
      </w:rPr>
    </w:lvl>
  </w:abstractNum>
  <w:abstractNum w:abstractNumId="8">
    <w:nsid w:val="2A46758E"/>
    <w:multiLevelType w:val="multilevel"/>
    <w:tmpl w:val="AA5E6B80"/>
    <w:lvl w:ilvl="0">
      <w:start w:val="1"/>
      <w:numFmt w:val="decimal"/>
      <w:lvlText w:val="%1."/>
      <w:lvlJc w:val="left"/>
      <w:pPr>
        <w:tabs>
          <w:tab w:val="num" w:pos="567"/>
        </w:tabs>
      </w:pPr>
      <w:rPr>
        <w:rFonts w:cs="Times New Roman"/>
      </w:rPr>
    </w:lvl>
    <w:lvl w:ilvl="1">
      <w:start w:val="1"/>
      <w:numFmt w:val="lowerLetter"/>
      <w:lvlText w:val="(%2)"/>
      <w:lvlJc w:val="left"/>
      <w:pPr>
        <w:tabs>
          <w:tab w:val="num" w:pos="1134"/>
        </w:tabs>
        <w:ind w:firstLine="567"/>
      </w:pPr>
      <w:rPr>
        <w:rFonts w:cs="Times New Roman"/>
      </w:rPr>
    </w:lvl>
    <w:lvl w:ilvl="2">
      <w:start w:val="1"/>
      <w:numFmt w:val="lowerRoman"/>
      <w:lvlText w:val="(%3)"/>
      <w:lvlJc w:val="right"/>
      <w:pPr>
        <w:tabs>
          <w:tab w:val="num" w:pos="2694"/>
        </w:tabs>
        <w:ind w:left="993" w:firstLine="1134"/>
      </w:pPr>
      <w:rPr>
        <w:rFonts w:cs="Times New Roman"/>
      </w:rPr>
    </w:lvl>
    <w:lvl w:ilvl="3">
      <w:start w:val="1"/>
      <w:numFmt w:val="bullet"/>
      <w:lvlText w:val=""/>
      <w:lvlJc w:val="left"/>
      <w:pPr>
        <w:tabs>
          <w:tab w:val="num" w:pos="2268"/>
        </w:tabs>
        <w:ind w:firstLine="1701"/>
      </w:pPr>
    </w:lvl>
    <w:lvl w:ilvl="4">
      <w:start w:val="1"/>
      <w:numFmt w:val="bullet"/>
      <w:lvlText w:val=""/>
      <w:lvlJc w:val="left"/>
      <w:pPr>
        <w:tabs>
          <w:tab w:val="num" w:pos="2835"/>
        </w:tabs>
        <w:ind w:firstLine="2268"/>
      </w:pPr>
    </w:lvl>
    <w:lvl w:ilvl="5">
      <w:start w:val="1"/>
      <w:numFmt w:val="bullet"/>
      <w:lvlText w:val=""/>
      <w:lvlJc w:val="left"/>
      <w:pPr>
        <w:tabs>
          <w:tab w:val="num" w:pos="3402"/>
        </w:tabs>
        <w:ind w:firstLine="2835"/>
      </w:pPr>
    </w:lvl>
    <w:lvl w:ilvl="6">
      <w:start w:val="1"/>
      <w:numFmt w:val="bullet"/>
      <w:lvlText w:val=""/>
      <w:lvlJc w:val="left"/>
      <w:pPr>
        <w:tabs>
          <w:tab w:val="num" w:pos="3969"/>
        </w:tabs>
        <w:ind w:firstLine="3402"/>
      </w:pPr>
    </w:lvl>
    <w:lvl w:ilvl="7">
      <w:start w:val="1"/>
      <w:numFmt w:val="bullet"/>
      <w:lvlText w:val=""/>
      <w:lvlJc w:val="left"/>
      <w:pPr>
        <w:tabs>
          <w:tab w:val="num" w:pos="4535"/>
        </w:tabs>
        <w:ind w:firstLine="3969"/>
      </w:pPr>
    </w:lvl>
    <w:lvl w:ilvl="8">
      <w:start w:val="1"/>
      <w:numFmt w:val="bullet"/>
      <w:lvlText w:val=""/>
      <w:lvlJc w:val="left"/>
      <w:pPr>
        <w:tabs>
          <w:tab w:val="num" w:pos="5102"/>
        </w:tabs>
        <w:ind w:firstLine="4535"/>
      </w:pPr>
    </w:lvl>
  </w:abstractNum>
  <w:abstractNum w:abstractNumId="9">
    <w:nsid w:val="42F57B31"/>
    <w:multiLevelType w:val="multilevel"/>
    <w:tmpl w:val="ACFA95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566C2AC5"/>
    <w:multiLevelType w:val="hybridMultilevel"/>
    <w:tmpl w:val="774CFA48"/>
    <w:lvl w:ilvl="0" w:tplc="338E3DAC">
      <w:start w:val="1"/>
      <w:numFmt w:val="decimal"/>
      <w:lvlText w:val="%1."/>
      <w:lvlJc w:val="left"/>
      <w:pPr>
        <w:tabs>
          <w:tab w:val="num" w:pos="570"/>
        </w:tabs>
        <w:ind w:left="570" w:hanging="570"/>
      </w:pPr>
      <w:rPr>
        <w:rFonts w:ascii="Arial" w:hAnsi="Arial" w:cs="Arial" w:hint="default"/>
        <w:color w:val="000000"/>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73FF4B91"/>
    <w:multiLevelType w:val="multilevel"/>
    <w:tmpl w:val="AA5E6B80"/>
    <w:lvl w:ilvl="0">
      <w:start w:val="1"/>
      <w:numFmt w:val="decimal"/>
      <w:lvlText w:val="%1."/>
      <w:lvlJc w:val="left"/>
      <w:pPr>
        <w:tabs>
          <w:tab w:val="num" w:pos="567"/>
        </w:tabs>
      </w:pPr>
      <w:rPr>
        <w:rFonts w:cs="Times New Roman"/>
      </w:rPr>
    </w:lvl>
    <w:lvl w:ilvl="1">
      <w:start w:val="1"/>
      <w:numFmt w:val="lowerLetter"/>
      <w:lvlText w:val="(%2)"/>
      <w:lvlJc w:val="left"/>
      <w:pPr>
        <w:tabs>
          <w:tab w:val="num" w:pos="1134"/>
        </w:tabs>
        <w:ind w:firstLine="567"/>
      </w:pPr>
      <w:rPr>
        <w:rFonts w:cs="Times New Roman"/>
      </w:rPr>
    </w:lvl>
    <w:lvl w:ilvl="2">
      <w:start w:val="1"/>
      <w:numFmt w:val="lowerRoman"/>
      <w:lvlText w:val="(%3)"/>
      <w:lvlJc w:val="right"/>
      <w:pPr>
        <w:tabs>
          <w:tab w:val="num" w:pos="2694"/>
        </w:tabs>
        <w:ind w:left="993" w:firstLine="1134"/>
      </w:pPr>
      <w:rPr>
        <w:rFonts w:cs="Times New Roman"/>
      </w:rPr>
    </w:lvl>
    <w:lvl w:ilvl="3">
      <w:start w:val="1"/>
      <w:numFmt w:val="bullet"/>
      <w:lvlText w:val=""/>
      <w:lvlJc w:val="left"/>
      <w:pPr>
        <w:tabs>
          <w:tab w:val="num" w:pos="2268"/>
        </w:tabs>
        <w:ind w:firstLine="1701"/>
      </w:pPr>
    </w:lvl>
    <w:lvl w:ilvl="4">
      <w:start w:val="1"/>
      <w:numFmt w:val="bullet"/>
      <w:lvlText w:val=""/>
      <w:lvlJc w:val="left"/>
      <w:pPr>
        <w:tabs>
          <w:tab w:val="num" w:pos="2835"/>
        </w:tabs>
        <w:ind w:firstLine="2268"/>
      </w:pPr>
    </w:lvl>
    <w:lvl w:ilvl="5">
      <w:start w:val="1"/>
      <w:numFmt w:val="bullet"/>
      <w:lvlText w:val=""/>
      <w:lvlJc w:val="left"/>
      <w:pPr>
        <w:tabs>
          <w:tab w:val="num" w:pos="3402"/>
        </w:tabs>
        <w:ind w:firstLine="2835"/>
      </w:pPr>
    </w:lvl>
    <w:lvl w:ilvl="6">
      <w:start w:val="1"/>
      <w:numFmt w:val="bullet"/>
      <w:lvlText w:val=""/>
      <w:lvlJc w:val="left"/>
      <w:pPr>
        <w:tabs>
          <w:tab w:val="num" w:pos="3969"/>
        </w:tabs>
        <w:ind w:firstLine="3402"/>
      </w:pPr>
    </w:lvl>
    <w:lvl w:ilvl="7">
      <w:start w:val="1"/>
      <w:numFmt w:val="bullet"/>
      <w:lvlText w:val=""/>
      <w:lvlJc w:val="left"/>
      <w:pPr>
        <w:tabs>
          <w:tab w:val="num" w:pos="4535"/>
        </w:tabs>
        <w:ind w:firstLine="3969"/>
      </w:pPr>
    </w:lvl>
    <w:lvl w:ilvl="8">
      <w:start w:val="1"/>
      <w:numFmt w:val="bullet"/>
      <w:lvlText w:val=""/>
      <w:lvlJc w:val="left"/>
      <w:pPr>
        <w:tabs>
          <w:tab w:val="num" w:pos="5102"/>
        </w:tabs>
        <w:ind w:firstLine="4535"/>
      </w:pPr>
    </w:lvl>
  </w:abstractNum>
  <w:abstractNum w:abstractNumId="14">
    <w:nsid w:val="749E2035"/>
    <w:multiLevelType w:val="multilevel"/>
    <w:tmpl w:val="5016EB20"/>
    <w:lvl w:ilvl="0">
      <w:start w:val="1"/>
      <w:numFmt w:val="bullet"/>
      <w:lvlText w:val="-"/>
      <w:lvlJc w:val="left"/>
      <w:pPr>
        <w:tabs>
          <w:tab w:val="num" w:pos="1416"/>
        </w:tabs>
        <w:ind w:left="849"/>
      </w:pPr>
      <w:rPr>
        <w:rFonts w:ascii="Symbol" w:hAnsi="Symbol" w:hint="default"/>
      </w:rPr>
    </w:lvl>
    <w:lvl w:ilvl="1">
      <w:start w:val="1"/>
      <w:numFmt w:val="bullet"/>
      <w:lvlText w:val="-"/>
      <w:lvlJc w:val="left"/>
      <w:pPr>
        <w:tabs>
          <w:tab w:val="num" w:pos="1983"/>
        </w:tabs>
        <w:ind w:left="849" w:firstLine="567"/>
      </w:pPr>
      <w:rPr>
        <w:rFonts w:ascii="Symbol" w:hAnsi="Symbol" w:hint="default"/>
      </w:rPr>
    </w:lvl>
    <w:lvl w:ilvl="2">
      <w:start w:val="1"/>
      <w:numFmt w:val="bullet"/>
      <w:lvlText w:val="-"/>
      <w:lvlJc w:val="left"/>
      <w:pPr>
        <w:tabs>
          <w:tab w:val="num" w:pos="2550"/>
        </w:tabs>
        <w:ind w:left="849" w:firstLine="1134"/>
      </w:pPr>
      <w:rPr>
        <w:rFonts w:ascii="Symbol" w:hAnsi="Symbol" w:hint="default"/>
      </w:rPr>
    </w:lvl>
    <w:lvl w:ilvl="3">
      <w:start w:val="1"/>
      <w:numFmt w:val="bullet"/>
      <w:lvlText w:val="-"/>
      <w:lvlJc w:val="left"/>
      <w:pPr>
        <w:tabs>
          <w:tab w:val="num" w:pos="3117"/>
        </w:tabs>
        <w:ind w:left="849" w:firstLine="1701"/>
      </w:pPr>
      <w:rPr>
        <w:rFonts w:ascii="Symbol" w:hAnsi="Symbol" w:hint="default"/>
      </w:rPr>
    </w:lvl>
    <w:lvl w:ilvl="4">
      <w:start w:val="1"/>
      <w:numFmt w:val="bullet"/>
      <w:lvlText w:val="-"/>
      <w:lvlJc w:val="left"/>
      <w:pPr>
        <w:tabs>
          <w:tab w:val="num" w:pos="3684"/>
        </w:tabs>
        <w:ind w:left="849" w:firstLine="2268"/>
      </w:pPr>
      <w:rPr>
        <w:rFonts w:ascii="Symbol" w:hAnsi="Symbol" w:hint="default"/>
      </w:rPr>
    </w:lvl>
    <w:lvl w:ilvl="5">
      <w:start w:val="1"/>
      <w:numFmt w:val="bullet"/>
      <w:lvlText w:val="-"/>
      <w:lvlJc w:val="left"/>
      <w:pPr>
        <w:tabs>
          <w:tab w:val="num" w:pos="4251"/>
        </w:tabs>
        <w:ind w:left="849" w:firstLine="2835"/>
      </w:pPr>
      <w:rPr>
        <w:rFonts w:ascii="Symbol" w:hAnsi="Symbol" w:hint="default"/>
      </w:rPr>
    </w:lvl>
    <w:lvl w:ilvl="6">
      <w:start w:val="1"/>
      <w:numFmt w:val="bullet"/>
      <w:lvlText w:val="-"/>
      <w:lvlJc w:val="left"/>
      <w:pPr>
        <w:tabs>
          <w:tab w:val="num" w:pos="4818"/>
        </w:tabs>
        <w:ind w:left="849" w:firstLine="3402"/>
      </w:pPr>
      <w:rPr>
        <w:rFonts w:ascii="Symbol" w:hAnsi="Symbol" w:hint="default"/>
      </w:rPr>
    </w:lvl>
    <w:lvl w:ilvl="7">
      <w:start w:val="1"/>
      <w:numFmt w:val="bullet"/>
      <w:lvlText w:val="-"/>
      <w:lvlJc w:val="left"/>
      <w:pPr>
        <w:tabs>
          <w:tab w:val="num" w:pos="5384"/>
        </w:tabs>
        <w:ind w:left="849" w:firstLine="3969"/>
      </w:pPr>
      <w:rPr>
        <w:rFonts w:ascii="Symbol" w:hAnsi="Symbol" w:hint="default"/>
      </w:rPr>
    </w:lvl>
    <w:lvl w:ilvl="8">
      <w:start w:val="1"/>
      <w:numFmt w:val="bullet"/>
      <w:lvlText w:val="-"/>
      <w:lvlJc w:val="left"/>
      <w:pPr>
        <w:tabs>
          <w:tab w:val="num" w:pos="5951"/>
        </w:tabs>
        <w:ind w:left="849" w:firstLine="4535"/>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10"/>
  </w:num>
  <w:num w:numId="13">
    <w:abstractNumId w:val="0"/>
  </w:num>
  <w:num w:numId="14">
    <w:abstractNumId w:val="11"/>
  </w:num>
  <w:num w:numId="15">
    <w:abstractNumId w:val="3"/>
  </w:num>
  <w:num w:numId="16">
    <w:abstractNumId w:val="6"/>
  </w:num>
  <w:num w:numId="17">
    <w:abstractNumId w:val="2"/>
  </w:num>
  <w:num w:numId="18">
    <w:abstractNumId w:val="13"/>
  </w:num>
  <w:num w:numId="19">
    <w:abstractNumId w:val="14"/>
  </w:num>
  <w:num w:numId="20">
    <w:abstractNumId w:val="1"/>
  </w:num>
  <w:num w:numId="21">
    <w:abstractNumId w:val="5"/>
  </w:num>
  <w:num w:numId="22">
    <w:abstractNumId w:val="9"/>
  </w:num>
  <w:num w:numId="23">
    <w:abstractNumId w:val="7"/>
  </w:num>
  <w:num w:numId="24">
    <w:abstractNumId w:val="8"/>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bordersDoNotSurroundHeader/>
  <w:bordersDoNotSurroundFooter/>
  <w:stylePaneFormatFilter w:val="3001"/>
  <w:defaultTabStop w:val="567"/>
  <w:drawingGridHorizontalSpacing w:val="110"/>
  <w:displayHorizontalDrawingGridEvery w:val="0"/>
  <w:displayVerticalDrawingGridEvery w:val="0"/>
  <w:noPunctuationKerning/>
  <w:characterSpacingControl w:val="doNotCompress"/>
  <w:noLineBreaksAfter w:lang="zh-CN" w:val="$([{£¥·‘“〈《「『【〔〖〝﹙﹛﹝＄（．［｛￡￥"/>
  <w:noLineBreaksBefore w:lang="zh-CN" w:val="!%),.:;&gt;?]}¢¨°·ˇˉ―‖’”…‰′″›℃∶、。〃〉》」』】〕〗〞︶︺︾﹀﹄﹚﹜﹞！＂％＇），．：；？］｀｜｝～￠"/>
  <w:footnotePr>
    <w:footnote w:id="0"/>
    <w:footnote w:id="1"/>
    <w:footnote w:id="2"/>
  </w:footnotePr>
  <w:endnotePr>
    <w:numFmt w:val="decimal"/>
    <w:endnote w:id="0"/>
    <w:endnote w:id="1"/>
    <w:endnote w:id="2"/>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5E61"/>
    <w:rsid w:val="00000011"/>
    <w:rsid w:val="00016F8F"/>
    <w:rsid w:val="00041BD1"/>
    <w:rsid w:val="000900C2"/>
    <w:rsid w:val="00092E5C"/>
    <w:rsid w:val="000A0A39"/>
    <w:rsid w:val="000A3C24"/>
    <w:rsid w:val="000A3E09"/>
    <w:rsid w:val="000A529B"/>
    <w:rsid w:val="000E4FB1"/>
    <w:rsid w:val="000E5315"/>
    <w:rsid w:val="000F0AA8"/>
    <w:rsid w:val="000F43F6"/>
    <w:rsid w:val="001009B9"/>
    <w:rsid w:val="00103D9C"/>
    <w:rsid w:val="001150F2"/>
    <w:rsid w:val="001218E6"/>
    <w:rsid w:val="00121EAC"/>
    <w:rsid w:val="0012459B"/>
    <w:rsid w:val="00124E3B"/>
    <w:rsid w:val="0012501A"/>
    <w:rsid w:val="00147B33"/>
    <w:rsid w:val="00160D73"/>
    <w:rsid w:val="00161A40"/>
    <w:rsid w:val="00184800"/>
    <w:rsid w:val="00194F64"/>
    <w:rsid w:val="001964F5"/>
    <w:rsid w:val="001C3E1D"/>
    <w:rsid w:val="001C3E24"/>
    <w:rsid w:val="001D056C"/>
    <w:rsid w:val="001E1E4E"/>
    <w:rsid w:val="001F442B"/>
    <w:rsid w:val="00202D73"/>
    <w:rsid w:val="00212C77"/>
    <w:rsid w:val="00225333"/>
    <w:rsid w:val="0024084D"/>
    <w:rsid w:val="0027106D"/>
    <w:rsid w:val="00282AC0"/>
    <w:rsid w:val="0028315E"/>
    <w:rsid w:val="00291973"/>
    <w:rsid w:val="00292543"/>
    <w:rsid w:val="00296703"/>
    <w:rsid w:val="0029688B"/>
    <w:rsid w:val="002B32DA"/>
    <w:rsid w:val="002D6FB0"/>
    <w:rsid w:val="00311D8B"/>
    <w:rsid w:val="00324202"/>
    <w:rsid w:val="00330880"/>
    <w:rsid w:val="003639EB"/>
    <w:rsid w:val="00372993"/>
    <w:rsid w:val="00394E02"/>
    <w:rsid w:val="003961E7"/>
    <w:rsid w:val="003B380A"/>
    <w:rsid w:val="003B38C1"/>
    <w:rsid w:val="003D05D0"/>
    <w:rsid w:val="00403FB6"/>
    <w:rsid w:val="00405F25"/>
    <w:rsid w:val="00406DB8"/>
    <w:rsid w:val="00407520"/>
    <w:rsid w:val="00433B5F"/>
    <w:rsid w:val="00444E0A"/>
    <w:rsid w:val="00462750"/>
    <w:rsid w:val="00492207"/>
    <w:rsid w:val="004A5DCB"/>
    <w:rsid w:val="004A6FE4"/>
    <w:rsid w:val="004B146E"/>
    <w:rsid w:val="004B237B"/>
    <w:rsid w:val="004B2F0B"/>
    <w:rsid w:val="004B31EC"/>
    <w:rsid w:val="004C0780"/>
    <w:rsid w:val="004D47CD"/>
    <w:rsid w:val="004E38B1"/>
    <w:rsid w:val="005139DC"/>
    <w:rsid w:val="0051748A"/>
    <w:rsid w:val="00522A80"/>
    <w:rsid w:val="005276D6"/>
    <w:rsid w:val="00530701"/>
    <w:rsid w:val="00536017"/>
    <w:rsid w:val="00541D72"/>
    <w:rsid w:val="005879A9"/>
    <w:rsid w:val="005B1B61"/>
    <w:rsid w:val="005C1E36"/>
    <w:rsid w:val="005C3BF2"/>
    <w:rsid w:val="005D68B2"/>
    <w:rsid w:val="005E2342"/>
    <w:rsid w:val="005E3334"/>
    <w:rsid w:val="00614D15"/>
    <w:rsid w:val="00620ECA"/>
    <w:rsid w:val="00637866"/>
    <w:rsid w:val="006433DC"/>
    <w:rsid w:val="00647D0D"/>
    <w:rsid w:val="0066253E"/>
    <w:rsid w:val="00670939"/>
    <w:rsid w:val="00677B77"/>
    <w:rsid w:val="0069283F"/>
    <w:rsid w:val="00696A50"/>
    <w:rsid w:val="006A3559"/>
    <w:rsid w:val="006A4070"/>
    <w:rsid w:val="006A4911"/>
    <w:rsid w:val="006B1D9B"/>
    <w:rsid w:val="006C1C39"/>
    <w:rsid w:val="006C6A1D"/>
    <w:rsid w:val="006D3489"/>
    <w:rsid w:val="006E0DE1"/>
    <w:rsid w:val="006E33DE"/>
    <w:rsid w:val="006F277F"/>
    <w:rsid w:val="006F6705"/>
    <w:rsid w:val="0071276B"/>
    <w:rsid w:val="00720902"/>
    <w:rsid w:val="007355AC"/>
    <w:rsid w:val="00753396"/>
    <w:rsid w:val="00754A86"/>
    <w:rsid w:val="0077174C"/>
    <w:rsid w:val="00786960"/>
    <w:rsid w:val="00787DE1"/>
    <w:rsid w:val="00787E56"/>
    <w:rsid w:val="00792040"/>
    <w:rsid w:val="007A5061"/>
    <w:rsid w:val="007B3021"/>
    <w:rsid w:val="007B4B2E"/>
    <w:rsid w:val="007C2ECB"/>
    <w:rsid w:val="007D2ECD"/>
    <w:rsid w:val="007D5D61"/>
    <w:rsid w:val="007D60EB"/>
    <w:rsid w:val="007D6847"/>
    <w:rsid w:val="007D6E7E"/>
    <w:rsid w:val="007D7F97"/>
    <w:rsid w:val="007F0595"/>
    <w:rsid w:val="00825A17"/>
    <w:rsid w:val="00832643"/>
    <w:rsid w:val="00834274"/>
    <w:rsid w:val="00841DF3"/>
    <w:rsid w:val="008A1604"/>
    <w:rsid w:val="008A1E9D"/>
    <w:rsid w:val="008A3276"/>
    <w:rsid w:val="008A4C5A"/>
    <w:rsid w:val="008A61DD"/>
    <w:rsid w:val="008A7C19"/>
    <w:rsid w:val="008C3183"/>
    <w:rsid w:val="008D2B27"/>
    <w:rsid w:val="008F11A0"/>
    <w:rsid w:val="008F13E4"/>
    <w:rsid w:val="008F4141"/>
    <w:rsid w:val="008F4592"/>
    <w:rsid w:val="00902BC7"/>
    <w:rsid w:val="00910C39"/>
    <w:rsid w:val="009166D0"/>
    <w:rsid w:val="00920066"/>
    <w:rsid w:val="00925163"/>
    <w:rsid w:val="00933409"/>
    <w:rsid w:val="009370BB"/>
    <w:rsid w:val="00937D6C"/>
    <w:rsid w:val="00955E61"/>
    <w:rsid w:val="00961DF5"/>
    <w:rsid w:val="00973099"/>
    <w:rsid w:val="00974A64"/>
    <w:rsid w:val="00976103"/>
    <w:rsid w:val="00976D74"/>
    <w:rsid w:val="009816FC"/>
    <w:rsid w:val="00981B47"/>
    <w:rsid w:val="009A18BF"/>
    <w:rsid w:val="009D6890"/>
    <w:rsid w:val="009F3E75"/>
    <w:rsid w:val="00A13F6C"/>
    <w:rsid w:val="00A15A90"/>
    <w:rsid w:val="00A22B0A"/>
    <w:rsid w:val="00A364C9"/>
    <w:rsid w:val="00A439E1"/>
    <w:rsid w:val="00A540E0"/>
    <w:rsid w:val="00A568B8"/>
    <w:rsid w:val="00A6715D"/>
    <w:rsid w:val="00A72693"/>
    <w:rsid w:val="00A74E43"/>
    <w:rsid w:val="00AE6E3D"/>
    <w:rsid w:val="00AF2FCF"/>
    <w:rsid w:val="00AF4A73"/>
    <w:rsid w:val="00B062A2"/>
    <w:rsid w:val="00B076A8"/>
    <w:rsid w:val="00B111D1"/>
    <w:rsid w:val="00B43246"/>
    <w:rsid w:val="00B637F7"/>
    <w:rsid w:val="00B6471D"/>
    <w:rsid w:val="00B72089"/>
    <w:rsid w:val="00B728A6"/>
    <w:rsid w:val="00B84E56"/>
    <w:rsid w:val="00B90C03"/>
    <w:rsid w:val="00BA26F2"/>
    <w:rsid w:val="00BA4C19"/>
    <w:rsid w:val="00BB4E5E"/>
    <w:rsid w:val="00BD21BE"/>
    <w:rsid w:val="00BE3477"/>
    <w:rsid w:val="00C119C2"/>
    <w:rsid w:val="00C11D03"/>
    <w:rsid w:val="00C259FF"/>
    <w:rsid w:val="00C30A81"/>
    <w:rsid w:val="00C34356"/>
    <w:rsid w:val="00C42F73"/>
    <w:rsid w:val="00C436F3"/>
    <w:rsid w:val="00C5739C"/>
    <w:rsid w:val="00C714CD"/>
    <w:rsid w:val="00C77E69"/>
    <w:rsid w:val="00C81D85"/>
    <w:rsid w:val="00CB4BF1"/>
    <w:rsid w:val="00CC1BE9"/>
    <w:rsid w:val="00CD323D"/>
    <w:rsid w:val="00CD7464"/>
    <w:rsid w:val="00CE68D7"/>
    <w:rsid w:val="00CF1680"/>
    <w:rsid w:val="00D0747C"/>
    <w:rsid w:val="00D14B67"/>
    <w:rsid w:val="00D15562"/>
    <w:rsid w:val="00D15DCA"/>
    <w:rsid w:val="00D51F5E"/>
    <w:rsid w:val="00D54269"/>
    <w:rsid w:val="00D66E85"/>
    <w:rsid w:val="00D71C00"/>
    <w:rsid w:val="00D72CED"/>
    <w:rsid w:val="00D75C17"/>
    <w:rsid w:val="00DA28FF"/>
    <w:rsid w:val="00DA5B83"/>
    <w:rsid w:val="00DC6C19"/>
    <w:rsid w:val="00DE10B5"/>
    <w:rsid w:val="00E04CEF"/>
    <w:rsid w:val="00E169C8"/>
    <w:rsid w:val="00E22D26"/>
    <w:rsid w:val="00E30050"/>
    <w:rsid w:val="00E4651B"/>
    <w:rsid w:val="00E60A6D"/>
    <w:rsid w:val="00E61699"/>
    <w:rsid w:val="00E67FF4"/>
    <w:rsid w:val="00E849AD"/>
    <w:rsid w:val="00E96344"/>
    <w:rsid w:val="00EA325C"/>
    <w:rsid w:val="00ED2467"/>
    <w:rsid w:val="00ED77FB"/>
    <w:rsid w:val="00EF04E8"/>
    <w:rsid w:val="00EF1763"/>
    <w:rsid w:val="00EF7D1F"/>
    <w:rsid w:val="00F0200F"/>
    <w:rsid w:val="00F16738"/>
    <w:rsid w:val="00F1699F"/>
    <w:rsid w:val="00F22E51"/>
    <w:rsid w:val="00F628F9"/>
    <w:rsid w:val="00F708AE"/>
    <w:rsid w:val="00F80CF4"/>
    <w:rsid w:val="00FC1AF6"/>
    <w:rsid w:val="00FC6CB9"/>
    <w:rsid w:val="00FD1C43"/>
    <w:rsid w:val="00FF4FE2"/>
    <w:rsid w:val="00FF747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DCA"/>
    <w:rPr>
      <w:rFonts w:ascii="Arial" w:hAnsi="Arial" w:cs="Arial"/>
      <w:szCs w:val="20"/>
      <w:lang w:eastAsia="zh-CN"/>
    </w:rPr>
  </w:style>
  <w:style w:type="paragraph" w:styleId="Heading1">
    <w:name w:val="heading 1"/>
    <w:basedOn w:val="Normal"/>
    <w:next w:val="Normal"/>
    <w:link w:val="Heading1Char"/>
    <w:uiPriority w:val="99"/>
    <w:qFormat/>
    <w:rsid w:val="00D15DCA"/>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D15DCA"/>
    <w:pPr>
      <w:keepNext/>
      <w:spacing w:before="240" w:after="60"/>
      <w:outlineLvl w:val="1"/>
    </w:pPr>
    <w:rPr>
      <w:bCs/>
      <w:iCs/>
      <w:caps/>
      <w:szCs w:val="28"/>
    </w:rPr>
  </w:style>
  <w:style w:type="paragraph" w:styleId="Heading3">
    <w:name w:val="heading 3"/>
    <w:basedOn w:val="Normal"/>
    <w:next w:val="Normal"/>
    <w:link w:val="Heading3Char"/>
    <w:uiPriority w:val="99"/>
    <w:qFormat/>
    <w:rsid w:val="00D15DCA"/>
    <w:pPr>
      <w:keepNext/>
      <w:spacing w:before="240" w:after="60"/>
      <w:outlineLvl w:val="2"/>
    </w:pPr>
    <w:rPr>
      <w:bCs/>
      <w:szCs w:val="26"/>
      <w:u w:val="single"/>
    </w:rPr>
  </w:style>
  <w:style w:type="paragraph" w:styleId="Heading4">
    <w:name w:val="heading 4"/>
    <w:basedOn w:val="Normal"/>
    <w:next w:val="Normal"/>
    <w:link w:val="Heading4Char"/>
    <w:uiPriority w:val="99"/>
    <w:qFormat/>
    <w:rsid w:val="00D15DCA"/>
    <w:pPr>
      <w:keepNext/>
      <w:spacing w:before="240" w:after="60"/>
      <w:outlineLvl w:val="3"/>
    </w:pPr>
    <w:rPr>
      <w:bCs/>
      <w:i/>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6F8F"/>
    <w:rPr>
      <w:rFonts w:ascii="Arial" w:hAnsi="Arial" w:cs="Arial"/>
      <w:b/>
      <w:bCs/>
      <w:kern w:val="44"/>
      <w:sz w:val="44"/>
      <w:szCs w:val="44"/>
    </w:rPr>
  </w:style>
  <w:style w:type="character" w:customStyle="1" w:styleId="Heading2Char">
    <w:name w:val="Heading 2 Char"/>
    <w:basedOn w:val="DefaultParagraphFont"/>
    <w:link w:val="Heading2"/>
    <w:uiPriority w:val="99"/>
    <w:semiHidden/>
    <w:locked/>
    <w:rsid w:val="00016F8F"/>
    <w:rPr>
      <w:rFonts w:ascii="Cambria" w:eastAsia="SimSun" w:hAnsi="Cambria" w:cs="Times New Roman"/>
      <w:b/>
      <w:bCs/>
      <w:kern w:val="0"/>
      <w:sz w:val="32"/>
      <w:szCs w:val="32"/>
    </w:rPr>
  </w:style>
  <w:style w:type="character" w:customStyle="1" w:styleId="Heading3Char">
    <w:name w:val="Heading 3 Char"/>
    <w:basedOn w:val="DefaultParagraphFont"/>
    <w:link w:val="Heading3"/>
    <w:uiPriority w:val="99"/>
    <w:semiHidden/>
    <w:locked/>
    <w:rsid w:val="00016F8F"/>
    <w:rPr>
      <w:rFonts w:ascii="Arial" w:hAnsi="Arial" w:cs="Arial"/>
      <w:b/>
      <w:bCs/>
      <w:kern w:val="0"/>
      <w:sz w:val="32"/>
      <w:szCs w:val="32"/>
    </w:rPr>
  </w:style>
  <w:style w:type="character" w:customStyle="1" w:styleId="Heading4Char">
    <w:name w:val="Heading 4 Char"/>
    <w:basedOn w:val="DefaultParagraphFont"/>
    <w:link w:val="Heading4"/>
    <w:uiPriority w:val="99"/>
    <w:semiHidden/>
    <w:locked/>
    <w:rsid w:val="00016F8F"/>
    <w:rPr>
      <w:rFonts w:ascii="Cambria" w:eastAsia="SimSun" w:hAnsi="Cambria" w:cs="Times New Roman"/>
      <w:b/>
      <w:bCs/>
      <w:kern w:val="0"/>
      <w:sz w:val="28"/>
      <w:szCs w:val="28"/>
    </w:rPr>
  </w:style>
  <w:style w:type="paragraph" w:customStyle="1" w:styleId="Endofdocument-Annex">
    <w:name w:val="[End of document - Annex]"/>
    <w:basedOn w:val="Normal"/>
    <w:uiPriority w:val="99"/>
    <w:rsid w:val="00D15DCA"/>
    <w:pPr>
      <w:ind w:left="5534"/>
    </w:pPr>
  </w:style>
  <w:style w:type="paragraph" w:styleId="BodyText">
    <w:name w:val="Body Text"/>
    <w:basedOn w:val="Normal"/>
    <w:link w:val="BodyTextChar"/>
    <w:uiPriority w:val="99"/>
    <w:rsid w:val="00D15DCA"/>
    <w:pPr>
      <w:spacing w:after="220"/>
    </w:pPr>
  </w:style>
  <w:style w:type="character" w:customStyle="1" w:styleId="BodyTextChar">
    <w:name w:val="Body Text Char"/>
    <w:basedOn w:val="DefaultParagraphFont"/>
    <w:link w:val="BodyText"/>
    <w:uiPriority w:val="99"/>
    <w:semiHidden/>
    <w:locked/>
    <w:rsid w:val="00016F8F"/>
    <w:rPr>
      <w:rFonts w:ascii="Arial" w:hAnsi="Arial" w:cs="Arial"/>
      <w:kern w:val="0"/>
      <w:sz w:val="20"/>
      <w:szCs w:val="20"/>
    </w:rPr>
  </w:style>
  <w:style w:type="paragraph" w:styleId="Caption">
    <w:name w:val="caption"/>
    <w:basedOn w:val="Normal"/>
    <w:next w:val="Normal"/>
    <w:uiPriority w:val="99"/>
    <w:qFormat/>
    <w:rsid w:val="00D15DCA"/>
    <w:rPr>
      <w:b/>
      <w:bCs/>
      <w:sz w:val="18"/>
    </w:rPr>
  </w:style>
  <w:style w:type="paragraph" w:styleId="CommentText">
    <w:name w:val="annotation text"/>
    <w:basedOn w:val="Normal"/>
    <w:link w:val="CommentTextChar"/>
    <w:uiPriority w:val="99"/>
    <w:semiHidden/>
    <w:rsid w:val="00D15DCA"/>
    <w:rPr>
      <w:sz w:val="18"/>
    </w:rPr>
  </w:style>
  <w:style w:type="character" w:customStyle="1" w:styleId="CommentTextChar">
    <w:name w:val="Comment Text Char"/>
    <w:basedOn w:val="DefaultParagraphFont"/>
    <w:link w:val="CommentText"/>
    <w:uiPriority w:val="99"/>
    <w:semiHidden/>
    <w:locked/>
    <w:rsid w:val="0028315E"/>
    <w:rPr>
      <w:rFonts w:ascii="Arial" w:hAnsi="Arial" w:cs="Arial"/>
      <w:sz w:val="18"/>
    </w:rPr>
  </w:style>
  <w:style w:type="paragraph" w:styleId="EndnoteText">
    <w:name w:val="endnote text"/>
    <w:basedOn w:val="Normal"/>
    <w:link w:val="EndnoteTextChar"/>
    <w:uiPriority w:val="99"/>
    <w:semiHidden/>
    <w:rsid w:val="00D15DCA"/>
    <w:rPr>
      <w:sz w:val="18"/>
    </w:rPr>
  </w:style>
  <w:style w:type="character" w:customStyle="1" w:styleId="EndnoteTextChar">
    <w:name w:val="Endnote Text Char"/>
    <w:basedOn w:val="DefaultParagraphFont"/>
    <w:link w:val="EndnoteText"/>
    <w:uiPriority w:val="99"/>
    <w:semiHidden/>
    <w:locked/>
    <w:rsid w:val="00016F8F"/>
    <w:rPr>
      <w:rFonts w:ascii="Arial" w:hAnsi="Arial" w:cs="Arial"/>
      <w:kern w:val="0"/>
      <w:sz w:val="20"/>
      <w:szCs w:val="20"/>
    </w:rPr>
  </w:style>
  <w:style w:type="paragraph" w:styleId="Footer">
    <w:name w:val="footer"/>
    <w:basedOn w:val="Normal"/>
    <w:link w:val="FooterChar"/>
    <w:uiPriority w:val="99"/>
    <w:semiHidden/>
    <w:rsid w:val="00D15DCA"/>
    <w:pPr>
      <w:tabs>
        <w:tab w:val="center" w:pos="4320"/>
        <w:tab w:val="right" w:pos="8640"/>
      </w:tabs>
    </w:pPr>
  </w:style>
  <w:style w:type="character" w:customStyle="1" w:styleId="FooterChar">
    <w:name w:val="Footer Char"/>
    <w:basedOn w:val="DefaultParagraphFont"/>
    <w:link w:val="Footer"/>
    <w:uiPriority w:val="99"/>
    <w:semiHidden/>
    <w:locked/>
    <w:rsid w:val="00016F8F"/>
    <w:rPr>
      <w:rFonts w:ascii="Arial" w:hAnsi="Arial" w:cs="Arial"/>
      <w:kern w:val="0"/>
      <w:sz w:val="18"/>
      <w:szCs w:val="18"/>
    </w:rPr>
  </w:style>
  <w:style w:type="paragraph" w:customStyle="1" w:styleId="a">
    <w:name w:val="样式"/>
    <w:basedOn w:val="Normal"/>
    <w:uiPriority w:val="99"/>
    <w:rsid w:val="00D15DCA"/>
    <w:pPr>
      <w:spacing w:after="160" w:line="240" w:lineRule="exact"/>
    </w:pPr>
    <w:rPr>
      <w:rFonts w:ascii="Verdana" w:eastAsia="PMingLiU" w:hAnsi="Verdana" w:cs="Times New Roman"/>
      <w:sz w:val="20"/>
      <w:lang w:eastAsia="en-US"/>
    </w:rPr>
  </w:style>
  <w:style w:type="paragraph" w:styleId="FootnoteText">
    <w:name w:val="footnote text"/>
    <w:basedOn w:val="Normal"/>
    <w:link w:val="FootnoteTextChar"/>
    <w:uiPriority w:val="99"/>
    <w:semiHidden/>
    <w:rsid w:val="00D15DCA"/>
    <w:rPr>
      <w:sz w:val="18"/>
    </w:rPr>
  </w:style>
  <w:style w:type="character" w:customStyle="1" w:styleId="FootnoteTextChar">
    <w:name w:val="Footnote Text Char"/>
    <w:basedOn w:val="DefaultParagraphFont"/>
    <w:link w:val="FootnoteText"/>
    <w:uiPriority w:val="99"/>
    <w:locked/>
    <w:rsid w:val="0027106D"/>
    <w:rPr>
      <w:rFonts w:ascii="Arial" w:eastAsia="SimSun" w:hAnsi="Arial" w:cs="Arial"/>
      <w:sz w:val="18"/>
      <w:lang w:val="en-US" w:eastAsia="zh-CN" w:bidi="ar-SA"/>
    </w:rPr>
  </w:style>
  <w:style w:type="paragraph" w:styleId="Header">
    <w:name w:val="header"/>
    <w:basedOn w:val="Normal"/>
    <w:link w:val="HeaderChar"/>
    <w:uiPriority w:val="99"/>
    <w:semiHidden/>
    <w:rsid w:val="00D15DCA"/>
    <w:pPr>
      <w:tabs>
        <w:tab w:val="center" w:pos="4536"/>
        <w:tab w:val="right" w:pos="9072"/>
      </w:tabs>
    </w:pPr>
  </w:style>
  <w:style w:type="character" w:customStyle="1" w:styleId="HeaderChar">
    <w:name w:val="Header Char"/>
    <w:basedOn w:val="DefaultParagraphFont"/>
    <w:link w:val="Header"/>
    <w:uiPriority w:val="99"/>
    <w:semiHidden/>
    <w:locked/>
    <w:rsid w:val="00016F8F"/>
    <w:rPr>
      <w:rFonts w:ascii="Arial" w:hAnsi="Arial" w:cs="Arial"/>
      <w:kern w:val="0"/>
      <w:sz w:val="18"/>
      <w:szCs w:val="18"/>
    </w:rPr>
  </w:style>
  <w:style w:type="paragraph" w:styleId="ListNumber">
    <w:name w:val="List Number"/>
    <w:basedOn w:val="Normal"/>
    <w:uiPriority w:val="99"/>
    <w:semiHidden/>
    <w:rsid w:val="00D15DCA"/>
    <w:pPr>
      <w:numPr>
        <w:numId w:val="14"/>
      </w:numPr>
    </w:pPr>
  </w:style>
  <w:style w:type="paragraph" w:customStyle="1" w:styleId="ONUME">
    <w:name w:val="ONUM E"/>
    <w:basedOn w:val="BodyText"/>
    <w:uiPriority w:val="99"/>
    <w:rsid w:val="00D15DCA"/>
    <w:pPr>
      <w:numPr>
        <w:numId w:val="15"/>
      </w:numPr>
    </w:pPr>
  </w:style>
  <w:style w:type="paragraph" w:customStyle="1" w:styleId="ONUMFS">
    <w:name w:val="ONUM FS"/>
    <w:basedOn w:val="BodyText"/>
    <w:uiPriority w:val="99"/>
    <w:rsid w:val="00D15DCA"/>
    <w:pPr>
      <w:numPr>
        <w:numId w:val="16"/>
      </w:numPr>
    </w:pPr>
  </w:style>
  <w:style w:type="paragraph" w:styleId="Salutation">
    <w:name w:val="Salutation"/>
    <w:basedOn w:val="Normal"/>
    <w:next w:val="Normal"/>
    <w:link w:val="SalutationChar"/>
    <w:uiPriority w:val="99"/>
    <w:semiHidden/>
    <w:rsid w:val="00D15DCA"/>
  </w:style>
  <w:style w:type="character" w:customStyle="1" w:styleId="SalutationChar">
    <w:name w:val="Salutation Char"/>
    <w:basedOn w:val="DefaultParagraphFont"/>
    <w:link w:val="Salutation"/>
    <w:uiPriority w:val="99"/>
    <w:semiHidden/>
    <w:locked/>
    <w:rsid w:val="00016F8F"/>
    <w:rPr>
      <w:rFonts w:ascii="Arial" w:hAnsi="Arial" w:cs="Arial"/>
      <w:kern w:val="0"/>
      <w:sz w:val="20"/>
      <w:szCs w:val="20"/>
    </w:rPr>
  </w:style>
  <w:style w:type="paragraph" w:styleId="Signature">
    <w:name w:val="Signature"/>
    <w:basedOn w:val="Normal"/>
    <w:link w:val="SignatureChar"/>
    <w:uiPriority w:val="99"/>
    <w:semiHidden/>
    <w:rsid w:val="00D15DCA"/>
    <w:pPr>
      <w:ind w:left="5250"/>
    </w:pPr>
  </w:style>
  <w:style w:type="character" w:customStyle="1" w:styleId="SignatureChar">
    <w:name w:val="Signature Char"/>
    <w:basedOn w:val="DefaultParagraphFont"/>
    <w:link w:val="Signature"/>
    <w:uiPriority w:val="99"/>
    <w:semiHidden/>
    <w:locked/>
    <w:rsid w:val="00016F8F"/>
    <w:rPr>
      <w:rFonts w:ascii="Arial" w:hAnsi="Arial" w:cs="Arial"/>
      <w:kern w:val="0"/>
      <w:sz w:val="20"/>
      <w:szCs w:val="20"/>
    </w:rPr>
  </w:style>
  <w:style w:type="paragraph" w:customStyle="1" w:styleId="Meetingtitle">
    <w:name w:val="Meeting title"/>
    <w:basedOn w:val="Normal"/>
    <w:next w:val="Normal"/>
    <w:uiPriority w:val="99"/>
    <w:rsid w:val="00D15DCA"/>
    <w:pPr>
      <w:spacing w:line="336" w:lineRule="exact"/>
      <w:ind w:left="1021"/>
    </w:pPr>
    <w:rPr>
      <w:rFonts w:cs="Times New Roman"/>
      <w:b/>
      <w:sz w:val="28"/>
      <w:lang w:eastAsia="en-US"/>
    </w:rPr>
  </w:style>
  <w:style w:type="paragraph" w:customStyle="1" w:styleId="Meetingplacedate">
    <w:name w:val="Meeting place &amp; date"/>
    <w:basedOn w:val="Normal"/>
    <w:next w:val="Normal"/>
    <w:uiPriority w:val="99"/>
    <w:rsid w:val="00D15DCA"/>
    <w:pPr>
      <w:spacing w:line="336" w:lineRule="exact"/>
      <w:ind w:left="1021"/>
    </w:pPr>
    <w:rPr>
      <w:rFonts w:cs="Times New Roman"/>
      <w:b/>
      <w:sz w:val="24"/>
      <w:lang w:eastAsia="en-US"/>
    </w:rPr>
  </w:style>
  <w:style w:type="paragraph" w:customStyle="1" w:styleId="Organizer">
    <w:name w:val="Organizer"/>
    <w:basedOn w:val="Normal"/>
    <w:uiPriority w:val="99"/>
    <w:rsid w:val="007F0595"/>
    <w:pPr>
      <w:spacing w:after="600"/>
      <w:ind w:left="-992" w:right="-992"/>
      <w:jc w:val="center"/>
    </w:pPr>
    <w:rPr>
      <w:rFonts w:cs="Times New Roman"/>
      <w:b/>
      <w:caps/>
      <w:kern w:val="26"/>
      <w:sz w:val="26"/>
    </w:rPr>
  </w:style>
  <w:style w:type="paragraph" w:customStyle="1" w:styleId="CharChar1CharCharCharCharCharCharCharCharCharCharCharCharCharChar1CharChar">
    <w:name w:val="Char Char1 Char Char Char Char Char Char Char Char Char Char Char Char Char Char1 Char Char"/>
    <w:basedOn w:val="Normal"/>
    <w:uiPriority w:val="99"/>
    <w:rsid w:val="007F0595"/>
    <w:pPr>
      <w:spacing w:after="160" w:line="240" w:lineRule="exact"/>
    </w:pPr>
    <w:rPr>
      <w:rFonts w:ascii="Verdana" w:hAnsi="Verdana" w:cs="Times New Roman"/>
      <w:sz w:val="20"/>
      <w:lang w:val="en-GB" w:eastAsia="en-US"/>
    </w:rPr>
  </w:style>
  <w:style w:type="paragraph" w:styleId="BodyTextIndent2">
    <w:name w:val="Body Text Indent 2"/>
    <w:basedOn w:val="Normal"/>
    <w:link w:val="BodyTextIndent2Char"/>
    <w:uiPriority w:val="99"/>
    <w:rsid w:val="00754A86"/>
    <w:pPr>
      <w:spacing w:after="120" w:line="480" w:lineRule="auto"/>
      <w:ind w:leftChars="200" w:left="420"/>
    </w:pPr>
  </w:style>
  <w:style w:type="character" w:customStyle="1" w:styleId="BodyTextIndent2Char">
    <w:name w:val="Body Text Indent 2 Char"/>
    <w:basedOn w:val="DefaultParagraphFont"/>
    <w:link w:val="BodyTextIndent2"/>
    <w:uiPriority w:val="99"/>
    <w:semiHidden/>
    <w:locked/>
    <w:rsid w:val="00016F8F"/>
    <w:rPr>
      <w:rFonts w:ascii="Arial" w:hAnsi="Arial" w:cs="Arial"/>
      <w:kern w:val="0"/>
      <w:sz w:val="20"/>
      <w:szCs w:val="20"/>
    </w:rPr>
  </w:style>
  <w:style w:type="paragraph" w:customStyle="1" w:styleId="Endofdocument">
    <w:name w:val="End of document"/>
    <w:basedOn w:val="Normal"/>
    <w:uiPriority w:val="99"/>
    <w:rsid w:val="00754A86"/>
    <w:pPr>
      <w:ind w:left="4536"/>
      <w:jc w:val="center"/>
    </w:pPr>
    <w:rPr>
      <w:rFonts w:ascii="Times New Roman" w:hAnsi="Times New Roman" w:cs="Times New Roman"/>
      <w:sz w:val="24"/>
      <w:lang w:eastAsia="en-US"/>
    </w:rPr>
  </w:style>
  <w:style w:type="character" w:styleId="FootnoteReference">
    <w:name w:val="footnote reference"/>
    <w:basedOn w:val="DefaultParagraphFont"/>
    <w:uiPriority w:val="99"/>
    <w:semiHidden/>
    <w:rsid w:val="00754A86"/>
    <w:rPr>
      <w:rFonts w:cs="Times New Roman"/>
      <w:vertAlign w:val="superscript"/>
    </w:rPr>
  </w:style>
  <w:style w:type="character" w:styleId="Emphasis">
    <w:name w:val="Emphasis"/>
    <w:basedOn w:val="DefaultParagraphFont"/>
    <w:uiPriority w:val="99"/>
    <w:qFormat/>
    <w:rsid w:val="00754A86"/>
    <w:rPr>
      <w:rFonts w:cs="Times New Roman"/>
      <w:b/>
      <w:bCs/>
    </w:rPr>
  </w:style>
  <w:style w:type="character" w:styleId="Strong">
    <w:name w:val="Strong"/>
    <w:basedOn w:val="DefaultParagraphFont"/>
    <w:uiPriority w:val="99"/>
    <w:qFormat/>
    <w:rsid w:val="00754A86"/>
    <w:rPr>
      <w:rFonts w:cs="Times New Roman"/>
      <w:b/>
      <w:bCs/>
    </w:rPr>
  </w:style>
  <w:style w:type="paragraph" w:customStyle="1" w:styleId="CharCharCharCharCharCharCharCharCharCharCharChar">
    <w:name w:val="Char Char Char Char Char Char Char Char Char Char Char Char"/>
    <w:basedOn w:val="Normal"/>
    <w:uiPriority w:val="99"/>
    <w:rsid w:val="00961DF5"/>
    <w:pPr>
      <w:spacing w:after="160" w:line="240" w:lineRule="exact"/>
    </w:pPr>
    <w:rPr>
      <w:rFonts w:ascii="Verdana" w:hAnsi="Verdana" w:cs="Times New Roman"/>
      <w:sz w:val="20"/>
      <w:lang w:val="en-GB" w:eastAsia="en-US"/>
    </w:rPr>
  </w:style>
  <w:style w:type="paragraph" w:customStyle="1" w:styleId="TitleofDoc">
    <w:name w:val="Title of Doc"/>
    <w:basedOn w:val="Normal"/>
    <w:uiPriority w:val="99"/>
    <w:rsid w:val="0027106D"/>
    <w:pPr>
      <w:spacing w:before="1200"/>
      <w:jc w:val="center"/>
    </w:pPr>
    <w:rPr>
      <w:rFonts w:ascii="Times New Roman" w:hAnsi="Times New Roman" w:cs="Times New Roman"/>
      <w:caps/>
      <w:sz w:val="24"/>
    </w:rPr>
  </w:style>
  <w:style w:type="paragraph" w:styleId="NormalWeb">
    <w:name w:val="Normal (Web)"/>
    <w:basedOn w:val="Normal"/>
    <w:uiPriority w:val="99"/>
    <w:rsid w:val="0027106D"/>
    <w:pPr>
      <w:spacing w:before="100" w:beforeAutospacing="1" w:after="100" w:afterAutospacing="1"/>
    </w:pPr>
    <w:rPr>
      <w:rFonts w:ascii="Times New Roman" w:hAnsi="Times New Roman" w:cs="Times New Roman"/>
      <w:sz w:val="24"/>
      <w:szCs w:val="24"/>
    </w:rPr>
  </w:style>
  <w:style w:type="character" w:customStyle="1" w:styleId="shorttext">
    <w:name w:val="short_text"/>
    <w:basedOn w:val="DefaultParagraphFont"/>
    <w:uiPriority w:val="99"/>
    <w:rsid w:val="001C3E1D"/>
    <w:rPr>
      <w:rFonts w:cs="Times New Roman"/>
    </w:rPr>
  </w:style>
  <w:style w:type="character" w:styleId="Hyperlink">
    <w:name w:val="Hyperlink"/>
    <w:basedOn w:val="DefaultParagraphFont"/>
    <w:uiPriority w:val="99"/>
    <w:rsid w:val="00E22D26"/>
    <w:rPr>
      <w:rFonts w:cs="Times New Roman"/>
      <w:color w:val="0000FF"/>
      <w:u w:val="single"/>
    </w:rPr>
  </w:style>
  <w:style w:type="character" w:customStyle="1" w:styleId="st1">
    <w:name w:val="st1"/>
    <w:basedOn w:val="DefaultParagraphFont"/>
    <w:uiPriority w:val="99"/>
    <w:rsid w:val="00B90C03"/>
    <w:rPr>
      <w:rFonts w:cs="Times New Roman"/>
    </w:rPr>
  </w:style>
  <w:style w:type="paragraph" w:styleId="BalloonText">
    <w:name w:val="Balloon Text"/>
    <w:basedOn w:val="Normal"/>
    <w:link w:val="BalloonTextChar"/>
    <w:uiPriority w:val="99"/>
    <w:semiHidden/>
    <w:rsid w:val="008F4141"/>
    <w:rPr>
      <w:sz w:val="18"/>
      <w:szCs w:val="18"/>
    </w:rPr>
  </w:style>
  <w:style w:type="character" w:customStyle="1" w:styleId="BalloonTextChar">
    <w:name w:val="Balloon Text Char"/>
    <w:basedOn w:val="DefaultParagraphFont"/>
    <w:link w:val="BalloonText"/>
    <w:uiPriority w:val="99"/>
    <w:semiHidden/>
    <w:locked/>
    <w:rsid w:val="00016F8F"/>
    <w:rPr>
      <w:rFonts w:ascii="Arial" w:hAnsi="Arial" w:cs="Arial"/>
      <w:kern w:val="0"/>
      <w:sz w:val="2"/>
    </w:rPr>
  </w:style>
  <w:style w:type="character" w:customStyle="1" w:styleId="apple-style-span">
    <w:name w:val="apple-style-span"/>
    <w:basedOn w:val="DefaultParagraphFont"/>
    <w:uiPriority w:val="99"/>
    <w:rsid w:val="0028315E"/>
    <w:rPr>
      <w:rFonts w:cs="Times New Roman"/>
    </w:rPr>
  </w:style>
  <w:style w:type="character" w:styleId="CommentReference">
    <w:name w:val="annotation reference"/>
    <w:basedOn w:val="DefaultParagraphFont"/>
    <w:uiPriority w:val="99"/>
    <w:rsid w:val="0028315E"/>
    <w:rPr>
      <w:rFonts w:cs="Times New Roman"/>
      <w:sz w:val="21"/>
      <w:szCs w:val="21"/>
    </w:rPr>
  </w:style>
  <w:style w:type="paragraph" w:styleId="Title">
    <w:name w:val="Title"/>
    <w:basedOn w:val="Normal"/>
    <w:next w:val="Normal"/>
    <w:link w:val="TitleChar"/>
    <w:uiPriority w:val="99"/>
    <w:qFormat/>
    <w:rsid w:val="0028315E"/>
    <w:pPr>
      <w:spacing w:before="240" w:after="60"/>
      <w:jc w:val="center"/>
      <w:outlineLvl w:val="0"/>
    </w:pPr>
    <w:rPr>
      <w:rFonts w:ascii="Cambria" w:hAnsi="Cambria" w:cs="Times New Roman"/>
      <w:b/>
      <w:bCs/>
      <w:sz w:val="32"/>
      <w:szCs w:val="32"/>
    </w:rPr>
  </w:style>
  <w:style w:type="character" w:customStyle="1" w:styleId="TitleChar">
    <w:name w:val="Title Char"/>
    <w:basedOn w:val="DefaultParagraphFont"/>
    <w:link w:val="Title"/>
    <w:uiPriority w:val="99"/>
    <w:locked/>
    <w:rsid w:val="0028315E"/>
    <w:rPr>
      <w:rFonts w:ascii="Cambria" w:hAnsi="Cambria" w:cs="Times New Roman"/>
      <w:b/>
      <w:bCs/>
      <w:sz w:val="32"/>
      <w:szCs w:val="32"/>
    </w:rPr>
  </w:style>
  <w:style w:type="paragraph" w:styleId="ListParagraph">
    <w:name w:val="List Paragraph"/>
    <w:basedOn w:val="Normal"/>
    <w:uiPriority w:val="99"/>
    <w:qFormat/>
    <w:rsid w:val="007D7F97"/>
    <w:pPr>
      <w:spacing w:after="200" w:line="276" w:lineRule="auto"/>
      <w:ind w:left="720"/>
      <w:contextualSpacing/>
    </w:pPr>
    <w:rPr>
      <w:rFonts w:ascii="Calibri" w:hAnsi="Calibri" w:cs="Times New Roman"/>
      <w:szCs w:val="22"/>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7</Pages>
  <Words>1553</Words>
  <Characters>8853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WangDo</dc:creator>
  <cp:keywords/>
  <dc:description/>
  <cp:lastModifiedBy>Summers</cp:lastModifiedBy>
  <cp:revision>5</cp:revision>
  <cp:lastPrinted>2012-09-27T12:53:00Z</cp:lastPrinted>
  <dcterms:created xsi:type="dcterms:W3CDTF">2012-09-27T12:10:00Z</dcterms:created>
  <dcterms:modified xsi:type="dcterms:W3CDTF">2012-09-27T15:59:00Z</dcterms:modified>
</cp:coreProperties>
</file>