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275BE">
            <w:pPr>
              <w:tabs>
                <w:tab w:val="left" w:pos="2202"/>
              </w:tabs>
            </w:pPr>
            <w:bookmarkStart w:id="0" w:name="_GoBack"/>
            <w:bookmarkEnd w:id="0"/>
          </w:p>
        </w:tc>
        <w:tc>
          <w:tcPr>
            <w:tcW w:w="4337" w:type="dxa"/>
            <w:tcBorders>
              <w:bottom w:val="single" w:sz="4" w:space="0" w:color="auto"/>
            </w:tcBorders>
            <w:tcMar>
              <w:left w:w="0" w:type="dxa"/>
              <w:right w:w="0" w:type="dxa"/>
            </w:tcMar>
          </w:tcPr>
          <w:p w:rsidR="00EC4E49" w:rsidRPr="008B2CC1" w:rsidRDefault="00DB5160" w:rsidP="00916EE2">
            <w:r>
              <w:rPr>
                <w:noProof/>
                <w:lang w:eastAsia="en-US"/>
              </w:rPr>
              <w:drawing>
                <wp:inline distT="0" distB="0" distL="0" distR="0">
                  <wp:extent cx="1741170" cy="1288415"/>
                  <wp:effectExtent l="0" t="0" r="0" b="6985"/>
                  <wp:docPr id="3"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12884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3E5839" w:rsidP="003E5839">
            <w:pPr>
              <w:jc w:val="right"/>
            </w:pPr>
            <w:r w:rsidRPr="003E5839">
              <w:rPr>
                <w:b/>
                <w:lang w:val="ru-RU"/>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3E5839">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3E5839" w:rsidRPr="003E5839">
              <w:rPr>
                <w:rFonts w:ascii="Arial Black" w:hAnsi="Arial Black"/>
                <w:caps/>
                <w:sz w:val="15"/>
                <w:lang w:val="ru-RU"/>
              </w:rPr>
              <w:t>LI/DC/6</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3E5839" w:rsidP="003E5839">
            <w:pPr>
              <w:jc w:val="right"/>
              <w:rPr>
                <w:rFonts w:ascii="Arial Black" w:hAnsi="Arial Black"/>
                <w:caps/>
                <w:sz w:val="15"/>
              </w:rPr>
            </w:pPr>
            <w:r w:rsidRPr="003E5839">
              <w:rPr>
                <w:rFonts w:ascii="Arial Black" w:hAnsi="Arial Black"/>
                <w:caps/>
                <w:sz w:val="15"/>
                <w:lang w:val="ru-RU"/>
              </w:rPr>
              <w:t>оригинал:  английский</w:t>
            </w:r>
          </w:p>
        </w:tc>
      </w:tr>
      <w:tr w:rsidR="008B2CC1" w:rsidRPr="001832A6">
        <w:trPr>
          <w:trHeight w:hRule="exact" w:val="198"/>
        </w:trPr>
        <w:tc>
          <w:tcPr>
            <w:tcW w:w="9356" w:type="dxa"/>
            <w:gridSpan w:val="3"/>
            <w:tcMar>
              <w:left w:w="0" w:type="dxa"/>
              <w:right w:w="0" w:type="dxa"/>
            </w:tcMar>
            <w:vAlign w:val="bottom"/>
          </w:tcPr>
          <w:p w:rsidR="008B2CC1" w:rsidRPr="00DB5160" w:rsidRDefault="00DB5160" w:rsidP="001E6A13">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bookmarkStart w:id="2" w:name="Date"/>
            <w:bookmarkEnd w:id="2"/>
            <w:r w:rsidR="001B393D">
              <w:rPr>
                <w:rFonts w:ascii="Arial Black" w:hAnsi="Arial Black"/>
                <w:caps/>
                <w:sz w:val="15"/>
              </w:rPr>
              <w:t xml:space="preserve">  </w:t>
            </w:r>
            <w:r w:rsidR="001E6A13">
              <w:rPr>
                <w:rFonts w:ascii="Arial Black" w:hAnsi="Arial Black"/>
                <w:caps/>
                <w:sz w:val="15"/>
              </w:rPr>
              <w:t>…</w:t>
            </w:r>
            <w:r w:rsidR="000917D9">
              <w:rPr>
                <w:rFonts w:ascii="Arial Black" w:hAnsi="Arial Black"/>
                <w:caps/>
                <w:sz w:val="15"/>
              </w:rPr>
              <w:t xml:space="preserve"> 201</w:t>
            </w:r>
            <w:r w:rsidR="00A7669C">
              <w:rPr>
                <w:rFonts w:ascii="Arial Black" w:hAnsi="Arial Black"/>
                <w:caps/>
                <w:sz w:val="15"/>
              </w:rPr>
              <w:t>4</w:t>
            </w:r>
            <w:r>
              <w:rPr>
                <w:rFonts w:ascii="Arial Black" w:hAnsi="Arial Black"/>
                <w:caps/>
                <w:sz w:val="15"/>
                <w:lang w:val="ru-RU"/>
              </w:rPr>
              <w:t xml:space="preserve"> г.</w:t>
            </w:r>
          </w:p>
        </w:tc>
      </w:tr>
    </w:tbl>
    <w:p w:rsidR="007B21B5" w:rsidRPr="00DB5160" w:rsidRDefault="007B21B5" w:rsidP="008B2CC1">
      <w:pPr>
        <w:rPr>
          <w:lang w:val="ru-RU"/>
        </w:rPr>
      </w:pPr>
    </w:p>
    <w:p w:rsidR="007B21B5" w:rsidRDefault="007B21B5" w:rsidP="008B2CC1"/>
    <w:p w:rsidR="007B21B5" w:rsidRDefault="007B21B5" w:rsidP="008B2CC1"/>
    <w:p w:rsidR="007B21B5" w:rsidRDefault="007B21B5" w:rsidP="008B2CC1"/>
    <w:p w:rsidR="007B21B5" w:rsidRDefault="007B21B5" w:rsidP="008B2CC1"/>
    <w:p w:rsidR="007B21B5" w:rsidRDefault="003E5839" w:rsidP="003E5839">
      <w:pPr>
        <w:rPr>
          <w:b/>
          <w:sz w:val="28"/>
          <w:szCs w:val="28"/>
          <w:lang w:val="ru-RU"/>
        </w:rPr>
      </w:pPr>
      <w:r w:rsidRPr="003E5839">
        <w:rPr>
          <w:b/>
          <w:sz w:val="28"/>
          <w:szCs w:val="28"/>
          <w:lang w:val="ru-RU"/>
        </w:rPr>
        <w:t>Дипломатическая конференция по принятию нового акта Лиссабонского соглашения об охране наименований мест происхождения и их международной регистрации</w:t>
      </w:r>
    </w:p>
    <w:p w:rsidR="007B21B5" w:rsidRDefault="007B21B5" w:rsidP="003E0791">
      <w:pPr>
        <w:rPr>
          <w:lang w:val="ru-RU"/>
        </w:rPr>
      </w:pPr>
    </w:p>
    <w:p w:rsidR="007B21B5" w:rsidRDefault="007B21B5" w:rsidP="003E0791">
      <w:pPr>
        <w:rPr>
          <w:lang w:val="ru-RU"/>
        </w:rPr>
      </w:pPr>
    </w:p>
    <w:p w:rsidR="007B21B5" w:rsidRDefault="007B21B5" w:rsidP="003E0791">
      <w:pPr>
        <w:rPr>
          <w:lang w:val="ru-RU"/>
        </w:rPr>
      </w:pPr>
    </w:p>
    <w:p w:rsidR="007B21B5" w:rsidRDefault="003E5839" w:rsidP="003E5839">
      <w:pPr>
        <w:rPr>
          <w:b/>
          <w:sz w:val="24"/>
          <w:szCs w:val="24"/>
          <w:lang w:val="ru-RU"/>
        </w:rPr>
      </w:pPr>
      <w:r w:rsidRPr="003E5839">
        <w:rPr>
          <w:b/>
          <w:sz w:val="24"/>
          <w:szCs w:val="24"/>
          <w:lang w:val="ru-RU"/>
        </w:rPr>
        <w:t>Женева</w:t>
      </w:r>
      <w:r w:rsidRPr="002807A6">
        <w:rPr>
          <w:b/>
          <w:sz w:val="24"/>
          <w:szCs w:val="24"/>
          <w:lang w:val="ru-RU"/>
        </w:rPr>
        <w:t xml:space="preserve">, 11 – 21 </w:t>
      </w:r>
      <w:r w:rsidRPr="003E5839">
        <w:rPr>
          <w:b/>
          <w:sz w:val="24"/>
          <w:szCs w:val="24"/>
          <w:lang w:val="ru-RU"/>
        </w:rPr>
        <w:t>мая</w:t>
      </w:r>
      <w:r w:rsidRPr="002807A6">
        <w:rPr>
          <w:b/>
          <w:sz w:val="24"/>
          <w:szCs w:val="24"/>
          <w:lang w:val="ru-RU"/>
        </w:rPr>
        <w:t xml:space="preserve"> 2015 </w:t>
      </w:r>
      <w:r w:rsidRPr="003E5839">
        <w:rPr>
          <w:b/>
          <w:sz w:val="24"/>
          <w:szCs w:val="24"/>
          <w:lang w:val="ru-RU"/>
        </w:rPr>
        <w:t>г</w:t>
      </w:r>
      <w:r w:rsidRPr="002807A6">
        <w:rPr>
          <w:b/>
          <w:sz w:val="24"/>
          <w:szCs w:val="24"/>
          <w:lang w:val="ru-RU"/>
        </w:rPr>
        <w:t>.</w:t>
      </w:r>
    </w:p>
    <w:p w:rsidR="007B21B5" w:rsidRDefault="007B21B5" w:rsidP="003E0791">
      <w:pPr>
        <w:rPr>
          <w:lang w:val="ru-RU"/>
        </w:rPr>
      </w:pPr>
    </w:p>
    <w:p w:rsidR="007B21B5" w:rsidRDefault="007B21B5" w:rsidP="003E0791">
      <w:pPr>
        <w:rPr>
          <w:lang w:val="ru-RU"/>
        </w:rPr>
      </w:pPr>
    </w:p>
    <w:p w:rsidR="007B21B5" w:rsidRDefault="007B21B5" w:rsidP="003E0791">
      <w:pPr>
        <w:rPr>
          <w:lang w:val="ru-RU"/>
        </w:rPr>
      </w:pPr>
    </w:p>
    <w:p w:rsidR="007B21B5" w:rsidRDefault="002807A6" w:rsidP="004B65D4">
      <w:pPr>
        <w:rPr>
          <w:caps/>
          <w:sz w:val="24"/>
          <w:lang w:val="ru-RU"/>
        </w:rPr>
      </w:pPr>
      <w:bookmarkStart w:id="3" w:name="TitleOfDoc"/>
      <w:bookmarkEnd w:id="3"/>
      <w:r>
        <w:rPr>
          <w:caps/>
          <w:sz w:val="24"/>
          <w:lang w:val="ru-RU"/>
        </w:rPr>
        <w:t>КОММЕНТАРИИ</w:t>
      </w:r>
      <w:r w:rsidR="004B65D4" w:rsidRPr="004B65D4">
        <w:rPr>
          <w:caps/>
          <w:sz w:val="24"/>
          <w:lang w:val="ru-RU"/>
        </w:rPr>
        <w:t xml:space="preserve"> </w:t>
      </w:r>
      <w:r w:rsidR="004B65D4">
        <w:rPr>
          <w:caps/>
          <w:sz w:val="24"/>
          <w:lang w:val="ru-RU"/>
        </w:rPr>
        <w:t>К</w:t>
      </w:r>
      <w:r w:rsidR="004B65D4" w:rsidRPr="004B65D4">
        <w:rPr>
          <w:caps/>
          <w:sz w:val="24"/>
          <w:lang w:val="ru-RU"/>
        </w:rPr>
        <w:t xml:space="preserve"> </w:t>
      </w:r>
      <w:r w:rsidR="004B65D4">
        <w:rPr>
          <w:caps/>
          <w:sz w:val="24"/>
          <w:lang w:val="ru-RU"/>
        </w:rPr>
        <w:t>ОСНОВНОМУ</w:t>
      </w:r>
      <w:r w:rsidR="004B65D4" w:rsidRPr="004B65D4">
        <w:rPr>
          <w:caps/>
          <w:sz w:val="24"/>
          <w:lang w:val="ru-RU"/>
        </w:rPr>
        <w:t xml:space="preserve"> </w:t>
      </w:r>
      <w:r w:rsidR="004B65D4">
        <w:rPr>
          <w:caps/>
          <w:sz w:val="24"/>
          <w:lang w:val="ru-RU"/>
        </w:rPr>
        <w:t>ПРЕДЛОЖЕНИЮ</w:t>
      </w:r>
      <w:r w:rsidR="004B65D4" w:rsidRPr="004B65D4">
        <w:rPr>
          <w:caps/>
          <w:sz w:val="24"/>
          <w:lang w:val="ru-RU"/>
        </w:rPr>
        <w:t xml:space="preserve"> </w:t>
      </w:r>
      <w:r w:rsidRPr="00880100">
        <w:rPr>
          <w:caps/>
          <w:sz w:val="24"/>
          <w:lang w:val="ru-RU"/>
        </w:rPr>
        <w:t>ПО</w:t>
      </w:r>
      <w:r w:rsidRPr="00A808D4">
        <w:rPr>
          <w:caps/>
          <w:sz w:val="24"/>
          <w:lang w:val="ru-RU"/>
        </w:rPr>
        <w:t xml:space="preserve"> </w:t>
      </w:r>
      <w:r>
        <w:rPr>
          <w:caps/>
          <w:sz w:val="24"/>
          <w:lang w:val="ru-RU"/>
        </w:rPr>
        <w:t>ИНСТРУКЦИи</w:t>
      </w:r>
      <w:r w:rsidRPr="00710899">
        <w:rPr>
          <w:caps/>
          <w:sz w:val="24"/>
          <w:lang w:val="ru-RU"/>
        </w:rPr>
        <w:t xml:space="preserve"> </w:t>
      </w:r>
      <w:r>
        <w:rPr>
          <w:caps/>
          <w:sz w:val="24"/>
          <w:lang w:val="ru-RU"/>
        </w:rPr>
        <w:t>К</w:t>
      </w:r>
      <w:r w:rsidRPr="00710899">
        <w:rPr>
          <w:caps/>
          <w:sz w:val="24"/>
          <w:lang w:val="ru-RU"/>
        </w:rPr>
        <w:t xml:space="preserve"> </w:t>
      </w:r>
      <w:r>
        <w:rPr>
          <w:caps/>
          <w:sz w:val="24"/>
          <w:lang w:val="ru-RU"/>
        </w:rPr>
        <w:t>НОВОМУ АКТУ ЛИССАБОНСКОГО</w:t>
      </w:r>
      <w:r w:rsidRPr="00710899">
        <w:rPr>
          <w:caps/>
          <w:sz w:val="24"/>
          <w:lang w:val="ru-RU"/>
        </w:rPr>
        <w:t xml:space="preserve"> </w:t>
      </w:r>
      <w:r>
        <w:rPr>
          <w:caps/>
          <w:sz w:val="24"/>
          <w:lang w:val="ru-RU"/>
        </w:rPr>
        <w:t xml:space="preserve">СОГЛАШЕНИЯ </w:t>
      </w:r>
      <w:r w:rsidRPr="00880100">
        <w:rPr>
          <w:caps/>
          <w:sz w:val="24"/>
          <w:lang w:val="ru-RU"/>
        </w:rPr>
        <w:t>о наименованиях мест происхождения и географических указаниях</w:t>
      </w:r>
      <w:r>
        <w:rPr>
          <w:caps/>
          <w:sz w:val="24"/>
          <w:lang w:val="ru-RU"/>
        </w:rPr>
        <w:t xml:space="preserve"> </w:t>
      </w:r>
    </w:p>
    <w:p w:rsidR="007B21B5" w:rsidRDefault="007B21B5" w:rsidP="003E0791">
      <w:pPr>
        <w:rPr>
          <w:lang w:val="ru-RU"/>
        </w:rPr>
      </w:pPr>
    </w:p>
    <w:p w:rsidR="007B21B5" w:rsidRDefault="003E5839" w:rsidP="003E5839">
      <w:pPr>
        <w:rPr>
          <w:i/>
          <w:lang w:val="ru-RU"/>
        </w:rPr>
      </w:pPr>
      <w:bookmarkStart w:id="4" w:name="Prepared"/>
      <w:bookmarkEnd w:id="4"/>
      <w:r w:rsidRPr="003E5839">
        <w:rPr>
          <w:i/>
          <w:lang w:val="ru-RU"/>
        </w:rPr>
        <w:t>Документ</w:t>
      </w:r>
      <w:r w:rsidRPr="002E4207">
        <w:rPr>
          <w:i/>
          <w:lang w:val="ru-RU"/>
        </w:rPr>
        <w:t xml:space="preserve"> </w:t>
      </w:r>
      <w:r w:rsidRPr="003E5839">
        <w:rPr>
          <w:i/>
          <w:lang w:val="ru-RU"/>
        </w:rPr>
        <w:t>подготовлен</w:t>
      </w:r>
      <w:r w:rsidRPr="002E4207">
        <w:rPr>
          <w:i/>
          <w:lang w:val="ru-RU"/>
        </w:rPr>
        <w:t xml:space="preserve"> </w:t>
      </w:r>
      <w:r w:rsidRPr="003E5839">
        <w:rPr>
          <w:i/>
          <w:lang w:val="ru-RU"/>
        </w:rPr>
        <w:t>Секретариатом</w:t>
      </w:r>
    </w:p>
    <w:p w:rsidR="007B21B5" w:rsidRDefault="007B21B5" w:rsidP="003E0791">
      <w:pPr>
        <w:rPr>
          <w:lang w:val="ru-RU"/>
        </w:rPr>
      </w:pPr>
    </w:p>
    <w:p w:rsidR="007B21B5" w:rsidRDefault="007B21B5" w:rsidP="003E0791">
      <w:pPr>
        <w:rPr>
          <w:lang w:val="ru-RU"/>
        </w:rPr>
      </w:pPr>
    </w:p>
    <w:p w:rsidR="007B21B5" w:rsidRDefault="007B21B5" w:rsidP="003E0791">
      <w:pPr>
        <w:rPr>
          <w:lang w:val="ru-RU"/>
        </w:rPr>
      </w:pPr>
    </w:p>
    <w:p w:rsidR="007B21B5" w:rsidRDefault="007B21B5" w:rsidP="003E0791">
      <w:pPr>
        <w:rPr>
          <w:lang w:val="ru-RU"/>
        </w:rPr>
      </w:pPr>
    </w:p>
    <w:p w:rsidR="007B21B5" w:rsidRDefault="002807A6" w:rsidP="002807A6">
      <w:pPr>
        <w:tabs>
          <w:tab w:val="left" w:pos="720"/>
        </w:tabs>
        <w:rPr>
          <w:lang w:val="ru-RU"/>
        </w:rPr>
      </w:pPr>
      <w:r w:rsidRPr="002807A6">
        <w:rPr>
          <w:lang w:val="ru-RU"/>
        </w:rPr>
        <w:t xml:space="preserve">В </w:t>
      </w:r>
      <w:r>
        <w:rPr>
          <w:lang w:val="ru-RU"/>
        </w:rPr>
        <w:t>п</w:t>
      </w:r>
      <w:r w:rsidRPr="002807A6">
        <w:rPr>
          <w:lang w:val="ru-RU"/>
        </w:rPr>
        <w:t xml:space="preserve">риложении к настоящему документу содержатся пояснительные </w:t>
      </w:r>
      <w:r>
        <w:rPr>
          <w:lang w:val="ru-RU"/>
        </w:rPr>
        <w:t>комментарии</w:t>
      </w:r>
      <w:r w:rsidRPr="002807A6">
        <w:rPr>
          <w:lang w:val="ru-RU"/>
        </w:rPr>
        <w:t xml:space="preserve"> к Основному предложению </w:t>
      </w:r>
      <w:r>
        <w:rPr>
          <w:lang w:val="ru-RU"/>
        </w:rPr>
        <w:t xml:space="preserve">по </w:t>
      </w:r>
      <w:r w:rsidRPr="002807A6">
        <w:rPr>
          <w:lang w:val="ru-RU"/>
        </w:rPr>
        <w:t>Инструкции к Новому акту Лиссабонского соглашения о наименованиях мест происхождения и географических указаниях, содержащемуся в документе LI/DC/4.  Если какое-либо положение, как представляется, не требует пояснений, никаких комментариев не дается.</w:t>
      </w:r>
      <w:r w:rsidR="008B0CA6" w:rsidRPr="002E4207">
        <w:rPr>
          <w:lang w:val="ru-RU"/>
        </w:rPr>
        <w:t xml:space="preserve">  </w:t>
      </w:r>
    </w:p>
    <w:p w:rsidR="007B21B5" w:rsidRDefault="007B21B5" w:rsidP="0053057A">
      <w:pPr>
        <w:rPr>
          <w:lang w:val="ru-RU"/>
        </w:rPr>
      </w:pPr>
    </w:p>
    <w:p w:rsidR="007B21B5" w:rsidRDefault="007B21B5" w:rsidP="0053057A">
      <w:pPr>
        <w:rPr>
          <w:lang w:val="ru-RU"/>
        </w:rPr>
      </w:pPr>
    </w:p>
    <w:p w:rsidR="007B21B5" w:rsidRDefault="007B21B5" w:rsidP="0053057A">
      <w:pPr>
        <w:rPr>
          <w:lang w:val="ru-RU"/>
        </w:rPr>
      </w:pPr>
    </w:p>
    <w:p w:rsidR="007B21B5" w:rsidRDefault="003E5839" w:rsidP="003E5839">
      <w:pPr>
        <w:pStyle w:val="Endofdocument-Annex"/>
        <w:rPr>
          <w:lang w:val="ru-RU"/>
        </w:rPr>
      </w:pPr>
      <w:r w:rsidRPr="002E4207">
        <w:rPr>
          <w:lang w:val="ru-RU"/>
        </w:rPr>
        <w:t>[</w:t>
      </w:r>
      <w:r w:rsidRPr="003E5839">
        <w:rPr>
          <w:lang w:val="ru-RU"/>
        </w:rPr>
        <w:t>Приложение</w:t>
      </w:r>
      <w:r w:rsidRPr="002E4207">
        <w:rPr>
          <w:lang w:val="ru-RU"/>
        </w:rPr>
        <w:t xml:space="preserve"> </w:t>
      </w:r>
      <w:r w:rsidRPr="003E5839">
        <w:rPr>
          <w:lang w:val="ru-RU"/>
        </w:rPr>
        <w:t>следует</w:t>
      </w:r>
      <w:r w:rsidRPr="002E4207">
        <w:rPr>
          <w:lang w:val="ru-RU"/>
        </w:rPr>
        <w:t>]</w:t>
      </w:r>
    </w:p>
    <w:p w:rsidR="007B21B5" w:rsidRDefault="007B21B5" w:rsidP="00D24B65">
      <w:pPr>
        <w:pStyle w:val="Endofdocument-Annex"/>
        <w:rPr>
          <w:lang w:val="ru-RU"/>
        </w:rPr>
      </w:pPr>
    </w:p>
    <w:p w:rsidR="0027780E" w:rsidRPr="002E4207" w:rsidRDefault="0027780E" w:rsidP="00D24B65">
      <w:pPr>
        <w:pStyle w:val="Endofdocument-Annex"/>
        <w:rPr>
          <w:lang w:val="ru-RU"/>
        </w:rPr>
        <w:sectPr w:rsidR="0027780E" w:rsidRPr="002E4207" w:rsidSect="000917D9">
          <w:headerReference w:type="default" r:id="rId10"/>
          <w:endnotePr>
            <w:numFmt w:val="decimal"/>
          </w:endnotePr>
          <w:pgSz w:w="11907" w:h="16840" w:code="9"/>
          <w:pgMar w:top="567" w:right="1134" w:bottom="1418" w:left="1418" w:header="510" w:footer="1021" w:gutter="0"/>
          <w:cols w:space="720"/>
          <w:titlePg/>
          <w:docGrid w:linePitch="299"/>
        </w:sectPr>
      </w:pPr>
    </w:p>
    <w:p w:rsidR="007B21B5" w:rsidRDefault="002807A6" w:rsidP="002807A6">
      <w:pPr>
        <w:rPr>
          <w:lang w:val="ru-RU"/>
        </w:rPr>
      </w:pPr>
      <w:r w:rsidRPr="002E4207">
        <w:rPr>
          <w:b/>
          <w:bCs/>
          <w:caps/>
          <w:kern w:val="32"/>
          <w:szCs w:val="32"/>
          <w:lang w:val="ru-RU"/>
        </w:rPr>
        <w:lastRenderedPageBreak/>
        <w:t xml:space="preserve">КОММЕНТАРИИ К ОСНОВНОМУ ПРЕДЛОЖЕНИЮ ПО ИНСТРУКЦИи К НОВОМУ АКТУ ЛИССАБОНСКОГО СОГЛАШЕНИЯ о наименованиях мест происхождения и географических указаниях </w:t>
      </w:r>
    </w:p>
    <w:p w:rsidR="007B21B5" w:rsidRDefault="007B21B5" w:rsidP="00886FD9">
      <w:pPr>
        <w:rPr>
          <w:lang w:val="ru-RU"/>
        </w:rPr>
      </w:pPr>
    </w:p>
    <w:p w:rsidR="007B21B5" w:rsidRDefault="003E5839" w:rsidP="003E5839">
      <w:pPr>
        <w:pStyle w:val="Heading2"/>
        <w:rPr>
          <w:lang w:val="ru-RU"/>
        </w:rPr>
      </w:pPr>
      <w:r w:rsidRPr="003E5839">
        <w:rPr>
          <w:lang w:val="ru-RU"/>
        </w:rPr>
        <w:t>СОДЕРЖАНИЕ</w:t>
      </w:r>
    </w:p>
    <w:p w:rsidR="007B21B5" w:rsidRDefault="007B21B5" w:rsidP="00886FD9">
      <w:pPr>
        <w:rPr>
          <w:lang w:val="ru-RU"/>
        </w:rPr>
      </w:pPr>
    </w:p>
    <w:p w:rsidR="007B21B5" w:rsidRDefault="003E5839" w:rsidP="003E5839">
      <w:pPr>
        <w:pStyle w:val="Heading3"/>
        <w:rPr>
          <w:lang w:val="ru-RU"/>
        </w:rPr>
      </w:pPr>
      <w:r w:rsidRPr="003E5839">
        <w:rPr>
          <w:lang w:val="ru-RU"/>
        </w:rPr>
        <w:t>Перечень правил</w:t>
      </w:r>
    </w:p>
    <w:p w:rsidR="007B21B5" w:rsidRDefault="007B21B5" w:rsidP="00886FD9">
      <w:pPr>
        <w:rPr>
          <w:lang w:val="ru-RU"/>
        </w:rPr>
      </w:pPr>
    </w:p>
    <w:p w:rsidR="007B21B5" w:rsidRDefault="003E5839" w:rsidP="003E5839">
      <w:pPr>
        <w:pStyle w:val="Heading4"/>
        <w:rPr>
          <w:lang w:val="ru-RU"/>
        </w:rPr>
      </w:pPr>
      <w:r w:rsidRPr="003E5839">
        <w:rPr>
          <w:lang w:val="ru-RU"/>
        </w:rPr>
        <w:t>Глава I:  Вступительные и общие положения</w:t>
      </w:r>
    </w:p>
    <w:p w:rsidR="007B21B5" w:rsidRDefault="007B21B5" w:rsidP="007D64F1">
      <w:pPr>
        <w:rPr>
          <w:lang w:val="ru-RU"/>
        </w:rPr>
      </w:pPr>
    </w:p>
    <w:p w:rsidR="007B21B5" w:rsidRDefault="003E5839" w:rsidP="00DB5160">
      <w:pPr>
        <w:tabs>
          <w:tab w:val="left" w:pos="1430"/>
          <w:tab w:val="left" w:pos="2970"/>
        </w:tabs>
        <w:rPr>
          <w:lang w:val="ru-RU"/>
        </w:rPr>
      </w:pPr>
      <w:r w:rsidRPr="003E5839">
        <w:rPr>
          <w:lang w:val="ru-RU"/>
        </w:rPr>
        <w:t>Комментарий к правилу 1:</w:t>
      </w:r>
      <w:r w:rsidR="00DB5160">
        <w:rPr>
          <w:lang w:val="ru-RU"/>
        </w:rPr>
        <w:tab/>
      </w:r>
      <w:r w:rsidRPr="003E5839">
        <w:rPr>
          <w:lang w:val="ru-RU"/>
        </w:rPr>
        <w:t>Сокращенные выражения</w:t>
      </w:r>
    </w:p>
    <w:p w:rsidR="007B21B5" w:rsidRDefault="003E5839" w:rsidP="00DB5160">
      <w:pPr>
        <w:tabs>
          <w:tab w:val="left" w:pos="1430"/>
          <w:tab w:val="left" w:pos="2970"/>
        </w:tabs>
        <w:rPr>
          <w:lang w:val="ru-RU"/>
        </w:rPr>
      </w:pPr>
      <w:r w:rsidRPr="003E5839">
        <w:rPr>
          <w:lang w:val="ru-RU"/>
        </w:rPr>
        <w:t>Комментарий к правилу 2:</w:t>
      </w:r>
      <w:r w:rsidRPr="003E5839">
        <w:rPr>
          <w:lang w:val="ru-RU"/>
        </w:rPr>
        <w:tab/>
        <w:t>Исчисление сроков</w:t>
      </w:r>
    </w:p>
    <w:p w:rsidR="007B21B5" w:rsidRDefault="003E5839" w:rsidP="00DB5160">
      <w:pPr>
        <w:tabs>
          <w:tab w:val="left" w:pos="1430"/>
          <w:tab w:val="left" w:pos="2970"/>
        </w:tabs>
        <w:rPr>
          <w:lang w:val="ru-RU"/>
        </w:rPr>
      </w:pPr>
      <w:r w:rsidRPr="003E5839">
        <w:rPr>
          <w:lang w:val="ru-RU"/>
        </w:rPr>
        <w:t>Комментарий к правилу 3:</w:t>
      </w:r>
      <w:r w:rsidRPr="003E5839">
        <w:rPr>
          <w:lang w:val="ru-RU"/>
        </w:rPr>
        <w:tab/>
        <w:t>Рабочие языки</w:t>
      </w:r>
    </w:p>
    <w:p w:rsidR="007B21B5" w:rsidRDefault="003E5839" w:rsidP="00DB5160">
      <w:pPr>
        <w:tabs>
          <w:tab w:val="left" w:pos="1430"/>
          <w:tab w:val="left" w:pos="2970"/>
        </w:tabs>
        <w:rPr>
          <w:lang w:val="ru-RU"/>
        </w:rPr>
      </w:pPr>
      <w:r w:rsidRPr="003E5839">
        <w:rPr>
          <w:lang w:val="ru-RU"/>
        </w:rPr>
        <w:t>Комментарий к правилу</w:t>
      </w:r>
      <w:r w:rsidRPr="003E5839">
        <w:rPr>
          <w:i/>
          <w:lang w:val="ru-RU"/>
        </w:rPr>
        <w:t xml:space="preserve"> 4:</w:t>
      </w:r>
      <w:r w:rsidR="00DB5160">
        <w:rPr>
          <w:i/>
          <w:lang w:val="ru-RU"/>
        </w:rPr>
        <w:tab/>
      </w:r>
      <w:r w:rsidRPr="003E5839">
        <w:rPr>
          <w:i/>
          <w:lang w:val="ru-RU"/>
        </w:rPr>
        <w:t>Компетентный орган</w:t>
      </w:r>
    </w:p>
    <w:p w:rsidR="007B21B5" w:rsidRDefault="007B21B5" w:rsidP="00DB5160">
      <w:pPr>
        <w:tabs>
          <w:tab w:val="left" w:pos="1430"/>
          <w:tab w:val="left" w:pos="2970"/>
        </w:tabs>
        <w:rPr>
          <w:lang w:val="ru-RU"/>
        </w:rPr>
      </w:pPr>
    </w:p>
    <w:p w:rsidR="007B21B5" w:rsidRDefault="003E5839" w:rsidP="00DB5160">
      <w:pPr>
        <w:pStyle w:val="Heading4"/>
        <w:tabs>
          <w:tab w:val="left" w:pos="2970"/>
        </w:tabs>
        <w:rPr>
          <w:lang w:val="ru-RU"/>
        </w:rPr>
      </w:pPr>
      <w:r w:rsidRPr="003E5839">
        <w:rPr>
          <w:lang w:val="ru-RU"/>
        </w:rPr>
        <w:t>Глава II:  Заявка и международная регистрация</w:t>
      </w:r>
    </w:p>
    <w:p w:rsidR="007B21B5" w:rsidRDefault="007B21B5" w:rsidP="00DB5160">
      <w:pPr>
        <w:tabs>
          <w:tab w:val="left" w:pos="2970"/>
        </w:tabs>
        <w:rPr>
          <w:lang w:val="ru-RU"/>
        </w:rPr>
      </w:pPr>
    </w:p>
    <w:p w:rsidR="007B21B5" w:rsidRDefault="003E5839" w:rsidP="00DB5160">
      <w:pPr>
        <w:tabs>
          <w:tab w:val="left" w:pos="1430"/>
          <w:tab w:val="left" w:pos="2970"/>
        </w:tabs>
        <w:rPr>
          <w:lang w:val="ru-RU"/>
        </w:rPr>
      </w:pPr>
      <w:r w:rsidRPr="003E5839">
        <w:rPr>
          <w:lang w:val="ru-RU"/>
        </w:rPr>
        <w:t>Комментарий к правилу 5:</w:t>
      </w:r>
      <w:r w:rsidRPr="003E5839">
        <w:rPr>
          <w:lang w:val="ru-RU"/>
        </w:rPr>
        <w:tab/>
        <w:t>Требования к заявке</w:t>
      </w:r>
    </w:p>
    <w:p w:rsidR="007B21B5" w:rsidRDefault="003E5839" w:rsidP="00DB5160">
      <w:pPr>
        <w:tabs>
          <w:tab w:val="left" w:pos="1430"/>
          <w:tab w:val="left" w:pos="2970"/>
        </w:tabs>
        <w:rPr>
          <w:lang w:val="ru-RU"/>
        </w:rPr>
      </w:pPr>
      <w:r w:rsidRPr="003E5839">
        <w:rPr>
          <w:lang w:val="ru-RU"/>
        </w:rPr>
        <w:t>Комментарий к правилу 6:</w:t>
      </w:r>
      <w:r w:rsidRPr="003E5839">
        <w:rPr>
          <w:lang w:val="ru-RU"/>
        </w:rPr>
        <w:tab/>
        <w:t>Заявки с несоблюдением правил</w:t>
      </w:r>
    </w:p>
    <w:p w:rsidR="007B21B5" w:rsidRDefault="003E5839" w:rsidP="00DB5160">
      <w:pPr>
        <w:tabs>
          <w:tab w:val="left" w:pos="1430"/>
          <w:tab w:val="left" w:pos="2970"/>
        </w:tabs>
        <w:ind w:left="2970" w:hanging="2970"/>
        <w:rPr>
          <w:lang w:val="ru-RU"/>
        </w:rPr>
      </w:pPr>
      <w:r w:rsidRPr="003E5839">
        <w:rPr>
          <w:lang w:val="ru-RU"/>
        </w:rPr>
        <w:t>Комм</w:t>
      </w:r>
      <w:r w:rsidR="00DB5160">
        <w:rPr>
          <w:lang w:val="ru-RU"/>
        </w:rPr>
        <w:t>ентарий к правилу 7:</w:t>
      </w:r>
      <w:r w:rsidR="00DB5160">
        <w:rPr>
          <w:lang w:val="ru-RU"/>
        </w:rPr>
        <w:tab/>
        <w:t xml:space="preserve">Занесение </w:t>
      </w:r>
      <w:r w:rsidR="00C47213">
        <w:rPr>
          <w:lang w:val="ru-RU"/>
        </w:rPr>
        <w:t xml:space="preserve">наименований мест происхождения в </w:t>
      </w:r>
      <w:r w:rsidRPr="003E5839">
        <w:rPr>
          <w:lang w:val="ru-RU"/>
        </w:rPr>
        <w:t>Международный реестр</w:t>
      </w:r>
    </w:p>
    <w:p w:rsidR="007B21B5" w:rsidRDefault="003E5839" w:rsidP="00DB5160">
      <w:pPr>
        <w:tabs>
          <w:tab w:val="left" w:pos="1430"/>
          <w:tab w:val="left" w:pos="2970"/>
        </w:tabs>
        <w:rPr>
          <w:lang w:val="ru-RU"/>
        </w:rPr>
      </w:pPr>
      <w:r w:rsidRPr="003E5839">
        <w:rPr>
          <w:lang w:val="ru-RU"/>
        </w:rPr>
        <w:t>Комментарий к правилу</w:t>
      </w:r>
      <w:r w:rsidRPr="003E5839">
        <w:rPr>
          <w:i/>
          <w:lang w:val="ru-RU"/>
        </w:rPr>
        <w:t xml:space="preserve"> 8:</w:t>
      </w:r>
      <w:r w:rsidR="00DB5160">
        <w:rPr>
          <w:i/>
          <w:lang w:val="ru-RU"/>
        </w:rPr>
        <w:tab/>
      </w:r>
      <w:r w:rsidRPr="003E5839">
        <w:rPr>
          <w:i/>
          <w:lang w:val="ru-RU"/>
        </w:rPr>
        <w:t>Пошлины и сборы</w:t>
      </w:r>
    </w:p>
    <w:p w:rsidR="007B21B5" w:rsidRDefault="007B21B5" w:rsidP="00DB5160">
      <w:pPr>
        <w:tabs>
          <w:tab w:val="left" w:pos="1430"/>
          <w:tab w:val="left" w:pos="2970"/>
        </w:tabs>
        <w:rPr>
          <w:lang w:val="ru-RU"/>
        </w:rPr>
      </w:pPr>
    </w:p>
    <w:p w:rsidR="007B21B5" w:rsidRDefault="003E5839" w:rsidP="00DB5160">
      <w:pPr>
        <w:pStyle w:val="Heading4"/>
        <w:tabs>
          <w:tab w:val="left" w:pos="2310"/>
          <w:tab w:val="left" w:pos="2970"/>
        </w:tabs>
        <w:rPr>
          <w:lang w:val="ru-RU"/>
        </w:rPr>
      </w:pPr>
      <w:r w:rsidRPr="003E5839">
        <w:rPr>
          <w:lang w:val="ru-RU"/>
        </w:rPr>
        <w:t>Глава III:  Отказ и другие действия в отношении международной регистрации</w:t>
      </w:r>
    </w:p>
    <w:p w:rsidR="007B21B5" w:rsidRDefault="007B21B5" w:rsidP="00DB5160">
      <w:pPr>
        <w:tabs>
          <w:tab w:val="left" w:pos="2970"/>
        </w:tabs>
        <w:rPr>
          <w:lang w:val="ru-RU"/>
        </w:rPr>
      </w:pPr>
    </w:p>
    <w:p w:rsidR="007B21B5" w:rsidRDefault="003E5839" w:rsidP="00DB5160">
      <w:pPr>
        <w:tabs>
          <w:tab w:val="left" w:pos="2268"/>
          <w:tab w:val="left" w:pos="2970"/>
        </w:tabs>
        <w:rPr>
          <w:lang w:val="ru-RU"/>
        </w:rPr>
      </w:pPr>
      <w:r w:rsidRPr="003E5839">
        <w:rPr>
          <w:lang w:val="ru-RU"/>
        </w:rPr>
        <w:t>Комментарий к правилу 9:</w:t>
      </w:r>
      <w:r w:rsidR="00DB5160">
        <w:rPr>
          <w:lang w:val="ru-RU"/>
        </w:rPr>
        <w:tab/>
      </w:r>
      <w:r w:rsidRPr="003E5839">
        <w:rPr>
          <w:lang w:val="ru-RU"/>
        </w:rPr>
        <w:t>Отказ</w:t>
      </w:r>
    </w:p>
    <w:p w:rsidR="007B21B5" w:rsidRDefault="003E5839" w:rsidP="00DB5160">
      <w:pPr>
        <w:tabs>
          <w:tab w:val="left" w:pos="1430"/>
          <w:tab w:val="left" w:pos="2970"/>
        </w:tabs>
        <w:rPr>
          <w:lang w:val="ru-RU"/>
        </w:rPr>
      </w:pPr>
      <w:r w:rsidRPr="003E5839">
        <w:rPr>
          <w:lang w:val="ru-RU"/>
        </w:rPr>
        <w:t>Комментарий к правилу 10:</w:t>
      </w:r>
      <w:r w:rsidR="00DB5160">
        <w:rPr>
          <w:lang w:val="ru-RU"/>
        </w:rPr>
        <w:tab/>
      </w:r>
      <w:r w:rsidRPr="003E5839">
        <w:rPr>
          <w:lang w:val="ru-RU"/>
        </w:rPr>
        <w:t>Уведомление об отказе с несоблюдением правил</w:t>
      </w:r>
    </w:p>
    <w:p w:rsidR="007B21B5" w:rsidRDefault="003E5839" w:rsidP="00DB5160">
      <w:pPr>
        <w:tabs>
          <w:tab w:val="left" w:pos="1430"/>
          <w:tab w:val="left" w:pos="2970"/>
        </w:tabs>
        <w:rPr>
          <w:lang w:val="ru-RU"/>
        </w:rPr>
      </w:pPr>
      <w:r w:rsidRPr="003E5839">
        <w:rPr>
          <w:lang w:val="ru-RU"/>
        </w:rPr>
        <w:t>Комментарий к правилу 11:</w:t>
      </w:r>
      <w:r w:rsidR="00DB5160">
        <w:rPr>
          <w:lang w:val="ru-RU"/>
        </w:rPr>
        <w:tab/>
      </w:r>
      <w:r w:rsidRPr="003E5839">
        <w:rPr>
          <w:lang w:val="ru-RU"/>
        </w:rPr>
        <w:t>Отзыв отказа</w:t>
      </w:r>
    </w:p>
    <w:p w:rsidR="007B21B5" w:rsidRDefault="003E5839" w:rsidP="00DB5160">
      <w:pPr>
        <w:tabs>
          <w:tab w:val="left" w:pos="1430"/>
          <w:tab w:val="left" w:pos="2970"/>
        </w:tabs>
        <w:rPr>
          <w:lang w:val="ru-RU"/>
        </w:rPr>
      </w:pPr>
      <w:r w:rsidRPr="003E5839">
        <w:rPr>
          <w:lang w:val="ru-RU"/>
        </w:rPr>
        <w:t>Комментарий к правилу 12:</w:t>
      </w:r>
      <w:r w:rsidR="00DB5160">
        <w:rPr>
          <w:lang w:val="ru-RU"/>
        </w:rPr>
        <w:tab/>
      </w:r>
      <w:r w:rsidRPr="003E5839">
        <w:rPr>
          <w:lang w:val="ru-RU"/>
        </w:rPr>
        <w:t>Уведомление о предоставлении охраны</w:t>
      </w:r>
    </w:p>
    <w:p w:rsidR="007B21B5" w:rsidRDefault="003E5839" w:rsidP="00DB5160">
      <w:pPr>
        <w:tabs>
          <w:tab w:val="left" w:pos="1430"/>
          <w:tab w:val="left" w:pos="2970"/>
        </w:tabs>
        <w:ind w:left="2970" w:hanging="2970"/>
        <w:rPr>
          <w:lang w:val="ru-RU"/>
        </w:rPr>
      </w:pPr>
      <w:r w:rsidRPr="003E5839">
        <w:rPr>
          <w:lang w:val="ru-RU"/>
        </w:rPr>
        <w:t>Комментарий к пра</w:t>
      </w:r>
      <w:r w:rsidR="00DB5160">
        <w:rPr>
          <w:lang w:val="ru-RU"/>
        </w:rPr>
        <w:t>вилу 13:</w:t>
      </w:r>
      <w:r w:rsidR="00DB5160">
        <w:rPr>
          <w:lang w:val="ru-RU"/>
        </w:rPr>
        <w:tab/>
      </w:r>
      <w:r w:rsidRPr="003E5839">
        <w:rPr>
          <w:lang w:val="ru-RU"/>
        </w:rPr>
        <w:t>Уведомление о признании международной регистрации недействительной в Договаривающейся стороне</w:t>
      </w:r>
      <w:r w:rsidR="00091094" w:rsidRPr="003E5839">
        <w:rPr>
          <w:lang w:val="ru-RU"/>
        </w:rPr>
        <w:t xml:space="preserve"> </w:t>
      </w:r>
    </w:p>
    <w:p w:rsidR="007B21B5" w:rsidRDefault="003E5839" w:rsidP="00DB5160">
      <w:pPr>
        <w:tabs>
          <w:tab w:val="left" w:pos="1430"/>
          <w:tab w:val="left" w:pos="2970"/>
        </w:tabs>
        <w:ind w:left="2970" w:hanging="2970"/>
        <w:rPr>
          <w:lang w:val="ru-RU"/>
        </w:rPr>
      </w:pPr>
      <w:r w:rsidRPr="003E5839">
        <w:rPr>
          <w:lang w:val="ru-RU"/>
        </w:rPr>
        <w:t>Комментарий к правилу 14:</w:t>
      </w:r>
      <w:r w:rsidR="00DB5160">
        <w:rPr>
          <w:lang w:val="ru-RU"/>
        </w:rPr>
        <w:tab/>
      </w:r>
      <w:r w:rsidRPr="003E5839">
        <w:rPr>
          <w:lang w:val="ru-RU"/>
        </w:rPr>
        <w:t>Уведомление о переходном периоде, предоставленном третьим сторонам</w:t>
      </w:r>
    </w:p>
    <w:p w:rsidR="007B21B5" w:rsidRDefault="00DB5160" w:rsidP="00DB5160">
      <w:pPr>
        <w:tabs>
          <w:tab w:val="left" w:pos="1430"/>
          <w:tab w:val="left" w:pos="2970"/>
        </w:tabs>
        <w:rPr>
          <w:lang w:val="ru-RU"/>
        </w:rPr>
      </w:pPr>
      <w:r>
        <w:rPr>
          <w:lang w:val="ru-RU"/>
        </w:rPr>
        <w:t>Комментарий к правилу 15:</w:t>
      </w:r>
      <w:r>
        <w:rPr>
          <w:lang w:val="ru-RU"/>
        </w:rPr>
        <w:tab/>
      </w:r>
      <w:r w:rsidR="003E5839" w:rsidRPr="003E5839">
        <w:rPr>
          <w:lang w:val="ru-RU"/>
        </w:rPr>
        <w:t>Изменения</w:t>
      </w:r>
    </w:p>
    <w:p w:rsidR="007B21B5" w:rsidRDefault="003E5839" w:rsidP="00DB5160">
      <w:pPr>
        <w:tabs>
          <w:tab w:val="left" w:pos="1430"/>
          <w:tab w:val="left" w:pos="2970"/>
        </w:tabs>
        <w:rPr>
          <w:lang w:val="ru-RU"/>
        </w:rPr>
      </w:pPr>
      <w:r w:rsidRPr="003E5839">
        <w:rPr>
          <w:lang w:val="ru-RU"/>
        </w:rPr>
        <w:t>Комментарий к правилу 16:</w:t>
      </w:r>
      <w:r w:rsidR="00DB5160">
        <w:rPr>
          <w:lang w:val="ru-RU"/>
        </w:rPr>
        <w:tab/>
      </w:r>
      <w:r w:rsidRPr="003E5839">
        <w:rPr>
          <w:lang w:val="ru-RU"/>
        </w:rPr>
        <w:t>Отказ от охраны</w:t>
      </w:r>
    </w:p>
    <w:p w:rsidR="007B21B5" w:rsidRDefault="003E5839" w:rsidP="00DB5160">
      <w:pPr>
        <w:tabs>
          <w:tab w:val="left" w:pos="1430"/>
          <w:tab w:val="left" w:pos="2970"/>
        </w:tabs>
        <w:rPr>
          <w:lang w:val="ru-RU"/>
        </w:rPr>
      </w:pPr>
      <w:r w:rsidRPr="003E5839">
        <w:rPr>
          <w:lang w:val="ru-RU"/>
        </w:rPr>
        <w:t>Комментарий к правилу 17:</w:t>
      </w:r>
      <w:r w:rsidR="00DB5160">
        <w:rPr>
          <w:lang w:val="ru-RU"/>
        </w:rPr>
        <w:tab/>
      </w:r>
      <w:r w:rsidRPr="003E5839">
        <w:rPr>
          <w:lang w:val="ru-RU"/>
        </w:rPr>
        <w:t>Аннулирование международной регистрации</w:t>
      </w:r>
    </w:p>
    <w:p w:rsidR="007B21B5" w:rsidRDefault="003E5839" w:rsidP="00DB5160">
      <w:pPr>
        <w:tabs>
          <w:tab w:val="left" w:pos="1430"/>
          <w:tab w:val="left" w:pos="2970"/>
        </w:tabs>
        <w:rPr>
          <w:lang w:val="ru-RU"/>
        </w:rPr>
      </w:pPr>
      <w:r w:rsidRPr="003E5839">
        <w:rPr>
          <w:lang w:val="ru-RU"/>
        </w:rPr>
        <w:t>Комментарий к правилу 18:</w:t>
      </w:r>
      <w:r w:rsidR="00DB5160">
        <w:rPr>
          <w:lang w:val="ru-RU"/>
        </w:rPr>
        <w:tab/>
      </w:r>
      <w:r w:rsidRPr="003E5839">
        <w:rPr>
          <w:lang w:val="ru-RU"/>
        </w:rPr>
        <w:t>Исправления, вносимые в Международный реестр</w:t>
      </w:r>
    </w:p>
    <w:p w:rsidR="007B21B5" w:rsidRDefault="007B21B5" w:rsidP="00854A54">
      <w:pPr>
        <w:tabs>
          <w:tab w:val="left" w:pos="1430"/>
        </w:tabs>
        <w:rPr>
          <w:lang w:val="ru-RU"/>
        </w:rPr>
      </w:pPr>
    </w:p>
    <w:p w:rsidR="007B21B5" w:rsidRDefault="003E5839" w:rsidP="003E5839">
      <w:pPr>
        <w:pStyle w:val="Heading4"/>
        <w:tabs>
          <w:tab w:val="left" w:pos="2310"/>
        </w:tabs>
        <w:rPr>
          <w:lang w:val="ru-RU"/>
        </w:rPr>
      </w:pPr>
      <w:r w:rsidRPr="003E5839">
        <w:rPr>
          <w:lang w:val="ru-RU"/>
        </w:rPr>
        <w:t>Глава IV:  Прочие положения</w:t>
      </w:r>
    </w:p>
    <w:p w:rsidR="007B21B5" w:rsidRDefault="007B21B5" w:rsidP="007D64F1">
      <w:pPr>
        <w:rPr>
          <w:lang w:val="ru-RU"/>
        </w:rPr>
      </w:pPr>
    </w:p>
    <w:p w:rsidR="007B21B5" w:rsidRDefault="003E5839" w:rsidP="00DB5160">
      <w:pPr>
        <w:tabs>
          <w:tab w:val="left" w:pos="2970"/>
        </w:tabs>
        <w:rPr>
          <w:lang w:val="ru-RU"/>
        </w:rPr>
      </w:pPr>
      <w:r w:rsidRPr="003E5839">
        <w:rPr>
          <w:lang w:val="ru-RU"/>
        </w:rPr>
        <w:t xml:space="preserve">Комментарий к правилу 19: </w:t>
      </w:r>
      <w:r w:rsidR="00DB5160">
        <w:rPr>
          <w:lang w:val="ru-RU"/>
        </w:rPr>
        <w:tab/>
      </w:r>
      <w:r w:rsidRPr="003E5839">
        <w:rPr>
          <w:lang w:val="ru-RU"/>
        </w:rPr>
        <w:t>Публикация</w:t>
      </w:r>
    </w:p>
    <w:p w:rsidR="007B21B5" w:rsidRDefault="003E5839" w:rsidP="00DB5160">
      <w:pPr>
        <w:tabs>
          <w:tab w:val="left" w:pos="880"/>
          <w:tab w:val="left" w:pos="2970"/>
        </w:tabs>
        <w:ind w:left="2970" w:hanging="2970"/>
        <w:rPr>
          <w:lang w:val="ru-RU"/>
        </w:rPr>
      </w:pPr>
      <w:r w:rsidRPr="003E5839">
        <w:rPr>
          <w:lang w:val="ru-RU"/>
        </w:rPr>
        <w:t>Комментарий к правилу 20:</w:t>
      </w:r>
      <w:r w:rsidRPr="003E5839">
        <w:rPr>
          <w:lang w:val="ru-RU"/>
        </w:rPr>
        <w:tab/>
        <w:t>Выдержки из Международного реестра и другая информация, предоставляемая Международным бюро</w:t>
      </w:r>
    </w:p>
    <w:p w:rsidR="007B21B5" w:rsidRDefault="003E5839" w:rsidP="00DB5160">
      <w:pPr>
        <w:tabs>
          <w:tab w:val="left" w:pos="2970"/>
        </w:tabs>
        <w:rPr>
          <w:lang w:val="ru-RU"/>
        </w:rPr>
      </w:pPr>
      <w:r w:rsidRPr="003E5839">
        <w:rPr>
          <w:lang w:val="ru-RU"/>
        </w:rPr>
        <w:t>Комментарий к правилу 21:</w:t>
      </w:r>
      <w:r w:rsidR="00DB5160">
        <w:rPr>
          <w:lang w:val="ru-RU"/>
        </w:rPr>
        <w:tab/>
      </w:r>
      <w:r w:rsidRPr="003E5839">
        <w:rPr>
          <w:lang w:val="ru-RU"/>
        </w:rPr>
        <w:t>Подпись</w:t>
      </w:r>
    </w:p>
    <w:p w:rsidR="007B21B5" w:rsidRDefault="00DB5160" w:rsidP="00DB5160">
      <w:pPr>
        <w:tabs>
          <w:tab w:val="left" w:pos="2970"/>
        </w:tabs>
        <w:rPr>
          <w:lang w:val="ru-RU"/>
        </w:rPr>
      </w:pPr>
      <w:r>
        <w:rPr>
          <w:lang w:val="ru-RU"/>
        </w:rPr>
        <w:t>Комментарий к правилу 22:</w:t>
      </w:r>
      <w:r>
        <w:rPr>
          <w:lang w:val="ru-RU"/>
        </w:rPr>
        <w:tab/>
      </w:r>
      <w:r w:rsidR="003E5839" w:rsidRPr="003E5839">
        <w:rPr>
          <w:lang w:val="ru-RU"/>
        </w:rPr>
        <w:t>Дата отправки различных сообщений</w:t>
      </w:r>
    </w:p>
    <w:p w:rsidR="007B21B5" w:rsidRDefault="00DB5160" w:rsidP="00DB5160">
      <w:pPr>
        <w:tabs>
          <w:tab w:val="left" w:pos="2970"/>
        </w:tabs>
        <w:rPr>
          <w:lang w:val="ru-RU"/>
        </w:rPr>
      </w:pPr>
      <w:r>
        <w:rPr>
          <w:lang w:val="ru-RU"/>
        </w:rPr>
        <w:t>Комментарий к правилу 23:</w:t>
      </w:r>
      <w:r>
        <w:rPr>
          <w:lang w:val="ru-RU"/>
        </w:rPr>
        <w:tab/>
      </w:r>
      <w:r w:rsidR="003E5839" w:rsidRPr="003E5839">
        <w:rPr>
          <w:lang w:val="ru-RU"/>
        </w:rPr>
        <w:t>Способы направления уведомления Международным бюро</w:t>
      </w:r>
    </w:p>
    <w:p w:rsidR="007B21B5" w:rsidRDefault="00DB5160" w:rsidP="00DB5160">
      <w:pPr>
        <w:tabs>
          <w:tab w:val="left" w:pos="2970"/>
        </w:tabs>
        <w:rPr>
          <w:lang w:val="ru-RU"/>
        </w:rPr>
      </w:pPr>
      <w:r>
        <w:rPr>
          <w:lang w:val="ru-RU"/>
        </w:rPr>
        <w:t>Комментарий к правилу 24:</w:t>
      </w:r>
      <w:r>
        <w:rPr>
          <w:lang w:val="ru-RU"/>
        </w:rPr>
        <w:tab/>
      </w:r>
      <w:r w:rsidR="003E5839" w:rsidRPr="003E5839">
        <w:rPr>
          <w:lang w:val="ru-RU"/>
        </w:rPr>
        <w:t>Административная инструкция</w:t>
      </w:r>
    </w:p>
    <w:p w:rsidR="007B21B5" w:rsidRDefault="007D64F1" w:rsidP="003E5839">
      <w:pPr>
        <w:tabs>
          <w:tab w:val="left" w:pos="880"/>
        </w:tabs>
        <w:spacing w:before="240" w:after="60"/>
        <w:rPr>
          <w:rStyle w:val="Heading1Char"/>
          <w:lang w:val="ru-RU"/>
        </w:rPr>
      </w:pPr>
      <w:r w:rsidRPr="003E5839">
        <w:rPr>
          <w:lang w:val="ru-RU"/>
        </w:rPr>
        <w:br w:type="page"/>
      </w:r>
      <w:r w:rsidR="003E5839" w:rsidRPr="003E5839">
        <w:rPr>
          <w:b/>
          <w:lang w:val="ru-RU"/>
        </w:rPr>
        <w:lastRenderedPageBreak/>
        <w:t xml:space="preserve">КОММЕНТАРИЙ </w:t>
      </w:r>
      <w:r w:rsidR="00BD35AE">
        <w:rPr>
          <w:b/>
          <w:lang w:val="ru-RU"/>
        </w:rPr>
        <w:t xml:space="preserve">К ПРАВИЛУ </w:t>
      </w:r>
      <w:r w:rsidR="003E5839" w:rsidRPr="003E5839">
        <w:rPr>
          <w:b/>
          <w:lang w:val="ru-RU"/>
        </w:rPr>
        <w:t>1:  СОКРАЩЕННЫЕ ВЫРАЖЕНИЯ</w:t>
      </w:r>
    </w:p>
    <w:p w:rsidR="007B21B5" w:rsidRDefault="007B21B5" w:rsidP="00B63F3C">
      <w:pPr>
        <w:rPr>
          <w:lang w:val="ru-RU"/>
        </w:rPr>
      </w:pPr>
    </w:p>
    <w:p w:rsidR="007B21B5" w:rsidRDefault="003E5839" w:rsidP="003E5839">
      <w:pPr>
        <w:tabs>
          <w:tab w:val="left" w:pos="1080"/>
        </w:tabs>
        <w:rPr>
          <w:lang w:val="ru-RU"/>
        </w:rPr>
      </w:pPr>
      <w:r w:rsidRPr="003E5839">
        <w:rPr>
          <w:lang w:val="ru-RU"/>
        </w:rPr>
        <w:t>П1.01</w:t>
      </w:r>
      <w:r w:rsidR="00463A0F">
        <w:rPr>
          <w:lang w:val="ru-RU"/>
        </w:rPr>
        <w:tab/>
      </w:r>
      <w:r w:rsidRPr="003E5839">
        <w:rPr>
          <w:lang w:val="ru-RU"/>
        </w:rPr>
        <w:t xml:space="preserve">Правило 1 </w:t>
      </w:r>
      <w:r w:rsidR="00BD35AE">
        <w:rPr>
          <w:lang w:val="ru-RU"/>
        </w:rPr>
        <w:t xml:space="preserve">представляет собой адаптированный вариант типового </w:t>
      </w:r>
      <w:r w:rsidRPr="003E5839">
        <w:rPr>
          <w:lang w:val="ru-RU"/>
        </w:rPr>
        <w:t xml:space="preserve">правила 1 Инструкции к Сингапурскому договору о законах по товарным знакам 2006 </w:t>
      </w:r>
      <w:r w:rsidR="00DB5160">
        <w:rPr>
          <w:lang w:val="ru-RU"/>
        </w:rPr>
        <w:t>г</w:t>
      </w:r>
      <w:r w:rsidRPr="003E5839">
        <w:rPr>
          <w:lang w:val="ru-RU"/>
        </w:rPr>
        <w:t>.</w:t>
      </w:r>
      <w:r w:rsidR="006537FF" w:rsidRPr="003E5839">
        <w:rPr>
          <w:lang w:val="ru-RU"/>
        </w:rPr>
        <w:t xml:space="preserve">  </w:t>
      </w:r>
      <w:r w:rsidR="00720E60">
        <w:rPr>
          <w:lang w:val="ru-RU"/>
        </w:rPr>
        <w:t>По</w:t>
      </w:r>
      <w:r w:rsidR="00720E60" w:rsidRPr="002E4207">
        <w:rPr>
          <w:lang w:val="ru-RU"/>
        </w:rPr>
        <w:t xml:space="preserve"> </w:t>
      </w:r>
      <w:r w:rsidR="00720E60">
        <w:rPr>
          <w:lang w:val="ru-RU"/>
        </w:rPr>
        <w:t>су</w:t>
      </w:r>
      <w:r w:rsidR="008C3B7B">
        <w:rPr>
          <w:lang w:val="ru-RU"/>
        </w:rPr>
        <w:t xml:space="preserve">ществу </w:t>
      </w:r>
      <w:r w:rsidR="00720E60">
        <w:rPr>
          <w:lang w:val="ru-RU"/>
        </w:rPr>
        <w:t>это</w:t>
      </w:r>
      <w:r w:rsidR="00720E60" w:rsidRPr="002E4207">
        <w:rPr>
          <w:lang w:val="ru-RU"/>
        </w:rPr>
        <w:t xml:space="preserve"> </w:t>
      </w:r>
      <w:r w:rsidR="00720E60">
        <w:rPr>
          <w:lang w:val="ru-RU"/>
        </w:rPr>
        <w:t>положение</w:t>
      </w:r>
      <w:r w:rsidR="00720E60" w:rsidRPr="002E4207">
        <w:rPr>
          <w:lang w:val="ru-RU"/>
        </w:rPr>
        <w:t xml:space="preserve"> </w:t>
      </w:r>
      <w:r w:rsidR="00720E60">
        <w:rPr>
          <w:lang w:val="ru-RU"/>
        </w:rPr>
        <w:t>основано</w:t>
      </w:r>
      <w:r w:rsidR="00720E60" w:rsidRPr="002E4207">
        <w:rPr>
          <w:lang w:val="ru-RU"/>
        </w:rPr>
        <w:t xml:space="preserve"> </w:t>
      </w:r>
      <w:r w:rsidR="00720E60">
        <w:rPr>
          <w:lang w:val="ru-RU"/>
        </w:rPr>
        <w:t>на</w:t>
      </w:r>
      <w:r w:rsidR="00720E60" w:rsidRPr="002E4207">
        <w:rPr>
          <w:lang w:val="ru-RU"/>
        </w:rPr>
        <w:t xml:space="preserve"> </w:t>
      </w:r>
      <w:r w:rsidR="00720E60">
        <w:rPr>
          <w:lang w:val="ru-RU"/>
        </w:rPr>
        <w:t>правиле</w:t>
      </w:r>
      <w:r w:rsidR="00720E60" w:rsidRPr="002E4207">
        <w:rPr>
          <w:lang w:val="ru-RU"/>
        </w:rPr>
        <w:t xml:space="preserve"> 1 </w:t>
      </w:r>
      <w:r w:rsidR="007D061E">
        <w:rPr>
          <w:lang w:val="ru-RU"/>
        </w:rPr>
        <w:t>существующ</w:t>
      </w:r>
      <w:r w:rsidR="00720E60">
        <w:rPr>
          <w:lang w:val="ru-RU"/>
        </w:rPr>
        <w:t>ей</w:t>
      </w:r>
      <w:r w:rsidR="00720E60" w:rsidRPr="002E4207">
        <w:rPr>
          <w:lang w:val="ru-RU"/>
        </w:rPr>
        <w:t xml:space="preserve"> </w:t>
      </w:r>
      <w:r w:rsidR="00720E60">
        <w:rPr>
          <w:lang w:val="ru-RU"/>
        </w:rPr>
        <w:t>Лиссабонской</w:t>
      </w:r>
      <w:r w:rsidR="00720E60" w:rsidRPr="002E4207">
        <w:rPr>
          <w:lang w:val="ru-RU"/>
        </w:rPr>
        <w:t xml:space="preserve"> </w:t>
      </w:r>
      <w:r w:rsidR="00720E60">
        <w:rPr>
          <w:lang w:val="ru-RU"/>
        </w:rPr>
        <w:t>инструкции</w:t>
      </w:r>
      <w:r w:rsidR="000A7F86">
        <w:rPr>
          <w:lang w:val="ru-RU"/>
        </w:rPr>
        <w:t xml:space="preserve"> и было адаптировано </w:t>
      </w:r>
      <w:r w:rsidR="008C3B7B">
        <w:rPr>
          <w:lang w:val="ru-RU"/>
        </w:rPr>
        <w:t xml:space="preserve">в соответствии с положениями </w:t>
      </w:r>
      <w:r w:rsidR="002E4207">
        <w:rPr>
          <w:lang w:val="ru-RU"/>
        </w:rPr>
        <w:t>проекта Нового акта</w:t>
      </w:r>
      <w:r w:rsidR="00041007" w:rsidRPr="002E4207">
        <w:rPr>
          <w:lang w:val="ru-RU"/>
        </w:rPr>
        <w:t>.</w:t>
      </w:r>
      <w:r w:rsidR="00E20AB4" w:rsidRPr="002E4207">
        <w:rPr>
          <w:lang w:val="ru-RU"/>
        </w:rPr>
        <w:t xml:space="preserve">  </w:t>
      </w:r>
    </w:p>
    <w:p w:rsidR="007B21B5" w:rsidRDefault="007B21B5" w:rsidP="00C918B2">
      <w:pPr>
        <w:tabs>
          <w:tab w:val="left" w:pos="660"/>
        </w:tabs>
        <w:rPr>
          <w:lang w:val="ru-RU"/>
        </w:rPr>
      </w:pPr>
    </w:p>
    <w:p w:rsidR="007B21B5" w:rsidRDefault="003E5839" w:rsidP="003E5839">
      <w:pPr>
        <w:pStyle w:val="Heading1"/>
        <w:rPr>
          <w:lang w:val="ru-RU"/>
        </w:rPr>
      </w:pPr>
      <w:r w:rsidRPr="003E5839">
        <w:rPr>
          <w:lang w:val="ru-RU"/>
        </w:rPr>
        <w:t xml:space="preserve">КОММЕНТАРИЙ </w:t>
      </w:r>
      <w:r w:rsidR="00BD35AE">
        <w:rPr>
          <w:lang w:val="ru-RU"/>
        </w:rPr>
        <w:t xml:space="preserve">К ПРАВИЛУ </w:t>
      </w:r>
      <w:r w:rsidRPr="003E5839">
        <w:rPr>
          <w:lang w:val="ru-RU"/>
        </w:rPr>
        <w:t>2:  Исчисление сроков</w:t>
      </w:r>
    </w:p>
    <w:p w:rsidR="007B21B5" w:rsidRDefault="007B21B5" w:rsidP="00D946CF">
      <w:pPr>
        <w:rPr>
          <w:lang w:val="ru-RU"/>
        </w:rPr>
      </w:pPr>
    </w:p>
    <w:p w:rsidR="007B21B5" w:rsidRDefault="003E5839" w:rsidP="003E5839">
      <w:pPr>
        <w:tabs>
          <w:tab w:val="left" w:pos="1080"/>
        </w:tabs>
        <w:rPr>
          <w:lang w:val="ru-RU"/>
        </w:rPr>
      </w:pPr>
      <w:r w:rsidRPr="003E5839">
        <w:rPr>
          <w:lang w:val="ru-RU"/>
        </w:rPr>
        <w:t>П2.01</w:t>
      </w:r>
      <w:r w:rsidR="00463A0F">
        <w:rPr>
          <w:lang w:val="ru-RU"/>
        </w:rPr>
        <w:tab/>
      </w:r>
      <w:r w:rsidRPr="003E5839">
        <w:rPr>
          <w:lang w:val="ru-RU"/>
        </w:rPr>
        <w:t xml:space="preserve">Положения </w:t>
      </w:r>
      <w:r w:rsidR="00BD35AE">
        <w:rPr>
          <w:lang w:val="ru-RU"/>
        </w:rPr>
        <w:t>данного правила</w:t>
      </w:r>
      <w:r w:rsidRPr="003E5839">
        <w:rPr>
          <w:lang w:val="ru-RU"/>
        </w:rPr>
        <w:t xml:space="preserve"> основаны на положениях, содержащихся в правиле 2 </w:t>
      </w:r>
      <w:r w:rsidR="007D061E">
        <w:rPr>
          <w:lang w:val="ru-RU"/>
        </w:rPr>
        <w:t>существующ</w:t>
      </w:r>
      <w:r w:rsidR="002E4207">
        <w:rPr>
          <w:lang w:val="ru-RU"/>
        </w:rPr>
        <w:t>ей</w:t>
      </w:r>
      <w:r w:rsidR="002E4207" w:rsidRPr="002E4207">
        <w:rPr>
          <w:lang w:val="ru-RU"/>
        </w:rPr>
        <w:t xml:space="preserve"> </w:t>
      </w:r>
      <w:r w:rsidRPr="003E5839">
        <w:rPr>
          <w:lang w:val="ru-RU"/>
        </w:rPr>
        <w:t>Лиссабонской инструкции.</w:t>
      </w:r>
      <w:r w:rsidR="007630CF" w:rsidRPr="003E5839">
        <w:rPr>
          <w:lang w:val="ru-RU"/>
        </w:rPr>
        <w:t xml:space="preserve">  </w:t>
      </w:r>
    </w:p>
    <w:p w:rsidR="007B21B5" w:rsidRDefault="007B21B5" w:rsidP="00B63F3C">
      <w:pPr>
        <w:rPr>
          <w:lang w:val="ru-RU"/>
        </w:rPr>
      </w:pPr>
    </w:p>
    <w:p w:rsidR="007B21B5" w:rsidRDefault="003E5839" w:rsidP="003E5839">
      <w:pPr>
        <w:pStyle w:val="Heading1"/>
        <w:rPr>
          <w:lang w:val="ru-RU"/>
        </w:rPr>
      </w:pPr>
      <w:r w:rsidRPr="003E5839">
        <w:rPr>
          <w:lang w:val="ru-RU"/>
        </w:rPr>
        <w:t>КОММЕНТАРИЙ</w:t>
      </w:r>
      <w:r w:rsidRPr="00170694">
        <w:rPr>
          <w:lang w:val="ru-RU"/>
        </w:rPr>
        <w:t xml:space="preserve"> </w:t>
      </w:r>
      <w:r w:rsidR="00BD35AE">
        <w:rPr>
          <w:lang w:val="ru-RU"/>
        </w:rPr>
        <w:t xml:space="preserve">К ПРАВИЛУ </w:t>
      </w:r>
      <w:r w:rsidRPr="00170694">
        <w:rPr>
          <w:lang w:val="ru-RU"/>
        </w:rPr>
        <w:t xml:space="preserve">3:  </w:t>
      </w:r>
      <w:r w:rsidRPr="003E5839">
        <w:rPr>
          <w:lang w:val="ru-RU"/>
        </w:rPr>
        <w:t>Рабочие</w:t>
      </w:r>
      <w:r w:rsidRPr="00170694">
        <w:rPr>
          <w:lang w:val="ru-RU"/>
        </w:rPr>
        <w:t xml:space="preserve"> </w:t>
      </w:r>
      <w:r w:rsidRPr="003E5839">
        <w:rPr>
          <w:lang w:val="ru-RU"/>
        </w:rPr>
        <w:t>языки</w:t>
      </w:r>
    </w:p>
    <w:p w:rsidR="007B21B5" w:rsidRDefault="007B21B5" w:rsidP="00D946CF">
      <w:pPr>
        <w:rPr>
          <w:lang w:val="ru-RU"/>
        </w:rPr>
      </w:pPr>
    </w:p>
    <w:p w:rsidR="007B21B5" w:rsidRDefault="004C2BD8" w:rsidP="002E4207">
      <w:pPr>
        <w:tabs>
          <w:tab w:val="left" w:pos="1080"/>
        </w:tabs>
        <w:rPr>
          <w:lang w:val="ru-RU"/>
        </w:rPr>
      </w:pPr>
      <w:r w:rsidRPr="004C2BD8">
        <w:rPr>
          <w:lang w:val="ru-RU"/>
        </w:rPr>
        <w:t>П</w:t>
      </w:r>
      <w:r w:rsidR="00D946CF" w:rsidRPr="00170694">
        <w:rPr>
          <w:lang w:val="ru-RU"/>
        </w:rPr>
        <w:t>3.01</w:t>
      </w:r>
      <w:r w:rsidR="00D946CF" w:rsidRPr="00170694">
        <w:rPr>
          <w:lang w:val="ru-RU"/>
        </w:rPr>
        <w:tab/>
      </w:r>
      <w:r w:rsidR="002E4207" w:rsidRPr="002E4207">
        <w:rPr>
          <w:lang w:val="ru-RU"/>
        </w:rPr>
        <w:t xml:space="preserve">Положения </w:t>
      </w:r>
      <w:r w:rsidR="00BD35AE">
        <w:rPr>
          <w:lang w:val="ru-RU"/>
        </w:rPr>
        <w:t>данного правила</w:t>
      </w:r>
      <w:r w:rsidR="002E4207" w:rsidRPr="002E4207">
        <w:rPr>
          <w:lang w:val="ru-RU"/>
        </w:rPr>
        <w:t xml:space="preserve"> </w:t>
      </w:r>
      <w:r w:rsidR="00BD35AE">
        <w:rPr>
          <w:lang w:val="ru-RU"/>
        </w:rPr>
        <w:t xml:space="preserve">в </w:t>
      </w:r>
      <w:r w:rsidR="002E4207" w:rsidRPr="002E4207">
        <w:rPr>
          <w:lang w:val="ru-RU"/>
        </w:rPr>
        <w:t xml:space="preserve">значительной степени воспроизводят </w:t>
      </w:r>
      <w:r w:rsidR="007D061E">
        <w:rPr>
          <w:lang w:val="ru-RU"/>
        </w:rPr>
        <w:t>положения</w:t>
      </w:r>
      <w:r w:rsidR="00BD35AE">
        <w:rPr>
          <w:lang w:val="ru-RU"/>
        </w:rPr>
        <w:t xml:space="preserve"> </w:t>
      </w:r>
      <w:r w:rsidR="007D061E">
        <w:rPr>
          <w:lang w:val="ru-RU"/>
        </w:rPr>
        <w:t>правил</w:t>
      </w:r>
      <w:r w:rsidR="00BD35AE">
        <w:rPr>
          <w:lang w:val="ru-RU"/>
        </w:rPr>
        <w:t xml:space="preserve">а </w:t>
      </w:r>
      <w:r w:rsidR="002E4207" w:rsidRPr="002E4207">
        <w:rPr>
          <w:lang w:val="ru-RU"/>
        </w:rPr>
        <w:t xml:space="preserve">3 </w:t>
      </w:r>
      <w:r w:rsidR="007D061E">
        <w:rPr>
          <w:lang w:val="ru-RU"/>
        </w:rPr>
        <w:t>существующ</w:t>
      </w:r>
      <w:r w:rsidR="00170694">
        <w:rPr>
          <w:lang w:val="ru-RU"/>
        </w:rPr>
        <w:t>ей</w:t>
      </w:r>
      <w:r w:rsidR="00170694" w:rsidRPr="002E4207">
        <w:rPr>
          <w:lang w:val="ru-RU"/>
        </w:rPr>
        <w:t xml:space="preserve"> </w:t>
      </w:r>
      <w:r w:rsidR="002E4207" w:rsidRPr="002E4207">
        <w:rPr>
          <w:lang w:val="ru-RU"/>
        </w:rPr>
        <w:t xml:space="preserve">Лиссабонской инструкции, </w:t>
      </w:r>
      <w:r w:rsidR="000A7F86">
        <w:rPr>
          <w:lang w:val="ru-RU"/>
        </w:rPr>
        <w:t xml:space="preserve">и были адаптированы </w:t>
      </w:r>
      <w:r w:rsidR="00505E94">
        <w:rPr>
          <w:lang w:val="ru-RU"/>
        </w:rPr>
        <w:t xml:space="preserve">в соответствии с положениями </w:t>
      </w:r>
      <w:r w:rsidR="002E4207" w:rsidRPr="002E4207">
        <w:rPr>
          <w:lang w:val="ru-RU"/>
        </w:rPr>
        <w:t>проекта Нового акта.</w:t>
      </w:r>
      <w:r w:rsidR="00157CA6" w:rsidRPr="00170694">
        <w:rPr>
          <w:lang w:val="ru-RU"/>
        </w:rPr>
        <w:t xml:space="preserve">  </w:t>
      </w:r>
    </w:p>
    <w:p w:rsidR="007B21B5" w:rsidRDefault="007B21B5" w:rsidP="00505E94">
      <w:pPr>
        <w:tabs>
          <w:tab w:val="left" w:pos="5322"/>
        </w:tabs>
        <w:rPr>
          <w:lang w:val="ru-RU"/>
        </w:rPr>
      </w:pPr>
    </w:p>
    <w:p w:rsidR="007B21B5" w:rsidRDefault="003E5839" w:rsidP="003E5839">
      <w:pPr>
        <w:pStyle w:val="Heading1"/>
        <w:rPr>
          <w:lang w:val="ru-RU"/>
        </w:rPr>
      </w:pPr>
      <w:r w:rsidRPr="003E5839">
        <w:rPr>
          <w:lang w:val="ru-RU"/>
        </w:rPr>
        <w:t>КОММЕНТАРИЙ</w:t>
      </w:r>
      <w:r w:rsidRPr="007D061E">
        <w:rPr>
          <w:lang w:val="ru-RU"/>
        </w:rPr>
        <w:t xml:space="preserve"> </w:t>
      </w:r>
      <w:r w:rsidR="00BD35AE">
        <w:rPr>
          <w:lang w:val="ru-RU"/>
        </w:rPr>
        <w:t xml:space="preserve">К ПРАВИЛУ </w:t>
      </w:r>
      <w:r w:rsidRPr="007D061E">
        <w:rPr>
          <w:lang w:val="ru-RU"/>
        </w:rPr>
        <w:t xml:space="preserve">4:  </w:t>
      </w:r>
      <w:r w:rsidRPr="003E5839">
        <w:rPr>
          <w:lang w:val="ru-RU"/>
        </w:rPr>
        <w:t>Компетентный</w:t>
      </w:r>
      <w:r w:rsidRPr="007D061E">
        <w:rPr>
          <w:lang w:val="ru-RU"/>
        </w:rPr>
        <w:t xml:space="preserve"> </w:t>
      </w:r>
      <w:r w:rsidRPr="003E5839">
        <w:rPr>
          <w:lang w:val="ru-RU"/>
        </w:rPr>
        <w:t>орган</w:t>
      </w:r>
    </w:p>
    <w:p w:rsidR="007B21B5" w:rsidRDefault="007B21B5" w:rsidP="00BF598E">
      <w:pPr>
        <w:rPr>
          <w:lang w:val="ru-RU"/>
        </w:rPr>
      </w:pPr>
    </w:p>
    <w:p w:rsidR="007B21B5" w:rsidRDefault="004C2BD8" w:rsidP="00847094">
      <w:pPr>
        <w:tabs>
          <w:tab w:val="left" w:pos="1080"/>
        </w:tabs>
        <w:rPr>
          <w:lang w:val="ru-RU"/>
        </w:rPr>
      </w:pPr>
      <w:r w:rsidRPr="004C2BD8">
        <w:rPr>
          <w:lang w:val="ru-RU"/>
        </w:rPr>
        <w:t>П</w:t>
      </w:r>
      <w:r w:rsidR="00FD5426" w:rsidRPr="002E4207">
        <w:rPr>
          <w:lang w:val="ru-RU"/>
        </w:rPr>
        <w:t>4.01</w:t>
      </w:r>
      <w:r w:rsidR="00FD5426" w:rsidRPr="002E4207">
        <w:rPr>
          <w:lang w:val="ru-RU"/>
        </w:rPr>
        <w:tab/>
      </w:r>
      <w:r w:rsidR="002E4207">
        <w:rPr>
          <w:lang w:val="ru-RU"/>
        </w:rPr>
        <w:t xml:space="preserve">Данное правило было составлено с учетом практики, сложившейся в соответствии с правилом 4 </w:t>
      </w:r>
      <w:r w:rsidR="007D061E">
        <w:rPr>
          <w:lang w:val="ru-RU"/>
        </w:rPr>
        <w:t>существующ</w:t>
      </w:r>
      <w:r w:rsidR="002E4207">
        <w:rPr>
          <w:lang w:val="ru-RU"/>
        </w:rPr>
        <w:t>ей</w:t>
      </w:r>
      <w:r w:rsidR="002E4207" w:rsidRPr="002E4207">
        <w:rPr>
          <w:lang w:val="ru-RU"/>
        </w:rPr>
        <w:t xml:space="preserve"> </w:t>
      </w:r>
      <w:r w:rsidR="002E4207" w:rsidRPr="003E5839">
        <w:rPr>
          <w:lang w:val="ru-RU"/>
        </w:rPr>
        <w:t>Лиссабонской инструкции</w:t>
      </w:r>
      <w:r w:rsidR="00FD5426" w:rsidRPr="002E4207">
        <w:rPr>
          <w:lang w:val="ru-RU"/>
        </w:rPr>
        <w:t>.</w:t>
      </w:r>
    </w:p>
    <w:p w:rsidR="007B21B5" w:rsidRDefault="007B21B5" w:rsidP="002F0150">
      <w:pPr>
        <w:tabs>
          <w:tab w:val="left" w:pos="880"/>
        </w:tabs>
        <w:rPr>
          <w:lang w:val="ru-RU"/>
        </w:rPr>
      </w:pPr>
    </w:p>
    <w:p w:rsidR="007B21B5" w:rsidRDefault="004C2BD8" w:rsidP="003E5839">
      <w:pPr>
        <w:tabs>
          <w:tab w:val="left" w:pos="1080"/>
        </w:tabs>
        <w:rPr>
          <w:lang w:val="ru-RU"/>
        </w:rPr>
      </w:pPr>
      <w:r w:rsidRPr="004C2BD8">
        <w:rPr>
          <w:lang w:val="ru-RU"/>
        </w:rPr>
        <w:t>П</w:t>
      </w:r>
      <w:r w:rsidR="00177B7C" w:rsidRPr="002E4207">
        <w:rPr>
          <w:lang w:val="ru-RU"/>
        </w:rPr>
        <w:t>4.02</w:t>
      </w:r>
      <w:r w:rsidR="00177B7C" w:rsidRPr="002E4207">
        <w:rPr>
          <w:lang w:val="ru-RU"/>
        </w:rPr>
        <w:tab/>
      </w:r>
      <w:r w:rsidR="002E4207">
        <w:rPr>
          <w:lang w:val="ru-RU"/>
        </w:rPr>
        <w:t xml:space="preserve">Что касается ответственности компетентных органов, </w:t>
      </w:r>
      <w:r w:rsidR="00BD35AE">
        <w:rPr>
          <w:lang w:val="ru-RU"/>
        </w:rPr>
        <w:t xml:space="preserve">то делается ссылка на </w:t>
      </w:r>
      <w:r w:rsidR="00170694">
        <w:rPr>
          <w:lang w:val="ru-RU"/>
        </w:rPr>
        <w:t xml:space="preserve">статью 3 </w:t>
      </w:r>
      <w:r w:rsidR="00170694" w:rsidRPr="002E4207">
        <w:rPr>
          <w:lang w:val="ru-RU"/>
        </w:rPr>
        <w:t>проекта Нового акта</w:t>
      </w:r>
      <w:r w:rsidR="00177B7C" w:rsidRPr="007B21B5">
        <w:rPr>
          <w:lang w:val="ru-RU"/>
        </w:rPr>
        <w:t xml:space="preserve">.  </w:t>
      </w:r>
      <w:r w:rsidR="006F3256">
        <w:rPr>
          <w:lang w:val="ru-RU"/>
        </w:rPr>
        <w:t xml:space="preserve">Кроме того, </w:t>
      </w:r>
      <w:r w:rsidR="003E5839" w:rsidRPr="003E5839">
        <w:rPr>
          <w:lang w:val="ru-RU"/>
        </w:rPr>
        <w:t>правило 4(1) ясно указывает на то, что название и контактная информация компетентного органа должны сообщаться в момент присоединения.</w:t>
      </w:r>
    </w:p>
    <w:p w:rsidR="007B21B5" w:rsidRDefault="007B21B5" w:rsidP="002F0150">
      <w:pPr>
        <w:tabs>
          <w:tab w:val="left" w:pos="880"/>
        </w:tabs>
        <w:rPr>
          <w:lang w:val="ru-RU"/>
        </w:rPr>
      </w:pPr>
    </w:p>
    <w:p w:rsidR="007B21B5" w:rsidRDefault="003E5839" w:rsidP="003E5839">
      <w:pPr>
        <w:tabs>
          <w:tab w:val="left" w:pos="1080"/>
        </w:tabs>
        <w:rPr>
          <w:lang w:val="ru-RU"/>
        </w:rPr>
      </w:pPr>
      <w:r w:rsidRPr="003E5839">
        <w:rPr>
          <w:lang w:val="ru-RU"/>
        </w:rPr>
        <w:t>П4.03</w:t>
      </w:r>
      <w:r w:rsidR="00170694">
        <w:rPr>
          <w:lang w:val="ru-RU"/>
        </w:rPr>
        <w:tab/>
      </w:r>
      <w:r w:rsidRPr="003E5839">
        <w:rPr>
          <w:lang w:val="ru-RU"/>
        </w:rPr>
        <w:t>Пункт (2) следует рассматривать в свете того</w:t>
      </w:r>
      <w:r w:rsidR="006F3256">
        <w:rPr>
          <w:lang w:val="ru-RU"/>
        </w:rPr>
        <w:t xml:space="preserve"> факта</w:t>
      </w:r>
      <w:r w:rsidRPr="003E5839">
        <w:rPr>
          <w:lang w:val="ru-RU"/>
        </w:rPr>
        <w:t>, что в отличие от других областей промышленной собственности</w:t>
      </w:r>
      <w:r w:rsidR="006F3256">
        <w:rPr>
          <w:lang w:val="ru-RU"/>
        </w:rPr>
        <w:t xml:space="preserve"> Договаривающиеся стороны </w:t>
      </w:r>
      <w:r w:rsidRPr="003E5839">
        <w:rPr>
          <w:lang w:val="ru-RU"/>
        </w:rPr>
        <w:t>мо</w:t>
      </w:r>
      <w:r w:rsidR="006F3256">
        <w:rPr>
          <w:lang w:val="ru-RU"/>
        </w:rPr>
        <w:t xml:space="preserve">гут иметь </w:t>
      </w:r>
      <w:r w:rsidRPr="003E5839">
        <w:rPr>
          <w:lang w:val="ru-RU"/>
        </w:rPr>
        <w:t>бол</w:t>
      </w:r>
      <w:r w:rsidR="006F3256">
        <w:rPr>
          <w:lang w:val="ru-RU"/>
        </w:rPr>
        <w:t xml:space="preserve">ее </w:t>
      </w:r>
      <w:r w:rsidRPr="003E5839">
        <w:rPr>
          <w:lang w:val="ru-RU"/>
        </w:rPr>
        <w:t>одного органа, ответственного за предоставление охраны в отношении наи</w:t>
      </w:r>
      <w:r w:rsidR="006F3256">
        <w:rPr>
          <w:lang w:val="ru-RU"/>
        </w:rPr>
        <w:t xml:space="preserve">менований мест происхождения.  </w:t>
      </w:r>
      <w:r w:rsidRPr="003E5839">
        <w:rPr>
          <w:lang w:val="ru-RU"/>
        </w:rPr>
        <w:t xml:space="preserve">Например, </w:t>
      </w:r>
      <w:r w:rsidR="006F3256" w:rsidRPr="003E5839">
        <w:rPr>
          <w:lang w:val="ru-RU"/>
        </w:rPr>
        <w:t>Договаривающ</w:t>
      </w:r>
      <w:r w:rsidR="006F3256">
        <w:rPr>
          <w:lang w:val="ru-RU"/>
        </w:rPr>
        <w:t xml:space="preserve">аяся сторона может применять </w:t>
      </w:r>
      <w:r w:rsidR="006F3256" w:rsidRPr="003E5839">
        <w:rPr>
          <w:lang w:val="ru-RU"/>
        </w:rPr>
        <w:t>различные системы охраны</w:t>
      </w:r>
      <w:r w:rsidR="006F3256">
        <w:rPr>
          <w:lang w:val="ru-RU"/>
        </w:rPr>
        <w:t xml:space="preserve"> в отношении наименований </w:t>
      </w:r>
      <w:r w:rsidRPr="003E5839">
        <w:rPr>
          <w:lang w:val="ru-RU"/>
        </w:rPr>
        <w:t>мест про</w:t>
      </w:r>
      <w:r w:rsidR="006F3256">
        <w:rPr>
          <w:lang w:val="ru-RU"/>
        </w:rPr>
        <w:t xml:space="preserve">исхождения и/или географических указаний </w:t>
      </w:r>
      <w:r w:rsidRPr="003E5839">
        <w:rPr>
          <w:lang w:val="ru-RU"/>
        </w:rPr>
        <w:t xml:space="preserve">и </w:t>
      </w:r>
      <w:r w:rsidR="006F3256">
        <w:rPr>
          <w:lang w:val="ru-RU"/>
        </w:rPr>
        <w:t xml:space="preserve">уполномочить </w:t>
      </w:r>
      <w:r w:rsidRPr="003E5839">
        <w:rPr>
          <w:lang w:val="ru-RU"/>
        </w:rPr>
        <w:t>разны</w:t>
      </w:r>
      <w:r w:rsidR="006F3256">
        <w:rPr>
          <w:lang w:val="ru-RU"/>
        </w:rPr>
        <w:t>е</w:t>
      </w:r>
      <w:r w:rsidRPr="003E5839">
        <w:rPr>
          <w:lang w:val="ru-RU"/>
        </w:rPr>
        <w:t xml:space="preserve"> орган</w:t>
      </w:r>
      <w:r w:rsidR="006F3256">
        <w:rPr>
          <w:lang w:val="ru-RU"/>
        </w:rPr>
        <w:t xml:space="preserve">ы применять </w:t>
      </w:r>
      <w:r w:rsidRPr="003E5839">
        <w:rPr>
          <w:lang w:val="ru-RU"/>
        </w:rPr>
        <w:t>эти различны</w:t>
      </w:r>
      <w:r w:rsidR="006F3256">
        <w:rPr>
          <w:lang w:val="ru-RU"/>
        </w:rPr>
        <w:t xml:space="preserve">е системы охраны.  </w:t>
      </w:r>
      <w:r w:rsidRPr="003E5839">
        <w:rPr>
          <w:lang w:val="ru-RU"/>
        </w:rPr>
        <w:t xml:space="preserve">Кроме того, как </w:t>
      </w:r>
      <w:r w:rsidR="006F3256">
        <w:rPr>
          <w:lang w:val="ru-RU"/>
        </w:rPr>
        <w:t xml:space="preserve">было </w:t>
      </w:r>
      <w:r w:rsidR="00AB31E8">
        <w:rPr>
          <w:lang w:val="ru-RU"/>
        </w:rPr>
        <w:t>указано</w:t>
      </w:r>
      <w:r w:rsidR="006F3256">
        <w:rPr>
          <w:lang w:val="ru-RU"/>
        </w:rPr>
        <w:t xml:space="preserve"> </w:t>
      </w:r>
      <w:r w:rsidRPr="003E5839">
        <w:rPr>
          <w:lang w:val="ru-RU"/>
        </w:rPr>
        <w:t xml:space="preserve">на восьмой сессии Рабочей группы, </w:t>
      </w:r>
      <w:r w:rsidR="00AB31E8">
        <w:rPr>
          <w:lang w:val="ru-RU"/>
        </w:rPr>
        <w:t xml:space="preserve">в соответствии с региональным законодательством </w:t>
      </w:r>
      <w:r w:rsidRPr="003E5839">
        <w:rPr>
          <w:lang w:val="ru-RU"/>
        </w:rPr>
        <w:t xml:space="preserve">межправительственной организации </w:t>
      </w:r>
      <w:r w:rsidR="00AB31E8">
        <w:rPr>
          <w:lang w:val="ru-RU"/>
        </w:rPr>
        <w:t xml:space="preserve">определенные </w:t>
      </w:r>
      <w:r w:rsidRPr="003E5839">
        <w:rPr>
          <w:lang w:val="ru-RU"/>
        </w:rPr>
        <w:t>правомочия компетентного органа межправительственной организации</w:t>
      </w:r>
      <w:r w:rsidR="00AB31E8">
        <w:rPr>
          <w:lang w:val="ru-RU"/>
        </w:rPr>
        <w:t xml:space="preserve"> могут быть </w:t>
      </w:r>
      <w:r w:rsidRPr="003E5839">
        <w:rPr>
          <w:lang w:val="ru-RU"/>
        </w:rPr>
        <w:t xml:space="preserve">делегированы другим органам, например компетентному органу </w:t>
      </w:r>
      <w:r w:rsidR="00AB31E8">
        <w:rPr>
          <w:lang w:val="ru-RU"/>
        </w:rPr>
        <w:t xml:space="preserve">государства-члена </w:t>
      </w:r>
      <w:r w:rsidRPr="003E5839">
        <w:rPr>
          <w:lang w:val="ru-RU"/>
        </w:rPr>
        <w:t>межправительственной организации (документ LI/WG/DEV/8/7 Prov, пункт 41).</w:t>
      </w:r>
      <w:r w:rsidR="00BE1D91" w:rsidRPr="003E5839">
        <w:rPr>
          <w:lang w:val="ru-RU"/>
        </w:rPr>
        <w:t xml:space="preserve">  </w:t>
      </w:r>
    </w:p>
    <w:p w:rsidR="007B21B5" w:rsidRDefault="007B21B5" w:rsidP="00B63F3C">
      <w:pPr>
        <w:rPr>
          <w:lang w:val="ru-RU"/>
        </w:rPr>
      </w:pPr>
    </w:p>
    <w:p w:rsidR="007B21B5" w:rsidRDefault="004C2BD8" w:rsidP="00847094">
      <w:pPr>
        <w:tabs>
          <w:tab w:val="left" w:pos="1080"/>
        </w:tabs>
        <w:rPr>
          <w:lang w:val="ru-RU"/>
        </w:rPr>
      </w:pPr>
      <w:r w:rsidRPr="004C2BD8">
        <w:rPr>
          <w:lang w:val="ru-RU"/>
        </w:rPr>
        <w:t>П</w:t>
      </w:r>
      <w:r w:rsidR="00177B7C" w:rsidRPr="00170694">
        <w:rPr>
          <w:lang w:val="ru-RU"/>
        </w:rPr>
        <w:t>4.04</w:t>
      </w:r>
      <w:r w:rsidR="00177B7C" w:rsidRPr="00170694">
        <w:rPr>
          <w:lang w:val="ru-RU"/>
        </w:rPr>
        <w:tab/>
      </w:r>
      <w:r w:rsidR="00170694">
        <w:rPr>
          <w:lang w:val="ru-RU"/>
        </w:rPr>
        <w:t xml:space="preserve">Пункт </w:t>
      </w:r>
      <w:r w:rsidR="00772E38" w:rsidRPr="00170694">
        <w:rPr>
          <w:lang w:val="ru-RU"/>
        </w:rPr>
        <w:t xml:space="preserve">(3) </w:t>
      </w:r>
      <w:r w:rsidR="00170694">
        <w:rPr>
          <w:lang w:val="ru-RU"/>
        </w:rPr>
        <w:t xml:space="preserve">был составлен с учетом практического опыта Международного бюро в отношении изменений </w:t>
      </w:r>
      <w:r w:rsidR="00170694" w:rsidRPr="00170694">
        <w:rPr>
          <w:lang w:val="ru-RU"/>
        </w:rPr>
        <w:t>названи</w:t>
      </w:r>
      <w:r w:rsidR="00170694">
        <w:rPr>
          <w:lang w:val="ru-RU"/>
        </w:rPr>
        <w:t xml:space="preserve">й </w:t>
      </w:r>
      <w:r w:rsidR="00170694" w:rsidRPr="00170694">
        <w:rPr>
          <w:lang w:val="ru-RU"/>
        </w:rPr>
        <w:t>ко</w:t>
      </w:r>
      <w:r w:rsidR="00170694">
        <w:rPr>
          <w:lang w:val="ru-RU"/>
        </w:rPr>
        <w:t xml:space="preserve">мпетентных органов и </w:t>
      </w:r>
      <w:r w:rsidR="00AB31E8">
        <w:rPr>
          <w:lang w:val="ru-RU"/>
        </w:rPr>
        <w:t xml:space="preserve">их </w:t>
      </w:r>
      <w:r w:rsidR="00170694">
        <w:rPr>
          <w:lang w:val="ru-RU"/>
        </w:rPr>
        <w:t>контактной информации</w:t>
      </w:r>
      <w:r w:rsidR="00772E38" w:rsidRPr="00170694">
        <w:rPr>
          <w:lang w:val="ru-RU"/>
        </w:rPr>
        <w:t>.</w:t>
      </w:r>
      <w:r w:rsidR="00B44E5C" w:rsidRPr="00170694">
        <w:rPr>
          <w:lang w:val="ru-RU"/>
        </w:rPr>
        <w:t xml:space="preserve">  </w:t>
      </w:r>
    </w:p>
    <w:p w:rsidR="007B21B5" w:rsidRDefault="007B21B5" w:rsidP="00B63F3C">
      <w:pPr>
        <w:rPr>
          <w:lang w:val="ru-RU"/>
        </w:rPr>
      </w:pPr>
    </w:p>
    <w:p w:rsidR="007B21B5" w:rsidRDefault="003E5839" w:rsidP="003E5839">
      <w:pPr>
        <w:pStyle w:val="Heading1"/>
        <w:rPr>
          <w:lang w:val="ru-RU"/>
        </w:rPr>
      </w:pPr>
      <w:r w:rsidRPr="003E5839">
        <w:rPr>
          <w:lang w:val="ru-RU"/>
        </w:rPr>
        <w:t xml:space="preserve">КОММЕНТАРИЙ </w:t>
      </w:r>
      <w:r w:rsidR="00BD35AE">
        <w:rPr>
          <w:lang w:val="ru-RU"/>
        </w:rPr>
        <w:t xml:space="preserve">К ПРАВИЛУ </w:t>
      </w:r>
      <w:r w:rsidRPr="003E5839">
        <w:rPr>
          <w:lang w:val="ru-RU"/>
        </w:rPr>
        <w:t>5:  Требования к заявке</w:t>
      </w:r>
    </w:p>
    <w:p w:rsidR="007B21B5" w:rsidRDefault="007B21B5" w:rsidP="00D946CF">
      <w:pPr>
        <w:rPr>
          <w:lang w:val="ru-RU"/>
        </w:rPr>
      </w:pPr>
    </w:p>
    <w:p w:rsidR="007B21B5" w:rsidRDefault="004C2BD8" w:rsidP="00847094">
      <w:pPr>
        <w:tabs>
          <w:tab w:val="left" w:pos="1080"/>
        </w:tabs>
        <w:rPr>
          <w:lang w:val="ru-RU"/>
        </w:rPr>
      </w:pPr>
      <w:r w:rsidRPr="004C2BD8">
        <w:rPr>
          <w:lang w:val="ru-RU"/>
        </w:rPr>
        <w:t>П</w:t>
      </w:r>
      <w:r w:rsidR="00D946CF" w:rsidRPr="00170694">
        <w:rPr>
          <w:lang w:val="ru-RU"/>
        </w:rPr>
        <w:t>5.01</w:t>
      </w:r>
      <w:r w:rsidR="00D946CF" w:rsidRPr="00170694">
        <w:rPr>
          <w:lang w:val="ru-RU"/>
        </w:rPr>
        <w:tab/>
      </w:r>
      <w:r w:rsidR="00170694">
        <w:rPr>
          <w:lang w:val="ru-RU"/>
        </w:rPr>
        <w:t>Пункт</w:t>
      </w:r>
      <w:r w:rsidR="00D946CF" w:rsidRPr="00170694">
        <w:rPr>
          <w:lang w:val="ru-RU"/>
        </w:rPr>
        <w:t xml:space="preserve"> (1)</w:t>
      </w:r>
      <w:r w:rsidR="00170694" w:rsidRPr="00170694">
        <w:rPr>
          <w:lang w:val="ru-RU"/>
        </w:rPr>
        <w:t xml:space="preserve"> </w:t>
      </w:r>
      <w:r w:rsidR="00170694">
        <w:rPr>
          <w:lang w:val="ru-RU"/>
        </w:rPr>
        <w:t>соответствует</w:t>
      </w:r>
      <w:r w:rsidR="00170694" w:rsidRPr="00170694">
        <w:rPr>
          <w:lang w:val="ru-RU"/>
        </w:rPr>
        <w:t xml:space="preserve"> </w:t>
      </w:r>
      <w:r w:rsidR="00170694">
        <w:rPr>
          <w:lang w:val="ru-RU"/>
        </w:rPr>
        <w:t>правилу</w:t>
      </w:r>
      <w:r w:rsidR="00170694" w:rsidRPr="00170694">
        <w:rPr>
          <w:lang w:val="ru-RU"/>
        </w:rPr>
        <w:t xml:space="preserve"> </w:t>
      </w:r>
      <w:r w:rsidR="00772E38" w:rsidRPr="00170694">
        <w:rPr>
          <w:lang w:val="ru-RU"/>
        </w:rPr>
        <w:t xml:space="preserve">5(1) </w:t>
      </w:r>
      <w:r w:rsidR="007D061E">
        <w:rPr>
          <w:lang w:val="ru-RU"/>
        </w:rPr>
        <w:t>существующ</w:t>
      </w:r>
      <w:r w:rsidR="00170694">
        <w:rPr>
          <w:lang w:val="ru-RU"/>
        </w:rPr>
        <w:t>ей</w:t>
      </w:r>
      <w:r w:rsidR="00170694" w:rsidRPr="002E4207">
        <w:rPr>
          <w:lang w:val="ru-RU"/>
        </w:rPr>
        <w:t xml:space="preserve"> Лиссабонской инструкции</w:t>
      </w:r>
      <w:r w:rsidR="000A7F86">
        <w:rPr>
          <w:lang w:val="ru-RU"/>
        </w:rPr>
        <w:t xml:space="preserve"> и был адаптирован</w:t>
      </w:r>
      <w:r w:rsidR="00170694" w:rsidRPr="002E4207">
        <w:rPr>
          <w:lang w:val="ru-RU"/>
        </w:rPr>
        <w:t xml:space="preserve"> </w:t>
      </w:r>
      <w:r w:rsidR="00505E94">
        <w:rPr>
          <w:lang w:val="ru-RU"/>
        </w:rPr>
        <w:t xml:space="preserve">в соответствии с положениями </w:t>
      </w:r>
      <w:r w:rsidR="00170694" w:rsidRPr="002E4207">
        <w:rPr>
          <w:lang w:val="ru-RU"/>
        </w:rPr>
        <w:t>проекта Нового акта</w:t>
      </w:r>
      <w:r w:rsidR="00772E38" w:rsidRPr="00170694">
        <w:rPr>
          <w:lang w:val="ru-RU"/>
        </w:rPr>
        <w:t>.</w:t>
      </w:r>
      <w:r w:rsidR="00157CA6" w:rsidRPr="00170694">
        <w:rPr>
          <w:lang w:val="ru-RU"/>
        </w:rPr>
        <w:t xml:space="preserve"> </w:t>
      </w:r>
      <w:r w:rsidR="00B44E5C" w:rsidRPr="00170694">
        <w:rPr>
          <w:lang w:val="ru-RU"/>
        </w:rPr>
        <w:t xml:space="preserve"> </w:t>
      </w:r>
    </w:p>
    <w:p w:rsidR="007B21B5" w:rsidRDefault="007B21B5" w:rsidP="00D946CF">
      <w:pPr>
        <w:tabs>
          <w:tab w:val="left" w:pos="660"/>
        </w:tabs>
        <w:rPr>
          <w:lang w:val="ru-RU"/>
        </w:rPr>
      </w:pPr>
    </w:p>
    <w:p w:rsidR="007B21B5" w:rsidRDefault="004C2BD8" w:rsidP="003E5839">
      <w:pPr>
        <w:tabs>
          <w:tab w:val="left" w:pos="1080"/>
        </w:tabs>
        <w:rPr>
          <w:lang w:val="ru-RU"/>
        </w:rPr>
      </w:pPr>
      <w:r w:rsidRPr="004C2BD8">
        <w:rPr>
          <w:lang w:val="ru-RU"/>
        </w:rPr>
        <w:t>П</w:t>
      </w:r>
      <w:r w:rsidR="00D946CF" w:rsidRPr="00662B3E">
        <w:rPr>
          <w:lang w:val="ru-RU"/>
        </w:rPr>
        <w:t>5.02</w:t>
      </w:r>
      <w:r w:rsidR="00D946CF" w:rsidRPr="00662B3E">
        <w:rPr>
          <w:lang w:val="ru-RU"/>
        </w:rPr>
        <w:tab/>
      </w:r>
      <w:r w:rsidR="00662B3E">
        <w:rPr>
          <w:lang w:val="ru-RU"/>
        </w:rPr>
        <w:t xml:space="preserve">Положения пунктов </w:t>
      </w:r>
      <w:r w:rsidR="00662B3E" w:rsidRPr="00662B3E">
        <w:rPr>
          <w:lang w:val="ru-RU"/>
        </w:rPr>
        <w:t xml:space="preserve">(2) </w:t>
      </w:r>
      <w:r w:rsidR="00662B3E">
        <w:rPr>
          <w:lang w:val="ru-RU"/>
        </w:rPr>
        <w:t xml:space="preserve">и </w:t>
      </w:r>
      <w:r w:rsidR="00662B3E" w:rsidRPr="00662B3E">
        <w:rPr>
          <w:lang w:val="ru-RU"/>
        </w:rPr>
        <w:t>(5)</w:t>
      </w:r>
      <w:r w:rsidR="00662B3E">
        <w:rPr>
          <w:lang w:val="ru-RU"/>
        </w:rPr>
        <w:t xml:space="preserve"> соответствуют положениям пунктов </w:t>
      </w:r>
      <w:r w:rsidR="00662B3E" w:rsidRPr="00662B3E">
        <w:rPr>
          <w:lang w:val="ru-RU"/>
        </w:rPr>
        <w:t xml:space="preserve">(2) </w:t>
      </w:r>
      <w:r w:rsidR="00662B3E">
        <w:rPr>
          <w:lang w:val="ru-RU"/>
        </w:rPr>
        <w:t>и</w:t>
      </w:r>
      <w:r w:rsidR="00662B3E" w:rsidRPr="00662B3E">
        <w:rPr>
          <w:lang w:val="ru-RU"/>
        </w:rPr>
        <w:t xml:space="preserve"> (3)</w:t>
      </w:r>
      <w:r w:rsidR="00662B3E">
        <w:rPr>
          <w:lang w:val="ru-RU"/>
        </w:rPr>
        <w:t xml:space="preserve"> правила 5 </w:t>
      </w:r>
      <w:r w:rsidR="007D061E">
        <w:rPr>
          <w:lang w:val="ru-RU"/>
        </w:rPr>
        <w:t>существующ</w:t>
      </w:r>
      <w:r w:rsidR="00662B3E">
        <w:rPr>
          <w:lang w:val="ru-RU"/>
        </w:rPr>
        <w:t>ей</w:t>
      </w:r>
      <w:r w:rsidR="00662B3E" w:rsidRPr="002E4207">
        <w:rPr>
          <w:lang w:val="ru-RU"/>
        </w:rPr>
        <w:t xml:space="preserve"> Лиссабонской инструкции</w:t>
      </w:r>
      <w:r w:rsidR="000A7F86">
        <w:rPr>
          <w:lang w:val="ru-RU"/>
        </w:rPr>
        <w:t xml:space="preserve"> и были адаптированы </w:t>
      </w:r>
      <w:r w:rsidR="00505E94">
        <w:rPr>
          <w:lang w:val="ru-RU"/>
        </w:rPr>
        <w:t xml:space="preserve">в соответствии </w:t>
      </w:r>
      <w:r w:rsidR="00505E94">
        <w:rPr>
          <w:lang w:val="ru-RU"/>
        </w:rPr>
        <w:lastRenderedPageBreak/>
        <w:t xml:space="preserve">с положениями </w:t>
      </w:r>
      <w:r w:rsidR="00662B3E">
        <w:rPr>
          <w:lang w:val="ru-RU"/>
        </w:rPr>
        <w:t xml:space="preserve">статьи 5 </w:t>
      </w:r>
      <w:r w:rsidR="00662B3E" w:rsidRPr="002E4207">
        <w:rPr>
          <w:lang w:val="ru-RU"/>
        </w:rPr>
        <w:t>проекта Нового акта</w:t>
      </w:r>
      <w:r w:rsidR="00662B3E">
        <w:rPr>
          <w:lang w:val="ru-RU"/>
        </w:rPr>
        <w:t xml:space="preserve">. </w:t>
      </w:r>
      <w:r w:rsidR="003E5839" w:rsidRPr="003E5839">
        <w:rPr>
          <w:lang w:val="ru-RU"/>
        </w:rPr>
        <w:t xml:space="preserve">Согласно подпункту (vii) пункта (2)(a), если Договаривающаяся сторона происхождения предусматривает регистрацию наименований мест происхождения или географических указаний, в заявке должны указываться дата и регистрационный номер, под которым наименование места происхождения или географическое указание охраняется в Договаривающейся стороне происхождения.   Если Договаривающаяся сторона предоставляет охрану, например, </w:t>
      </w:r>
      <w:r w:rsidR="00AB31E8">
        <w:rPr>
          <w:lang w:val="ru-RU"/>
        </w:rPr>
        <w:t xml:space="preserve">посредством указа </w:t>
      </w:r>
      <w:r w:rsidR="003E5839" w:rsidRPr="003E5839">
        <w:rPr>
          <w:lang w:val="ru-RU"/>
        </w:rPr>
        <w:t>министерс</w:t>
      </w:r>
      <w:r w:rsidR="00AB31E8">
        <w:rPr>
          <w:lang w:val="ru-RU"/>
        </w:rPr>
        <w:t xml:space="preserve">тва </w:t>
      </w:r>
      <w:r w:rsidR="003E5839" w:rsidRPr="003E5839">
        <w:rPr>
          <w:lang w:val="ru-RU"/>
        </w:rPr>
        <w:t>или судебн</w:t>
      </w:r>
      <w:r w:rsidR="00AB31E8">
        <w:rPr>
          <w:lang w:val="ru-RU"/>
        </w:rPr>
        <w:t>ого решения</w:t>
      </w:r>
      <w:r w:rsidR="003E5839" w:rsidRPr="003E5839">
        <w:rPr>
          <w:lang w:val="ru-RU"/>
        </w:rPr>
        <w:t xml:space="preserve">, </w:t>
      </w:r>
      <w:r w:rsidR="00AB31E8">
        <w:rPr>
          <w:lang w:val="ru-RU"/>
        </w:rPr>
        <w:t xml:space="preserve">то </w:t>
      </w:r>
      <w:r w:rsidR="003E5839" w:rsidRPr="003E5839">
        <w:rPr>
          <w:lang w:val="ru-RU"/>
        </w:rPr>
        <w:t>в заявке должны указываться название и дата такого указа или решения.</w:t>
      </w:r>
    </w:p>
    <w:p w:rsidR="007B21B5" w:rsidRDefault="007B21B5" w:rsidP="00D946CF">
      <w:pPr>
        <w:tabs>
          <w:tab w:val="left" w:pos="660"/>
        </w:tabs>
        <w:rPr>
          <w:lang w:val="ru-RU"/>
        </w:rPr>
      </w:pPr>
    </w:p>
    <w:p w:rsidR="007B21B5" w:rsidRDefault="003E5839" w:rsidP="003E5839">
      <w:pPr>
        <w:tabs>
          <w:tab w:val="left" w:pos="1080"/>
        </w:tabs>
        <w:rPr>
          <w:lang w:val="ru-RU"/>
        </w:rPr>
      </w:pPr>
      <w:r w:rsidRPr="003E5839">
        <w:rPr>
          <w:lang w:val="ru-RU"/>
        </w:rPr>
        <w:t>П5.03</w:t>
      </w:r>
      <w:r w:rsidR="00662B3E">
        <w:rPr>
          <w:lang w:val="ru-RU"/>
        </w:rPr>
        <w:tab/>
      </w:r>
      <w:r w:rsidR="00F65306">
        <w:rPr>
          <w:lang w:val="ru-RU"/>
        </w:rPr>
        <w:t xml:space="preserve">В соответствии с обсуждениями, имевшими </w:t>
      </w:r>
      <w:r w:rsidRPr="003E5839">
        <w:rPr>
          <w:lang w:val="ru-RU"/>
        </w:rPr>
        <w:t>место на девятой сессии Рабочей группы, правило 5(5) больше не предусматривает возможность включения переводов наименований мест происхождения или географически</w:t>
      </w:r>
      <w:r w:rsidR="00662B3E">
        <w:rPr>
          <w:lang w:val="ru-RU"/>
        </w:rPr>
        <w:t>х</w:t>
      </w:r>
      <w:r w:rsidRPr="003E5839">
        <w:rPr>
          <w:lang w:val="ru-RU"/>
        </w:rPr>
        <w:t xml:space="preserve"> указаний в заявку, кроме как на основании правила 5(2)(a)(iv).</w:t>
      </w:r>
      <w:r w:rsidR="00662B3E">
        <w:rPr>
          <w:lang w:val="ru-RU"/>
        </w:rPr>
        <w:t xml:space="preserve">  Однако следует отметить, что в соответствии со статьей 11 </w:t>
      </w:r>
      <w:r w:rsidR="00662B3E" w:rsidRPr="002E4207">
        <w:rPr>
          <w:lang w:val="ru-RU"/>
        </w:rPr>
        <w:t>проекта Нового акта</w:t>
      </w:r>
      <w:r w:rsidR="00662B3E">
        <w:rPr>
          <w:lang w:val="ru-RU"/>
        </w:rPr>
        <w:t xml:space="preserve"> – и по аналогии со статьей 3 </w:t>
      </w:r>
      <w:r w:rsidR="007D061E">
        <w:rPr>
          <w:lang w:val="ru-RU"/>
        </w:rPr>
        <w:t>существующ</w:t>
      </w:r>
      <w:r w:rsidR="00662B3E">
        <w:rPr>
          <w:lang w:val="ru-RU"/>
        </w:rPr>
        <w:t>ей</w:t>
      </w:r>
      <w:r w:rsidR="00662B3E" w:rsidRPr="002E4207">
        <w:rPr>
          <w:lang w:val="ru-RU"/>
        </w:rPr>
        <w:t xml:space="preserve"> Лиссабонской инструкции</w:t>
      </w:r>
      <w:r w:rsidR="00662B3E">
        <w:rPr>
          <w:lang w:val="ru-RU"/>
        </w:rPr>
        <w:t xml:space="preserve"> – </w:t>
      </w:r>
      <w:r w:rsidR="00662B3E" w:rsidRPr="003E5839">
        <w:rPr>
          <w:lang w:val="ru-RU"/>
        </w:rPr>
        <w:t>наименовани</w:t>
      </w:r>
      <w:r w:rsidR="00662B3E">
        <w:rPr>
          <w:lang w:val="ru-RU"/>
        </w:rPr>
        <w:t xml:space="preserve">я </w:t>
      </w:r>
      <w:r w:rsidR="00662B3E" w:rsidRPr="003E5839">
        <w:rPr>
          <w:lang w:val="ru-RU"/>
        </w:rPr>
        <w:t>мест происхождения и</w:t>
      </w:r>
      <w:r w:rsidR="00662B3E">
        <w:rPr>
          <w:lang w:val="ru-RU"/>
        </w:rPr>
        <w:t xml:space="preserve"> географические </w:t>
      </w:r>
      <w:r w:rsidR="00662B3E" w:rsidRPr="003E5839">
        <w:rPr>
          <w:lang w:val="ru-RU"/>
        </w:rPr>
        <w:t>указани</w:t>
      </w:r>
      <w:r w:rsidR="00AB31E8">
        <w:rPr>
          <w:lang w:val="ru-RU"/>
        </w:rPr>
        <w:t>я</w:t>
      </w:r>
      <w:r w:rsidR="00662B3E">
        <w:rPr>
          <w:lang w:val="ru-RU"/>
        </w:rPr>
        <w:t xml:space="preserve"> подлежат охране, в частности, от использования в форме перевода</w:t>
      </w:r>
      <w:r w:rsidR="0048076F" w:rsidRPr="00662B3E">
        <w:rPr>
          <w:lang w:val="ru-RU"/>
        </w:rPr>
        <w:t xml:space="preserve">.  </w:t>
      </w:r>
    </w:p>
    <w:p w:rsidR="007B21B5" w:rsidRDefault="007B21B5" w:rsidP="00D946CF">
      <w:pPr>
        <w:tabs>
          <w:tab w:val="left" w:pos="660"/>
        </w:tabs>
        <w:rPr>
          <w:lang w:val="ru-RU"/>
        </w:rPr>
      </w:pPr>
    </w:p>
    <w:p w:rsidR="007B21B5" w:rsidRDefault="004C2BD8" w:rsidP="003E5839">
      <w:pPr>
        <w:tabs>
          <w:tab w:val="num" w:pos="1080"/>
        </w:tabs>
        <w:rPr>
          <w:lang w:val="ru-RU"/>
        </w:rPr>
      </w:pPr>
      <w:r w:rsidRPr="004C2BD8">
        <w:rPr>
          <w:lang w:val="ru-RU"/>
        </w:rPr>
        <w:t>П</w:t>
      </w:r>
      <w:r w:rsidR="00A535EB" w:rsidRPr="00D3350F">
        <w:rPr>
          <w:lang w:val="ru-RU"/>
        </w:rPr>
        <w:t>5.04</w:t>
      </w:r>
      <w:r w:rsidR="00A535EB" w:rsidRPr="00D3350F">
        <w:rPr>
          <w:lang w:val="ru-RU"/>
        </w:rPr>
        <w:tab/>
      </w:r>
      <w:r w:rsidR="00662B3E">
        <w:rPr>
          <w:lang w:val="ru-RU"/>
        </w:rPr>
        <w:t xml:space="preserve">Что касается </w:t>
      </w:r>
      <w:r w:rsidR="00D3350F">
        <w:rPr>
          <w:lang w:val="ru-RU"/>
        </w:rPr>
        <w:t xml:space="preserve">нерешенного вопроса, который упоминается в подпункте </w:t>
      </w:r>
      <w:r w:rsidR="00D3350F" w:rsidRPr="00D3350F">
        <w:rPr>
          <w:lang w:val="ru-RU"/>
        </w:rPr>
        <w:t>(</w:t>
      </w:r>
      <w:r w:rsidR="00D3350F">
        <w:t>xiv</w:t>
      </w:r>
      <w:r w:rsidR="00D3350F">
        <w:rPr>
          <w:lang w:val="ru-RU"/>
        </w:rPr>
        <w:t xml:space="preserve">) пункта 4 документа </w:t>
      </w:r>
      <w:r w:rsidR="00D3350F">
        <w:t>LI</w:t>
      </w:r>
      <w:r w:rsidR="00D3350F" w:rsidRPr="00D3350F">
        <w:rPr>
          <w:lang w:val="ru-RU"/>
        </w:rPr>
        <w:t>/</w:t>
      </w:r>
      <w:r w:rsidR="00D3350F">
        <w:t>DC</w:t>
      </w:r>
      <w:r w:rsidR="00D3350F" w:rsidRPr="00D3350F">
        <w:rPr>
          <w:lang w:val="ru-RU"/>
        </w:rPr>
        <w:t>/5,</w:t>
      </w:r>
      <w:r w:rsidR="00D3350F">
        <w:rPr>
          <w:lang w:val="ru-RU"/>
        </w:rPr>
        <w:t xml:space="preserve"> то </w:t>
      </w:r>
      <w:r w:rsidR="005C30FA">
        <w:rPr>
          <w:lang w:val="ru-RU"/>
        </w:rPr>
        <w:t xml:space="preserve">ссылка делается на проект Отчета десятой сессии Рабочей группы (документ </w:t>
      </w:r>
      <w:r w:rsidR="005C30FA" w:rsidRPr="005C30FA">
        <w:t>LI</w:t>
      </w:r>
      <w:r w:rsidR="005C30FA" w:rsidRPr="005C30FA">
        <w:rPr>
          <w:lang w:val="ru-RU"/>
        </w:rPr>
        <w:t>/</w:t>
      </w:r>
      <w:r w:rsidR="005C30FA" w:rsidRPr="005C30FA">
        <w:t>WG</w:t>
      </w:r>
      <w:r w:rsidR="005C30FA" w:rsidRPr="005C30FA">
        <w:rPr>
          <w:lang w:val="ru-RU"/>
        </w:rPr>
        <w:t>/</w:t>
      </w:r>
      <w:r w:rsidR="005C30FA" w:rsidRPr="005C30FA">
        <w:t>DEV</w:t>
      </w:r>
      <w:r w:rsidR="005C30FA" w:rsidRPr="005C30FA">
        <w:rPr>
          <w:lang w:val="ru-RU"/>
        </w:rPr>
        <w:t xml:space="preserve">/10/7 </w:t>
      </w:r>
      <w:proofErr w:type="spellStart"/>
      <w:r w:rsidR="005C30FA" w:rsidRPr="005C30FA">
        <w:t>Prov</w:t>
      </w:r>
      <w:proofErr w:type="spellEnd"/>
      <w:r w:rsidR="005C30FA" w:rsidRPr="005C30FA">
        <w:rPr>
          <w:lang w:val="ru-RU"/>
        </w:rPr>
        <w:t xml:space="preserve">., </w:t>
      </w:r>
      <w:r w:rsidR="005C30FA">
        <w:rPr>
          <w:lang w:val="ru-RU"/>
        </w:rPr>
        <w:t>пункты</w:t>
      </w:r>
      <w:r w:rsidR="005C30FA" w:rsidRPr="005C30FA">
        <w:rPr>
          <w:lang w:val="ru-RU"/>
        </w:rPr>
        <w:t xml:space="preserve"> </w:t>
      </w:r>
      <w:r w:rsidR="00767A2B">
        <w:rPr>
          <w:lang w:val="ru-RU"/>
        </w:rPr>
        <w:t>33</w:t>
      </w:r>
      <w:r w:rsidR="005C30FA" w:rsidRPr="005C30FA">
        <w:rPr>
          <w:lang w:val="ru-RU"/>
        </w:rPr>
        <w:t xml:space="preserve"> </w:t>
      </w:r>
      <w:r w:rsidR="005C30FA">
        <w:rPr>
          <w:lang w:val="ru-RU"/>
        </w:rPr>
        <w:t xml:space="preserve">– </w:t>
      </w:r>
      <w:r w:rsidR="00767A2B">
        <w:rPr>
          <w:lang w:val="ru-RU"/>
        </w:rPr>
        <w:t>37</w:t>
      </w:r>
      <w:r w:rsidR="005C30FA" w:rsidRPr="005C30FA">
        <w:rPr>
          <w:lang w:val="ru-RU"/>
        </w:rPr>
        <w:t xml:space="preserve">).  </w:t>
      </w:r>
      <w:r w:rsidR="005C30FA">
        <w:rPr>
          <w:lang w:val="ru-RU"/>
        </w:rPr>
        <w:t>В соответствии с обсуждени</w:t>
      </w:r>
      <w:r w:rsidR="00F65306">
        <w:rPr>
          <w:lang w:val="ru-RU"/>
        </w:rPr>
        <w:t>ями</w:t>
      </w:r>
      <w:r w:rsidR="005C30FA">
        <w:rPr>
          <w:lang w:val="ru-RU"/>
        </w:rPr>
        <w:t xml:space="preserve">, </w:t>
      </w:r>
      <w:r w:rsidR="00F65306">
        <w:rPr>
          <w:lang w:val="ru-RU"/>
        </w:rPr>
        <w:t xml:space="preserve">имевшими место </w:t>
      </w:r>
      <w:r w:rsidR="005C30FA">
        <w:rPr>
          <w:lang w:val="ru-RU"/>
        </w:rPr>
        <w:t xml:space="preserve">на данной сессии, правило </w:t>
      </w:r>
      <w:r w:rsidR="005C30FA" w:rsidRPr="005C30FA">
        <w:rPr>
          <w:lang w:val="ru-RU"/>
        </w:rPr>
        <w:t>5(3)</w:t>
      </w:r>
      <w:r w:rsidR="005C30FA">
        <w:rPr>
          <w:lang w:val="ru-RU"/>
        </w:rPr>
        <w:t xml:space="preserve"> было составлено в трех вариантах.  </w:t>
      </w:r>
      <w:r w:rsidR="001F530C" w:rsidRPr="003E5839">
        <w:rPr>
          <w:lang w:val="ru-RU"/>
        </w:rPr>
        <w:t xml:space="preserve">Положение </w:t>
      </w:r>
      <w:r w:rsidR="003E5839" w:rsidRPr="003E5839">
        <w:rPr>
          <w:lang w:val="ru-RU"/>
        </w:rPr>
        <w:t xml:space="preserve">основано на правиле 5(3)(vi) </w:t>
      </w:r>
      <w:r w:rsidR="007D061E">
        <w:rPr>
          <w:lang w:val="ru-RU"/>
        </w:rPr>
        <w:t>существующ</w:t>
      </w:r>
      <w:r w:rsidR="005C30FA">
        <w:rPr>
          <w:lang w:val="ru-RU"/>
        </w:rPr>
        <w:t xml:space="preserve">ей </w:t>
      </w:r>
      <w:r w:rsidR="003E5839" w:rsidRPr="003E5839">
        <w:rPr>
          <w:lang w:val="ru-RU"/>
        </w:rPr>
        <w:t xml:space="preserve">Лиссабонской инструкции, которое представляет собой факультативное положение, принятое Ассамблеей Лиссабонского союза в сентябре 2011 года и </w:t>
      </w:r>
      <w:r w:rsidR="001F530C">
        <w:rPr>
          <w:lang w:val="ru-RU"/>
        </w:rPr>
        <w:t xml:space="preserve">вступившее в силу </w:t>
      </w:r>
      <w:r w:rsidR="005C30FA">
        <w:rPr>
          <w:lang w:val="ru-RU"/>
        </w:rPr>
        <w:t xml:space="preserve">только </w:t>
      </w:r>
      <w:r w:rsidR="00CC34A7">
        <w:rPr>
          <w:lang w:val="ru-RU"/>
        </w:rPr>
        <w:t xml:space="preserve">с </w:t>
      </w:r>
      <w:r w:rsidR="003E5839" w:rsidRPr="003E5839">
        <w:rPr>
          <w:lang w:val="ru-RU"/>
        </w:rPr>
        <w:t>1</w:t>
      </w:r>
      <w:r w:rsidR="001F530C">
        <w:rPr>
          <w:lang w:val="ru-RU"/>
        </w:rPr>
        <w:t> </w:t>
      </w:r>
      <w:r w:rsidR="003E5839" w:rsidRPr="003E5839">
        <w:rPr>
          <w:lang w:val="ru-RU"/>
        </w:rPr>
        <w:t>января 2012 года.</w:t>
      </w:r>
      <w:r w:rsidR="005E52B8" w:rsidRPr="003E5839">
        <w:rPr>
          <w:lang w:val="ru-RU"/>
        </w:rPr>
        <w:t xml:space="preserve"> </w:t>
      </w:r>
      <w:r w:rsidR="00394D82" w:rsidRPr="003E5839">
        <w:rPr>
          <w:lang w:val="ru-RU"/>
        </w:rPr>
        <w:t xml:space="preserve"> </w:t>
      </w:r>
      <w:r w:rsidR="005C30FA">
        <w:rPr>
          <w:lang w:val="ru-RU"/>
        </w:rPr>
        <w:t>Ввиду важно</w:t>
      </w:r>
      <w:r w:rsidR="007D18ED">
        <w:rPr>
          <w:lang w:val="ru-RU"/>
        </w:rPr>
        <w:t>сти</w:t>
      </w:r>
      <w:r w:rsidR="00CC34A7">
        <w:rPr>
          <w:lang w:val="ru-RU"/>
        </w:rPr>
        <w:t xml:space="preserve"> рассматриваемой</w:t>
      </w:r>
      <w:r w:rsidR="007D18ED">
        <w:rPr>
          <w:lang w:val="ru-RU"/>
        </w:rPr>
        <w:t xml:space="preserve"> </w:t>
      </w:r>
      <w:r w:rsidR="005C30FA">
        <w:rPr>
          <w:lang w:val="ru-RU"/>
        </w:rPr>
        <w:t xml:space="preserve">информации </w:t>
      </w:r>
      <w:r w:rsidR="00CC34A7">
        <w:rPr>
          <w:lang w:val="ru-RU"/>
        </w:rPr>
        <w:t xml:space="preserve">по законодательству </w:t>
      </w:r>
      <w:r w:rsidR="007D18ED">
        <w:rPr>
          <w:lang w:val="ru-RU"/>
        </w:rPr>
        <w:t>ряда стран или регионов, представляющие их делегации предложили сделать данное положение обязательным (вариант А).  Другие делегации придержива</w:t>
      </w:r>
      <w:r w:rsidR="00CC34A7">
        <w:rPr>
          <w:lang w:val="ru-RU"/>
        </w:rPr>
        <w:t xml:space="preserve">лись </w:t>
      </w:r>
      <w:r w:rsidR="007D18ED">
        <w:rPr>
          <w:lang w:val="ru-RU"/>
        </w:rPr>
        <w:t xml:space="preserve">мнения, что рассматриваемая информация не требуется по законодательству многих других стран, и поэтому данное положение должно оставаться факультативным (вариант </w:t>
      </w:r>
      <w:r w:rsidR="003D7464">
        <w:t>B</w:t>
      </w:r>
      <w:r w:rsidR="003D7464" w:rsidRPr="001F530C">
        <w:rPr>
          <w:lang w:val="ru-RU"/>
        </w:rPr>
        <w:t>)</w:t>
      </w:r>
      <w:r w:rsidR="006827B2" w:rsidRPr="001F530C">
        <w:rPr>
          <w:lang w:val="ru-RU"/>
        </w:rPr>
        <w:t xml:space="preserve">.  </w:t>
      </w:r>
      <w:r w:rsidR="003E5839" w:rsidRPr="003E5839">
        <w:rPr>
          <w:lang w:val="ru-RU"/>
        </w:rPr>
        <w:t xml:space="preserve">На восьмой и девятой сессиях Рабочей группы </w:t>
      </w:r>
      <w:r w:rsidR="00CC34A7">
        <w:rPr>
          <w:lang w:val="ru-RU"/>
        </w:rPr>
        <w:t xml:space="preserve">была принята </w:t>
      </w:r>
      <w:r w:rsidR="003E5839" w:rsidRPr="003E5839">
        <w:rPr>
          <w:lang w:val="ru-RU"/>
        </w:rPr>
        <w:t xml:space="preserve">ссылка на правило 7(2) Общей инструкции к Мадридскому соглашению и Протоколу в качестве </w:t>
      </w:r>
      <w:r w:rsidR="00CC34A7">
        <w:rPr>
          <w:lang w:val="ru-RU"/>
        </w:rPr>
        <w:t>типового положения</w:t>
      </w:r>
      <w:r w:rsidR="003E5839" w:rsidRPr="003E5839">
        <w:rPr>
          <w:lang w:val="ru-RU"/>
        </w:rPr>
        <w:t>.</w:t>
      </w:r>
      <w:r w:rsidR="000E773D" w:rsidRPr="003E5839">
        <w:rPr>
          <w:lang w:val="ru-RU"/>
        </w:rPr>
        <w:t xml:space="preserve">  </w:t>
      </w:r>
      <w:r w:rsidR="001F530C">
        <w:rPr>
          <w:lang w:val="ru-RU"/>
        </w:rPr>
        <w:t xml:space="preserve">Данное предложение может быть объединено с </w:t>
      </w:r>
      <w:r w:rsidR="00CC34A7">
        <w:rPr>
          <w:lang w:val="ru-RU"/>
        </w:rPr>
        <w:t xml:space="preserve">текстом </w:t>
      </w:r>
      <w:r w:rsidR="001F530C">
        <w:rPr>
          <w:lang w:val="ru-RU"/>
        </w:rPr>
        <w:t>стать</w:t>
      </w:r>
      <w:r w:rsidR="00CC34A7">
        <w:rPr>
          <w:lang w:val="ru-RU"/>
        </w:rPr>
        <w:t>и</w:t>
      </w:r>
      <w:r w:rsidR="001F530C">
        <w:rPr>
          <w:lang w:val="ru-RU"/>
        </w:rPr>
        <w:t xml:space="preserve"> </w:t>
      </w:r>
      <w:r w:rsidR="001F530C" w:rsidRPr="00CC34A7">
        <w:rPr>
          <w:lang w:val="ru-RU"/>
        </w:rPr>
        <w:t xml:space="preserve">7(5) </w:t>
      </w:r>
      <w:r w:rsidR="001F530C">
        <w:rPr>
          <w:lang w:val="ru-RU"/>
        </w:rPr>
        <w:t>проекта</w:t>
      </w:r>
      <w:r w:rsidR="001F530C" w:rsidRPr="00CC34A7">
        <w:rPr>
          <w:lang w:val="ru-RU"/>
        </w:rPr>
        <w:t xml:space="preserve"> </w:t>
      </w:r>
      <w:r w:rsidR="001F530C">
        <w:rPr>
          <w:lang w:val="ru-RU"/>
        </w:rPr>
        <w:t>Нового</w:t>
      </w:r>
      <w:r w:rsidR="001F530C" w:rsidRPr="00CC34A7">
        <w:rPr>
          <w:lang w:val="ru-RU"/>
        </w:rPr>
        <w:t xml:space="preserve"> </w:t>
      </w:r>
      <w:r w:rsidR="001F530C">
        <w:rPr>
          <w:lang w:val="ru-RU"/>
        </w:rPr>
        <w:t>акта</w:t>
      </w:r>
      <w:r w:rsidR="00CC34A7">
        <w:rPr>
          <w:lang w:val="ru-RU"/>
        </w:rPr>
        <w:t>, который служит в качестве типового</w:t>
      </w:r>
      <w:r w:rsidR="001F530C" w:rsidRPr="00CC34A7">
        <w:rPr>
          <w:lang w:val="ru-RU"/>
        </w:rPr>
        <w:t xml:space="preserve">.  </w:t>
      </w:r>
      <w:r w:rsidR="001F530C">
        <w:rPr>
          <w:lang w:val="ru-RU"/>
        </w:rPr>
        <w:t xml:space="preserve">Таким образом, вариант С предусматривает, что Договаривающаяся сторона может в своем заявлении уведомить Генерального Директора о том, что информация, упоминаемая в пункте (3), является обязательной в соответствии с ее законодательством и должна быть указана в уведомлении о международной регистрации.  </w:t>
      </w:r>
      <w:r w:rsidR="003E5839" w:rsidRPr="003E5839">
        <w:rPr>
          <w:lang w:val="ru-RU"/>
        </w:rPr>
        <w:t>Непредоставление информации было бы, в таком случае, равнозначно отказу в соответствии с правилом 16.  Кроме того, в пункте (3) также указыва</w:t>
      </w:r>
      <w:r w:rsidR="00CC34A7">
        <w:rPr>
          <w:lang w:val="ru-RU"/>
        </w:rPr>
        <w:t>ется</w:t>
      </w:r>
      <w:r w:rsidR="003E5839" w:rsidRPr="003E5839">
        <w:rPr>
          <w:lang w:val="ru-RU"/>
        </w:rPr>
        <w:t xml:space="preserve">, что информация может быть предоставлена позднее, </w:t>
      </w:r>
      <w:r w:rsidR="00CC34A7">
        <w:rPr>
          <w:lang w:val="ru-RU"/>
        </w:rPr>
        <w:t xml:space="preserve">при отзыве </w:t>
      </w:r>
      <w:r w:rsidR="003E5839" w:rsidRPr="003E5839">
        <w:rPr>
          <w:lang w:val="ru-RU"/>
        </w:rPr>
        <w:t>отказа согласно правилу 16(2).</w:t>
      </w:r>
    </w:p>
    <w:p w:rsidR="007B21B5" w:rsidRDefault="007B21B5" w:rsidP="0063665B">
      <w:pPr>
        <w:tabs>
          <w:tab w:val="left" w:pos="720"/>
        </w:tabs>
        <w:rPr>
          <w:lang w:val="ru-RU"/>
        </w:rPr>
      </w:pPr>
    </w:p>
    <w:p w:rsidR="007B21B5" w:rsidRDefault="003E5839" w:rsidP="003E5839">
      <w:pPr>
        <w:tabs>
          <w:tab w:val="left" w:pos="1080"/>
        </w:tabs>
        <w:rPr>
          <w:lang w:val="ru-RU"/>
        </w:rPr>
      </w:pPr>
      <w:r w:rsidRPr="003E5839">
        <w:rPr>
          <w:lang w:val="ru-RU"/>
        </w:rPr>
        <w:t>П5.05</w:t>
      </w:r>
      <w:r w:rsidRPr="003E5839">
        <w:rPr>
          <w:lang w:val="ru-RU"/>
        </w:rPr>
        <w:tab/>
        <w:t xml:space="preserve">Правило 5(4) </w:t>
      </w:r>
      <w:r w:rsidR="00774F66">
        <w:rPr>
          <w:lang w:val="ru-RU"/>
        </w:rPr>
        <w:t>учитывает пожелания стран</w:t>
      </w:r>
      <w:r w:rsidRPr="003E5839">
        <w:rPr>
          <w:lang w:val="ru-RU"/>
        </w:rPr>
        <w:t>, в которых охрана зарегистрированных наименований мест происхождения и географических указаний обусловлена требованием о</w:t>
      </w:r>
      <w:r w:rsidR="00774F66">
        <w:rPr>
          <w:lang w:val="ru-RU"/>
        </w:rPr>
        <w:t xml:space="preserve">б </w:t>
      </w:r>
      <w:r w:rsidRPr="003E5839">
        <w:rPr>
          <w:lang w:val="ru-RU"/>
        </w:rPr>
        <w:t>использова</w:t>
      </w:r>
      <w:r w:rsidR="00774F66">
        <w:rPr>
          <w:lang w:val="ru-RU"/>
        </w:rPr>
        <w:t xml:space="preserve">нии.  </w:t>
      </w:r>
      <w:r w:rsidRPr="003E5839">
        <w:rPr>
          <w:lang w:val="ru-RU"/>
        </w:rPr>
        <w:t>В этой связи делается ссылка на обсуждения, имевшие место на восьмой сессии Рабочей группы.</w:t>
      </w:r>
      <w:r w:rsidR="000425B7" w:rsidRPr="003E5839">
        <w:rPr>
          <w:lang w:val="ru-RU"/>
        </w:rPr>
        <w:t xml:space="preserve"> </w:t>
      </w:r>
      <w:r w:rsidR="001F530C">
        <w:rPr>
          <w:lang w:val="ru-RU"/>
        </w:rPr>
        <w:t xml:space="preserve"> </w:t>
      </w:r>
      <w:r w:rsidR="00774F66">
        <w:rPr>
          <w:lang w:val="ru-RU"/>
        </w:rPr>
        <w:t>Аналогичным образом</w:t>
      </w:r>
      <w:r w:rsidRPr="003E5839">
        <w:rPr>
          <w:lang w:val="ru-RU"/>
        </w:rPr>
        <w:t xml:space="preserve">, с учетом обеспокоенности, высказанной на девятой сессии Рабочей группы, правило 5(4) также позволяет Договаривающимся сторонам, требующим, чтобы заявка была подписана владельцем или лицом, правомочным использовать наименование места происхождения или географическое указание, уведомлять о таких требованиях Генерального директора.   </w:t>
      </w:r>
      <w:r w:rsidR="00713664">
        <w:rPr>
          <w:lang w:val="ru-RU"/>
        </w:rPr>
        <w:t xml:space="preserve">Таким образом, например, в случае </w:t>
      </w:r>
      <w:r w:rsidRPr="003E5839">
        <w:rPr>
          <w:lang w:val="ru-RU"/>
        </w:rPr>
        <w:t xml:space="preserve">сертификационных знаков удостоверяющий орган может быть владельцем, подписывающим заявку, который заявляет, что знак предназначен для добросовестного использования лицами, уполномоченными удостоверяющим органом.   </w:t>
      </w:r>
      <w:r w:rsidR="001F530C">
        <w:rPr>
          <w:lang w:val="ru-RU"/>
        </w:rPr>
        <w:t xml:space="preserve">В случае </w:t>
      </w:r>
      <w:r w:rsidRPr="003E5839">
        <w:rPr>
          <w:lang w:val="ru-RU"/>
        </w:rPr>
        <w:t xml:space="preserve">Договаривающейся стороны происхождения, </w:t>
      </w:r>
      <w:r w:rsidR="001F530C">
        <w:rPr>
          <w:lang w:val="ru-RU"/>
        </w:rPr>
        <w:t xml:space="preserve">когда </w:t>
      </w:r>
      <w:r w:rsidRPr="003E5839">
        <w:rPr>
          <w:lang w:val="ru-RU"/>
        </w:rPr>
        <w:t>владельцем наименований мест происхождения и географических указаний является государство, возник</w:t>
      </w:r>
      <w:r w:rsidR="001F530C">
        <w:rPr>
          <w:lang w:val="ru-RU"/>
        </w:rPr>
        <w:t>ает</w:t>
      </w:r>
      <w:r w:rsidRPr="003E5839">
        <w:rPr>
          <w:lang w:val="ru-RU"/>
        </w:rPr>
        <w:t xml:space="preserve"> вопрос о том, будет ли компетентный орган </w:t>
      </w:r>
      <w:r w:rsidRPr="003E5839">
        <w:rPr>
          <w:lang w:val="ru-RU"/>
        </w:rPr>
        <w:lastRenderedPageBreak/>
        <w:t xml:space="preserve">иметь право подписывать заявку от имени государства, </w:t>
      </w:r>
      <w:r w:rsidR="001F530C">
        <w:rPr>
          <w:lang w:val="ru-RU"/>
        </w:rPr>
        <w:t xml:space="preserve">с тем чтобы </w:t>
      </w:r>
      <w:r w:rsidR="00713664">
        <w:rPr>
          <w:lang w:val="ru-RU"/>
        </w:rPr>
        <w:t>выполнить</w:t>
      </w:r>
      <w:r w:rsidRPr="003E5839">
        <w:rPr>
          <w:lang w:val="ru-RU"/>
        </w:rPr>
        <w:t xml:space="preserve"> требование о подписании </w:t>
      </w:r>
      <w:r w:rsidR="001F530C">
        <w:rPr>
          <w:lang w:val="ru-RU"/>
        </w:rPr>
        <w:t>в</w:t>
      </w:r>
      <w:r w:rsidRPr="003E5839">
        <w:rPr>
          <w:lang w:val="ru-RU"/>
        </w:rPr>
        <w:t xml:space="preserve"> другой Договаривающейся стороне.</w:t>
      </w:r>
      <w:r w:rsidR="00AA2049" w:rsidRPr="003E5839">
        <w:rPr>
          <w:lang w:val="ru-RU"/>
        </w:rPr>
        <w:t xml:space="preserve">  </w:t>
      </w:r>
      <w:r w:rsidR="001F530C">
        <w:rPr>
          <w:lang w:val="ru-RU"/>
        </w:rPr>
        <w:t>Что</w:t>
      </w:r>
      <w:r w:rsidR="001F530C" w:rsidRPr="001F530C">
        <w:rPr>
          <w:lang w:val="ru-RU"/>
        </w:rPr>
        <w:t xml:space="preserve"> </w:t>
      </w:r>
      <w:r w:rsidR="001F530C">
        <w:rPr>
          <w:lang w:val="ru-RU"/>
        </w:rPr>
        <w:t>касается</w:t>
      </w:r>
      <w:r w:rsidR="001F530C" w:rsidRPr="001F530C">
        <w:rPr>
          <w:lang w:val="ru-RU"/>
        </w:rPr>
        <w:t xml:space="preserve"> </w:t>
      </w:r>
      <w:r w:rsidR="001F530C">
        <w:rPr>
          <w:lang w:val="ru-RU"/>
        </w:rPr>
        <w:t>нерешенного</w:t>
      </w:r>
      <w:r w:rsidR="001F530C" w:rsidRPr="001F530C">
        <w:rPr>
          <w:lang w:val="ru-RU"/>
        </w:rPr>
        <w:t xml:space="preserve"> </w:t>
      </w:r>
      <w:r w:rsidR="001F530C">
        <w:rPr>
          <w:lang w:val="ru-RU"/>
        </w:rPr>
        <w:t>вопроса</w:t>
      </w:r>
      <w:r w:rsidR="001F530C" w:rsidRPr="001F530C">
        <w:rPr>
          <w:lang w:val="ru-RU"/>
        </w:rPr>
        <w:t xml:space="preserve">, </w:t>
      </w:r>
      <w:r w:rsidR="001F530C">
        <w:rPr>
          <w:lang w:val="ru-RU"/>
        </w:rPr>
        <w:t>упоминаемого</w:t>
      </w:r>
      <w:r w:rsidR="001F530C" w:rsidRPr="001F530C">
        <w:rPr>
          <w:lang w:val="ru-RU"/>
        </w:rPr>
        <w:t xml:space="preserve"> </w:t>
      </w:r>
      <w:r w:rsidR="001F530C">
        <w:rPr>
          <w:lang w:val="ru-RU"/>
        </w:rPr>
        <w:t>в</w:t>
      </w:r>
      <w:r w:rsidR="001F530C" w:rsidRPr="001F530C">
        <w:rPr>
          <w:lang w:val="ru-RU"/>
        </w:rPr>
        <w:t xml:space="preserve"> </w:t>
      </w:r>
      <w:r w:rsidR="001F530C">
        <w:rPr>
          <w:lang w:val="ru-RU"/>
        </w:rPr>
        <w:t>подпункте</w:t>
      </w:r>
      <w:r w:rsidR="001F530C" w:rsidRPr="001F530C">
        <w:rPr>
          <w:lang w:val="ru-RU"/>
        </w:rPr>
        <w:t xml:space="preserve"> (</w:t>
      </w:r>
      <w:r w:rsidR="001F530C">
        <w:t>xv</w:t>
      </w:r>
      <w:r w:rsidR="001F530C" w:rsidRPr="001F530C">
        <w:rPr>
          <w:lang w:val="ru-RU"/>
        </w:rPr>
        <w:t xml:space="preserve">) </w:t>
      </w:r>
      <w:r w:rsidR="001F530C">
        <w:rPr>
          <w:lang w:val="ru-RU"/>
        </w:rPr>
        <w:t>пункта</w:t>
      </w:r>
      <w:r w:rsidR="001F530C" w:rsidRPr="001F530C">
        <w:rPr>
          <w:lang w:val="ru-RU"/>
        </w:rPr>
        <w:t xml:space="preserve"> </w:t>
      </w:r>
      <w:r w:rsidR="00132778" w:rsidRPr="001F530C">
        <w:rPr>
          <w:lang w:val="ru-RU"/>
        </w:rPr>
        <w:t>4</w:t>
      </w:r>
      <w:r w:rsidR="001F530C" w:rsidRPr="001F530C">
        <w:rPr>
          <w:lang w:val="ru-RU"/>
        </w:rPr>
        <w:t xml:space="preserve"> </w:t>
      </w:r>
      <w:r w:rsidR="001F530C">
        <w:rPr>
          <w:lang w:val="ru-RU"/>
        </w:rPr>
        <w:t>документа</w:t>
      </w:r>
      <w:r w:rsidR="001F530C" w:rsidRPr="001F530C">
        <w:rPr>
          <w:lang w:val="ru-RU"/>
        </w:rPr>
        <w:t xml:space="preserve"> </w:t>
      </w:r>
      <w:r w:rsidR="00132778">
        <w:t>LI</w:t>
      </w:r>
      <w:r w:rsidR="00132778" w:rsidRPr="001F530C">
        <w:rPr>
          <w:lang w:val="ru-RU"/>
        </w:rPr>
        <w:t>/</w:t>
      </w:r>
      <w:r w:rsidR="00132778">
        <w:t>DC</w:t>
      </w:r>
      <w:r w:rsidR="00132778" w:rsidRPr="001F530C">
        <w:rPr>
          <w:lang w:val="ru-RU"/>
        </w:rPr>
        <w:t xml:space="preserve">/5, </w:t>
      </w:r>
      <w:r w:rsidR="001F530C">
        <w:rPr>
          <w:lang w:val="ru-RU"/>
        </w:rPr>
        <w:t xml:space="preserve">то ссылка делается на проект Отчета о десятой сессии Рабочей группы </w:t>
      </w:r>
      <w:r w:rsidR="00132778" w:rsidRPr="001F530C">
        <w:rPr>
          <w:lang w:val="ru-RU"/>
        </w:rPr>
        <w:t>(</w:t>
      </w:r>
      <w:r w:rsidR="001F530C">
        <w:rPr>
          <w:lang w:val="ru-RU"/>
        </w:rPr>
        <w:t xml:space="preserve">документ </w:t>
      </w:r>
      <w:r w:rsidR="00132778" w:rsidRPr="000C1B82">
        <w:t>LI</w:t>
      </w:r>
      <w:r w:rsidR="00132778" w:rsidRPr="000C1B82">
        <w:rPr>
          <w:lang w:val="ru-RU"/>
        </w:rPr>
        <w:t>/</w:t>
      </w:r>
      <w:r w:rsidR="00132778" w:rsidRPr="000C1B82">
        <w:t>WG</w:t>
      </w:r>
      <w:r w:rsidR="00132778" w:rsidRPr="000C1B82">
        <w:rPr>
          <w:lang w:val="ru-RU"/>
        </w:rPr>
        <w:t>/</w:t>
      </w:r>
      <w:r w:rsidR="00132778" w:rsidRPr="000C1B82">
        <w:t>DEV</w:t>
      </w:r>
      <w:r w:rsidR="00132778" w:rsidRPr="001F530C">
        <w:rPr>
          <w:lang w:val="ru-RU"/>
        </w:rPr>
        <w:t xml:space="preserve">/10/7 </w:t>
      </w:r>
      <w:proofErr w:type="spellStart"/>
      <w:r w:rsidR="00132778">
        <w:t>Prov</w:t>
      </w:r>
      <w:proofErr w:type="spellEnd"/>
      <w:r w:rsidR="00132778" w:rsidRPr="001F530C">
        <w:rPr>
          <w:lang w:val="ru-RU"/>
        </w:rPr>
        <w:t xml:space="preserve">., </w:t>
      </w:r>
      <w:r w:rsidR="001F530C">
        <w:rPr>
          <w:lang w:val="ru-RU"/>
        </w:rPr>
        <w:t xml:space="preserve">пункты </w:t>
      </w:r>
      <w:r w:rsidR="00767A2B">
        <w:rPr>
          <w:lang w:val="ru-RU"/>
        </w:rPr>
        <w:t>28</w:t>
      </w:r>
      <w:r w:rsidR="00132778" w:rsidRPr="001F530C">
        <w:rPr>
          <w:lang w:val="ru-RU"/>
        </w:rPr>
        <w:t xml:space="preserve"> </w:t>
      </w:r>
      <w:r w:rsidR="001F530C">
        <w:rPr>
          <w:lang w:val="ru-RU"/>
        </w:rPr>
        <w:t>–</w:t>
      </w:r>
      <w:r w:rsidR="00132778" w:rsidRPr="001F530C">
        <w:rPr>
          <w:lang w:val="ru-RU"/>
        </w:rPr>
        <w:t xml:space="preserve"> </w:t>
      </w:r>
      <w:r w:rsidR="00767A2B">
        <w:rPr>
          <w:lang w:val="ru-RU"/>
        </w:rPr>
        <w:t>32</w:t>
      </w:r>
      <w:r w:rsidR="00132778" w:rsidRPr="001F530C">
        <w:rPr>
          <w:lang w:val="ru-RU"/>
        </w:rPr>
        <w:t xml:space="preserve"> </w:t>
      </w:r>
      <w:r w:rsidR="001F530C">
        <w:rPr>
          <w:lang w:val="ru-RU"/>
        </w:rPr>
        <w:t xml:space="preserve">и </w:t>
      </w:r>
      <w:r w:rsidR="00767A2B">
        <w:rPr>
          <w:lang w:val="ru-RU"/>
        </w:rPr>
        <w:t>38</w:t>
      </w:r>
      <w:r w:rsidR="00132778" w:rsidRPr="001F530C">
        <w:rPr>
          <w:lang w:val="ru-RU"/>
        </w:rPr>
        <w:t xml:space="preserve">).  </w:t>
      </w:r>
    </w:p>
    <w:p w:rsidR="007B21B5" w:rsidRDefault="007B21B5" w:rsidP="00847094">
      <w:pPr>
        <w:tabs>
          <w:tab w:val="left" w:pos="1080"/>
        </w:tabs>
        <w:rPr>
          <w:lang w:val="ru-RU"/>
        </w:rPr>
      </w:pPr>
    </w:p>
    <w:p w:rsidR="007B21B5" w:rsidRDefault="004C2BD8" w:rsidP="00847094">
      <w:pPr>
        <w:tabs>
          <w:tab w:val="left" w:pos="1080"/>
        </w:tabs>
        <w:rPr>
          <w:lang w:val="ru-RU"/>
        </w:rPr>
      </w:pPr>
      <w:r w:rsidRPr="004C2BD8">
        <w:rPr>
          <w:lang w:val="ru-RU"/>
        </w:rPr>
        <w:t>П</w:t>
      </w:r>
      <w:r w:rsidR="00237F5A" w:rsidRPr="00515447">
        <w:rPr>
          <w:lang w:val="ru-RU"/>
        </w:rPr>
        <w:t>5.06</w:t>
      </w:r>
      <w:r w:rsidR="00237F5A" w:rsidRPr="00515447">
        <w:rPr>
          <w:lang w:val="ru-RU"/>
        </w:rPr>
        <w:tab/>
      </w:r>
      <w:r w:rsidR="00515447">
        <w:rPr>
          <w:lang w:val="ru-RU"/>
        </w:rPr>
        <w:t>Что</w:t>
      </w:r>
      <w:r w:rsidR="00515447" w:rsidRPr="001F530C">
        <w:rPr>
          <w:lang w:val="ru-RU"/>
        </w:rPr>
        <w:t xml:space="preserve"> </w:t>
      </w:r>
      <w:r w:rsidR="00515447">
        <w:rPr>
          <w:lang w:val="ru-RU"/>
        </w:rPr>
        <w:t>касается</w:t>
      </w:r>
      <w:r w:rsidR="00515447" w:rsidRPr="001F530C">
        <w:rPr>
          <w:lang w:val="ru-RU"/>
        </w:rPr>
        <w:t xml:space="preserve"> </w:t>
      </w:r>
      <w:r w:rsidR="00515447">
        <w:rPr>
          <w:lang w:val="ru-RU"/>
        </w:rPr>
        <w:t>нерешенного</w:t>
      </w:r>
      <w:r w:rsidR="00515447" w:rsidRPr="001F530C">
        <w:rPr>
          <w:lang w:val="ru-RU"/>
        </w:rPr>
        <w:t xml:space="preserve"> </w:t>
      </w:r>
      <w:r w:rsidR="00515447">
        <w:rPr>
          <w:lang w:val="ru-RU"/>
        </w:rPr>
        <w:t>вопроса</w:t>
      </w:r>
      <w:r w:rsidR="00515447" w:rsidRPr="001F530C">
        <w:rPr>
          <w:lang w:val="ru-RU"/>
        </w:rPr>
        <w:t xml:space="preserve">, </w:t>
      </w:r>
      <w:r w:rsidR="00515447">
        <w:rPr>
          <w:lang w:val="ru-RU"/>
        </w:rPr>
        <w:t>упоминаемого</w:t>
      </w:r>
      <w:r w:rsidR="00515447" w:rsidRPr="001F530C">
        <w:rPr>
          <w:lang w:val="ru-RU"/>
        </w:rPr>
        <w:t xml:space="preserve"> </w:t>
      </w:r>
      <w:r w:rsidR="00515447">
        <w:rPr>
          <w:lang w:val="ru-RU"/>
        </w:rPr>
        <w:t>в</w:t>
      </w:r>
      <w:r w:rsidR="00515447" w:rsidRPr="001F530C">
        <w:rPr>
          <w:lang w:val="ru-RU"/>
        </w:rPr>
        <w:t xml:space="preserve"> </w:t>
      </w:r>
      <w:r w:rsidR="00515447">
        <w:rPr>
          <w:lang w:val="ru-RU"/>
        </w:rPr>
        <w:t>подпункте</w:t>
      </w:r>
      <w:r w:rsidR="00515447" w:rsidRPr="001F530C">
        <w:rPr>
          <w:lang w:val="ru-RU"/>
        </w:rPr>
        <w:t xml:space="preserve"> (</w:t>
      </w:r>
      <w:r w:rsidR="00515447">
        <w:t>xvi</w:t>
      </w:r>
      <w:r w:rsidR="00515447" w:rsidRPr="001F530C">
        <w:rPr>
          <w:lang w:val="ru-RU"/>
        </w:rPr>
        <w:t xml:space="preserve">) </w:t>
      </w:r>
      <w:r w:rsidR="00515447">
        <w:rPr>
          <w:lang w:val="ru-RU"/>
        </w:rPr>
        <w:t>пункта</w:t>
      </w:r>
      <w:r w:rsidR="00515447" w:rsidRPr="001F530C">
        <w:rPr>
          <w:lang w:val="ru-RU"/>
        </w:rPr>
        <w:t xml:space="preserve"> 4 </w:t>
      </w:r>
      <w:r w:rsidR="00515447">
        <w:rPr>
          <w:lang w:val="ru-RU"/>
        </w:rPr>
        <w:t xml:space="preserve">документа </w:t>
      </w:r>
      <w:r w:rsidR="00515447">
        <w:t>LI</w:t>
      </w:r>
      <w:r w:rsidR="00515447" w:rsidRPr="00515447">
        <w:rPr>
          <w:lang w:val="ru-RU"/>
        </w:rPr>
        <w:t>/</w:t>
      </w:r>
      <w:r w:rsidR="00515447">
        <w:t>DC</w:t>
      </w:r>
      <w:r w:rsidR="00515447" w:rsidRPr="00515447">
        <w:rPr>
          <w:lang w:val="ru-RU"/>
        </w:rPr>
        <w:t>/5,</w:t>
      </w:r>
      <w:r w:rsidR="00515447">
        <w:rPr>
          <w:lang w:val="ru-RU"/>
        </w:rPr>
        <w:t xml:space="preserve"> то ссылка делается на проект Отчета о десятой сессии Рабочей группы </w:t>
      </w:r>
      <w:r w:rsidR="00515447" w:rsidRPr="001F530C">
        <w:rPr>
          <w:lang w:val="ru-RU"/>
        </w:rPr>
        <w:t>(</w:t>
      </w:r>
      <w:r w:rsidR="00515447">
        <w:rPr>
          <w:lang w:val="ru-RU"/>
        </w:rPr>
        <w:t xml:space="preserve">документ </w:t>
      </w:r>
      <w:r w:rsidR="00515447" w:rsidRPr="000C1B82">
        <w:t>LI</w:t>
      </w:r>
      <w:r w:rsidR="00515447" w:rsidRPr="000C1B82">
        <w:rPr>
          <w:lang w:val="ru-RU"/>
        </w:rPr>
        <w:t>/</w:t>
      </w:r>
      <w:r w:rsidR="00515447" w:rsidRPr="000C1B82">
        <w:t>WG</w:t>
      </w:r>
      <w:r w:rsidR="00515447" w:rsidRPr="000C1B82">
        <w:rPr>
          <w:lang w:val="ru-RU"/>
        </w:rPr>
        <w:t>/</w:t>
      </w:r>
      <w:r w:rsidR="00515447" w:rsidRPr="000C1B82">
        <w:t>DEV</w:t>
      </w:r>
      <w:r w:rsidR="00515447" w:rsidRPr="001F530C">
        <w:rPr>
          <w:lang w:val="ru-RU"/>
        </w:rPr>
        <w:t xml:space="preserve">/10/7 </w:t>
      </w:r>
      <w:proofErr w:type="spellStart"/>
      <w:r w:rsidR="00515447">
        <w:t>Prov</w:t>
      </w:r>
      <w:proofErr w:type="spellEnd"/>
      <w:r w:rsidR="00515447" w:rsidRPr="001F530C">
        <w:rPr>
          <w:lang w:val="ru-RU"/>
        </w:rPr>
        <w:t xml:space="preserve">., </w:t>
      </w:r>
      <w:r w:rsidR="00515447">
        <w:rPr>
          <w:lang w:val="ru-RU"/>
        </w:rPr>
        <w:t xml:space="preserve">пункты </w:t>
      </w:r>
      <w:r w:rsidR="00767A2B">
        <w:rPr>
          <w:lang w:val="ru-RU"/>
        </w:rPr>
        <w:t>39</w:t>
      </w:r>
      <w:r w:rsidR="00515447">
        <w:rPr>
          <w:lang w:val="ru-RU"/>
        </w:rPr>
        <w:t xml:space="preserve"> – </w:t>
      </w:r>
      <w:r w:rsidR="00767A2B">
        <w:rPr>
          <w:lang w:val="ru-RU"/>
        </w:rPr>
        <w:t>51</w:t>
      </w:r>
      <w:r w:rsidR="00515447">
        <w:rPr>
          <w:lang w:val="ru-RU"/>
        </w:rPr>
        <w:t>). В соответствии с обсуждени</w:t>
      </w:r>
      <w:r w:rsidR="00F65306">
        <w:rPr>
          <w:lang w:val="ru-RU"/>
        </w:rPr>
        <w:t xml:space="preserve">ями, имевшими </w:t>
      </w:r>
      <w:r w:rsidR="00515447">
        <w:rPr>
          <w:lang w:val="ru-RU"/>
        </w:rPr>
        <w:t xml:space="preserve">место на сессии, правило </w:t>
      </w:r>
      <w:r w:rsidR="00515447" w:rsidRPr="00515447">
        <w:rPr>
          <w:lang w:val="ru-RU"/>
        </w:rPr>
        <w:t>5(5)</w:t>
      </w:r>
      <w:r w:rsidR="00515447">
        <w:rPr>
          <w:lang w:val="ru-RU"/>
        </w:rPr>
        <w:t xml:space="preserve"> отражает два возможных варианта.  </w:t>
      </w:r>
      <w:r w:rsidR="00E975DD">
        <w:rPr>
          <w:lang w:val="ru-RU"/>
        </w:rPr>
        <w:t xml:space="preserve">Возможны случаи, когда оговорки являются обязательными, например в случае, описываемом в сноске 2 к статье 11, если на это указано в регистрации или </w:t>
      </w:r>
      <w:r w:rsidR="009C5514">
        <w:rPr>
          <w:lang w:val="ru-RU"/>
        </w:rPr>
        <w:t>другом документе о предоставлении охраны в Договаривающейся стороне происхождения.  Вариант А был предложен на десятой сессии Рабочей группы в качестве возможного решения на случай, если Международное бюро окажется не в состоянии проверить, должно ли заявление содержать такую оговорку.  Вариант</w:t>
      </w:r>
      <w:r w:rsidR="009C5514" w:rsidRPr="009C5514">
        <w:rPr>
          <w:lang w:val="ru-RU"/>
        </w:rPr>
        <w:t xml:space="preserve"> </w:t>
      </w:r>
      <w:r w:rsidR="009C5514">
        <w:rPr>
          <w:lang w:val="ru-RU"/>
        </w:rPr>
        <w:t>В</w:t>
      </w:r>
      <w:r w:rsidR="009C5514" w:rsidRPr="009C5514">
        <w:rPr>
          <w:lang w:val="ru-RU"/>
        </w:rPr>
        <w:t xml:space="preserve"> </w:t>
      </w:r>
      <w:r w:rsidR="009C5514">
        <w:rPr>
          <w:lang w:val="ru-RU"/>
        </w:rPr>
        <w:t>оставляет на усмотрение заявителя решение вопроса о представлении такой оговорки</w:t>
      </w:r>
      <w:r w:rsidR="003854D0" w:rsidRPr="009C5514">
        <w:rPr>
          <w:lang w:val="ru-RU"/>
        </w:rPr>
        <w:t xml:space="preserve">.  </w:t>
      </w:r>
    </w:p>
    <w:p w:rsidR="007B21B5" w:rsidRDefault="007B21B5" w:rsidP="0063665B">
      <w:pPr>
        <w:tabs>
          <w:tab w:val="left" w:pos="720"/>
        </w:tabs>
        <w:rPr>
          <w:lang w:val="ru-RU"/>
        </w:rPr>
      </w:pPr>
    </w:p>
    <w:p w:rsidR="007B21B5" w:rsidRDefault="003E5839" w:rsidP="003E5839">
      <w:pPr>
        <w:pStyle w:val="Heading1"/>
        <w:rPr>
          <w:lang w:val="ru-RU"/>
        </w:rPr>
      </w:pPr>
      <w:r w:rsidRPr="003E5839">
        <w:rPr>
          <w:lang w:val="ru-RU"/>
        </w:rPr>
        <w:t xml:space="preserve">КОММЕНТАРИЙ </w:t>
      </w:r>
      <w:r w:rsidR="00BD35AE">
        <w:rPr>
          <w:lang w:val="ru-RU"/>
        </w:rPr>
        <w:t xml:space="preserve">К ПРАВИЛУ </w:t>
      </w:r>
      <w:r w:rsidRPr="003E5839">
        <w:rPr>
          <w:lang w:val="ru-RU"/>
        </w:rPr>
        <w:t>6:  Заявки с несоблюдением правил</w:t>
      </w:r>
    </w:p>
    <w:p w:rsidR="007B21B5" w:rsidRDefault="007B21B5" w:rsidP="00FF6937">
      <w:pPr>
        <w:rPr>
          <w:lang w:val="ru-RU"/>
        </w:rPr>
      </w:pPr>
    </w:p>
    <w:p w:rsidR="007B21B5" w:rsidRDefault="004C2BD8" w:rsidP="00847094">
      <w:pPr>
        <w:tabs>
          <w:tab w:val="left" w:pos="1080"/>
        </w:tabs>
        <w:rPr>
          <w:lang w:val="ru-RU"/>
        </w:rPr>
      </w:pPr>
      <w:r w:rsidRPr="004C2BD8">
        <w:rPr>
          <w:lang w:val="ru-RU"/>
        </w:rPr>
        <w:t>П</w:t>
      </w:r>
      <w:r w:rsidR="00D946CF" w:rsidRPr="009C5514">
        <w:rPr>
          <w:lang w:val="ru-RU"/>
        </w:rPr>
        <w:t>6.01</w:t>
      </w:r>
      <w:r w:rsidR="00D946CF" w:rsidRPr="009C5514">
        <w:rPr>
          <w:lang w:val="ru-RU"/>
        </w:rPr>
        <w:tab/>
      </w:r>
      <w:r w:rsidR="009C5514">
        <w:rPr>
          <w:lang w:val="ru-RU"/>
        </w:rPr>
        <w:t xml:space="preserve">Положения данного правила </w:t>
      </w:r>
      <w:r w:rsidR="00BD35AE">
        <w:rPr>
          <w:lang w:val="ru-RU"/>
        </w:rPr>
        <w:t>в значительной степени</w:t>
      </w:r>
      <w:r w:rsidR="009C5514">
        <w:rPr>
          <w:lang w:val="ru-RU"/>
        </w:rPr>
        <w:t xml:space="preserve"> воспроизводят положения правила 6 Лиссабонской инструкции</w:t>
      </w:r>
      <w:r w:rsidR="000A7F86">
        <w:rPr>
          <w:lang w:val="ru-RU"/>
        </w:rPr>
        <w:t xml:space="preserve"> и были </w:t>
      </w:r>
      <w:r w:rsidR="00AA1D69">
        <w:rPr>
          <w:lang w:val="ru-RU"/>
        </w:rPr>
        <w:t>адаптирован</w:t>
      </w:r>
      <w:r w:rsidR="000A7F86">
        <w:rPr>
          <w:lang w:val="ru-RU"/>
        </w:rPr>
        <w:t xml:space="preserve">ы </w:t>
      </w:r>
      <w:r w:rsidR="00AA1D69">
        <w:rPr>
          <w:lang w:val="ru-RU"/>
        </w:rPr>
        <w:t xml:space="preserve">в соответствии с положениями </w:t>
      </w:r>
      <w:r w:rsidR="009C5514">
        <w:rPr>
          <w:lang w:val="ru-RU"/>
        </w:rPr>
        <w:t>проекта Нового акта</w:t>
      </w:r>
      <w:r w:rsidR="00D946CF" w:rsidRPr="009C5514">
        <w:rPr>
          <w:lang w:val="ru-RU"/>
        </w:rPr>
        <w:t>.</w:t>
      </w:r>
      <w:r w:rsidR="001540BC" w:rsidRPr="009C5514">
        <w:rPr>
          <w:lang w:val="ru-RU"/>
        </w:rPr>
        <w:t xml:space="preserve"> </w:t>
      </w:r>
    </w:p>
    <w:p w:rsidR="007B21B5" w:rsidRDefault="007B21B5" w:rsidP="00FC6CC7">
      <w:pPr>
        <w:tabs>
          <w:tab w:val="left" w:pos="1080"/>
        </w:tabs>
        <w:rPr>
          <w:lang w:val="ru-RU"/>
        </w:rPr>
      </w:pPr>
    </w:p>
    <w:p w:rsidR="007B21B5" w:rsidRDefault="003E5839" w:rsidP="003E5839">
      <w:pPr>
        <w:pStyle w:val="Heading1"/>
        <w:rPr>
          <w:lang w:val="ru-RU"/>
        </w:rPr>
      </w:pPr>
      <w:r w:rsidRPr="003E5839">
        <w:rPr>
          <w:lang w:val="ru-RU"/>
        </w:rPr>
        <w:t>КОММЕНТАРИЙ К ПРАВИЛУ</w:t>
      </w:r>
      <w:r w:rsidR="00A66932">
        <w:rPr>
          <w:lang w:val="ru-RU"/>
        </w:rPr>
        <w:t xml:space="preserve"> </w:t>
      </w:r>
      <w:r w:rsidRPr="003E5839">
        <w:rPr>
          <w:lang w:val="ru-RU"/>
        </w:rPr>
        <w:t xml:space="preserve">7:  Занесение </w:t>
      </w:r>
      <w:r w:rsidR="00A66932">
        <w:rPr>
          <w:lang w:val="ru-RU"/>
        </w:rPr>
        <w:t xml:space="preserve">НАИМЕНОВАНИЙ МЕСТ ПРОИСХОЖДЕНИЯ </w:t>
      </w:r>
      <w:r w:rsidRPr="003E5839">
        <w:rPr>
          <w:lang w:val="ru-RU"/>
        </w:rPr>
        <w:t>в Международный реестр</w:t>
      </w:r>
    </w:p>
    <w:p w:rsidR="007B21B5" w:rsidRDefault="007B21B5" w:rsidP="00B63F3C">
      <w:pPr>
        <w:rPr>
          <w:lang w:val="ru-RU"/>
        </w:rPr>
      </w:pPr>
    </w:p>
    <w:p w:rsidR="007B21B5" w:rsidRDefault="004C2BD8" w:rsidP="00847094">
      <w:pPr>
        <w:tabs>
          <w:tab w:val="left" w:pos="1080"/>
        </w:tabs>
        <w:rPr>
          <w:lang w:val="ru-RU"/>
        </w:rPr>
      </w:pPr>
      <w:r w:rsidRPr="004C2BD8">
        <w:rPr>
          <w:lang w:val="ru-RU"/>
        </w:rPr>
        <w:t>П</w:t>
      </w:r>
      <w:r w:rsidR="00D946CF" w:rsidRPr="000A7F86">
        <w:rPr>
          <w:lang w:val="ru-RU"/>
        </w:rPr>
        <w:t>7.01</w:t>
      </w:r>
      <w:r w:rsidR="00D946CF" w:rsidRPr="000A7F86">
        <w:rPr>
          <w:lang w:val="ru-RU"/>
        </w:rPr>
        <w:tab/>
      </w:r>
      <w:r w:rsidR="000A7F86">
        <w:rPr>
          <w:lang w:val="ru-RU"/>
        </w:rPr>
        <w:t xml:space="preserve">Пункт (1) сформулирован по образцу правила 7(1) Лиссабонской инструкции, но был адаптирован с учетом того факта, что Международный реестр будет включать в себя реестры, созданные как в соответствии с Лиссабонским соглашением и Актом 1967 г., так и в соответствии с Новым актом (см. комментарий 4.01 к проекту Нового акта, документ </w:t>
      </w:r>
      <w:r w:rsidR="000A7F86" w:rsidRPr="000A7F86">
        <w:t>LI</w:t>
      </w:r>
      <w:r w:rsidR="000A7F86" w:rsidRPr="000A7F86">
        <w:rPr>
          <w:lang w:val="ru-RU"/>
        </w:rPr>
        <w:t>/</w:t>
      </w:r>
      <w:r w:rsidR="000A7F86" w:rsidRPr="000A7F86">
        <w:t>WG</w:t>
      </w:r>
      <w:r w:rsidR="000A7F86" w:rsidRPr="000A7F86">
        <w:rPr>
          <w:lang w:val="ru-RU"/>
        </w:rPr>
        <w:t>/</w:t>
      </w:r>
      <w:r w:rsidR="000A7F86" w:rsidRPr="000A7F86">
        <w:t>DEV</w:t>
      </w:r>
      <w:r w:rsidR="000A7F86" w:rsidRPr="000A7F86">
        <w:rPr>
          <w:lang w:val="ru-RU"/>
        </w:rPr>
        <w:t xml:space="preserve">/7/4).  </w:t>
      </w:r>
      <w:r w:rsidR="000A7F86">
        <w:rPr>
          <w:lang w:val="ru-RU"/>
        </w:rPr>
        <w:t xml:space="preserve">До тех пор, пока не все государства-участники Лиссабонского соглашения или Акта 1967 г. станут участниками </w:t>
      </w:r>
      <w:r w:rsidR="00C06B9A">
        <w:rPr>
          <w:lang w:val="ru-RU"/>
        </w:rPr>
        <w:t>Нового акта, в Международном реестре должно быть указано, для каких государств регистрация регулируется положениями Лиссабонского соглашения и Акта 1967 г., а для каких – положениями Нового акта.  Безусловно, если местом происхождения заявки является Договаривающаяся сторона, которая является стороной как Лиссабонского соглашения или Акта 1967 г., так и Нового акта, Международное бюро должно будет провести экспертизу не только на основе требований Нового акта, но также на основе требований, применяемых в соответствии с Лиссабонским соглашением и Актом 1967 г</w:t>
      </w:r>
      <w:r w:rsidR="000F5F22" w:rsidRPr="00C06B9A">
        <w:rPr>
          <w:lang w:val="ru-RU"/>
        </w:rPr>
        <w:t>.</w:t>
      </w:r>
      <w:r w:rsidR="00C06B9A">
        <w:rPr>
          <w:lang w:val="ru-RU"/>
        </w:rPr>
        <w:t xml:space="preserve"> </w:t>
      </w:r>
    </w:p>
    <w:p w:rsidR="007B21B5" w:rsidRDefault="007B21B5" w:rsidP="00D946CF">
      <w:pPr>
        <w:rPr>
          <w:lang w:val="ru-RU"/>
        </w:rPr>
      </w:pPr>
    </w:p>
    <w:p w:rsidR="007B21B5" w:rsidRDefault="004C2BD8" w:rsidP="00847094">
      <w:pPr>
        <w:tabs>
          <w:tab w:val="left" w:pos="1080"/>
        </w:tabs>
        <w:rPr>
          <w:lang w:val="ru-RU"/>
        </w:rPr>
      </w:pPr>
      <w:r w:rsidRPr="004C2BD8">
        <w:rPr>
          <w:lang w:val="ru-RU"/>
        </w:rPr>
        <w:t>П</w:t>
      </w:r>
      <w:r w:rsidR="00A12945" w:rsidRPr="00C06B9A">
        <w:rPr>
          <w:lang w:val="ru-RU"/>
        </w:rPr>
        <w:t>7.02</w:t>
      </w:r>
      <w:r w:rsidR="00A12945" w:rsidRPr="00C06B9A">
        <w:rPr>
          <w:lang w:val="ru-RU"/>
        </w:rPr>
        <w:tab/>
      </w:r>
      <w:r w:rsidR="00C06B9A">
        <w:rPr>
          <w:lang w:val="ru-RU"/>
        </w:rPr>
        <w:t xml:space="preserve">Положения пунктов (2) и (3) данного правила </w:t>
      </w:r>
      <w:r w:rsidR="00BD35AE">
        <w:rPr>
          <w:lang w:val="ru-RU"/>
        </w:rPr>
        <w:t>в значительной степени</w:t>
      </w:r>
      <w:r w:rsidR="00C06B9A">
        <w:rPr>
          <w:lang w:val="ru-RU"/>
        </w:rPr>
        <w:t xml:space="preserve"> воспроизводят положения правила 7 Лиссабонской инструкции, касающиеся с</w:t>
      </w:r>
      <w:r w:rsidR="00FC6CC7">
        <w:rPr>
          <w:lang w:val="ru-RU"/>
        </w:rPr>
        <w:t>одержания заявки, свидетельства о регистрации и уведомления о новой регистрации, и были адаптированы в соответствии с положениями проекта Нового акта.</w:t>
      </w:r>
      <w:r w:rsidR="00D447C2" w:rsidRPr="00FC6CC7">
        <w:rPr>
          <w:lang w:val="ru-RU"/>
        </w:rPr>
        <w:t xml:space="preserve"> </w:t>
      </w:r>
    </w:p>
    <w:p w:rsidR="007B21B5" w:rsidRDefault="007B21B5" w:rsidP="00D946CF">
      <w:pPr>
        <w:rPr>
          <w:lang w:val="ru-RU"/>
        </w:rPr>
      </w:pPr>
    </w:p>
    <w:p w:rsidR="007B21B5" w:rsidRDefault="004C2BD8" w:rsidP="00847094">
      <w:pPr>
        <w:tabs>
          <w:tab w:val="left" w:pos="1080"/>
        </w:tabs>
        <w:rPr>
          <w:lang w:val="ru-RU"/>
        </w:rPr>
      </w:pPr>
      <w:r w:rsidRPr="004C2BD8">
        <w:rPr>
          <w:lang w:val="ru-RU"/>
        </w:rPr>
        <w:t>П</w:t>
      </w:r>
      <w:r w:rsidR="00D54A7F" w:rsidRPr="00B079B4">
        <w:rPr>
          <w:lang w:val="ru-RU"/>
        </w:rPr>
        <w:t>7.03</w:t>
      </w:r>
      <w:r w:rsidR="00D54A7F" w:rsidRPr="00B079B4">
        <w:rPr>
          <w:lang w:val="ru-RU"/>
        </w:rPr>
        <w:tab/>
      </w:r>
      <w:r w:rsidR="00FC6CC7">
        <w:rPr>
          <w:lang w:val="ru-RU"/>
        </w:rPr>
        <w:t>Пункт</w:t>
      </w:r>
      <w:r w:rsidR="00197A5D" w:rsidRPr="00B079B4">
        <w:rPr>
          <w:lang w:val="ru-RU"/>
        </w:rPr>
        <w:t xml:space="preserve"> </w:t>
      </w:r>
      <w:r w:rsidR="00567CE8" w:rsidRPr="00B079B4">
        <w:rPr>
          <w:lang w:val="ru-RU"/>
        </w:rPr>
        <w:t>(4</w:t>
      </w:r>
      <w:r w:rsidR="00D447C2" w:rsidRPr="00B079B4">
        <w:rPr>
          <w:lang w:val="ru-RU"/>
        </w:rPr>
        <w:t xml:space="preserve">) </w:t>
      </w:r>
      <w:r w:rsidR="00B079B4">
        <w:rPr>
          <w:lang w:val="ru-RU"/>
        </w:rPr>
        <w:t xml:space="preserve">касается ситуации, </w:t>
      </w:r>
      <w:r w:rsidR="00713664">
        <w:rPr>
          <w:lang w:val="ru-RU"/>
        </w:rPr>
        <w:t xml:space="preserve">которая возникает </w:t>
      </w:r>
      <w:r w:rsidR="00B079B4">
        <w:rPr>
          <w:lang w:val="ru-RU"/>
        </w:rPr>
        <w:t>с международной регистрацией наименований мест происхождения, уже зарегистрирован</w:t>
      </w:r>
      <w:r w:rsidR="00713664">
        <w:rPr>
          <w:lang w:val="ru-RU"/>
        </w:rPr>
        <w:t xml:space="preserve">ных </w:t>
      </w:r>
      <w:r w:rsidR="00B079B4">
        <w:rPr>
          <w:lang w:val="ru-RU"/>
        </w:rPr>
        <w:t>в соответствии с Лиссабонским соглашение</w:t>
      </w:r>
      <w:r w:rsidR="00713664">
        <w:rPr>
          <w:lang w:val="ru-RU"/>
        </w:rPr>
        <w:t xml:space="preserve">м или Актом 1967 г., после того, </w:t>
      </w:r>
      <w:r w:rsidR="00B079B4">
        <w:rPr>
          <w:lang w:val="ru-RU"/>
        </w:rPr>
        <w:t xml:space="preserve">как взаимные отношения государств </w:t>
      </w:r>
      <w:r w:rsidR="00713664">
        <w:rPr>
          <w:lang w:val="ru-RU"/>
        </w:rPr>
        <w:t xml:space="preserve">станут </w:t>
      </w:r>
      <w:r w:rsidR="00B079B4">
        <w:rPr>
          <w:lang w:val="ru-RU"/>
        </w:rPr>
        <w:t>регулировать</w:t>
      </w:r>
      <w:r w:rsidR="00713664">
        <w:rPr>
          <w:lang w:val="ru-RU"/>
        </w:rPr>
        <w:t xml:space="preserve">ся положениями </w:t>
      </w:r>
      <w:r w:rsidR="00B079B4">
        <w:rPr>
          <w:lang w:val="ru-RU"/>
        </w:rPr>
        <w:t>статьи 31(1) проекта Нового акта</w:t>
      </w:r>
      <w:r w:rsidR="00D447C2" w:rsidRPr="00B079B4">
        <w:rPr>
          <w:lang w:val="ru-RU"/>
        </w:rPr>
        <w:t xml:space="preserve">.  </w:t>
      </w:r>
    </w:p>
    <w:p w:rsidR="007B21B5" w:rsidRDefault="007B21B5" w:rsidP="00847094">
      <w:pPr>
        <w:tabs>
          <w:tab w:val="left" w:pos="1080"/>
        </w:tabs>
        <w:rPr>
          <w:lang w:val="ru-RU"/>
        </w:rPr>
      </w:pPr>
    </w:p>
    <w:p w:rsidR="007B21B5" w:rsidRDefault="003E5839" w:rsidP="00223EC6">
      <w:pPr>
        <w:pStyle w:val="Heading1"/>
        <w:rPr>
          <w:lang w:val="ru-RU"/>
        </w:rPr>
      </w:pPr>
      <w:r w:rsidRPr="003E5839">
        <w:rPr>
          <w:lang w:val="ru-RU"/>
        </w:rPr>
        <w:lastRenderedPageBreak/>
        <w:t>КОММЕНТАРИЙ К ПРАВИЛУ</w:t>
      </w:r>
      <w:r w:rsidR="00B079B4">
        <w:rPr>
          <w:lang w:val="ru-RU"/>
        </w:rPr>
        <w:t xml:space="preserve"> </w:t>
      </w:r>
      <w:r w:rsidRPr="003E5839">
        <w:rPr>
          <w:lang w:val="ru-RU"/>
        </w:rPr>
        <w:t>8:  Пошлины и сборы</w:t>
      </w:r>
    </w:p>
    <w:p w:rsidR="007B21B5" w:rsidRDefault="007B21B5" w:rsidP="00223EC6">
      <w:pPr>
        <w:keepNext/>
        <w:rPr>
          <w:lang w:val="ru-RU"/>
        </w:rPr>
      </w:pPr>
    </w:p>
    <w:p w:rsidR="007B21B5" w:rsidRDefault="003E5839" w:rsidP="00223EC6">
      <w:pPr>
        <w:keepNext/>
        <w:tabs>
          <w:tab w:val="left" w:pos="1080"/>
        </w:tabs>
        <w:rPr>
          <w:lang w:val="ru-RU"/>
        </w:rPr>
      </w:pPr>
      <w:r w:rsidRPr="003E5839">
        <w:rPr>
          <w:lang w:val="ru-RU"/>
        </w:rPr>
        <w:t>П8.01</w:t>
      </w:r>
      <w:r w:rsidR="00223EC6">
        <w:rPr>
          <w:lang w:val="ru-RU"/>
        </w:rPr>
        <w:tab/>
      </w:r>
      <w:r w:rsidRPr="003E5839">
        <w:rPr>
          <w:lang w:val="ru-RU"/>
        </w:rPr>
        <w:t xml:space="preserve">Положения правила 8(1) сформулированы по образцу положений, содержащихся в правиле 23 </w:t>
      </w:r>
      <w:r w:rsidR="007D061E">
        <w:rPr>
          <w:lang w:val="ru-RU"/>
        </w:rPr>
        <w:t>существующ</w:t>
      </w:r>
      <w:r w:rsidR="008B6B4D">
        <w:rPr>
          <w:lang w:val="ru-RU"/>
        </w:rPr>
        <w:t>ей</w:t>
      </w:r>
      <w:r w:rsidRPr="003E5839">
        <w:rPr>
          <w:lang w:val="ru-RU"/>
        </w:rPr>
        <w:t xml:space="preserve"> Лиссабонской инструкции.   Однако с учетом обсуждений, имевших место на восьмой</w:t>
      </w:r>
      <w:r w:rsidR="00767A2B">
        <w:rPr>
          <w:lang w:val="ru-RU"/>
        </w:rPr>
        <w:t>, девятой и десятой</w:t>
      </w:r>
      <w:r w:rsidRPr="003E5839">
        <w:rPr>
          <w:lang w:val="ru-RU"/>
        </w:rPr>
        <w:t xml:space="preserve"> сесси</w:t>
      </w:r>
      <w:r w:rsidR="00767A2B">
        <w:rPr>
          <w:lang w:val="ru-RU"/>
        </w:rPr>
        <w:t>ях</w:t>
      </w:r>
      <w:r w:rsidRPr="003E5839">
        <w:rPr>
          <w:lang w:val="ru-RU"/>
        </w:rPr>
        <w:t xml:space="preserve"> Рабочей группы, суммы </w:t>
      </w:r>
      <w:r w:rsidR="00713664">
        <w:rPr>
          <w:lang w:val="ru-RU"/>
        </w:rPr>
        <w:t xml:space="preserve">заключены в квадратные скобки.  </w:t>
      </w:r>
      <w:r w:rsidRPr="003E5839">
        <w:rPr>
          <w:lang w:val="ru-RU"/>
        </w:rPr>
        <w:t>По причинам, изложенным в комментариях к статье 7, в особенности в комментарии 7.02, доход</w:t>
      </w:r>
      <w:r w:rsidR="00713664">
        <w:rPr>
          <w:lang w:val="ru-RU"/>
        </w:rPr>
        <w:t xml:space="preserve">ы </w:t>
      </w:r>
      <w:r w:rsidRPr="003E5839">
        <w:rPr>
          <w:lang w:val="ru-RU"/>
        </w:rPr>
        <w:t>от регистрационных сборов вряд ли когда-</w:t>
      </w:r>
      <w:r w:rsidR="00713664">
        <w:rPr>
          <w:lang w:val="ru-RU"/>
        </w:rPr>
        <w:t xml:space="preserve">либо </w:t>
      </w:r>
      <w:r w:rsidRPr="003E5839">
        <w:rPr>
          <w:lang w:val="ru-RU"/>
        </w:rPr>
        <w:t>буд</w:t>
      </w:r>
      <w:r w:rsidR="00713664">
        <w:rPr>
          <w:lang w:val="ru-RU"/>
        </w:rPr>
        <w:t>у</w:t>
      </w:r>
      <w:r w:rsidRPr="003E5839">
        <w:rPr>
          <w:lang w:val="ru-RU"/>
        </w:rPr>
        <w:t>т достаточн</w:t>
      </w:r>
      <w:r w:rsidR="00713664">
        <w:rPr>
          <w:lang w:val="ru-RU"/>
        </w:rPr>
        <w:t>ы</w:t>
      </w:r>
      <w:r w:rsidRPr="003E5839">
        <w:rPr>
          <w:lang w:val="ru-RU"/>
        </w:rPr>
        <w:t xml:space="preserve"> для покрытия расходов на операции, осуществляемые в</w:t>
      </w:r>
      <w:r w:rsidR="00713664">
        <w:rPr>
          <w:lang w:val="ru-RU"/>
        </w:rPr>
        <w:t xml:space="preserve"> рамках Лиссабонской системы.  </w:t>
      </w:r>
      <w:r w:rsidRPr="003E5839">
        <w:rPr>
          <w:lang w:val="ru-RU"/>
        </w:rPr>
        <w:t xml:space="preserve">Как видно из </w:t>
      </w:r>
      <w:r w:rsidR="00713664" w:rsidRPr="003E5839">
        <w:rPr>
          <w:lang w:val="ru-RU"/>
        </w:rPr>
        <w:t>таблиц</w:t>
      </w:r>
      <w:r w:rsidR="00713664">
        <w:rPr>
          <w:lang w:val="ru-RU"/>
        </w:rPr>
        <w:t>ы</w:t>
      </w:r>
      <w:r w:rsidR="00713664" w:rsidRPr="003E5839">
        <w:rPr>
          <w:lang w:val="ru-RU"/>
        </w:rPr>
        <w:t xml:space="preserve"> 12</w:t>
      </w:r>
      <w:r w:rsidR="00713664">
        <w:rPr>
          <w:lang w:val="ru-RU"/>
        </w:rPr>
        <w:t xml:space="preserve"> </w:t>
      </w:r>
      <w:r w:rsidRPr="003E5839">
        <w:rPr>
          <w:lang w:val="ru-RU"/>
        </w:rPr>
        <w:t>приложения III</w:t>
      </w:r>
      <w:r w:rsidR="00713664">
        <w:rPr>
          <w:lang w:val="ru-RU"/>
        </w:rPr>
        <w:t xml:space="preserve"> к Программе </w:t>
      </w:r>
      <w:r w:rsidRPr="003E5839">
        <w:rPr>
          <w:lang w:val="ru-RU"/>
        </w:rPr>
        <w:t>и бюджет</w:t>
      </w:r>
      <w:r w:rsidR="00713664">
        <w:rPr>
          <w:lang w:val="ru-RU"/>
        </w:rPr>
        <w:t>у</w:t>
      </w:r>
      <w:r w:rsidRPr="003E5839">
        <w:rPr>
          <w:lang w:val="ru-RU"/>
        </w:rPr>
        <w:t xml:space="preserve"> ВОИС на 2014-2015 годы, 98 процентов доход</w:t>
      </w:r>
      <w:r w:rsidR="00713664">
        <w:rPr>
          <w:lang w:val="ru-RU"/>
        </w:rPr>
        <w:t xml:space="preserve">а </w:t>
      </w:r>
      <w:r w:rsidRPr="003E5839">
        <w:rPr>
          <w:lang w:val="ru-RU"/>
        </w:rPr>
        <w:t>Лиссабонского союза поступа</w:t>
      </w:r>
      <w:r w:rsidR="00713664">
        <w:rPr>
          <w:lang w:val="ru-RU"/>
        </w:rPr>
        <w:t>е</w:t>
      </w:r>
      <w:r w:rsidRPr="003E5839">
        <w:rPr>
          <w:lang w:val="ru-RU"/>
        </w:rPr>
        <w:t>т из других источников, помимо пошлин и сборов</w:t>
      </w:r>
      <w:r w:rsidR="00713664">
        <w:rPr>
          <w:lang w:val="ru-RU"/>
        </w:rPr>
        <w:t xml:space="preserve">, </w:t>
      </w:r>
      <w:r w:rsidRPr="003E5839">
        <w:rPr>
          <w:lang w:val="ru-RU"/>
        </w:rPr>
        <w:t xml:space="preserve">то есть как видно из той же таблицы, </w:t>
      </w:r>
      <w:r w:rsidR="00962519">
        <w:rPr>
          <w:lang w:val="ru-RU"/>
        </w:rPr>
        <w:t xml:space="preserve">он образуется за счет доли Лиссабонского союза </w:t>
      </w:r>
      <w:r w:rsidRPr="003E5839">
        <w:rPr>
          <w:lang w:val="ru-RU"/>
        </w:rPr>
        <w:t xml:space="preserve">в общих доходах ВОИС, </w:t>
      </w:r>
      <w:r w:rsidR="00962519">
        <w:rPr>
          <w:lang w:val="ru-RU"/>
        </w:rPr>
        <w:t>а</w:t>
      </w:r>
      <w:r w:rsidRPr="003E5839">
        <w:rPr>
          <w:lang w:val="ru-RU"/>
        </w:rPr>
        <w:t xml:space="preserve"> </w:t>
      </w:r>
      <w:r w:rsidR="00962519">
        <w:rPr>
          <w:lang w:val="ru-RU"/>
        </w:rPr>
        <w:t xml:space="preserve">прогнозируемые </w:t>
      </w:r>
      <w:r w:rsidRPr="003E5839">
        <w:rPr>
          <w:lang w:val="ru-RU"/>
        </w:rPr>
        <w:t>доходы Лиссабон</w:t>
      </w:r>
      <w:r w:rsidR="00962519">
        <w:rPr>
          <w:lang w:val="ru-RU"/>
        </w:rPr>
        <w:t xml:space="preserve">ского союза составляют порядка 700 000 швейцарских франков.  </w:t>
      </w:r>
      <w:r w:rsidRPr="003E5839">
        <w:rPr>
          <w:lang w:val="ru-RU"/>
        </w:rPr>
        <w:t xml:space="preserve">Хотя этого не достаточно для покрытия </w:t>
      </w:r>
      <w:r w:rsidR="008B6B4D">
        <w:rPr>
          <w:lang w:val="ru-RU"/>
        </w:rPr>
        <w:t>текущих</w:t>
      </w:r>
      <w:r w:rsidRPr="003E5839">
        <w:rPr>
          <w:lang w:val="ru-RU"/>
        </w:rPr>
        <w:t xml:space="preserve"> расходов на персонал Лиссабонского реестра, следует помнить о том, что в настоящее время основная деятельность Лиссабонского реестра состоит в значительной мере из оказываемых им услуг в связи с пересмотром Лиссабонской системы и соответствующих информационно-пропагандистских мероприятий.  </w:t>
      </w:r>
      <w:r w:rsidR="00962519">
        <w:rPr>
          <w:lang w:val="ru-RU"/>
        </w:rPr>
        <w:t xml:space="preserve">Кроме того, </w:t>
      </w:r>
      <w:r w:rsidRPr="003E5839">
        <w:rPr>
          <w:lang w:val="ru-RU"/>
        </w:rPr>
        <w:t xml:space="preserve">Лиссабонский реестр занят проектом, направленным на максимально возможную автоматизацию </w:t>
      </w:r>
      <w:r w:rsidR="00962519">
        <w:rPr>
          <w:lang w:val="ru-RU"/>
        </w:rPr>
        <w:t xml:space="preserve">операций, связанных с процедурами </w:t>
      </w:r>
      <w:r w:rsidRPr="003E5839">
        <w:rPr>
          <w:lang w:val="ru-RU"/>
        </w:rPr>
        <w:t>регистрации и уведомления.</w:t>
      </w:r>
      <w:r w:rsidR="00962519">
        <w:rPr>
          <w:lang w:val="ru-RU"/>
        </w:rPr>
        <w:t xml:space="preserve"> </w:t>
      </w:r>
    </w:p>
    <w:p w:rsidR="007B21B5" w:rsidRDefault="007B21B5" w:rsidP="00D06961">
      <w:pPr>
        <w:tabs>
          <w:tab w:val="left" w:pos="720"/>
        </w:tabs>
        <w:rPr>
          <w:lang w:val="ru-RU"/>
        </w:rPr>
      </w:pPr>
    </w:p>
    <w:p w:rsidR="007B21B5" w:rsidRDefault="004C2BD8" w:rsidP="003E5839">
      <w:pPr>
        <w:tabs>
          <w:tab w:val="left" w:pos="1080"/>
        </w:tabs>
        <w:rPr>
          <w:lang w:val="ru-RU"/>
        </w:rPr>
      </w:pPr>
      <w:r w:rsidRPr="004C2BD8">
        <w:rPr>
          <w:lang w:val="ru-RU"/>
        </w:rPr>
        <w:t>П</w:t>
      </w:r>
      <w:r w:rsidR="007141D8" w:rsidRPr="00B079B4">
        <w:rPr>
          <w:lang w:val="ru-RU"/>
        </w:rPr>
        <w:t>8.02</w:t>
      </w:r>
      <w:r w:rsidR="007141D8" w:rsidRPr="00B079B4">
        <w:rPr>
          <w:lang w:val="ru-RU"/>
        </w:rPr>
        <w:tab/>
      </w:r>
      <w:r w:rsidR="00B079B4">
        <w:rPr>
          <w:lang w:val="ru-RU"/>
        </w:rPr>
        <w:t>Правил</w:t>
      </w:r>
      <w:r w:rsidR="00962519">
        <w:rPr>
          <w:lang w:val="ru-RU"/>
        </w:rPr>
        <w:t>о</w:t>
      </w:r>
      <w:r w:rsidR="00B079B4">
        <w:rPr>
          <w:lang w:val="ru-RU"/>
        </w:rPr>
        <w:t xml:space="preserve"> </w:t>
      </w:r>
      <w:r w:rsidR="00B079B4" w:rsidRPr="00B079B4">
        <w:rPr>
          <w:lang w:val="ru-RU"/>
        </w:rPr>
        <w:t>8(1)(</w:t>
      </w:r>
      <w:r w:rsidR="00B079B4" w:rsidRPr="00B079B4">
        <w:t>v</w:t>
      </w:r>
      <w:r w:rsidR="00B079B4" w:rsidRPr="00B079B4">
        <w:rPr>
          <w:lang w:val="ru-RU"/>
        </w:rPr>
        <w:t xml:space="preserve">), 8(2) </w:t>
      </w:r>
      <w:r w:rsidR="00B079B4">
        <w:rPr>
          <w:lang w:val="ru-RU"/>
        </w:rPr>
        <w:t>и</w:t>
      </w:r>
      <w:r w:rsidR="00B079B4" w:rsidRPr="00B079B4">
        <w:rPr>
          <w:lang w:val="ru-RU"/>
        </w:rPr>
        <w:t xml:space="preserve"> 8(3)</w:t>
      </w:r>
      <w:r w:rsidR="00B079B4">
        <w:rPr>
          <w:lang w:val="ru-RU"/>
        </w:rPr>
        <w:t xml:space="preserve"> </w:t>
      </w:r>
      <w:r w:rsidR="00962519">
        <w:rPr>
          <w:lang w:val="ru-RU"/>
        </w:rPr>
        <w:t>обусловлено</w:t>
      </w:r>
      <w:r w:rsidR="00B079B4">
        <w:rPr>
          <w:lang w:val="ru-RU"/>
        </w:rPr>
        <w:t xml:space="preserve"> стать</w:t>
      </w:r>
      <w:r w:rsidR="00962519">
        <w:rPr>
          <w:lang w:val="ru-RU"/>
        </w:rPr>
        <w:t xml:space="preserve">ей </w:t>
      </w:r>
      <w:r w:rsidR="00B079B4" w:rsidRPr="00B079B4">
        <w:rPr>
          <w:lang w:val="ru-RU"/>
        </w:rPr>
        <w:t xml:space="preserve">7(5) </w:t>
      </w:r>
      <w:r w:rsidR="00B079B4">
        <w:rPr>
          <w:lang w:val="ru-RU"/>
        </w:rPr>
        <w:t>и</w:t>
      </w:r>
      <w:r w:rsidR="00B079B4" w:rsidRPr="00B079B4">
        <w:rPr>
          <w:lang w:val="ru-RU"/>
        </w:rPr>
        <w:t xml:space="preserve"> (6),</w:t>
      </w:r>
      <w:r w:rsidR="00B079B4">
        <w:rPr>
          <w:lang w:val="ru-RU"/>
        </w:rPr>
        <w:t xml:space="preserve"> включенной в проект Нового акта с целью отразить мнение, которое было вы</w:t>
      </w:r>
      <w:r w:rsidR="002509CB">
        <w:rPr>
          <w:lang w:val="ru-RU"/>
        </w:rPr>
        <w:t xml:space="preserve">ражено </w:t>
      </w:r>
      <w:r w:rsidR="00B079B4">
        <w:rPr>
          <w:lang w:val="ru-RU"/>
        </w:rPr>
        <w:t xml:space="preserve">на восьмой сессии </w:t>
      </w:r>
      <w:r w:rsidR="009C01C1">
        <w:rPr>
          <w:lang w:val="ru-RU"/>
        </w:rPr>
        <w:t xml:space="preserve">Рабочей </w:t>
      </w:r>
      <w:r w:rsidR="00B079B4">
        <w:rPr>
          <w:lang w:val="ru-RU"/>
        </w:rPr>
        <w:t xml:space="preserve">группы рядом делегаций, представлявших страны, не являющиеся сторонами </w:t>
      </w:r>
      <w:r w:rsidR="00B079B4" w:rsidRPr="003E5839">
        <w:rPr>
          <w:lang w:val="ru-RU"/>
        </w:rPr>
        <w:t>Лиссабонского</w:t>
      </w:r>
      <w:r w:rsidR="00B079B4">
        <w:rPr>
          <w:lang w:val="ru-RU"/>
        </w:rPr>
        <w:t xml:space="preserve"> соглашения, и которое заключается в том, что </w:t>
      </w:r>
      <w:r w:rsidR="002509CB">
        <w:rPr>
          <w:lang w:val="ru-RU"/>
        </w:rPr>
        <w:t xml:space="preserve">Договаривающиеся стороны должны иметь возможность требовать уплаты </w:t>
      </w:r>
      <w:r w:rsidR="00962519">
        <w:rPr>
          <w:lang w:val="ru-RU"/>
        </w:rPr>
        <w:t xml:space="preserve">сборов и </w:t>
      </w:r>
      <w:r w:rsidR="002509CB">
        <w:rPr>
          <w:lang w:val="ru-RU"/>
        </w:rPr>
        <w:t>пошли</w:t>
      </w:r>
      <w:r w:rsidR="00962519">
        <w:rPr>
          <w:lang w:val="ru-RU"/>
        </w:rPr>
        <w:t>н</w:t>
      </w:r>
      <w:r w:rsidR="002509CB">
        <w:rPr>
          <w:lang w:val="ru-RU"/>
        </w:rPr>
        <w:t xml:space="preserve"> для покрытия расходов на </w:t>
      </w:r>
      <w:r w:rsidR="002509CB" w:rsidRPr="002509CB">
        <w:rPr>
          <w:lang w:val="ru-RU"/>
        </w:rPr>
        <w:t>экспертизу по существу международн</w:t>
      </w:r>
      <w:r w:rsidR="002509CB">
        <w:rPr>
          <w:lang w:val="ru-RU"/>
        </w:rPr>
        <w:t>ых регистраций, о которых они получают уведомления</w:t>
      </w:r>
      <w:r w:rsidR="00E95BF3" w:rsidRPr="002509CB">
        <w:rPr>
          <w:lang w:val="ru-RU"/>
        </w:rPr>
        <w:t xml:space="preserve">.  </w:t>
      </w:r>
      <w:r w:rsidR="003E5839" w:rsidRPr="003E5839">
        <w:rPr>
          <w:lang w:val="ru-RU"/>
        </w:rPr>
        <w:t>Правило 8(2) и (3) сформулировано по образцу соответствующих положений Общей инструкции, которые применяются в контексте Мадридской и Гаагской систем.</w:t>
      </w:r>
    </w:p>
    <w:p w:rsidR="007B21B5" w:rsidRDefault="007B21B5" w:rsidP="00B63F3C">
      <w:pPr>
        <w:rPr>
          <w:lang w:val="ru-RU"/>
        </w:rPr>
      </w:pPr>
    </w:p>
    <w:p w:rsidR="007B21B5" w:rsidRDefault="003E5839" w:rsidP="003E5839">
      <w:pPr>
        <w:tabs>
          <w:tab w:val="left" w:pos="1080"/>
        </w:tabs>
        <w:rPr>
          <w:lang w:val="ru-RU"/>
        </w:rPr>
      </w:pPr>
      <w:r w:rsidRPr="003E5839">
        <w:rPr>
          <w:lang w:val="ru-RU"/>
        </w:rPr>
        <w:t>П8.03</w:t>
      </w:r>
      <w:r w:rsidRPr="003E5839">
        <w:rPr>
          <w:lang w:val="ru-RU"/>
        </w:rPr>
        <w:tab/>
        <w:t xml:space="preserve">Пункты (4) - (9) правила 8 также сформулированы по образцу соответствующих положений, применимых в контексте Мадридской и Гаагской систем.   Они отражают практику, которая </w:t>
      </w:r>
      <w:r w:rsidR="008B53BC">
        <w:rPr>
          <w:lang w:val="ru-RU"/>
        </w:rPr>
        <w:t xml:space="preserve">также действует </w:t>
      </w:r>
      <w:r w:rsidRPr="003E5839">
        <w:rPr>
          <w:lang w:val="ru-RU"/>
        </w:rPr>
        <w:t xml:space="preserve">в рамках </w:t>
      </w:r>
      <w:r w:rsidR="002509CB">
        <w:rPr>
          <w:lang w:val="ru-RU"/>
        </w:rPr>
        <w:t>существующей</w:t>
      </w:r>
      <w:r w:rsidRPr="003E5839">
        <w:rPr>
          <w:lang w:val="ru-RU"/>
        </w:rPr>
        <w:t xml:space="preserve"> Лиссабонской системы.</w:t>
      </w:r>
    </w:p>
    <w:p w:rsidR="007B21B5" w:rsidRDefault="007B21B5" w:rsidP="00847094">
      <w:pPr>
        <w:tabs>
          <w:tab w:val="left" w:pos="1080"/>
        </w:tabs>
        <w:rPr>
          <w:lang w:val="ru-RU"/>
        </w:rPr>
      </w:pPr>
    </w:p>
    <w:p w:rsidR="007B21B5" w:rsidRPr="007B21B5" w:rsidRDefault="003E5839" w:rsidP="003E5839">
      <w:pPr>
        <w:pStyle w:val="Heading1"/>
        <w:rPr>
          <w:lang w:val="ru-RU"/>
        </w:rPr>
      </w:pPr>
      <w:r w:rsidRPr="003E5839">
        <w:rPr>
          <w:lang w:val="ru-RU"/>
        </w:rPr>
        <w:t>КОММЕНТАРИЙ</w:t>
      </w:r>
      <w:r w:rsidRPr="007B21B5">
        <w:rPr>
          <w:lang w:val="ru-RU"/>
        </w:rPr>
        <w:t xml:space="preserve"> </w:t>
      </w:r>
      <w:r w:rsidRPr="003E5839">
        <w:rPr>
          <w:lang w:val="ru-RU"/>
        </w:rPr>
        <w:t>К</w:t>
      </w:r>
      <w:r w:rsidRPr="007B21B5">
        <w:rPr>
          <w:lang w:val="ru-RU"/>
        </w:rPr>
        <w:t xml:space="preserve"> </w:t>
      </w:r>
      <w:r w:rsidRPr="003E5839">
        <w:rPr>
          <w:lang w:val="ru-RU"/>
        </w:rPr>
        <w:t>ПРАВИЛУ</w:t>
      </w:r>
      <w:r w:rsidR="004C2BD8">
        <w:rPr>
          <w:lang w:val="ru-RU"/>
        </w:rPr>
        <w:t xml:space="preserve"> </w:t>
      </w:r>
      <w:r w:rsidRPr="007B21B5">
        <w:rPr>
          <w:lang w:val="ru-RU"/>
        </w:rPr>
        <w:t xml:space="preserve">9:  </w:t>
      </w:r>
      <w:r w:rsidRPr="003E5839">
        <w:rPr>
          <w:lang w:val="ru-RU"/>
        </w:rPr>
        <w:t>ОТКАЗ</w:t>
      </w:r>
    </w:p>
    <w:p w:rsidR="007B21B5" w:rsidRPr="007B21B5" w:rsidRDefault="007B21B5" w:rsidP="00B63F3C">
      <w:pPr>
        <w:rPr>
          <w:lang w:val="ru-RU"/>
        </w:rPr>
      </w:pPr>
    </w:p>
    <w:p w:rsidR="007B21B5" w:rsidRDefault="004C2BD8" w:rsidP="00E67745">
      <w:pPr>
        <w:tabs>
          <w:tab w:val="left" w:pos="1080"/>
        </w:tabs>
        <w:rPr>
          <w:lang w:val="ru-RU"/>
        </w:rPr>
      </w:pPr>
      <w:r w:rsidRPr="004C2BD8">
        <w:rPr>
          <w:lang w:val="ru-RU"/>
        </w:rPr>
        <w:t>П</w:t>
      </w:r>
      <w:r w:rsidR="007A59EB" w:rsidRPr="007D061E">
        <w:rPr>
          <w:lang w:val="ru-RU"/>
        </w:rPr>
        <w:t>9</w:t>
      </w:r>
      <w:r w:rsidR="002F0150" w:rsidRPr="007D061E">
        <w:rPr>
          <w:lang w:val="ru-RU"/>
        </w:rPr>
        <w:t>.01</w:t>
      </w:r>
      <w:r w:rsidR="002F0150" w:rsidRPr="007D061E">
        <w:rPr>
          <w:lang w:val="ru-RU"/>
        </w:rPr>
        <w:tab/>
      </w:r>
      <w:r w:rsidR="007D061E">
        <w:rPr>
          <w:lang w:val="ru-RU"/>
        </w:rPr>
        <w:t>Положения данного правила воспроизводят положения правила 9 существующей Лиссабонской инструкции и были адаптированы в соответствии с положениями проекта Нового акта</w:t>
      </w:r>
      <w:r w:rsidR="002F0150" w:rsidRPr="007D061E">
        <w:rPr>
          <w:lang w:val="ru-RU"/>
        </w:rPr>
        <w:t>.</w:t>
      </w:r>
      <w:r w:rsidR="001540BC" w:rsidRPr="007D061E">
        <w:rPr>
          <w:lang w:val="ru-RU"/>
        </w:rPr>
        <w:t xml:space="preserve">  </w:t>
      </w:r>
    </w:p>
    <w:p w:rsidR="007B21B5" w:rsidRDefault="007B21B5" w:rsidP="00E67745">
      <w:pPr>
        <w:tabs>
          <w:tab w:val="left" w:pos="1080"/>
        </w:tabs>
        <w:rPr>
          <w:lang w:val="ru-RU"/>
        </w:rPr>
      </w:pPr>
    </w:p>
    <w:p w:rsidR="007B21B5" w:rsidRPr="009C01C1" w:rsidRDefault="004C2BD8" w:rsidP="00EC704E">
      <w:pPr>
        <w:tabs>
          <w:tab w:val="left" w:pos="1080"/>
        </w:tabs>
        <w:rPr>
          <w:lang w:val="ru-RU"/>
        </w:rPr>
      </w:pPr>
      <w:r w:rsidRPr="004C2BD8">
        <w:rPr>
          <w:lang w:val="ru-RU"/>
        </w:rPr>
        <w:t>П</w:t>
      </w:r>
      <w:r w:rsidR="00EC704E" w:rsidRPr="007B21B5">
        <w:rPr>
          <w:lang w:val="ru-RU"/>
        </w:rPr>
        <w:t>9.02</w:t>
      </w:r>
      <w:r w:rsidR="00EC704E" w:rsidRPr="007B21B5">
        <w:rPr>
          <w:lang w:val="ru-RU"/>
        </w:rPr>
        <w:tab/>
      </w:r>
      <w:r w:rsidR="00EC704E">
        <w:rPr>
          <w:lang w:val="ru-RU"/>
        </w:rPr>
        <w:t xml:space="preserve">Правило </w:t>
      </w:r>
      <w:r w:rsidR="00EC704E" w:rsidRPr="007B21B5">
        <w:rPr>
          <w:lang w:val="ru-RU"/>
        </w:rPr>
        <w:t>9(2)(</w:t>
      </w:r>
      <w:r w:rsidR="00EC704E">
        <w:t>v</w:t>
      </w:r>
      <w:r w:rsidR="00EC704E" w:rsidRPr="007B21B5">
        <w:rPr>
          <w:lang w:val="ru-RU"/>
        </w:rPr>
        <w:t xml:space="preserve">) </w:t>
      </w:r>
      <w:r w:rsidR="00EC704E">
        <w:rPr>
          <w:lang w:val="ru-RU"/>
        </w:rPr>
        <w:t xml:space="preserve">было предложено </w:t>
      </w:r>
      <w:r w:rsidR="009C01C1">
        <w:rPr>
          <w:lang w:val="ru-RU"/>
        </w:rPr>
        <w:t xml:space="preserve">ввиду </w:t>
      </w:r>
      <w:r w:rsidR="007B21B5">
        <w:rPr>
          <w:lang w:val="ru-RU"/>
        </w:rPr>
        <w:t>особ</w:t>
      </w:r>
      <w:r w:rsidR="009C01C1">
        <w:rPr>
          <w:lang w:val="ru-RU"/>
        </w:rPr>
        <w:t>ой ситуации</w:t>
      </w:r>
      <w:r w:rsidR="007B21B5">
        <w:rPr>
          <w:lang w:val="ru-RU"/>
        </w:rPr>
        <w:t xml:space="preserve">, </w:t>
      </w:r>
      <w:r w:rsidR="009C01C1">
        <w:rPr>
          <w:lang w:val="ru-RU"/>
        </w:rPr>
        <w:t xml:space="preserve">связанной </w:t>
      </w:r>
      <w:r w:rsidR="009C01C1" w:rsidRPr="003E5839">
        <w:rPr>
          <w:lang w:val="ru-RU"/>
        </w:rPr>
        <w:t xml:space="preserve">с частичным отказом </w:t>
      </w:r>
      <w:r w:rsidR="009C01C1">
        <w:rPr>
          <w:lang w:val="ru-RU"/>
        </w:rPr>
        <w:t xml:space="preserve">в международной регистрации в </w:t>
      </w:r>
      <w:r w:rsidR="007B21B5">
        <w:rPr>
          <w:lang w:val="ru-RU"/>
        </w:rPr>
        <w:t>Договаривающ</w:t>
      </w:r>
      <w:r w:rsidR="009C01C1">
        <w:rPr>
          <w:lang w:val="ru-RU"/>
        </w:rPr>
        <w:t xml:space="preserve">ейся </w:t>
      </w:r>
      <w:r w:rsidR="007B21B5">
        <w:rPr>
          <w:lang w:val="ru-RU"/>
        </w:rPr>
        <w:t>сторон</w:t>
      </w:r>
      <w:r w:rsidR="009C01C1">
        <w:rPr>
          <w:lang w:val="ru-RU"/>
        </w:rPr>
        <w:t>е</w:t>
      </w:r>
      <w:r w:rsidR="007B21B5">
        <w:rPr>
          <w:lang w:val="ru-RU"/>
        </w:rPr>
        <w:t xml:space="preserve"> из-за возможного </w:t>
      </w:r>
      <w:r w:rsidR="009C01C1">
        <w:rPr>
          <w:lang w:val="ru-RU"/>
        </w:rPr>
        <w:t>со</w:t>
      </w:r>
      <w:r w:rsidR="007B21B5">
        <w:rPr>
          <w:lang w:val="ru-RU"/>
        </w:rPr>
        <w:t xml:space="preserve">существования в соответствии с законодательством такой Договаривающейся стороны </w:t>
      </w:r>
      <w:r w:rsidR="009C01C1">
        <w:rPr>
          <w:lang w:val="ru-RU"/>
        </w:rPr>
        <w:t xml:space="preserve">более раннего права, в частности на </w:t>
      </w:r>
      <w:r w:rsidR="009C01C1" w:rsidRPr="009C01C1">
        <w:rPr>
          <w:lang w:val="ru-RU"/>
        </w:rPr>
        <w:t>омонимичны</w:t>
      </w:r>
      <w:r w:rsidR="009C01C1">
        <w:rPr>
          <w:lang w:val="ru-RU"/>
        </w:rPr>
        <w:t xml:space="preserve">е наименования </w:t>
      </w:r>
      <w:r w:rsidR="009C01C1" w:rsidRPr="009C01C1">
        <w:rPr>
          <w:lang w:val="ru-RU"/>
        </w:rPr>
        <w:t xml:space="preserve">мест происхождения </w:t>
      </w:r>
      <w:r w:rsidR="009C01C1">
        <w:rPr>
          <w:lang w:val="ru-RU"/>
        </w:rPr>
        <w:t>или географические указания.  В порядке примера в этой связи делается</w:t>
      </w:r>
      <w:r w:rsidR="009C01C1" w:rsidRPr="009C01C1">
        <w:rPr>
          <w:lang w:val="ru-RU"/>
        </w:rPr>
        <w:t xml:space="preserve"> </w:t>
      </w:r>
      <w:r w:rsidR="009C01C1">
        <w:rPr>
          <w:lang w:val="ru-RU"/>
        </w:rPr>
        <w:t>ссылка</w:t>
      </w:r>
      <w:r w:rsidR="009C01C1" w:rsidRPr="009C01C1">
        <w:rPr>
          <w:lang w:val="ru-RU"/>
        </w:rPr>
        <w:t xml:space="preserve"> </w:t>
      </w:r>
      <w:r w:rsidR="009C01C1">
        <w:rPr>
          <w:lang w:val="ru-RU"/>
        </w:rPr>
        <w:t>на</w:t>
      </w:r>
      <w:r w:rsidR="009C01C1" w:rsidRPr="009C01C1">
        <w:rPr>
          <w:lang w:val="ru-RU"/>
        </w:rPr>
        <w:t xml:space="preserve"> </w:t>
      </w:r>
      <w:r w:rsidR="009C01C1">
        <w:rPr>
          <w:lang w:val="ru-RU"/>
        </w:rPr>
        <w:t xml:space="preserve">пункт 135 Отчета о четвертой сессии Рабочей группы </w:t>
      </w:r>
      <w:r w:rsidR="00EC704E" w:rsidRPr="009C01C1">
        <w:rPr>
          <w:lang w:val="ru-RU"/>
        </w:rPr>
        <w:t>(</w:t>
      </w:r>
      <w:r w:rsidR="009C01C1">
        <w:rPr>
          <w:lang w:val="ru-RU"/>
        </w:rPr>
        <w:t xml:space="preserve">документ </w:t>
      </w:r>
      <w:r w:rsidR="00EC704E">
        <w:t>LI</w:t>
      </w:r>
      <w:r w:rsidR="00EC704E" w:rsidRPr="009C01C1">
        <w:rPr>
          <w:lang w:val="ru-RU"/>
        </w:rPr>
        <w:t>/</w:t>
      </w:r>
      <w:r w:rsidR="00EC704E">
        <w:t>WG</w:t>
      </w:r>
      <w:r w:rsidR="00EC704E" w:rsidRPr="009C01C1">
        <w:rPr>
          <w:lang w:val="ru-RU"/>
        </w:rPr>
        <w:t>/</w:t>
      </w:r>
      <w:r w:rsidR="00EC704E">
        <w:t>DEV</w:t>
      </w:r>
      <w:r w:rsidR="00EC704E" w:rsidRPr="009C01C1">
        <w:rPr>
          <w:lang w:val="ru-RU"/>
        </w:rPr>
        <w:t xml:space="preserve">/4/7).  </w:t>
      </w:r>
    </w:p>
    <w:p w:rsidR="007B21B5" w:rsidRPr="009C01C1" w:rsidRDefault="007B21B5" w:rsidP="00E67745">
      <w:pPr>
        <w:tabs>
          <w:tab w:val="left" w:pos="1080"/>
        </w:tabs>
        <w:rPr>
          <w:lang w:val="ru-RU"/>
        </w:rPr>
      </w:pPr>
    </w:p>
    <w:p w:rsidR="007B21B5" w:rsidRPr="009C01C1" w:rsidRDefault="007B21B5" w:rsidP="002F0150">
      <w:pPr>
        <w:tabs>
          <w:tab w:val="left" w:pos="880"/>
        </w:tabs>
        <w:rPr>
          <w:lang w:val="ru-RU"/>
        </w:rPr>
      </w:pPr>
    </w:p>
    <w:p w:rsidR="007B21B5" w:rsidRDefault="003E5839" w:rsidP="003E5839">
      <w:pPr>
        <w:tabs>
          <w:tab w:val="left" w:pos="1080"/>
        </w:tabs>
        <w:rPr>
          <w:lang w:val="ru-RU"/>
        </w:rPr>
      </w:pPr>
      <w:r w:rsidRPr="003E5839">
        <w:rPr>
          <w:lang w:val="ru-RU"/>
        </w:rPr>
        <w:t>П9.03</w:t>
      </w:r>
      <w:r w:rsidRPr="003E5839">
        <w:rPr>
          <w:lang w:val="ru-RU"/>
        </w:rPr>
        <w:tab/>
        <w:t xml:space="preserve">Как </w:t>
      </w:r>
      <w:r w:rsidR="00BB6616">
        <w:rPr>
          <w:lang w:val="ru-RU"/>
        </w:rPr>
        <w:t xml:space="preserve">обсуждалось </w:t>
      </w:r>
      <w:r w:rsidRPr="003E5839">
        <w:rPr>
          <w:lang w:val="ru-RU"/>
        </w:rPr>
        <w:t xml:space="preserve">на девятой сессии Рабочей группы, </w:t>
      </w:r>
      <w:r w:rsidR="00BB6616">
        <w:rPr>
          <w:lang w:val="ru-RU"/>
        </w:rPr>
        <w:t>правило 9(2)(v) и (vi) не создае</w:t>
      </w:r>
      <w:r w:rsidRPr="003E5839">
        <w:rPr>
          <w:lang w:val="ru-RU"/>
        </w:rPr>
        <w:t>т никакого обязательства для Договаривающ</w:t>
      </w:r>
      <w:r w:rsidR="008B53BC">
        <w:rPr>
          <w:lang w:val="ru-RU"/>
        </w:rPr>
        <w:t xml:space="preserve">ихся сторон обеспечить </w:t>
      </w:r>
      <w:r w:rsidRPr="003E5839">
        <w:rPr>
          <w:lang w:val="ru-RU"/>
        </w:rPr>
        <w:t>возможность частичн</w:t>
      </w:r>
      <w:r w:rsidR="00BB6616">
        <w:rPr>
          <w:lang w:val="ru-RU"/>
        </w:rPr>
        <w:t>ого отказа</w:t>
      </w:r>
      <w:r w:rsidRPr="003E5839">
        <w:rPr>
          <w:lang w:val="ru-RU"/>
        </w:rPr>
        <w:t>.</w:t>
      </w:r>
      <w:r w:rsidR="005F1FE6" w:rsidRPr="003E5839">
        <w:rPr>
          <w:lang w:val="ru-RU"/>
        </w:rPr>
        <w:t xml:space="preserve">  </w:t>
      </w:r>
      <w:r w:rsidRPr="003E5839">
        <w:rPr>
          <w:lang w:val="ru-RU"/>
        </w:rPr>
        <w:t xml:space="preserve">Эти положения применяются только </w:t>
      </w:r>
      <w:r w:rsidR="008B53BC">
        <w:rPr>
          <w:lang w:val="ru-RU"/>
        </w:rPr>
        <w:t>в тех случаях</w:t>
      </w:r>
      <w:r w:rsidRPr="003E5839">
        <w:rPr>
          <w:lang w:val="ru-RU"/>
        </w:rPr>
        <w:t xml:space="preserve">, когда </w:t>
      </w:r>
      <w:r w:rsidRPr="003E5839">
        <w:rPr>
          <w:lang w:val="ru-RU"/>
        </w:rPr>
        <w:lastRenderedPageBreak/>
        <w:t>Договаривающ</w:t>
      </w:r>
      <w:r w:rsidR="008B53BC">
        <w:rPr>
          <w:lang w:val="ru-RU"/>
        </w:rPr>
        <w:t xml:space="preserve">иеся стороны </w:t>
      </w:r>
      <w:r w:rsidRPr="003E5839">
        <w:rPr>
          <w:lang w:val="ru-RU"/>
        </w:rPr>
        <w:t>мо</w:t>
      </w:r>
      <w:r w:rsidR="008B53BC">
        <w:rPr>
          <w:lang w:val="ru-RU"/>
        </w:rPr>
        <w:t xml:space="preserve">гут </w:t>
      </w:r>
      <w:r w:rsidRPr="003E5839">
        <w:rPr>
          <w:lang w:val="ru-RU"/>
        </w:rPr>
        <w:t xml:space="preserve">на основании </w:t>
      </w:r>
      <w:r w:rsidR="008B53BC">
        <w:rPr>
          <w:lang w:val="ru-RU"/>
        </w:rPr>
        <w:t xml:space="preserve">их </w:t>
      </w:r>
      <w:r w:rsidRPr="003E5839">
        <w:rPr>
          <w:lang w:val="ru-RU"/>
        </w:rPr>
        <w:t xml:space="preserve">собственного законодательства </w:t>
      </w:r>
      <w:r w:rsidR="008B53BC">
        <w:rPr>
          <w:lang w:val="ru-RU"/>
        </w:rPr>
        <w:t xml:space="preserve">объявлять </w:t>
      </w:r>
      <w:r w:rsidRPr="003E5839">
        <w:rPr>
          <w:lang w:val="ru-RU"/>
        </w:rPr>
        <w:t>о частичном отказе.</w:t>
      </w:r>
      <w:r w:rsidR="005F1FE6" w:rsidRPr="003E5839">
        <w:rPr>
          <w:lang w:val="ru-RU"/>
        </w:rPr>
        <w:t xml:space="preserve">  </w:t>
      </w:r>
    </w:p>
    <w:p w:rsidR="007B21B5" w:rsidRDefault="007B21B5" w:rsidP="00463487">
      <w:pPr>
        <w:tabs>
          <w:tab w:val="left" w:pos="880"/>
        </w:tabs>
        <w:rPr>
          <w:lang w:val="ru-RU"/>
        </w:rPr>
      </w:pPr>
    </w:p>
    <w:p w:rsidR="007B21B5" w:rsidRDefault="003E5839" w:rsidP="003E5839">
      <w:pPr>
        <w:pStyle w:val="Heading1"/>
        <w:rPr>
          <w:lang w:val="ru-RU"/>
        </w:rPr>
      </w:pPr>
      <w:r w:rsidRPr="003E5839">
        <w:rPr>
          <w:lang w:val="ru-RU"/>
        </w:rPr>
        <w:t>КОММЕНТАРИЙ К ПРАВИЛУ</w:t>
      </w:r>
      <w:r w:rsidR="004C2BD8">
        <w:rPr>
          <w:lang w:val="ru-RU"/>
        </w:rPr>
        <w:t xml:space="preserve"> </w:t>
      </w:r>
      <w:r w:rsidRPr="003E5839">
        <w:rPr>
          <w:lang w:val="ru-RU"/>
        </w:rPr>
        <w:t>10:  Уведомление об отказе с несоблюдением правил</w:t>
      </w:r>
    </w:p>
    <w:p w:rsidR="007B21B5" w:rsidRDefault="007B21B5" w:rsidP="00C918B2">
      <w:pPr>
        <w:rPr>
          <w:lang w:val="ru-RU"/>
        </w:rPr>
      </w:pPr>
    </w:p>
    <w:p w:rsidR="007B21B5" w:rsidRPr="001342E9" w:rsidRDefault="004C2BD8" w:rsidP="0031530E">
      <w:pPr>
        <w:tabs>
          <w:tab w:val="left" w:pos="720"/>
          <w:tab w:val="left" w:pos="1080"/>
        </w:tabs>
        <w:rPr>
          <w:lang w:val="ru-RU"/>
        </w:rPr>
      </w:pPr>
      <w:r w:rsidRPr="004C2BD8">
        <w:rPr>
          <w:lang w:val="ru-RU"/>
        </w:rPr>
        <w:t>П</w:t>
      </w:r>
      <w:r w:rsidR="000B1A7E" w:rsidRPr="00BB6616">
        <w:rPr>
          <w:lang w:val="ru-RU"/>
        </w:rPr>
        <w:t>10.01</w:t>
      </w:r>
      <w:r w:rsidR="0031530E" w:rsidRPr="00BB6616">
        <w:rPr>
          <w:lang w:val="ru-RU"/>
        </w:rPr>
        <w:tab/>
      </w:r>
      <w:r w:rsidR="000B1A7E" w:rsidRPr="00BB6616">
        <w:rPr>
          <w:lang w:val="ru-RU"/>
        </w:rPr>
        <w:tab/>
      </w:r>
      <w:r w:rsidR="00BB6616">
        <w:rPr>
          <w:lang w:val="ru-RU"/>
        </w:rPr>
        <w:t>Положения данного правила воспроизводят положения правила 10 существующей Лиссабонской инструкции и были адаптированы в соответствии с положениями проекта Нового акта</w:t>
      </w:r>
      <w:r w:rsidR="002F0150" w:rsidRPr="001342E9">
        <w:rPr>
          <w:lang w:val="ru-RU"/>
        </w:rPr>
        <w:t>.</w:t>
      </w:r>
      <w:r w:rsidR="001540BC" w:rsidRPr="001342E9">
        <w:rPr>
          <w:lang w:val="ru-RU"/>
        </w:rPr>
        <w:t xml:space="preserve">  </w:t>
      </w:r>
    </w:p>
    <w:p w:rsidR="007B21B5" w:rsidRPr="001342E9" w:rsidRDefault="007B21B5" w:rsidP="0045161D">
      <w:pPr>
        <w:tabs>
          <w:tab w:val="left" w:pos="880"/>
        </w:tabs>
        <w:rPr>
          <w:lang w:val="ru-RU"/>
        </w:rPr>
      </w:pPr>
    </w:p>
    <w:p w:rsidR="007B21B5" w:rsidRPr="004C2BD8" w:rsidRDefault="003E5839" w:rsidP="003E5839">
      <w:pPr>
        <w:pStyle w:val="Heading1"/>
        <w:rPr>
          <w:lang w:val="ru-RU"/>
        </w:rPr>
      </w:pPr>
      <w:r w:rsidRPr="003E5839">
        <w:rPr>
          <w:lang w:val="ru-RU"/>
        </w:rPr>
        <w:t>КОММЕНТАРИЙ</w:t>
      </w:r>
      <w:r w:rsidRPr="004C2BD8">
        <w:rPr>
          <w:lang w:val="ru-RU"/>
        </w:rPr>
        <w:t xml:space="preserve"> </w:t>
      </w:r>
      <w:r w:rsidRPr="003E5839">
        <w:rPr>
          <w:lang w:val="ru-RU"/>
        </w:rPr>
        <w:t>К</w:t>
      </w:r>
      <w:r w:rsidRPr="004C2BD8">
        <w:rPr>
          <w:lang w:val="ru-RU"/>
        </w:rPr>
        <w:t xml:space="preserve"> </w:t>
      </w:r>
      <w:r w:rsidRPr="003E5839">
        <w:rPr>
          <w:lang w:val="ru-RU"/>
        </w:rPr>
        <w:t>ПРАВИЛУ</w:t>
      </w:r>
      <w:r w:rsidR="004C2BD8">
        <w:rPr>
          <w:lang w:val="ru-RU"/>
        </w:rPr>
        <w:t xml:space="preserve"> </w:t>
      </w:r>
      <w:r w:rsidRPr="004C2BD8">
        <w:rPr>
          <w:lang w:val="ru-RU"/>
        </w:rPr>
        <w:t xml:space="preserve">11:  </w:t>
      </w:r>
      <w:r w:rsidRPr="003E5839">
        <w:rPr>
          <w:lang w:val="ru-RU"/>
        </w:rPr>
        <w:t>Отзыв</w:t>
      </w:r>
      <w:r w:rsidRPr="004C2BD8">
        <w:rPr>
          <w:lang w:val="ru-RU"/>
        </w:rPr>
        <w:t xml:space="preserve"> </w:t>
      </w:r>
      <w:r w:rsidRPr="003E5839">
        <w:rPr>
          <w:lang w:val="ru-RU"/>
        </w:rPr>
        <w:t>отказа</w:t>
      </w:r>
    </w:p>
    <w:p w:rsidR="007B21B5" w:rsidRPr="004C2BD8" w:rsidRDefault="007B21B5" w:rsidP="00B63F3C">
      <w:pPr>
        <w:rPr>
          <w:lang w:val="ru-RU"/>
        </w:rPr>
      </w:pPr>
    </w:p>
    <w:p w:rsidR="007B21B5" w:rsidRPr="001342E9" w:rsidRDefault="004C2BD8" w:rsidP="00E67745">
      <w:pPr>
        <w:tabs>
          <w:tab w:val="num" w:pos="1080"/>
        </w:tabs>
        <w:rPr>
          <w:lang w:val="ru-RU"/>
        </w:rPr>
      </w:pPr>
      <w:r w:rsidRPr="004C2BD8">
        <w:rPr>
          <w:lang w:val="ru-RU"/>
        </w:rPr>
        <w:t>П</w:t>
      </w:r>
      <w:r w:rsidR="00FC4229" w:rsidRPr="001342E9">
        <w:rPr>
          <w:lang w:val="ru-RU"/>
        </w:rPr>
        <w:t>11</w:t>
      </w:r>
      <w:r w:rsidR="003E5E3F" w:rsidRPr="001342E9">
        <w:rPr>
          <w:lang w:val="ru-RU"/>
        </w:rPr>
        <w:t>.01</w:t>
      </w:r>
      <w:r w:rsidR="003E5E3F" w:rsidRPr="001342E9">
        <w:rPr>
          <w:lang w:val="ru-RU"/>
        </w:rPr>
        <w:tab/>
      </w:r>
      <w:r w:rsidR="001342E9">
        <w:rPr>
          <w:lang w:val="ru-RU"/>
        </w:rPr>
        <w:t>Положения данного правила воспроизводят положения правила 10 существующей Лиссабонской инструкции и были адаптированы в соответствии с положениями проекта Нового акта</w:t>
      </w:r>
      <w:r w:rsidR="003E5E3F" w:rsidRPr="001342E9">
        <w:rPr>
          <w:lang w:val="ru-RU"/>
        </w:rPr>
        <w:t>.</w:t>
      </w:r>
      <w:r w:rsidR="001540BC" w:rsidRPr="001342E9">
        <w:rPr>
          <w:lang w:val="ru-RU"/>
        </w:rPr>
        <w:t xml:space="preserve">  </w:t>
      </w:r>
    </w:p>
    <w:p w:rsidR="007B21B5" w:rsidRPr="001342E9" w:rsidRDefault="007B21B5" w:rsidP="003E5E3F">
      <w:pPr>
        <w:tabs>
          <w:tab w:val="num" w:pos="0"/>
          <w:tab w:val="left" w:pos="660"/>
        </w:tabs>
        <w:rPr>
          <w:lang w:val="ru-RU"/>
        </w:rPr>
      </w:pPr>
    </w:p>
    <w:p w:rsidR="007B21B5" w:rsidRDefault="003E5839" w:rsidP="003E5839">
      <w:pPr>
        <w:tabs>
          <w:tab w:val="num" w:pos="0"/>
          <w:tab w:val="left" w:pos="720"/>
        </w:tabs>
        <w:rPr>
          <w:lang w:val="ru-RU"/>
        </w:rPr>
      </w:pPr>
      <w:r w:rsidRPr="003E5839">
        <w:rPr>
          <w:lang w:val="ru-RU"/>
        </w:rPr>
        <w:t>П11.02</w:t>
      </w:r>
      <w:r w:rsidR="007D061E">
        <w:rPr>
          <w:lang w:val="ru-RU"/>
        </w:rPr>
        <w:tab/>
      </w:r>
      <w:r w:rsidRPr="003E5839">
        <w:rPr>
          <w:lang w:val="ru-RU"/>
        </w:rPr>
        <w:tab/>
      </w:r>
      <w:r w:rsidR="001342E9">
        <w:rPr>
          <w:lang w:val="ru-RU"/>
        </w:rPr>
        <w:t>В сравнении</w:t>
      </w:r>
      <w:r w:rsidRPr="003E5839">
        <w:rPr>
          <w:lang w:val="ru-RU"/>
        </w:rPr>
        <w:t xml:space="preserve"> с положениями правила 11 </w:t>
      </w:r>
      <w:r w:rsidR="007D061E">
        <w:rPr>
          <w:lang w:val="ru-RU"/>
        </w:rPr>
        <w:t>существующ</w:t>
      </w:r>
      <w:r w:rsidR="008B6B4D">
        <w:rPr>
          <w:lang w:val="ru-RU"/>
        </w:rPr>
        <w:t>ей</w:t>
      </w:r>
      <w:r w:rsidRPr="003E5839">
        <w:rPr>
          <w:lang w:val="ru-RU"/>
        </w:rPr>
        <w:t xml:space="preserve"> Лиссабонской инструкции предлагается новое положение (пункт (2)(ii)), </w:t>
      </w:r>
      <w:r w:rsidR="001342E9">
        <w:rPr>
          <w:lang w:val="ru-RU"/>
        </w:rPr>
        <w:t xml:space="preserve">в соответствии с которым в заявлении должна быть указана причина </w:t>
      </w:r>
      <w:r w:rsidRPr="003E5839">
        <w:rPr>
          <w:lang w:val="ru-RU"/>
        </w:rPr>
        <w:t>для отзыва, в частности в случае частичн</w:t>
      </w:r>
      <w:r w:rsidR="001342E9">
        <w:rPr>
          <w:lang w:val="ru-RU"/>
        </w:rPr>
        <w:t>ого отзыва</w:t>
      </w:r>
      <w:r w:rsidRPr="003E5839">
        <w:rPr>
          <w:lang w:val="ru-RU"/>
        </w:rPr>
        <w:t>, соответствующ</w:t>
      </w:r>
      <w:r w:rsidR="001342E9">
        <w:rPr>
          <w:lang w:val="ru-RU"/>
        </w:rPr>
        <w:t xml:space="preserve">его </w:t>
      </w:r>
      <w:r w:rsidRPr="003E5839">
        <w:rPr>
          <w:lang w:val="ru-RU"/>
        </w:rPr>
        <w:t>частичн</w:t>
      </w:r>
      <w:r w:rsidR="001342E9">
        <w:rPr>
          <w:lang w:val="ru-RU"/>
        </w:rPr>
        <w:t>ому отказу</w:t>
      </w:r>
      <w:r w:rsidRPr="003E5839">
        <w:rPr>
          <w:lang w:val="ru-RU"/>
        </w:rPr>
        <w:t xml:space="preserve">, </w:t>
      </w:r>
      <w:r w:rsidR="001342E9">
        <w:rPr>
          <w:lang w:val="ru-RU"/>
        </w:rPr>
        <w:t xml:space="preserve">упоминаемому в </w:t>
      </w:r>
      <w:r w:rsidRPr="003E5839">
        <w:rPr>
          <w:lang w:val="ru-RU"/>
        </w:rPr>
        <w:t xml:space="preserve">правиле 9(2)(v) </w:t>
      </w:r>
      <w:r w:rsidR="008B6B4D">
        <w:rPr>
          <w:lang w:val="ru-RU"/>
        </w:rPr>
        <w:t>или</w:t>
      </w:r>
      <w:r w:rsidRPr="003E5839">
        <w:rPr>
          <w:lang w:val="ru-RU"/>
        </w:rPr>
        <w:t xml:space="preserve"> (vi) настоящего проекта Инструкции.</w:t>
      </w:r>
      <w:r w:rsidR="00460A22" w:rsidRPr="003E5839">
        <w:rPr>
          <w:lang w:val="ru-RU"/>
        </w:rPr>
        <w:t xml:space="preserve">  </w:t>
      </w:r>
    </w:p>
    <w:p w:rsidR="007B21B5" w:rsidRDefault="007B21B5" w:rsidP="00D06961">
      <w:pPr>
        <w:tabs>
          <w:tab w:val="num" w:pos="0"/>
          <w:tab w:val="left" w:pos="720"/>
        </w:tabs>
        <w:rPr>
          <w:lang w:val="ru-RU"/>
        </w:rPr>
      </w:pPr>
    </w:p>
    <w:p w:rsidR="007B21B5" w:rsidRDefault="003E5839" w:rsidP="003E5839">
      <w:pPr>
        <w:pStyle w:val="Heading1"/>
        <w:rPr>
          <w:lang w:val="ru-RU"/>
        </w:rPr>
      </w:pPr>
      <w:r w:rsidRPr="003E5839">
        <w:rPr>
          <w:lang w:val="ru-RU"/>
        </w:rPr>
        <w:t>КОММЕНТАРИЙ К ПРАВИЛУ</w:t>
      </w:r>
      <w:r w:rsidR="004C2BD8">
        <w:rPr>
          <w:lang w:val="ru-RU"/>
        </w:rPr>
        <w:t xml:space="preserve"> </w:t>
      </w:r>
      <w:r w:rsidRPr="003E5839">
        <w:rPr>
          <w:lang w:val="ru-RU"/>
        </w:rPr>
        <w:t>12:  Уведомление о предоставлении охраны</w:t>
      </w:r>
    </w:p>
    <w:p w:rsidR="007B21B5" w:rsidRDefault="007B21B5" w:rsidP="00C918B2">
      <w:pPr>
        <w:tabs>
          <w:tab w:val="num" w:pos="0"/>
          <w:tab w:val="left" w:pos="660"/>
        </w:tabs>
        <w:rPr>
          <w:lang w:val="ru-RU"/>
        </w:rPr>
      </w:pPr>
    </w:p>
    <w:p w:rsidR="007B21B5" w:rsidRPr="004C2BD8" w:rsidRDefault="004C2BD8" w:rsidP="007316B9">
      <w:pPr>
        <w:tabs>
          <w:tab w:val="num" w:pos="0"/>
          <w:tab w:val="left" w:pos="1080"/>
        </w:tabs>
        <w:rPr>
          <w:lang w:val="ru-RU"/>
        </w:rPr>
      </w:pPr>
      <w:r>
        <w:rPr>
          <w:lang w:val="ru-RU"/>
        </w:rPr>
        <w:t>П</w:t>
      </w:r>
      <w:r w:rsidR="00FC4229" w:rsidRPr="004C2BD8">
        <w:rPr>
          <w:lang w:val="ru-RU"/>
        </w:rPr>
        <w:t>12</w:t>
      </w:r>
      <w:r w:rsidR="003E5E3F" w:rsidRPr="004C2BD8">
        <w:rPr>
          <w:lang w:val="ru-RU"/>
        </w:rPr>
        <w:t>.01</w:t>
      </w:r>
      <w:r w:rsidR="003E5E3F" w:rsidRPr="004C2BD8">
        <w:rPr>
          <w:lang w:val="ru-RU"/>
        </w:rPr>
        <w:tab/>
      </w:r>
      <w:r>
        <w:rPr>
          <w:lang w:val="ru-RU"/>
        </w:rPr>
        <w:t xml:space="preserve">Положения данного правила воспроизводят положения правила </w:t>
      </w:r>
      <w:r w:rsidRPr="004C2BD8">
        <w:rPr>
          <w:lang w:val="ru-RU"/>
        </w:rPr>
        <w:t>11</w:t>
      </w:r>
      <w:proofErr w:type="spellStart"/>
      <w:r w:rsidRPr="001342E9">
        <w:rPr>
          <w:i/>
        </w:rPr>
        <w:t>bis</w:t>
      </w:r>
      <w:proofErr w:type="spellEnd"/>
      <w:r>
        <w:rPr>
          <w:i/>
          <w:lang w:val="ru-RU"/>
        </w:rPr>
        <w:t xml:space="preserve"> </w:t>
      </w:r>
      <w:r>
        <w:rPr>
          <w:lang w:val="ru-RU"/>
        </w:rPr>
        <w:t>существующей Лиссабонской инструкции и были адаптированы в соответствии с положениями проекта Нового акта</w:t>
      </w:r>
      <w:r w:rsidR="003E5E3F" w:rsidRPr="004C2BD8">
        <w:rPr>
          <w:lang w:val="ru-RU"/>
        </w:rPr>
        <w:t>.</w:t>
      </w:r>
      <w:r w:rsidR="001540BC" w:rsidRPr="004C2BD8">
        <w:rPr>
          <w:lang w:val="ru-RU"/>
        </w:rPr>
        <w:t xml:space="preserve">  </w:t>
      </w:r>
    </w:p>
    <w:p w:rsidR="007B21B5" w:rsidRPr="004C2BD8" w:rsidRDefault="007B21B5" w:rsidP="003E5E3F">
      <w:pPr>
        <w:tabs>
          <w:tab w:val="num" w:pos="0"/>
          <w:tab w:val="left" w:pos="660"/>
        </w:tabs>
        <w:rPr>
          <w:lang w:val="ru-RU"/>
        </w:rPr>
      </w:pPr>
    </w:p>
    <w:p w:rsidR="007B21B5" w:rsidRDefault="003E5839" w:rsidP="003E5839">
      <w:pPr>
        <w:tabs>
          <w:tab w:val="left" w:pos="1080"/>
        </w:tabs>
        <w:rPr>
          <w:lang w:val="ru-RU"/>
        </w:rPr>
      </w:pPr>
      <w:r w:rsidRPr="003E5839">
        <w:rPr>
          <w:lang w:val="ru-RU"/>
        </w:rPr>
        <w:t>П12.02</w:t>
      </w:r>
      <w:r w:rsidR="008B6B4D">
        <w:rPr>
          <w:lang w:val="ru-RU"/>
        </w:rPr>
        <w:tab/>
      </w:r>
      <w:r w:rsidR="004C2BD8">
        <w:rPr>
          <w:lang w:val="ru-RU"/>
        </w:rPr>
        <w:t>В сравнении с</w:t>
      </w:r>
      <w:r w:rsidRPr="003E5839">
        <w:rPr>
          <w:lang w:val="ru-RU"/>
        </w:rPr>
        <w:t xml:space="preserve"> положениями правила 11</w:t>
      </w:r>
      <w:r w:rsidRPr="003E5839">
        <w:rPr>
          <w:i/>
          <w:lang w:val="ru-RU"/>
        </w:rPr>
        <w:t>bis</w:t>
      </w:r>
      <w:r w:rsidRPr="003E5839">
        <w:rPr>
          <w:lang w:val="ru-RU"/>
        </w:rPr>
        <w:t xml:space="preserve"> </w:t>
      </w:r>
      <w:r w:rsidR="007D061E">
        <w:rPr>
          <w:lang w:val="ru-RU"/>
        </w:rPr>
        <w:t>существующ</w:t>
      </w:r>
      <w:r w:rsidR="008B6B4D">
        <w:rPr>
          <w:lang w:val="ru-RU"/>
        </w:rPr>
        <w:t>ей</w:t>
      </w:r>
      <w:r w:rsidR="008B6B4D" w:rsidRPr="003E5839">
        <w:rPr>
          <w:lang w:val="ru-RU"/>
        </w:rPr>
        <w:t xml:space="preserve"> </w:t>
      </w:r>
      <w:r w:rsidRPr="003E5839">
        <w:rPr>
          <w:lang w:val="ru-RU"/>
        </w:rPr>
        <w:t xml:space="preserve">Лиссабонской инструкции предлагается новое положение (пункт (2)(b)(iii)), </w:t>
      </w:r>
      <w:r w:rsidR="004C2BD8">
        <w:rPr>
          <w:lang w:val="ru-RU"/>
        </w:rPr>
        <w:t xml:space="preserve">в соответствии с которым в заявлении должна быть указана причина </w:t>
      </w:r>
      <w:r w:rsidR="004C2BD8" w:rsidRPr="003E5839">
        <w:rPr>
          <w:lang w:val="ru-RU"/>
        </w:rPr>
        <w:t xml:space="preserve">для отзыва, в частности в случае </w:t>
      </w:r>
      <w:r w:rsidR="004C2BD8">
        <w:rPr>
          <w:lang w:val="ru-RU"/>
        </w:rPr>
        <w:t xml:space="preserve">заявления о </w:t>
      </w:r>
      <w:r w:rsidR="004C2BD8" w:rsidRPr="003E5839">
        <w:rPr>
          <w:lang w:val="ru-RU"/>
        </w:rPr>
        <w:t>частичн</w:t>
      </w:r>
      <w:r w:rsidR="004C2BD8">
        <w:rPr>
          <w:lang w:val="ru-RU"/>
        </w:rPr>
        <w:t xml:space="preserve">ом предоставлении охраны, соответствующим частичному отказу, упоминаемому в </w:t>
      </w:r>
      <w:r w:rsidR="004C2BD8" w:rsidRPr="003E5839">
        <w:rPr>
          <w:lang w:val="ru-RU"/>
        </w:rPr>
        <w:t xml:space="preserve">правиле 9(2)(v) </w:t>
      </w:r>
      <w:r w:rsidR="004C2BD8">
        <w:rPr>
          <w:lang w:val="ru-RU"/>
        </w:rPr>
        <w:t>или</w:t>
      </w:r>
      <w:r w:rsidR="004C2BD8" w:rsidRPr="003E5839">
        <w:rPr>
          <w:lang w:val="ru-RU"/>
        </w:rPr>
        <w:t xml:space="preserve"> (vi) настоящего проекта Инструкции</w:t>
      </w:r>
      <w:r w:rsidRPr="003E5839">
        <w:rPr>
          <w:lang w:val="ru-RU"/>
        </w:rPr>
        <w:t>.</w:t>
      </w:r>
    </w:p>
    <w:p w:rsidR="007B21B5" w:rsidRDefault="007B21B5" w:rsidP="00E67745">
      <w:pPr>
        <w:tabs>
          <w:tab w:val="left" w:pos="1080"/>
        </w:tabs>
        <w:rPr>
          <w:lang w:val="ru-RU"/>
        </w:rPr>
      </w:pPr>
    </w:p>
    <w:p w:rsidR="007B21B5" w:rsidRDefault="003E5839" w:rsidP="003E5839">
      <w:pPr>
        <w:pStyle w:val="Heading1"/>
        <w:rPr>
          <w:lang w:val="ru-RU"/>
        </w:rPr>
      </w:pPr>
      <w:r w:rsidRPr="003E5839">
        <w:rPr>
          <w:lang w:val="ru-RU"/>
        </w:rPr>
        <w:t>КОММЕНТАРИЙ К ПРАВИЛУ</w:t>
      </w:r>
      <w:r w:rsidR="004C2BD8">
        <w:rPr>
          <w:lang w:val="ru-RU"/>
        </w:rPr>
        <w:t xml:space="preserve"> </w:t>
      </w:r>
      <w:r w:rsidRPr="003E5839">
        <w:rPr>
          <w:lang w:val="ru-RU"/>
        </w:rPr>
        <w:t>13:  Уведомление о признании международной регистрации недействительной в Договаривающейся стороне</w:t>
      </w:r>
    </w:p>
    <w:p w:rsidR="007B21B5" w:rsidRDefault="007B21B5" w:rsidP="005C4867">
      <w:pPr>
        <w:tabs>
          <w:tab w:val="num" w:pos="0"/>
          <w:tab w:val="left" w:pos="660"/>
        </w:tabs>
        <w:rPr>
          <w:lang w:val="ru-RU"/>
        </w:rPr>
      </w:pPr>
    </w:p>
    <w:p w:rsidR="007B21B5" w:rsidRPr="004C2BD8" w:rsidRDefault="004C2BD8" w:rsidP="00D06961">
      <w:pPr>
        <w:tabs>
          <w:tab w:val="left" w:pos="0"/>
          <w:tab w:val="left" w:pos="720"/>
        </w:tabs>
        <w:rPr>
          <w:lang w:val="ru-RU"/>
        </w:rPr>
      </w:pPr>
      <w:r w:rsidRPr="004C2BD8">
        <w:rPr>
          <w:lang w:val="ru-RU"/>
        </w:rPr>
        <w:t>П</w:t>
      </w:r>
      <w:r w:rsidR="006C2870" w:rsidRPr="004C2BD8">
        <w:rPr>
          <w:lang w:val="ru-RU"/>
        </w:rPr>
        <w:t>13.01</w:t>
      </w:r>
      <w:r w:rsidR="00B94F98" w:rsidRPr="004C2BD8">
        <w:rPr>
          <w:lang w:val="ru-RU"/>
        </w:rPr>
        <w:tab/>
      </w:r>
      <w:r w:rsidR="006C2870" w:rsidRPr="004C2BD8">
        <w:rPr>
          <w:lang w:val="ru-RU"/>
        </w:rPr>
        <w:tab/>
      </w:r>
      <w:r>
        <w:rPr>
          <w:lang w:val="ru-RU"/>
        </w:rPr>
        <w:t xml:space="preserve">Положения данного правила воспроизводят положения правила </w:t>
      </w:r>
      <w:r w:rsidRPr="004C2BD8">
        <w:rPr>
          <w:lang w:val="ru-RU"/>
        </w:rPr>
        <w:t>1</w:t>
      </w:r>
      <w:r>
        <w:rPr>
          <w:lang w:val="ru-RU"/>
        </w:rPr>
        <w:t>6 существующей Лиссабонской инструкции с поправкой, принятой Ассамблеей в сентябре 2011г., и были адаптированы в соответствии с положениями проекта Нового акта</w:t>
      </w:r>
      <w:r w:rsidR="003E5E3F" w:rsidRPr="004C2BD8">
        <w:rPr>
          <w:lang w:val="ru-RU"/>
        </w:rPr>
        <w:t>.</w:t>
      </w:r>
      <w:r w:rsidR="001540BC" w:rsidRPr="004C2BD8">
        <w:rPr>
          <w:lang w:val="ru-RU"/>
        </w:rPr>
        <w:t xml:space="preserve"> </w:t>
      </w:r>
    </w:p>
    <w:p w:rsidR="007B21B5" w:rsidRPr="004C2BD8" w:rsidRDefault="007B21B5" w:rsidP="00D242AE">
      <w:pPr>
        <w:tabs>
          <w:tab w:val="num" w:pos="0"/>
          <w:tab w:val="left" w:pos="660"/>
          <w:tab w:val="left" w:pos="880"/>
        </w:tabs>
        <w:rPr>
          <w:lang w:val="ru-RU"/>
        </w:rPr>
      </w:pPr>
    </w:p>
    <w:p w:rsidR="007B21B5" w:rsidRDefault="003E5839" w:rsidP="003E5839">
      <w:pPr>
        <w:tabs>
          <w:tab w:val="num" w:pos="0"/>
          <w:tab w:val="left" w:pos="720"/>
        </w:tabs>
        <w:rPr>
          <w:lang w:val="ru-RU"/>
        </w:rPr>
      </w:pPr>
      <w:r w:rsidRPr="003E5839">
        <w:rPr>
          <w:lang w:val="ru-RU"/>
        </w:rPr>
        <w:t>П13.02</w:t>
      </w:r>
      <w:r w:rsidRPr="003E5839">
        <w:rPr>
          <w:lang w:val="ru-RU"/>
        </w:rPr>
        <w:tab/>
      </w:r>
      <w:r w:rsidR="008B6B4D">
        <w:rPr>
          <w:lang w:val="ru-RU"/>
        </w:rPr>
        <w:tab/>
      </w:r>
      <w:r w:rsidR="004C2BD8">
        <w:rPr>
          <w:lang w:val="ru-RU"/>
        </w:rPr>
        <w:t>В сравнении с</w:t>
      </w:r>
      <w:r w:rsidRPr="003E5839">
        <w:rPr>
          <w:lang w:val="ru-RU"/>
        </w:rPr>
        <w:t xml:space="preserve"> положениями правила 16(1) </w:t>
      </w:r>
      <w:r w:rsidR="007D061E">
        <w:rPr>
          <w:lang w:val="ru-RU"/>
        </w:rPr>
        <w:t>существующ</w:t>
      </w:r>
      <w:r w:rsidR="008B6B4D">
        <w:rPr>
          <w:lang w:val="ru-RU"/>
        </w:rPr>
        <w:t>ей</w:t>
      </w:r>
      <w:r w:rsidR="008B6B4D" w:rsidRPr="003E5839">
        <w:rPr>
          <w:lang w:val="ru-RU"/>
        </w:rPr>
        <w:t xml:space="preserve"> </w:t>
      </w:r>
      <w:r w:rsidRPr="003E5839">
        <w:rPr>
          <w:lang w:val="ru-RU"/>
        </w:rPr>
        <w:t xml:space="preserve">Лиссабонской инструкции в подпункте (iv) пункта (1) </w:t>
      </w:r>
      <w:r w:rsidR="004C2BD8" w:rsidRPr="003E5839">
        <w:rPr>
          <w:lang w:val="ru-RU"/>
        </w:rPr>
        <w:t xml:space="preserve">предлагается отразить </w:t>
      </w:r>
      <w:r w:rsidRPr="003E5839">
        <w:rPr>
          <w:lang w:val="ru-RU"/>
        </w:rPr>
        <w:t xml:space="preserve">не только ситуации, охватываемые правилом 9(2)(vi) настоящего проекта Инструкции, но и </w:t>
      </w:r>
      <w:r w:rsidR="004C2BD8">
        <w:rPr>
          <w:lang w:val="ru-RU"/>
        </w:rPr>
        <w:t xml:space="preserve">особые случаи использования </w:t>
      </w:r>
      <w:r w:rsidRPr="003E5839">
        <w:rPr>
          <w:lang w:val="ru-RU"/>
        </w:rPr>
        <w:t>омонимичных географических указаний и наименований мест происхождения, о</w:t>
      </w:r>
      <w:r w:rsidR="00AF6432">
        <w:rPr>
          <w:lang w:val="ru-RU"/>
        </w:rPr>
        <w:t xml:space="preserve">хватываемых правилом </w:t>
      </w:r>
      <w:r w:rsidRPr="003E5839">
        <w:rPr>
          <w:lang w:val="ru-RU"/>
        </w:rPr>
        <w:t>9(2)(v).</w:t>
      </w:r>
      <w:r w:rsidR="00796955" w:rsidRPr="003E5839">
        <w:rPr>
          <w:lang w:val="ru-RU"/>
        </w:rPr>
        <w:t xml:space="preserve">  </w:t>
      </w:r>
    </w:p>
    <w:p w:rsidR="007B21B5" w:rsidRDefault="007B21B5" w:rsidP="00D242AE">
      <w:pPr>
        <w:tabs>
          <w:tab w:val="num" w:pos="0"/>
          <w:tab w:val="left" w:pos="660"/>
          <w:tab w:val="left" w:pos="880"/>
        </w:tabs>
        <w:rPr>
          <w:lang w:val="ru-RU"/>
        </w:rPr>
      </w:pPr>
    </w:p>
    <w:p w:rsidR="007B21B5" w:rsidRDefault="00DB5160" w:rsidP="003E5839">
      <w:pPr>
        <w:pStyle w:val="Heading1"/>
        <w:rPr>
          <w:lang w:val="ru-RU"/>
        </w:rPr>
      </w:pPr>
      <w:r>
        <w:rPr>
          <w:lang w:val="ru-RU"/>
        </w:rPr>
        <w:br w:type="page"/>
      </w:r>
      <w:r w:rsidR="003E5839" w:rsidRPr="003E5839">
        <w:rPr>
          <w:lang w:val="ru-RU"/>
        </w:rPr>
        <w:lastRenderedPageBreak/>
        <w:t>КОММЕНТАРИЙ К ПРАВИЛУ</w:t>
      </w:r>
      <w:r w:rsidR="00AF6432">
        <w:rPr>
          <w:lang w:val="ru-RU"/>
        </w:rPr>
        <w:t xml:space="preserve"> </w:t>
      </w:r>
      <w:r w:rsidR="003E5839" w:rsidRPr="003E5839">
        <w:rPr>
          <w:lang w:val="ru-RU"/>
        </w:rPr>
        <w:t>14:  Уведомление о переходном периоде, предоставленном третьим сторонам</w:t>
      </w:r>
    </w:p>
    <w:p w:rsidR="007B21B5" w:rsidRDefault="007B21B5" w:rsidP="004E06A6">
      <w:pPr>
        <w:rPr>
          <w:lang w:val="ru-RU"/>
        </w:rPr>
      </w:pPr>
    </w:p>
    <w:p w:rsidR="007B21B5" w:rsidRDefault="004C2BD8" w:rsidP="003E5839">
      <w:pPr>
        <w:tabs>
          <w:tab w:val="num" w:pos="0"/>
        </w:tabs>
        <w:rPr>
          <w:lang w:val="ru-RU"/>
        </w:rPr>
      </w:pPr>
      <w:r w:rsidRPr="00D65EED">
        <w:rPr>
          <w:lang w:val="ru-RU"/>
        </w:rPr>
        <w:t>П</w:t>
      </w:r>
      <w:r w:rsidR="00A66A86" w:rsidRPr="00D65EED">
        <w:rPr>
          <w:lang w:val="ru-RU"/>
        </w:rPr>
        <w:t>.14.01</w:t>
      </w:r>
      <w:r w:rsidR="00A66A86" w:rsidRPr="00D65EED">
        <w:rPr>
          <w:lang w:val="ru-RU"/>
        </w:rPr>
        <w:tab/>
      </w:r>
      <w:r w:rsidR="00D65EED">
        <w:rPr>
          <w:lang w:val="ru-RU"/>
        </w:rPr>
        <w:t xml:space="preserve">Положения данного правила воспроизводят положения правила </w:t>
      </w:r>
      <w:r w:rsidR="00D65EED" w:rsidRPr="004C2BD8">
        <w:rPr>
          <w:lang w:val="ru-RU"/>
        </w:rPr>
        <w:t>1</w:t>
      </w:r>
      <w:r w:rsidR="00D65EED">
        <w:rPr>
          <w:lang w:val="ru-RU"/>
        </w:rPr>
        <w:t>2 существующей Лиссабонской инструкции и были адаптированы в соответствии с положениями проекта Нового акта</w:t>
      </w:r>
      <w:r w:rsidR="003E5E3F" w:rsidRPr="00D65EED">
        <w:rPr>
          <w:lang w:val="ru-RU"/>
        </w:rPr>
        <w:t>.</w:t>
      </w:r>
      <w:r w:rsidR="001540BC" w:rsidRPr="00D65EED">
        <w:rPr>
          <w:lang w:val="ru-RU"/>
        </w:rPr>
        <w:t xml:space="preserve">  </w:t>
      </w:r>
      <w:r w:rsidR="00F65306">
        <w:rPr>
          <w:lang w:val="ru-RU"/>
        </w:rPr>
        <w:t xml:space="preserve">В соответствии с обсуждениями, имевшими место </w:t>
      </w:r>
      <w:r w:rsidR="003E5839" w:rsidRPr="003E5839">
        <w:rPr>
          <w:lang w:val="ru-RU"/>
        </w:rPr>
        <w:t>на седьмой сессии Рабочей</w:t>
      </w:r>
      <w:r w:rsidR="00F65306">
        <w:rPr>
          <w:lang w:val="ru-RU"/>
        </w:rPr>
        <w:t xml:space="preserve"> группы, </w:t>
      </w:r>
      <w:r w:rsidR="003E5839" w:rsidRPr="003E5839">
        <w:rPr>
          <w:lang w:val="ru-RU"/>
        </w:rPr>
        <w:t>в правило 14(1)(iii) был</w:t>
      </w:r>
      <w:r w:rsidR="00F65306">
        <w:rPr>
          <w:lang w:val="ru-RU"/>
        </w:rPr>
        <w:t xml:space="preserve">а внесена поправки, согласно которой </w:t>
      </w:r>
      <w:r w:rsidR="003E5839" w:rsidRPr="003E5839">
        <w:rPr>
          <w:lang w:val="ru-RU"/>
        </w:rPr>
        <w:t xml:space="preserve">в </w:t>
      </w:r>
      <w:r w:rsidR="00F65306">
        <w:rPr>
          <w:lang w:val="ru-RU"/>
        </w:rPr>
        <w:t xml:space="preserve">него была включена формулировка о представлении </w:t>
      </w:r>
      <w:r w:rsidR="003E5839" w:rsidRPr="003E5839">
        <w:rPr>
          <w:lang w:val="ru-RU"/>
        </w:rPr>
        <w:t>информации о масштабах использования в переходный период.</w:t>
      </w:r>
      <w:r w:rsidR="00F715C1" w:rsidRPr="003E5839">
        <w:rPr>
          <w:lang w:val="ru-RU"/>
        </w:rPr>
        <w:t xml:space="preserve">  </w:t>
      </w:r>
    </w:p>
    <w:p w:rsidR="007B21B5" w:rsidRDefault="007B21B5" w:rsidP="00690F0A">
      <w:pPr>
        <w:rPr>
          <w:lang w:val="ru-RU"/>
        </w:rPr>
      </w:pPr>
    </w:p>
    <w:p w:rsidR="007B21B5" w:rsidRPr="00F65306" w:rsidRDefault="003E5839" w:rsidP="003E5839">
      <w:pPr>
        <w:pStyle w:val="Heading1"/>
        <w:rPr>
          <w:lang w:val="ru-RU"/>
        </w:rPr>
      </w:pPr>
      <w:r w:rsidRPr="003E5839">
        <w:rPr>
          <w:lang w:val="ru-RU"/>
        </w:rPr>
        <w:t>КОММЕНТАРИЙ</w:t>
      </w:r>
      <w:r w:rsidRPr="00F65306">
        <w:rPr>
          <w:lang w:val="ru-RU"/>
        </w:rPr>
        <w:t xml:space="preserve"> </w:t>
      </w:r>
      <w:r w:rsidRPr="003E5839">
        <w:rPr>
          <w:lang w:val="ru-RU"/>
        </w:rPr>
        <w:t>К</w:t>
      </w:r>
      <w:r w:rsidRPr="00F65306">
        <w:rPr>
          <w:lang w:val="ru-RU"/>
        </w:rPr>
        <w:t xml:space="preserve"> </w:t>
      </w:r>
      <w:r w:rsidRPr="003E5839">
        <w:rPr>
          <w:lang w:val="ru-RU"/>
        </w:rPr>
        <w:t>ПРАВИЛУ</w:t>
      </w:r>
      <w:r w:rsidR="00F65306">
        <w:rPr>
          <w:lang w:val="ru-RU"/>
        </w:rPr>
        <w:t xml:space="preserve"> </w:t>
      </w:r>
      <w:r w:rsidRPr="00F65306">
        <w:rPr>
          <w:lang w:val="ru-RU"/>
        </w:rPr>
        <w:t xml:space="preserve">15:  </w:t>
      </w:r>
      <w:r w:rsidRPr="003E5839">
        <w:rPr>
          <w:lang w:val="ru-RU"/>
        </w:rPr>
        <w:t>Изменения</w:t>
      </w:r>
    </w:p>
    <w:p w:rsidR="007B21B5" w:rsidRPr="00F65306" w:rsidRDefault="007B21B5" w:rsidP="005C4867">
      <w:pPr>
        <w:tabs>
          <w:tab w:val="num" w:pos="0"/>
          <w:tab w:val="left" w:pos="660"/>
        </w:tabs>
        <w:rPr>
          <w:lang w:val="ru-RU"/>
        </w:rPr>
      </w:pPr>
    </w:p>
    <w:p w:rsidR="007B21B5" w:rsidRPr="00F65306" w:rsidRDefault="004C2BD8" w:rsidP="00D06961">
      <w:pPr>
        <w:tabs>
          <w:tab w:val="left" w:pos="0"/>
          <w:tab w:val="left" w:pos="720"/>
        </w:tabs>
        <w:rPr>
          <w:lang w:val="ru-RU"/>
        </w:rPr>
      </w:pPr>
      <w:r w:rsidRPr="00F65306">
        <w:rPr>
          <w:lang w:val="ru-RU"/>
        </w:rPr>
        <w:t>П</w:t>
      </w:r>
      <w:r w:rsidR="00C637DA" w:rsidRPr="00F65306">
        <w:rPr>
          <w:lang w:val="ru-RU"/>
        </w:rPr>
        <w:t>15.01</w:t>
      </w:r>
      <w:r w:rsidR="00C637DA" w:rsidRPr="00F65306">
        <w:rPr>
          <w:lang w:val="ru-RU"/>
        </w:rPr>
        <w:tab/>
      </w:r>
      <w:r w:rsidR="00E24C7B" w:rsidRPr="00F65306">
        <w:rPr>
          <w:lang w:val="ru-RU"/>
        </w:rPr>
        <w:tab/>
      </w:r>
      <w:r w:rsidR="00F65306">
        <w:rPr>
          <w:lang w:val="ru-RU"/>
        </w:rPr>
        <w:t>Положения данного правила были сформулированы по образцу положений правила 13 существующей Лиссабонской инструкции и были адаптированы в соответствии с положениями проекта Нового акта</w:t>
      </w:r>
      <w:r w:rsidR="003E5E3F" w:rsidRPr="00F65306">
        <w:rPr>
          <w:lang w:val="ru-RU"/>
        </w:rPr>
        <w:t>.</w:t>
      </w:r>
      <w:r w:rsidR="001540BC" w:rsidRPr="00F65306">
        <w:rPr>
          <w:lang w:val="ru-RU"/>
        </w:rPr>
        <w:t xml:space="preserve">  </w:t>
      </w:r>
    </w:p>
    <w:p w:rsidR="007B21B5" w:rsidRPr="00F65306" w:rsidRDefault="007B21B5" w:rsidP="00F65306">
      <w:pPr>
        <w:tabs>
          <w:tab w:val="left" w:pos="0"/>
          <w:tab w:val="left" w:pos="4070"/>
        </w:tabs>
        <w:rPr>
          <w:lang w:val="ru-RU"/>
        </w:rPr>
      </w:pPr>
    </w:p>
    <w:p w:rsidR="007B21B5" w:rsidRDefault="003E5839" w:rsidP="003E5839">
      <w:pPr>
        <w:tabs>
          <w:tab w:val="left" w:pos="0"/>
          <w:tab w:val="left" w:pos="720"/>
        </w:tabs>
        <w:rPr>
          <w:lang w:val="ru-RU"/>
        </w:rPr>
      </w:pPr>
      <w:r w:rsidRPr="003E5839">
        <w:rPr>
          <w:lang w:val="ru-RU"/>
        </w:rPr>
        <w:t>П15.02</w:t>
      </w:r>
      <w:r w:rsidRPr="003E5839">
        <w:rPr>
          <w:lang w:val="ru-RU"/>
        </w:rPr>
        <w:tab/>
      </w:r>
      <w:r w:rsidR="00F65306">
        <w:rPr>
          <w:lang w:val="ru-RU"/>
        </w:rPr>
        <w:tab/>
        <w:t xml:space="preserve">В правило </w:t>
      </w:r>
      <w:r w:rsidRPr="003E5839">
        <w:rPr>
          <w:lang w:val="ru-RU"/>
        </w:rPr>
        <w:t xml:space="preserve">15(1) </w:t>
      </w:r>
      <w:r w:rsidR="00F65306">
        <w:rPr>
          <w:lang w:val="ru-RU"/>
        </w:rPr>
        <w:t xml:space="preserve">был </w:t>
      </w:r>
      <w:r w:rsidRPr="003E5839">
        <w:rPr>
          <w:lang w:val="ru-RU"/>
        </w:rPr>
        <w:t>добавлен новый подпункт (vi)</w:t>
      </w:r>
      <w:r w:rsidR="00F65306">
        <w:rPr>
          <w:lang w:val="ru-RU"/>
        </w:rPr>
        <w:t xml:space="preserve"> с тем</w:t>
      </w:r>
      <w:r w:rsidRPr="003E5839">
        <w:rPr>
          <w:lang w:val="ru-RU"/>
        </w:rPr>
        <w:t xml:space="preserve">, </w:t>
      </w:r>
      <w:r w:rsidR="00F65306">
        <w:rPr>
          <w:lang w:val="ru-RU"/>
        </w:rPr>
        <w:t xml:space="preserve">чтобы </w:t>
      </w:r>
      <w:r w:rsidRPr="003E5839">
        <w:rPr>
          <w:lang w:val="ru-RU"/>
        </w:rPr>
        <w:t>привести это положение в соответствие с положениями правила 16.</w:t>
      </w:r>
      <w:r w:rsidR="00F66283" w:rsidRPr="003E5839">
        <w:rPr>
          <w:lang w:val="ru-RU"/>
        </w:rPr>
        <w:t xml:space="preserve">  </w:t>
      </w:r>
    </w:p>
    <w:p w:rsidR="007B21B5" w:rsidRDefault="007B21B5" w:rsidP="003E5E3F">
      <w:pPr>
        <w:tabs>
          <w:tab w:val="num" w:pos="0"/>
          <w:tab w:val="left" w:pos="660"/>
        </w:tabs>
        <w:rPr>
          <w:lang w:val="ru-RU"/>
        </w:rPr>
      </w:pPr>
    </w:p>
    <w:p w:rsidR="007B21B5" w:rsidRDefault="003E5839" w:rsidP="003E5839">
      <w:pPr>
        <w:pStyle w:val="Heading1"/>
        <w:rPr>
          <w:lang w:val="ru-RU"/>
        </w:rPr>
      </w:pPr>
      <w:r w:rsidRPr="003E5839">
        <w:rPr>
          <w:lang w:val="ru-RU"/>
        </w:rPr>
        <w:t>КОММЕНТАРИЙ К ПРАВИЛУ</w:t>
      </w:r>
      <w:r w:rsidR="00F65306">
        <w:rPr>
          <w:lang w:val="ru-RU"/>
        </w:rPr>
        <w:t xml:space="preserve"> </w:t>
      </w:r>
      <w:r w:rsidRPr="003E5839">
        <w:rPr>
          <w:lang w:val="ru-RU"/>
        </w:rPr>
        <w:t>16:  Отказ от охраны</w:t>
      </w:r>
    </w:p>
    <w:p w:rsidR="007B21B5" w:rsidRDefault="007B21B5" w:rsidP="005C4867">
      <w:pPr>
        <w:tabs>
          <w:tab w:val="num" w:pos="0"/>
          <w:tab w:val="left" w:pos="660"/>
        </w:tabs>
        <w:rPr>
          <w:lang w:val="ru-RU"/>
        </w:rPr>
      </w:pPr>
    </w:p>
    <w:p w:rsidR="007B21B5" w:rsidRPr="00F65306" w:rsidRDefault="004C2BD8" w:rsidP="00D06961">
      <w:pPr>
        <w:tabs>
          <w:tab w:val="num" w:pos="0"/>
          <w:tab w:val="left" w:pos="720"/>
        </w:tabs>
        <w:rPr>
          <w:lang w:val="ru-RU"/>
        </w:rPr>
      </w:pPr>
      <w:r w:rsidRPr="00F65306">
        <w:rPr>
          <w:lang w:val="ru-RU"/>
        </w:rPr>
        <w:t>П</w:t>
      </w:r>
      <w:r w:rsidR="00AA3AF8" w:rsidRPr="00F65306">
        <w:rPr>
          <w:lang w:val="ru-RU"/>
        </w:rPr>
        <w:t>16</w:t>
      </w:r>
      <w:r w:rsidR="003C0C5F" w:rsidRPr="00F65306">
        <w:rPr>
          <w:lang w:val="ru-RU"/>
        </w:rPr>
        <w:t>.01</w:t>
      </w:r>
      <w:r w:rsidR="00E24C7B" w:rsidRPr="00F65306">
        <w:rPr>
          <w:lang w:val="ru-RU"/>
        </w:rPr>
        <w:tab/>
      </w:r>
      <w:r w:rsidR="003C0C5F" w:rsidRPr="00F65306">
        <w:rPr>
          <w:lang w:val="ru-RU"/>
        </w:rPr>
        <w:tab/>
      </w:r>
      <w:r w:rsidR="00F65306">
        <w:rPr>
          <w:lang w:val="ru-RU"/>
        </w:rPr>
        <w:t>Положения данного правила были сформулированы по образцу положений правила 14 существующей Лиссабонской инструкции и были адаптированы в соответствии с положениями проекта Нового акта</w:t>
      </w:r>
      <w:r w:rsidR="003C0C5F" w:rsidRPr="00F65306">
        <w:rPr>
          <w:lang w:val="ru-RU"/>
        </w:rPr>
        <w:t>.</w:t>
      </w:r>
      <w:r w:rsidR="005530B7" w:rsidRPr="00F65306">
        <w:rPr>
          <w:lang w:val="ru-RU"/>
        </w:rPr>
        <w:t xml:space="preserve">  </w:t>
      </w:r>
    </w:p>
    <w:p w:rsidR="007B21B5" w:rsidRPr="00F65306" w:rsidRDefault="007B21B5" w:rsidP="003C0C5F">
      <w:pPr>
        <w:tabs>
          <w:tab w:val="num" w:pos="0"/>
          <w:tab w:val="left" w:pos="880"/>
        </w:tabs>
        <w:rPr>
          <w:lang w:val="ru-RU"/>
        </w:rPr>
      </w:pPr>
    </w:p>
    <w:p w:rsidR="007B21B5" w:rsidRDefault="003E5839" w:rsidP="003E5839">
      <w:pPr>
        <w:tabs>
          <w:tab w:val="num" w:pos="0"/>
          <w:tab w:val="left" w:pos="720"/>
        </w:tabs>
        <w:rPr>
          <w:lang w:val="ru-RU"/>
        </w:rPr>
      </w:pPr>
      <w:r w:rsidRPr="003E5839">
        <w:rPr>
          <w:lang w:val="ru-RU"/>
        </w:rPr>
        <w:t>П16.02</w:t>
      </w:r>
      <w:r w:rsidRPr="003E5839">
        <w:rPr>
          <w:lang w:val="ru-RU"/>
        </w:rPr>
        <w:tab/>
      </w:r>
      <w:r w:rsidR="00F65306">
        <w:rPr>
          <w:lang w:val="ru-RU"/>
        </w:rPr>
        <w:tab/>
      </w:r>
      <w:r w:rsidRPr="003E5839">
        <w:rPr>
          <w:lang w:val="ru-RU"/>
        </w:rPr>
        <w:t xml:space="preserve">Что касается </w:t>
      </w:r>
      <w:r w:rsidR="00697E3A">
        <w:rPr>
          <w:lang w:val="ru-RU"/>
        </w:rPr>
        <w:t xml:space="preserve">формулировки </w:t>
      </w:r>
      <w:r w:rsidRPr="003E5839">
        <w:rPr>
          <w:lang w:val="ru-RU"/>
        </w:rPr>
        <w:t>«полностью</w:t>
      </w:r>
      <w:r w:rsidR="00ED0584">
        <w:rPr>
          <w:lang w:val="ru-RU"/>
        </w:rPr>
        <w:t xml:space="preserve"> или частично», используемой </w:t>
      </w:r>
      <w:r w:rsidRPr="003E5839">
        <w:rPr>
          <w:lang w:val="ru-RU"/>
        </w:rPr>
        <w:t>в правиле 16(1) и (2), то на седьмой сессии Рабочей группы возник вопрос о возможно</w:t>
      </w:r>
      <w:r w:rsidR="00ED0584">
        <w:rPr>
          <w:lang w:val="ru-RU"/>
        </w:rPr>
        <w:t>сти</w:t>
      </w:r>
      <w:r w:rsidRPr="003E5839">
        <w:rPr>
          <w:lang w:val="ru-RU"/>
        </w:rPr>
        <w:t xml:space="preserve"> отказ</w:t>
      </w:r>
      <w:r w:rsidR="00ED0584">
        <w:rPr>
          <w:lang w:val="ru-RU"/>
        </w:rPr>
        <w:t xml:space="preserve">а </w:t>
      </w:r>
      <w:r w:rsidRPr="003E5839">
        <w:rPr>
          <w:lang w:val="ru-RU"/>
        </w:rPr>
        <w:t xml:space="preserve">в отношении </w:t>
      </w:r>
      <w:r w:rsidR="00ED0584">
        <w:rPr>
          <w:lang w:val="ru-RU"/>
        </w:rPr>
        <w:t xml:space="preserve">только </w:t>
      </w:r>
      <w:r w:rsidRPr="003E5839">
        <w:rPr>
          <w:lang w:val="ru-RU"/>
        </w:rPr>
        <w:t>некоторых изделий, охватываемы</w:t>
      </w:r>
      <w:r w:rsidR="00ED0584">
        <w:rPr>
          <w:lang w:val="ru-RU"/>
        </w:rPr>
        <w:t xml:space="preserve">х международной регистрацией.  </w:t>
      </w:r>
      <w:r w:rsidRPr="003E5839">
        <w:rPr>
          <w:lang w:val="ru-RU"/>
        </w:rPr>
        <w:t xml:space="preserve">Однако на девятой сессии Рабочей группы Председатель </w:t>
      </w:r>
      <w:r w:rsidR="00ED0584">
        <w:rPr>
          <w:lang w:val="ru-RU"/>
        </w:rPr>
        <w:t xml:space="preserve">сделал вывод о том, что данная формулировка в том виде, в каком она </w:t>
      </w:r>
      <w:r w:rsidRPr="003E5839">
        <w:rPr>
          <w:lang w:val="ru-RU"/>
        </w:rPr>
        <w:t>содерж</w:t>
      </w:r>
      <w:r w:rsidR="00ED0584">
        <w:rPr>
          <w:lang w:val="ru-RU"/>
        </w:rPr>
        <w:t xml:space="preserve">ится </w:t>
      </w:r>
      <w:r w:rsidRPr="003E5839">
        <w:rPr>
          <w:lang w:val="ru-RU"/>
        </w:rPr>
        <w:t xml:space="preserve">в правиле 16, </w:t>
      </w:r>
      <w:r w:rsidR="00ED0584">
        <w:rPr>
          <w:lang w:val="ru-RU"/>
        </w:rPr>
        <w:t xml:space="preserve">касается числа </w:t>
      </w:r>
      <w:r w:rsidRPr="003E5839">
        <w:rPr>
          <w:lang w:val="ru-RU"/>
        </w:rPr>
        <w:t>Договаривающихся сторон, в отношении которых имеет место отказ от охраны.</w:t>
      </w:r>
      <w:r w:rsidR="00F0450B" w:rsidRPr="003E5839">
        <w:rPr>
          <w:lang w:val="ru-RU"/>
        </w:rPr>
        <w:t xml:space="preserve">  </w:t>
      </w:r>
    </w:p>
    <w:p w:rsidR="007B21B5" w:rsidRDefault="007B21B5" w:rsidP="003C0C5F">
      <w:pPr>
        <w:tabs>
          <w:tab w:val="num" w:pos="0"/>
          <w:tab w:val="left" w:pos="880"/>
        </w:tabs>
        <w:rPr>
          <w:lang w:val="ru-RU"/>
        </w:rPr>
      </w:pPr>
    </w:p>
    <w:p w:rsidR="007B21B5" w:rsidRDefault="003E5839" w:rsidP="003E5839">
      <w:pPr>
        <w:tabs>
          <w:tab w:val="num" w:pos="0"/>
          <w:tab w:val="left" w:pos="1170"/>
        </w:tabs>
        <w:rPr>
          <w:lang w:val="ru-RU"/>
        </w:rPr>
      </w:pPr>
      <w:r w:rsidRPr="003E5839">
        <w:rPr>
          <w:lang w:val="ru-RU"/>
        </w:rPr>
        <w:t>П16.02</w:t>
      </w:r>
      <w:r w:rsidRPr="003E5839">
        <w:rPr>
          <w:lang w:val="ru-RU"/>
        </w:rPr>
        <w:tab/>
        <w:t xml:space="preserve">Пункты (2) и (4) были добавлены с учетом возможности того, что причина, по которой </w:t>
      </w:r>
      <w:r w:rsidR="00ED0584" w:rsidRPr="003E5839">
        <w:rPr>
          <w:lang w:val="ru-RU"/>
        </w:rPr>
        <w:t xml:space="preserve">имеет место отказ </w:t>
      </w:r>
      <w:r w:rsidRPr="003E5839">
        <w:rPr>
          <w:lang w:val="ru-RU"/>
        </w:rPr>
        <w:t xml:space="preserve">от охраны, впоследствии </w:t>
      </w:r>
      <w:r w:rsidR="00ED0584">
        <w:rPr>
          <w:lang w:val="ru-RU"/>
        </w:rPr>
        <w:t xml:space="preserve">может исчезнуть.  </w:t>
      </w:r>
      <w:r w:rsidRPr="003E5839">
        <w:rPr>
          <w:lang w:val="ru-RU"/>
        </w:rPr>
        <w:t xml:space="preserve">В этом случае отказ может быть отозван при условии </w:t>
      </w:r>
      <w:r w:rsidR="00ED0584">
        <w:rPr>
          <w:lang w:val="ru-RU"/>
        </w:rPr>
        <w:t>у</w:t>
      </w:r>
      <w:r w:rsidRPr="003E5839">
        <w:rPr>
          <w:lang w:val="ru-RU"/>
        </w:rPr>
        <w:t>платы пошлины, применяемой в случае изменений.</w:t>
      </w:r>
    </w:p>
    <w:p w:rsidR="007B21B5" w:rsidRDefault="007B21B5" w:rsidP="0063665B">
      <w:pPr>
        <w:tabs>
          <w:tab w:val="num" w:pos="0"/>
          <w:tab w:val="left" w:pos="1170"/>
        </w:tabs>
        <w:rPr>
          <w:lang w:val="ru-RU"/>
        </w:rPr>
      </w:pPr>
    </w:p>
    <w:p w:rsidR="007B21B5" w:rsidRDefault="003E5839" w:rsidP="003E5839">
      <w:pPr>
        <w:tabs>
          <w:tab w:val="num" w:pos="0"/>
        </w:tabs>
        <w:rPr>
          <w:lang w:val="ru-RU"/>
        </w:rPr>
      </w:pPr>
      <w:r w:rsidRPr="003E5839">
        <w:rPr>
          <w:lang w:val="ru-RU"/>
        </w:rPr>
        <w:t>П16.03</w:t>
      </w:r>
      <w:r w:rsidRPr="003E5839">
        <w:rPr>
          <w:lang w:val="ru-RU"/>
        </w:rPr>
        <w:tab/>
        <w:t>Правило 16 будет также применяться в случае неуплаты индивидуальной пошлины согласно статье 7(6) или последующей уплаты такой пошлины.</w:t>
      </w:r>
      <w:r w:rsidR="00531AA9" w:rsidRPr="003E5839">
        <w:rPr>
          <w:lang w:val="ru-RU"/>
        </w:rPr>
        <w:t xml:space="preserve">  </w:t>
      </w:r>
    </w:p>
    <w:p w:rsidR="007B21B5" w:rsidRDefault="007B21B5" w:rsidP="003C0C5F">
      <w:pPr>
        <w:tabs>
          <w:tab w:val="num" w:pos="0"/>
          <w:tab w:val="left" w:pos="880"/>
        </w:tabs>
        <w:rPr>
          <w:lang w:val="ru-RU"/>
        </w:rPr>
      </w:pPr>
    </w:p>
    <w:p w:rsidR="007B21B5" w:rsidRDefault="003E5839" w:rsidP="003E5839">
      <w:pPr>
        <w:pStyle w:val="Heading1"/>
        <w:rPr>
          <w:lang w:val="ru-RU"/>
        </w:rPr>
      </w:pPr>
      <w:r w:rsidRPr="003E5839">
        <w:rPr>
          <w:lang w:val="ru-RU"/>
        </w:rPr>
        <w:t>КОММЕНТАРИЙ К ПРАВИЛУ</w:t>
      </w:r>
      <w:r w:rsidR="00ED0584">
        <w:rPr>
          <w:lang w:val="ru-RU"/>
        </w:rPr>
        <w:t xml:space="preserve"> </w:t>
      </w:r>
      <w:r w:rsidRPr="003E5839">
        <w:rPr>
          <w:lang w:val="ru-RU"/>
        </w:rPr>
        <w:t>17:  Аннулирование международной регистрации</w:t>
      </w:r>
    </w:p>
    <w:p w:rsidR="007B21B5" w:rsidRDefault="007B21B5" w:rsidP="005C4867">
      <w:pPr>
        <w:tabs>
          <w:tab w:val="num" w:pos="0"/>
          <w:tab w:val="left" w:pos="660"/>
        </w:tabs>
        <w:rPr>
          <w:lang w:val="ru-RU"/>
        </w:rPr>
      </w:pPr>
    </w:p>
    <w:p w:rsidR="007B21B5" w:rsidRPr="00ED0584" w:rsidRDefault="004C2BD8" w:rsidP="00D06961">
      <w:pPr>
        <w:tabs>
          <w:tab w:val="num" w:pos="0"/>
          <w:tab w:val="left" w:pos="720"/>
        </w:tabs>
        <w:rPr>
          <w:lang w:val="ru-RU"/>
        </w:rPr>
      </w:pPr>
      <w:r w:rsidRPr="00ED0584">
        <w:rPr>
          <w:lang w:val="ru-RU"/>
        </w:rPr>
        <w:t>П</w:t>
      </w:r>
      <w:r w:rsidR="00AA3AF8" w:rsidRPr="00ED0584">
        <w:rPr>
          <w:lang w:val="ru-RU"/>
        </w:rPr>
        <w:t>17</w:t>
      </w:r>
      <w:r w:rsidR="003C0C5F" w:rsidRPr="00ED0584">
        <w:rPr>
          <w:lang w:val="ru-RU"/>
        </w:rPr>
        <w:t>.01</w:t>
      </w:r>
      <w:r w:rsidR="003C0C5F" w:rsidRPr="00ED0584">
        <w:rPr>
          <w:lang w:val="ru-RU"/>
        </w:rPr>
        <w:tab/>
      </w:r>
      <w:r w:rsidR="00E24C7B" w:rsidRPr="00ED0584">
        <w:rPr>
          <w:lang w:val="ru-RU"/>
        </w:rPr>
        <w:tab/>
      </w:r>
      <w:r w:rsidR="00ED0584">
        <w:rPr>
          <w:lang w:val="ru-RU"/>
        </w:rPr>
        <w:t xml:space="preserve">Положения данного правила </w:t>
      </w:r>
      <w:r w:rsidR="00BD35AE">
        <w:rPr>
          <w:lang w:val="ru-RU"/>
        </w:rPr>
        <w:t>в значительной степени</w:t>
      </w:r>
      <w:r w:rsidR="00ED0584">
        <w:rPr>
          <w:lang w:val="ru-RU"/>
        </w:rPr>
        <w:t xml:space="preserve"> воспроизводят положения правила </w:t>
      </w:r>
      <w:r w:rsidR="00ED0584" w:rsidRPr="004C2BD8">
        <w:rPr>
          <w:lang w:val="ru-RU"/>
        </w:rPr>
        <w:t>1</w:t>
      </w:r>
      <w:r w:rsidR="00ED0584">
        <w:rPr>
          <w:lang w:val="ru-RU"/>
        </w:rPr>
        <w:t>5 существующей Лиссабонской инструкции и были адаптированы в соответствии с положениями проекта Нового акта</w:t>
      </w:r>
      <w:r w:rsidR="003C0C5F" w:rsidRPr="00ED0584">
        <w:rPr>
          <w:lang w:val="ru-RU"/>
        </w:rPr>
        <w:t>.</w:t>
      </w:r>
      <w:r w:rsidR="005530B7" w:rsidRPr="00ED0584">
        <w:rPr>
          <w:lang w:val="ru-RU"/>
        </w:rPr>
        <w:t xml:space="preserve">  </w:t>
      </w:r>
    </w:p>
    <w:p w:rsidR="007B21B5" w:rsidRPr="00ED0584" w:rsidRDefault="007B21B5" w:rsidP="009D6A5C">
      <w:pPr>
        <w:tabs>
          <w:tab w:val="num" w:pos="0"/>
          <w:tab w:val="left" w:pos="658"/>
        </w:tabs>
        <w:rPr>
          <w:lang w:val="ru-RU"/>
        </w:rPr>
      </w:pPr>
    </w:p>
    <w:p w:rsidR="007B21B5" w:rsidRDefault="003E5839" w:rsidP="003E5839">
      <w:pPr>
        <w:pStyle w:val="Heading1"/>
        <w:rPr>
          <w:lang w:val="ru-RU"/>
        </w:rPr>
      </w:pPr>
      <w:r w:rsidRPr="003E5839">
        <w:rPr>
          <w:lang w:val="ru-RU"/>
        </w:rPr>
        <w:lastRenderedPageBreak/>
        <w:t>КОММЕНТАРИЙ К ПРАВИЛУ</w:t>
      </w:r>
      <w:r w:rsidR="00ED0584">
        <w:rPr>
          <w:lang w:val="ru-RU"/>
        </w:rPr>
        <w:t xml:space="preserve"> </w:t>
      </w:r>
      <w:r w:rsidRPr="003E5839">
        <w:rPr>
          <w:lang w:val="ru-RU"/>
        </w:rPr>
        <w:t>18:  Исправления, вносимые в Международный реестр</w:t>
      </w:r>
    </w:p>
    <w:p w:rsidR="007B21B5" w:rsidRDefault="007B21B5" w:rsidP="009D6A5C">
      <w:pPr>
        <w:tabs>
          <w:tab w:val="num" w:pos="0"/>
          <w:tab w:val="left" w:pos="658"/>
        </w:tabs>
        <w:rPr>
          <w:lang w:val="ru-RU"/>
        </w:rPr>
      </w:pPr>
    </w:p>
    <w:p w:rsidR="007B21B5" w:rsidRPr="00ED0584" w:rsidRDefault="004C2BD8" w:rsidP="00D06961">
      <w:pPr>
        <w:tabs>
          <w:tab w:val="num" w:pos="0"/>
          <w:tab w:val="left" w:pos="720"/>
        </w:tabs>
        <w:rPr>
          <w:lang w:val="ru-RU"/>
        </w:rPr>
      </w:pPr>
      <w:r w:rsidRPr="00ED0584">
        <w:rPr>
          <w:lang w:val="ru-RU"/>
        </w:rPr>
        <w:t>П</w:t>
      </w:r>
      <w:r w:rsidR="00AA3AF8" w:rsidRPr="00ED0584">
        <w:rPr>
          <w:lang w:val="ru-RU"/>
        </w:rPr>
        <w:t>18</w:t>
      </w:r>
      <w:r w:rsidR="003C0C5F" w:rsidRPr="00ED0584">
        <w:rPr>
          <w:lang w:val="ru-RU"/>
        </w:rPr>
        <w:t>.01</w:t>
      </w:r>
      <w:r w:rsidR="00E24C7B" w:rsidRPr="00ED0584">
        <w:rPr>
          <w:lang w:val="ru-RU"/>
        </w:rPr>
        <w:tab/>
      </w:r>
      <w:r w:rsidR="003C0C5F" w:rsidRPr="00ED0584">
        <w:rPr>
          <w:lang w:val="ru-RU"/>
        </w:rPr>
        <w:tab/>
      </w:r>
      <w:r w:rsidR="00ED0584">
        <w:rPr>
          <w:lang w:val="ru-RU"/>
        </w:rPr>
        <w:t xml:space="preserve">Положения данного правила воспроизводят положения правила </w:t>
      </w:r>
      <w:r w:rsidR="00ED0584" w:rsidRPr="004C2BD8">
        <w:rPr>
          <w:lang w:val="ru-RU"/>
        </w:rPr>
        <w:t>1</w:t>
      </w:r>
      <w:r w:rsidR="00ED0584">
        <w:rPr>
          <w:lang w:val="ru-RU"/>
        </w:rPr>
        <w:t>7 существующей Лиссабонской инструкции и были адаптированы в соответствии с положениями проекта Нового акта</w:t>
      </w:r>
      <w:r w:rsidR="003C0C5F" w:rsidRPr="00ED0584">
        <w:rPr>
          <w:lang w:val="ru-RU"/>
        </w:rPr>
        <w:t>.</w:t>
      </w:r>
      <w:r w:rsidR="005530B7" w:rsidRPr="00ED0584">
        <w:rPr>
          <w:lang w:val="ru-RU"/>
        </w:rPr>
        <w:t xml:space="preserve">  </w:t>
      </w:r>
    </w:p>
    <w:p w:rsidR="007B21B5" w:rsidRPr="00ED0584" w:rsidRDefault="007B21B5" w:rsidP="00EE450C">
      <w:pPr>
        <w:tabs>
          <w:tab w:val="num" w:pos="0"/>
          <w:tab w:val="left" w:pos="658"/>
        </w:tabs>
        <w:rPr>
          <w:b/>
          <w:bCs/>
          <w:caps/>
          <w:kern w:val="32"/>
          <w:szCs w:val="32"/>
          <w:lang w:val="ru-RU"/>
        </w:rPr>
      </w:pPr>
    </w:p>
    <w:p w:rsidR="007B21B5" w:rsidRDefault="003E5839" w:rsidP="003E5839">
      <w:pPr>
        <w:pStyle w:val="Heading1"/>
        <w:rPr>
          <w:lang w:val="ru-RU"/>
        </w:rPr>
      </w:pPr>
      <w:r w:rsidRPr="003E5839">
        <w:rPr>
          <w:lang w:val="ru-RU"/>
        </w:rPr>
        <w:t>КОММЕНТАРИЙ К ПРАВИЛУ</w:t>
      </w:r>
      <w:r w:rsidR="00ED0584">
        <w:rPr>
          <w:lang w:val="ru-RU"/>
        </w:rPr>
        <w:t xml:space="preserve"> </w:t>
      </w:r>
      <w:r w:rsidRPr="003E5839">
        <w:rPr>
          <w:lang w:val="ru-RU"/>
        </w:rPr>
        <w:t>19:  публикация</w:t>
      </w:r>
    </w:p>
    <w:p w:rsidR="007B21B5" w:rsidRDefault="007B21B5" w:rsidP="009D6A5C">
      <w:pPr>
        <w:tabs>
          <w:tab w:val="num" w:pos="0"/>
          <w:tab w:val="left" w:pos="658"/>
        </w:tabs>
        <w:rPr>
          <w:lang w:val="ru-RU"/>
        </w:rPr>
      </w:pPr>
    </w:p>
    <w:p w:rsidR="007B21B5" w:rsidRDefault="003E5839" w:rsidP="003E5839">
      <w:pPr>
        <w:tabs>
          <w:tab w:val="left" w:pos="720"/>
        </w:tabs>
        <w:rPr>
          <w:lang w:val="ru-RU"/>
        </w:rPr>
      </w:pPr>
      <w:r w:rsidRPr="003E5839">
        <w:rPr>
          <w:lang w:val="ru-RU"/>
        </w:rPr>
        <w:t>П19.01</w:t>
      </w:r>
      <w:r w:rsidRPr="003E5839">
        <w:rPr>
          <w:lang w:val="ru-RU"/>
        </w:rPr>
        <w:tab/>
      </w:r>
      <w:r w:rsidR="008B6B4D">
        <w:rPr>
          <w:lang w:val="ru-RU"/>
        </w:rPr>
        <w:tab/>
      </w:r>
      <w:r w:rsidR="004C2BD8">
        <w:rPr>
          <w:lang w:val="ru-RU"/>
        </w:rPr>
        <w:t>В сравнении с</w:t>
      </w:r>
      <w:r w:rsidRPr="003E5839">
        <w:rPr>
          <w:lang w:val="ru-RU"/>
        </w:rPr>
        <w:t xml:space="preserve"> правилом 18 </w:t>
      </w:r>
      <w:r w:rsidR="007D061E">
        <w:rPr>
          <w:lang w:val="ru-RU"/>
        </w:rPr>
        <w:t>существующ</w:t>
      </w:r>
      <w:r w:rsidR="008B6B4D">
        <w:rPr>
          <w:lang w:val="ru-RU"/>
        </w:rPr>
        <w:t>ей</w:t>
      </w:r>
      <w:r w:rsidR="008B6B4D" w:rsidRPr="003E5839">
        <w:rPr>
          <w:lang w:val="ru-RU"/>
        </w:rPr>
        <w:t xml:space="preserve"> </w:t>
      </w:r>
      <w:r w:rsidRPr="003E5839">
        <w:rPr>
          <w:lang w:val="ru-RU"/>
        </w:rPr>
        <w:t xml:space="preserve">Лиссабонской инструкции ссылка на «Бюллетень» не была сохранена, поскольку </w:t>
      </w:r>
      <w:r w:rsidR="00ED0584" w:rsidRPr="003E5839">
        <w:rPr>
          <w:lang w:val="ru-RU"/>
        </w:rPr>
        <w:t xml:space="preserve">в будущем </w:t>
      </w:r>
      <w:r w:rsidRPr="003E5839">
        <w:rPr>
          <w:lang w:val="ru-RU"/>
        </w:rPr>
        <w:t>публикация может осуществляться на веб-сайте ВОИС.</w:t>
      </w:r>
      <w:r w:rsidR="00EC2638" w:rsidRPr="003E5839">
        <w:rPr>
          <w:lang w:val="ru-RU"/>
        </w:rPr>
        <w:t xml:space="preserve">  </w:t>
      </w:r>
    </w:p>
    <w:p w:rsidR="007B21B5" w:rsidRDefault="007B21B5" w:rsidP="00EC2638">
      <w:pPr>
        <w:tabs>
          <w:tab w:val="left" w:pos="880"/>
        </w:tabs>
        <w:rPr>
          <w:lang w:val="ru-RU"/>
        </w:rPr>
      </w:pPr>
    </w:p>
    <w:p w:rsidR="007B21B5" w:rsidRDefault="003E5839" w:rsidP="003E5839">
      <w:pPr>
        <w:pStyle w:val="Heading1"/>
        <w:rPr>
          <w:lang w:val="ru-RU"/>
        </w:rPr>
      </w:pPr>
      <w:r w:rsidRPr="003E5839">
        <w:rPr>
          <w:lang w:val="ru-RU"/>
        </w:rPr>
        <w:t>КОММЕНТАРИЙ К ПРАВИЛУ</w:t>
      </w:r>
      <w:r w:rsidR="00ED0584">
        <w:rPr>
          <w:lang w:val="ru-RU"/>
        </w:rPr>
        <w:t xml:space="preserve"> </w:t>
      </w:r>
      <w:r w:rsidRPr="003E5839">
        <w:rPr>
          <w:lang w:val="ru-RU"/>
        </w:rPr>
        <w:t>20:  Выдержки из Международного реестра и другая информация, предоставляемая Международным бюро</w:t>
      </w:r>
    </w:p>
    <w:p w:rsidR="007B21B5" w:rsidRDefault="007B21B5" w:rsidP="009D6A5C">
      <w:pPr>
        <w:tabs>
          <w:tab w:val="num" w:pos="0"/>
          <w:tab w:val="left" w:pos="658"/>
        </w:tabs>
        <w:rPr>
          <w:lang w:val="ru-RU"/>
        </w:rPr>
      </w:pPr>
    </w:p>
    <w:p w:rsidR="007B21B5" w:rsidRDefault="003E5839" w:rsidP="003E5839">
      <w:pPr>
        <w:tabs>
          <w:tab w:val="num" w:pos="0"/>
          <w:tab w:val="left" w:pos="720"/>
        </w:tabs>
        <w:rPr>
          <w:lang w:val="ru-RU"/>
        </w:rPr>
      </w:pPr>
      <w:r w:rsidRPr="003E5839">
        <w:rPr>
          <w:lang w:val="ru-RU"/>
        </w:rPr>
        <w:t>П20.01</w:t>
      </w:r>
      <w:r w:rsidR="008B6B4D">
        <w:rPr>
          <w:lang w:val="ru-RU"/>
        </w:rPr>
        <w:tab/>
      </w:r>
      <w:r w:rsidRPr="003E5839">
        <w:rPr>
          <w:lang w:val="ru-RU"/>
        </w:rPr>
        <w:tab/>
        <w:t xml:space="preserve">Положения </w:t>
      </w:r>
      <w:r w:rsidR="00BD35AE">
        <w:rPr>
          <w:lang w:val="ru-RU"/>
        </w:rPr>
        <w:t>данного правила</w:t>
      </w:r>
      <w:r w:rsidRPr="003E5839">
        <w:rPr>
          <w:lang w:val="ru-RU"/>
        </w:rPr>
        <w:t xml:space="preserve"> воспроизводят по</w:t>
      </w:r>
      <w:r w:rsidR="008B6B4D">
        <w:rPr>
          <w:lang w:val="ru-RU"/>
        </w:rPr>
        <w:t>ложения</w:t>
      </w:r>
      <w:r w:rsidR="00ED0584">
        <w:rPr>
          <w:lang w:val="ru-RU"/>
        </w:rPr>
        <w:t xml:space="preserve"> правила </w:t>
      </w:r>
      <w:r w:rsidRPr="003E5839">
        <w:rPr>
          <w:lang w:val="ru-RU"/>
        </w:rPr>
        <w:t xml:space="preserve">19 </w:t>
      </w:r>
      <w:r w:rsidR="007D061E">
        <w:rPr>
          <w:lang w:val="ru-RU"/>
        </w:rPr>
        <w:t>существующ</w:t>
      </w:r>
      <w:r w:rsidR="008B6B4D">
        <w:rPr>
          <w:lang w:val="ru-RU"/>
        </w:rPr>
        <w:t>ей</w:t>
      </w:r>
      <w:r w:rsidR="008B6B4D" w:rsidRPr="003E5839">
        <w:rPr>
          <w:lang w:val="ru-RU"/>
        </w:rPr>
        <w:t xml:space="preserve"> </w:t>
      </w:r>
      <w:r w:rsidRPr="003E5839">
        <w:rPr>
          <w:lang w:val="ru-RU"/>
        </w:rPr>
        <w:t>Лиссабонской инструкции.</w:t>
      </w:r>
      <w:r w:rsidR="005530B7" w:rsidRPr="003E5839">
        <w:rPr>
          <w:lang w:val="ru-RU"/>
        </w:rPr>
        <w:t xml:space="preserve">  </w:t>
      </w:r>
    </w:p>
    <w:p w:rsidR="007B21B5" w:rsidRDefault="007B21B5" w:rsidP="009D6A5C">
      <w:pPr>
        <w:tabs>
          <w:tab w:val="num" w:pos="0"/>
          <w:tab w:val="left" w:pos="658"/>
        </w:tabs>
        <w:rPr>
          <w:lang w:val="ru-RU"/>
        </w:rPr>
      </w:pPr>
    </w:p>
    <w:p w:rsidR="007B21B5" w:rsidRDefault="003E5839" w:rsidP="003E5839">
      <w:pPr>
        <w:pStyle w:val="Heading1"/>
        <w:rPr>
          <w:lang w:val="ru-RU"/>
        </w:rPr>
      </w:pPr>
      <w:r w:rsidRPr="003E5839">
        <w:rPr>
          <w:lang w:val="ru-RU"/>
        </w:rPr>
        <w:t>КОММЕНТАРИЙ К ПРАВИЛУ</w:t>
      </w:r>
      <w:r w:rsidR="00ED0584">
        <w:rPr>
          <w:lang w:val="ru-RU"/>
        </w:rPr>
        <w:t xml:space="preserve"> </w:t>
      </w:r>
      <w:r w:rsidRPr="003E5839">
        <w:rPr>
          <w:lang w:val="ru-RU"/>
        </w:rPr>
        <w:t>21:  подпись</w:t>
      </w:r>
      <w:r w:rsidR="00BB3849">
        <w:rPr>
          <w:lang w:val="ru-RU"/>
        </w:rPr>
        <w:t xml:space="preserve"> </w:t>
      </w:r>
    </w:p>
    <w:p w:rsidR="007B21B5" w:rsidRDefault="007B21B5" w:rsidP="0028585C">
      <w:pPr>
        <w:rPr>
          <w:lang w:val="ru-RU"/>
        </w:rPr>
      </w:pPr>
    </w:p>
    <w:p w:rsidR="007B21B5" w:rsidRDefault="003E5839" w:rsidP="003E5839">
      <w:pPr>
        <w:tabs>
          <w:tab w:val="num" w:pos="0"/>
          <w:tab w:val="left" w:pos="720"/>
        </w:tabs>
        <w:rPr>
          <w:lang w:val="ru-RU"/>
        </w:rPr>
      </w:pPr>
      <w:r w:rsidRPr="003E5839">
        <w:rPr>
          <w:lang w:val="ru-RU"/>
        </w:rPr>
        <w:t>П21.01</w:t>
      </w:r>
      <w:r w:rsidR="008B6B4D">
        <w:rPr>
          <w:lang w:val="ru-RU"/>
        </w:rPr>
        <w:tab/>
      </w:r>
      <w:r w:rsidRPr="003E5839">
        <w:rPr>
          <w:lang w:val="ru-RU"/>
        </w:rPr>
        <w:tab/>
      </w:r>
      <w:r w:rsidR="00ED0584">
        <w:rPr>
          <w:lang w:val="ru-RU"/>
        </w:rPr>
        <w:t>Данное</w:t>
      </w:r>
      <w:r w:rsidRPr="003E5839">
        <w:rPr>
          <w:lang w:val="ru-RU"/>
        </w:rPr>
        <w:t xml:space="preserve"> правило воспроизводит правило 20 </w:t>
      </w:r>
      <w:r w:rsidR="007D061E">
        <w:rPr>
          <w:lang w:val="ru-RU"/>
        </w:rPr>
        <w:t>существующ</w:t>
      </w:r>
      <w:r w:rsidR="008B6B4D">
        <w:rPr>
          <w:lang w:val="ru-RU"/>
        </w:rPr>
        <w:t>ей</w:t>
      </w:r>
      <w:r w:rsidR="008B6B4D" w:rsidRPr="003E5839">
        <w:rPr>
          <w:lang w:val="ru-RU"/>
        </w:rPr>
        <w:t xml:space="preserve"> </w:t>
      </w:r>
      <w:r w:rsidRPr="003E5839">
        <w:rPr>
          <w:lang w:val="ru-RU"/>
        </w:rPr>
        <w:t>Лиссабонской инструкции.</w:t>
      </w:r>
      <w:r w:rsidR="00BC1C3D" w:rsidRPr="003E5839">
        <w:rPr>
          <w:lang w:val="ru-RU"/>
        </w:rPr>
        <w:t xml:space="preserve"> </w:t>
      </w:r>
    </w:p>
    <w:p w:rsidR="00ED0584" w:rsidRDefault="00ED0584" w:rsidP="003E5839">
      <w:pPr>
        <w:tabs>
          <w:tab w:val="num" w:pos="0"/>
          <w:tab w:val="left" w:pos="720"/>
        </w:tabs>
        <w:rPr>
          <w:lang w:val="ru-RU"/>
        </w:rPr>
      </w:pPr>
    </w:p>
    <w:p w:rsidR="007B21B5" w:rsidRDefault="003E5839" w:rsidP="003E5839">
      <w:pPr>
        <w:pStyle w:val="Heading1"/>
        <w:rPr>
          <w:lang w:val="ru-RU"/>
        </w:rPr>
      </w:pPr>
      <w:r w:rsidRPr="003E5839">
        <w:rPr>
          <w:lang w:val="ru-RU"/>
        </w:rPr>
        <w:t>КОММЕНТАРИЙ К ПРАВИЛУ</w:t>
      </w:r>
      <w:r w:rsidR="002E06C4">
        <w:rPr>
          <w:lang w:val="ru-RU"/>
        </w:rPr>
        <w:t xml:space="preserve"> </w:t>
      </w:r>
      <w:r w:rsidRPr="003E5839">
        <w:rPr>
          <w:lang w:val="ru-RU"/>
        </w:rPr>
        <w:t>22:  Дата отправки различных сообщений</w:t>
      </w:r>
    </w:p>
    <w:p w:rsidR="007B21B5" w:rsidRDefault="007B21B5" w:rsidP="009D6A5C">
      <w:pPr>
        <w:tabs>
          <w:tab w:val="num" w:pos="0"/>
          <w:tab w:val="left" w:pos="658"/>
        </w:tabs>
        <w:rPr>
          <w:lang w:val="ru-RU"/>
        </w:rPr>
      </w:pPr>
    </w:p>
    <w:p w:rsidR="007B21B5" w:rsidRDefault="003E5839" w:rsidP="003E5839">
      <w:pPr>
        <w:tabs>
          <w:tab w:val="num" w:pos="0"/>
          <w:tab w:val="left" w:pos="720"/>
        </w:tabs>
        <w:rPr>
          <w:lang w:val="ru-RU"/>
        </w:rPr>
      </w:pPr>
      <w:r w:rsidRPr="003E5839">
        <w:rPr>
          <w:lang w:val="ru-RU"/>
        </w:rPr>
        <w:t>П22.01</w:t>
      </w:r>
      <w:r w:rsidR="007D061E">
        <w:rPr>
          <w:lang w:val="ru-RU"/>
        </w:rPr>
        <w:tab/>
      </w:r>
      <w:r w:rsidRPr="003E5839">
        <w:rPr>
          <w:lang w:val="ru-RU"/>
        </w:rPr>
        <w:tab/>
      </w:r>
      <w:r w:rsidR="002E06C4">
        <w:rPr>
          <w:lang w:val="ru-RU"/>
        </w:rPr>
        <w:t xml:space="preserve">Положения данного правила </w:t>
      </w:r>
      <w:r w:rsidR="00BD35AE">
        <w:rPr>
          <w:lang w:val="ru-RU"/>
        </w:rPr>
        <w:t>в значительной степени</w:t>
      </w:r>
      <w:r w:rsidR="002E06C4">
        <w:rPr>
          <w:lang w:val="ru-RU"/>
        </w:rPr>
        <w:t xml:space="preserve"> воспроизводят положения правила </w:t>
      </w:r>
      <w:r w:rsidRPr="003E5839">
        <w:rPr>
          <w:lang w:val="ru-RU"/>
        </w:rPr>
        <w:t xml:space="preserve">21 </w:t>
      </w:r>
      <w:r w:rsidR="007D061E">
        <w:rPr>
          <w:lang w:val="ru-RU"/>
        </w:rPr>
        <w:t>существующ</w:t>
      </w:r>
      <w:r w:rsidR="008B6B4D">
        <w:rPr>
          <w:lang w:val="ru-RU"/>
        </w:rPr>
        <w:t>ей</w:t>
      </w:r>
      <w:r w:rsidR="008B6B4D" w:rsidRPr="003E5839">
        <w:rPr>
          <w:lang w:val="ru-RU"/>
        </w:rPr>
        <w:t xml:space="preserve"> </w:t>
      </w:r>
      <w:r w:rsidR="002E06C4">
        <w:rPr>
          <w:lang w:val="ru-RU"/>
        </w:rPr>
        <w:t xml:space="preserve">Лиссабонской инструкции.  </w:t>
      </w:r>
      <w:r w:rsidRPr="003E5839">
        <w:rPr>
          <w:lang w:val="ru-RU"/>
        </w:rPr>
        <w:t>Что касается дополнительной ф</w:t>
      </w:r>
      <w:r w:rsidR="00B61746">
        <w:rPr>
          <w:lang w:val="ru-RU"/>
        </w:rPr>
        <w:t>ормулировки, содержащей ссылку на Административную инструкцию</w:t>
      </w:r>
      <w:r w:rsidRPr="003E5839">
        <w:rPr>
          <w:lang w:val="ru-RU"/>
        </w:rPr>
        <w:t xml:space="preserve">, то </w:t>
      </w:r>
      <w:r w:rsidR="00B61746">
        <w:rPr>
          <w:lang w:val="ru-RU"/>
        </w:rPr>
        <w:t xml:space="preserve">ссылка </w:t>
      </w:r>
      <w:r w:rsidRPr="003E5839">
        <w:rPr>
          <w:lang w:val="ru-RU"/>
        </w:rPr>
        <w:t xml:space="preserve">делается на раздел 9 Административной инструкции, </w:t>
      </w:r>
      <w:r w:rsidR="00B61746">
        <w:rPr>
          <w:lang w:val="ru-RU"/>
        </w:rPr>
        <w:t xml:space="preserve">применяемый в соответствии с </w:t>
      </w:r>
      <w:r w:rsidR="008B6B4D">
        <w:rPr>
          <w:lang w:val="ru-RU"/>
        </w:rPr>
        <w:t>существующ</w:t>
      </w:r>
      <w:r w:rsidR="00B61746">
        <w:rPr>
          <w:lang w:val="ru-RU"/>
        </w:rPr>
        <w:t xml:space="preserve">им </w:t>
      </w:r>
      <w:r w:rsidRPr="003E5839">
        <w:rPr>
          <w:lang w:val="ru-RU"/>
        </w:rPr>
        <w:t>Лиссабонск</w:t>
      </w:r>
      <w:r w:rsidR="00B61746">
        <w:rPr>
          <w:lang w:val="ru-RU"/>
        </w:rPr>
        <w:t>им соглашением</w:t>
      </w:r>
      <w:r w:rsidRPr="003E5839">
        <w:rPr>
          <w:lang w:val="ru-RU"/>
        </w:rPr>
        <w:t>.</w:t>
      </w:r>
      <w:r w:rsidR="000E6CE8" w:rsidRPr="004B65D4">
        <w:rPr>
          <w:lang w:val="ru-RU"/>
        </w:rPr>
        <w:t xml:space="preserve">  </w:t>
      </w:r>
    </w:p>
    <w:p w:rsidR="007B21B5" w:rsidRDefault="003E5839" w:rsidP="003E5839">
      <w:pPr>
        <w:pStyle w:val="Heading1"/>
        <w:rPr>
          <w:lang w:val="ru-RU"/>
        </w:rPr>
      </w:pPr>
      <w:r w:rsidRPr="003E5839">
        <w:rPr>
          <w:lang w:val="ru-RU"/>
        </w:rPr>
        <w:t>КОММЕНТАРИЙ К ПРАВИЛУ</w:t>
      </w:r>
      <w:r w:rsidR="00B61746">
        <w:rPr>
          <w:lang w:val="ru-RU"/>
        </w:rPr>
        <w:t xml:space="preserve"> </w:t>
      </w:r>
      <w:r w:rsidRPr="003E5839">
        <w:rPr>
          <w:lang w:val="ru-RU"/>
        </w:rPr>
        <w:t>23:  Способы уведомления Международным бюро</w:t>
      </w:r>
    </w:p>
    <w:p w:rsidR="007B21B5" w:rsidRDefault="007B21B5" w:rsidP="009D6A5C">
      <w:pPr>
        <w:tabs>
          <w:tab w:val="num" w:pos="0"/>
          <w:tab w:val="left" w:pos="658"/>
        </w:tabs>
        <w:rPr>
          <w:lang w:val="ru-RU"/>
        </w:rPr>
      </w:pPr>
    </w:p>
    <w:p w:rsidR="007B21B5" w:rsidRDefault="003E5839" w:rsidP="003E5839">
      <w:pPr>
        <w:tabs>
          <w:tab w:val="left" w:pos="720"/>
        </w:tabs>
        <w:rPr>
          <w:lang w:val="ru-RU"/>
        </w:rPr>
      </w:pPr>
      <w:r w:rsidRPr="003E5839">
        <w:rPr>
          <w:lang w:val="ru-RU"/>
        </w:rPr>
        <w:t>П23.01</w:t>
      </w:r>
      <w:r w:rsidRPr="003E5839">
        <w:rPr>
          <w:lang w:val="ru-RU"/>
        </w:rPr>
        <w:tab/>
      </w:r>
      <w:r w:rsidR="008B6B4D">
        <w:rPr>
          <w:lang w:val="ru-RU"/>
        </w:rPr>
        <w:tab/>
      </w:r>
      <w:r w:rsidRPr="003E5839">
        <w:rPr>
          <w:lang w:val="ru-RU"/>
        </w:rPr>
        <w:t xml:space="preserve">Положения </w:t>
      </w:r>
      <w:r w:rsidR="00B61746">
        <w:rPr>
          <w:lang w:val="ru-RU"/>
        </w:rPr>
        <w:t>данного</w:t>
      </w:r>
      <w:r w:rsidRPr="003E5839">
        <w:rPr>
          <w:lang w:val="ru-RU"/>
        </w:rPr>
        <w:t xml:space="preserve"> правила сформулированы по образцу положений</w:t>
      </w:r>
      <w:r w:rsidR="00B61746">
        <w:rPr>
          <w:lang w:val="ru-RU"/>
        </w:rPr>
        <w:t xml:space="preserve"> </w:t>
      </w:r>
      <w:r w:rsidRPr="003E5839">
        <w:rPr>
          <w:lang w:val="ru-RU"/>
        </w:rPr>
        <w:t>правил</w:t>
      </w:r>
      <w:r w:rsidR="00B61746">
        <w:rPr>
          <w:lang w:val="ru-RU"/>
        </w:rPr>
        <w:t>а </w:t>
      </w:r>
      <w:r w:rsidRPr="003E5839">
        <w:rPr>
          <w:lang w:val="ru-RU"/>
        </w:rPr>
        <w:t xml:space="preserve">22 </w:t>
      </w:r>
      <w:r w:rsidR="007D061E">
        <w:rPr>
          <w:lang w:val="ru-RU"/>
        </w:rPr>
        <w:t>существующ</w:t>
      </w:r>
      <w:r w:rsidR="008B6B4D">
        <w:rPr>
          <w:lang w:val="ru-RU"/>
        </w:rPr>
        <w:t>ей</w:t>
      </w:r>
      <w:r w:rsidR="008B6B4D" w:rsidRPr="003E5839">
        <w:rPr>
          <w:lang w:val="ru-RU"/>
        </w:rPr>
        <w:t xml:space="preserve"> </w:t>
      </w:r>
      <w:r w:rsidRPr="003E5839">
        <w:rPr>
          <w:lang w:val="ru-RU"/>
        </w:rPr>
        <w:t>Лиссабонской инструкции.</w:t>
      </w:r>
      <w:r w:rsidR="005530B7" w:rsidRPr="004B65D4">
        <w:rPr>
          <w:lang w:val="ru-RU"/>
        </w:rPr>
        <w:t xml:space="preserve">  </w:t>
      </w:r>
    </w:p>
    <w:p w:rsidR="007B21B5" w:rsidRDefault="007B21B5" w:rsidP="00D06961">
      <w:pPr>
        <w:tabs>
          <w:tab w:val="left" w:pos="720"/>
        </w:tabs>
        <w:rPr>
          <w:lang w:val="ru-RU"/>
        </w:rPr>
      </w:pPr>
    </w:p>
    <w:p w:rsidR="007B21B5" w:rsidRDefault="003E5839" w:rsidP="003E5839">
      <w:pPr>
        <w:pStyle w:val="Heading1"/>
        <w:rPr>
          <w:lang w:val="ru-RU"/>
        </w:rPr>
      </w:pPr>
      <w:r w:rsidRPr="003E5839">
        <w:rPr>
          <w:lang w:val="ru-RU"/>
        </w:rPr>
        <w:t>КОММЕНТАРИЙ К ПРАВИЛУ24:  Административная инструкция</w:t>
      </w:r>
    </w:p>
    <w:p w:rsidR="007B21B5" w:rsidRDefault="007B21B5" w:rsidP="009D6A5C">
      <w:pPr>
        <w:tabs>
          <w:tab w:val="num" w:pos="0"/>
          <w:tab w:val="left" w:pos="658"/>
        </w:tabs>
        <w:rPr>
          <w:i/>
          <w:lang w:val="ru-RU"/>
        </w:rPr>
      </w:pPr>
    </w:p>
    <w:p w:rsidR="007B21B5" w:rsidRDefault="003E5839" w:rsidP="003E5839">
      <w:pPr>
        <w:tabs>
          <w:tab w:val="num" w:pos="0"/>
          <w:tab w:val="left" w:pos="720"/>
        </w:tabs>
        <w:rPr>
          <w:lang w:val="ru-RU"/>
        </w:rPr>
      </w:pPr>
      <w:r w:rsidRPr="003E5839">
        <w:rPr>
          <w:lang w:val="ru-RU"/>
        </w:rPr>
        <w:t>П24.01</w:t>
      </w:r>
      <w:r w:rsidRPr="003E5839">
        <w:rPr>
          <w:lang w:val="ru-RU"/>
        </w:rPr>
        <w:tab/>
      </w:r>
      <w:r w:rsidR="008B6B4D">
        <w:rPr>
          <w:lang w:val="ru-RU"/>
        </w:rPr>
        <w:tab/>
      </w:r>
      <w:r w:rsidRPr="003E5839">
        <w:rPr>
          <w:lang w:val="ru-RU"/>
        </w:rPr>
        <w:t xml:space="preserve">Положения </w:t>
      </w:r>
      <w:r w:rsidR="00B61746">
        <w:rPr>
          <w:lang w:val="ru-RU"/>
        </w:rPr>
        <w:t xml:space="preserve">данного правила </w:t>
      </w:r>
      <w:r w:rsidR="00BD35AE">
        <w:rPr>
          <w:lang w:val="ru-RU"/>
        </w:rPr>
        <w:t>в значительной степени</w:t>
      </w:r>
      <w:r w:rsidR="00B61746">
        <w:rPr>
          <w:lang w:val="ru-RU"/>
        </w:rPr>
        <w:t xml:space="preserve"> воспроизводят положения правила </w:t>
      </w:r>
      <w:r w:rsidRPr="003E5839">
        <w:rPr>
          <w:lang w:val="ru-RU"/>
        </w:rPr>
        <w:t>2</w:t>
      </w:r>
      <w:r w:rsidRPr="003E5839">
        <w:rPr>
          <w:i/>
          <w:lang w:val="ru-RU"/>
        </w:rPr>
        <w:t>3bi</w:t>
      </w:r>
      <w:r w:rsidRPr="003E5839">
        <w:rPr>
          <w:lang w:val="ru-RU"/>
        </w:rPr>
        <w:t xml:space="preserve">s </w:t>
      </w:r>
      <w:r w:rsidR="007D061E">
        <w:rPr>
          <w:lang w:val="ru-RU"/>
        </w:rPr>
        <w:t>существующ</w:t>
      </w:r>
      <w:r w:rsidR="008B6B4D">
        <w:rPr>
          <w:lang w:val="ru-RU"/>
        </w:rPr>
        <w:t>ей</w:t>
      </w:r>
      <w:r w:rsidR="008B6B4D" w:rsidRPr="003E5839">
        <w:rPr>
          <w:lang w:val="ru-RU"/>
        </w:rPr>
        <w:t xml:space="preserve"> </w:t>
      </w:r>
      <w:r w:rsidR="00B61746">
        <w:rPr>
          <w:lang w:val="ru-RU"/>
        </w:rPr>
        <w:t xml:space="preserve">Лиссабонской инструкции.  </w:t>
      </w:r>
      <w:r w:rsidRPr="003E5839">
        <w:rPr>
          <w:lang w:val="ru-RU"/>
        </w:rPr>
        <w:t>Однако ссылка на «Бюллетень» не была сохранена по причине, упомянутой в комментарии 19.01.</w:t>
      </w:r>
      <w:r w:rsidR="00F843B4" w:rsidRPr="004B65D4">
        <w:rPr>
          <w:lang w:val="ru-RU"/>
        </w:rPr>
        <w:t xml:space="preserve">  </w:t>
      </w:r>
    </w:p>
    <w:p w:rsidR="007B21B5" w:rsidRDefault="007B21B5" w:rsidP="00ED2B70">
      <w:pPr>
        <w:tabs>
          <w:tab w:val="num" w:pos="0"/>
          <w:tab w:val="left" w:pos="880"/>
        </w:tabs>
        <w:rPr>
          <w:lang w:val="ru-RU"/>
        </w:rPr>
      </w:pPr>
    </w:p>
    <w:p w:rsidR="007B21B5" w:rsidRDefault="007B21B5" w:rsidP="009D6A5C">
      <w:pPr>
        <w:tabs>
          <w:tab w:val="num" w:pos="0"/>
          <w:tab w:val="left" w:pos="658"/>
        </w:tabs>
        <w:rPr>
          <w:lang w:val="ru-RU"/>
        </w:rPr>
      </w:pPr>
    </w:p>
    <w:p w:rsidR="007B21B5" w:rsidRDefault="007B21B5" w:rsidP="009D6A5C">
      <w:pPr>
        <w:tabs>
          <w:tab w:val="num" w:pos="0"/>
          <w:tab w:val="left" w:pos="658"/>
        </w:tabs>
        <w:rPr>
          <w:lang w:val="ru-RU"/>
        </w:rPr>
      </w:pPr>
    </w:p>
    <w:p w:rsidR="007B21B5" w:rsidRDefault="003E5839" w:rsidP="003E5839">
      <w:pPr>
        <w:pStyle w:val="Endofdocument-Annex"/>
      </w:pPr>
      <w:r w:rsidRPr="003E5839">
        <w:rPr>
          <w:lang w:val="ru-RU"/>
        </w:rPr>
        <w:t>[Конец приложения и документа]</w:t>
      </w:r>
    </w:p>
    <w:p w:rsidR="007B21B5" w:rsidRDefault="007B21B5" w:rsidP="00A21367">
      <w:pPr>
        <w:pStyle w:val="Endofdocument-Annex"/>
      </w:pPr>
    </w:p>
    <w:sectPr w:rsidR="007B21B5" w:rsidSect="002807A6">
      <w:headerReference w:type="default" r:id="rId11"/>
      <w:headerReference w:type="first" r:id="rId1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E50" w:rsidRDefault="00172E50">
      <w:r>
        <w:separator/>
      </w:r>
    </w:p>
  </w:endnote>
  <w:endnote w:type="continuationSeparator" w:id="0">
    <w:p w:rsidR="00172E50" w:rsidRDefault="00172E50" w:rsidP="003B38C1">
      <w:r>
        <w:separator/>
      </w:r>
    </w:p>
    <w:p w:rsidR="00172E50" w:rsidRPr="003B38C1" w:rsidRDefault="00172E50" w:rsidP="003B38C1">
      <w:pPr>
        <w:spacing w:after="60"/>
        <w:rPr>
          <w:sz w:val="17"/>
        </w:rPr>
      </w:pPr>
      <w:r>
        <w:rPr>
          <w:sz w:val="17"/>
        </w:rPr>
        <w:t>[Endnote continued from previous page]</w:t>
      </w:r>
    </w:p>
  </w:endnote>
  <w:endnote w:type="continuationNotice" w:id="1">
    <w:p w:rsidR="00172E50" w:rsidRPr="003B38C1" w:rsidRDefault="00172E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E50" w:rsidRDefault="00172E50">
      <w:r>
        <w:separator/>
      </w:r>
    </w:p>
  </w:footnote>
  <w:footnote w:type="continuationSeparator" w:id="0">
    <w:p w:rsidR="00172E50" w:rsidRDefault="00172E50" w:rsidP="008B60B2">
      <w:r>
        <w:separator/>
      </w:r>
    </w:p>
    <w:p w:rsidR="00172E50" w:rsidRPr="00ED77FB" w:rsidRDefault="00172E50" w:rsidP="008B60B2">
      <w:pPr>
        <w:spacing w:after="60"/>
        <w:rPr>
          <w:sz w:val="17"/>
          <w:szCs w:val="17"/>
        </w:rPr>
      </w:pPr>
      <w:r w:rsidRPr="00ED77FB">
        <w:rPr>
          <w:sz w:val="17"/>
          <w:szCs w:val="17"/>
        </w:rPr>
        <w:t>[Footnote continued from previous page]</w:t>
      </w:r>
    </w:p>
  </w:footnote>
  <w:footnote w:type="continuationNotice" w:id="1">
    <w:p w:rsidR="00172E50" w:rsidRPr="00ED77FB" w:rsidRDefault="00172E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B4" w:rsidRDefault="00B079B4" w:rsidP="003E5839">
    <w:pPr>
      <w:jc w:val="right"/>
    </w:pPr>
    <w:r w:rsidRPr="003E5839">
      <w:rPr>
        <w:lang w:val="ru-RU"/>
      </w:rPr>
      <w:t>LI/WG/DEV/4/1 Prov.</w:t>
    </w:r>
  </w:p>
  <w:p w:rsidR="00B079B4" w:rsidRDefault="00B079B4" w:rsidP="00477D6B">
    <w:pPr>
      <w:jc w:val="right"/>
    </w:pPr>
    <w:proofErr w:type="gramStart"/>
    <w:r>
      <w:t>page</w:t>
    </w:r>
    <w:proofErr w:type="gramEnd"/>
    <w:r>
      <w:t xml:space="preserve"> </w:t>
    </w:r>
    <w:r>
      <w:fldChar w:fldCharType="begin"/>
    </w:r>
    <w:r>
      <w:instrText xml:space="preserve"> PAGE  \* MERGEFORMAT </w:instrText>
    </w:r>
    <w:r>
      <w:fldChar w:fldCharType="separate"/>
    </w:r>
    <w:r w:rsidR="00001C3A">
      <w:rPr>
        <w:noProof/>
      </w:rPr>
      <w:t>1</w:t>
    </w:r>
    <w:r>
      <w:fldChar w:fldCharType="end"/>
    </w:r>
  </w:p>
  <w:p w:rsidR="00B079B4" w:rsidRDefault="00B079B4" w:rsidP="00477D6B">
    <w:pPr>
      <w:jc w:val="right"/>
    </w:pPr>
  </w:p>
  <w:p w:rsidR="00B079B4" w:rsidRDefault="00B079B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60" w:rsidRDefault="00DB5160">
    <w:pPr>
      <w:pStyle w:val="Header"/>
      <w:jc w:val="right"/>
      <w:rPr>
        <w:lang w:val="ru-RU"/>
      </w:rPr>
    </w:pPr>
    <w:r>
      <w:rPr>
        <w:lang w:val="fr-FR"/>
      </w:rPr>
      <w:t>LI/DC/6</w:t>
    </w:r>
  </w:p>
  <w:p w:rsidR="00DB5160" w:rsidRDefault="00DB5160">
    <w:pPr>
      <w:pStyle w:val="Header"/>
      <w:jc w:val="right"/>
    </w:pPr>
    <w:r>
      <w:rPr>
        <w:lang w:val="ru-RU"/>
      </w:rPr>
      <w:t xml:space="preserve">стр. </w:t>
    </w:r>
    <w:r>
      <w:fldChar w:fldCharType="begin"/>
    </w:r>
    <w:r>
      <w:instrText xml:space="preserve"> PAGE   \* MERGEFORMAT </w:instrText>
    </w:r>
    <w:r>
      <w:fldChar w:fldCharType="separate"/>
    </w:r>
    <w:r w:rsidR="00001C3A">
      <w:rPr>
        <w:noProof/>
      </w:rPr>
      <w:t>1</w:t>
    </w:r>
    <w:r>
      <w:rPr>
        <w:noProof/>
      </w:rPr>
      <w:fldChar w:fldCharType="end"/>
    </w:r>
  </w:p>
  <w:p w:rsidR="00B079B4" w:rsidRPr="00170694" w:rsidRDefault="00B079B4" w:rsidP="00B22371">
    <w:pPr>
      <w:pStyle w:val="Header"/>
      <w:tabs>
        <w:tab w:val="left" w:pos="8602"/>
      </w:tabs>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B4" w:rsidRPr="00041007" w:rsidRDefault="00B079B4" w:rsidP="00B22371">
    <w:pPr>
      <w:pStyle w:val="Header"/>
      <w:jc w:val="right"/>
      <w:rPr>
        <w:lang w:val="fr-FR"/>
      </w:rPr>
    </w:pPr>
    <w:r>
      <w:rPr>
        <w:lang w:val="fr-FR"/>
      </w:rPr>
      <w:t>LI/DC/6</w:t>
    </w:r>
  </w:p>
  <w:p w:rsidR="00B079B4" w:rsidRDefault="00DB5160" w:rsidP="002807A6">
    <w:pPr>
      <w:pStyle w:val="Header"/>
      <w:jc w:val="right"/>
    </w:pPr>
    <w:r>
      <w:rPr>
        <w:lang w:val="ru-RU"/>
      </w:rPr>
      <w:t>стр.</w:t>
    </w:r>
    <w:r w:rsidR="00B079B4">
      <w:t xml:space="preserve"> </w:t>
    </w:r>
    <w:r w:rsidR="00B079B4">
      <w:fldChar w:fldCharType="begin"/>
    </w:r>
    <w:r w:rsidR="00B079B4">
      <w:instrText xml:space="preserve"> PAGE   \* MERGEFORMAT </w:instrText>
    </w:r>
    <w:r w:rsidR="00B079B4">
      <w:fldChar w:fldCharType="separate"/>
    </w:r>
    <w:r w:rsidR="00001C3A">
      <w:rPr>
        <w:noProof/>
      </w:rPr>
      <w:t>1</w:t>
    </w:r>
    <w:r w:rsidR="00B079B4">
      <w:rPr>
        <w:noProof/>
      </w:rPr>
      <w:fldChar w:fldCharType="end"/>
    </w:r>
  </w:p>
  <w:p w:rsidR="00B079B4" w:rsidRDefault="00B079B4" w:rsidP="00B22371">
    <w:pPr>
      <w:pStyle w:val="Header"/>
      <w:jc w:val="right"/>
      <w:rPr>
        <w:lang w:val="fr-FR"/>
      </w:rPr>
    </w:pPr>
  </w:p>
  <w:p w:rsidR="00B079B4" w:rsidRPr="00041007" w:rsidRDefault="00B079B4" w:rsidP="00B22371">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FC4120"/>
    <w:multiLevelType w:val="multilevel"/>
    <w:tmpl w:val="5F303EFE"/>
    <w:lvl w:ilvl="0">
      <w:start w:val="14"/>
      <w:numFmt w:val="decimal"/>
      <w:lvlText w:val="%1"/>
      <w:lvlJc w:val="left"/>
      <w:pPr>
        <w:tabs>
          <w:tab w:val="num" w:pos="885"/>
        </w:tabs>
        <w:ind w:left="885" w:hanging="885"/>
      </w:pPr>
      <w:rPr>
        <w:rFonts w:hint="default"/>
      </w:rPr>
    </w:lvl>
    <w:lvl w:ilvl="1">
      <w:start w:val="1"/>
      <w:numFmt w:val="decimalZero"/>
      <w:lvlText w:val="%1.%2"/>
      <w:lvlJc w:val="left"/>
      <w:pPr>
        <w:tabs>
          <w:tab w:val="num" w:pos="1065"/>
        </w:tabs>
        <w:ind w:left="106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2F63733"/>
    <w:multiLevelType w:val="multilevel"/>
    <w:tmpl w:val="A0FA3CB2"/>
    <w:lvl w:ilvl="0">
      <w:start w:val="7"/>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EAB6158"/>
    <w:multiLevelType w:val="multilevel"/>
    <w:tmpl w:val="4C00F5E2"/>
    <w:lvl w:ilvl="0">
      <w:start w:val="5"/>
      <w:numFmt w:val="decimal"/>
      <w:lvlText w:val="%1"/>
      <w:lvlJc w:val="left"/>
      <w:pPr>
        <w:tabs>
          <w:tab w:val="num" w:pos="660"/>
        </w:tabs>
        <w:ind w:left="660" w:hanging="660"/>
      </w:pPr>
      <w:rPr>
        <w:rFonts w:hint="default"/>
      </w:rPr>
    </w:lvl>
    <w:lvl w:ilvl="1">
      <w:start w:val="3"/>
      <w:numFmt w:val="decimalZero"/>
      <w:lvlText w:val="%1.%2"/>
      <w:lvlJc w:val="left"/>
      <w:pPr>
        <w:tabs>
          <w:tab w:val="num" w:pos="1110"/>
        </w:tabs>
        <w:ind w:left="111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08F5E93"/>
    <w:multiLevelType w:val="multilevel"/>
    <w:tmpl w:val="135AD3CE"/>
    <w:lvl w:ilvl="0">
      <w:start w:val="2"/>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C47619"/>
    <w:multiLevelType w:val="multilevel"/>
    <w:tmpl w:val="E16EC64A"/>
    <w:lvl w:ilvl="0">
      <w:start w:val="12"/>
      <w:numFmt w:val="decimal"/>
      <w:lvlText w:val="%1"/>
      <w:lvlJc w:val="left"/>
      <w:pPr>
        <w:tabs>
          <w:tab w:val="num" w:pos="885"/>
        </w:tabs>
        <w:ind w:left="885" w:hanging="885"/>
      </w:pPr>
      <w:rPr>
        <w:rFonts w:hint="default"/>
      </w:rPr>
    </w:lvl>
    <w:lvl w:ilvl="1">
      <w:start w:val="2"/>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DDE4E70"/>
    <w:multiLevelType w:val="multilevel"/>
    <w:tmpl w:val="B5B682CE"/>
    <w:lvl w:ilvl="0">
      <w:start w:val="10"/>
      <w:numFmt w:val="decimal"/>
      <w:lvlText w:val="%1"/>
      <w:lvlJc w:val="left"/>
      <w:pPr>
        <w:tabs>
          <w:tab w:val="num" w:pos="885"/>
        </w:tabs>
        <w:ind w:left="885" w:hanging="885"/>
      </w:pPr>
      <w:rPr>
        <w:rFonts w:hint="default"/>
      </w:rPr>
    </w:lvl>
    <w:lvl w:ilvl="1">
      <w:start w:val="1"/>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0"/>
  </w:num>
  <w:num w:numId="3">
    <w:abstractNumId w:val="2"/>
  </w:num>
  <w:num w:numId="4">
    <w:abstractNumId w:val="4"/>
  </w:num>
  <w:num w:numId="5">
    <w:abstractNumId w:val="8"/>
  </w:num>
  <w:num w:numId="6">
    <w:abstractNumId w:val="7"/>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0917D9"/>
    <w:rsid w:val="000005B6"/>
    <w:rsid w:val="00000717"/>
    <w:rsid w:val="00001567"/>
    <w:rsid w:val="00001C3A"/>
    <w:rsid w:val="00002364"/>
    <w:rsid w:val="0001571C"/>
    <w:rsid w:val="00017687"/>
    <w:rsid w:val="000178EF"/>
    <w:rsid w:val="00026167"/>
    <w:rsid w:val="00030C59"/>
    <w:rsid w:val="00041007"/>
    <w:rsid w:val="000425B7"/>
    <w:rsid w:val="000430FA"/>
    <w:rsid w:val="00043CAA"/>
    <w:rsid w:val="00046731"/>
    <w:rsid w:val="00047141"/>
    <w:rsid w:val="00047353"/>
    <w:rsid w:val="00047F8E"/>
    <w:rsid w:val="00050E17"/>
    <w:rsid w:val="00053AC1"/>
    <w:rsid w:val="00057C09"/>
    <w:rsid w:val="00063680"/>
    <w:rsid w:val="00066B28"/>
    <w:rsid w:val="000725D4"/>
    <w:rsid w:val="00075432"/>
    <w:rsid w:val="00075A2A"/>
    <w:rsid w:val="00082524"/>
    <w:rsid w:val="00090920"/>
    <w:rsid w:val="00090976"/>
    <w:rsid w:val="00091094"/>
    <w:rsid w:val="000917D9"/>
    <w:rsid w:val="000968ED"/>
    <w:rsid w:val="00096940"/>
    <w:rsid w:val="000977D3"/>
    <w:rsid w:val="00097C11"/>
    <w:rsid w:val="000A359F"/>
    <w:rsid w:val="000A7F86"/>
    <w:rsid w:val="000B043D"/>
    <w:rsid w:val="000B0965"/>
    <w:rsid w:val="000B1810"/>
    <w:rsid w:val="000B1A7E"/>
    <w:rsid w:val="000B1E08"/>
    <w:rsid w:val="000C1B82"/>
    <w:rsid w:val="000C54BF"/>
    <w:rsid w:val="000D3F38"/>
    <w:rsid w:val="000D6B1A"/>
    <w:rsid w:val="000E1FFC"/>
    <w:rsid w:val="000E2CED"/>
    <w:rsid w:val="000E5393"/>
    <w:rsid w:val="000E65E9"/>
    <w:rsid w:val="000E6CE8"/>
    <w:rsid w:val="000E773D"/>
    <w:rsid w:val="000F1F05"/>
    <w:rsid w:val="000F1FF4"/>
    <w:rsid w:val="000F539F"/>
    <w:rsid w:val="000F5E56"/>
    <w:rsid w:val="000F5F22"/>
    <w:rsid w:val="000F7980"/>
    <w:rsid w:val="00113E36"/>
    <w:rsid w:val="001171FB"/>
    <w:rsid w:val="001307FC"/>
    <w:rsid w:val="00130AB3"/>
    <w:rsid w:val="00132778"/>
    <w:rsid w:val="001329DA"/>
    <w:rsid w:val="00133E56"/>
    <w:rsid w:val="00134237"/>
    <w:rsid w:val="001342E9"/>
    <w:rsid w:val="001362EE"/>
    <w:rsid w:val="00142DAE"/>
    <w:rsid w:val="00143160"/>
    <w:rsid w:val="00143557"/>
    <w:rsid w:val="0014556C"/>
    <w:rsid w:val="00151EFF"/>
    <w:rsid w:val="001540BC"/>
    <w:rsid w:val="00157CA6"/>
    <w:rsid w:val="0016405C"/>
    <w:rsid w:val="00164CA4"/>
    <w:rsid w:val="00170694"/>
    <w:rsid w:val="00172E50"/>
    <w:rsid w:val="001740BB"/>
    <w:rsid w:val="00177B7C"/>
    <w:rsid w:val="001817DB"/>
    <w:rsid w:val="001832A6"/>
    <w:rsid w:val="001849A0"/>
    <w:rsid w:val="001875F7"/>
    <w:rsid w:val="001900B1"/>
    <w:rsid w:val="001936B0"/>
    <w:rsid w:val="00194CDC"/>
    <w:rsid w:val="00195417"/>
    <w:rsid w:val="001965D6"/>
    <w:rsid w:val="00197A5D"/>
    <w:rsid w:val="001B1279"/>
    <w:rsid w:val="001B22FD"/>
    <w:rsid w:val="001B393D"/>
    <w:rsid w:val="001B5D32"/>
    <w:rsid w:val="001B7C32"/>
    <w:rsid w:val="001C0A5B"/>
    <w:rsid w:val="001D6BEB"/>
    <w:rsid w:val="001E476A"/>
    <w:rsid w:val="001E6A13"/>
    <w:rsid w:val="001F530C"/>
    <w:rsid w:val="001F6A9F"/>
    <w:rsid w:val="00202B16"/>
    <w:rsid w:val="002033A8"/>
    <w:rsid w:val="00204B38"/>
    <w:rsid w:val="00205E1C"/>
    <w:rsid w:val="00211BC1"/>
    <w:rsid w:val="00223EC6"/>
    <w:rsid w:val="00227085"/>
    <w:rsid w:val="002277C9"/>
    <w:rsid w:val="00227901"/>
    <w:rsid w:val="00234610"/>
    <w:rsid w:val="00237164"/>
    <w:rsid w:val="00237F5A"/>
    <w:rsid w:val="002509CB"/>
    <w:rsid w:val="002573A9"/>
    <w:rsid w:val="00261F35"/>
    <w:rsid w:val="002634C4"/>
    <w:rsid w:val="00263CD6"/>
    <w:rsid w:val="00267180"/>
    <w:rsid w:val="002716F1"/>
    <w:rsid w:val="0027388C"/>
    <w:rsid w:val="00273CBC"/>
    <w:rsid w:val="002773B5"/>
    <w:rsid w:val="0027780E"/>
    <w:rsid w:val="002807A6"/>
    <w:rsid w:val="0028585C"/>
    <w:rsid w:val="00292700"/>
    <w:rsid w:val="002928D3"/>
    <w:rsid w:val="002933A4"/>
    <w:rsid w:val="00293F00"/>
    <w:rsid w:val="002A2354"/>
    <w:rsid w:val="002A27DF"/>
    <w:rsid w:val="002A4798"/>
    <w:rsid w:val="002A6AF3"/>
    <w:rsid w:val="002A7F08"/>
    <w:rsid w:val="002B1BA0"/>
    <w:rsid w:val="002C2B47"/>
    <w:rsid w:val="002C67E1"/>
    <w:rsid w:val="002C77ED"/>
    <w:rsid w:val="002C7A60"/>
    <w:rsid w:val="002D2CA2"/>
    <w:rsid w:val="002E06C4"/>
    <w:rsid w:val="002E1BD0"/>
    <w:rsid w:val="002E4207"/>
    <w:rsid w:val="002F0150"/>
    <w:rsid w:val="002F1D4A"/>
    <w:rsid w:val="002F1FE6"/>
    <w:rsid w:val="002F4E68"/>
    <w:rsid w:val="002F723A"/>
    <w:rsid w:val="0030510C"/>
    <w:rsid w:val="003101A9"/>
    <w:rsid w:val="00310453"/>
    <w:rsid w:val="00312F7F"/>
    <w:rsid w:val="00313322"/>
    <w:rsid w:val="0031530E"/>
    <w:rsid w:val="00320E38"/>
    <w:rsid w:val="003216BB"/>
    <w:rsid w:val="003246E2"/>
    <w:rsid w:val="00325CB1"/>
    <w:rsid w:val="003328F3"/>
    <w:rsid w:val="0033413C"/>
    <w:rsid w:val="00337EF6"/>
    <w:rsid w:val="0034463C"/>
    <w:rsid w:val="00345DD9"/>
    <w:rsid w:val="003519E6"/>
    <w:rsid w:val="003532FC"/>
    <w:rsid w:val="003537A1"/>
    <w:rsid w:val="00354002"/>
    <w:rsid w:val="00354DE4"/>
    <w:rsid w:val="0035568C"/>
    <w:rsid w:val="00356E97"/>
    <w:rsid w:val="00360C70"/>
    <w:rsid w:val="00360EA3"/>
    <w:rsid w:val="00361450"/>
    <w:rsid w:val="00363F04"/>
    <w:rsid w:val="00364562"/>
    <w:rsid w:val="003653A1"/>
    <w:rsid w:val="003673CF"/>
    <w:rsid w:val="003674C1"/>
    <w:rsid w:val="003705A5"/>
    <w:rsid w:val="003746D4"/>
    <w:rsid w:val="00381D41"/>
    <w:rsid w:val="003833CE"/>
    <w:rsid w:val="003843AE"/>
    <w:rsid w:val="003845C1"/>
    <w:rsid w:val="003854D0"/>
    <w:rsid w:val="00385DCE"/>
    <w:rsid w:val="0038678A"/>
    <w:rsid w:val="00387AA2"/>
    <w:rsid w:val="00387D7B"/>
    <w:rsid w:val="00390F2D"/>
    <w:rsid w:val="003937D3"/>
    <w:rsid w:val="00394D82"/>
    <w:rsid w:val="003A0CEB"/>
    <w:rsid w:val="003A113F"/>
    <w:rsid w:val="003A3552"/>
    <w:rsid w:val="003A364D"/>
    <w:rsid w:val="003A5623"/>
    <w:rsid w:val="003A6F89"/>
    <w:rsid w:val="003B01F6"/>
    <w:rsid w:val="003B38C1"/>
    <w:rsid w:val="003B52AF"/>
    <w:rsid w:val="003C0C5F"/>
    <w:rsid w:val="003D17EF"/>
    <w:rsid w:val="003D66A1"/>
    <w:rsid w:val="003D7464"/>
    <w:rsid w:val="003E0791"/>
    <w:rsid w:val="003E5839"/>
    <w:rsid w:val="003E5E3F"/>
    <w:rsid w:val="003E6044"/>
    <w:rsid w:val="00407991"/>
    <w:rsid w:val="00412E5A"/>
    <w:rsid w:val="00414552"/>
    <w:rsid w:val="00421258"/>
    <w:rsid w:val="00423E3E"/>
    <w:rsid w:val="0042578C"/>
    <w:rsid w:val="00425938"/>
    <w:rsid w:val="00426BAA"/>
    <w:rsid w:val="00427AF4"/>
    <w:rsid w:val="00433C88"/>
    <w:rsid w:val="00434B93"/>
    <w:rsid w:val="00437FDE"/>
    <w:rsid w:val="0044443D"/>
    <w:rsid w:val="00444824"/>
    <w:rsid w:val="00444CC0"/>
    <w:rsid w:val="0044562E"/>
    <w:rsid w:val="0045161D"/>
    <w:rsid w:val="004575A4"/>
    <w:rsid w:val="00460A22"/>
    <w:rsid w:val="00461450"/>
    <w:rsid w:val="00463487"/>
    <w:rsid w:val="00463A0F"/>
    <w:rsid w:val="004647DA"/>
    <w:rsid w:val="0046599A"/>
    <w:rsid w:val="0047007E"/>
    <w:rsid w:val="00473633"/>
    <w:rsid w:val="00474062"/>
    <w:rsid w:val="0047619C"/>
    <w:rsid w:val="00477D6B"/>
    <w:rsid w:val="00477F41"/>
    <w:rsid w:val="0048076F"/>
    <w:rsid w:val="00482F9D"/>
    <w:rsid w:val="00486186"/>
    <w:rsid w:val="00490C5A"/>
    <w:rsid w:val="00493FD2"/>
    <w:rsid w:val="00495A1B"/>
    <w:rsid w:val="00495C78"/>
    <w:rsid w:val="004A03D4"/>
    <w:rsid w:val="004A267E"/>
    <w:rsid w:val="004A2B6D"/>
    <w:rsid w:val="004A472A"/>
    <w:rsid w:val="004A5142"/>
    <w:rsid w:val="004A7987"/>
    <w:rsid w:val="004B16B6"/>
    <w:rsid w:val="004B65D4"/>
    <w:rsid w:val="004B6DB9"/>
    <w:rsid w:val="004B75C4"/>
    <w:rsid w:val="004C2BD8"/>
    <w:rsid w:val="004C7039"/>
    <w:rsid w:val="004D2134"/>
    <w:rsid w:val="004E06A6"/>
    <w:rsid w:val="004E299E"/>
    <w:rsid w:val="004E3D8E"/>
    <w:rsid w:val="004E4F30"/>
    <w:rsid w:val="004E7BF0"/>
    <w:rsid w:val="004F1E2C"/>
    <w:rsid w:val="004F27AB"/>
    <w:rsid w:val="005003F3"/>
    <w:rsid w:val="00500770"/>
    <w:rsid w:val="005019FF"/>
    <w:rsid w:val="00505E94"/>
    <w:rsid w:val="00507412"/>
    <w:rsid w:val="0051195F"/>
    <w:rsid w:val="00515447"/>
    <w:rsid w:val="00521B57"/>
    <w:rsid w:val="00525C24"/>
    <w:rsid w:val="00525E5A"/>
    <w:rsid w:val="0053057A"/>
    <w:rsid w:val="00531AA9"/>
    <w:rsid w:val="00534242"/>
    <w:rsid w:val="00541CDF"/>
    <w:rsid w:val="005441B4"/>
    <w:rsid w:val="00544E59"/>
    <w:rsid w:val="005502C0"/>
    <w:rsid w:val="005511E9"/>
    <w:rsid w:val="005530B7"/>
    <w:rsid w:val="00554F41"/>
    <w:rsid w:val="00557E07"/>
    <w:rsid w:val="00560A29"/>
    <w:rsid w:val="00561317"/>
    <w:rsid w:val="00564186"/>
    <w:rsid w:val="0056442F"/>
    <w:rsid w:val="005668AB"/>
    <w:rsid w:val="00567CE8"/>
    <w:rsid w:val="00573688"/>
    <w:rsid w:val="005750E6"/>
    <w:rsid w:val="005765D3"/>
    <w:rsid w:val="00584EDA"/>
    <w:rsid w:val="00587E1F"/>
    <w:rsid w:val="00593FA0"/>
    <w:rsid w:val="005956D3"/>
    <w:rsid w:val="005975D8"/>
    <w:rsid w:val="00597EFB"/>
    <w:rsid w:val="005A05B0"/>
    <w:rsid w:val="005A2907"/>
    <w:rsid w:val="005A414E"/>
    <w:rsid w:val="005A4A28"/>
    <w:rsid w:val="005A4E6C"/>
    <w:rsid w:val="005A6532"/>
    <w:rsid w:val="005B5C2C"/>
    <w:rsid w:val="005C30FA"/>
    <w:rsid w:val="005C4867"/>
    <w:rsid w:val="005C6649"/>
    <w:rsid w:val="005C6D53"/>
    <w:rsid w:val="005C70BE"/>
    <w:rsid w:val="005C711D"/>
    <w:rsid w:val="005D056D"/>
    <w:rsid w:val="005E1C1D"/>
    <w:rsid w:val="005E29C5"/>
    <w:rsid w:val="005E323A"/>
    <w:rsid w:val="005E3BE4"/>
    <w:rsid w:val="005E52B8"/>
    <w:rsid w:val="005F1FE6"/>
    <w:rsid w:val="005F2EA9"/>
    <w:rsid w:val="005F4A72"/>
    <w:rsid w:val="005F73B3"/>
    <w:rsid w:val="005F777F"/>
    <w:rsid w:val="006037EA"/>
    <w:rsid w:val="00605827"/>
    <w:rsid w:val="00626BD0"/>
    <w:rsid w:val="0063665B"/>
    <w:rsid w:val="006372DD"/>
    <w:rsid w:val="00643444"/>
    <w:rsid w:val="00644A44"/>
    <w:rsid w:val="00645E0F"/>
    <w:rsid w:val="00646050"/>
    <w:rsid w:val="006537FF"/>
    <w:rsid w:val="00654358"/>
    <w:rsid w:val="00662B3E"/>
    <w:rsid w:val="0066444E"/>
    <w:rsid w:val="006713CA"/>
    <w:rsid w:val="0067203D"/>
    <w:rsid w:val="00676C5C"/>
    <w:rsid w:val="006777C8"/>
    <w:rsid w:val="006827B2"/>
    <w:rsid w:val="006830DB"/>
    <w:rsid w:val="00684816"/>
    <w:rsid w:val="00690F0A"/>
    <w:rsid w:val="00691069"/>
    <w:rsid w:val="006924E4"/>
    <w:rsid w:val="006968AF"/>
    <w:rsid w:val="00697E3A"/>
    <w:rsid w:val="00697EC0"/>
    <w:rsid w:val="006A742B"/>
    <w:rsid w:val="006C01DE"/>
    <w:rsid w:val="006C15AE"/>
    <w:rsid w:val="006C24DA"/>
    <w:rsid w:val="006C2870"/>
    <w:rsid w:val="006D04C9"/>
    <w:rsid w:val="006D188E"/>
    <w:rsid w:val="006E05BB"/>
    <w:rsid w:val="006E58A7"/>
    <w:rsid w:val="006E59FC"/>
    <w:rsid w:val="006F3256"/>
    <w:rsid w:val="007031AB"/>
    <w:rsid w:val="00707302"/>
    <w:rsid w:val="00707389"/>
    <w:rsid w:val="00713664"/>
    <w:rsid w:val="007141D8"/>
    <w:rsid w:val="00720E60"/>
    <w:rsid w:val="00722258"/>
    <w:rsid w:val="00725B14"/>
    <w:rsid w:val="00727678"/>
    <w:rsid w:val="007305D5"/>
    <w:rsid w:val="007316B9"/>
    <w:rsid w:val="0073376B"/>
    <w:rsid w:val="00737F9D"/>
    <w:rsid w:val="00740B01"/>
    <w:rsid w:val="0074456C"/>
    <w:rsid w:val="0074539D"/>
    <w:rsid w:val="00750475"/>
    <w:rsid w:val="00752EA3"/>
    <w:rsid w:val="00753D43"/>
    <w:rsid w:val="007609A5"/>
    <w:rsid w:val="00762F3E"/>
    <w:rsid w:val="007630CF"/>
    <w:rsid w:val="00764CBD"/>
    <w:rsid w:val="00765F5D"/>
    <w:rsid w:val="00767A2B"/>
    <w:rsid w:val="007706B4"/>
    <w:rsid w:val="00772E38"/>
    <w:rsid w:val="00774F66"/>
    <w:rsid w:val="00782716"/>
    <w:rsid w:val="00782821"/>
    <w:rsid w:val="00783CB2"/>
    <w:rsid w:val="00784F09"/>
    <w:rsid w:val="007851D5"/>
    <w:rsid w:val="007911F2"/>
    <w:rsid w:val="007917DC"/>
    <w:rsid w:val="00794AFD"/>
    <w:rsid w:val="00795F1F"/>
    <w:rsid w:val="00796955"/>
    <w:rsid w:val="00796DC7"/>
    <w:rsid w:val="007A59EB"/>
    <w:rsid w:val="007A688D"/>
    <w:rsid w:val="007B21B5"/>
    <w:rsid w:val="007B352F"/>
    <w:rsid w:val="007B43D0"/>
    <w:rsid w:val="007B53D0"/>
    <w:rsid w:val="007B6769"/>
    <w:rsid w:val="007C18D5"/>
    <w:rsid w:val="007C418D"/>
    <w:rsid w:val="007C511B"/>
    <w:rsid w:val="007C51BC"/>
    <w:rsid w:val="007D061E"/>
    <w:rsid w:val="007D1613"/>
    <w:rsid w:val="007D18ED"/>
    <w:rsid w:val="007D450A"/>
    <w:rsid w:val="007D64F1"/>
    <w:rsid w:val="007D651E"/>
    <w:rsid w:val="007E68D6"/>
    <w:rsid w:val="007E73F0"/>
    <w:rsid w:val="007F1538"/>
    <w:rsid w:val="007F4824"/>
    <w:rsid w:val="007F6F10"/>
    <w:rsid w:val="00804708"/>
    <w:rsid w:val="008078DB"/>
    <w:rsid w:val="00807911"/>
    <w:rsid w:val="008252D9"/>
    <w:rsid w:val="00832041"/>
    <w:rsid w:val="00841221"/>
    <w:rsid w:val="00841744"/>
    <w:rsid w:val="00845C67"/>
    <w:rsid w:val="00847094"/>
    <w:rsid w:val="00853757"/>
    <w:rsid w:val="00854A54"/>
    <w:rsid w:val="00855A95"/>
    <w:rsid w:val="00857868"/>
    <w:rsid w:val="0086324E"/>
    <w:rsid w:val="008633A9"/>
    <w:rsid w:val="008651FC"/>
    <w:rsid w:val="0087292F"/>
    <w:rsid w:val="0087799B"/>
    <w:rsid w:val="00884B63"/>
    <w:rsid w:val="00886FD9"/>
    <w:rsid w:val="008921B6"/>
    <w:rsid w:val="008922BC"/>
    <w:rsid w:val="00894C9C"/>
    <w:rsid w:val="008A06E3"/>
    <w:rsid w:val="008A18D5"/>
    <w:rsid w:val="008B0CA6"/>
    <w:rsid w:val="008B1C6A"/>
    <w:rsid w:val="008B2CC1"/>
    <w:rsid w:val="008B4F83"/>
    <w:rsid w:val="008B53BC"/>
    <w:rsid w:val="008B60B2"/>
    <w:rsid w:val="008B6B4D"/>
    <w:rsid w:val="008C1FB8"/>
    <w:rsid w:val="008C2B6D"/>
    <w:rsid w:val="008C3921"/>
    <w:rsid w:val="008C3A76"/>
    <w:rsid w:val="008C3B7B"/>
    <w:rsid w:val="008C67EB"/>
    <w:rsid w:val="008D38C2"/>
    <w:rsid w:val="008D4DBB"/>
    <w:rsid w:val="008D6784"/>
    <w:rsid w:val="008E0B94"/>
    <w:rsid w:val="008E3495"/>
    <w:rsid w:val="008E432C"/>
    <w:rsid w:val="008E5316"/>
    <w:rsid w:val="008E5B4B"/>
    <w:rsid w:val="008E6AF6"/>
    <w:rsid w:val="008F15C6"/>
    <w:rsid w:val="008F32BA"/>
    <w:rsid w:val="008F49F8"/>
    <w:rsid w:val="009029B9"/>
    <w:rsid w:val="00902CD3"/>
    <w:rsid w:val="0090731E"/>
    <w:rsid w:val="00913CCA"/>
    <w:rsid w:val="00916EE2"/>
    <w:rsid w:val="00917B23"/>
    <w:rsid w:val="00923A08"/>
    <w:rsid w:val="009275BE"/>
    <w:rsid w:val="009300A9"/>
    <w:rsid w:val="00930216"/>
    <w:rsid w:val="00936A3B"/>
    <w:rsid w:val="00936A56"/>
    <w:rsid w:val="00941AF2"/>
    <w:rsid w:val="00942FB2"/>
    <w:rsid w:val="00943796"/>
    <w:rsid w:val="00943CDC"/>
    <w:rsid w:val="00946CED"/>
    <w:rsid w:val="00946F95"/>
    <w:rsid w:val="00947E9E"/>
    <w:rsid w:val="00947FCE"/>
    <w:rsid w:val="00951322"/>
    <w:rsid w:val="00951D10"/>
    <w:rsid w:val="00954176"/>
    <w:rsid w:val="00954FB7"/>
    <w:rsid w:val="0095618F"/>
    <w:rsid w:val="0095730C"/>
    <w:rsid w:val="009616CA"/>
    <w:rsid w:val="00961CBF"/>
    <w:rsid w:val="00962519"/>
    <w:rsid w:val="00966A22"/>
    <w:rsid w:val="0096722F"/>
    <w:rsid w:val="009678E7"/>
    <w:rsid w:val="00973898"/>
    <w:rsid w:val="009772EE"/>
    <w:rsid w:val="00980570"/>
    <w:rsid w:val="00980843"/>
    <w:rsid w:val="00982953"/>
    <w:rsid w:val="009835D6"/>
    <w:rsid w:val="00985C79"/>
    <w:rsid w:val="00987D78"/>
    <w:rsid w:val="009910A6"/>
    <w:rsid w:val="00991658"/>
    <w:rsid w:val="00992D6E"/>
    <w:rsid w:val="00994092"/>
    <w:rsid w:val="00996D50"/>
    <w:rsid w:val="0099784E"/>
    <w:rsid w:val="009A4468"/>
    <w:rsid w:val="009B4B73"/>
    <w:rsid w:val="009C01C1"/>
    <w:rsid w:val="009C116F"/>
    <w:rsid w:val="009C3D67"/>
    <w:rsid w:val="009C475A"/>
    <w:rsid w:val="009C5514"/>
    <w:rsid w:val="009D09F7"/>
    <w:rsid w:val="009D44B0"/>
    <w:rsid w:val="009D5FB5"/>
    <w:rsid w:val="009D6A5C"/>
    <w:rsid w:val="009D72CD"/>
    <w:rsid w:val="009D755E"/>
    <w:rsid w:val="009E1056"/>
    <w:rsid w:val="009E1DFE"/>
    <w:rsid w:val="009E2791"/>
    <w:rsid w:val="009E3F6F"/>
    <w:rsid w:val="009F0714"/>
    <w:rsid w:val="009F3955"/>
    <w:rsid w:val="009F3CDB"/>
    <w:rsid w:val="009F499F"/>
    <w:rsid w:val="009F6688"/>
    <w:rsid w:val="00A0401C"/>
    <w:rsid w:val="00A04BB0"/>
    <w:rsid w:val="00A052B6"/>
    <w:rsid w:val="00A0773E"/>
    <w:rsid w:val="00A11074"/>
    <w:rsid w:val="00A12945"/>
    <w:rsid w:val="00A1362C"/>
    <w:rsid w:val="00A1490C"/>
    <w:rsid w:val="00A14C34"/>
    <w:rsid w:val="00A2011D"/>
    <w:rsid w:val="00A20EFA"/>
    <w:rsid w:val="00A21367"/>
    <w:rsid w:val="00A24F61"/>
    <w:rsid w:val="00A25A00"/>
    <w:rsid w:val="00A27CBB"/>
    <w:rsid w:val="00A3045D"/>
    <w:rsid w:val="00A32291"/>
    <w:rsid w:val="00A37201"/>
    <w:rsid w:val="00A42DAF"/>
    <w:rsid w:val="00A4367B"/>
    <w:rsid w:val="00A45BD8"/>
    <w:rsid w:val="00A46A4A"/>
    <w:rsid w:val="00A47D6F"/>
    <w:rsid w:val="00A528B7"/>
    <w:rsid w:val="00A535EB"/>
    <w:rsid w:val="00A54BFE"/>
    <w:rsid w:val="00A57968"/>
    <w:rsid w:val="00A64601"/>
    <w:rsid w:val="00A66932"/>
    <w:rsid w:val="00A66A86"/>
    <w:rsid w:val="00A66C62"/>
    <w:rsid w:val="00A7191A"/>
    <w:rsid w:val="00A74DE6"/>
    <w:rsid w:val="00A759A5"/>
    <w:rsid w:val="00A7669C"/>
    <w:rsid w:val="00A77ED4"/>
    <w:rsid w:val="00A8495F"/>
    <w:rsid w:val="00A867C4"/>
    <w:rsid w:val="00A869B7"/>
    <w:rsid w:val="00A90999"/>
    <w:rsid w:val="00A9414A"/>
    <w:rsid w:val="00A94607"/>
    <w:rsid w:val="00AA0990"/>
    <w:rsid w:val="00AA1728"/>
    <w:rsid w:val="00AA1D69"/>
    <w:rsid w:val="00AA2049"/>
    <w:rsid w:val="00AA3AF8"/>
    <w:rsid w:val="00AA4770"/>
    <w:rsid w:val="00AA5057"/>
    <w:rsid w:val="00AB1222"/>
    <w:rsid w:val="00AB31E8"/>
    <w:rsid w:val="00AB6F4D"/>
    <w:rsid w:val="00AC14CF"/>
    <w:rsid w:val="00AC205C"/>
    <w:rsid w:val="00AC3540"/>
    <w:rsid w:val="00AC550F"/>
    <w:rsid w:val="00AD059A"/>
    <w:rsid w:val="00AD1999"/>
    <w:rsid w:val="00AD4C0D"/>
    <w:rsid w:val="00AD4F1E"/>
    <w:rsid w:val="00AD7D99"/>
    <w:rsid w:val="00AE117F"/>
    <w:rsid w:val="00AE42DE"/>
    <w:rsid w:val="00AE52CA"/>
    <w:rsid w:val="00AF0A6B"/>
    <w:rsid w:val="00AF2719"/>
    <w:rsid w:val="00AF6432"/>
    <w:rsid w:val="00AF6464"/>
    <w:rsid w:val="00AF662B"/>
    <w:rsid w:val="00B00A00"/>
    <w:rsid w:val="00B01F48"/>
    <w:rsid w:val="00B05A69"/>
    <w:rsid w:val="00B079B4"/>
    <w:rsid w:val="00B11C07"/>
    <w:rsid w:val="00B11D15"/>
    <w:rsid w:val="00B1304D"/>
    <w:rsid w:val="00B13F83"/>
    <w:rsid w:val="00B149B3"/>
    <w:rsid w:val="00B21931"/>
    <w:rsid w:val="00B22371"/>
    <w:rsid w:val="00B261A2"/>
    <w:rsid w:val="00B261B5"/>
    <w:rsid w:val="00B26B91"/>
    <w:rsid w:val="00B30E8A"/>
    <w:rsid w:val="00B3581C"/>
    <w:rsid w:val="00B368B8"/>
    <w:rsid w:val="00B408C1"/>
    <w:rsid w:val="00B409B2"/>
    <w:rsid w:val="00B44E5C"/>
    <w:rsid w:val="00B46D48"/>
    <w:rsid w:val="00B53262"/>
    <w:rsid w:val="00B54A77"/>
    <w:rsid w:val="00B57993"/>
    <w:rsid w:val="00B61746"/>
    <w:rsid w:val="00B63F3C"/>
    <w:rsid w:val="00B65685"/>
    <w:rsid w:val="00B67101"/>
    <w:rsid w:val="00B7122B"/>
    <w:rsid w:val="00B82CF4"/>
    <w:rsid w:val="00B84448"/>
    <w:rsid w:val="00B852F6"/>
    <w:rsid w:val="00B869CE"/>
    <w:rsid w:val="00B87ADA"/>
    <w:rsid w:val="00B87B9B"/>
    <w:rsid w:val="00B93C27"/>
    <w:rsid w:val="00B94403"/>
    <w:rsid w:val="00B94F98"/>
    <w:rsid w:val="00B95C06"/>
    <w:rsid w:val="00B96749"/>
    <w:rsid w:val="00B9734B"/>
    <w:rsid w:val="00BA0914"/>
    <w:rsid w:val="00BA2C75"/>
    <w:rsid w:val="00BA7222"/>
    <w:rsid w:val="00BB1773"/>
    <w:rsid w:val="00BB32AF"/>
    <w:rsid w:val="00BB3849"/>
    <w:rsid w:val="00BB43D9"/>
    <w:rsid w:val="00BB6616"/>
    <w:rsid w:val="00BC0944"/>
    <w:rsid w:val="00BC1C3D"/>
    <w:rsid w:val="00BC4628"/>
    <w:rsid w:val="00BD0203"/>
    <w:rsid w:val="00BD0E12"/>
    <w:rsid w:val="00BD35AE"/>
    <w:rsid w:val="00BD4A55"/>
    <w:rsid w:val="00BD6F64"/>
    <w:rsid w:val="00BE06B2"/>
    <w:rsid w:val="00BE1D91"/>
    <w:rsid w:val="00BE57A9"/>
    <w:rsid w:val="00BF1947"/>
    <w:rsid w:val="00BF598E"/>
    <w:rsid w:val="00C0234F"/>
    <w:rsid w:val="00C05DBE"/>
    <w:rsid w:val="00C06B9A"/>
    <w:rsid w:val="00C11BFE"/>
    <w:rsid w:val="00C1258E"/>
    <w:rsid w:val="00C13B9E"/>
    <w:rsid w:val="00C2045A"/>
    <w:rsid w:val="00C21CCD"/>
    <w:rsid w:val="00C233F3"/>
    <w:rsid w:val="00C400DB"/>
    <w:rsid w:val="00C407EC"/>
    <w:rsid w:val="00C42427"/>
    <w:rsid w:val="00C47213"/>
    <w:rsid w:val="00C6241C"/>
    <w:rsid w:val="00C637DA"/>
    <w:rsid w:val="00C650AA"/>
    <w:rsid w:val="00C719E9"/>
    <w:rsid w:val="00C76D7B"/>
    <w:rsid w:val="00C8016F"/>
    <w:rsid w:val="00C918B2"/>
    <w:rsid w:val="00C95B4B"/>
    <w:rsid w:val="00C95F38"/>
    <w:rsid w:val="00C960BE"/>
    <w:rsid w:val="00CA5A77"/>
    <w:rsid w:val="00CA5B8F"/>
    <w:rsid w:val="00CA75E9"/>
    <w:rsid w:val="00CB4C98"/>
    <w:rsid w:val="00CB4FE0"/>
    <w:rsid w:val="00CB71D7"/>
    <w:rsid w:val="00CC34A7"/>
    <w:rsid w:val="00CC355F"/>
    <w:rsid w:val="00CC47B6"/>
    <w:rsid w:val="00CC5E3F"/>
    <w:rsid w:val="00CD4792"/>
    <w:rsid w:val="00CD7888"/>
    <w:rsid w:val="00CE26F5"/>
    <w:rsid w:val="00CE4AA4"/>
    <w:rsid w:val="00CE5811"/>
    <w:rsid w:val="00CE6C78"/>
    <w:rsid w:val="00CE6CCC"/>
    <w:rsid w:val="00CF057D"/>
    <w:rsid w:val="00CF2CF4"/>
    <w:rsid w:val="00CF3863"/>
    <w:rsid w:val="00CF494B"/>
    <w:rsid w:val="00D00CD5"/>
    <w:rsid w:val="00D02EEA"/>
    <w:rsid w:val="00D04ABE"/>
    <w:rsid w:val="00D06961"/>
    <w:rsid w:val="00D06FDB"/>
    <w:rsid w:val="00D10EE2"/>
    <w:rsid w:val="00D1207F"/>
    <w:rsid w:val="00D21145"/>
    <w:rsid w:val="00D2395A"/>
    <w:rsid w:val="00D242AE"/>
    <w:rsid w:val="00D24B65"/>
    <w:rsid w:val="00D33169"/>
    <w:rsid w:val="00D3350F"/>
    <w:rsid w:val="00D33E49"/>
    <w:rsid w:val="00D43FBF"/>
    <w:rsid w:val="00D447C2"/>
    <w:rsid w:val="00D45252"/>
    <w:rsid w:val="00D45E69"/>
    <w:rsid w:val="00D53F11"/>
    <w:rsid w:val="00D54A7F"/>
    <w:rsid w:val="00D60F89"/>
    <w:rsid w:val="00D65583"/>
    <w:rsid w:val="00D65EED"/>
    <w:rsid w:val="00D71B4D"/>
    <w:rsid w:val="00D726D7"/>
    <w:rsid w:val="00D76D87"/>
    <w:rsid w:val="00D8585D"/>
    <w:rsid w:val="00D87BB7"/>
    <w:rsid w:val="00D91CA1"/>
    <w:rsid w:val="00D93A08"/>
    <w:rsid w:val="00D93D55"/>
    <w:rsid w:val="00D9445D"/>
    <w:rsid w:val="00D946CF"/>
    <w:rsid w:val="00D95D97"/>
    <w:rsid w:val="00D96320"/>
    <w:rsid w:val="00DA0086"/>
    <w:rsid w:val="00DA15D6"/>
    <w:rsid w:val="00DA1CFF"/>
    <w:rsid w:val="00DA35CA"/>
    <w:rsid w:val="00DA6E84"/>
    <w:rsid w:val="00DB5160"/>
    <w:rsid w:val="00DC5D36"/>
    <w:rsid w:val="00DC72B0"/>
    <w:rsid w:val="00DC7CCC"/>
    <w:rsid w:val="00DE1608"/>
    <w:rsid w:val="00DF0551"/>
    <w:rsid w:val="00DF08F5"/>
    <w:rsid w:val="00DF0E90"/>
    <w:rsid w:val="00DF197F"/>
    <w:rsid w:val="00DF3CA2"/>
    <w:rsid w:val="00DF634A"/>
    <w:rsid w:val="00E02982"/>
    <w:rsid w:val="00E06792"/>
    <w:rsid w:val="00E06F6E"/>
    <w:rsid w:val="00E07878"/>
    <w:rsid w:val="00E11B26"/>
    <w:rsid w:val="00E16B9C"/>
    <w:rsid w:val="00E201EA"/>
    <w:rsid w:val="00E20AB4"/>
    <w:rsid w:val="00E23A41"/>
    <w:rsid w:val="00E24C7B"/>
    <w:rsid w:val="00E25097"/>
    <w:rsid w:val="00E26541"/>
    <w:rsid w:val="00E335FE"/>
    <w:rsid w:val="00E370FD"/>
    <w:rsid w:val="00E4203B"/>
    <w:rsid w:val="00E43B28"/>
    <w:rsid w:val="00E47DDF"/>
    <w:rsid w:val="00E51F87"/>
    <w:rsid w:val="00E5714B"/>
    <w:rsid w:val="00E635BD"/>
    <w:rsid w:val="00E64245"/>
    <w:rsid w:val="00E667FF"/>
    <w:rsid w:val="00E67745"/>
    <w:rsid w:val="00E70674"/>
    <w:rsid w:val="00E73284"/>
    <w:rsid w:val="00E76293"/>
    <w:rsid w:val="00E76F21"/>
    <w:rsid w:val="00E81977"/>
    <w:rsid w:val="00E82764"/>
    <w:rsid w:val="00E83A89"/>
    <w:rsid w:val="00E8633B"/>
    <w:rsid w:val="00E86B71"/>
    <w:rsid w:val="00E8711F"/>
    <w:rsid w:val="00E87591"/>
    <w:rsid w:val="00E93EA7"/>
    <w:rsid w:val="00E946A2"/>
    <w:rsid w:val="00E95855"/>
    <w:rsid w:val="00E95BF3"/>
    <w:rsid w:val="00E975DD"/>
    <w:rsid w:val="00EA1BD1"/>
    <w:rsid w:val="00EA48A3"/>
    <w:rsid w:val="00EB5640"/>
    <w:rsid w:val="00EC2638"/>
    <w:rsid w:val="00EC4E49"/>
    <w:rsid w:val="00EC6969"/>
    <w:rsid w:val="00EC704E"/>
    <w:rsid w:val="00ED0584"/>
    <w:rsid w:val="00ED2B70"/>
    <w:rsid w:val="00ED5251"/>
    <w:rsid w:val="00ED77FB"/>
    <w:rsid w:val="00EE2B80"/>
    <w:rsid w:val="00EE450C"/>
    <w:rsid w:val="00EE45FA"/>
    <w:rsid w:val="00EE6F9D"/>
    <w:rsid w:val="00EF2A1F"/>
    <w:rsid w:val="00EF49C9"/>
    <w:rsid w:val="00EF55BC"/>
    <w:rsid w:val="00F019E3"/>
    <w:rsid w:val="00F0450B"/>
    <w:rsid w:val="00F145F3"/>
    <w:rsid w:val="00F15FCD"/>
    <w:rsid w:val="00F17393"/>
    <w:rsid w:val="00F17EC8"/>
    <w:rsid w:val="00F2249B"/>
    <w:rsid w:val="00F22C29"/>
    <w:rsid w:val="00F2520B"/>
    <w:rsid w:val="00F26A5C"/>
    <w:rsid w:val="00F27F12"/>
    <w:rsid w:val="00F36623"/>
    <w:rsid w:val="00F403F0"/>
    <w:rsid w:val="00F4075F"/>
    <w:rsid w:val="00F42A7E"/>
    <w:rsid w:val="00F47069"/>
    <w:rsid w:val="00F54C31"/>
    <w:rsid w:val="00F56190"/>
    <w:rsid w:val="00F563BF"/>
    <w:rsid w:val="00F65306"/>
    <w:rsid w:val="00F66152"/>
    <w:rsid w:val="00F66283"/>
    <w:rsid w:val="00F6688A"/>
    <w:rsid w:val="00F714B9"/>
    <w:rsid w:val="00F715C1"/>
    <w:rsid w:val="00F7206B"/>
    <w:rsid w:val="00F76AEC"/>
    <w:rsid w:val="00F813B8"/>
    <w:rsid w:val="00F843B4"/>
    <w:rsid w:val="00F85498"/>
    <w:rsid w:val="00FA067E"/>
    <w:rsid w:val="00FA375F"/>
    <w:rsid w:val="00FA5373"/>
    <w:rsid w:val="00FA5972"/>
    <w:rsid w:val="00FB1829"/>
    <w:rsid w:val="00FB354C"/>
    <w:rsid w:val="00FB5AB2"/>
    <w:rsid w:val="00FB726A"/>
    <w:rsid w:val="00FC4229"/>
    <w:rsid w:val="00FC6CC7"/>
    <w:rsid w:val="00FD1DA5"/>
    <w:rsid w:val="00FD33E3"/>
    <w:rsid w:val="00FD3CB8"/>
    <w:rsid w:val="00FD4487"/>
    <w:rsid w:val="00FD46F5"/>
    <w:rsid w:val="00FD5426"/>
    <w:rsid w:val="00FD5F42"/>
    <w:rsid w:val="00FD7CDC"/>
    <w:rsid w:val="00FF097E"/>
    <w:rsid w:val="00FF2496"/>
    <w:rsid w:val="00FF31A7"/>
    <w:rsid w:val="00FF6937"/>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paragraph" w:styleId="PlainText">
    <w:name w:val="Plain Text"/>
    <w:basedOn w:val="Normal"/>
    <w:rsid w:val="00041007"/>
    <w:rPr>
      <w:rFonts w:ascii="Courier New" w:eastAsia="Times New Roman" w:hAnsi="Courier New" w:cs="Times New Roman"/>
      <w:sz w:val="20"/>
      <w:lang w:eastAsia="en-US"/>
    </w:rPr>
  </w:style>
  <w:style w:type="character" w:customStyle="1" w:styleId="Heading1Char">
    <w:name w:val="Heading 1 Char"/>
    <w:link w:val="Heading1"/>
    <w:rsid w:val="00041007"/>
    <w:rPr>
      <w:rFonts w:ascii="Arial" w:eastAsia="SimSun" w:hAnsi="Arial" w:cs="Arial"/>
      <w:b/>
      <w:bCs/>
      <w:caps/>
      <w:kern w:val="32"/>
      <w:sz w:val="22"/>
      <w:szCs w:val="32"/>
      <w:lang w:val="en-US" w:eastAsia="zh-CN" w:bidi="ar-SA"/>
    </w:rPr>
  </w:style>
  <w:style w:type="character" w:styleId="FootnoteReference">
    <w:name w:val="footnote reference"/>
    <w:semiHidden/>
    <w:rsid w:val="008B1C6A"/>
    <w:rPr>
      <w:vertAlign w:val="superscript"/>
    </w:rPr>
  </w:style>
  <w:style w:type="paragraph" w:styleId="BalloonText">
    <w:name w:val="Balloon Text"/>
    <w:basedOn w:val="Normal"/>
    <w:semiHidden/>
    <w:rsid w:val="00B30E8A"/>
    <w:rPr>
      <w:rFonts w:ascii="Tahoma" w:hAnsi="Tahoma" w:cs="Tahoma"/>
      <w:sz w:val="16"/>
      <w:szCs w:val="16"/>
    </w:rPr>
  </w:style>
  <w:style w:type="character" w:styleId="CommentReference">
    <w:name w:val="annotation reference"/>
    <w:rsid w:val="00BE1D91"/>
    <w:rPr>
      <w:sz w:val="16"/>
      <w:szCs w:val="16"/>
    </w:rPr>
  </w:style>
  <w:style w:type="character" w:customStyle="1" w:styleId="HeaderChar">
    <w:name w:val="Header Char"/>
    <w:link w:val="Header"/>
    <w:uiPriority w:val="99"/>
    <w:rsid w:val="002807A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paragraph" w:styleId="PlainText">
    <w:name w:val="Plain Text"/>
    <w:basedOn w:val="Normal"/>
    <w:rsid w:val="00041007"/>
    <w:rPr>
      <w:rFonts w:ascii="Courier New" w:eastAsia="Times New Roman" w:hAnsi="Courier New" w:cs="Times New Roman"/>
      <w:sz w:val="20"/>
      <w:lang w:eastAsia="en-US"/>
    </w:rPr>
  </w:style>
  <w:style w:type="character" w:customStyle="1" w:styleId="Heading1Char">
    <w:name w:val="Heading 1 Char"/>
    <w:link w:val="Heading1"/>
    <w:rsid w:val="00041007"/>
    <w:rPr>
      <w:rFonts w:ascii="Arial" w:eastAsia="SimSun" w:hAnsi="Arial" w:cs="Arial"/>
      <w:b/>
      <w:bCs/>
      <w:caps/>
      <w:kern w:val="32"/>
      <w:sz w:val="22"/>
      <w:szCs w:val="32"/>
      <w:lang w:val="en-US" w:eastAsia="zh-CN" w:bidi="ar-SA"/>
    </w:rPr>
  </w:style>
  <w:style w:type="character" w:styleId="FootnoteReference">
    <w:name w:val="footnote reference"/>
    <w:semiHidden/>
    <w:rsid w:val="008B1C6A"/>
    <w:rPr>
      <w:vertAlign w:val="superscript"/>
    </w:rPr>
  </w:style>
  <w:style w:type="paragraph" w:styleId="BalloonText">
    <w:name w:val="Balloon Text"/>
    <w:basedOn w:val="Normal"/>
    <w:semiHidden/>
    <w:rsid w:val="00B30E8A"/>
    <w:rPr>
      <w:rFonts w:ascii="Tahoma" w:hAnsi="Tahoma" w:cs="Tahoma"/>
      <w:sz w:val="16"/>
      <w:szCs w:val="16"/>
    </w:rPr>
  </w:style>
  <w:style w:type="character" w:styleId="CommentReference">
    <w:name w:val="annotation reference"/>
    <w:rsid w:val="00BE1D91"/>
    <w:rPr>
      <w:sz w:val="16"/>
      <w:szCs w:val="16"/>
    </w:rPr>
  </w:style>
  <w:style w:type="character" w:customStyle="1" w:styleId="HeaderChar">
    <w:name w:val="Header Char"/>
    <w:link w:val="Header"/>
    <w:uiPriority w:val="99"/>
    <w:rsid w:val="002807A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C9AE7-F60B-4EB3-AC99-353A9070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2772</Words>
  <Characters>19166</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VINCENT Anouck</cp:lastModifiedBy>
  <cp:revision>3</cp:revision>
  <cp:lastPrinted>2015-01-15T10:30:00Z</cp:lastPrinted>
  <dcterms:created xsi:type="dcterms:W3CDTF">2015-01-15T10:29:00Z</dcterms:created>
  <dcterms:modified xsi:type="dcterms:W3CDTF">2015-01-15T10:30:00Z</dcterms:modified>
</cp:coreProperties>
</file>