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D3C92" w14:textId="44C34093" w:rsidR="00C91361" w:rsidRDefault="00D12DB4" w:rsidP="00C91361">
      <w:r>
        <w:rPr>
          <w:noProof/>
          <w:lang w:val="en-US" w:eastAsia="en-US"/>
        </w:rPr>
        <mc:AlternateContent>
          <mc:Choice Requires="wps">
            <w:drawing>
              <wp:anchor distT="0" distB="0" distL="114300" distR="114300" simplePos="0" relativeHeight="251663360" behindDoc="0" locked="0" layoutInCell="1" allowOverlap="1" wp14:anchorId="36F5B3A9" wp14:editId="0AFA3489">
                <wp:simplePos x="0" y="0"/>
                <wp:positionH relativeFrom="column">
                  <wp:posOffset>5937250</wp:posOffset>
                </wp:positionH>
                <wp:positionV relativeFrom="paragraph">
                  <wp:posOffset>-7978775</wp:posOffset>
                </wp:positionV>
                <wp:extent cx="196215" cy="1918970"/>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 cy="191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76525" w14:textId="77777777" w:rsidR="00701D1A" w:rsidRDefault="00701D1A" w:rsidP="00D12DB4">
                            <w:pPr>
                              <w:spacing w:before="12"/>
                              <w:ind w:left="20"/>
                              <w:rPr>
                                <w:sz w:val="24"/>
                              </w:rPr>
                            </w:pPr>
                            <w:r>
                              <w:rPr>
                                <w:color w:val="FFFFFF"/>
                                <w:sz w:val="24"/>
                              </w:rPr>
                              <w:t>Отчеты о внутреннем надзоре</w:t>
                            </w:r>
                          </w:p>
                        </w:txbxContent>
                      </wps:txbx>
                      <wps:bodyPr rot="0" vert="vert" wrap="square" lIns="0" tIns="0" rIns="0" bIns="0" anchor="t" anchorCtr="0" upright="1">
                        <a:noAutofit/>
                      </wps:bodyPr>
                    </wps:wsp>
                  </a:graphicData>
                </a:graphic>
              </wp:anchor>
            </w:drawing>
          </mc:Choice>
          <mc:Fallback>
            <w:pict>
              <v:shapetype w14:anchorId="36F5B3A9" id="_x0000_t202" coordsize="21600,21600" o:spt="202" path="m,l,21600r21600,l21600,xe">
                <v:stroke joinstyle="miter"/>
                <v:path gradientshapeok="t" o:connecttype="rect"/>
              </v:shapetype>
              <v:shape id="Text Box 3" o:spid="_x0000_s1026" type="#_x0000_t202" style="position:absolute;margin-left:467.5pt;margin-top:-628.25pt;width:15.45pt;height:151.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" filled="f" stroked="f">
                <v:textbox style="layout-flow:vertical" inset="0,0,0,0">
                  <w:txbxContent>
                    <w:p w14:paraId="6E876525" w14:textId="77777777" w:rsidR="00701D1A" w:rsidRDefault="00701D1A" w:rsidP="00D12DB4">
                      <w:pPr>
                        <w:spacing w:before="12"/>
                        <w:ind w:left="20"/>
                        <w:rPr>
                          <w:sz w:val="24"/>
                        </w:rPr>
                      </w:pPr>
                      <w:r>
                        <w:rPr>
                          <w:color w:val="FFFFFF"/>
                          <w:sz w:val="24"/>
                        </w:rPr>
                        <w:t>Отчеты о внутреннем надзоре</w:t>
                      </w:r>
                    </w:p>
                  </w:txbxContent>
                </v:textbox>
              </v:shape>
            </w:pict>
          </mc:Fallback>
        </mc:AlternateContent>
      </w:r>
    </w:p>
    <w:p w14:paraId="64F82DD4" w14:textId="386826C7" w:rsidR="00C91361" w:rsidRPr="00F043DE" w:rsidRDefault="00902F75" w:rsidP="00C91361">
      <w:pPr>
        <w:pBdr>
          <w:bottom w:val="single" w:sz="4" w:space="11" w:color="auto"/>
        </w:pBdr>
        <w:spacing w:before="360" w:after="240"/>
        <w:jc w:val="right"/>
        <w:rPr>
          <w:b/>
          <w:sz w:val="32"/>
          <w:szCs w:val="40"/>
        </w:rPr>
      </w:pPr>
      <w:r w:rsidRPr="0042194C">
        <w:rPr>
          <w:noProof/>
          <w:lang w:val="en-US"/>
        </w:rPr>
        <w:drawing>
          <wp:inline distT="0" distB="0" distL="0" distR="0" wp14:anchorId="0EA47F3B" wp14:editId="57B1B33A">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20030E1D" w14:textId="23A95423" w:rsidR="00C91361" w:rsidRPr="002326AB" w:rsidRDefault="00C91361" w:rsidP="00C91361">
      <w:pPr>
        <w:jc w:val="right"/>
        <w:rPr>
          <w:rFonts w:ascii="Arial Black" w:hAnsi="Arial Black"/>
          <w:caps/>
          <w:sz w:val="15"/>
          <w:szCs w:val="15"/>
        </w:rPr>
      </w:pPr>
      <w:r>
        <w:rPr>
          <w:rFonts w:ascii="Arial Black" w:hAnsi="Arial Black"/>
          <w:caps/>
          <w:sz w:val="15"/>
        </w:rPr>
        <w:t>CDIP/31/</w:t>
      </w:r>
      <w:bookmarkStart w:id="0" w:name="Code"/>
      <w:bookmarkEnd w:id="0"/>
      <w:r>
        <w:rPr>
          <w:rFonts w:ascii="Arial Black" w:hAnsi="Arial Black"/>
          <w:caps/>
          <w:sz w:val="15"/>
        </w:rPr>
        <w:t>8</w:t>
      </w:r>
    </w:p>
    <w:p w14:paraId="30412ED3" w14:textId="0B34DA15" w:rsidR="00C91361" w:rsidRPr="000A3D97" w:rsidRDefault="00C91361" w:rsidP="00C91361">
      <w:pPr>
        <w:jc w:val="right"/>
        <w:rPr>
          <w:rFonts w:ascii="Arial Black" w:hAnsi="Arial Black"/>
          <w:caps/>
          <w:sz w:val="15"/>
          <w:szCs w:val="15"/>
        </w:rPr>
      </w:pPr>
      <w:r>
        <w:rPr>
          <w:rFonts w:ascii="Arial Black" w:hAnsi="Arial Black"/>
          <w:caps/>
          <w:sz w:val="15"/>
        </w:rPr>
        <w:t>ОРИГИНАЛ:</w:t>
      </w:r>
      <w:bookmarkStart w:id="1" w:name="Original"/>
      <w:r>
        <w:rPr>
          <w:rFonts w:ascii="Arial Black" w:hAnsi="Arial Black"/>
          <w:caps/>
          <w:sz w:val="15"/>
        </w:rPr>
        <w:t xml:space="preserve"> АНГЛИЙСКИЙ</w:t>
      </w:r>
    </w:p>
    <w:bookmarkEnd w:id="1"/>
    <w:p w14:paraId="4FAE28A5" w14:textId="3AECA3D8" w:rsidR="00C91361" w:rsidRPr="000A3D97" w:rsidRDefault="00C91361" w:rsidP="00C91361">
      <w:pPr>
        <w:spacing w:after="1200"/>
        <w:jc w:val="right"/>
        <w:rPr>
          <w:rFonts w:ascii="Arial Black" w:hAnsi="Arial Black"/>
          <w:caps/>
          <w:sz w:val="15"/>
          <w:szCs w:val="15"/>
        </w:rPr>
      </w:pPr>
      <w:r>
        <w:rPr>
          <w:rFonts w:ascii="Arial Black" w:hAnsi="Arial Black"/>
          <w:caps/>
          <w:sz w:val="15"/>
        </w:rPr>
        <w:t>ДАТА:</w:t>
      </w:r>
      <w:bookmarkStart w:id="2" w:name="Date"/>
      <w:r>
        <w:rPr>
          <w:rFonts w:ascii="Arial Black" w:hAnsi="Arial Black"/>
          <w:caps/>
          <w:sz w:val="15"/>
        </w:rPr>
        <w:t xml:space="preserve"> 11</w:t>
      </w:r>
      <w:r w:rsidR="007B7A08">
        <w:rPr>
          <w:rFonts w:ascii="Arial Black" w:hAnsi="Arial Black"/>
          <w:caps/>
          <w:sz w:val="15"/>
        </w:rPr>
        <w:t> </w:t>
      </w:r>
      <w:r>
        <w:rPr>
          <w:rFonts w:ascii="Arial Black" w:hAnsi="Arial Black"/>
          <w:caps/>
          <w:sz w:val="15"/>
        </w:rPr>
        <w:t>СЕНТЯБРЯ 2023</w:t>
      </w:r>
      <w:r w:rsidR="007B7A08">
        <w:rPr>
          <w:rFonts w:ascii="Arial Black" w:hAnsi="Arial Black"/>
          <w:caps/>
          <w:sz w:val="15"/>
        </w:rPr>
        <w:t> </w:t>
      </w:r>
      <w:r>
        <w:rPr>
          <w:rFonts w:ascii="Arial Black" w:hAnsi="Arial Black"/>
          <w:caps/>
          <w:sz w:val="15"/>
        </w:rPr>
        <w:t>ГОДА</w:t>
      </w:r>
    </w:p>
    <w:bookmarkEnd w:id="2"/>
    <w:p w14:paraId="675A3388" w14:textId="368F7312" w:rsidR="00C91361" w:rsidRPr="009E0C81" w:rsidRDefault="00C91361" w:rsidP="009E0C81">
      <w:pPr>
        <w:spacing w:after="600"/>
        <w:rPr>
          <w:b/>
          <w:bCs/>
          <w:sz w:val="28"/>
          <w:szCs w:val="28"/>
        </w:rPr>
      </w:pPr>
      <w:r w:rsidRPr="009E0C81">
        <w:rPr>
          <w:b/>
          <w:bCs/>
          <w:sz w:val="28"/>
        </w:rPr>
        <w:t>Комитет по развитию и интеллектуальной собственности (КРИС)</w:t>
      </w:r>
    </w:p>
    <w:p w14:paraId="0A77D056" w14:textId="77777777" w:rsidR="00C91361" w:rsidRDefault="00C91361" w:rsidP="00030AE2">
      <w:pPr>
        <w:spacing w:after="720"/>
        <w:rPr>
          <w:b/>
          <w:bCs/>
          <w:sz w:val="24"/>
          <w:szCs w:val="24"/>
        </w:rPr>
      </w:pPr>
      <w:r>
        <w:rPr>
          <w:b/>
          <w:sz w:val="24"/>
        </w:rPr>
        <w:t>Тридцать первая сессия</w:t>
      </w:r>
      <w:r>
        <w:rPr>
          <w:b/>
          <w:sz w:val="24"/>
        </w:rPr>
        <w:br/>
        <w:t>Женева, 27 ноября – 1 декабря 2023 года</w:t>
      </w:r>
    </w:p>
    <w:p w14:paraId="3180243F" w14:textId="1D984FB8" w:rsidR="00C91361" w:rsidRPr="008823F9" w:rsidRDefault="009E0C81" w:rsidP="00030AE2">
      <w:pPr>
        <w:spacing w:before="360" w:after="360"/>
        <w:rPr>
          <w:sz w:val="24"/>
          <w:szCs w:val="24"/>
        </w:rPr>
      </w:pPr>
      <w:r>
        <w:rPr>
          <w:caps/>
          <w:sz w:val="24"/>
        </w:rPr>
        <w:t>ОТЧЕТ ОБ ОЦЕНКЕ</w:t>
      </w:r>
      <w:r w:rsidR="00C91361">
        <w:rPr>
          <w:sz w:val="24"/>
        </w:rPr>
        <w:t xml:space="preserve"> </w:t>
      </w:r>
      <w:r>
        <w:rPr>
          <w:sz w:val="24"/>
        </w:rPr>
        <w:t>ВОЗДЕЙСТВИЯ</w:t>
      </w:r>
      <w:r w:rsidR="00C91361">
        <w:rPr>
          <w:sz w:val="24"/>
        </w:rPr>
        <w:t xml:space="preserve"> ПРОЕКТА "ИНТЕЛЛЕКТУАЛЬНАЯ СОБСТВЕННОСТЬ И СОЦИАЛЬНО-ЭКОНОМИЧЕСКОЕ РАЗВИТИЕ"</w:t>
      </w:r>
    </w:p>
    <w:p w14:paraId="6ABF4D45" w14:textId="372D8844" w:rsidR="0043640D" w:rsidRDefault="00C91361" w:rsidP="0043640D">
      <w:pPr>
        <w:spacing w:after="960"/>
        <w:rPr>
          <w:i/>
        </w:rPr>
      </w:pPr>
      <w:bookmarkStart w:id="3" w:name="TitleOfDoc"/>
      <w:bookmarkEnd w:id="3"/>
      <w:r>
        <w:rPr>
          <w:i/>
        </w:rPr>
        <w:t>Подготовил г-н Кит Чайлд, специалист по оценке и мониторингу воздействия</w:t>
      </w:r>
    </w:p>
    <w:p w14:paraId="59DC7BB9" w14:textId="637A5073" w:rsidR="0004066B" w:rsidRDefault="0004066B" w:rsidP="0004066B">
      <w:pPr>
        <w:pStyle w:val="ListParagraph"/>
        <w:numPr>
          <w:ilvl w:val="0"/>
          <w:numId w:val="45"/>
        </w:numPr>
        <w:ind w:left="0" w:firstLine="0"/>
        <w:contextualSpacing w:val="0"/>
      </w:pPr>
      <w:r>
        <w:t>В ходе двадцать девятой сессии КРИС, рассматривая документ "Выполнение принятых по результатам независимого анализа рекомендаций: обновленное предложение Секретариата и замечания и предложения государств-членов" (документ  CDIP/29/6), принял стратегии выполнения таких рекомендаций (п. 6.2 Резюме Председателя), в которых, в частности, была высказана просьба к Секретариату ежегодно проводить оценку воздействия завершенного проекта в рамках Повестки дня в области развития (ПДР).</w:t>
      </w:r>
    </w:p>
    <w:p w14:paraId="4E7B1E08" w14:textId="77777777" w:rsidR="0004066B" w:rsidRPr="0004066B" w:rsidRDefault="0004066B" w:rsidP="0004066B">
      <w:pPr>
        <w:pStyle w:val="ListParagraph"/>
        <w:ind w:left="0"/>
        <w:contextualSpacing w:val="0"/>
      </w:pPr>
    </w:p>
    <w:p w14:paraId="51D66072" w14:textId="14606787" w:rsidR="00324D9D" w:rsidRPr="00324D9D" w:rsidRDefault="006A587F" w:rsidP="00324D9D">
      <w:pPr>
        <w:pStyle w:val="ListParagraph"/>
        <w:numPr>
          <w:ilvl w:val="0"/>
          <w:numId w:val="45"/>
        </w:numPr>
        <w:ind w:left="0" w:firstLine="0"/>
        <w:contextualSpacing w:val="0"/>
      </w:pPr>
      <w:r>
        <w:t xml:space="preserve">В приложении к настоящему документу приводится внешний независимый отчет об оценке </w:t>
      </w:r>
      <w:r w:rsidR="007C5EFF">
        <w:t>воздействия</w:t>
      </w:r>
      <w:r>
        <w:t xml:space="preserve"> проекта ПДР "Интеллектуальная собственность и социально-экономическое развитие" (этапы I и II), подготовленный г-ном Китом Чайлдом, специалистом по оценке и мониторингу воздействия из Квебека (Канада).</w:t>
      </w:r>
      <w:r>
        <w:rPr>
          <w:color w:val="000000"/>
        </w:rPr>
        <w:t xml:space="preserve"> </w:t>
      </w:r>
    </w:p>
    <w:p w14:paraId="41F8EFE5" w14:textId="77777777" w:rsidR="00324D9D" w:rsidRPr="00324D9D" w:rsidRDefault="00324D9D" w:rsidP="00324D9D">
      <w:pPr>
        <w:pStyle w:val="ListParagraph"/>
        <w:ind w:left="0"/>
        <w:contextualSpacing w:val="0"/>
      </w:pPr>
    </w:p>
    <w:p w14:paraId="432D93EE" w14:textId="7792D675" w:rsidR="0043640D" w:rsidRPr="00324D9D" w:rsidRDefault="006A587F" w:rsidP="00324D9D">
      <w:pPr>
        <w:pStyle w:val="ListParagraph"/>
        <w:numPr>
          <w:ilvl w:val="0"/>
          <w:numId w:val="45"/>
        </w:numPr>
        <w:spacing w:after="720"/>
        <w:ind w:left="5533" w:firstLine="0"/>
        <w:contextualSpacing w:val="0"/>
        <w:rPr>
          <w:i/>
        </w:rPr>
      </w:pPr>
      <w:r>
        <w:rPr>
          <w:i/>
        </w:rPr>
        <w:t xml:space="preserve">Комитету предлагается рассмотреть информацию, содержащуюся в </w:t>
      </w:r>
      <w:r w:rsidR="00902F75">
        <w:rPr>
          <w:i/>
        </w:rPr>
        <w:t>п</w:t>
      </w:r>
      <w:r>
        <w:rPr>
          <w:i/>
        </w:rPr>
        <w:t>риложении к настоящему документу.</w:t>
      </w:r>
    </w:p>
    <w:p w14:paraId="08BF6682" w14:textId="6C38B890" w:rsidR="00440810" w:rsidRDefault="0043640D" w:rsidP="00440810">
      <w:pPr>
        <w:spacing w:after="960"/>
        <w:ind w:left="4963" w:firstLine="567"/>
        <w:rPr>
          <w:rFonts w:eastAsia="Arial"/>
          <w:szCs w:val="22"/>
        </w:rPr>
      </w:pPr>
      <w:r>
        <w:t>[Приложение следует]</w:t>
      </w:r>
      <w:r>
        <w:br w:type="page"/>
      </w:r>
    </w:p>
    <w:p w14:paraId="2D063C88" w14:textId="77777777" w:rsidR="00440810" w:rsidRDefault="00440810" w:rsidP="00440810">
      <w:pPr>
        <w:spacing w:after="960"/>
        <w:ind w:left="4963" w:firstLine="567"/>
        <w:sectPr w:rsidR="00440810" w:rsidSect="00440810">
          <w:headerReference w:type="first" r:id="rId9"/>
          <w:pgSz w:w="11907" w:h="16840" w:code="9"/>
          <w:pgMar w:top="-30" w:right="1134" w:bottom="1418" w:left="1418" w:header="504" w:footer="1022" w:gutter="0"/>
          <w:cols w:space="720"/>
          <w:titlePg/>
          <w:docGrid w:linePitch="299"/>
        </w:sectPr>
      </w:pPr>
    </w:p>
    <w:bookmarkStart w:id="4" w:name="Prepared"/>
    <w:bookmarkEnd w:id="4"/>
    <w:p w14:paraId="04367348" w14:textId="040F36DF" w:rsidR="00030AE2" w:rsidRDefault="000917E9">
      <w:pPr>
        <w:pStyle w:val="TOC1"/>
        <w:rPr>
          <w:rFonts w:asciiTheme="minorHAnsi" w:eastAsiaTheme="minorEastAsia" w:hAnsiTheme="minorHAnsi" w:cstheme="minorBidi"/>
          <w:b w:val="0"/>
          <w:caps w:val="0"/>
          <w:noProof/>
          <w:szCs w:val="22"/>
          <w:lang w:val="en-US" w:eastAsia="en-US"/>
        </w:rPr>
      </w:pPr>
      <w:r>
        <w:rPr>
          <w:rFonts w:hint="eastAsia"/>
        </w:rPr>
        <w:lastRenderedPageBreak/>
        <w:fldChar w:fldCharType="begin"/>
      </w:r>
      <w:r>
        <w:rPr>
          <w:rFonts w:hint="eastAsia"/>
        </w:rPr>
        <w:instrText xml:space="preserve"> TOC \o "1-3" \h \z \u </w:instrText>
      </w:r>
      <w:r>
        <w:rPr>
          <w:rFonts w:hint="eastAsia"/>
        </w:rPr>
        <w:fldChar w:fldCharType="separate"/>
      </w:r>
      <w:hyperlink w:anchor="_Toc146791650" w:history="1">
        <w:r w:rsidR="00030AE2" w:rsidRPr="00F65359">
          <w:rPr>
            <w:rStyle w:val="Hyperlink"/>
            <w:noProof/>
          </w:rPr>
          <w:t>1.</w:t>
        </w:r>
        <w:r w:rsidR="00030AE2">
          <w:rPr>
            <w:rFonts w:asciiTheme="minorHAnsi" w:eastAsiaTheme="minorEastAsia" w:hAnsiTheme="minorHAnsi" w:cstheme="minorBidi"/>
            <w:b w:val="0"/>
            <w:caps w:val="0"/>
            <w:noProof/>
            <w:szCs w:val="22"/>
            <w:lang w:val="en-US" w:eastAsia="en-US"/>
          </w:rPr>
          <w:tab/>
        </w:r>
        <w:r w:rsidR="00030AE2" w:rsidRPr="00F65359">
          <w:rPr>
            <w:rStyle w:val="Hyperlink"/>
            <w:noProof/>
          </w:rPr>
          <w:t>РЕЗЮМЕ</w:t>
        </w:r>
        <w:r w:rsidR="00030AE2">
          <w:rPr>
            <w:noProof/>
            <w:webHidden/>
          </w:rPr>
          <w:tab/>
        </w:r>
        <w:r w:rsidR="00030AE2">
          <w:rPr>
            <w:noProof/>
            <w:webHidden/>
          </w:rPr>
          <w:fldChar w:fldCharType="begin"/>
        </w:r>
        <w:r w:rsidR="00030AE2">
          <w:rPr>
            <w:noProof/>
            <w:webHidden/>
          </w:rPr>
          <w:instrText xml:space="preserve"> PAGEREF _Toc146791650 \h </w:instrText>
        </w:r>
        <w:r w:rsidR="00030AE2">
          <w:rPr>
            <w:noProof/>
            <w:webHidden/>
          </w:rPr>
        </w:r>
        <w:r w:rsidR="00030AE2">
          <w:rPr>
            <w:noProof/>
            <w:webHidden/>
          </w:rPr>
          <w:fldChar w:fldCharType="separate"/>
        </w:r>
        <w:r w:rsidR="00030AE2">
          <w:rPr>
            <w:noProof/>
            <w:webHidden/>
          </w:rPr>
          <w:t>3</w:t>
        </w:r>
        <w:r w:rsidR="00030AE2">
          <w:rPr>
            <w:noProof/>
            <w:webHidden/>
          </w:rPr>
          <w:fldChar w:fldCharType="end"/>
        </w:r>
      </w:hyperlink>
    </w:p>
    <w:p w14:paraId="37F13F17" w14:textId="54BD5D5B" w:rsidR="00030AE2" w:rsidRDefault="007C5EFF">
      <w:pPr>
        <w:pStyle w:val="TOC2"/>
        <w:tabs>
          <w:tab w:val="left" w:pos="880"/>
          <w:tab w:val="right" w:leader="dot" w:pos="9345"/>
        </w:tabs>
        <w:rPr>
          <w:rFonts w:asciiTheme="minorHAnsi" w:eastAsiaTheme="minorEastAsia" w:hAnsiTheme="minorHAnsi" w:cstheme="minorBidi"/>
          <w:caps w:val="0"/>
          <w:noProof/>
          <w:szCs w:val="22"/>
          <w:lang w:val="en-US" w:eastAsia="en-US"/>
        </w:rPr>
      </w:pPr>
      <w:hyperlink w:anchor="_Toc146791651" w:history="1">
        <w:r w:rsidR="00030AE2" w:rsidRPr="00F65359">
          <w:rPr>
            <w:rStyle w:val="Hyperlink"/>
            <w:noProof/>
          </w:rPr>
          <w:t>(A)</w:t>
        </w:r>
        <w:r w:rsidR="00030AE2">
          <w:rPr>
            <w:rFonts w:asciiTheme="minorHAnsi" w:eastAsiaTheme="minorEastAsia" w:hAnsiTheme="minorHAnsi" w:cstheme="minorBidi"/>
            <w:caps w:val="0"/>
            <w:noProof/>
            <w:szCs w:val="22"/>
            <w:lang w:val="en-US" w:eastAsia="en-US"/>
          </w:rPr>
          <w:tab/>
        </w:r>
        <w:r w:rsidR="00030AE2" w:rsidRPr="00F65359">
          <w:rPr>
            <w:rStyle w:val="Hyperlink"/>
            <w:noProof/>
          </w:rPr>
          <w:t>Выводы</w:t>
        </w:r>
        <w:r w:rsidR="00030AE2">
          <w:rPr>
            <w:noProof/>
            <w:webHidden/>
          </w:rPr>
          <w:tab/>
        </w:r>
        <w:r w:rsidR="00030AE2">
          <w:rPr>
            <w:noProof/>
            <w:webHidden/>
          </w:rPr>
          <w:fldChar w:fldCharType="begin"/>
        </w:r>
        <w:r w:rsidR="00030AE2">
          <w:rPr>
            <w:noProof/>
            <w:webHidden/>
          </w:rPr>
          <w:instrText xml:space="preserve"> PAGEREF _Toc146791651 \h </w:instrText>
        </w:r>
        <w:r w:rsidR="00030AE2">
          <w:rPr>
            <w:noProof/>
            <w:webHidden/>
          </w:rPr>
        </w:r>
        <w:r w:rsidR="00030AE2">
          <w:rPr>
            <w:noProof/>
            <w:webHidden/>
          </w:rPr>
          <w:fldChar w:fldCharType="separate"/>
        </w:r>
        <w:r w:rsidR="00030AE2">
          <w:rPr>
            <w:noProof/>
            <w:webHidden/>
          </w:rPr>
          <w:t>3</w:t>
        </w:r>
        <w:r w:rsidR="00030AE2">
          <w:rPr>
            <w:noProof/>
            <w:webHidden/>
          </w:rPr>
          <w:fldChar w:fldCharType="end"/>
        </w:r>
      </w:hyperlink>
    </w:p>
    <w:p w14:paraId="3D0E1618" w14:textId="2A085E38" w:rsidR="00030AE2" w:rsidRDefault="007C5EFF">
      <w:pPr>
        <w:pStyle w:val="TOC2"/>
        <w:tabs>
          <w:tab w:val="left" w:pos="880"/>
          <w:tab w:val="right" w:leader="dot" w:pos="9345"/>
        </w:tabs>
        <w:rPr>
          <w:rFonts w:asciiTheme="minorHAnsi" w:eastAsiaTheme="minorEastAsia" w:hAnsiTheme="minorHAnsi" w:cstheme="minorBidi"/>
          <w:caps w:val="0"/>
          <w:noProof/>
          <w:szCs w:val="22"/>
          <w:lang w:val="en-US" w:eastAsia="en-US"/>
        </w:rPr>
      </w:pPr>
      <w:hyperlink w:anchor="_Toc146791652" w:history="1">
        <w:r w:rsidR="00030AE2" w:rsidRPr="00F65359">
          <w:rPr>
            <w:rStyle w:val="Hyperlink"/>
            <w:noProof/>
          </w:rPr>
          <w:t>(B)</w:t>
        </w:r>
        <w:r w:rsidR="00030AE2">
          <w:rPr>
            <w:rFonts w:asciiTheme="minorHAnsi" w:eastAsiaTheme="minorEastAsia" w:hAnsiTheme="minorHAnsi" w:cstheme="minorBidi"/>
            <w:caps w:val="0"/>
            <w:noProof/>
            <w:szCs w:val="22"/>
            <w:lang w:val="en-US" w:eastAsia="en-US"/>
          </w:rPr>
          <w:tab/>
        </w:r>
        <w:r w:rsidR="00030AE2" w:rsidRPr="00F65359">
          <w:rPr>
            <w:rStyle w:val="Hyperlink"/>
            <w:noProof/>
          </w:rPr>
          <w:t>Рекомендации</w:t>
        </w:r>
        <w:r w:rsidR="00030AE2">
          <w:rPr>
            <w:noProof/>
            <w:webHidden/>
          </w:rPr>
          <w:tab/>
        </w:r>
        <w:r w:rsidR="00030AE2">
          <w:rPr>
            <w:noProof/>
            <w:webHidden/>
          </w:rPr>
          <w:fldChar w:fldCharType="begin"/>
        </w:r>
        <w:r w:rsidR="00030AE2">
          <w:rPr>
            <w:noProof/>
            <w:webHidden/>
          </w:rPr>
          <w:instrText xml:space="preserve"> PAGEREF _Toc146791652 \h </w:instrText>
        </w:r>
        <w:r w:rsidR="00030AE2">
          <w:rPr>
            <w:noProof/>
            <w:webHidden/>
          </w:rPr>
        </w:r>
        <w:r w:rsidR="00030AE2">
          <w:rPr>
            <w:noProof/>
            <w:webHidden/>
          </w:rPr>
          <w:fldChar w:fldCharType="separate"/>
        </w:r>
        <w:r w:rsidR="00030AE2">
          <w:rPr>
            <w:noProof/>
            <w:webHidden/>
          </w:rPr>
          <w:t>5</w:t>
        </w:r>
        <w:r w:rsidR="00030AE2">
          <w:rPr>
            <w:noProof/>
            <w:webHidden/>
          </w:rPr>
          <w:fldChar w:fldCharType="end"/>
        </w:r>
      </w:hyperlink>
    </w:p>
    <w:p w14:paraId="60726E29" w14:textId="68BE93E7" w:rsidR="00030AE2" w:rsidRDefault="007C5EFF">
      <w:pPr>
        <w:pStyle w:val="TOC1"/>
        <w:rPr>
          <w:rFonts w:asciiTheme="minorHAnsi" w:eastAsiaTheme="minorEastAsia" w:hAnsiTheme="minorHAnsi" w:cstheme="minorBidi"/>
          <w:b w:val="0"/>
          <w:caps w:val="0"/>
          <w:noProof/>
          <w:szCs w:val="22"/>
          <w:lang w:val="en-US" w:eastAsia="en-US"/>
        </w:rPr>
      </w:pPr>
      <w:hyperlink w:anchor="_Toc146791653" w:history="1">
        <w:r w:rsidR="00030AE2" w:rsidRPr="00F65359">
          <w:rPr>
            <w:rStyle w:val="Hyperlink"/>
            <w:noProof/>
          </w:rPr>
          <w:t>2.</w:t>
        </w:r>
        <w:r w:rsidR="00030AE2">
          <w:rPr>
            <w:rFonts w:asciiTheme="minorHAnsi" w:eastAsiaTheme="minorEastAsia" w:hAnsiTheme="minorHAnsi" w:cstheme="minorBidi"/>
            <w:b w:val="0"/>
            <w:caps w:val="0"/>
            <w:noProof/>
            <w:szCs w:val="22"/>
            <w:lang w:val="en-US" w:eastAsia="en-US"/>
          </w:rPr>
          <w:tab/>
        </w:r>
        <w:r w:rsidR="00030AE2" w:rsidRPr="00F65359">
          <w:rPr>
            <w:rStyle w:val="Hyperlink"/>
            <w:noProof/>
          </w:rPr>
          <w:t>ВВЕДЕНИЕ</w:t>
        </w:r>
        <w:r w:rsidR="00030AE2">
          <w:rPr>
            <w:noProof/>
            <w:webHidden/>
          </w:rPr>
          <w:tab/>
        </w:r>
        <w:r w:rsidR="00030AE2">
          <w:rPr>
            <w:noProof/>
            <w:webHidden/>
          </w:rPr>
          <w:fldChar w:fldCharType="begin"/>
        </w:r>
        <w:r w:rsidR="00030AE2">
          <w:rPr>
            <w:noProof/>
            <w:webHidden/>
          </w:rPr>
          <w:instrText xml:space="preserve"> PAGEREF _Toc146791653 \h </w:instrText>
        </w:r>
        <w:r w:rsidR="00030AE2">
          <w:rPr>
            <w:noProof/>
            <w:webHidden/>
          </w:rPr>
        </w:r>
        <w:r w:rsidR="00030AE2">
          <w:rPr>
            <w:noProof/>
            <w:webHidden/>
          </w:rPr>
          <w:fldChar w:fldCharType="separate"/>
        </w:r>
        <w:r w:rsidR="00030AE2">
          <w:rPr>
            <w:noProof/>
            <w:webHidden/>
          </w:rPr>
          <w:t>6</w:t>
        </w:r>
        <w:r w:rsidR="00030AE2">
          <w:rPr>
            <w:noProof/>
            <w:webHidden/>
          </w:rPr>
          <w:fldChar w:fldCharType="end"/>
        </w:r>
      </w:hyperlink>
    </w:p>
    <w:p w14:paraId="20F8F3C3" w14:textId="48CB07DD" w:rsidR="00030AE2" w:rsidRDefault="007C5EFF">
      <w:pPr>
        <w:pStyle w:val="TOC2"/>
        <w:tabs>
          <w:tab w:val="left" w:pos="880"/>
          <w:tab w:val="right" w:leader="dot" w:pos="9345"/>
        </w:tabs>
        <w:rPr>
          <w:rFonts w:asciiTheme="minorHAnsi" w:eastAsiaTheme="minorEastAsia" w:hAnsiTheme="minorHAnsi" w:cstheme="minorBidi"/>
          <w:caps w:val="0"/>
          <w:noProof/>
          <w:szCs w:val="22"/>
          <w:lang w:val="en-US" w:eastAsia="en-US"/>
        </w:rPr>
      </w:pPr>
      <w:hyperlink w:anchor="_Toc146791654" w:history="1">
        <w:r w:rsidR="00030AE2" w:rsidRPr="00F65359">
          <w:rPr>
            <w:rStyle w:val="Hyperlink"/>
            <w:noProof/>
          </w:rPr>
          <w:t>(A)</w:t>
        </w:r>
        <w:r w:rsidR="00030AE2">
          <w:rPr>
            <w:rFonts w:asciiTheme="minorHAnsi" w:eastAsiaTheme="minorEastAsia" w:hAnsiTheme="minorHAnsi" w:cstheme="minorBidi"/>
            <w:caps w:val="0"/>
            <w:noProof/>
            <w:szCs w:val="22"/>
            <w:lang w:val="en-US" w:eastAsia="en-US"/>
          </w:rPr>
          <w:tab/>
        </w:r>
        <w:r w:rsidR="00030AE2" w:rsidRPr="00F65359">
          <w:rPr>
            <w:rStyle w:val="Hyperlink"/>
            <w:noProof/>
          </w:rPr>
          <w:t>СПРАВОЧНАЯ ИНФОРМАЦИЯ И ОПИСАНИЕ ПРОЕКТА</w:t>
        </w:r>
        <w:r w:rsidR="00030AE2">
          <w:rPr>
            <w:noProof/>
            <w:webHidden/>
          </w:rPr>
          <w:tab/>
        </w:r>
        <w:r w:rsidR="00030AE2">
          <w:rPr>
            <w:noProof/>
            <w:webHidden/>
          </w:rPr>
          <w:fldChar w:fldCharType="begin"/>
        </w:r>
        <w:r w:rsidR="00030AE2">
          <w:rPr>
            <w:noProof/>
            <w:webHidden/>
          </w:rPr>
          <w:instrText xml:space="preserve"> PAGEREF _Toc146791654 \h </w:instrText>
        </w:r>
        <w:r w:rsidR="00030AE2">
          <w:rPr>
            <w:noProof/>
            <w:webHidden/>
          </w:rPr>
        </w:r>
        <w:r w:rsidR="00030AE2">
          <w:rPr>
            <w:noProof/>
            <w:webHidden/>
          </w:rPr>
          <w:fldChar w:fldCharType="separate"/>
        </w:r>
        <w:r w:rsidR="00030AE2">
          <w:rPr>
            <w:noProof/>
            <w:webHidden/>
          </w:rPr>
          <w:t>6</w:t>
        </w:r>
        <w:r w:rsidR="00030AE2">
          <w:rPr>
            <w:noProof/>
            <w:webHidden/>
          </w:rPr>
          <w:fldChar w:fldCharType="end"/>
        </w:r>
      </w:hyperlink>
    </w:p>
    <w:p w14:paraId="09AC43A7" w14:textId="6427713D" w:rsidR="00030AE2" w:rsidRDefault="007C5EFF">
      <w:pPr>
        <w:pStyle w:val="TOC2"/>
        <w:tabs>
          <w:tab w:val="left" w:pos="880"/>
          <w:tab w:val="right" w:leader="dot" w:pos="9345"/>
        </w:tabs>
        <w:rPr>
          <w:rFonts w:asciiTheme="minorHAnsi" w:eastAsiaTheme="minorEastAsia" w:hAnsiTheme="minorHAnsi" w:cstheme="minorBidi"/>
          <w:caps w:val="0"/>
          <w:noProof/>
          <w:szCs w:val="22"/>
          <w:lang w:val="en-US" w:eastAsia="en-US"/>
        </w:rPr>
      </w:pPr>
      <w:hyperlink w:anchor="_Toc146791655" w:history="1">
        <w:r w:rsidR="00030AE2" w:rsidRPr="00F65359">
          <w:rPr>
            <w:rStyle w:val="Hyperlink"/>
            <w:noProof/>
          </w:rPr>
          <w:t>(B)</w:t>
        </w:r>
        <w:r w:rsidR="00030AE2">
          <w:rPr>
            <w:rFonts w:asciiTheme="minorHAnsi" w:eastAsiaTheme="minorEastAsia" w:hAnsiTheme="minorHAnsi" w:cstheme="minorBidi"/>
            <w:caps w:val="0"/>
            <w:noProof/>
            <w:szCs w:val="22"/>
            <w:lang w:val="en-US" w:eastAsia="en-US"/>
          </w:rPr>
          <w:tab/>
        </w:r>
        <w:r w:rsidR="00030AE2" w:rsidRPr="00F65359">
          <w:rPr>
            <w:rStyle w:val="Hyperlink"/>
            <w:noProof/>
          </w:rPr>
          <w:t>ЦЕЛЬ, МЕТОДИКА И ОГРАНИЧЕНИЯ ОЦЕНКИ</w:t>
        </w:r>
        <w:r w:rsidR="00030AE2">
          <w:rPr>
            <w:noProof/>
            <w:webHidden/>
          </w:rPr>
          <w:tab/>
        </w:r>
        <w:r w:rsidR="00030AE2">
          <w:rPr>
            <w:noProof/>
            <w:webHidden/>
          </w:rPr>
          <w:fldChar w:fldCharType="begin"/>
        </w:r>
        <w:r w:rsidR="00030AE2">
          <w:rPr>
            <w:noProof/>
            <w:webHidden/>
          </w:rPr>
          <w:instrText xml:space="preserve"> PAGEREF _Toc146791655 \h </w:instrText>
        </w:r>
        <w:r w:rsidR="00030AE2">
          <w:rPr>
            <w:noProof/>
            <w:webHidden/>
          </w:rPr>
        </w:r>
        <w:r w:rsidR="00030AE2">
          <w:rPr>
            <w:noProof/>
            <w:webHidden/>
          </w:rPr>
          <w:fldChar w:fldCharType="separate"/>
        </w:r>
        <w:r w:rsidR="00030AE2">
          <w:rPr>
            <w:noProof/>
            <w:webHidden/>
          </w:rPr>
          <w:t>8</w:t>
        </w:r>
        <w:r w:rsidR="00030AE2">
          <w:rPr>
            <w:noProof/>
            <w:webHidden/>
          </w:rPr>
          <w:fldChar w:fldCharType="end"/>
        </w:r>
      </w:hyperlink>
    </w:p>
    <w:p w14:paraId="30AC1FE8" w14:textId="0AE3DC04" w:rsidR="00030AE2" w:rsidRDefault="007C5EFF">
      <w:pPr>
        <w:pStyle w:val="TOC2"/>
        <w:tabs>
          <w:tab w:val="left" w:pos="880"/>
          <w:tab w:val="right" w:leader="dot" w:pos="9345"/>
        </w:tabs>
        <w:rPr>
          <w:rFonts w:asciiTheme="minorHAnsi" w:eastAsiaTheme="minorEastAsia" w:hAnsiTheme="minorHAnsi" w:cstheme="minorBidi"/>
          <w:caps w:val="0"/>
          <w:noProof/>
          <w:szCs w:val="22"/>
          <w:lang w:val="en-US" w:eastAsia="en-US"/>
        </w:rPr>
      </w:pPr>
      <w:hyperlink w:anchor="_Toc146791656" w:history="1">
        <w:r w:rsidR="00030AE2" w:rsidRPr="00F65359">
          <w:rPr>
            <w:rStyle w:val="Hyperlink"/>
            <w:noProof/>
          </w:rPr>
          <w:t>(C)</w:t>
        </w:r>
        <w:r w:rsidR="00030AE2">
          <w:rPr>
            <w:rFonts w:asciiTheme="minorHAnsi" w:eastAsiaTheme="minorEastAsia" w:hAnsiTheme="minorHAnsi" w:cstheme="minorBidi"/>
            <w:caps w:val="0"/>
            <w:noProof/>
            <w:szCs w:val="22"/>
            <w:lang w:val="en-US" w:eastAsia="en-US"/>
          </w:rPr>
          <w:tab/>
        </w:r>
        <w:r w:rsidR="00030AE2" w:rsidRPr="00F65359">
          <w:rPr>
            <w:rStyle w:val="Hyperlink"/>
            <w:noProof/>
          </w:rPr>
          <w:t>ОСНОВНАЯ ЦЕЛЬ МЕТОДИКИ</w:t>
        </w:r>
        <w:r w:rsidR="00030AE2">
          <w:rPr>
            <w:noProof/>
            <w:webHidden/>
          </w:rPr>
          <w:tab/>
        </w:r>
        <w:r w:rsidR="00030AE2">
          <w:rPr>
            <w:noProof/>
            <w:webHidden/>
          </w:rPr>
          <w:fldChar w:fldCharType="begin"/>
        </w:r>
        <w:r w:rsidR="00030AE2">
          <w:rPr>
            <w:noProof/>
            <w:webHidden/>
          </w:rPr>
          <w:instrText xml:space="preserve"> PAGEREF _Toc146791656 \h </w:instrText>
        </w:r>
        <w:r w:rsidR="00030AE2">
          <w:rPr>
            <w:noProof/>
            <w:webHidden/>
          </w:rPr>
        </w:r>
        <w:r w:rsidR="00030AE2">
          <w:rPr>
            <w:noProof/>
            <w:webHidden/>
          </w:rPr>
          <w:fldChar w:fldCharType="separate"/>
        </w:r>
        <w:r w:rsidR="00030AE2">
          <w:rPr>
            <w:noProof/>
            <w:webHidden/>
          </w:rPr>
          <w:t>10</w:t>
        </w:r>
        <w:r w:rsidR="00030AE2">
          <w:rPr>
            <w:noProof/>
            <w:webHidden/>
          </w:rPr>
          <w:fldChar w:fldCharType="end"/>
        </w:r>
      </w:hyperlink>
    </w:p>
    <w:p w14:paraId="5650D0A3" w14:textId="06EFDD52" w:rsidR="00030AE2" w:rsidRDefault="007C5EFF">
      <w:pPr>
        <w:pStyle w:val="TOC1"/>
        <w:rPr>
          <w:rFonts w:asciiTheme="minorHAnsi" w:eastAsiaTheme="minorEastAsia" w:hAnsiTheme="minorHAnsi" w:cstheme="minorBidi"/>
          <w:b w:val="0"/>
          <w:caps w:val="0"/>
          <w:noProof/>
          <w:szCs w:val="22"/>
          <w:lang w:val="en-US" w:eastAsia="en-US"/>
        </w:rPr>
      </w:pPr>
      <w:hyperlink w:anchor="_Toc146791657" w:history="1">
        <w:r w:rsidR="00030AE2" w:rsidRPr="00F65359">
          <w:rPr>
            <w:rStyle w:val="Hyperlink"/>
            <w:noProof/>
          </w:rPr>
          <w:t>3.</w:t>
        </w:r>
        <w:r w:rsidR="00030AE2">
          <w:rPr>
            <w:rFonts w:asciiTheme="minorHAnsi" w:eastAsiaTheme="minorEastAsia" w:hAnsiTheme="minorHAnsi" w:cstheme="minorBidi"/>
            <w:b w:val="0"/>
            <w:caps w:val="0"/>
            <w:noProof/>
            <w:szCs w:val="22"/>
            <w:lang w:val="en-US" w:eastAsia="en-US"/>
          </w:rPr>
          <w:tab/>
        </w:r>
        <w:r w:rsidR="00030AE2" w:rsidRPr="00F65359">
          <w:rPr>
            <w:rStyle w:val="Hyperlink"/>
            <w:noProof/>
          </w:rPr>
          <w:t>ОСНОВНОЕ ОГРАНИЧЕНИЕ НАСТОЯЩЕЙ ОЦЕНКИ</w:t>
        </w:r>
        <w:r w:rsidR="00030AE2">
          <w:rPr>
            <w:noProof/>
            <w:webHidden/>
          </w:rPr>
          <w:tab/>
        </w:r>
        <w:r w:rsidR="00030AE2">
          <w:rPr>
            <w:noProof/>
            <w:webHidden/>
          </w:rPr>
          <w:fldChar w:fldCharType="begin"/>
        </w:r>
        <w:r w:rsidR="00030AE2">
          <w:rPr>
            <w:noProof/>
            <w:webHidden/>
          </w:rPr>
          <w:instrText xml:space="preserve"> PAGEREF _Toc146791657 \h </w:instrText>
        </w:r>
        <w:r w:rsidR="00030AE2">
          <w:rPr>
            <w:noProof/>
            <w:webHidden/>
          </w:rPr>
        </w:r>
        <w:r w:rsidR="00030AE2">
          <w:rPr>
            <w:noProof/>
            <w:webHidden/>
          </w:rPr>
          <w:fldChar w:fldCharType="separate"/>
        </w:r>
        <w:r w:rsidR="00030AE2">
          <w:rPr>
            <w:noProof/>
            <w:webHidden/>
          </w:rPr>
          <w:t>11</w:t>
        </w:r>
        <w:r w:rsidR="00030AE2">
          <w:rPr>
            <w:noProof/>
            <w:webHidden/>
          </w:rPr>
          <w:fldChar w:fldCharType="end"/>
        </w:r>
      </w:hyperlink>
    </w:p>
    <w:p w14:paraId="7560D062" w14:textId="77901D1C" w:rsidR="00030AE2" w:rsidRDefault="007C5EFF">
      <w:pPr>
        <w:pStyle w:val="TOC1"/>
        <w:rPr>
          <w:rFonts w:asciiTheme="minorHAnsi" w:eastAsiaTheme="minorEastAsia" w:hAnsiTheme="minorHAnsi" w:cstheme="minorBidi"/>
          <w:b w:val="0"/>
          <w:caps w:val="0"/>
          <w:noProof/>
          <w:szCs w:val="22"/>
          <w:lang w:val="en-US" w:eastAsia="en-US"/>
        </w:rPr>
      </w:pPr>
      <w:hyperlink w:anchor="_Toc146791658" w:history="1">
        <w:r w:rsidR="00030AE2" w:rsidRPr="00F65359">
          <w:rPr>
            <w:rStyle w:val="Hyperlink"/>
            <w:noProof/>
          </w:rPr>
          <w:t>4.</w:t>
        </w:r>
        <w:r w:rsidR="00030AE2">
          <w:rPr>
            <w:rFonts w:asciiTheme="minorHAnsi" w:eastAsiaTheme="minorEastAsia" w:hAnsiTheme="minorHAnsi" w:cstheme="minorBidi"/>
            <w:b w:val="0"/>
            <w:caps w:val="0"/>
            <w:noProof/>
            <w:szCs w:val="22"/>
            <w:lang w:val="en-US" w:eastAsia="en-US"/>
          </w:rPr>
          <w:tab/>
        </w:r>
        <w:r w:rsidR="00030AE2" w:rsidRPr="00F65359">
          <w:rPr>
            <w:rStyle w:val="Hyperlink"/>
            <w:noProof/>
          </w:rPr>
          <w:t>ВЫВОДЫ И ОЦЕНКА</w:t>
        </w:r>
        <w:r w:rsidR="00030AE2">
          <w:rPr>
            <w:noProof/>
            <w:webHidden/>
          </w:rPr>
          <w:tab/>
        </w:r>
        <w:r w:rsidR="00030AE2">
          <w:rPr>
            <w:noProof/>
            <w:webHidden/>
          </w:rPr>
          <w:fldChar w:fldCharType="begin"/>
        </w:r>
        <w:r w:rsidR="00030AE2">
          <w:rPr>
            <w:noProof/>
            <w:webHidden/>
          </w:rPr>
          <w:instrText xml:space="preserve"> PAGEREF _Toc146791658 \h </w:instrText>
        </w:r>
        <w:r w:rsidR="00030AE2">
          <w:rPr>
            <w:noProof/>
            <w:webHidden/>
          </w:rPr>
        </w:r>
        <w:r w:rsidR="00030AE2">
          <w:rPr>
            <w:noProof/>
            <w:webHidden/>
          </w:rPr>
          <w:fldChar w:fldCharType="separate"/>
        </w:r>
        <w:r w:rsidR="00030AE2">
          <w:rPr>
            <w:noProof/>
            <w:webHidden/>
          </w:rPr>
          <w:t>12</w:t>
        </w:r>
        <w:r w:rsidR="00030AE2">
          <w:rPr>
            <w:noProof/>
            <w:webHidden/>
          </w:rPr>
          <w:fldChar w:fldCharType="end"/>
        </w:r>
      </w:hyperlink>
    </w:p>
    <w:p w14:paraId="1E273145" w14:textId="70755A3A" w:rsidR="00030AE2" w:rsidRDefault="007C5EFF">
      <w:pPr>
        <w:pStyle w:val="TOC2"/>
        <w:tabs>
          <w:tab w:val="left" w:pos="880"/>
          <w:tab w:val="right" w:leader="dot" w:pos="9345"/>
        </w:tabs>
        <w:rPr>
          <w:rFonts w:asciiTheme="minorHAnsi" w:eastAsiaTheme="minorEastAsia" w:hAnsiTheme="minorHAnsi" w:cstheme="minorBidi"/>
          <w:caps w:val="0"/>
          <w:noProof/>
          <w:szCs w:val="22"/>
          <w:lang w:val="en-US" w:eastAsia="en-US"/>
        </w:rPr>
      </w:pPr>
      <w:hyperlink w:anchor="_Toc146791659" w:history="1">
        <w:r w:rsidR="00030AE2" w:rsidRPr="00F65359">
          <w:rPr>
            <w:rStyle w:val="Hyperlink"/>
            <w:noProof/>
          </w:rPr>
          <w:t>(A)</w:t>
        </w:r>
        <w:r w:rsidR="00030AE2">
          <w:rPr>
            <w:rFonts w:asciiTheme="minorHAnsi" w:eastAsiaTheme="minorEastAsia" w:hAnsiTheme="minorHAnsi" w:cstheme="minorBidi"/>
            <w:caps w:val="0"/>
            <w:noProof/>
            <w:szCs w:val="22"/>
            <w:lang w:val="en-US" w:eastAsia="en-US"/>
          </w:rPr>
          <w:tab/>
        </w:r>
        <w:r w:rsidR="00030AE2" w:rsidRPr="00F65359">
          <w:rPr>
            <w:rStyle w:val="Hyperlink"/>
            <w:noProof/>
          </w:rPr>
          <w:t>Остаются ли актуальными подход и практические результаты в рамках проекта?</w:t>
        </w:r>
        <w:r w:rsidR="00030AE2">
          <w:rPr>
            <w:noProof/>
            <w:webHidden/>
          </w:rPr>
          <w:tab/>
        </w:r>
        <w:r w:rsidR="00030AE2">
          <w:rPr>
            <w:noProof/>
            <w:webHidden/>
          </w:rPr>
          <w:fldChar w:fldCharType="begin"/>
        </w:r>
        <w:r w:rsidR="00030AE2">
          <w:rPr>
            <w:noProof/>
            <w:webHidden/>
          </w:rPr>
          <w:instrText xml:space="preserve"> PAGEREF _Toc146791659 \h </w:instrText>
        </w:r>
        <w:r w:rsidR="00030AE2">
          <w:rPr>
            <w:noProof/>
            <w:webHidden/>
          </w:rPr>
        </w:r>
        <w:r w:rsidR="00030AE2">
          <w:rPr>
            <w:noProof/>
            <w:webHidden/>
          </w:rPr>
          <w:fldChar w:fldCharType="separate"/>
        </w:r>
        <w:r w:rsidR="00030AE2">
          <w:rPr>
            <w:noProof/>
            <w:webHidden/>
          </w:rPr>
          <w:t>12</w:t>
        </w:r>
        <w:r w:rsidR="00030AE2">
          <w:rPr>
            <w:noProof/>
            <w:webHidden/>
          </w:rPr>
          <w:fldChar w:fldCharType="end"/>
        </w:r>
      </w:hyperlink>
    </w:p>
    <w:p w14:paraId="6099ECAC" w14:textId="2A05A341" w:rsidR="00030AE2" w:rsidRDefault="007C5EFF">
      <w:pPr>
        <w:pStyle w:val="TOC2"/>
        <w:tabs>
          <w:tab w:val="left" w:pos="880"/>
          <w:tab w:val="right" w:leader="dot" w:pos="9345"/>
        </w:tabs>
        <w:rPr>
          <w:rFonts w:asciiTheme="minorHAnsi" w:eastAsiaTheme="minorEastAsia" w:hAnsiTheme="minorHAnsi" w:cstheme="minorBidi"/>
          <w:caps w:val="0"/>
          <w:noProof/>
          <w:szCs w:val="22"/>
          <w:lang w:val="en-US" w:eastAsia="en-US"/>
        </w:rPr>
      </w:pPr>
      <w:hyperlink w:anchor="_Toc146791660" w:history="1">
        <w:r w:rsidR="00030AE2" w:rsidRPr="00F65359">
          <w:rPr>
            <w:rStyle w:val="Hyperlink"/>
            <w:noProof/>
          </w:rPr>
          <w:t>(B)</w:t>
        </w:r>
        <w:r w:rsidR="00030AE2">
          <w:rPr>
            <w:rFonts w:asciiTheme="minorHAnsi" w:eastAsiaTheme="minorEastAsia" w:hAnsiTheme="minorHAnsi" w:cstheme="minorBidi"/>
            <w:caps w:val="0"/>
            <w:noProof/>
            <w:szCs w:val="22"/>
            <w:lang w:val="en-US" w:eastAsia="en-US"/>
          </w:rPr>
          <w:tab/>
        </w:r>
        <w:r w:rsidR="00030AE2" w:rsidRPr="00F65359">
          <w:rPr>
            <w:rStyle w:val="Hyperlink"/>
            <w:noProof/>
          </w:rPr>
          <w:t>Каково намеренное и ненамеренное воздействие проекта в странах-бенефициарах?</w:t>
        </w:r>
        <w:r w:rsidR="00030AE2">
          <w:rPr>
            <w:noProof/>
            <w:webHidden/>
          </w:rPr>
          <w:tab/>
        </w:r>
        <w:r w:rsidR="00030AE2">
          <w:rPr>
            <w:noProof/>
            <w:webHidden/>
          </w:rPr>
          <w:fldChar w:fldCharType="begin"/>
        </w:r>
        <w:r w:rsidR="00030AE2">
          <w:rPr>
            <w:noProof/>
            <w:webHidden/>
          </w:rPr>
          <w:instrText xml:space="preserve"> PAGEREF _Toc146791660 \h </w:instrText>
        </w:r>
        <w:r w:rsidR="00030AE2">
          <w:rPr>
            <w:noProof/>
            <w:webHidden/>
          </w:rPr>
        </w:r>
        <w:r w:rsidR="00030AE2">
          <w:rPr>
            <w:noProof/>
            <w:webHidden/>
          </w:rPr>
          <w:fldChar w:fldCharType="separate"/>
        </w:r>
        <w:r w:rsidR="00030AE2">
          <w:rPr>
            <w:noProof/>
            <w:webHidden/>
          </w:rPr>
          <w:t>15</w:t>
        </w:r>
        <w:r w:rsidR="00030AE2">
          <w:rPr>
            <w:noProof/>
            <w:webHidden/>
          </w:rPr>
          <w:fldChar w:fldCharType="end"/>
        </w:r>
      </w:hyperlink>
    </w:p>
    <w:p w14:paraId="0C195CB4" w14:textId="38CF7648" w:rsidR="00030AE2" w:rsidRDefault="007C5EFF">
      <w:pPr>
        <w:pStyle w:val="TOC2"/>
        <w:tabs>
          <w:tab w:val="left" w:pos="880"/>
          <w:tab w:val="right" w:leader="dot" w:pos="9345"/>
        </w:tabs>
        <w:rPr>
          <w:rFonts w:asciiTheme="minorHAnsi" w:eastAsiaTheme="minorEastAsia" w:hAnsiTheme="minorHAnsi" w:cstheme="minorBidi"/>
          <w:caps w:val="0"/>
          <w:noProof/>
          <w:szCs w:val="22"/>
          <w:lang w:val="en-US" w:eastAsia="en-US"/>
        </w:rPr>
      </w:pPr>
      <w:hyperlink w:anchor="_Toc146791661" w:history="1">
        <w:r w:rsidR="00030AE2" w:rsidRPr="00F65359">
          <w:rPr>
            <w:rStyle w:val="Hyperlink"/>
            <w:noProof/>
          </w:rPr>
          <w:t>(C)</w:t>
        </w:r>
        <w:r w:rsidR="00030AE2">
          <w:rPr>
            <w:rFonts w:asciiTheme="minorHAnsi" w:eastAsiaTheme="minorEastAsia" w:hAnsiTheme="minorHAnsi" w:cstheme="minorBidi"/>
            <w:caps w:val="0"/>
            <w:noProof/>
            <w:szCs w:val="22"/>
            <w:lang w:val="en-US" w:eastAsia="en-US"/>
          </w:rPr>
          <w:tab/>
        </w:r>
        <w:r w:rsidR="00030AE2" w:rsidRPr="00F65359">
          <w:rPr>
            <w:rStyle w:val="Hyperlink"/>
            <w:noProof/>
          </w:rPr>
          <w:t>Каково намеренное и непреднамеренное воздействие проекта в ВОИС?</w:t>
        </w:r>
        <w:r w:rsidR="00030AE2">
          <w:rPr>
            <w:noProof/>
            <w:webHidden/>
          </w:rPr>
          <w:tab/>
        </w:r>
        <w:r w:rsidR="00030AE2">
          <w:rPr>
            <w:noProof/>
            <w:webHidden/>
          </w:rPr>
          <w:fldChar w:fldCharType="begin"/>
        </w:r>
        <w:r w:rsidR="00030AE2">
          <w:rPr>
            <w:noProof/>
            <w:webHidden/>
          </w:rPr>
          <w:instrText xml:space="preserve"> PAGEREF _Toc146791661 \h </w:instrText>
        </w:r>
        <w:r w:rsidR="00030AE2">
          <w:rPr>
            <w:noProof/>
            <w:webHidden/>
          </w:rPr>
        </w:r>
        <w:r w:rsidR="00030AE2">
          <w:rPr>
            <w:noProof/>
            <w:webHidden/>
          </w:rPr>
          <w:fldChar w:fldCharType="separate"/>
        </w:r>
        <w:r w:rsidR="00030AE2">
          <w:rPr>
            <w:noProof/>
            <w:webHidden/>
          </w:rPr>
          <w:t>17</w:t>
        </w:r>
        <w:r w:rsidR="00030AE2">
          <w:rPr>
            <w:noProof/>
            <w:webHidden/>
          </w:rPr>
          <w:fldChar w:fldCharType="end"/>
        </w:r>
      </w:hyperlink>
    </w:p>
    <w:p w14:paraId="44060D2D" w14:textId="4AC4C1C0" w:rsidR="00030AE2" w:rsidRDefault="007C5EFF">
      <w:pPr>
        <w:pStyle w:val="TOC2"/>
        <w:tabs>
          <w:tab w:val="left" w:pos="880"/>
          <w:tab w:val="right" w:leader="dot" w:pos="9345"/>
        </w:tabs>
        <w:rPr>
          <w:rFonts w:asciiTheme="minorHAnsi" w:eastAsiaTheme="minorEastAsia" w:hAnsiTheme="minorHAnsi" w:cstheme="minorBidi"/>
          <w:caps w:val="0"/>
          <w:noProof/>
          <w:szCs w:val="22"/>
          <w:lang w:val="en-US" w:eastAsia="en-US"/>
        </w:rPr>
      </w:pPr>
      <w:hyperlink w:anchor="_Toc146791662" w:history="1">
        <w:r w:rsidR="00030AE2" w:rsidRPr="00F65359">
          <w:rPr>
            <w:rStyle w:val="Hyperlink"/>
            <w:noProof/>
          </w:rPr>
          <w:t>(D)</w:t>
        </w:r>
        <w:r w:rsidR="00030AE2">
          <w:rPr>
            <w:rFonts w:asciiTheme="minorHAnsi" w:eastAsiaTheme="minorEastAsia" w:hAnsiTheme="minorHAnsi" w:cstheme="minorBidi"/>
            <w:caps w:val="0"/>
            <w:noProof/>
            <w:szCs w:val="22"/>
            <w:lang w:val="en-US" w:eastAsia="en-US"/>
          </w:rPr>
          <w:tab/>
        </w:r>
        <w:r w:rsidR="00030AE2" w:rsidRPr="00F65359">
          <w:rPr>
            <w:rStyle w:val="Hyperlink"/>
            <w:noProof/>
          </w:rPr>
          <w:t>Можно ли считать результаты проекта устойчивыми?</w:t>
        </w:r>
        <w:r w:rsidR="00030AE2">
          <w:rPr>
            <w:noProof/>
            <w:webHidden/>
          </w:rPr>
          <w:tab/>
        </w:r>
        <w:r w:rsidR="00030AE2">
          <w:rPr>
            <w:noProof/>
            <w:webHidden/>
          </w:rPr>
          <w:fldChar w:fldCharType="begin"/>
        </w:r>
        <w:r w:rsidR="00030AE2">
          <w:rPr>
            <w:noProof/>
            <w:webHidden/>
          </w:rPr>
          <w:instrText xml:space="preserve"> PAGEREF _Toc146791662 \h </w:instrText>
        </w:r>
        <w:r w:rsidR="00030AE2">
          <w:rPr>
            <w:noProof/>
            <w:webHidden/>
          </w:rPr>
        </w:r>
        <w:r w:rsidR="00030AE2">
          <w:rPr>
            <w:noProof/>
            <w:webHidden/>
          </w:rPr>
          <w:fldChar w:fldCharType="separate"/>
        </w:r>
        <w:r w:rsidR="00030AE2">
          <w:rPr>
            <w:noProof/>
            <w:webHidden/>
          </w:rPr>
          <w:t>17</w:t>
        </w:r>
        <w:r w:rsidR="00030AE2">
          <w:rPr>
            <w:noProof/>
            <w:webHidden/>
          </w:rPr>
          <w:fldChar w:fldCharType="end"/>
        </w:r>
      </w:hyperlink>
    </w:p>
    <w:p w14:paraId="3734627F" w14:textId="4881B8E3" w:rsidR="00030AE2" w:rsidRDefault="007C5EFF">
      <w:pPr>
        <w:pStyle w:val="TOC2"/>
        <w:tabs>
          <w:tab w:val="left" w:pos="880"/>
          <w:tab w:val="right" w:leader="dot" w:pos="9345"/>
        </w:tabs>
        <w:rPr>
          <w:rFonts w:asciiTheme="minorHAnsi" w:eastAsiaTheme="minorEastAsia" w:hAnsiTheme="minorHAnsi" w:cstheme="minorBidi"/>
          <w:caps w:val="0"/>
          <w:noProof/>
          <w:szCs w:val="22"/>
          <w:lang w:val="en-US" w:eastAsia="en-US"/>
        </w:rPr>
      </w:pPr>
      <w:hyperlink w:anchor="_Toc146791663" w:history="1">
        <w:r w:rsidR="00030AE2" w:rsidRPr="00F65359">
          <w:rPr>
            <w:rStyle w:val="Hyperlink"/>
            <w:noProof/>
          </w:rPr>
          <w:t>(E)</w:t>
        </w:r>
        <w:r w:rsidR="00030AE2">
          <w:rPr>
            <w:rFonts w:asciiTheme="minorHAnsi" w:eastAsiaTheme="minorEastAsia" w:hAnsiTheme="minorHAnsi" w:cstheme="minorBidi"/>
            <w:caps w:val="0"/>
            <w:noProof/>
            <w:szCs w:val="22"/>
            <w:lang w:val="en-US" w:eastAsia="en-US"/>
          </w:rPr>
          <w:tab/>
        </w:r>
        <w:r w:rsidR="00030AE2" w:rsidRPr="00F65359">
          <w:rPr>
            <w:rStyle w:val="Hyperlink"/>
            <w:noProof/>
          </w:rPr>
          <w:t>Какие условия благоприятствовали и препятствовали обеспечению намеренного воздействия?</w:t>
        </w:r>
        <w:r w:rsidR="00030AE2">
          <w:rPr>
            <w:noProof/>
            <w:webHidden/>
          </w:rPr>
          <w:tab/>
        </w:r>
        <w:r w:rsidR="00030AE2">
          <w:rPr>
            <w:noProof/>
            <w:webHidden/>
          </w:rPr>
          <w:fldChar w:fldCharType="begin"/>
        </w:r>
        <w:r w:rsidR="00030AE2">
          <w:rPr>
            <w:noProof/>
            <w:webHidden/>
          </w:rPr>
          <w:instrText xml:space="preserve"> PAGEREF _Toc146791663 \h </w:instrText>
        </w:r>
        <w:r w:rsidR="00030AE2">
          <w:rPr>
            <w:noProof/>
            <w:webHidden/>
          </w:rPr>
        </w:r>
        <w:r w:rsidR="00030AE2">
          <w:rPr>
            <w:noProof/>
            <w:webHidden/>
          </w:rPr>
          <w:fldChar w:fldCharType="separate"/>
        </w:r>
        <w:r w:rsidR="00030AE2">
          <w:rPr>
            <w:noProof/>
            <w:webHidden/>
          </w:rPr>
          <w:t>18</w:t>
        </w:r>
        <w:r w:rsidR="00030AE2">
          <w:rPr>
            <w:noProof/>
            <w:webHidden/>
          </w:rPr>
          <w:fldChar w:fldCharType="end"/>
        </w:r>
      </w:hyperlink>
    </w:p>
    <w:p w14:paraId="6FB3723C" w14:textId="27DBC04B" w:rsidR="00030AE2" w:rsidRDefault="007C5EFF">
      <w:pPr>
        <w:pStyle w:val="TOC2"/>
        <w:tabs>
          <w:tab w:val="left" w:pos="880"/>
          <w:tab w:val="right" w:leader="dot" w:pos="9345"/>
        </w:tabs>
        <w:rPr>
          <w:rFonts w:asciiTheme="minorHAnsi" w:eastAsiaTheme="minorEastAsia" w:hAnsiTheme="minorHAnsi" w:cstheme="minorBidi"/>
          <w:caps w:val="0"/>
          <w:noProof/>
          <w:szCs w:val="22"/>
          <w:lang w:val="en-US" w:eastAsia="en-US"/>
        </w:rPr>
      </w:pPr>
      <w:hyperlink w:anchor="_Toc146791664" w:history="1">
        <w:r w:rsidR="00030AE2" w:rsidRPr="00F65359">
          <w:rPr>
            <w:rStyle w:val="Hyperlink"/>
            <w:noProof/>
          </w:rPr>
          <w:t>(F)</w:t>
        </w:r>
        <w:r w:rsidR="00030AE2">
          <w:rPr>
            <w:rFonts w:asciiTheme="minorHAnsi" w:eastAsiaTheme="minorEastAsia" w:hAnsiTheme="minorHAnsi" w:cstheme="minorBidi"/>
            <w:caps w:val="0"/>
            <w:noProof/>
            <w:szCs w:val="22"/>
            <w:lang w:val="en-US" w:eastAsia="en-US"/>
          </w:rPr>
          <w:tab/>
        </w:r>
        <w:r w:rsidR="00030AE2" w:rsidRPr="00F65359">
          <w:rPr>
            <w:rStyle w:val="Hyperlink"/>
            <w:noProof/>
          </w:rPr>
          <w:t>Какие выводы о подходах, позволяющих приблизиться к получению желаемого эффекта, могут лечь в основу других проектов ВОИС?</w:t>
        </w:r>
        <w:r w:rsidR="00030AE2">
          <w:rPr>
            <w:noProof/>
            <w:webHidden/>
          </w:rPr>
          <w:tab/>
        </w:r>
        <w:r w:rsidR="00030AE2">
          <w:rPr>
            <w:noProof/>
            <w:webHidden/>
          </w:rPr>
          <w:fldChar w:fldCharType="begin"/>
        </w:r>
        <w:r w:rsidR="00030AE2">
          <w:rPr>
            <w:noProof/>
            <w:webHidden/>
          </w:rPr>
          <w:instrText xml:space="preserve"> PAGEREF _Toc146791664 \h </w:instrText>
        </w:r>
        <w:r w:rsidR="00030AE2">
          <w:rPr>
            <w:noProof/>
            <w:webHidden/>
          </w:rPr>
        </w:r>
        <w:r w:rsidR="00030AE2">
          <w:rPr>
            <w:noProof/>
            <w:webHidden/>
          </w:rPr>
          <w:fldChar w:fldCharType="separate"/>
        </w:r>
        <w:r w:rsidR="00030AE2">
          <w:rPr>
            <w:noProof/>
            <w:webHidden/>
          </w:rPr>
          <w:t>19</w:t>
        </w:r>
        <w:r w:rsidR="00030AE2">
          <w:rPr>
            <w:noProof/>
            <w:webHidden/>
          </w:rPr>
          <w:fldChar w:fldCharType="end"/>
        </w:r>
      </w:hyperlink>
    </w:p>
    <w:p w14:paraId="5232484E" w14:textId="522B28F1" w:rsidR="00030AE2" w:rsidRDefault="007C5EFF">
      <w:pPr>
        <w:pStyle w:val="TOC1"/>
        <w:rPr>
          <w:rFonts w:asciiTheme="minorHAnsi" w:eastAsiaTheme="minorEastAsia" w:hAnsiTheme="minorHAnsi" w:cstheme="minorBidi"/>
          <w:b w:val="0"/>
          <w:caps w:val="0"/>
          <w:noProof/>
          <w:szCs w:val="22"/>
          <w:lang w:val="en-US" w:eastAsia="en-US"/>
        </w:rPr>
      </w:pPr>
      <w:hyperlink w:anchor="_Toc146791665" w:history="1">
        <w:r w:rsidR="00030AE2" w:rsidRPr="00F65359">
          <w:rPr>
            <w:rStyle w:val="Hyperlink"/>
            <w:noProof/>
          </w:rPr>
          <w:t>5.</w:t>
        </w:r>
        <w:r w:rsidR="00030AE2">
          <w:rPr>
            <w:rFonts w:asciiTheme="minorHAnsi" w:eastAsiaTheme="minorEastAsia" w:hAnsiTheme="minorHAnsi" w:cstheme="minorBidi"/>
            <w:b w:val="0"/>
            <w:caps w:val="0"/>
            <w:noProof/>
            <w:szCs w:val="22"/>
            <w:lang w:val="en-US" w:eastAsia="en-US"/>
          </w:rPr>
          <w:tab/>
        </w:r>
        <w:r w:rsidR="00030AE2" w:rsidRPr="00F65359">
          <w:rPr>
            <w:rStyle w:val="Hyperlink"/>
            <w:noProof/>
          </w:rPr>
          <w:t>ПРАКТИЧЕСКИЕ ПРИМЕРЫ – БРАЗИЛИЯ И ИНДОНЕЗИЯ</w:t>
        </w:r>
        <w:r w:rsidR="00030AE2">
          <w:rPr>
            <w:noProof/>
            <w:webHidden/>
          </w:rPr>
          <w:tab/>
        </w:r>
        <w:r w:rsidR="00030AE2">
          <w:rPr>
            <w:noProof/>
            <w:webHidden/>
          </w:rPr>
          <w:fldChar w:fldCharType="begin"/>
        </w:r>
        <w:r w:rsidR="00030AE2">
          <w:rPr>
            <w:noProof/>
            <w:webHidden/>
          </w:rPr>
          <w:instrText xml:space="preserve"> PAGEREF _Toc146791665 \h </w:instrText>
        </w:r>
        <w:r w:rsidR="00030AE2">
          <w:rPr>
            <w:noProof/>
            <w:webHidden/>
          </w:rPr>
        </w:r>
        <w:r w:rsidR="00030AE2">
          <w:rPr>
            <w:noProof/>
            <w:webHidden/>
          </w:rPr>
          <w:fldChar w:fldCharType="separate"/>
        </w:r>
        <w:r w:rsidR="00030AE2">
          <w:rPr>
            <w:noProof/>
            <w:webHidden/>
          </w:rPr>
          <w:t>21</w:t>
        </w:r>
        <w:r w:rsidR="00030AE2">
          <w:rPr>
            <w:noProof/>
            <w:webHidden/>
          </w:rPr>
          <w:fldChar w:fldCharType="end"/>
        </w:r>
      </w:hyperlink>
    </w:p>
    <w:p w14:paraId="6E0CB060" w14:textId="767EA666" w:rsidR="00030AE2" w:rsidRDefault="007C5EFF">
      <w:pPr>
        <w:pStyle w:val="TOC2"/>
        <w:tabs>
          <w:tab w:val="left" w:pos="880"/>
          <w:tab w:val="right" w:leader="dot" w:pos="9345"/>
        </w:tabs>
        <w:rPr>
          <w:rFonts w:asciiTheme="minorHAnsi" w:eastAsiaTheme="minorEastAsia" w:hAnsiTheme="minorHAnsi" w:cstheme="minorBidi"/>
          <w:caps w:val="0"/>
          <w:noProof/>
          <w:szCs w:val="22"/>
          <w:lang w:val="en-US" w:eastAsia="en-US"/>
        </w:rPr>
      </w:pPr>
      <w:hyperlink w:anchor="_Toc146791666" w:history="1">
        <w:r w:rsidR="00030AE2" w:rsidRPr="00F65359">
          <w:rPr>
            <w:rStyle w:val="Hyperlink"/>
            <w:noProof/>
          </w:rPr>
          <w:t>(A)</w:t>
        </w:r>
        <w:r w:rsidR="00030AE2">
          <w:rPr>
            <w:rFonts w:asciiTheme="minorHAnsi" w:eastAsiaTheme="minorEastAsia" w:hAnsiTheme="minorHAnsi" w:cstheme="minorBidi"/>
            <w:caps w:val="0"/>
            <w:noProof/>
            <w:szCs w:val="22"/>
            <w:lang w:val="en-US" w:eastAsia="en-US"/>
          </w:rPr>
          <w:tab/>
        </w:r>
        <w:r w:rsidR="00030AE2" w:rsidRPr="00F65359">
          <w:rPr>
            <w:rStyle w:val="Hyperlink"/>
            <w:noProof/>
          </w:rPr>
          <w:t>Краткий обзор ситуации в сфере ИС в Бразилии (с 2012 года по настоящее время).</w:t>
        </w:r>
        <w:r w:rsidR="00030AE2">
          <w:rPr>
            <w:noProof/>
            <w:webHidden/>
          </w:rPr>
          <w:tab/>
        </w:r>
        <w:r w:rsidR="00030AE2">
          <w:rPr>
            <w:noProof/>
            <w:webHidden/>
          </w:rPr>
          <w:fldChar w:fldCharType="begin"/>
        </w:r>
        <w:r w:rsidR="00030AE2">
          <w:rPr>
            <w:noProof/>
            <w:webHidden/>
          </w:rPr>
          <w:instrText xml:space="preserve"> PAGEREF _Toc146791666 \h </w:instrText>
        </w:r>
        <w:r w:rsidR="00030AE2">
          <w:rPr>
            <w:noProof/>
            <w:webHidden/>
          </w:rPr>
        </w:r>
        <w:r w:rsidR="00030AE2">
          <w:rPr>
            <w:noProof/>
            <w:webHidden/>
          </w:rPr>
          <w:fldChar w:fldCharType="separate"/>
        </w:r>
        <w:r w:rsidR="00030AE2">
          <w:rPr>
            <w:noProof/>
            <w:webHidden/>
          </w:rPr>
          <w:t>21</w:t>
        </w:r>
        <w:r w:rsidR="00030AE2">
          <w:rPr>
            <w:noProof/>
            <w:webHidden/>
          </w:rPr>
          <w:fldChar w:fldCharType="end"/>
        </w:r>
      </w:hyperlink>
    </w:p>
    <w:p w14:paraId="77D73D1F" w14:textId="36A4A875" w:rsidR="00030AE2" w:rsidRDefault="007C5EFF">
      <w:pPr>
        <w:pStyle w:val="TOC2"/>
        <w:tabs>
          <w:tab w:val="left" w:pos="880"/>
          <w:tab w:val="right" w:leader="dot" w:pos="9345"/>
        </w:tabs>
        <w:rPr>
          <w:rFonts w:asciiTheme="minorHAnsi" w:eastAsiaTheme="minorEastAsia" w:hAnsiTheme="minorHAnsi" w:cstheme="minorBidi"/>
          <w:caps w:val="0"/>
          <w:noProof/>
          <w:szCs w:val="22"/>
          <w:lang w:val="en-US" w:eastAsia="en-US"/>
        </w:rPr>
      </w:pPr>
      <w:hyperlink w:anchor="_Toc146791667" w:history="1">
        <w:r w:rsidR="00030AE2" w:rsidRPr="00F65359">
          <w:rPr>
            <w:rStyle w:val="Hyperlink"/>
            <w:noProof/>
          </w:rPr>
          <w:t>(B)</w:t>
        </w:r>
        <w:r w:rsidR="00030AE2">
          <w:rPr>
            <w:rFonts w:asciiTheme="minorHAnsi" w:eastAsiaTheme="minorEastAsia" w:hAnsiTheme="minorHAnsi" w:cstheme="minorBidi"/>
            <w:caps w:val="0"/>
            <w:noProof/>
            <w:szCs w:val="22"/>
            <w:lang w:val="en-US" w:eastAsia="en-US"/>
          </w:rPr>
          <w:tab/>
        </w:r>
        <w:r w:rsidR="00030AE2" w:rsidRPr="00F65359">
          <w:rPr>
            <w:rStyle w:val="Hyperlink"/>
            <w:noProof/>
          </w:rPr>
          <w:t>Краткое описание положения дел в области ИС в Индонезии (за период с 2012 года по настоящее время)</w:t>
        </w:r>
        <w:r w:rsidR="00030AE2">
          <w:rPr>
            <w:noProof/>
            <w:webHidden/>
          </w:rPr>
          <w:tab/>
        </w:r>
        <w:r w:rsidR="00030AE2">
          <w:rPr>
            <w:noProof/>
            <w:webHidden/>
          </w:rPr>
          <w:fldChar w:fldCharType="begin"/>
        </w:r>
        <w:r w:rsidR="00030AE2">
          <w:rPr>
            <w:noProof/>
            <w:webHidden/>
          </w:rPr>
          <w:instrText xml:space="preserve"> PAGEREF _Toc146791667 \h </w:instrText>
        </w:r>
        <w:r w:rsidR="00030AE2">
          <w:rPr>
            <w:noProof/>
            <w:webHidden/>
          </w:rPr>
        </w:r>
        <w:r w:rsidR="00030AE2">
          <w:rPr>
            <w:noProof/>
            <w:webHidden/>
          </w:rPr>
          <w:fldChar w:fldCharType="separate"/>
        </w:r>
        <w:r w:rsidR="00030AE2">
          <w:rPr>
            <w:noProof/>
            <w:webHidden/>
          </w:rPr>
          <w:t>23</w:t>
        </w:r>
        <w:r w:rsidR="00030AE2">
          <w:rPr>
            <w:noProof/>
            <w:webHidden/>
          </w:rPr>
          <w:fldChar w:fldCharType="end"/>
        </w:r>
      </w:hyperlink>
    </w:p>
    <w:p w14:paraId="1750BDFC" w14:textId="4BED90D2" w:rsidR="00030AE2" w:rsidRDefault="007C5EFF">
      <w:pPr>
        <w:pStyle w:val="TOC2"/>
        <w:tabs>
          <w:tab w:val="left" w:pos="880"/>
          <w:tab w:val="right" w:leader="dot" w:pos="9345"/>
        </w:tabs>
        <w:rPr>
          <w:rFonts w:asciiTheme="minorHAnsi" w:eastAsiaTheme="minorEastAsia" w:hAnsiTheme="minorHAnsi" w:cstheme="minorBidi"/>
          <w:caps w:val="0"/>
          <w:noProof/>
          <w:szCs w:val="22"/>
          <w:lang w:val="en-US" w:eastAsia="en-US"/>
        </w:rPr>
      </w:pPr>
      <w:hyperlink w:anchor="_Toc146791668" w:history="1">
        <w:r w:rsidR="00030AE2" w:rsidRPr="00F65359">
          <w:rPr>
            <w:rStyle w:val="Hyperlink"/>
            <w:noProof/>
          </w:rPr>
          <w:t>(C)</w:t>
        </w:r>
        <w:r w:rsidR="00030AE2">
          <w:rPr>
            <w:rFonts w:asciiTheme="minorHAnsi" w:eastAsiaTheme="minorEastAsia" w:hAnsiTheme="minorHAnsi" w:cstheme="minorBidi"/>
            <w:caps w:val="0"/>
            <w:noProof/>
            <w:szCs w:val="22"/>
            <w:lang w:val="en-US" w:eastAsia="en-US"/>
          </w:rPr>
          <w:tab/>
        </w:r>
        <w:r w:rsidR="00030AE2" w:rsidRPr="00F65359">
          <w:rPr>
            <w:rStyle w:val="Hyperlink"/>
            <w:noProof/>
          </w:rPr>
          <w:t>Выводы из практических примеров</w:t>
        </w:r>
        <w:r w:rsidR="00030AE2">
          <w:rPr>
            <w:noProof/>
            <w:webHidden/>
          </w:rPr>
          <w:tab/>
        </w:r>
        <w:r w:rsidR="00030AE2">
          <w:rPr>
            <w:noProof/>
            <w:webHidden/>
          </w:rPr>
          <w:fldChar w:fldCharType="begin"/>
        </w:r>
        <w:r w:rsidR="00030AE2">
          <w:rPr>
            <w:noProof/>
            <w:webHidden/>
          </w:rPr>
          <w:instrText xml:space="preserve"> PAGEREF _Toc146791668 \h </w:instrText>
        </w:r>
        <w:r w:rsidR="00030AE2">
          <w:rPr>
            <w:noProof/>
            <w:webHidden/>
          </w:rPr>
        </w:r>
        <w:r w:rsidR="00030AE2">
          <w:rPr>
            <w:noProof/>
            <w:webHidden/>
          </w:rPr>
          <w:fldChar w:fldCharType="separate"/>
        </w:r>
        <w:r w:rsidR="00030AE2">
          <w:rPr>
            <w:noProof/>
            <w:webHidden/>
          </w:rPr>
          <w:t>23</w:t>
        </w:r>
        <w:r w:rsidR="00030AE2">
          <w:rPr>
            <w:noProof/>
            <w:webHidden/>
          </w:rPr>
          <w:fldChar w:fldCharType="end"/>
        </w:r>
      </w:hyperlink>
    </w:p>
    <w:p w14:paraId="0F95196F" w14:textId="439D692D" w:rsidR="00030AE2" w:rsidRDefault="007C5EFF">
      <w:pPr>
        <w:pStyle w:val="TOC1"/>
        <w:rPr>
          <w:rFonts w:asciiTheme="minorHAnsi" w:eastAsiaTheme="minorEastAsia" w:hAnsiTheme="minorHAnsi" w:cstheme="minorBidi"/>
          <w:b w:val="0"/>
          <w:caps w:val="0"/>
          <w:noProof/>
          <w:szCs w:val="22"/>
          <w:lang w:val="en-US" w:eastAsia="en-US"/>
        </w:rPr>
      </w:pPr>
      <w:hyperlink w:anchor="_Toc146791669" w:history="1">
        <w:r w:rsidR="00030AE2" w:rsidRPr="00F65359">
          <w:rPr>
            <w:rStyle w:val="Hyperlink"/>
            <w:noProof/>
          </w:rPr>
          <w:t>6.</w:t>
        </w:r>
        <w:r w:rsidR="00030AE2">
          <w:rPr>
            <w:rFonts w:asciiTheme="minorHAnsi" w:eastAsiaTheme="minorEastAsia" w:hAnsiTheme="minorHAnsi" w:cstheme="minorBidi"/>
            <w:b w:val="0"/>
            <w:caps w:val="0"/>
            <w:noProof/>
            <w:szCs w:val="22"/>
            <w:lang w:val="en-US" w:eastAsia="en-US"/>
          </w:rPr>
          <w:tab/>
        </w:r>
        <w:r w:rsidR="00030AE2" w:rsidRPr="00F65359">
          <w:rPr>
            <w:rStyle w:val="Hyperlink"/>
            <w:noProof/>
          </w:rPr>
          <w:t>ВЫВОДЫ</w:t>
        </w:r>
        <w:r w:rsidR="00030AE2">
          <w:rPr>
            <w:noProof/>
            <w:webHidden/>
          </w:rPr>
          <w:tab/>
        </w:r>
        <w:r w:rsidR="00030AE2">
          <w:rPr>
            <w:noProof/>
            <w:webHidden/>
          </w:rPr>
          <w:fldChar w:fldCharType="begin"/>
        </w:r>
        <w:r w:rsidR="00030AE2">
          <w:rPr>
            <w:noProof/>
            <w:webHidden/>
          </w:rPr>
          <w:instrText xml:space="preserve"> PAGEREF _Toc146791669 \h </w:instrText>
        </w:r>
        <w:r w:rsidR="00030AE2">
          <w:rPr>
            <w:noProof/>
            <w:webHidden/>
          </w:rPr>
        </w:r>
        <w:r w:rsidR="00030AE2">
          <w:rPr>
            <w:noProof/>
            <w:webHidden/>
          </w:rPr>
          <w:fldChar w:fldCharType="separate"/>
        </w:r>
        <w:r w:rsidR="00030AE2">
          <w:rPr>
            <w:noProof/>
            <w:webHidden/>
          </w:rPr>
          <w:t>24</w:t>
        </w:r>
        <w:r w:rsidR="00030AE2">
          <w:rPr>
            <w:noProof/>
            <w:webHidden/>
          </w:rPr>
          <w:fldChar w:fldCharType="end"/>
        </w:r>
      </w:hyperlink>
    </w:p>
    <w:p w14:paraId="65FD633B" w14:textId="32E65452" w:rsidR="00030AE2" w:rsidRDefault="007C5EFF">
      <w:pPr>
        <w:pStyle w:val="TOC1"/>
        <w:rPr>
          <w:rFonts w:asciiTheme="minorHAnsi" w:eastAsiaTheme="minorEastAsia" w:hAnsiTheme="minorHAnsi" w:cstheme="minorBidi"/>
          <w:b w:val="0"/>
          <w:caps w:val="0"/>
          <w:noProof/>
          <w:szCs w:val="22"/>
          <w:lang w:val="en-US" w:eastAsia="en-US"/>
        </w:rPr>
      </w:pPr>
      <w:hyperlink w:anchor="_Toc146791670" w:history="1">
        <w:r w:rsidR="00030AE2" w:rsidRPr="00F65359">
          <w:rPr>
            <w:rStyle w:val="Hyperlink"/>
            <w:noProof/>
          </w:rPr>
          <w:t>7.</w:t>
        </w:r>
        <w:r w:rsidR="00030AE2">
          <w:rPr>
            <w:rFonts w:asciiTheme="minorHAnsi" w:eastAsiaTheme="minorEastAsia" w:hAnsiTheme="minorHAnsi" w:cstheme="minorBidi"/>
            <w:b w:val="0"/>
            <w:caps w:val="0"/>
            <w:noProof/>
            <w:szCs w:val="22"/>
            <w:lang w:val="en-US" w:eastAsia="en-US"/>
          </w:rPr>
          <w:tab/>
        </w:r>
        <w:r w:rsidR="00030AE2" w:rsidRPr="00F65359">
          <w:rPr>
            <w:rStyle w:val="Hyperlink"/>
            <w:noProof/>
          </w:rPr>
          <w:t>РЕКОМЕНДАЦИИ</w:t>
        </w:r>
        <w:r w:rsidR="00030AE2">
          <w:rPr>
            <w:noProof/>
            <w:webHidden/>
          </w:rPr>
          <w:tab/>
        </w:r>
        <w:r w:rsidR="00030AE2">
          <w:rPr>
            <w:noProof/>
            <w:webHidden/>
          </w:rPr>
          <w:fldChar w:fldCharType="begin"/>
        </w:r>
        <w:r w:rsidR="00030AE2">
          <w:rPr>
            <w:noProof/>
            <w:webHidden/>
          </w:rPr>
          <w:instrText xml:space="preserve"> PAGEREF _Toc146791670 \h </w:instrText>
        </w:r>
        <w:r w:rsidR="00030AE2">
          <w:rPr>
            <w:noProof/>
            <w:webHidden/>
          </w:rPr>
        </w:r>
        <w:r w:rsidR="00030AE2">
          <w:rPr>
            <w:noProof/>
            <w:webHidden/>
          </w:rPr>
          <w:fldChar w:fldCharType="separate"/>
        </w:r>
        <w:r w:rsidR="00030AE2">
          <w:rPr>
            <w:noProof/>
            <w:webHidden/>
          </w:rPr>
          <w:t>26</w:t>
        </w:r>
        <w:r w:rsidR="00030AE2">
          <w:rPr>
            <w:noProof/>
            <w:webHidden/>
          </w:rPr>
          <w:fldChar w:fldCharType="end"/>
        </w:r>
      </w:hyperlink>
    </w:p>
    <w:p w14:paraId="69CA99CB" w14:textId="44D4B935" w:rsidR="0036154C" w:rsidRDefault="000917E9" w:rsidP="00776D02">
      <w:pPr>
        <w:pStyle w:val="TOC1"/>
      </w:pPr>
      <w:r>
        <w:rPr>
          <w:rFonts w:hint="eastAsia"/>
        </w:rPr>
        <w:fldChar w:fldCharType="end"/>
      </w:r>
      <w:r w:rsidR="00CF4519">
        <w:br w:type="page"/>
      </w:r>
      <w:bookmarkStart w:id="5" w:name="_Toc140224966"/>
      <w:r w:rsidR="00CF4519">
        <w:lastRenderedPageBreak/>
        <w:t>СПИСОК СОКРАЩЕНИЙ</w:t>
      </w:r>
      <w:bookmarkEnd w:id="5"/>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LIST OF ACRONYMS"/>
        <w:tblDescription w:val="LIST OF ACRONYMS"/>
      </w:tblPr>
      <w:tblGrid>
        <w:gridCol w:w="1560"/>
        <w:gridCol w:w="6934"/>
      </w:tblGrid>
      <w:tr w:rsidR="00532C1C" w14:paraId="75A65704" w14:textId="77777777" w:rsidTr="006A587F">
        <w:trPr>
          <w:tblHeader/>
        </w:trPr>
        <w:tc>
          <w:tcPr>
            <w:tcW w:w="1560" w:type="dxa"/>
          </w:tcPr>
          <w:p w14:paraId="7AA88C98" w14:textId="77777777" w:rsidR="00532C1C" w:rsidRDefault="00532C1C" w:rsidP="00513544"/>
        </w:tc>
        <w:tc>
          <w:tcPr>
            <w:tcW w:w="6934" w:type="dxa"/>
          </w:tcPr>
          <w:p w14:paraId="2F269171" w14:textId="77777777" w:rsidR="00532C1C" w:rsidRPr="00ED7953" w:rsidRDefault="00532C1C" w:rsidP="00513544"/>
        </w:tc>
      </w:tr>
      <w:tr w:rsidR="001A216D" w14:paraId="5B0C29A9" w14:textId="77777777" w:rsidTr="77094C9C">
        <w:tc>
          <w:tcPr>
            <w:tcW w:w="1560" w:type="dxa"/>
          </w:tcPr>
          <w:p w14:paraId="03C90FF2" w14:textId="77777777" w:rsidR="001A216D" w:rsidRDefault="001A216D" w:rsidP="00513544">
            <w:r>
              <w:t>АСЕАН</w:t>
            </w:r>
          </w:p>
        </w:tc>
        <w:tc>
          <w:tcPr>
            <w:tcW w:w="6934" w:type="dxa"/>
          </w:tcPr>
          <w:p w14:paraId="53756E0F" w14:textId="77777777" w:rsidR="001A216D" w:rsidRPr="00832CB4" w:rsidRDefault="001A216D" w:rsidP="00513544">
            <w:r>
              <w:t>Ассоциация государств Юго-Восточной Азии</w:t>
            </w:r>
          </w:p>
        </w:tc>
      </w:tr>
      <w:tr w:rsidR="001A216D" w14:paraId="24479F7F" w14:textId="77777777" w:rsidTr="77094C9C">
        <w:tc>
          <w:tcPr>
            <w:tcW w:w="1560" w:type="dxa"/>
          </w:tcPr>
          <w:p w14:paraId="7CA72E07" w14:textId="77777777" w:rsidR="001A216D" w:rsidRDefault="001A216D" w:rsidP="00513544">
            <w:r>
              <w:t>КРИС</w:t>
            </w:r>
          </w:p>
        </w:tc>
        <w:tc>
          <w:tcPr>
            <w:tcW w:w="6934" w:type="dxa"/>
          </w:tcPr>
          <w:p w14:paraId="349DC97D" w14:textId="77777777" w:rsidR="001A216D" w:rsidRDefault="001A216D" w:rsidP="00513544">
            <w:r>
              <w:t>Комитет по развитию и интеллектуальной собственности</w:t>
            </w:r>
          </w:p>
        </w:tc>
      </w:tr>
      <w:tr w:rsidR="001A216D" w:rsidRPr="00281350" w14:paraId="05B32D0C" w14:textId="77777777" w:rsidTr="77094C9C">
        <w:trPr>
          <w:trHeight w:val="300"/>
        </w:trPr>
        <w:tc>
          <w:tcPr>
            <w:tcW w:w="1560" w:type="dxa"/>
          </w:tcPr>
          <w:p w14:paraId="6ABE91DE" w14:textId="7847273A" w:rsidR="001A216D" w:rsidRDefault="001A216D" w:rsidP="00513544">
            <w:proofErr w:type="spellStart"/>
            <w:r>
              <w:t>шв</w:t>
            </w:r>
            <w:proofErr w:type="spellEnd"/>
            <w:r>
              <w:t>. франк</w:t>
            </w:r>
          </w:p>
        </w:tc>
        <w:tc>
          <w:tcPr>
            <w:tcW w:w="6934" w:type="dxa"/>
          </w:tcPr>
          <w:p w14:paraId="2BEEDD79" w14:textId="77777777" w:rsidR="001A216D" w:rsidRPr="00281350" w:rsidRDefault="001A216D" w:rsidP="00513544">
            <w:r>
              <w:t>швейцарский франк</w:t>
            </w:r>
          </w:p>
        </w:tc>
      </w:tr>
      <w:tr w:rsidR="001A216D" w14:paraId="2F11A34F" w14:textId="77777777" w:rsidTr="77094C9C">
        <w:trPr>
          <w:trHeight w:val="300"/>
        </w:trPr>
        <w:tc>
          <w:tcPr>
            <w:tcW w:w="1560" w:type="dxa"/>
          </w:tcPr>
          <w:p w14:paraId="45D3E0C7" w14:textId="77777777" w:rsidR="001A216D" w:rsidRDefault="001A216D" w:rsidP="00513544">
            <w:r>
              <w:t>ПДР</w:t>
            </w:r>
          </w:p>
        </w:tc>
        <w:tc>
          <w:tcPr>
            <w:tcW w:w="6934" w:type="dxa"/>
          </w:tcPr>
          <w:p w14:paraId="6C630DB4" w14:textId="5F2E6A34" w:rsidR="001A216D" w:rsidRDefault="001A216D" w:rsidP="00513544">
            <w:r>
              <w:t>Повестка дня ВОИС в области развития</w:t>
            </w:r>
          </w:p>
        </w:tc>
      </w:tr>
      <w:tr w:rsidR="001A216D" w14:paraId="35CAF919" w14:textId="77777777" w:rsidTr="77094C9C">
        <w:trPr>
          <w:trHeight w:val="300"/>
        </w:trPr>
        <w:tc>
          <w:tcPr>
            <w:tcW w:w="1560" w:type="dxa"/>
          </w:tcPr>
          <w:p w14:paraId="52B2DD59" w14:textId="77777777" w:rsidR="001A216D" w:rsidRDefault="001A216D" w:rsidP="00513544">
            <w:r>
              <w:t>ОКПДР</w:t>
            </w:r>
          </w:p>
        </w:tc>
        <w:tc>
          <w:tcPr>
            <w:tcW w:w="6934" w:type="dxa"/>
          </w:tcPr>
          <w:p w14:paraId="32E27C65" w14:textId="77777777" w:rsidR="001A216D" w:rsidRDefault="001A216D" w:rsidP="00513544">
            <w:r>
              <w:t>Отдел координации деятельности в рамках Повестки дня в области развития</w:t>
            </w:r>
          </w:p>
        </w:tc>
      </w:tr>
      <w:tr w:rsidR="001A216D" w14:paraId="304BB526" w14:textId="77777777" w:rsidTr="77094C9C">
        <w:trPr>
          <w:trHeight w:val="300"/>
        </w:trPr>
        <w:tc>
          <w:tcPr>
            <w:tcW w:w="1560" w:type="dxa"/>
          </w:tcPr>
          <w:p w14:paraId="109CB268" w14:textId="77777777" w:rsidR="001A216D" w:rsidRDefault="001A216D" w:rsidP="00513544">
            <w:r>
              <w:t>DGIP</w:t>
            </w:r>
          </w:p>
        </w:tc>
        <w:tc>
          <w:tcPr>
            <w:tcW w:w="6934" w:type="dxa"/>
          </w:tcPr>
          <w:p w14:paraId="6674F79A" w14:textId="007A104F" w:rsidR="001A216D" w:rsidRPr="00723830" w:rsidRDefault="001A216D" w:rsidP="00513544">
            <w:r>
              <w:t>Генеральное управление интеллектуальной собственности Индонезии</w:t>
            </w:r>
          </w:p>
        </w:tc>
      </w:tr>
      <w:tr w:rsidR="001A216D" w14:paraId="6454E143" w14:textId="77777777" w:rsidTr="77094C9C">
        <w:trPr>
          <w:trHeight w:val="300"/>
        </w:trPr>
        <w:tc>
          <w:tcPr>
            <w:tcW w:w="1560" w:type="dxa"/>
          </w:tcPr>
          <w:p w14:paraId="1FD58135" w14:textId="77777777" w:rsidR="001A216D" w:rsidRDefault="001A216D" w:rsidP="00513544">
            <w:r>
              <w:t>НСИС</w:t>
            </w:r>
          </w:p>
        </w:tc>
        <w:tc>
          <w:tcPr>
            <w:tcW w:w="6934" w:type="dxa"/>
          </w:tcPr>
          <w:p w14:paraId="5CCA9F7A" w14:textId="0D987FE1" w:rsidR="001A216D" w:rsidRPr="00ED19F4" w:rsidRDefault="00F5738D" w:rsidP="00F5738D">
            <w:r>
              <w:t>Национальная стратегия в области интеллектуальной собственности</w:t>
            </w:r>
          </w:p>
        </w:tc>
      </w:tr>
      <w:tr w:rsidR="001A216D" w14:paraId="402872DB" w14:textId="77777777" w:rsidTr="77094C9C">
        <w:trPr>
          <w:trHeight w:val="300"/>
        </w:trPr>
        <w:tc>
          <w:tcPr>
            <w:tcW w:w="1560" w:type="dxa"/>
          </w:tcPr>
          <w:p w14:paraId="2752AE4B" w14:textId="77777777" w:rsidR="001A216D" w:rsidRDefault="001A216D" w:rsidP="00513544">
            <w:r>
              <w:t>ВО</w:t>
            </w:r>
          </w:p>
        </w:tc>
        <w:tc>
          <w:tcPr>
            <w:tcW w:w="6934" w:type="dxa"/>
          </w:tcPr>
          <w:p w14:paraId="29F53CC1" w14:textId="77777777" w:rsidR="001A216D" w:rsidRDefault="001A216D" w:rsidP="00513544">
            <w:pPr>
              <w:rPr>
                <w:rFonts w:cstheme="minorHAnsi"/>
              </w:rPr>
            </w:pPr>
            <w:r>
              <w:t>вопрос оценки</w:t>
            </w:r>
          </w:p>
        </w:tc>
      </w:tr>
      <w:tr w:rsidR="001A216D" w:rsidRPr="003F4DF9" w14:paraId="2A18A962" w14:textId="77777777" w:rsidTr="77094C9C">
        <w:trPr>
          <w:trHeight w:val="300"/>
        </w:trPr>
        <w:tc>
          <w:tcPr>
            <w:tcW w:w="1560" w:type="dxa"/>
          </w:tcPr>
          <w:p w14:paraId="2DF54083" w14:textId="77777777" w:rsidR="001A216D" w:rsidRDefault="001A216D" w:rsidP="00513544">
            <w:r>
              <w:t>ОЦГ</w:t>
            </w:r>
          </w:p>
        </w:tc>
        <w:tc>
          <w:tcPr>
            <w:tcW w:w="6934" w:type="dxa"/>
          </w:tcPr>
          <w:p w14:paraId="34B8A181" w14:textId="77777777" w:rsidR="001A216D" w:rsidRPr="003F4DF9" w:rsidRDefault="001A216D" w:rsidP="00513544">
            <w:proofErr w:type="spellStart"/>
            <w:r>
              <w:t>обсуждениe</w:t>
            </w:r>
            <w:proofErr w:type="spellEnd"/>
            <w:r>
              <w:t xml:space="preserve"> в тематических группах</w:t>
            </w:r>
          </w:p>
        </w:tc>
      </w:tr>
      <w:tr w:rsidR="001A216D" w14:paraId="10BEC80A" w14:textId="77777777" w:rsidTr="77094C9C">
        <w:trPr>
          <w:trHeight w:val="300"/>
        </w:trPr>
        <w:tc>
          <w:tcPr>
            <w:tcW w:w="1560" w:type="dxa"/>
          </w:tcPr>
          <w:p w14:paraId="4E93D436" w14:textId="77777777" w:rsidR="001A216D" w:rsidRDefault="001A216D" w:rsidP="00513544">
            <w:r>
              <w:t>GIPI</w:t>
            </w:r>
          </w:p>
        </w:tc>
        <w:tc>
          <w:tcPr>
            <w:tcW w:w="6934" w:type="dxa"/>
          </w:tcPr>
          <w:p w14:paraId="1841008C" w14:textId="6836B00A" w:rsidR="001A216D" w:rsidRPr="00CA791A" w:rsidRDefault="001A216D" w:rsidP="00513544">
            <w:r>
              <w:t>Межведомственная группа по интеллектуальной собственности</w:t>
            </w:r>
          </w:p>
        </w:tc>
      </w:tr>
      <w:tr w:rsidR="001A216D" w14:paraId="463B48D5" w14:textId="77777777" w:rsidTr="77094C9C">
        <w:trPr>
          <w:trHeight w:val="300"/>
        </w:trPr>
        <w:tc>
          <w:tcPr>
            <w:tcW w:w="1560" w:type="dxa"/>
          </w:tcPr>
          <w:p w14:paraId="020CDE8F" w14:textId="77777777" w:rsidR="001A216D" w:rsidRDefault="001A216D" w:rsidP="00513544">
            <w:r>
              <w:t>СЭИСИ</w:t>
            </w:r>
          </w:p>
        </w:tc>
        <w:tc>
          <w:tcPr>
            <w:tcW w:w="6934" w:type="dxa"/>
          </w:tcPr>
          <w:p w14:paraId="42C2CCE5" w14:textId="77777777" w:rsidR="001A216D" w:rsidRDefault="001A216D" w:rsidP="00513544">
            <w:r>
              <w:t>Сектор экосистем ИС и инноваций</w:t>
            </w:r>
          </w:p>
        </w:tc>
      </w:tr>
      <w:tr w:rsidR="001A216D" w14:paraId="551577C0" w14:textId="77777777" w:rsidTr="77094C9C">
        <w:trPr>
          <w:trHeight w:val="300"/>
        </w:trPr>
        <w:tc>
          <w:tcPr>
            <w:tcW w:w="1560" w:type="dxa"/>
          </w:tcPr>
          <w:p w14:paraId="08E5E357" w14:textId="77777777" w:rsidR="001A216D" w:rsidRDefault="001A216D" w:rsidP="00513544">
            <w:r>
              <w:t>ОВН</w:t>
            </w:r>
          </w:p>
        </w:tc>
        <w:tc>
          <w:tcPr>
            <w:tcW w:w="6934" w:type="dxa"/>
          </w:tcPr>
          <w:p w14:paraId="764F2398" w14:textId="77777777" w:rsidR="001A216D" w:rsidRDefault="001A216D" w:rsidP="00513544">
            <w:r>
              <w:t>Отдел внутреннего надзора</w:t>
            </w:r>
          </w:p>
        </w:tc>
      </w:tr>
      <w:tr w:rsidR="001A216D" w14:paraId="44660572" w14:textId="77777777" w:rsidTr="77094C9C">
        <w:trPr>
          <w:trHeight w:val="300"/>
        </w:trPr>
        <w:tc>
          <w:tcPr>
            <w:tcW w:w="1560" w:type="dxa"/>
          </w:tcPr>
          <w:p w14:paraId="339FF291" w14:textId="77777777" w:rsidR="001A216D" w:rsidRDefault="001A216D" w:rsidP="00513544">
            <w:r>
              <w:t>ИС</w:t>
            </w:r>
          </w:p>
        </w:tc>
        <w:tc>
          <w:tcPr>
            <w:tcW w:w="6934" w:type="dxa"/>
          </w:tcPr>
          <w:p w14:paraId="1A297B25" w14:textId="77777777" w:rsidR="001A216D" w:rsidRDefault="001A216D" w:rsidP="00513544">
            <w:r>
              <w:t>Интеллектуальная собственность</w:t>
            </w:r>
          </w:p>
        </w:tc>
      </w:tr>
      <w:tr w:rsidR="001A216D" w:rsidRPr="00F5738D" w14:paraId="7655D8DB" w14:textId="77777777" w:rsidTr="77094C9C">
        <w:trPr>
          <w:trHeight w:val="300"/>
        </w:trPr>
        <w:tc>
          <w:tcPr>
            <w:tcW w:w="1560" w:type="dxa"/>
          </w:tcPr>
          <w:p w14:paraId="18EBB970" w14:textId="77777777" w:rsidR="001A216D" w:rsidRDefault="001A216D" w:rsidP="00513544">
            <w:r>
              <w:t>IPEA</w:t>
            </w:r>
          </w:p>
        </w:tc>
        <w:tc>
          <w:tcPr>
            <w:tcW w:w="6934" w:type="dxa"/>
          </w:tcPr>
          <w:p w14:paraId="2635BB0E" w14:textId="6D9C9F2B" w:rsidR="001A216D" w:rsidRPr="00F5738D" w:rsidRDefault="00F5738D" w:rsidP="00513544">
            <w:r>
              <w:t>Бразильский институт прикладных экономических исследований</w:t>
            </w:r>
          </w:p>
        </w:tc>
      </w:tr>
      <w:tr w:rsidR="001A216D" w14:paraId="01A3C492" w14:textId="77777777" w:rsidTr="77094C9C">
        <w:trPr>
          <w:trHeight w:val="300"/>
        </w:trPr>
        <w:tc>
          <w:tcPr>
            <w:tcW w:w="1560" w:type="dxa"/>
          </w:tcPr>
          <w:p w14:paraId="566D426B" w14:textId="77777777" w:rsidR="001A216D" w:rsidRDefault="001A216D" w:rsidP="00513544">
            <w:r>
              <w:t>КР</w:t>
            </w:r>
          </w:p>
        </w:tc>
        <w:tc>
          <w:tcPr>
            <w:tcW w:w="6934" w:type="dxa"/>
          </w:tcPr>
          <w:p w14:paraId="3899DC43" w14:textId="77777777" w:rsidR="001A216D" w:rsidRPr="00FE4BCD" w:rsidRDefault="001A216D" w:rsidP="00513544">
            <w:r>
              <w:t>Ключевой респондент</w:t>
            </w:r>
          </w:p>
        </w:tc>
      </w:tr>
      <w:tr w:rsidR="001A216D" w14:paraId="17B9B892" w14:textId="77777777" w:rsidTr="77094C9C">
        <w:trPr>
          <w:trHeight w:val="300"/>
        </w:trPr>
        <w:tc>
          <w:tcPr>
            <w:tcW w:w="1560" w:type="dxa"/>
          </w:tcPr>
          <w:p w14:paraId="02B8BA6F" w14:textId="77777777" w:rsidR="001A216D" w:rsidRDefault="001A216D" w:rsidP="00513544">
            <w:r>
              <w:t>СКР</w:t>
            </w:r>
          </w:p>
        </w:tc>
        <w:tc>
          <w:tcPr>
            <w:tcW w:w="6934" w:type="dxa"/>
          </w:tcPr>
          <w:p w14:paraId="03D4D9F2" w14:textId="77777777" w:rsidR="001A216D" w:rsidRDefault="001A216D" w:rsidP="00513544">
            <w:r>
              <w:t>Собеседование с ключевыми респондентами</w:t>
            </w:r>
          </w:p>
        </w:tc>
      </w:tr>
      <w:tr w:rsidR="001A216D" w14:paraId="41E6F0BE" w14:textId="77777777" w:rsidTr="77094C9C">
        <w:tc>
          <w:tcPr>
            <w:tcW w:w="1560" w:type="dxa"/>
          </w:tcPr>
          <w:p w14:paraId="4AEA8536" w14:textId="77777777" w:rsidR="001A216D" w:rsidRDefault="001A216D" w:rsidP="00513544">
            <w:r>
              <w:t>МОО</w:t>
            </w:r>
          </w:p>
        </w:tc>
        <w:tc>
          <w:tcPr>
            <w:tcW w:w="6934" w:type="dxa"/>
          </w:tcPr>
          <w:p w14:paraId="220556FD" w14:textId="77777777" w:rsidR="001A216D" w:rsidRDefault="001A216D" w:rsidP="00513544">
            <w:r>
              <w:t>мониторинг, оценка и обучение</w:t>
            </w:r>
          </w:p>
        </w:tc>
      </w:tr>
      <w:tr w:rsidR="001A216D" w14:paraId="1DA32653" w14:textId="77777777" w:rsidTr="77094C9C">
        <w:trPr>
          <w:trHeight w:val="300"/>
        </w:trPr>
        <w:tc>
          <w:tcPr>
            <w:tcW w:w="1560" w:type="dxa"/>
          </w:tcPr>
          <w:p w14:paraId="53AE71C7" w14:textId="77777777" w:rsidR="001A216D" w:rsidRDefault="001A216D" w:rsidP="00513544">
            <w:r>
              <w:t>ССП</w:t>
            </w:r>
          </w:p>
        </w:tc>
        <w:tc>
          <w:tcPr>
            <w:tcW w:w="6934" w:type="dxa"/>
          </w:tcPr>
          <w:p w14:paraId="664FC771" w14:textId="77777777" w:rsidR="001A216D" w:rsidRDefault="001A216D" w:rsidP="00513544">
            <w:r>
              <w:t>среднесрочный стратегический план</w:t>
            </w:r>
          </w:p>
        </w:tc>
      </w:tr>
      <w:tr w:rsidR="001A216D" w:rsidRPr="00B47C04" w14:paraId="1227D0F0" w14:textId="77777777" w:rsidTr="77094C9C">
        <w:trPr>
          <w:trHeight w:val="300"/>
        </w:trPr>
        <w:tc>
          <w:tcPr>
            <w:tcW w:w="1560" w:type="dxa"/>
          </w:tcPr>
          <w:p w14:paraId="170203B0" w14:textId="77777777" w:rsidR="001A216D" w:rsidRDefault="001A216D" w:rsidP="00513544">
            <w:r>
              <w:t>ОЭСР</w:t>
            </w:r>
          </w:p>
        </w:tc>
        <w:tc>
          <w:tcPr>
            <w:tcW w:w="6934" w:type="dxa"/>
          </w:tcPr>
          <w:p w14:paraId="43543FFE" w14:textId="3F4B70C2" w:rsidR="001A216D" w:rsidRPr="00B47C04" w:rsidRDefault="001A216D" w:rsidP="00513544">
            <w:r>
              <w:t>Организация экономического сотрудничества и развития</w:t>
            </w:r>
          </w:p>
        </w:tc>
      </w:tr>
      <w:tr w:rsidR="001A216D" w14:paraId="5C4DDF82" w14:textId="77777777" w:rsidTr="77094C9C">
        <w:trPr>
          <w:trHeight w:val="300"/>
        </w:trPr>
        <w:tc>
          <w:tcPr>
            <w:tcW w:w="1560" w:type="dxa"/>
          </w:tcPr>
          <w:p w14:paraId="1C873C9D" w14:textId="41BDCEB9" w:rsidR="001A216D" w:rsidRDefault="002C334E" w:rsidP="00513544">
            <w:r>
              <w:t>INPI</w:t>
            </w:r>
          </w:p>
        </w:tc>
        <w:tc>
          <w:tcPr>
            <w:tcW w:w="6934" w:type="dxa"/>
          </w:tcPr>
          <w:p w14:paraId="0B2D1A12" w14:textId="29B06E71" w:rsidR="001A216D" w:rsidRDefault="002C334E" w:rsidP="00513544">
            <w:r>
              <w:t>Национальный институт промышленной собственности Бразилии</w:t>
            </w:r>
          </w:p>
        </w:tc>
      </w:tr>
      <w:tr w:rsidR="001A216D" w14:paraId="6D224FF3" w14:textId="77777777" w:rsidTr="77094C9C">
        <w:trPr>
          <w:trHeight w:val="300"/>
        </w:trPr>
        <w:tc>
          <w:tcPr>
            <w:tcW w:w="1560" w:type="dxa"/>
          </w:tcPr>
          <w:p w14:paraId="471F66DD" w14:textId="77777777" w:rsidR="001A216D" w:rsidRDefault="001A216D" w:rsidP="00513544">
            <w:r>
              <w:t>ОКР РАПИД</w:t>
            </w:r>
          </w:p>
        </w:tc>
        <w:tc>
          <w:tcPr>
            <w:tcW w:w="6934" w:type="dxa"/>
          </w:tcPr>
          <w:p w14:paraId="1ABA036E" w14:textId="77777777" w:rsidR="001A216D" w:rsidRDefault="001A216D" w:rsidP="00513544">
            <w:r>
              <w:t>Оценка конечных результатов с помощью программы РАПИД</w:t>
            </w:r>
          </w:p>
        </w:tc>
      </w:tr>
      <w:tr w:rsidR="001A216D" w14:paraId="300EC569" w14:textId="77777777" w:rsidTr="77094C9C">
        <w:trPr>
          <w:trHeight w:val="300"/>
        </w:trPr>
        <w:tc>
          <w:tcPr>
            <w:tcW w:w="1560" w:type="dxa"/>
          </w:tcPr>
          <w:p w14:paraId="586217EF" w14:textId="77777777" w:rsidR="001A216D" w:rsidRDefault="001A216D" w:rsidP="00513544">
            <w:r>
              <w:t>ТИ</w:t>
            </w:r>
          </w:p>
        </w:tc>
        <w:tc>
          <w:tcPr>
            <w:tcW w:w="6934" w:type="dxa"/>
          </w:tcPr>
          <w:p w14:paraId="463D1300" w14:textId="77777777" w:rsidR="001A216D" w:rsidRDefault="001A216D" w:rsidP="00513544">
            <w:pPr>
              <w:rPr>
                <w:rFonts w:cstheme="minorHAnsi"/>
              </w:rPr>
            </w:pPr>
            <w:r>
              <w:t>теория изменений</w:t>
            </w:r>
          </w:p>
        </w:tc>
      </w:tr>
      <w:tr w:rsidR="001A216D" w14:paraId="1B83142C" w14:textId="77777777" w:rsidTr="77094C9C">
        <w:trPr>
          <w:trHeight w:val="300"/>
        </w:trPr>
        <w:tc>
          <w:tcPr>
            <w:tcW w:w="1560" w:type="dxa"/>
          </w:tcPr>
          <w:p w14:paraId="41B821E3" w14:textId="77777777" w:rsidR="001A216D" w:rsidRDefault="001A216D" w:rsidP="00513544">
            <w:r>
              <w:t>КВ</w:t>
            </w:r>
          </w:p>
        </w:tc>
        <w:tc>
          <w:tcPr>
            <w:tcW w:w="6934" w:type="dxa"/>
          </w:tcPr>
          <w:p w14:paraId="4FF8EC03" w14:textId="77777777" w:rsidR="001A216D" w:rsidRDefault="001A216D" w:rsidP="00513544">
            <w:r>
              <w:t>круг ведения</w:t>
            </w:r>
          </w:p>
        </w:tc>
      </w:tr>
      <w:tr w:rsidR="001A216D" w14:paraId="319756AA" w14:textId="77777777" w:rsidTr="77094C9C">
        <w:tc>
          <w:tcPr>
            <w:tcW w:w="1560" w:type="dxa"/>
          </w:tcPr>
          <w:p w14:paraId="0EA990BD" w14:textId="77777777" w:rsidR="001A216D" w:rsidRDefault="001A216D" w:rsidP="00513544">
            <w:r>
              <w:t>ЮНЕГ</w:t>
            </w:r>
          </w:p>
        </w:tc>
        <w:tc>
          <w:tcPr>
            <w:tcW w:w="6934" w:type="dxa"/>
          </w:tcPr>
          <w:p w14:paraId="1A225158" w14:textId="77777777" w:rsidR="001A216D" w:rsidRDefault="001A216D" w:rsidP="00513544">
            <w:r>
              <w:t>Группа Организации Объединенных Наций по оценке</w:t>
            </w:r>
          </w:p>
        </w:tc>
      </w:tr>
      <w:tr w:rsidR="001A216D" w14:paraId="6E313A16" w14:textId="77777777" w:rsidTr="77094C9C">
        <w:trPr>
          <w:trHeight w:val="300"/>
        </w:trPr>
        <w:tc>
          <w:tcPr>
            <w:tcW w:w="1560" w:type="dxa"/>
          </w:tcPr>
          <w:p w14:paraId="1BA0AD79" w14:textId="77777777" w:rsidR="001A216D" w:rsidRDefault="001A216D" w:rsidP="00513544">
            <w:r>
              <w:t>ВОИС</w:t>
            </w:r>
          </w:p>
        </w:tc>
        <w:tc>
          <w:tcPr>
            <w:tcW w:w="6934" w:type="dxa"/>
          </w:tcPr>
          <w:p w14:paraId="7E2BB7A5" w14:textId="77777777" w:rsidR="001A216D" w:rsidRDefault="001A216D" w:rsidP="003D124C">
            <w:r>
              <w:t xml:space="preserve">Всемирная организация интеллектуальной собственности </w:t>
            </w:r>
          </w:p>
        </w:tc>
      </w:tr>
    </w:tbl>
    <w:p w14:paraId="7D9F265A" w14:textId="77777777" w:rsidR="0036154C" w:rsidRDefault="0036154C" w:rsidP="0036154C">
      <w:pPr>
        <w:rPr>
          <w:lang w:val="fr-FR"/>
        </w:rPr>
      </w:pPr>
    </w:p>
    <w:p w14:paraId="5D8F347E" w14:textId="187BC69B" w:rsidR="004E391F" w:rsidRDefault="0036154C" w:rsidP="001933E7">
      <w:pPr>
        <w:pStyle w:val="Heading1"/>
        <w:spacing w:after="360"/>
      </w:pPr>
      <w:r>
        <w:br w:type="page"/>
      </w:r>
      <w:bookmarkStart w:id="6" w:name="_Toc146791650"/>
      <w:r>
        <w:lastRenderedPageBreak/>
        <w:t>РЕЗЮМЕ</w:t>
      </w:r>
      <w:bookmarkEnd w:id="6"/>
    </w:p>
    <w:p w14:paraId="59DDB1E5" w14:textId="5DDCCB79" w:rsidR="00246591" w:rsidRDefault="00C93985" w:rsidP="00246591">
      <w:pPr>
        <w:pStyle w:val="ONUMFS"/>
      </w:pPr>
      <w:r>
        <w:t xml:space="preserve">В настоящем отчете о независимой оценке рассматриваются два этапа проекта Повестки дня в области развития (ПДР) "Интеллектуальная собственность и социально-экономическое развитие" (далее – "проект"), проведенные в период с 2012 по 2018 год (DA_35_37_01 и DA_35_37_02).  Оба этапа проекта, одобренные соответственно на пятой и четырнадцатой сессиях Комитета по развитию и интеллектуальной собственности (КРИС), нацелены на смягчение </w:t>
      </w:r>
      <w:proofErr w:type="spellStart"/>
      <w:r>
        <w:t>пр</w:t>
      </w:r>
      <w:r w:rsidR="009E0C81">
        <w:t>А</w:t>
      </w:r>
      <w:r>
        <w:t>облемы</w:t>
      </w:r>
      <w:proofErr w:type="spellEnd"/>
      <w:r>
        <w:t xml:space="preserve"> отставания в получении знаний, с которой сталкиваются директивные органы при разработке и осуществлении режима ИС, благоприятствующего развитию.  Настоящая оценка посвящена долгосрочному воздействию проекта и дополняет две предыдущие оценки, проведенные в 2014 и 2018 годах (документы </w:t>
      </w:r>
      <w:hyperlink r:id="rId10" w:history="1">
        <w:r>
          <w:rPr>
            <w:rStyle w:val="Hyperlink"/>
          </w:rPr>
          <w:t>CDIP/14/3</w:t>
        </w:r>
      </w:hyperlink>
      <w:r>
        <w:t xml:space="preserve"> и </w:t>
      </w:r>
      <w:hyperlink r:id="rId11" w:history="1">
        <w:r>
          <w:rPr>
            <w:rStyle w:val="Hyperlink"/>
          </w:rPr>
          <w:t>CDIP/22/9 </w:t>
        </w:r>
        <w:proofErr w:type="spellStart"/>
        <w:r>
          <w:rPr>
            <w:rStyle w:val="Hyperlink"/>
          </w:rPr>
          <w:t>Rev</w:t>
        </w:r>
        <w:proofErr w:type="spellEnd"/>
        <w:r>
          <w:rPr>
            <w:rStyle w:val="Hyperlink"/>
          </w:rPr>
          <w:t>.</w:t>
        </w:r>
      </w:hyperlink>
      <w:r>
        <w:t>).</w:t>
      </w:r>
    </w:p>
    <w:p w14:paraId="28FE7C27" w14:textId="3529BEA6" w:rsidR="004E391F" w:rsidRDefault="00C93985" w:rsidP="00C04239">
      <w:pPr>
        <w:pStyle w:val="ONUMFS"/>
        <w:spacing w:after="0"/>
      </w:pPr>
      <w:r>
        <w:t>Оценка проводилась в соответствии с техническим заданием (ТЗ) от 15 февраля 2023 года и в тесной координации с Отделом координации деятельности в рамках Повестки дня в области развития (ОКПДР) и Секцией оценки Отдела внутреннего надзора (ОВН).  Сбор данных был выполнен в июне и июле 2023 года.</w:t>
      </w:r>
    </w:p>
    <w:p w14:paraId="0D985B93" w14:textId="1F72CCCB" w:rsidR="00022959" w:rsidRPr="00DD5971" w:rsidRDefault="00A736B1" w:rsidP="002963FC">
      <w:pPr>
        <w:pStyle w:val="Heading2"/>
        <w:spacing w:after="240"/>
        <w:ind w:left="562"/>
      </w:pPr>
      <w:bookmarkStart w:id="7" w:name="_Toc140224968"/>
      <w:bookmarkStart w:id="8" w:name="_Toc146791651"/>
      <w:r>
        <w:t>Выводы</w:t>
      </w:r>
      <w:bookmarkEnd w:id="7"/>
      <w:bookmarkEnd w:id="8"/>
    </w:p>
    <w:p w14:paraId="6527A5D4" w14:textId="77777777" w:rsidR="00022959" w:rsidRPr="00A35050" w:rsidRDefault="00022959" w:rsidP="00022959">
      <w:pPr>
        <w:pStyle w:val="ONUMFS"/>
      </w:pPr>
      <w:r>
        <w:t>По итогам оценки были сделаны следующие выводы:</w:t>
      </w:r>
    </w:p>
    <w:p w14:paraId="66B7A36D" w14:textId="72346298" w:rsidR="00E00BD3" w:rsidRDefault="00131818" w:rsidP="00E00BD3">
      <w:pPr>
        <w:pStyle w:val="ONUMFS"/>
        <w:numPr>
          <w:ilvl w:val="0"/>
          <w:numId w:val="0"/>
        </w:numPr>
        <w:rPr>
          <w:b/>
          <w:bCs/>
        </w:rPr>
      </w:pPr>
      <w:r>
        <w:rPr>
          <w:b/>
        </w:rPr>
        <w:t>Вывод </w:t>
      </w:r>
      <w:r w:rsidRPr="00DD5971">
        <w:rPr>
          <w:b/>
        </w:rPr>
        <w:fldChar w:fldCharType="begin"/>
      </w:r>
      <w:r w:rsidRPr="00DD5971">
        <w:rPr>
          <w:b/>
        </w:rPr>
        <w:instrText xml:space="preserve"> SEQ Conclusion \* ARABIC </w:instrText>
      </w:r>
      <w:r w:rsidRPr="00DD5971">
        <w:rPr>
          <w:b/>
        </w:rPr>
        <w:fldChar w:fldCharType="separate"/>
      </w:r>
      <w:r w:rsidR="0030469C" w:rsidRPr="00DD5971">
        <w:rPr>
          <w:b/>
        </w:rPr>
        <w:t>1</w:t>
      </w:r>
      <w:r w:rsidRPr="00DD5971">
        <w:rPr>
          <w:b/>
        </w:rPr>
        <w:fldChar w:fldCharType="end"/>
      </w:r>
      <w:r>
        <w:rPr>
          <w:b/>
        </w:rPr>
        <w:t xml:space="preserve">.  Проект оказал долгосрочное положительное воздействие на страны-бенефициары.  </w:t>
      </w:r>
    </w:p>
    <w:p w14:paraId="27D42508" w14:textId="4870EB97" w:rsidR="00590CEA" w:rsidRPr="000C1BF1" w:rsidRDefault="00131818" w:rsidP="00131818">
      <w:pPr>
        <w:pStyle w:val="ONUMFS"/>
        <w:rPr>
          <w:b/>
          <w:bCs/>
        </w:rPr>
      </w:pPr>
      <w:r>
        <w:t>Результаты оценок свидетельствуют о достижении соответствующих ожидаемых результатов</w:t>
      </w:r>
      <w:r w:rsidR="00873850">
        <w:rPr>
          <w:rStyle w:val="FootnoteReference"/>
          <w:lang w:val="en-US"/>
        </w:rPr>
        <w:footnoteReference w:id="2"/>
      </w:r>
      <w:r>
        <w:t xml:space="preserve"> ВОИС в ряде стран.  В силу ограничений оценки не удалось подтвердить воздействие по всем странам, но результаты собеседований с ключевыми респондентами (КР), обсуждений в тематических группах (ОТГ), обследований и обзоров документов в целом убедительно свидетельствуют об эффективности проекта.  Информация о воздействии приводится во всех разделах отчета.  В частности, было обеспечено воздействие в следующих сферах:</w:t>
      </w:r>
    </w:p>
    <w:p w14:paraId="675E1703" w14:textId="3EFDEA33" w:rsidR="00F674D9" w:rsidRDefault="00520F5E" w:rsidP="000C1BF1">
      <w:pPr>
        <w:pStyle w:val="ONUMFS"/>
        <w:numPr>
          <w:ilvl w:val="0"/>
          <w:numId w:val="37"/>
        </w:numPr>
      </w:pPr>
      <w:r>
        <w:t>В странах-бенефициарах активизировалось выполнение рекомендаций 35</w:t>
      </w:r>
      <w:r w:rsidR="00CF6BD6">
        <w:rPr>
          <w:rStyle w:val="FootnoteReference"/>
          <w:lang w:val="en-US"/>
        </w:rPr>
        <w:footnoteReference w:id="3"/>
      </w:r>
      <w:r>
        <w:t xml:space="preserve"> и 37</w:t>
      </w:r>
      <w:r w:rsidR="00CF6BD6">
        <w:rPr>
          <w:rStyle w:val="FootnoteReference"/>
          <w:lang w:val="en-US"/>
        </w:rPr>
        <w:footnoteReference w:id="4"/>
      </w:r>
      <w:r>
        <w:t xml:space="preserve"> ПДР.</w:t>
      </w:r>
    </w:p>
    <w:p w14:paraId="14B72839" w14:textId="7B9B2F36" w:rsidR="00396CF6" w:rsidRDefault="001C749F" w:rsidP="000C1BF1">
      <w:pPr>
        <w:pStyle w:val="ONUMFS"/>
        <w:numPr>
          <w:ilvl w:val="0"/>
          <w:numId w:val="37"/>
        </w:numPr>
      </w:pPr>
      <w:r>
        <w:t>На постоянной основе велась и расширялась активная работа по наращиванию индивидуального потенциала, что позволило получить воздействие по завершении цикла осуществления проекта.</w:t>
      </w:r>
    </w:p>
    <w:p w14:paraId="02EA35C2" w14:textId="68E8257E" w:rsidR="00A537D3" w:rsidRPr="00F4555B" w:rsidRDefault="00A537D3" w:rsidP="000C1BF1">
      <w:pPr>
        <w:pStyle w:val="ONUMFS"/>
        <w:numPr>
          <w:ilvl w:val="0"/>
          <w:numId w:val="37"/>
        </w:numPr>
      </w:pPr>
      <w:r>
        <w:t>Исследованиям по вопросам ИС был придан междисциплинарный характер, в частности, интерес к таким исследованиям проявили экономисты.</w:t>
      </w:r>
    </w:p>
    <w:p w14:paraId="05940D64" w14:textId="64A5A37F" w:rsidR="000C1BF1" w:rsidRPr="00F4555B" w:rsidRDefault="000907F2" w:rsidP="000C1BF1">
      <w:pPr>
        <w:pStyle w:val="ONUMFS"/>
        <w:numPr>
          <w:ilvl w:val="0"/>
          <w:numId w:val="37"/>
        </w:numPr>
      </w:pPr>
      <w:r>
        <w:lastRenderedPageBreak/>
        <w:t>Ведомства ИС и другие учреждения-бенефициары создали устойчивые сети и стали уделять вопросам ИС более пристальное внимание.</w:t>
      </w:r>
    </w:p>
    <w:p w14:paraId="3C6760C4" w14:textId="219676F0" w:rsidR="004C09C8" w:rsidRPr="00F4555B" w:rsidRDefault="00346BBD" w:rsidP="000C1BF1">
      <w:pPr>
        <w:pStyle w:val="ONUMFS"/>
        <w:numPr>
          <w:ilvl w:val="0"/>
          <w:numId w:val="37"/>
        </w:numPr>
      </w:pPr>
      <w:r>
        <w:t>Были повышены общее качество и объем данных в национальных базах, что позволило шире использовать экономические данные при разработке мер политики.</w:t>
      </w:r>
    </w:p>
    <w:p w14:paraId="5AD494C7" w14:textId="0505402C" w:rsidR="00550BE7" w:rsidRDefault="00273D63" w:rsidP="000C1BF1">
      <w:pPr>
        <w:pStyle w:val="ONUMFS"/>
        <w:numPr>
          <w:ilvl w:val="0"/>
          <w:numId w:val="37"/>
        </w:numPr>
      </w:pPr>
      <w:r>
        <w:t>Концептуальное изменение знаний исследователей и директивных органов в отношении экономических выгод инноваций и их важности для социально-экономического развития, понимания таких выгод и важности и отношения к ним.</w:t>
      </w:r>
    </w:p>
    <w:p w14:paraId="0172471F" w14:textId="68264C33" w:rsidR="00923051" w:rsidRPr="00F4555B" w:rsidRDefault="00686D0E" w:rsidP="000C1BF1">
      <w:pPr>
        <w:pStyle w:val="ONUMFS"/>
        <w:numPr>
          <w:ilvl w:val="0"/>
          <w:numId w:val="37"/>
        </w:numPr>
      </w:pPr>
      <w:r>
        <w:t>При принятии решений и разработке мер политики использовался аналитический потенциал странового уровня.</w:t>
      </w:r>
    </w:p>
    <w:p w14:paraId="039D8932" w14:textId="7E383FB1" w:rsidR="00590CEA" w:rsidRPr="00F4555B" w:rsidRDefault="00D60E06" w:rsidP="00513544">
      <w:pPr>
        <w:pStyle w:val="ONUMFS"/>
        <w:numPr>
          <w:ilvl w:val="0"/>
          <w:numId w:val="37"/>
        </w:numPr>
      </w:pPr>
      <w:r>
        <w:t xml:space="preserve">Был увеличен объем государственных и частных инвестиций в регулирование и использование ИС. </w:t>
      </w:r>
    </w:p>
    <w:p w14:paraId="22EF4911" w14:textId="782494FF" w:rsidR="00E00BD3" w:rsidRDefault="00131818" w:rsidP="00E00BD3">
      <w:pPr>
        <w:pStyle w:val="ONUMFS"/>
        <w:numPr>
          <w:ilvl w:val="0"/>
          <w:numId w:val="0"/>
        </w:numPr>
        <w:rPr>
          <w:b/>
          <w:bCs/>
        </w:rPr>
      </w:pPr>
      <w:r>
        <w:rPr>
          <w:b/>
        </w:rPr>
        <w:t xml:space="preserve">Вывод 2.  Проект осуществлялся в разнообразных условиях.  </w:t>
      </w:r>
    </w:p>
    <w:p w14:paraId="268381E1" w14:textId="0F8BE695" w:rsidR="00131818" w:rsidRPr="001A1FA4" w:rsidRDefault="00131818" w:rsidP="001A1FA4">
      <w:pPr>
        <w:pStyle w:val="ONUMFS"/>
      </w:pPr>
      <w:r>
        <w:t>Проект осуществлялся в разных странах с различными потребностями и условиями.  Страны-бенефициары продолжали относиться к проекту с высоким уровнем ответственности, но для более широкого принятия стратегического подхода к наращиванию потенциала, управлению и установлению целевых показателей воздействия рекомендуется провести оценки целесообразности и потребностей и использовать их результаты для разработки многоуровневых концепций изменений (КИ) по странам.  Кроме того, хотя проект был крайне эффективным, можно добиться более масштабного воздействия, если предусмотреть официальный ответ руководства на рекомендации по итогам предыдущих оценок (документы CDIP/14/3 и CDIP/22/9 </w:t>
      </w:r>
      <w:proofErr w:type="spellStart"/>
      <w:r>
        <w:t>Rev</w:t>
      </w:r>
      <w:proofErr w:type="spellEnd"/>
      <w:r>
        <w:t xml:space="preserve">.).     </w:t>
      </w:r>
    </w:p>
    <w:p w14:paraId="2FE03552" w14:textId="47F00023" w:rsidR="00F60A82" w:rsidRDefault="00131818" w:rsidP="006413EC">
      <w:pPr>
        <w:pStyle w:val="ONUMFS"/>
        <w:keepNext/>
        <w:keepLines/>
        <w:numPr>
          <w:ilvl w:val="0"/>
          <w:numId w:val="0"/>
        </w:numPr>
      </w:pPr>
      <w:r>
        <w:rPr>
          <w:b/>
        </w:rPr>
        <w:t>Вывод 3.  Воздействие проявилось уже по завершении цикла осуществления проекта и во многих случаях выявлялось с помощью процесса отслеживания воздействия (ОВ).</w:t>
      </w:r>
      <w:r>
        <w:t xml:space="preserve"> </w:t>
      </w:r>
    </w:p>
    <w:p w14:paraId="1E1A6E94" w14:textId="7A4CED5C" w:rsidR="00131818" w:rsidRPr="00C9092B" w:rsidRDefault="00131818" w:rsidP="006672C5">
      <w:pPr>
        <w:pStyle w:val="ONUMFS"/>
      </w:pPr>
      <w:r>
        <w:t>ОВ – это подход, применяемый для масштабирования инноваций, внедряемых в разнообразных контекстах на протяжении длительного периода времени, предполагающий привлечение старших научных специалистов и компетентных заинтересованных лиц, которые распространяют инновации через свои сети профессиональных контактов, используют открывающиеся возможности и действуют в соответствии с алгоритмом, подобным применяемому для популяризации продуктов.  В данном случае воздействие формируется не проектом как таковым, а его масштабированием и расширением его влияния в целях достижения желаемого эффекта по мере возможностей с согласованием исследований, потенциала и деятельности профессиональных сетей с конкретным спросом со стороны «следующих» пользователей (например, правительств, частного сектора, международных неправительственных организаций (МНПО) и т.д.).</w:t>
      </w:r>
    </w:p>
    <w:p w14:paraId="56837CDA" w14:textId="3CF82E3E" w:rsidR="00885C03" w:rsidRDefault="00131818" w:rsidP="00885C03">
      <w:pPr>
        <w:pStyle w:val="ONUMFS"/>
        <w:numPr>
          <w:ilvl w:val="0"/>
          <w:numId w:val="0"/>
        </w:numPr>
      </w:pPr>
      <w:r>
        <w:rPr>
          <w:b/>
        </w:rPr>
        <w:t>Вывод 4.  Более успешными были мероприятия по развитию потенциала, ориентированные на отдельного человека.</w:t>
      </w:r>
      <w:r>
        <w:t xml:space="preserve"> </w:t>
      </w:r>
    </w:p>
    <w:p w14:paraId="7710F56F" w14:textId="2ACD7256" w:rsidR="00131818" w:rsidRPr="00C9092B" w:rsidRDefault="00131818" w:rsidP="00563FFB">
      <w:pPr>
        <w:pStyle w:val="ONUMFS"/>
        <w:spacing w:after="0"/>
      </w:pPr>
      <w:r>
        <w:t xml:space="preserve">Если ведомства ИС и партнерские учреждения использовали результаты исследований (такие как наборы данных, анализ мер политики, признание важности проблем ИС и т.д.) в своих интересах, то на уровне отдельного человека существенную выгоду (например, данные исследований, необходимые для написания докторской диссертации) получили лишь единичные участники.  Стратегия развития потенциала, согласованная с ТЗ проекта, поможет добиться желаемого воздействия соответствующих </w:t>
      </w:r>
      <w:r>
        <w:lastRenderedPageBreak/>
        <w:t xml:space="preserve">мероприятий (например, долгосрочная поддержка по завершении проекта поддерживает заинтересованность участников в изменении привычных методов и использовании новых навыков).  </w:t>
      </w:r>
    </w:p>
    <w:p w14:paraId="4F05E067" w14:textId="0A609197" w:rsidR="00A736B1" w:rsidRDefault="00DB1E1E" w:rsidP="00563FFB">
      <w:pPr>
        <w:pStyle w:val="Heading2"/>
        <w:spacing w:after="240"/>
        <w:ind w:left="562"/>
      </w:pPr>
      <w:bookmarkStart w:id="9" w:name="_Toc140224969"/>
      <w:bookmarkStart w:id="10" w:name="_Toc146791652"/>
      <w:r>
        <w:t>Рекомендации</w:t>
      </w:r>
      <w:bookmarkEnd w:id="9"/>
      <w:bookmarkEnd w:id="10"/>
    </w:p>
    <w:p w14:paraId="5C064DA5" w14:textId="0B32103B" w:rsidR="00CF0C2D" w:rsidRPr="005D4AE3" w:rsidRDefault="005D4AE3" w:rsidP="005D4AE3">
      <w:pPr>
        <w:pStyle w:val="ONUMFS"/>
      </w:pPr>
      <w:r>
        <w:t>Проект был завершен в 2018 году, и за прошедшие годы ВОИС перешла на новый уровень институционального развития и во многом изменилась.  Проанализировав информацию, полученную от КР, эксперт пришел к заключению, что часть приведенных ниже рекомендаций уже полностью или частично выполнены.  Тем не менее, основываясь на приведенных выше выводах, эксперт выносит в адрес ВОИС и, в частности, Бюро главного экономиста, следующие</w:t>
      </w:r>
      <w:r>
        <w:rPr>
          <w:rStyle w:val="CommentReference"/>
        </w:rPr>
        <w:t xml:space="preserve"> </w:t>
      </w:r>
      <w:r>
        <w:t xml:space="preserve">рекомендации по осуществлению проектов с аналогичными общими целями в будущем.  </w:t>
      </w:r>
    </w:p>
    <w:p w14:paraId="78DD9F22" w14:textId="3A2AAC79" w:rsidR="00CF0C2D" w:rsidRPr="00A43567" w:rsidRDefault="00CF0C2D" w:rsidP="00542A9E">
      <w:pPr>
        <w:widowControl w:val="0"/>
        <w:numPr>
          <w:ilvl w:val="0"/>
          <w:numId w:val="5"/>
        </w:numPr>
        <w:tabs>
          <w:tab w:val="left" w:pos="567"/>
        </w:tabs>
        <w:spacing w:after="220" w:line="260" w:lineRule="atLeast"/>
        <w:ind w:left="576" w:hanging="288"/>
        <w:rPr>
          <w:b/>
          <w:bCs/>
          <w:szCs w:val="22"/>
        </w:rPr>
      </w:pPr>
      <w:r>
        <w:rPr>
          <w:b/>
        </w:rPr>
        <w:t>Разрабатывать планы так, чтобы обеспечивать воздействие с учетом конкретных условий.</w:t>
      </w:r>
    </w:p>
    <w:p w14:paraId="692EE6A4" w14:textId="0F623C54" w:rsidR="00CF0C2D" w:rsidRDefault="00CF0C2D" w:rsidP="00542A9E">
      <w:pPr>
        <w:widowControl w:val="0"/>
        <w:numPr>
          <w:ilvl w:val="0"/>
          <w:numId w:val="6"/>
        </w:numPr>
        <w:tabs>
          <w:tab w:val="left" w:pos="743"/>
        </w:tabs>
        <w:spacing w:after="120"/>
        <w:ind w:left="605"/>
      </w:pPr>
      <w:r>
        <w:t>На начальном этапе проекта необходимо выполнить оценку целесообразности проекта для каждой страны с целью выявления рисков и разработки мер по их смягчению.</w:t>
      </w:r>
    </w:p>
    <w:p w14:paraId="47531531" w14:textId="2C0E8907" w:rsidR="00CF0C2D" w:rsidRDefault="00CF0C2D" w:rsidP="00CF0C2D">
      <w:pPr>
        <w:widowControl w:val="0"/>
        <w:numPr>
          <w:ilvl w:val="0"/>
          <w:numId w:val="6"/>
        </w:numPr>
        <w:tabs>
          <w:tab w:val="left" w:pos="743"/>
        </w:tabs>
        <w:spacing w:after="120" w:line="260" w:lineRule="atLeast"/>
      </w:pPr>
      <w:r>
        <w:t>Опираясь на результаты оценки целесообразности и на материалы, полученные от заинтересованных сторон, разработать многоуровневые концепции изменений (КИ) по странам и целевые показатели воздействия с учетом конкретных условий.</w:t>
      </w:r>
    </w:p>
    <w:p w14:paraId="5960DD0E" w14:textId="55EE7598" w:rsidR="00CF0C2D" w:rsidRDefault="00CF0C2D" w:rsidP="00CF0C2D">
      <w:pPr>
        <w:widowControl w:val="0"/>
        <w:numPr>
          <w:ilvl w:val="0"/>
          <w:numId w:val="6"/>
        </w:numPr>
        <w:tabs>
          <w:tab w:val="left" w:pos="743"/>
        </w:tabs>
        <w:spacing w:after="120" w:line="260" w:lineRule="atLeast"/>
      </w:pPr>
      <w:r>
        <w:t>В соответствии с техническими заданиями на уровне стран разработать стратегию развития потенциала, с тем чтобы получить желаемые результаты и обеспечить требуемое воздействие мероприятий по развитию потенциала.</w:t>
      </w:r>
    </w:p>
    <w:p w14:paraId="740D3D45" w14:textId="7541AC3A" w:rsidR="00CF0C2D" w:rsidRDefault="00CF0C2D" w:rsidP="00542A9E">
      <w:pPr>
        <w:widowControl w:val="0"/>
        <w:numPr>
          <w:ilvl w:val="0"/>
          <w:numId w:val="6"/>
        </w:numPr>
        <w:tabs>
          <w:tab w:val="left" w:pos="743"/>
        </w:tabs>
        <w:spacing w:after="220"/>
        <w:ind w:left="605"/>
      </w:pPr>
      <w:r>
        <w:t>Признавая, что воздействие может проявиться спустя длительное время после завершения цикла осуществления проекта, вкладывать средства в обеспечение устойчивости результатов (например, в обучение лидеров мнений, популяризирующих результаты, в развитие институционального потенциала и в устойчивое финансирование научно-исследовательской деятельности).</w:t>
      </w:r>
    </w:p>
    <w:p w14:paraId="3AF48271" w14:textId="7224E300" w:rsidR="00CF0C2D" w:rsidRPr="00A43567" w:rsidRDefault="00CF0C2D" w:rsidP="00542A9E">
      <w:pPr>
        <w:widowControl w:val="0"/>
        <w:numPr>
          <w:ilvl w:val="0"/>
          <w:numId w:val="5"/>
        </w:numPr>
        <w:tabs>
          <w:tab w:val="left" w:pos="567"/>
        </w:tabs>
        <w:spacing w:after="220" w:line="260" w:lineRule="atLeast"/>
        <w:ind w:left="576" w:hanging="288"/>
        <w:rPr>
          <w:b/>
          <w:bCs/>
          <w:szCs w:val="22"/>
        </w:rPr>
      </w:pPr>
      <w:r>
        <w:rPr>
          <w:b/>
        </w:rPr>
        <w:t>Разработать стратегический подход к обмену результатами.</w:t>
      </w:r>
    </w:p>
    <w:p w14:paraId="513D04FD" w14:textId="3F13FE00" w:rsidR="00CF0C2D" w:rsidRDefault="00CF0C2D" w:rsidP="00542A9E">
      <w:pPr>
        <w:widowControl w:val="0"/>
        <w:numPr>
          <w:ilvl w:val="0"/>
          <w:numId w:val="16"/>
        </w:numPr>
        <w:tabs>
          <w:tab w:val="left" w:pos="743"/>
        </w:tabs>
        <w:spacing w:after="220" w:line="260" w:lineRule="atLeast"/>
        <w:ind w:left="605"/>
        <w:rPr>
          <w:szCs w:val="22"/>
        </w:rPr>
      </w:pPr>
      <w:r>
        <w:t>При осуществлении проекта в будущем необходимо принять меры по более широкому распространению результатов (на национальном и глобальном уровнях) через социальные сети, вебинары, блоги, газетные статьи и научные журналы</w:t>
      </w:r>
      <w:r w:rsidR="005761AD">
        <w:rPr>
          <w:rStyle w:val="FootnoteReference"/>
          <w:szCs w:val="22"/>
          <w:lang w:val="pt-PT"/>
        </w:rPr>
        <w:footnoteReference w:id="5"/>
      </w:r>
      <w:r>
        <w:t>.</w:t>
      </w:r>
    </w:p>
    <w:p w14:paraId="15D694FC" w14:textId="77777777" w:rsidR="003144C9" w:rsidRPr="00C87F68" w:rsidRDefault="00CF0C2D" w:rsidP="00542A9E">
      <w:pPr>
        <w:widowControl w:val="0"/>
        <w:numPr>
          <w:ilvl w:val="0"/>
          <w:numId w:val="5"/>
        </w:numPr>
        <w:tabs>
          <w:tab w:val="left" w:pos="567"/>
        </w:tabs>
        <w:spacing w:after="220"/>
        <w:ind w:left="576" w:hanging="288"/>
        <w:rPr>
          <w:b/>
          <w:bCs/>
          <w:szCs w:val="22"/>
        </w:rPr>
      </w:pPr>
      <w:r>
        <w:rPr>
          <w:b/>
        </w:rPr>
        <w:t xml:space="preserve">Требовать подготовки официального ответа руководства на все рекомендации по итогам оценки. </w:t>
      </w:r>
    </w:p>
    <w:p w14:paraId="641E413D" w14:textId="431D53D4" w:rsidR="003144C9" w:rsidRDefault="003144C9" w:rsidP="003144C9">
      <w:pPr>
        <w:widowControl w:val="0"/>
        <w:numPr>
          <w:ilvl w:val="0"/>
          <w:numId w:val="32"/>
        </w:numPr>
        <w:tabs>
          <w:tab w:val="left" w:pos="743"/>
        </w:tabs>
        <w:spacing w:after="120" w:line="260" w:lineRule="atLeast"/>
        <w:rPr>
          <w:szCs w:val="22"/>
        </w:rPr>
      </w:pPr>
      <w:r>
        <w:t>ВОИС должна по мере необходимости требовать, чтобы руководство давало официальный ответ на все рекомендации, вынесенные по результатам оценок.  Если требовать официального ответа руководства нецелесообразно, то рекомендации по итогам оценок должны изучаться в рамках официального процесса подведения итогов и обсуждения выводов на этапе разработки проектов, перенесенных на следующий период.  Необходимо включать информацию о ходе выполнения рекомендаций в отчетность по проекту.  Учет результатов оценок важен для обеспечения воздействия.</w:t>
      </w:r>
    </w:p>
    <w:p w14:paraId="5C953FF7" w14:textId="4588A8EA" w:rsidR="001A2301" w:rsidRPr="001A2301" w:rsidRDefault="0036154C" w:rsidP="001C5229">
      <w:pPr>
        <w:pStyle w:val="Heading1"/>
        <w:spacing w:after="360"/>
      </w:pPr>
      <w:bookmarkStart w:id="11" w:name="_Toc140224970"/>
      <w:bookmarkStart w:id="12" w:name="_Toc146791653"/>
      <w:r>
        <w:rPr>
          <w:caps w:val="0"/>
        </w:rPr>
        <w:lastRenderedPageBreak/>
        <w:t>ВВЕДЕНИЕ</w:t>
      </w:r>
      <w:bookmarkEnd w:id="11"/>
      <w:bookmarkEnd w:id="12"/>
    </w:p>
    <w:p w14:paraId="2A2E8DD0" w14:textId="0B779214" w:rsidR="00EE710C" w:rsidRDefault="006C41B8" w:rsidP="009C0F2E">
      <w:pPr>
        <w:pStyle w:val="ONUMFS"/>
      </w:pPr>
      <w:r>
        <w:t xml:space="preserve">В настоящем отчете об оценке воздействия представлены результаты оценки проекта "Интеллектуальная собственность и социально-экономическое развитие". </w:t>
      </w:r>
    </w:p>
    <w:p w14:paraId="4A1B6850" w14:textId="1560E083" w:rsidR="009C0F2E" w:rsidRDefault="00EE710C" w:rsidP="008730B8">
      <w:pPr>
        <w:pStyle w:val="ONUMFS"/>
      </w:pPr>
      <w:r>
        <w:t xml:space="preserve">Отчет подготовлен по запросу Комитета ВОИС по развитию и интеллектуальной собственности (КРИС) в соответствии с техническим заданием (ТЗ) на оценку от 15 февраля 2023 года.  Сбор данных осуществлял в период с 6 июня по 7 июля 2023 года внешний специалист по оценке, работавший в тесном сотрудничестве с Отделом координации деятельности в рамках Повестки дня в области развития ВОИС (ОКПДР) и Секцией оценки Отдела внутреннего надзора (ОВН). </w:t>
      </w:r>
    </w:p>
    <w:p w14:paraId="01D38E52" w14:textId="07B76936" w:rsidR="00A0510E" w:rsidRPr="008C4888" w:rsidRDefault="004F6417" w:rsidP="005F05D9">
      <w:pPr>
        <w:pStyle w:val="ONUMFS"/>
        <w:spacing w:after="0"/>
      </w:pPr>
      <w:r>
        <w:t>Цель настоящей оценки воздействия заключается в рассмотрении долгосрочной динамики результатов проекта и предоставлении информации по итогам оценки, подкрепленной фактическими данными, в поддержку решений Комитета по существующим и будущим проектам с аналогичными общими целями.</w:t>
      </w:r>
    </w:p>
    <w:p w14:paraId="74FD1761" w14:textId="0C1E137A" w:rsidR="006C41B8" w:rsidRPr="002D6587" w:rsidRDefault="002D6587" w:rsidP="005F05D9">
      <w:pPr>
        <w:pStyle w:val="Heading2"/>
        <w:spacing w:after="240"/>
        <w:ind w:left="562"/>
      </w:pPr>
      <w:bookmarkStart w:id="13" w:name="_Toc140224971"/>
      <w:bookmarkStart w:id="14" w:name="_Toc146791654"/>
      <w:r>
        <w:t>СПРАВОЧНАЯ ИНФОРМАЦИЯ И ОПИСАНИЕ ПРОЕКТА</w:t>
      </w:r>
      <w:bookmarkEnd w:id="13"/>
      <w:bookmarkEnd w:id="14"/>
    </w:p>
    <w:p w14:paraId="4B577324" w14:textId="7E78D15E" w:rsidR="00D1261B" w:rsidRDefault="00F32DA5" w:rsidP="00D1261B">
      <w:pPr>
        <w:pStyle w:val="ONUMFS"/>
      </w:pPr>
      <w:r>
        <w:t xml:space="preserve">Проект "Интеллектуальная собственность и социально-экономическое развитие" (далее – "проект") направлен на сокращение пробелов в знаниях, с которыми сталкиваются политики при разработке и введении режима ИС, а также на принятие более обоснованных решений по политике в области ИС на национальном и международном уровнях.  Проект был утвержден на пятой сессии КРИС в апреле 2010 года, и в период с 2012 по 2018 года были завершены два этапа его осуществления с ориентацией на два среднесрочных стратегических плана (ССП) ВОИС (на 2010–2015 годы и на 2016–2021 годы).  Проект был главным образом направлен на выполнение рекомендаций 35 и 37 Повестки дня ВОИС в области развития (ПДР) и на достижение ожидаемых результатов V.1 и V.2 (см. </w:t>
      </w:r>
      <w:r w:rsidR="00DE2E77">
        <w:t>вставку</w:t>
      </w:r>
      <w:r>
        <w:t xml:space="preserve"> 1).  На втором этапе (DA_35_37_02) проекта (2016–2018 годы) была проведена системная работа по поддержке исследований, начатых на первом этапе (DA_35_37_01), и по их распространению на другие страны-бенефициары и другие темы. </w:t>
      </w:r>
    </w:p>
    <w:p w14:paraId="6196A275" w14:textId="73FB7938" w:rsidR="002A347B" w:rsidRPr="002A347B" w:rsidRDefault="002B0FAB" w:rsidP="002A347B">
      <w:pPr>
        <w:pStyle w:val="Caption"/>
        <w:spacing w:after="120"/>
        <w:rPr>
          <w:rStyle w:val="Strong"/>
        </w:rPr>
      </w:pPr>
      <w:bookmarkStart w:id="15" w:name="_Ref140137860"/>
      <w:r>
        <w:rPr>
          <w:rStyle w:val="Strong"/>
        </w:rPr>
        <w:t>Вставка</w:t>
      </w:r>
      <w:r w:rsidR="002A347B">
        <w:rPr>
          <w:rStyle w:val="Strong"/>
        </w:rPr>
        <w:t> </w:t>
      </w:r>
      <w:r w:rsidR="002A347B" w:rsidRPr="002A347B">
        <w:rPr>
          <w:rStyle w:val="Strong"/>
        </w:rPr>
        <w:fldChar w:fldCharType="begin"/>
      </w:r>
      <w:r w:rsidR="002A347B" w:rsidRPr="002A347B">
        <w:rPr>
          <w:rStyle w:val="Strong"/>
        </w:rPr>
        <w:instrText xml:space="preserve"> SEQ Text_Box \* ARABIC </w:instrText>
      </w:r>
      <w:r w:rsidR="002A347B" w:rsidRPr="002A347B">
        <w:rPr>
          <w:rStyle w:val="Strong"/>
        </w:rPr>
        <w:fldChar w:fldCharType="separate"/>
      </w:r>
      <w:r w:rsidR="0030469C">
        <w:rPr>
          <w:rStyle w:val="Strong"/>
        </w:rPr>
        <w:t>1</w:t>
      </w:r>
      <w:r w:rsidR="002A347B" w:rsidRPr="002A347B">
        <w:rPr>
          <w:rStyle w:val="Strong"/>
        </w:rPr>
        <w:fldChar w:fldCharType="end"/>
      </w:r>
      <w:bookmarkEnd w:id="15"/>
      <w:r w:rsidR="002A347B">
        <w:rPr>
          <w:rStyle w:val="Strong"/>
        </w:rPr>
        <w:t>:  Связь проекта с рекомендациями ПДР и ожидаемыми результатами ВОИС</w:t>
      </w:r>
    </w:p>
    <w:tbl>
      <w:tblPr>
        <w:tblStyle w:val="TableGrid"/>
        <w:tblW w:w="0" w:type="auto"/>
        <w:tblLook w:val="04A0" w:firstRow="1" w:lastRow="0" w:firstColumn="1" w:lastColumn="0" w:noHBand="0" w:noVBand="1"/>
        <w:tblCaption w:val="Text Box 1:  Project’s Link to the Development Agenda Recommendations and WIPO’s Expected Results"/>
        <w:tblDescription w:val="Development Agenda Recommendations&#10;35 -To request WIPO to undertake, upon request of Member States, new studies to assess the economic, social and cultural impact of the use of intellectual property systems in these States.&#10;37-Upon request and as directed by Member States, WIPO may conduct studies on the protection of intellectual property to identify the possible links and impacts between IP and development.&#10;WIPO’s Expected Results &#10;V.1 -wider and better use of WIPO IP statistical information.&#10;V.2 -wider and better use of WIPO economic analysis in policy formulation.&#10;"/>
      </w:tblPr>
      <w:tblGrid>
        <w:gridCol w:w="9345"/>
      </w:tblGrid>
      <w:tr w:rsidR="002A347B" w14:paraId="3A709DDE" w14:textId="77777777" w:rsidTr="005F05D9">
        <w:trPr>
          <w:tblHeader/>
        </w:trPr>
        <w:tc>
          <w:tcPr>
            <w:tcW w:w="9345" w:type="dxa"/>
            <w:shd w:val="clear" w:color="auto" w:fill="DAEEF3" w:themeFill="accent5" w:themeFillTint="33"/>
          </w:tcPr>
          <w:p w14:paraId="08ED83D6" w14:textId="77777777" w:rsidR="002A347B" w:rsidRPr="002A347B" w:rsidRDefault="002A347B" w:rsidP="002A347B">
            <w:pPr>
              <w:pStyle w:val="ONUMFS"/>
              <w:numPr>
                <w:ilvl w:val="0"/>
                <w:numId w:val="0"/>
              </w:numPr>
              <w:spacing w:before="120"/>
              <w:rPr>
                <w:b/>
                <w:bCs/>
              </w:rPr>
            </w:pPr>
            <w:r>
              <w:rPr>
                <w:b/>
              </w:rPr>
              <w:t>Рекомендации в рамках Повестки дня в области развития</w:t>
            </w:r>
          </w:p>
          <w:p w14:paraId="1AE7637D" w14:textId="040D6BEC" w:rsidR="002A347B" w:rsidRPr="002A347B" w:rsidRDefault="002A347B" w:rsidP="002A347B">
            <w:pPr>
              <w:pStyle w:val="ONUMFS"/>
              <w:numPr>
                <w:ilvl w:val="0"/>
                <w:numId w:val="0"/>
              </w:numPr>
            </w:pPr>
            <w:r>
              <w:t>35. Обратиться к ВОИС с просьбой предпринять по просьбе государств-членов новые исследования в целях оценки экономического, социального и культурного влияния использования системы интеллектуальной собственности в этих странах.</w:t>
            </w:r>
          </w:p>
          <w:p w14:paraId="39E07579" w14:textId="77777777" w:rsidR="002A347B" w:rsidRPr="002A347B" w:rsidRDefault="002A347B" w:rsidP="002A347B">
            <w:pPr>
              <w:pStyle w:val="ONUMFS"/>
              <w:numPr>
                <w:ilvl w:val="0"/>
                <w:numId w:val="0"/>
              </w:numPr>
            </w:pPr>
            <w:r>
              <w:t>37. По просьбе и по указанию государств-членов ВОИС может проводить исследования по вопросам охраны интеллектуальной собственности в целях выявления возможных связей и влияния между ИС и развитием.</w:t>
            </w:r>
          </w:p>
          <w:p w14:paraId="73076C3C" w14:textId="33CC6F00" w:rsidR="002A347B" w:rsidRPr="002A347B" w:rsidRDefault="002A347B" w:rsidP="002A347B">
            <w:pPr>
              <w:pStyle w:val="ONUMFS"/>
              <w:numPr>
                <w:ilvl w:val="0"/>
                <w:numId w:val="0"/>
              </w:numPr>
              <w:rPr>
                <w:b/>
                <w:bCs/>
              </w:rPr>
            </w:pPr>
            <w:r>
              <w:rPr>
                <w:b/>
              </w:rPr>
              <w:t>Ожидаемые результаты ВОИС</w:t>
            </w:r>
            <w:r w:rsidR="00897A94">
              <w:rPr>
                <w:rStyle w:val="FootnoteReference"/>
                <w:b/>
                <w:bCs/>
                <w:lang w:val="en-US"/>
              </w:rPr>
              <w:footnoteReference w:id="6"/>
            </w:r>
          </w:p>
          <w:p w14:paraId="7ED02C5C" w14:textId="6FF21CF7" w:rsidR="002A347B" w:rsidRPr="002A347B" w:rsidRDefault="002A347B" w:rsidP="002A347B">
            <w:pPr>
              <w:pStyle w:val="ONUMFS"/>
              <w:numPr>
                <w:ilvl w:val="0"/>
                <w:numId w:val="0"/>
              </w:numPr>
            </w:pPr>
            <w:r>
              <w:t>V.1 – более широкое и более эффективное использование статистической информации ВОИС в области ИС.</w:t>
            </w:r>
          </w:p>
          <w:p w14:paraId="70C46C03" w14:textId="1342BB4A" w:rsidR="002A347B" w:rsidRDefault="002A347B" w:rsidP="002A347B">
            <w:pPr>
              <w:pStyle w:val="ONUMFS"/>
              <w:numPr>
                <w:ilvl w:val="0"/>
                <w:numId w:val="0"/>
              </w:numPr>
            </w:pPr>
            <w:r>
              <w:t>V.2 – более широкое и более эффективное использование экономического анализа ВОИС при разработке политики.</w:t>
            </w:r>
          </w:p>
        </w:tc>
      </w:tr>
    </w:tbl>
    <w:p w14:paraId="1721BF61" w14:textId="686F793B" w:rsidR="00D24BCF" w:rsidRDefault="008F5981" w:rsidP="00C04239">
      <w:pPr>
        <w:pStyle w:val="ONUMFS"/>
        <w:spacing w:before="220"/>
      </w:pPr>
      <w:r>
        <w:lastRenderedPageBreak/>
        <w:t xml:space="preserve">В рамках проекта проводились экономические исследования, посвященные взаимосвязи между охраной ИС и экономическими показателями, с целью более полной увязки знаний и мер политики в развивающихся странах и содействия принятию обоснованных решений по вопросам политики в области ИС.  По просьбе стран-бенефициаров в рамках проекта были проведены оригинальные исследования по различным темам, что позволило укрепить их аналитический потенциал и обеспечить возможности получать более достоверные данные из источников.  В рамках проекта проводились брифинги высокого уровня, встречи, семинары и совещания с заинтересованными сторонами, направленные на распространение полученных результатов и наращивание потенциала.  В </w:t>
      </w:r>
      <w:r w:rsidR="00DE2E77">
        <w:t>п</w:t>
      </w:r>
      <w:r>
        <w:t>риложении I приведена сводная информация по результатам проекта в разбивке по этапам и районам осуществления.</w:t>
      </w:r>
    </w:p>
    <w:p w14:paraId="638D4E73" w14:textId="495ACF00" w:rsidR="00463496" w:rsidRDefault="008F5981" w:rsidP="00D1261B">
      <w:pPr>
        <w:pStyle w:val="ONUMFS"/>
      </w:pPr>
      <w:r>
        <w:t>Итоговые документы проекта были в первую очередь ориентированы на политиков и их советников, хотя проект имеет и других потенциальных бенефициаров – это неправительственные организации (НПО), ученые-экономисты и широкая общественность.  Проект, который курировало Бюро главного экономиста ВОИС, осуществлялся в сотрудничестве с международными и местными экспертами и исследователями.  Его результатами стали наращивание внутреннего потенциала и расширение Бюро главного экономиста.</w:t>
      </w:r>
    </w:p>
    <w:p w14:paraId="4B59C308" w14:textId="3DF41346" w:rsidR="00381DD6" w:rsidRDefault="005F438F" w:rsidP="00196D2F">
      <w:pPr>
        <w:pStyle w:val="ONUMFS"/>
      </w:pPr>
      <w:r>
        <w:t>Все мероприятия в рамках проекта были рассчитаны на развивающиеся страны и страны с переходной экономикой.  Ожидаемое положительное воздействие относилось к направлениям «политика» или «развитие потенциала».  В обоих случаях контекст осуществления характеризуется как разнообразный, а причинно-следственные связи мероприятий и воздействия – как долгосрочные.  Цели, стратегия осуществления проекта и его связи со смежными программами ВОИС и проектами ПДР изложены в проектном документе (</w:t>
      </w:r>
      <w:hyperlink r:id="rId12" w:history="1">
        <w:r>
          <w:rPr>
            <w:rStyle w:val="Hyperlink"/>
          </w:rPr>
          <w:t>CDIP14/7</w:t>
        </w:r>
      </w:hyperlink>
      <w:r>
        <w:t xml:space="preserve">).  В </w:t>
      </w:r>
      <w:r w:rsidR="00DE2E77">
        <w:t>п</w:t>
      </w:r>
      <w:r>
        <w:t>риложении II представлено пересмотренное ТЗ по проекту с кратким описанием алгоритма осуществления, путей воздействия и ожидаемых конечных результатов</w:t>
      </w:r>
      <w:r w:rsidR="00657EF4">
        <w:rPr>
          <w:rStyle w:val="FootnoteReference"/>
          <w:lang w:val="en-US"/>
        </w:rPr>
        <w:footnoteReference w:id="7"/>
      </w:r>
      <w:r>
        <w:t>.  В</w:t>
      </w:r>
      <w:r w:rsidR="00FD108F">
        <w:t>о</w:t>
      </w:r>
      <w:r>
        <w:t xml:space="preserve"> </w:t>
      </w:r>
      <w:r w:rsidR="004E1ABA">
        <w:fldChar w:fldCharType="begin"/>
      </w:r>
      <w:r w:rsidR="004E1ABA">
        <w:instrText xml:space="preserve"> REF _Ref137457978 \h </w:instrText>
      </w:r>
      <w:r w:rsidR="004E1ABA">
        <w:fldChar w:fldCharType="separate"/>
      </w:r>
      <w:r w:rsidR="00F014B0">
        <w:rPr>
          <w:rStyle w:val="Strong"/>
        </w:rPr>
        <w:t>врезк</w:t>
      </w:r>
      <w:r w:rsidR="00FD108F">
        <w:rPr>
          <w:rStyle w:val="Strong"/>
        </w:rPr>
        <w:t>е</w:t>
      </w:r>
      <w:r w:rsidR="00F014B0">
        <w:rPr>
          <w:rStyle w:val="Strong"/>
        </w:rPr>
        <w:t> </w:t>
      </w:r>
      <w:r w:rsidR="0030469C">
        <w:rPr>
          <w:rStyle w:val="Strong"/>
        </w:rPr>
        <w:t>2</w:t>
      </w:r>
      <w:r w:rsidR="004E1ABA">
        <w:fldChar w:fldCharType="end"/>
      </w:r>
      <w:r>
        <w:t xml:space="preserve"> представлено резюме ТЗ проекта. </w:t>
      </w:r>
    </w:p>
    <w:p w14:paraId="460DAFF6" w14:textId="0955A9AD" w:rsidR="002A347B" w:rsidRPr="002A347B" w:rsidRDefault="00DE2E77" w:rsidP="00542A9E">
      <w:pPr>
        <w:pStyle w:val="Caption"/>
        <w:spacing w:after="120"/>
        <w:rPr>
          <w:rStyle w:val="Strong"/>
          <w:b w:val="0"/>
          <w:bCs w:val="0"/>
          <w:sz w:val="22"/>
        </w:rPr>
      </w:pPr>
      <w:bookmarkStart w:id="16" w:name="_Ref137457978"/>
      <w:r>
        <w:rPr>
          <w:rStyle w:val="Strong"/>
        </w:rPr>
        <w:t>Вставка</w:t>
      </w:r>
      <w:r w:rsidR="002A347B">
        <w:rPr>
          <w:rStyle w:val="Strong"/>
        </w:rPr>
        <w:t> </w:t>
      </w:r>
      <w:r w:rsidR="002A347B" w:rsidRPr="002A347B">
        <w:rPr>
          <w:rStyle w:val="Strong"/>
        </w:rPr>
        <w:fldChar w:fldCharType="begin"/>
      </w:r>
      <w:r w:rsidR="002A347B" w:rsidRPr="002A347B">
        <w:rPr>
          <w:rStyle w:val="Strong"/>
        </w:rPr>
        <w:instrText xml:space="preserve"> SEQ Text_Box \* ARABIC </w:instrText>
      </w:r>
      <w:r w:rsidR="002A347B" w:rsidRPr="002A347B">
        <w:rPr>
          <w:rStyle w:val="Strong"/>
        </w:rPr>
        <w:fldChar w:fldCharType="separate"/>
      </w:r>
      <w:r w:rsidR="0030469C">
        <w:rPr>
          <w:rStyle w:val="Strong"/>
        </w:rPr>
        <w:t>2</w:t>
      </w:r>
      <w:r w:rsidR="002A347B" w:rsidRPr="002A347B">
        <w:rPr>
          <w:rStyle w:val="Strong"/>
        </w:rPr>
        <w:fldChar w:fldCharType="end"/>
      </w:r>
      <w:bookmarkEnd w:id="16"/>
      <w:r w:rsidR="002A347B">
        <w:rPr>
          <w:rStyle w:val="Strong"/>
        </w:rPr>
        <w:t>.  Резюме концепции изменений и ожидаемого воздействия проекта</w:t>
      </w:r>
    </w:p>
    <w:tbl>
      <w:tblPr>
        <w:tblStyle w:val="TableGrid"/>
        <w:tblW w:w="0" w:type="auto"/>
        <w:tblLook w:val="04A0" w:firstRow="1" w:lastRow="0" w:firstColumn="1" w:lastColumn="0" w:noHBand="0" w:noVBand="1"/>
        <w:tblCaption w:val="Text Box 2:  Concise Summary of Project Theory of Change and Expected Impact"/>
        <w:tblDescription w:val="Developing the capacity and knowledge of decision-makers to use research evidence will lead to evidence-based policy decisions that improve the socio-economic development of the beneficiary countries."/>
      </w:tblPr>
      <w:tblGrid>
        <w:gridCol w:w="9345"/>
      </w:tblGrid>
      <w:tr w:rsidR="002A347B" w14:paraId="14F554C8" w14:textId="77777777" w:rsidTr="005F05D9">
        <w:trPr>
          <w:tblHeader/>
        </w:trPr>
        <w:tc>
          <w:tcPr>
            <w:tcW w:w="9345" w:type="dxa"/>
            <w:shd w:val="clear" w:color="auto" w:fill="DAEEF3" w:themeFill="accent5" w:themeFillTint="33"/>
          </w:tcPr>
          <w:p w14:paraId="14803170" w14:textId="1AFD7365" w:rsidR="002A347B" w:rsidRDefault="002A347B" w:rsidP="00705E55">
            <w:pPr>
              <w:pStyle w:val="ONUMFS"/>
              <w:numPr>
                <w:ilvl w:val="0"/>
                <w:numId w:val="0"/>
              </w:numPr>
              <w:spacing w:before="120" w:after="120"/>
            </w:pPr>
            <w:r>
              <w:t>Развитие потенциала и расширение знаний лиц, принимающих решения, в области использования научных данных поможет принимать решения в сфере политики, основанные на фактических данных, которые будут способствовать ускорению социально-экономического развития стран-бенефициаров.</w:t>
            </w:r>
          </w:p>
        </w:tc>
      </w:tr>
    </w:tbl>
    <w:p w14:paraId="1871B83A" w14:textId="1A7678C5" w:rsidR="00366FAB" w:rsidRDefault="00F663E6" w:rsidP="00C04239">
      <w:pPr>
        <w:pStyle w:val="ONUMFS"/>
        <w:spacing w:before="220"/>
      </w:pPr>
      <w:r>
        <w:t xml:space="preserve">Суммарный бюджет обоих этапов проекта составил 2 292 700 </w:t>
      </w:r>
      <w:proofErr w:type="spellStart"/>
      <w:r>
        <w:t>шв</w:t>
      </w:r>
      <w:proofErr w:type="spellEnd"/>
      <w:r>
        <w:t xml:space="preserve">. франков.  На втором этапе проекта бюджет и число стран значительно выросли.  В </w:t>
      </w:r>
      <w:r w:rsidR="00FA6AAE">
        <w:fldChar w:fldCharType="begin"/>
      </w:r>
      <w:r w:rsidR="00FA6AAE">
        <w:instrText xml:space="preserve"> REF _Ref137022528 \h </w:instrText>
      </w:r>
      <w:r w:rsidR="00196D2F">
        <w:instrText xml:space="preserve"> \* MERGEFORMAT </w:instrText>
      </w:r>
      <w:r w:rsidR="00FA6AAE">
        <w:fldChar w:fldCharType="separate"/>
      </w:r>
      <w:r w:rsidR="00CC02C2">
        <w:t>таблице</w:t>
      </w:r>
      <w:r w:rsidR="00C10717">
        <w:t> </w:t>
      </w:r>
      <w:r w:rsidR="0030469C" w:rsidRPr="0030469C">
        <w:t>1</w:t>
      </w:r>
      <w:r w:rsidR="00FA6AAE">
        <w:fldChar w:fldCharType="end"/>
      </w:r>
      <w:r>
        <w:t xml:space="preserve"> кратко описаны цели, бюджет, продолжительность и страны-бенефициары каждого этапа. </w:t>
      </w:r>
    </w:p>
    <w:p w14:paraId="04FF5C04" w14:textId="727B021F" w:rsidR="00FA6AAE" w:rsidRDefault="00FA6AAE" w:rsidP="00542A9E">
      <w:pPr>
        <w:pStyle w:val="Caption"/>
        <w:keepNext/>
        <w:keepLines/>
        <w:spacing w:after="120"/>
      </w:pPr>
      <w:bookmarkStart w:id="17" w:name="_Ref137022528"/>
      <w:r>
        <w:lastRenderedPageBreak/>
        <w:t>Таблица </w:t>
      </w:r>
      <w:fldSimple w:instr=" SEQ Table \* ARABIC ">
        <w:r w:rsidR="0030469C">
          <w:t>1</w:t>
        </w:r>
      </w:fldSimple>
      <w:bookmarkEnd w:id="17"/>
      <w:r>
        <w:t>.  Краткое описание этапов осуществления проекта</w:t>
      </w:r>
    </w:p>
    <w:tbl>
      <w:tblPr>
        <w:tblStyle w:val="GridTable1Light-Accent1"/>
        <w:tblW w:w="0" w:type="auto"/>
        <w:tblLayout w:type="fixed"/>
        <w:tblLook w:val="04A0" w:firstRow="1" w:lastRow="0" w:firstColumn="1" w:lastColumn="0" w:noHBand="0" w:noVBand="1"/>
        <w:tblCaption w:val="Таблица 1.  Краткое описание этапов осуществления проекта"/>
        <w:tblDescription w:val="Таблица 1.  Краткое описание этапов осуществления проекта"/>
      </w:tblPr>
      <w:tblGrid>
        <w:gridCol w:w="988"/>
        <w:gridCol w:w="3260"/>
        <w:gridCol w:w="1984"/>
        <w:gridCol w:w="1134"/>
        <w:gridCol w:w="1128"/>
      </w:tblGrid>
      <w:tr w:rsidR="00547178" w:rsidRPr="00547178" w14:paraId="53E2EF86" w14:textId="77777777" w:rsidTr="005F05D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tcPr>
          <w:p w14:paraId="25934F12" w14:textId="77777777" w:rsidR="00547178" w:rsidRPr="00547178" w:rsidRDefault="00547178" w:rsidP="00253D5E">
            <w:pPr>
              <w:pStyle w:val="ONUMFS"/>
              <w:keepNext/>
              <w:keepLines/>
              <w:numPr>
                <w:ilvl w:val="0"/>
                <w:numId w:val="0"/>
              </w:numPr>
              <w:spacing w:before="120" w:after="120"/>
              <w:jc w:val="center"/>
              <w:rPr>
                <w:sz w:val="20"/>
                <w:szCs w:val="18"/>
              </w:rPr>
            </w:pPr>
            <w:r>
              <w:rPr>
                <w:sz w:val="20"/>
              </w:rPr>
              <w:t>Этап</w:t>
            </w:r>
          </w:p>
        </w:tc>
        <w:tc>
          <w:tcPr>
            <w:tcW w:w="3260" w:type="dxa"/>
          </w:tcPr>
          <w:p w14:paraId="1F4D3C15" w14:textId="77777777" w:rsidR="00547178" w:rsidRPr="00547178" w:rsidRDefault="00547178" w:rsidP="00253D5E">
            <w:pPr>
              <w:pStyle w:val="ONUMFS"/>
              <w:keepNext/>
              <w:keepLines/>
              <w:numPr>
                <w:ilvl w:val="0"/>
                <w:numId w:val="0"/>
              </w:numPr>
              <w:spacing w:before="120" w:after="120"/>
              <w:jc w:val="center"/>
              <w:cnfStyle w:val="100000000000" w:firstRow="1" w:lastRow="0" w:firstColumn="0" w:lastColumn="0" w:oddVBand="0" w:evenVBand="0" w:oddHBand="0" w:evenHBand="0" w:firstRowFirstColumn="0" w:firstRowLastColumn="0" w:lastRowFirstColumn="0" w:lastRowLastColumn="0"/>
              <w:rPr>
                <w:sz w:val="20"/>
                <w:szCs w:val="18"/>
              </w:rPr>
            </w:pPr>
            <w:r>
              <w:rPr>
                <w:sz w:val="20"/>
              </w:rPr>
              <w:t>Цель</w:t>
            </w:r>
          </w:p>
        </w:tc>
        <w:tc>
          <w:tcPr>
            <w:tcW w:w="1984" w:type="dxa"/>
          </w:tcPr>
          <w:p w14:paraId="7106C399" w14:textId="77777777" w:rsidR="00547178" w:rsidRPr="00547178" w:rsidRDefault="00547178" w:rsidP="00253D5E">
            <w:pPr>
              <w:pStyle w:val="ONUMFS"/>
              <w:keepNext/>
              <w:keepLines/>
              <w:numPr>
                <w:ilvl w:val="0"/>
                <w:numId w:val="0"/>
              </w:numPr>
              <w:spacing w:before="120" w:after="120"/>
              <w:jc w:val="center"/>
              <w:cnfStyle w:val="100000000000" w:firstRow="1" w:lastRow="0" w:firstColumn="0" w:lastColumn="0" w:oddVBand="0" w:evenVBand="0" w:oddHBand="0" w:evenHBand="0" w:firstRowFirstColumn="0" w:firstRowLastColumn="0" w:lastRowFirstColumn="0" w:lastRowLastColumn="0"/>
              <w:rPr>
                <w:sz w:val="20"/>
                <w:szCs w:val="18"/>
              </w:rPr>
            </w:pPr>
            <w:r>
              <w:rPr>
                <w:sz w:val="20"/>
              </w:rPr>
              <w:t>Осуществление</w:t>
            </w:r>
          </w:p>
        </w:tc>
        <w:tc>
          <w:tcPr>
            <w:tcW w:w="1134" w:type="dxa"/>
          </w:tcPr>
          <w:p w14:paraId="2B8AB9D9" w14:textId="7F8DF3D8" w:rsidR="00547178" w:rsidRPr="00547178" w:rsidRDefault="00547178" w:rsidP="00253D5E">
            <w:pPr>
              <w:pStyle w:val="ONUMFS"/>
              <w:keepNext/>
              <w:keepLines/>
              <w:numPr>
                <w:ilvl w:val="0"/>
                <w:numId w:val="0"/>
              </w:numPr>
              <w:spacing w:before="120" w:after="120"/>
              <w:jc w:val="center"/>
              <w:cnfStyle w:val="100000000000" w:firstRow="1" w:lastRow="0" w:firstColumn="0" w:lastColumn="0" w:oddVBand="0" w:evenVBand="0" w:oddHBand="0" w:evenHBand="0" w:firstRowFirstColumn="0" w:firstRowLastColumn="0" w:lastRowFirstColumn="0" w:lastRowLastColumn="0"/>
              <w:rPr>
                <w:sz w:val="20"/>
                <w:szCs w:val="18"/>
              </w:rPr>
            </w:pPr>
            <w:r>
              <w:rPr>
                <w:sz w:val="20"/>
              </w:rPr>
              <w:t>Бюджет (</w:t>
            </w:r>
            <w:proofErr w:type="spellStart"/>
            <w:r>
              <w:rPr>
                <w:sz w:val="20"/>
              </w:rPr>
              <w:t>шв</w:t>
            </w:r>
            <w:proofErr w:type="spellEnd"/>
            <w:r>
              <w:rPr>
                <w:sz w:val="20"/>
              </w:rPr>
              <w:t>. </w:t>
            </w:r>
            <w:proofErr w:type="spellStart"/>
            <w:r w:rsidR="002B0FAB">
              <w:rPr>
                <w:sz w:val="20"/>
              </w:rPr>
              <w:t>ф</w:t>
            </w:r>
            <w:r>
              <w:rPr>
                <w:sz w:val="20"/>
              </w:rPr>
              <w:t>р</w:t>
            </w:r>
            <w:proofErr w:type="spellEnd"/>
            <w:r w:rsidR="002B0FAB">
              <w:rPr>
                <w:sz w:val="20"/>
                <w:lang w:val="en-US"/>
              </w:rPr>
              <w:t>.</w:t>
            </w:r>
            <w:r>
              <w:rPr>
                <w:sz w:val="20"/>
              </w:rPr>
              <w:t>)</w:t>
            </w:r>
          </w:p>
        </w:tc>
        <w:tc>
          <w:tcPr>
            <w:tcW w:w="1128" w:type="dxa"/>
          </w:tcPr>
          <w:p w14:paraId="040877A7" w14:textId="77777777" w:rsidR="00547178" w:rsidRPr="00547178" w:rsidRDefault="00547178" w:rsidP="00253D5E">
            <w:pPr>
              <w:pStyle w:val="ONUMFS"/>
              <w:keepNext/>
              <w:keepLines/>
              <w:numPr>
                <w:ilvl w:val="0"/>
                <w:numId w:val="0"/>
              </w:numPr>
              <w:spacing w:before="120" w:after="120"/>
              <w:jc w:val="center"/>
              <w:cnfStyle w:val="100000000000" w:firstRow="1" w:lastRow="0" w:firstColumn="0" w:lastColumn="0" w:oddVBand="0" w:evenVBand="0" w:oddHBand="0" w:evenHBand="0" w:firstRowFirstColumn="0" w:firstRowLastColumn="0" w:lastRowFirstColumn="0" w:lastRowLastColumn="0"/>
              <w:rPr>
                <w:sz w:val="20"/>
                <w:szCs w:val="18"/>
              </w:rPr>
            </w:pPr>
            <w:r>
              <w:rPr>
                <w:sz w:val="20"/>
              </w:rPr>
              <w:t>Продолжительность</w:t>
            </w:r>
          </w:p>
        </w:tc>
      </w:tr>
      <w:tr w:rsidR="00547178" w:rsidRPr="00547178" w14:paraId="471D0B36" w14:textId="77777777" w:rsidTr="002A347B">
        <w:tc>
          <w:tcPr>
            <w:cnfStyle w:val="001000000000" w:firstRow="0" w:lastRow="0" w:firstColumn="1" w:lastColumn="0" w:oddVBand="0" w:evenVBand="0" w:oddHBand="0" w:evenHBand="0" w:firstRowFirstColumn="0" w:firstRowLastColumn="0" w:lastRowFirstColumn="0" w:lastRowLastColumn="0"/>
            <w:tcW w:w="988" w:type="dxa"/>
          </w:tcPr>
          <w:p w14:paraId="440BC7D0" w14:textId="77777777" w:rsidR="00547178" w:rsidRPr="00547178" w:rsidRDefault="00547178" w:rsidP="00253D5E">
            <w:pPr>
              <w:pStyle w:val="ONUMFS"/>
              <w:keepNext/>
              <w:keepLines/>
              <w:numPr>
                <w:ilvl w:val="0"/>
                <w:numId w:val="0"/>
              </w:numPr>
              <w:spacing w:before="120" w:after="120"/>
              <w:jc w:val="center"/>
              <w:rPr>
                <w:sz w:val="20"/>
                <w:szCs w:val="18"/>
              </w:rPr>
            </w:pPr>
            <w:r>
              <w:rPr>
                <w:sz w:val="20"/>
              </w:rPr>
              <w:t>1</w:t>
            </w:r>
          </w:p>
        </w:tc>
        <w:tc>
          <w:tcPr>
            <w:tcW w:w="3260" w:type="dxa"/>
          </w:tcPr>
          <w:p w14:paraId="12FD5221" w14:textId="042C9392" w:rsidR="00547178" w:rsidRPr="00547178" w:rsidRDefault="00547178" w:rsidP="00253D5E">
            <w:pPr>
              <w:pStyle w:val="ONUMFS"/>
              <w:keepNext/>
              <w:keepLines/>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sz w:val="20"/>
                <w:szCs w:val="18"/>
              </w:rPr>
            </w:pPr>
            <w:r>
              <w:rPr>
                <w:sz w:val="20"/>
              </w:rPr>
              <w:t>Преодоление отставания, с которым сталкиваются директивные органы, с помощью экономических исследований, посвященных взаимосвязям между охраной ИС и различными аспектами экономической эффективности; основное внимание при проведении исследований было уделено трем общим темам:  местные инновации, распространение знаний на международном и национальном уровнях и институциональные характеристики системы ИС и их экономическое влияние.</w:t>
            </w:r>
          </w:p>
        </w:tc>
        <w:tc>
          <w:tcPr>
            <w:tcW w:w="1984" w:type="dxa"/>
          </w:tcPr>
          <w:p w14:paraId="1B446E1E" w14:textId="77777777" w:rsidR="00547178" w:rsidRPr="00547178" w:rsidRDefault="00547178" w:rsidP="00253D5E">
            <w:pPr>
              <w:pStyle w:val="ONUMFS"/>
              <w:keepNext/>
              <w:keepLines/>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sz w:val="20"/>
                <w:szCs w:val="18"/>
              </w:rPr>
            </w:pPr>
            <w:r>
              <w:rPr>
                <w:sz w:val="20"/>
              </w:rPr>
              <w:t>Бразилия, Египет, Китай, Таиланд, Уругвай, Чили</w:t>
            </w:r>
          </w:p>
        </w:tc>
        <w:tc>
          <w:tcPr>
            <w:tcW w:w="1134" w:type="dxa"/>
          </w:tcPr>
          <w:p w14:paraId="2B413C3B" w14:textId="77777777" w:rsidR="00547178" w:rsidRPr="00547178" w:rsidRDefault="00547178" w:rsidP="00253D5E">
            <w:pPr>
              <w:pStyle w:val="ONUMFS"/>
              <w:keepNext/>
              <w:keepLines/>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sz w:val="20"/>
                <w:szCs w:val="18"/>
              </w:rPr>
            </w:pPr>
            <w:r>
              <w:rPr>
                <w:sz w:val="20"/>
              </w:rPr>
              <w:t xml:space="preserve">1 491 700 </w:t>
            </w:r>
          </w:p>
          <w:p w14:paraId="00B07A48" w14:textId="77777777" w:rsidR="00547178" w:rsidRPr="00547178" w:rsidRDefault="00547178" w:rsidP="00253D5E">
            <w:pPr>
              <w:pStyle w:val="ONUMFS"/>
              <w:keepNext/>
              <w:keepLines/>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sz w:val="20"/>
                <w:szCs w:val="18"/>
                <w:lang w:val="en-US"/>
              </w:rPr>
            </w:pPr>
          </w:p>
        </w:tc>
        <w:tc>
          <w:tcPr>
            <w:tcW w:w="1128" w:type="dxa"/>
          </w:tcPr>
          <w:p w14:paraId="0D4FBD47" w14:textId="77777777" w:rsidR="00547178" w:rsidRPr="00547178" w:rsidRDefault="00547178" w:rsidP="00253D5E">
            <w:pPr>
              <w:pStyle w:val="ONUMFS"/>
              <w:keepNext/>
              <w:keepLines/>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sz w:val="20"/>
                <w:szCs w:val="18"/>
              </w:rPr>
            </w:pPr>
            <w:r>
              <w:rPr>
                <w:sz w:val="20"/>
              </w:rPr>
              <w:t>12 июля – 13 декабря</w:t>
            </w:r>
          </w:p>
        </w:tc>
      </w:tr>
      <w:tr w:rsidR="00547178" w:rsidRPr="00547178" w14:paraId="658F67FD" w14:textId="77777777" w:rsidTr="002A347B">
        <w:tc>
          <w:tcPr>
            <w:cnfStyle w:val="001000000000" w:firstRow="0" w:lastRow="0" w:firstColumn="1" w:lastColumn="0" w:oddVBand="0" w:evenVBand="0" w:oddHBand="0" w:evenHBand="0" w:firstRowFirstColumn="0" w:firstRowLastColumn="0" w:lastRowFirstColumn="0" w:lastRowLastColumn="0"/>
            <w:tcW w:w="988" w:type="dxa"/>
          </w:tcPr>
          <w:p w14:paraId="4043E15C" w14:textId="77777777" w:rsidR="00547178" w:rsidRPr="00547178" w:rsidRDefault="00547178" w:rsidP="00253D5E">
            <w:pPr>
              <w:pStyle w:val="ONUMFS"/>
              <w:keepNext/>
              <w:keepLines/>
              <w:numPr>
                <w:ilvl w:val="0"/>
                <w:numId w:val="0"/>
              </w:numPr>
              <w:spacing w:before="120" w:after="120"/>
              <w:jc w:val="center"/>
              <w:rPr>
                <w:sz w:val="20"/>
                <w:szCs w:val="18"/>
              </w:rPr>
            </w:pPr>
            <w:r>
              <w:rPr>
                <w:sz w:val="20"/>
              </w:rPr>
              <w:t>2</w:t>
            </w:r>
          </w:p>
        </w:tc>
        <w:tc>
          <w:tcPr>
            <w:tcW w:w="3260" w:type="dxa"/>
          </w:tcPr>
          <w:p w14:paraId="07295434" w14:textId="79A5CC38" w:rsidR="00547178" w:rsidRPr="00547178" w:rsidRDefault="00547178" w:rsidP="00253D5E">
            <w:pPr>
              <w:pStyle w:val="ONUMFS"/>
              <w:keepNext/>
              <w:keepLines/>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sz w:val="20"/>
                <w:szCs w:val="18"/>
              </w:rPr>
            </w:pPr>
            <w:r>
              <w:rPr>
                <w:sz w:val="20"/>
              </w:rPr>
              <w:t>Повышение устойчивости научно-исследовательской работы, начатой на первом этапе проекта, и распространение исследований на новые страны и регионы, а также на новые темы, не охваченные на первом этапе. Создание и поддержание аналитического потенциала в странах, в которых велась работа по изучению ИС.</w:t>
            </w:r>
          </w:p>
        </w:tc>
        <w:tc>
          <w:tcPr>
            <w:tcW w:w="1984" w:type="dxa"/>
          </w:tcPr>
          <w:p w14:paraId="578FF0D5" w14:textId="77777777" w:rsidR="00547178" w:rsidRPr="00547178" w:rsidRDefault="00547178" w:rsidP="00253D5E">
            <w:pPr>
              <w:pStyle w:val="ONUMFS"/>
              <w:keepNext/>
              <w:keepLines/>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sz w:val="20"/>
                <w:szCs w:val="18"/>
              </w:rPr>
            </w:pPr>
            <w:r>
              <w:rPr>
                <w:sz w:val="20"/>
              </w:rPr>
              <w:t>Гватемала, Гондурас, Доминиканская Республика, Индонезия, Колумбия, Коста-Рика, Никарагуа, Панама, Польша, Сальвадор, Таиланд, Уганда, Филиппины, Чили</w:t>
            </w:r>
          </w:p>
        </w:tc>
        <w:tc>
          <w:tcPr>
            <w:tcW w:w="1134" w:type="dxa"/>
          </w:tcPr>
          <w:p w14:paraId="48170015" w14:textId="16267835" w:rsidR="00C24453" w:rsidRPr="00547178" w:rsidRDefault="00547178" w:rsidP="00253D5E">
            <w:pPr>
              <w:pStyle w:val="ONUMFS"/>
              <w:keepNext/>
              <w:keepLines/>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sz w:val="20"/>
                <w:szCs w:val="18"/>
              </w:rPr>
            </w:pPr>
            <w:r>
              <w:rPr>
                <w:sz w:val="20"/>
              </w:rPr>
              <w:t>801 000</w:t>
            </w:r>
          </w:p>
        </w:tc>
        <w:tc>
          <w:tcPr>
            <w:tcW w:w="1128" w:type="dxa"/>
          </w:tcPr>
          <w:p w14:paraId="356B0444" w14:textId="77777777" w:rsidR="00547178" w:rsidRPr="00547178" w:rsidRDefault="00547178" w:rsidP="00253D5E">
            <w:pPr>
              <w:pStyle w:val="ONUMFS"/>
              <w:keepNext/>
              <w:keepLines/>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sz w:val="20"/>
                <w:szCs w:val="18"/>
              </w:rPr>
            </w:pPr>
            <w:r>
              <w:rPr>
                <w:sz w:val="20"/>
              </w:rPr>
              <w:t>15 января – 18 июня</w:t>
            </w:r>
          </w:p>
        </w:tc>
      </w:tr>
      <w:tr w:rsidR="00547178" w:rsidRPr="00547178" w14:paraId="66BECF38" w14:textId="77777777" w:rsidTr="002A347B">
        <w:tc>
          <w:tcPr>
            <w:cnfStyle w:val="001000000000" w:firstRow="0" w:lastRow="0" w:firstColumn="1" w:lastColumn="0" w:oddVBand="0" w:evenVBand="0" w:oddHBand="0" w:evenHBand="0" w:firstRowFirstColumn="0" w:firstRowLastColumn="0" w:lastRowFirstColumn="0" w:lastRowLastColumn="0"/>
            <w:tcW w:w="988" w:type="dxa"/>
          </w:tcPr>
          <w:p w14:paraId="49953318" w14:textId="77777777" w:rsidR="00547178" w:rsidRPr="00547178" w:rsidRDefault="00547178" w:rsidP="00253D5E">
            <w:pPr>
              <w:pStyle w:val="ONUMFS"/>
              <w:keepNext/>
              <w:keepLines/>
              <w:numPr>
                <w:ilvl w:val="0"/>
                <w:numId w:val="0"/>
              </w:numPr>
              <w:spacing w:before="120" w:after="120"/>
              <w:jc w:val="center"/>
              <w:rPr>
                <w:sz w:val="20"/>
                <w:szCs w:val="18"/>
              </w:rPr>
            </w:pPr>
            <w:r>
              <w:rPr>
                <w:sz w:val="20"/>
              </w:rPr>
              <w:t>Итого</w:t>
            </w:r>
          </w:p>
        </w:tc>
        <w:tc>
          <w:tcPr>
            <w:tcW w:w="3260" w:type="dxa"/>
          </w:tcPr>
          <w:p w14:paraId="7BD605EB" w14:textId="77777777" w:rsidR="00547178" w:rsidRPr="00547178" w:rsidRDefault="00547178" w:rsidP="00253D5E">
            <w:pPr>
              <w:pStyle w:val="ONUMFS"/>
              <w:keepNext/>
              <w:keepLines/>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sz w:val="20"/>
                <w:szCs w:val="18"/>
                <w:lang w:val="en-US"/>
              </w:rPr>
            </w:pPr>
          </w:p>
        </w:tc>
        <w:tc>
          <w:tcPr>
            <w:tcW w:w="1984" w:type="dxa"/>
          </w:tcPr>
          <w:p w14:paraId="5CADFF48" w14:textId="77777777" w:rsidR="00547178" w:rsidRPr="00547178" w:rsidRDefault="00547178" w:rsidP="00253D5E">
            <w:pPr>
              <w:pStyle w:val="ONUMFS"/>
              <w:keepNext/>
              <w:keepLines/>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b/>
                <w:bCs/>
                <w:sz w:val="20"/>
                <w:szCs w:val="18"/>
              </w:rPr>
            </w:pPr>
            <w:r>
              <w:rPr>
                <w:b/>
                <w:sz w:val="20"/>
              </w:rPr>
              <w:t>20 стран</w:t>
            </w:r>
          </w:p>
        </w:tc>
        <w:tc>
          <w:tcPr>
            <w:tcW w:w="1134" w:type="dxa"/>
          </w:tcPr>
          <w:p w14:paraId="1A275130" w14:textId="781CD5E2" w:rsidR="00547178" w:rsidRPr="00547178" w:rsidRDefault="00547178" w:rsidP="00253D5E">
            <w:pPr>
              <w:pStyle w:val="ONUMFS"/>
              <w:keepNext/>
              <w:keepLines/>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b/>
                <w:bCs/>
                <w:sz w:val="20"/>
                <w:szCs w:val="18"/>
              </w:rPr>
            </w:pPr>
            <w:r>
              <w:rPr>
                <w:b/>
                <w:sz w:val="20"/>
              </w:rPr>
              <w:t>2 292 700 </w:t>
            </w:r>
            <w:proofErr w:type="spellStart"/>
            <w:r>
              <w:rPr>
                <w:b/>
                <w:sz w:val="20"/>
              </w:rPr>
              <w:t>шв</w:t>
            </w:r>
            <w:proofErr w:type="spellEnd"/>
            <w:r>
              <w:rPr>
                <w:b/>
                <w:sz w:val="20"/>
              </w:rPr>
              <w:t>. фр</w:t>
            </w:r>
            <w:r w:rsidR="002B0FAB">
              <w:rPr>
                <w:b/>
                <w:sz w:val="20"/>
              </w:rPr>
              <w:t>.</w:t>
            </w:r>
          </w:p>
        </w:tc>
        <w:tc>
          <w:tcPr>
            <w:tcW w:w="1128" w:type="dxa"/>
          </w:tcPr>
          <w:p w14:paraId="716264B8" w14:textId="77777777" w:rsidR="00547178" w:rsidRPr="00547178" w:rsidRDefault="00547178" w:rsidP="00253D5E">
            <w:pPr>
              <w:pStyle w:val="ONUMFS"/>
              <w:keepNext/>
              <w:keepLines/>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b/>
                <w:bCs/>
                <w:sz w:val="20"/>
                <w:szCs w:val="18"/>
              </w:rPr>
            </w:pPr>
            <w:r>
              <w:rPr>
                <w:b/>
                <w:sz w:val="20"/>
              </w:rPr>
              <w:t>6 лет</w:t>
            </w:r>
          </w:p>
        </w:tc>
      </w:tr>
    </w:tbl>
    <w:p w14:paraId="01010591" w14:textId="73BFB0E5" w:rsidR="00366FAB" w:rsidRDefault="00567697" w:rsidP="00527186">
      <w:pPr>
        <w:pStyle w:val="Heading2"/>
        <w:spacing w:after="240"/>
        <w:ind w:left="562"/>
      </w:pPr>
      <w:bookmarkStart w:id="18" w:name="_Toc140224972"/>
      <w:bookmarkStart w:id="19" w:name="_Toc146791655"/>
      <w:r>
        <w:t>ЦЕЛЬ, МЕТОДИКА И ОГРАНИЧЕНИЯ ОЦЕНКИ</w:t>
      </w:r>
      <w:bookmarkEnd w:id="18"/>
      <w:bookmarkEnd w:id="19"/>
    </w:p>
    <w:p w14:paraId="5109229F" w14:textId="1027A622" w:rsidR="00A33F31" w:rsidRDefault="00CE6DDD" w:rsidP="00A33F31">
      <w:pPr>
        <w:pStyle w:val="ONUMFS"/>
      </w:pPr>
      <w:r>
        <w:t xml:space="preserve">Объектом данной оценки воздействия является проект, реализованный в два взаимодополняющих этапа в период с 2012 по 2018 год, с учетом даты фактического завершения проекта и условий в каждой стране-бенефициаре. </w:t>
      </w:r>
    </w:p>
    <w:p w14:paraId="79ECC70A" w14:textId="15667299" w:rsidR="00C4488A" w:rsidRPr="00A33F31" w:rsidRDefault="0069710C" w:rsidP="00A33F31">
      <w:pPr>
        <w:pStyle w:val="ONUMFS"/>
      </w:pPr>
      <w:r>
        <w:t xml:space="preserve">В техническом задании определены четыре области оценки.  Проконсультировавшись с руководителем оценки и с учетом политики ВОИС в области оценки специалист по оценке уточнил основные области и сформулировал шесть вопросов оценки, соответствующих критериям оценки, разработанным Комитетом содействия развитию (КСР) Организации экономического сотрудничества и развития (ОЭСР); как показано в </w:t>
      </w:r>
      <w:r w:rsidR="002A347B" w:rsidRPr="00A33F31">
        <w:fldChar w:fldCharType="begin"/>
      </w:r>
      <w:r w:rsidR="002A347B" w:rsidRPr="00A33F31">
        <w:instrText xml:space="preserve"> REF _Ref137113259 \h </w:instrText>
      </w:r>
      <w:r w:rsidR="00B321CD" w:rsidRPr="00A33F31">
        <w:instrText xml:space="preserve"> \* MERGEFORMAT </w:instrText>
      </w:r>
      <w:r w:rsidR="002A347B" w:rsidRPr="00A33F31">
        <w:fldChar w:fldCharType="separate"/>
      </w:r>
      <w:r w:rsidR="00C10717">
        <w:t>таблице </w:t>
      </w:r>
      <w:r w:rsidR="0030469C" w:rsidRPr="0030469C">
        <w:t>2</w:t>
      </w:r>
      <w:r w:rsidR="002A347B" w:rsidRPr="00A33F31">
        <w:fldChar w:fldCharType="end"/>
      </w:r>
      <w:r>
        <w:t xml:space="preserve">, большинство из них касались воздействия.  </w:t>
      </w:r>
    </w:p>
    <w:p w14:paraId="26B05569" w14:textId="322DEAB6" w:rsidR="002A347B" w:rsidRPr="002963FC" w:rsidRDefault="002A347B" w:rsidP="00542A9E">
      <w:pPr>
        <w:pStyle w:val="ONUMFS"/>
        <w:keepNext/>
        <w:keepLines/>
        <w:numPr>
          <w:ilvl w:val="0"/>
          <w:numId w:val="0"/>
        </w:numPr>
        <w:spacing w:after="120"/>
        <w:rPr>
          <w:b/>
          <w:sz w:val="18"/>
          <w:szCs w:val="18"/>
        </w:rPr>
      </w:pPr>
      <w:bookmarkStart w:id="20" w:name="_Ref137113259"/>
      <w:r>
        <w:rPr>
          <w:b/>
          <w:sz w:val="18"/>
        </w:rPr>
        <w:lastRenderedPageBreak/>
        <w:t>Таблица </w:t>
      </w:r>
      <w:r w:rsidRPr="002963FC">
        <w:rPr>
          <w:b/>
          <w:sz w:val="18"/>
        </w:rPr>
        <w:fldChar w:fldCharType="begin"/>
      </w:r>
      <w:r w:rsidRPr="002963FC">
        <w:rPr>
          <w:b/>
          <w:sz w:val="18"/>
        </w:rPr>
        <w:instrText xml:space="preserve"> SEQ Table \* ARABIC </w:instrText>
      </w:r>
      <w:r w:rsidRPr="002963FC">
        <w:rPr>
          <w:b/>
          <w:sz w:val="18"/>
        </w:rPr>
        <w:fldChar w:fldCharType="separate"/>
      </w:r>
      <w:r w:rsidR="0030469C" w:rsidRPr="002963FC">
        <w:rPr>
          <w:b/>
          <w:sz w:val="18"/>
        </w:rPr>
        <w:t>2</w:t>
      </w:r>
      <w:r w:rsidRPr="002963FC">
        <w:rPr>
          <w:b/>
          <w:sz w:val="18"/>
        </w:rPr>
        <w:fldChar w:fldCharType="end"/>
      </w:r>
      <w:bookmarkEnd w:id="20"/>
      <w:r>
        <w:rPr>
          <w:b/>
          <w:sz w:val="18"/>
        </w:rPr>
        <w:t>.  Вопросы и критерии оценки</w:t>
      </w:r>
    </w:p>
    <w:tbl>
      <w:tblPr>
        <w:tblStyle w:val="GridTable1Light-Accent1"/>
        <w:tblW w:w="9350" w:type="dxa"/>
        <w:tblLook w:val="04A0" w:firstRow="1" w:lastRow="0" w:firstColumn="1" w:lastColumn="0" w:noHBand="0" w:noVBand="1"/>
        <w:tblCaption w:val="Таблица 2.  Вопросы и критерии оценки"/>
        <w:tblDescription w:val="Таблица 2.  Вопросы и критерии оценки"/>
      </w:tblPr>
      <w:tblGrid>
        <w:gridCol w:w="593"/>
        <w:gridCol w:w="6915"/>
        <w:gridCol w:w="1842"/>
      </w:tblGrid>
      <w:tr w:rsidR="006C581F" w:rsidRPr="006C581F" w14:paraId="1F6232CC" w14:textId="77777777" w:rsidTr="0052718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3" w:type="dxa"/>
          </w:tcPr>
          <w:p w14:paraId="61D49485" w14:textId="40AE61C1" w:rsidR="006C581F" w:rsidRPr="006C581F" w:rsidRDefault="006C581F" w:rsidP="00C21ADD">
            <w:pPr>
              <w:pStyle w:val="ONUMFS"/>
              <w:keepNext/>
              <w:keepLines/>
              <w:numPr>
                <w:ilvl w:val="0"/>
                <w:numId w:val="0"/>
              </w:numPr>
              <w:jc w:val="center"/>
              <w:rPr>
                <w:sz w:val="20"/>
                <w:szCs w:val="18"/>
              </w:rPr>
            </w:pPr>
            <w:r>
              <w:rPr>
                <w:sz w:val="20"/>
              </w:rPr>
              <w:t xml:space="preserve">ВО </w:t>
            </w:r>
          </w:p>
        </w:tc>
        <w:tc>
          <w:tcPr>
            <w:tcW w:w="6915" w:type="dxa"/>
          </w:tcPr>
          <w:p w14:paraId="3352AB54" w14:textId="77777777" w:rsidR="006C581F" w:rsidRPr="006C581F" w:rsidRDefault="006C581F" w:rsidP="002A347B">
            <w:pPr>
              <w:pStyle w:val="ONUMFS"/>
              <w:keepNext/>
              <w:keepLines/>
              <w:numPr>
                <w:ilvl w:val="0"/>
                <w:numId w:val="0"/>
              </w:numPr>
              <w:jc w:val="center"/>
              <w:cnfStyle w:val="100000000000" w:firstRow="1" w:lastRow="0" w:firstColumn="0" w:lastColumn="0" w:oddVBand="0" w:evenVBand="0" w:oddHBand="0" w:evenHBand="0" w:firstRowFirstColumn="0" w:firstRowLastColumn="0" w:lastRowFirstColumn="0" w:lastRowLastColumn="0"/>
              <w:rPr>
                <w:sz w:val="20"/>
                <w:szCs w:val="18"/>
              </w:rPr>
            </w:pPr>
            <w:r>
              <w:rPr>
                <w:sz w:val="20"/>
              </w:rPr>
              <w:t>Направления вопросов</w:t>
            </w:r>
          </w:p>
        </w:tc>
        <w:tc>
          <w:tcPr>
            <w:tcW w:w="1842" w:type="dxa"/>
          </w:tcPr>
          <w:p w14:paraId="05837668" w14:textId="67476C6D" w:rsidR="006C581F" w:rsidRPr="006C581F" w:rsidRDefault="006C581F" w:rsidP="002A347B">
            <w:pPr>
              <w:pStyle w:val="ONUMFS"/>
              <w:keepNext/>
              <w:keepLines/>
              <w:numPr>
                <w:ilvl w:val="0"/>
                <w:numId w:val="0"/>
              </w:numPr>
              <w:jc w:val="center"/>
              <w:cnfStyle w:val="100000000000" w:firstRow="1" w:lastRow="0" w:firstColumn="0" w:lastColumn="0" w:oddVBand="0" w:evenVBand="0" w:oddHBand="0" w:evenHBand="0" w:firstRowFirstColumn="0" w:firstRowLastColumn="0" w:lastRowFirstColumn="0" w:lastRowLastColumn="0"/>
              <w:rPr>
                <w:sz w:val="20"/>
                <w:szCs w:val="18"/>
              </w:rPr>
            </w:pPr>
            <w:r>
              <w:rPr>
                <w:sz w:val="20"/>
              </w:rPr>
              <w:t>Критерии</w:t>
            </w:r>
          </w:p>
        </w:tc>
      </w:tr>
      <w:tr w:rsidR="006C581F" w:rsidRPr="006C581F" w14:paraId="73437867" w14:textId="77777777" w:rsidTr="002A347B">
        <w:trPr>
          <w:trHeight w:val="300"/>
        </w:trPr>
        <w:tc>
          <w:tcPr>
            <w:cnfStyle w:val="001000000000" w:firstRow="0" w:lastRow="0" w:firstColumn="1" w:lastColumn="0" w:oddVBand="0" w:evenVBand="0" w:oddHBand="0" w:evenHBand="0" w:firstRowFirstColumn="0" w:firstRowLastColumn="0" w:lastRowFirstColumn="0" w:lastRowLastColumn="0"/>
            <w:tcW w:w="593" w:type="dxa"/>
          </w:tcPr>
          <w:p w14:paraId="15438CBC" w14:textId="77777777" w:rsidR="006C581F" w:rsidRPr="006C581F" w:rsidRDefault="006C581F" w:rsidP="002A347B">
            <w:pPr>
              <w:pStyle w:val="ONUMFS"/>
              <w:keepNext/>
              <w:keepLines/>
              <w:numPr>
                <w:ilvl w:val="0"/>
                <w:numId w:val="0"/>
              </w:numPr>
              <w:jc w:val="center"/>
              <w:rPr>
                <w:sz w:val="20"/>
                <w:szCs w:val="18"/>
              </w:rPr>
            </w:pPr>
            <w:r>
              <w:rPr>
                <w:sz w:val="20"/>
              </w:rPr>
              <w:t>1</w:t>
            </w:r>
          </w:p>
        </w:tc>
        <w:tc>
          <w:tcPr>
            <w:tcW w:w="6915" w:type="dxa"/>
          </w:tcPr>
          <w:p w14:paraId="5B7ACCDB" w14:textId="77777777" w:rsidR="006C581F" w:rsidRPr="006C581F" w:rsidRDefault="006C581F" w:rsidP="002A347B">
            <w:pPr>
              <w:pStyle w:val="ONUMFS"/>
              <w:keepNext/>
              <w:keepLines/>
              <w:numPr>
                <w:ilvl w:val="0"/>
                <w:numId w:val="0"/>
              </w:numPr>
              <w:cnfStyle w:val="000000000000" w:firstRow="0" w:lastRow="0" w:firstColumn="0" w:lastColumn="0" w:oddVBand="0" w:evenVBand="0" w:oddHBand="0" w:evenHBand="0" w:firstRowFirstColumn="0" w:firstRowLastColumn="0" w:lastRowFirstColumn="0" w:lastRowLastColumn="0"/>
              <w:rPr>
                <w:sz w:val="20"/>
                <w:szCs w:val="18"/>
              </w:rPr>
            </w:pPr>
            <w:r>
              <w:rPr>
                <w:sz w:val="20"/>
              </w:rPr>
              <w:t>Остаются ли актуальными подход и материальные результаты проекта?</w:t>
            </w:r>
          </w:p>
        </w:tc>
        <w:tc>
          <w:tcPr>
            <w:tcW w:w="1842" w:type="dxa"/>
          </w:tcPr>
          <w:p w14:paraId="1111CF1E" w14:textId="77777777" w:rsidR="006C581F" w:rsidRPr="006C581F" w:rsidRDefault="006C581F" w:rsidP="002A347B">
            <w:pPr>
              <w:pStyle w:val="ONUMFS"/>
              <w:keepNext/>
              <w:keepLines/>
              <w:numPr>
                <w:ilvl w:val="0"/>
                <w:numId w:val="0"/>
              </w:numPr>
              <w:cnfStyle w:val="000000000000" w:firstRow="0" w:lastRow="0" w:firstColumn="0" w:lastColumn="0" w:oddVBand="0" w:evenVBand="0" w:oddHBand="0" w:evenHBand="0" w:firstRowFirstColumn="0" w:firstRowLastColumn="0" w:lastRowFirstColumn="0" w:lastRowLastColumn="0"/>
              <w:rPr>
                <w:sz w:val="20"/>
                <w:szCs w:val="18"/>
              </w:rPr>
            </w:pPr>
            <w:r>
              <w:rPr>
                <w:sz w:val="20"/>
              </w:rPr>
              <w:t>Актуальность</w:t>
            </w:r>
          </w:p>
        </w:tc>
      </w:tr>
      <w:tr w:rsidR="006C581F" w:rsidRPr="006C581F" w14:paraId="47BC41AB" w14:textId="77777777" w:rsidTr="002A347B">
        <w:trPr>
          <w:trHeight w:val="300"/>
        </w:trPr>
        <w:tc>
          <w:tcPr>
            <w:cnfStyle w:val="001000000000" w:firstRow="0" w:lastRow="0" w:firstColumn="1" w:lastColumn="0" w:oddVBand="0" w:evenVBand="0" w:oddHBand="0" w:evenHBand="0" w:firstRowFirstColumn="0" w:firstRowLastColumn="0" w:lastRowFirstColumn="0" w:lastRowLastColumn="0"/>
            <w:tcW w:w="593" w:type="dxa"/>
          </w:tcPr>
          <w:p w14:paraId="7E6F04B2" w14:textId="77777777" w:rsidR="006C581F" w:rsidRPr="006C581F" w:rsidRDefault="006C581F" w:rsidP="002A347B">
            <w:pPr>
              <w:pStyle w:val="ONUMFS"/>
              <w:keepNext/>
              <w:keepLines/>
              <w:numPr>
                <w:ilvl w:val="0"/>
                <w:numId w:val="0"/>
              </w:numPr>
              <w:jc w:val="center"/>
              <w:rPr>
                <w:sz w:val="20"/>
                <w:szCs w:val="18"/>
              </w:rPr>
            </w:pPr>
            <w:r>
              <w:rPr>
                <w:sz w:val="20"/>
              </w:rPr>
              <w:t>2</w:t>
            </w:r>
          </w:p>
        </w:tc>
        <w:tc>
          <w:tcPr>
            <w:tcW w:w="6915" w:type="dxa"/>
          </w:tcPr>
          <w:p w14:paraId="0414157B" w14:textId="77777777" w:rsidR="006C581F" w:rsidRPr="006C581F" w:rsidRDefault="006C581F" w:rsidP="002A347B">
            <w:pPr>
              <w:pStyle w:val="ONUMFS"/>
              <w:keepNext/>
              <w:keepLines/>
              <w:numPr>
                <w:ilvl w:val="0"/>
                <w:numId w:val="0"/>
              </w:numPr>
              <w:cnfStyle w:val="000000000000" w:firstRow="0" w:lastRow="0" w:firstColumn="0" w:lastColumn="0" w:oddVBand="0" w:evenVBand="0" w:oddHBand="0" w:evenHBand="0" w:firstRowFirstColumn="0" w:firstRowLastColumn="0" w:lastRowFirstColumn="0" w:lastRowLastColumn="0"/>
              <w:rPr>
                <w:sz w:val="20"/>
                <w:szCs w:val="18"/>
              </w:rPr>
            </w:pPr>
            <w:r>
              <w:rPr>
                <w:sz w:val="20"/>
              </w:rPr>
              <w:t>Устойчивы ли результаты проекта?</w:t>
            </w:r>
          </w:p>
        </w:tc>
        <w:tc>
          <w:tcPr>
            <w:tcW w:w="1842" w:type="dxa"/>
          </w:tcPr>
          <w:p w14:paraId="1188CA0E" w14:textId="77777777" w:rsidR="006C581F" w:rsidRPr="006C581F" w:rsidRDefault="006C581F" w:rsidP="002A347B">
            <w:pPr>
              <w:pStyle w:val="ONUMFS"/>
              <w:keepNext/>
              <w:keepLines/>
              <w:numPr>
                <w:ilvl w:val="0"/>
                <w:numId w:val="0"/>
              </w:numPr>
              <w:cnfStyle w:val="000000000000" w:firstRow="0" w:lastRow="0" w:firstColumn="0" w:lastColumn="0" w:oddVBand="0" w:evenVBand="0" w:oddHBand="0" w:evenHBand="0" w:firstRowFirstColumn="0" w:firstRowLastColumn="0" w:lastRowFirstColumn="0" w:lastRowLastColumn="0"/>
              <w:rPr>
                <w:sz w:val="20"/>
                <w:szCs w:val="18"/>
              </w:rPr>
            </w:pPr>
            <w:r>
              <w:rPr>
                <w:sz w:val="20"/>
              </w:rPr>
              <w:t>Устойчивость</w:t>
            </w:r>
          </w:p>
        </w:tc>
      </w:tr>
      <w:tr w:rsidR="006C581F" w:rsidRPr="006C581F" w14:paraId="1BE8C96F" w14:textId="77777777" w:rsidTr="002A347B">
        <w:trPr>
          <w:trHeight w:val="300"/>
        </w:trPr>
        <w:tc>
          <w:tcPr>
            <w:cnfStyle w:val="001000000000" w:firstRow="0" w:lastRow="0" w:firstColumn="1" w:lastColumn="0" w:oddVBand="0" w:evenVBand="0" w:oddHBand="0" w:evenHBand="0" w:firstRowFirstColumn="0" w:firstRowLastColumn="0" w:lastRowFirstColumn="0" w:lastRowLastColumn="0"/>
            <w:tcW w:w="593" w:type="dxa"/>
          </w:tcPr>
          <w:p w14:paraId="1C301B02" w14:textId="77777777" w:rsidR="006C581F" w:rsidRPr="006C581F" w:rsidRDefault="006C581F" w:rsidP="002A347B">
            <w:pPr>
              <w:pStyle w:val="ONUMFS"/>
              <w:keepNext/>
              <w:keepLines/>
              <w:numPr>
                <w:ilvl w:val="0"/>
                <w:numId w:val="0"/>
              </w:numPr>
              <w:jc w:val="center"/>
              <w:rPr>
                <w:sz w:val="20"/>
                <w:szCs w:val="18"/>
              </w:rPr>
            </w:pPr>
            <w:r>
              <w:rPr>
                <w:sz w:val="20"/>
              </w:rPr>
              <w:t>3</w:t>
            </w:r>
          </w:p>
        </w:tc>
        <w:tc>
          <w:tcPr>
            <w:tcW w:w="6915" w:type="dxa"/>
          </w:tcPr>
          <w:p w14:paraId="7C88E60D" w14:textId="77777777" w:rsidR="006C581F" w:rsidRPr="006C581F" w:rsidRDefault="006C581F" w:rsidP="002A347B">
            <w:pPr>
              <w:pStyle w:val="ONUMFS"/>
              <w:keepNext/>
              <w:keepLines/>
              <w:numPr>
                <w:ilvl w:val="0"/>
                <w:numId w:val="0"/>
              </w:numPr>
              <w:cnfStyle w:val="000000000000" w:firstRow="0" w:lastRow="0" w:firstColumn="0" w:lastColumn="0" w:oddVBand="0" w:evenVBand="0" w:oddHBand="0" w:evenHBand="0" w:firstRowFirstColumn="0" w:firstRowLastColumn="0" w:lastRowFirstColumn="0" w:lastRowLastColumn="0"/>
              <w:rPr>
                <w:sz w:val="20"/>
                <w:szCs w:val="18"/>
              </w:rPr>
            </w:pPr>
            <w:r>
              <w:rPr>
                <w:sz w:val="20"/>
              </w:rPr>
              <w:t>Каково намеренное и непреднамеренное воздействие проекта в странах-бенефициарах?</w:t>
            </w:r>
          </w:p>
        </w:tc>
        <w:tc>
          <w:tcPr>
            <w:tcW w:w="1842" w:type="dxa"/>
          </w:tcPr>
          <w:p w14:paraId="2AEE881F" w14:textId="77777777" w:rsidR="006C581F" w:rsidRPr="006C581F" w:rsidRDefault="006C581F" w:rsidP="002A347B">
            <w:pPr>
              <w:pStyle w:val="ONUMFS"/>
              <w:keepNext/>
              <w:keepLines/>
              <w:numPr>
                <w:ilvl w:val="0"/>
                <w:numId w:val="0"/>
              </w:numPr>
              <w:cnfStyle w:val="000000000000" w:firstRow="0" w:lastRow="0" w:firstColumn="0" w:lastColumn="0" w:oddVBand="0" w:evenVBand="0" w:oddHBand="0" w:evenHBand="0" w:firstRowFirstColumn="0" w:firstRowLastColumn="0" w:lastRowFirstColumn="0" w:lastRowLastColumn="0"/>
              <w:rPr>
                <w:sz w:val="20"/>
                <w:szCs w:val="18"/>
              </w:rPr>
            </w:pPr>
            <w:r>
              <w:rPr>
                <w:sz w:val="20"/>
              </w:rPr>
              <w:t>Воздействие</w:t>
            </w:r>
          </w:p>
        </w:tc>
      </w:tr>
      <w:tr w:rsidR="006C581F" w:rsidRPr="006C581F" w14:paraId="3DE74ACD" w14:textId="77777777" w:rsidTr="002A347B">
        <w:trPr>
          <w:trHeight w:val="300"/>
        </w:trPr>
        <w:tc>
          <w:tcPr>
            <w:cnfStyle w:val="001000000000" w:firstRow="0" w:lastRow="0" w:firstColumn="1" w:lastColumn="0" w:oddVBand="0" w:evenVBand="0" w:oddHBand="0" w:evenHBand="0" w:firstRowFirstColumn="0" w:firstRowLastColumn="0" w:lastRowFirstColumn="0" w:lastRowLastColumn="0"/>
            <w:tcW w:w="593" w:type="dxa"/>
          </w:tcPr>
          <w:p w14:paraId="4C845554" w14:textId="77777777" w:rsidR="006C581F" w:rsidRPr="006C581F" w:rsidRDefault="006C581F" w:rsidP="002A347B">
            <w:pPr>
              <w:pStyle w:val="ONUMFS"/>
              <w:keepNext/>
              <w:keepLines/>
              <w:numPr>
                <w:ilvl w:val="0"/>
                <w:numId w:val="0"/>
              </w:numPr>
              <w:jc w:val="center"/>
              <w:rPr>
                <w:sz w:val="20"/>
                <w:szCs w:val="18"/>
              </w:rPr>
            </w:pPr>
            <w:r>
              <w:rPr>
                <w:sz w:val="20"/>
              </w:rPr>
              <w:t>4</w:t>
            </w:r>
          </w:p>
        </w:tc>
        <w:tc>
          <w:tcPr>
            <w:tcW w:w="6915" w:type="dxa"/>
          </w:tcPr>
          <w:p w14:paraId="0BCA6597" w14:textId="309D7475" w:rsidR="006C581F" w:rsidRPr="006C581F" w:rsidRDefault="006C581F" w:rsidP="00C21ADD">
            <w:pPr>
              <w:pStyle w:val="ONUMFS"/>
              <w:keepNext/>
              <w:keepLines/>
              <w:numPr>
                <w:ilvl w:val="0"/>
                <w:numId w:val="0"/>
              </w:numPr>
              <w:cnfStyle w:val="000000000000" w:firstRow="0" w:lastRow="0" w:firstColumn="0" w:lastColumn="0" w:oddVBand="0" w:evenVBand="0" w:oddHBand="0" w:evenHBand="0" w:firstRowFirstColumn="0" w:firstRowLastColumn="0" w:lastRowFirstColumn="0" w:lastRowLastColumn="0"/>
              <w:rPr>
                <w:sz w:val="20"/>
                <w:szCs w:val="18"/>
              </w:rPr>
            </w:pPr>
            <w:r>
              <w:rPr>
                <w:sz w:val="20"/>
              </w:rPr>
              <w:t>Каково намеренное и непреднамеренное воздействие проекта в ВОИС?</w:t>
            </w:r>
          </w:p>
        </w:tc>
        <w:tc>
          <w:tcPr>
            <w:tcW w:w="1842" w:type="dxa"/>
          </w:tcPr>
          <w:p w14:paraId="6EA7FECF" w14:textId="77777777" w:rsidR="006C581F" w:rsidRPr="006C581F" w:rsidRDefault="006C581F" w:rsidP="002A347B">
            <w:pPr>
              <w:pStyle w:val="ONUMFS"/>
              <w:keepNext/>
              <w:keepLines/>
              <w:numPr>
                <w:ilvl w:val="0"/>
                <w:numId w:val="0"/>
              </w:numPr>
              <w:cnfStyle w:val="000000000000" w:firstRow="0" w:lastRow="0" w:firstColumn="0" w:lastColumn="0" w:oddVBand="0" w:evenVBand="0" w:oddHBand="0" w:evenHBand="0" w:firstRowFirstColumn="0" w:firstRowLastColumn="0" w:lastRowFirstColumn="0" w:lastRowLastColumn="0"/>
              <w:rPr>
                <w:sz w:val="20"/>
                <w:szCs w:val="18"/>
              </w:rPr>
            </w:pPr>
            <w:r>
              <w:rPr>
                <w:sz w:val="20"/>
              </w:rPr>
              <w:t>Воздействие</w:t>
            </w:r>
          </w:p>
        </w:tc>
      </w:tr>
      <w:tr w:rsidR="006C581F" w:rsidRPr="006C581F" w14:paraId="502AA3C7" w14:textId="77777777" w:rsidTr="002A347B">
        <w:trPr>
          <w:trHeight w:val="300"/>
        </w:trPr>
        <w:tc>
          <w:tcPr>
            <w:cnfStyle w:val="001000000000" w:firstRow="0" w:lastRow="0" w:firstColumn="1" w:lastColumn="0" w:oddVBand="0" w:evenVBand="0" w:oddHBand="0" w:evenHBand="0" w:firstRowFirstColumn="0" w:firstRowLastColumn="0" w:lastRowFirstColumn="0" w:lastRowLastColumn="0"/>
            <w:tcW w:w="593" w:type="dxa"/>
          </w:tcPr>
          <w:p w14:paraId="6D2D8132" w14:textId="77777777" w:rsidR="006C581F" w:rsidRPr="006C581F" w:rsidRDefault="006C581F" w:rsidP="002A347B">
            <w:pPr>
              <w:pStyle w:val="ONUMFS"/>
              <w:keepNext/>
              <w:keepLines/>
              <w:numPr>
                <w:ilvl w:val="0"/>
                <w:numId w:val="0"/>
              </w:numPr>
              <w:jc w:val="center"/>
              <w:rPr>
                <w:sz w:val="20"/>
                <w:szCs w:val="18"/>
              </w:rPr>
            </w:pPr>
            <w:r>
              <w:rPr>
                <w:sz w:val="20"/>
              </w:rPr>
              <w:t>5</w:t>
            </w:r>
          </w:p>
        </w:tc>
        <w:tc>
          <w:tcPr>
            <w:tcW w:w="6915" w:type="dxa"/>
          </w:tcPr>
          <w:p w14:paraId="05C25C7F" w14:textId="77777777" w:rsidR="006C581F" w:rsidRPr="006C581F" w:rsidRDefault="006C581F" w:rsidP="002A347B">
            <w:pPr>
              <w:pStyle w:val="ONUMFS"/>
              <w:keepNext/>
              <w:keepLines/>
              <w:numPr>
                <w:ilvl w:val="0"/>
                <w:numId w:val="0"/>
              </w:numPr>
              <w:cnfStyle w:val="000000000000" w:firstRow="0" w:lastRow="0" w:firstColumn="0" w:lastColumn="0" w:oddVBand="0" w:evenVBand="0" w:oddHBand="0" w:evenHBand="0" w:firstRowFirstColumn="0" w:firstRowLastColumn="0" w:lastRowFirstColumn="0" w:lastRowLastColumn="0"/>
              <w:rPr>
                <w:sz w:val="20"/>
                <w:szCs w:val="18"/>
              </w:rPr>
            </w:pPr>
            <w:r>
              <w:rPr>
                <w:sz w:val="20"/>
              </w:rPr>
              <w:t>Какие условия благоприятствовали и препятствовали обеспечению намеренного воздействия?</w:t>
            </w:r>
          </w:p>
        </w:tc>
        <w:tc>
          <w:tcPr>
            <w:tcW w:w="1842" w:type="dxa"/>
          </w:tcPr>
          <w:p w14:paraId="0C631509" w14:textId="77777777" w:rsidR="006C581F" w:rsidRPr="006C581F" w:rsidRDefault="006C581F" w:rsidP="002A347B">
            <w:pPr>
              <w:pStyle w:val="ONUMFS"/>
              <w:keepNext/>
              <w:keepLines/>
              <w:numPr>
                <w:ilvl w:val="0"/>
                <w:numId w:val="0"/>
              </w:numPr>
              <w:cnfStyle w:val="000000000000" w:firstRow="0" w:lastRow="0" w:firstColumn="0" w:lastColumn="0" w:oddVBand="0" w:evenVBand="0" w:oddHBand="0" w:evenHBand="0" w:firstRowFirstColumn="0" w:firstRowLastColumn="0" w:lastRowFirstColumn="0" w:lastRowLastColumn="0"/>
              <w:rPr>
                <w:sz w:val="20"/>
                <w:szCs w:val="18"/>
              </w:rPr>
            </w:pPr>
            <w:r>
              <w:rPr>
                <w:sz w:val="20"/>
              </w:rPr>
              <w:t>Воздействие</w:t>
            </w:r>
          </w:p>
        </w:tc>
      </w:tr>
      <w:tr w:rsidR="006C581F" w:rsidRPr="006C581F" w14:paraId="4CE41C8E" w14:textId="77777777" w:rsidTr="002A347B">
        <w:trPr>
          <w:trHeight w:val="300"/>
        </w:trPr>
        <w:tc>
          <w:tcPr>
            <w:cnfStyle w:val="001000000000" w:firstRow="0" w:lastRow="0" w:firstColumn="1" w:lastColumn="0" w:oddVBand="0" w:evenVBand="0" w:oddHBand="0" w:evenHBand="0" w:firstRowFirstColumn="0" w:firstRowLastColumn="0" w:lastRowFirstColumn="0" w:lastRowLastColumn="0"/>
            <w:tcW w:w="593" w:type="dxa"/>
          </w:tcPr>
          <w:p w14:paraId="0ED9FB43" w14:textId="77777777" w:rsidR="006C581F" w:rsidRPr="006C581F" w:rsidRDefault="006C581F" w:rsidP="002A347B">
            <w:pPr>
              <w:pStyle w:val="ONUMFS"/>
              <w:keepNext/>
              <w:keepLines/>
              <w:numPr>
                <w:ilvl w:val="0"/>
                <w:numId w:val="0"/>
              </w:numPr>
              <w:jc w:val="center"/>
              <w:rPr>
                <w:sz w:val="20"/>
                <w:szCs w:val="18"/>
              </w:rPr>
            </w:pPr>
            <w:r>
              <w:rPr>
                <w:sz w:val="20"/>
              </w:rPr>
              <w:t>6</w:t>
            </w:r>
          </w:p>
        </w:tc>
        <w:tc>
          <w:tcPr>
            <w:tcW w:w="6915" w:type="dxa"/>
          </w:tcPr>
          <w:p w14:paraId="5B88F761" w14:textId="238985F8" w:rsidR="006C581F" w:rsidRPr="006C581F" w:rsidRDefault="006C581F" w:rsidP="002A347B">
            <w:pPr>
              <w:pStyle w:val="ONUMFS"/>
              <w:keepNext/>
              <w:keepLines/>
              <w:numPr>
                <w:ilvl w:val="0"/>
                <w:numId w:val="0"/>
              </w:numPr>
              <w:cnfStyle w:val="000000000000" w:firstRow="0" w:lastRow="0" w:firstColumn="0" w:lastColumn="0" w:oddVBand="0" w:evenVBand="0" w:oddHBand="0" w:evenHBand="0" w:firstRowFirstColumn="0" w:firstRowLastColumn="0" w:lastRowFirstColumn="0" w:lastRowLastColumn="0"/>
              <w:rPr>
                <w:sz w:val="20"/>
                <w:szCs w:val="18"/>
              </w:rPr>
            </w:pPr>
            <w:r>
              <w:rPr>
                <w:sz w:val="20"/>
              </w:rPr>
              <w:t>Какие выводы о подходах, позволяющих приблизиться к получению желаемого эффекта, могут лечь в основу других проектов ВОИС?</w:t>
            </w:r>
          </w:p>
        </w:tc>
        <w:tc>
          <w:tcPr>
            <w:tcW w:w="1842" w:type="dxa"/>
          </w:tcPr>
          <w:p w14:paraId="30872D5D" w14:textId="77777777" w:rsidR="006C581F" w:rsidRPr="006C581F" w:rsidRDefault="006C581F" w:rsidP="002A347B">
            <w:pPr>
              <w:pStyle w:val="ONUMFS"/>
              <w:keepNext/>
              <w:keepLines/>
              <w:numPr>
                <w:ilvl w:val="0"/>
                <w:numId w:val="0"/>
              </w:numPr>
              <w:cnfStyle w:val="000000000000" w:firstRow="0" w:lastRow="0" w:firstColumn="0" w:lastColumn="0" w:oddVBand="0" w:evenVBand="0" w:oddHBand="0" w:evenHBand="0" w:firstRowFirstColumn="0" w:firstRowLastColumn="0" w:lastRowFirstColumn="0" w:lastRowLastColumn="0"/>
              <w:rPr>
                <w:sz w:val="20"/>
                <w:szCs w:val="18"/>
              </w:rPr>
            </w:pPr>
            <w:r>
              <w:rPr>
                <w:sz w:val="20"/>
              </w:rPr>
              <w:t>Воздействие</w:t>
            </w:r>
          </w:p>
        </w:tc>
      </w:tr>
    </w:tbl>
    <w:p w14:paraId="1E828B17" w14:textId="6C22FA60" w:rsidR="000F01F5" w:rsidRDefault="000F01F5" w:rsidP="002963FC">
      <w:pPr>
        <w:pStyle w:val="ONUMFS"/>
        <w:spacing w:before="220"/>
      </w:pPr>
      <w:r>
        <w:t xml:space="preserve">В целом оценка проводилась в соответствии с матрицей оценки, приведенной в </w:t>
      </w:r>
      <w:r w:rsidR="00DE2E77">
        <w:t>п</w:t>
      </w:r>
      <w:r>
        <w:t xml:space="preserve">риложении IV.  В ходе оценки использовались описанные в матрице оценки критерии вынесения оценки, источники информации и методы анализа.  </w:t>
      </w:r>
    </w:p>
    <w:p w14:paraId="2765D66D" w14:textId="23811865" w:rsidR="00C5790C" w:rsidRDefault="00EF1100" w:rsidP="00B321CD">
      <w:pPr>
        <w:pStyle w:val="ONUMFS"/>
      </w:pPr>
      <w:r>
        <w:t>Для получения ответов на вопросы оценки (ВО) использовались источники качественных и количественных данных и аналитические методы.  Данные были собраны из ряда первичных и вторичных источников, при этом использовались следующие методы:  анализ примеров из практики, структурированный анализ документов, обследования бенефициаров, собеседования с ключевыми респондентами (СКР) и обсуждения в тематических группах (ОТГ)</w:t>
      </w:r>
      <w:r w:rsidR="00574227">
        <w:rPr>
          <w:rStyle w:val="FootnoteReference"/>
          <w:lang w:val="en-US"/>
        </w:rPr>
        <w:footnoteReference w:id="8"/>
      </w:r>
      <w:r>
        <w:t>.  Сбор данных был построен так, чтобы максимально учитывать интересы конкретных групп (</w:t>
      </w:r>
      <w:r w:rsidR="0044257D">
        <w:fldChar w:fldCharType="begin"/>
      </w:r>
      <w:r w:rsidR="0044257D">
        <w:instrText xml:space="preserve"> REF _Ref137040491 \h </w:instrText>
      </w:r>
      <w:r w:rsidR="00B321CD">
        <w:instrText xml:space="preserve"> \* MERGEFORMAT </w:instrText>
      </w:r>
      <w:r w:rsidR="0044257D">
        <w:fldChar w:fldCharType="separate"/>
      </w:r>
      <w:r w:rsidR="00F83C7D">
        <w:t>таблица </w:t>
      </w:r>
      <w:r w:rsidR="0030469C" w:rsidRPr="0030469C">
        <w:t>3</w:t>
      </w:r>
      <w:r w:rsidR="0044257D">
        <w:fldChar w:fldCharType="end"/>
      </w:r>
      <w:r>
        <w:t xml:space="preserve">).  Был проведен целенаправленный отбор источников качественных и количественных данных с учетом их преимуществ; они использовались для сверки результатов и смягчения риска предвзятости. </w:t>
      </w:r>
    </w:p>
    <w:p w14:paraId="2A132E12" w14:textId="25943FBB" w:rsidR="0044257D" w:rsidRDefault="0044257D" w:rsidP="00542A9E">
      <w:pPr>
        <w:pStyle w:val="Caption"/>
        <w:spacing w:after="120"/>
      </w:pPr>
      <w:bookmarkStart w:id="21" w:name="_Ref137040491"/>
      <w:r>
        <w:t>Таблица </w:t>
      </w:r>
      <w:fldSimple w:instr=" SEQ Table \* ARABIC ">
        <w:r w:rsidR="0030469C">
          <w:t>3</w:t>
        </w:r>
      </w:fldSimple>
      <w:bookmarkEnd w:id="21"/>
      <w:r>
        <w:t>.  Краткая информация по сбору данных о заинтересованных сторонах</w:t>
      </w:r>
    </w:p>
    <w:tbl>
      <w:tblPr>
        <w:tblStyle w:val="GridTable1Light-Accent1"/>
        <w:tblW w:w="9070" w:type="dxa"/>
        <w:tblLook w:val="04A0" w:firstRow="1" w:lastRow="0" w:firstColumn="1" w:lastColumn="0" w:noHBand="0" w:noVBand="1"/>
        <w:tblCaption w:val="Таблица 3.  Краткая информация по сбору данных о заинтересованных сторонах"/>
        <w:tblDescription w:val="Таблица 3.  Краткая информация по сбору данных о заинтересованных сторонах"/>
      </w:tblPr>
      <w:tblGrid>
        <w:gridCol w:w="4055"/>
        <w:gridCol w:w="1779"/>
        <w:gridCol w:w="1586"/>
        <w:gridCol w:w="1650"/>
      </w:tblGrid>
      <w:tr w:rsidR="0044257D" w14:paraId="48601C96" w14:textId="77777777" w:rsidTr="0052718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09" w:type="dxa"/>
            <w:vAlign w:val="center"/>
          </w:tcPr>
          <w:p w14:paraId="436E9390" w14:textId="77777777" w:rsidR="0044257D" w:rsidRPr="00902F75" w:rsidRDefault="0044257D" w:rsidP="0035056F">
            <w:pPr>
              <w:pStyle w:val="ONUMFS"/>
              <w:numPr>
                <w:ilvl w:val="0"/>
                <w:numId w:val="0"/>
              </w:numPr>
              <w:spacing w:before="120" w:after="120"/>
              <w:rPr>
                <w:sz w:val="20"/>
                <w:szCs w:val="18"/>
              </w:rPr>
            </w:pPr>
          </w:p>
        </w:tc>
        <w:tc>
          <w:tcPr>
            <w:tcW w:w="1587" w:type="dxa"/>
          </w:tcPr>
          <w:p w14:paraId="041FE0B2" w14:textId="762AB38A" w:rsidR="0044257D" w:rsidRPr="002A347B" w:rsidRDefault="0044257D" w:rsidP="0035056F">
            <w:pPr>
              <w:pStyle w:val="ONUMFS"/>
              <w:numPr>
                <w:ilvl w:val="0"/>
                <w:numId w:val="0"/>
              </w:numPr>
              <w:spacing w:before="120" w:after="120"/>
              <w:cnfStyle w:val="100000000000" w:firstRow="1" w:lastRow="0" w:firstColumn="0" w:lastColumn="0" w:oddVBand="0" w:evenVBand="0" w:oddHBand="0" w:evenHBand="0" w:firstRowFirstColumn="0" w:firstRowLastColumn="0" w:lastRowFirstColumn="0" w:lastRowLastColumn="0"/>
              <w:rPr>
                <w:sz w:val="20"/>
                <w:szCs w:val="18"/>
              </w:rPr>
            </w:pPr>
            <w:r>
              <w:rPr>
                <w:sz w:val="20"/>
              </w:rPr>
              <w:t>Собеседование с ключевыми респондентами</w:t>
            </w:r>
          </w:p>
        </w:tc>
        <w:tc>
          <w:tcPr>
            <w:tcW w:w="1587" w:type="dxa"/>
          </w:tcPr>
          <w:p w14:paraId="55FBB6EC" w14:textId="0D89FD74" w:rsidR="0044257D" w:rsidRPr="002A347B" w:rsidRDefault="00C16684" w:rsidP="0035056F">
            <w:pPr>
              <w:pStyle w:val="ONUMFS"/>
              <w:numPr>
                <w:ilvl w:val="0"/>
                <w:numId w:val="0"/>
              </w:numPr>
              <w:spacing w:before="120" w:after="120"/>
              <w:cnfStyle w:val="100000000000" w:firstRow="1" w:lastRow="0" w:firstColumn="0" w:lastColumn="0" w:oddVBand="0" w:evenVBand="0" w:oddHBand="0" w:evenHBand="0" w:firstRowFirstColumn="0" w:firstRowLastColumn="0" w:lastRowFirstColumn="0" w:lastRowLastColumn="0"/>
              <w:rPr>
                <w:sz w:val="20"/>
                <w:szCs w:val="18"/>
              </w:rPr>
            </w:pPr>
            <w:r>
              <w:rPr>
                <w:sz w:val="20"/>
              </w:rPr>
              <w:t>Обсуждение</w:t>
            </w:r>
            <w:r w:rsidR="0044257D">
              <w:rPr>
                <w:sz w:val="20"/>
              </w:rPr>
              <w:t xml:space="preserve"> в тематических группах</w:t>
            </w:r>
          </w:p>
        </w:tc>
        <w:tc>
          <w:tcPr>
            <w:tcW w:w="1587" w:type="dxa"/>
          </w:tcPr>
          <w:p w14:paraId="34A566A8" w14:textId="4B71D303" w:rsidR="0044257D" w:rsidRPr="002A347B" w:rsidRDefault="0044257D" w:rsidP="0035056F">
            <w:pPr>
              <w:pStyle w:val="ONUMFS"/>
              <w:numPr>
                <w:ilvl w:val="0"/>
                <w:numId w:val="0"/>
              </w:numPr>
              <w:spacing w:before="120" w:after="120"/>
              <w:cnfStyle w:val="100000000000" w:firstRow="1" w:lastRow="0" w:firstColumn="0" w:lastColumn="0" w:oddVBand="0" w:evenVBand="0" w:oddHBand="0" w:evenHBand="0" w:firstRowFirstColumn="0" w:firstRowLastColumn="0" w:lastRowFirstColumn="0" w:lastRowLastColumn="0"/>
              <w:rPr>
                <w:sz w:val="20"/>
                <w:szCs w:val="18"/>
              </w:rPr>
            </w:pPr>
            <w:r>
              <w:rPr>
                <w:sz w:val="20"/>
              </w:rPr>
              <w:t>Онлайновое обследование</w:t>
            </w:r>
          </w:p>
        </w:tc>
      </w:tr>
      <w:tr w:rsidR="0044257D" w14:paraId="2DB0D8FA" w14:textId="77777777" w:rsidTr="000106FE">
        <w:tc>
          <w:tcPr>
            <w:cnfStyle w:val="001000000000" w:firstRow="0" w:lastRow="0" w:firstColumn="1" w:lastColumn="0" w:oddVBand="0" w:evenVBand="0" w:oddHBand="0" w:evenHBand="0" w:firstRowFirstColumn="0" w:firstRowLastColumn="0" w:lastRowFirstColumn="0" w:lastRowLastColumn="0"/>
            <w:tcW w:w="4309" w:type="dxa"/>
            <w:vAlign w:val="center"/>
          </w:tcPr>
          <w:p w14:paraId="5BEAB024" w14:textId="405EE64B" w:rsidR="0044257D" w:rsidRPr="002A347B" w:rsidRDefault="0044257D" w:rsidP="0035056F">
            <w:pPr>
              <w:pStyle w:val="ONUMFS"/>
              <w:numPr>
                <w:ilvl w:val="0"/>
                <w:numId w:val="0"/>
              </w:numPr>
              <w:spacing w:before="120" w:after="120"/>
              <w:rPr>
                <w:sz w:val="20"/>
                <w:szCs w:val="18"/>
              </w:rPr>
            </w:pPr>
            <w:r>
              <w:rPr>
                <w:sz w:val="20"/>
              </w:rPr>
              <w:t>Секретариат ВОИС</w:t>
            </w:r>
          </w:p>
        </w:tc>
        <w:tc>
          <w:tcPr>
            <w:tcW w:w="1587" w:type="dxa"/>
            <w:vAlign w:val="center"/>
          </w:tcPr>
          <w:p w14:paraId="55743EBA" w14:textId="39668126" w:rsidR="0044257D" w:rsidRPr="002A347B" w:rsidRDefault="0044257D" w:rsidP="0035056F">
            <w:pPr>
              <w:pStyle w:val="ONUMFS"/>
              <w:numPr>
                <w:ilvl w:val="0"/>
                <w:numId w:val="0"/>
              </w:numPr>
              <w:spacing w:before="120" w:after="120"/>
              <w:jc w:val="center"/>
              <w:cnfStyle w:val="000000000000" w:firstRow="0" w:lastRow="0" w:firstColumn="0" w:lastColumn="0" w:oddVBand="0" w:evenVBand="0" w:oddHBand="0" w:evenHBand="0" w:firstRowFirstColumn="0" w:firstRowLastColumn="0" w:lastRowFirstColumn="0" w:lastRowLastColumn="0"/>
              <w:rPr>
                <w:sz w:val="20"/>
                <w:szCs w:val="18"/>
              </w:rPr>
            </w:pPr>
            <w:r>
              <w:rPr>
                <w:sz w:val="20"/>
              </w:rPr>
              <w:t>X</w:t>
            </w:r>
          </w:p>
        </w:tc>
        <w:tc>
          <w:tcPr>
            <w:tcW w:w="1587" w:type="dxa"/>
            <w:vAlign w:val="center"/>
          </w:tcPr>
          <w:p w14:paraId="679743C1" w14:textId="77777777" w:rsidR="0044257D" w:rsidRPr="002A347B" w:rsidRDefault="0044257D" w:rsidP="0035056F">
            <w:pPr>
              <w:pStyle w:val="ONUMFS"/>
              <w:numPr>
                <w:ilvl w:val="0"/>
                <w:numId w:val="0"/>
              </w:numPr>
              <w:spacing w:before="120" w:after="120"/>
              <w:jc w:val="center"/>
              <w:cnfStyle w:val="000000000000" w:firstRow="0" w:lastRow="0" w:firstColumn="0" w:lastColumn="0" w:oddVBand="0" w:evenVBand="0" w:oddHBand="0" w:evenHBand="0" w:firstRowFirstColumn="0" w:firstRowLastColumn="0" w:lastRowFirstColumn="0" w:lastRowLastColumn="0"/>
              <w:rPr>
                <w:sz w:val="20"/>
                <w:szCs w:val="18"/>
                <w:lang w:val="en-US"/>
              </w:rPr>
            </w:pPr>
          </w:p>
        </w:tc>
        <w:tc>
          <w:tcPr>
            <w:tcW w:w="1587" w:type="dxa"/>
            <w:vAlign w:val="center"/>
          </w:tcPr>
          <w:p w14:paraId="310F2951" w14:textId="514155AE" w:rsidR="0044257D" w:rsidRPr="002A347B" w:rsidRDefault="0044257D" w:rsidP="0035056F">
            <w:pPr>
              <w:pStyle w:val="ONUMFS"/>
              <w:numPr>
                <w:ilvl w:val="0"/>
                <w:numId w:val="0"/>
              </w:numPr>
              <w:spacing w:before="120" w:after="120"/>
              <w:jc w:val="center"/>
              <w:cnfStyle w:val="000000000000" w:firstRow="0" w:lastRow="0" w:firstColumn="0" w:lastColumn="0" w:oddVBand="0" w:evenVBand="0" w:oddHBand="0" w:evenHBand="0" w:firstRowFirstColumn="0" w:firstRowLastColumn="0" w:lastRowFirstColumn="0" w:lastRowLastColumn="0"/>
              <w:rPr>
                <w:sz w:val="20"/>
                <w:szCs w:val="18"/>
              </w:rPr>
            </w:pPr>
            <w:r>
              <w:rPr>
                <w:sz w:val="20"/>
              </w:rPr>
              <w:t>X</w:t>
            </w:r>
          </w:p>
        </w:tc>
      </w:tr>
      <w:tr w:rsidR="0044257D" w:rsidRPr="000C6F20" w14:paraId="36B5FAFC" w14:textId="77777777" w:rsidTr="000106FE">
        <w:tc>
          <w:tcPr>
            <w:cnfStyle w:val="001000000000" w:firstRow="0" w:lastRow="0" w:firstColumn="1" w:lastColumn="0" w:oddVBand="0" w:evenVBand="0" w:oddHBand="0" w:evenHBand="0" w:firstRowFirstColumn="0" w:firstRowLastColumn="0" w:lastRowFirstColumn="0" w:lastRowLastColumn="0"/>
            <w:tcW w:w="4309" w:type="dxa"/>
            <w:vAlign w:val="center"/>
          </w:tcPr>
          <w:p w14:paraId="7BEB0855" w14:textId="650E64C7" w:rsidR="0044257D" w:rsidRPr="000C6F20" w:rsidRDefault="0044257D" w:rsidP="0035056F">
            <w:pPr>
              <w:pStyle w:val="ONUMFS"/>
              <w:numPr>
                <w:ilvl w:val="0"/>
                <w:numId w:val="0"/>
              </w:numPr>
              <w:spacing w:before="120" w:after="120"/>
              <w:rPr>
                <w:sz w:val="20"/>
                <w:szCs w:val="18"/>
              </w:rPr>
            </w:pPr>
            <w:r>
              <w:rPr>
                <w:sz w:val="20"/>
              </w:rPr>
              <w:t>Национальные ведомства ИС, национальные и международные эксперты и другие заинтересованные стороны</w:t>
            </w:r>
          </w:p>
        </w:tc>
        <w:tc>
          <w:tcPr>
            <w:tcW w:w="1587" w:type="dxa"/>
            <w:vAlign w:val="center"/>
          </w:tcPr>
          <w:p w14:paraId="02AB8C5C" w14:textId="77777777" w:rsidR="0044257D" w:rsidRPr="00902F75" w:rsidRDefault="0044257D" w:rsidP="0035056F">
            <w:pPr>
              <w:pStyle w:val="ONUMFS"/>
              <w:numPr>
                <w:ilvl w:val="0"/>
                <w:numId w:val="0"/>
              </w:numPr>
              <w:spacing w:before="120" w:after="120"/>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587" w:type="dxa"/>
            <w:vAlign w:val="center"/>
          </w:tcPr>
          <w:p w14:paraId="0A34530F" w14:textId="2C755F5B" w:rsidR="0044257D" w:rsidRPr="000C6F20" w:rsidRDefault="0044257D" w:rsidP="0035056F">
            <w:pPr>
              <w:pStyle w:val="ONUMFS"/>
              <w:numPr>
                <w:ilvl w:val="0"/>
                <w:numId w:val="0"/>
              </w:numPr>
              <w:spacing w:before="120" w:after="120"/>
              <w:jc w:val="center"/>
              <w:cnfStyle w:val="000000000000" w:firstRow="0" w:lastRow="0" w:firstColumn="0" w:lastColumn="0" w:oddVBand="0" w:evenVBand="0" w:oddHBand="0" w:evenHBand="0" w:firstRowFirstColumn="0" w:firstRowLastColumn="0" w:lastRowFirstColumn="0" w:lastRowLastColumn="0"/>
              <w:rPr>
                <w:sz w:val="20"/>
                <w:szCs w:val="18"/>
              </w:rPr>
            </w:pPr>
            <w:r>
              <w:rPr>
                <w:sz w:val="20"/>
              </w:rPr>
              <w:t>X</w:t>
            </w:r>
          </w:p>
        </w:tc>
        <w:tc>
          <w:tcPr>
            <w:tcW w:w="1587" w:type="dxa"/>
            <w:vAlign w:val="center"/>
          </w:tcPr>
          <w:p w14:paraId="14630B52" w14:textId="5280CEA6" w:rsidR="0044257D" w:rsidRPr="000C6F20" w:rsidRDefault="0044257D" w:rsidP="0035056F">
            <w:pPr>
              <w:pStyle w:val="ONUMFS"/>
              <w:numPr>
                <w:ilvl w:val="0"/>
                <w:numId w:val="0"/>
              </w:numPr>
              <w:spacing w:before="120" w:after="120"/>
              <w:jc w:val="center"/>
              <w:cnfStyle w:val="000000000000" w:firstRow="0" w:lastRow="0" w:firstColumn="0" w:lastColumn="0" w:oddVBand="0" w:evenVBand="0" w:oddHBand="0" w:evenHBand="0" w:firstRowFirstColumn="0" w:firstRowLastColumn="0" w:lastRowFirstColumn="0" w:lastRowLastColumn="0"/>
              <w:rPr>
                <w:sz w:val="20"/>
                <w:szCs w:val="18"/>
              </w:rPr>
            </w:pPr>
            <w:r>
              <w:rPr>
                <w:sz w:val="20"/>
              </w:rPr>
              <w:t>X</w:t>
            </w:r>
          </w:p>
        </w:tc>
      </w:tr>
    </w:tbl>
    <w:p w14:paraId="6C8A7A7B" w14:textId="52D9817B" w:rsidR="00B321CD" w:rsidRDefault="00B321CD" w:rsidP="002963FC">
      <w:pPr>
        <w:pStyle w:val="ONUMFS"/>
        <w:spacing w:before="220"/>
      </w:pPr>
      <w:r>
        <w:t>Были проведены два тематических исследования, которые позволили полнее проиллюстрировать и подробнее объяснить результаты оценки (например, в них задавались вопросы "как", "почему" и "для кого").  При проведении тематических исследований использовался метод оценки траектории результатов (ОТР) (</w:t>
      </w:r>
      <w:proofErr w:type="spellStart"/>
      <w:r>
        <w:t>Douthwaite</w:t>
      </w:r>
      <w:proofErr w:type="spellEnd"/>
      <w:r>
        <w:t xml:space="preserve"> </w:t>
      </w:r>
      <w:proofErr w:type="spellStart"/>
      <w:r>
        <w:t>et</w:t>
      </w:r>
      <w:proofErr w:type="spellEnd"/>
      <w:r>
        <w:t xml:space="preserve"> </w:t>
      </w:r>
      <w:proofErr w:type="spellStart"/>
      <w:r>
        <w:lastRenderedPageBreak/>
        <w:t>al</w:t>
      </w:r>
      <w:proofErr w:type="spellEnd"/>
      <w:r>
        <w:t>., 2023).  Этот подход предполагает выбор значимого воздействия проекта и обратное прогнозирование с целью описания структурированного взаимодействия между субъектами, знаниями, технологиями и институтами, результатом которого стало воздействие, и роли проекта в таком воздействии.  В основе ОТР лежат такие подходы, как анализ вклада (</w:t>
      </w:r>
      <w:proofErr w:type="spellStart"/>
      <w:r>
        <w:t>Mayne</w:t>
      </w:r>
      <w:proofErr w:type="spellEnd"/>
      <w:r>
        <w:t xml:space="preserve">, 2012), «сбор урожая» результатов и отслеживание процессов.  Основное предположение, из которого исходят исследователи, использующие ОТР, заключается в том, что объект оценки внес существенный вклад в изменение в сфере политики.  Это оптимальный подход для анализа влияния исследований в рамках проектов в области развития, рассчитанных на длительное поэтапное воздействие (Child </w:t>
      </w:r>
      <w:proofErr w:type="spellStart"/>
      <w:r>
        <w:t>et</w:t>
      </w:r>
      <w:proofErr w:type="spellEnd"/>
      <w:r>
        <w:t xml:space="preserve"> </w:t>
      </w:r>
      <w:proofErr w:type="spellStart"/>
      <w:r>
        <w:t>al</w:t>
      </w:r>
      <w:proofErr w:type="spellEnd"/>
      <w:r>
        <w:t xml:space="preserve">., 2021), что актуально для рассматриваемого объекта оценки. </w:t>
      </w:r>
    </w:p>
    <w:p w14:paraId="14F95C70" w14:textId="622F1796" w:rsidR="00B15DE8" w:rsidRPr="00B15DE8" w:rsidRDefault="00B15DE8" w:rsidP="00B15DE8">
      <w:pPr>
        <w:pStyle w:val="ONUMFS"/>
      </w:pPr>
      <w:r>
        <w:t xml:space="preserve">По согласованию с руководителем оценки и в соответствии с критериями отбора, изложенными в техническом задании, были отобраны тематические исследования, по которым можно отследить положительное воздействие проекта на обоих этапах его осуществления (в Бразилии и Индонезии).    </w:t>
      </w:r>
    </w:p>
    <w:p w14:paraId="2637BB04" w14:textId="3C2FC73D" w:rsidR="00B321CD" w:rsidRPr="000C6F20" w:rsidRDefault="00B321CD" w:rsidP="00B321CD">
      <w:pPr>
        <w:pStyle w:val="ONUMFS"/>
      </w:pPr>
      <w:r>
        <w:t>В рамках этой оценки основное внимание уделялось изменениям на уровне политики, в частности, в следующих областях (</w:t>
      </w:r>
      <w:proofErr w:type="spellStart"/>
      <w:r>
        <w:t>Renkow</w:t>
      </w:r>
      <w:proofErr w:type="spellEnd"/>
      <w:r>
        <w:t xml:space="preserve">, 2018): </w:t>
      </w:r>
    </w:p>
    <w:p w14:paraId="79265653" w14:textId="77777777" w:rsidR="0085678B" w:rsidRDefault="00B321CD" w:rsidP="0085678B">
      <w:pPr>
        <w:pStyle w:val="ONUMFS"/>
        <w:numPr>
          <w:ilvl w:val="0"/>
          <w:numId w:val="44"/>
        </w:numPr>
        <w:spacing w:after="0"/>
      </w:pPr>
      <w:r>
        <w:t xml:space="preserve">изменения в законах и нормативных актах, регулирующих предоставление экономических стимулов; </w:t>
      </w:r>
    </w:p>
    <w:p w14:paraId="69DA8D8A" w14:textId="77777777" w:rsidR="0085678B" w:rsidRDefault="00B321CD" w:rsidP="0085678B">
      <w:pPr>
        <w:pStyle w:val="ONUMFS"/>
        <w:numPr>
          <w:ilvl w:val="0"/>
          <w:numId w:val="44"/>
        </w:numPr>
        <w:spacing w:after="0"/>
      </w:pPr>
      <w:r>
        <w:t xml:space="preserve">создание и развитие институтов; </w:t>
      </w:r>
    </w:p>
    <w:p w14:paraId="163A4477" w14:textId="2FFF227B" w:rsidR="0085678B" w:rsidRPr="0085678B" w:rsidRDefault="00B321CD" w:rsidP="0085678B">
      <w:pPr>
        <w:pStyle w:val="ONUMFS"/>
        <w:numPr>
          <w:ilvl w:val="0"/>
          <w:numId w:val="44"/>
        </w:numPr>
        <w:spacing w:after="0"/>
      </w:pPr>
      <w:r>
        <w:t>изменения в приоритетных направлениях инвестиций и бюджетных ассигнований в государственном и частном секторах;</w:t>
      </w:r>
    </w:p>
    <w:p w14:paraId="5D9C5FC0" w14:textId="7F34AF09" w:rsidR="0085678B" w:rsidRDefault="00B321CD" w:rsidP="0085678B">
      <w:pPr>
        <w:pStyle w:val="ONUMFS"/>
        <w:numPr>
          <w:ilvl w:val="0"/>
          <w:numId w:val="43"/>
        </w:numPr>
        <w:spacing w:after="0"/>
      </w:pPr>
      <w:r>
        <w:t xml:space="preserve">новаторские подходы к функционированию и регулированию государственных и частных учреждений и программ; </w:t>
      </w:r>
    </w:p>
    <w:p w14:paraId="579FF209" w14:textId="2DB3965E" w:rsidR="00B321CD" w:rsidRPr="0085678B" w:rsidRDefault="00B321CD" w:rsidP="00542A9E">
      <w:pPr>
        <w:pStyle w:val="ONUMFS"/>
        <w:numPr>
          <w:ilvl w:val="0"/>
          <w:numId w:val="43"/>
        </w:numPr>
      </w:pPr>
      <w:r>
        <w:t>международные договоры, декларации или соглашения между сторонами, достигнутые на крупных политических конференциях.</w:t>
      </w:r>
    </w:p>
    <w:p w14:paraId="2E151E02" w14:textId="51305015" w:rsidR="00B321CD" w:rsidRDefault="00B321CD" w:rsidP="00542A9E">
      <w:pPr>
        <w:pStyle w:val="ONUMFS"/>
        <w:spacing w:after="0"/>
      </w:pPr>
      <w:r>
        <w:t>В центре внимания тематических исследований находилось воздействие, связанное с политикой, поскольку оно, как правило, проявляется первым и его следствием могут стать широкомасштабные выгоды, хотя для его достижения зачастую требуется длительная поэтапная работа, в которой следующий шаг становится следствием предыдущего.  Кроме того, учитывая цели и стратегию осуществления проекта, можно предположить, что именно на такое воздействие рассчитана его реализация.</w:t>
      </w:r>
    </w:p>
    <w:p w14:paraId="763A7FBF" w14:textId="1A7DAA30" w:rsidR="00366FAB" w:rsidRDefault="00531EA6" w:rsidP="00484127">
      <w:pPr>
        <w:pStyle w:val="Heading2"/>
        <w:spacing w:after="240"/>
        <w:ind w:left="562"/>
      </w:pPr>
      <w:bookmarkStart w:id="22" w:name="_Toc140224973"/>
      <w:bookmarkStart w:id="23" w:name="_Toc146791656"/>
      <w:r>
        <w:t>ОСНОВНАЯ ЦЕЛЬ МЕТОДИКИ</w:t>
      </w:r>
      <w:bookmarkEnd w:id="22"/>
      <w:bookmarkEnd w:id="23"/>
    </w:p>
    <w:p w14:paraId="7881B5D3" w14:textId="147D2A51" w:rsidR="00E36A93" w:rsidRPr="000C6F20" w:rsidRDefault="002B1091" w:rsidP="002B1091">
      <w:pPr>
        <w:pStyle w:val="ONUMFS"/>
      </w:pPr>
      <w:r>
        <w:t>Оценка воздействия продолжает и дополняет оценки, проведенные в 2014 и 2018 годах.  Следует отметить, что оценка второго этапа проекта (CDIP22/9) сопровождалась следующим примечанием:</w:t>
      </w:r>
    </w:p>
    <w:p w14:paraId="22F19E41" w14:textId="3C8BEFDE" w:rsidR="00D9449C" w:rsidRPr="00DD1C0F" w:rsidRDefault="00D9449C" w:rsidP="00DD1C0F">
      <w:pPr>
        <w:pStyle w:val="ONUMFS"/>
        <w:numPr>
          <w:ilvl w:val="0"/>
          <w:numId w:val="0"/>
        </w:numPr>
        <w:ind w:left="567" w:right="850"/>
        <w:rPr>
          <w:i/>
          <w:iCs/>
        </w:rPr>
      </w:pPr>
      <w:r>
        <w:rPr>
          <w:i/>
        </w:rPr>
        <w:t>В целом оценивать влияние работы, проведенной в рамках второго этапа проекта, пока рано, но есть убедительные данные, показывающие, что работа, проведенная в рамках общего проекта, позволяет гораздо полнее понять роль ИС, а переход к новаторским методам фильтрации существующих данных и формирования новых наборов данных, в которых традиционная статистика в области ИС увязывается с общей экономической информацией, представляет собой крупное достижение.</w:t>
      </w:r>
    </w:p>
    <w:p w14:paraId="5384EE60" w14:textId="0C7F2110" w:rsidR="003F463E" w:rsidRDefault="005E26A5" w:rsidP="003F463E">
      <w:pPr>
        <w:pStyle w:val="ONUMFS"/>
      </w:pPr>
      <w:r>
        <w:t>Перед специалистами, проводившими оценку, была поставлена задача рассмотреть не только эффективность осуществления проекта, но и его долгосрочное воздействие в различных странах (</w:t>
      </w:r>
      <w:r w:rsidR="00303759">
        <w:fldChar w:fldCharType="begin"/>
      </w:r>
      <w:r w:rsidR="00303759">
        <w:instrText xml:space="preserve"> REF _Ref138068837 \h </w:instrText>
      </w:r>
      <w:r w:rsidR="00303759">
        <w:fldChar w:fldCharType="separate"/>
      </w:r>
      <w:r w:rsidR="00DE2E77">
        <w:t>вставка</w:t>
      </w:r>
      <w:r w:rsidR="00F014B0">
        <w:t> </w:t>
      </w:r>
      <w:r w:rsidR="0030469C">
        <w:t>3</w:t>
      </w:r>
      <w:r w:rsidR="00303759">
        <w:fldChar w:fldCharType="end"/>
      </w:r>
      <w:r>
        <w:t xml:space="preserve">). </w:t>
      </w:r>
    </w:p>
    <w:p w14:paraId="1DC25BA1" w14:textId="5FB6B759" w:rsidR="003F463E" w:rsidRDefault="00DE2E77" w:rsidP="00DE2E77">
      <w:pPr>
        <w:pStyle w:val="Caption"/>
        <w:keepNext/>
        <w:spacing w:after="120"/>
      </w:pPr>
      <w:bookmarkStart w:id="24" w:name="_Ref138068837"/>
      <w:r>
        <w:lastRenderedPageBreak/>
        <w:t>Вставка</w:t>
      </w:r>
      <w:r w:rsidR="003F463E">
        <w:t> </w:t>
      </w:r>
      <w:fldSimple w:instr=" SEQ Text_Box \* ARABIC ">
        <w:r w:rsidR="0030469C">
          <w:t>3</w:t>
        </w:r>
      </w:fldSimple>
      <w:bookmarkEnd w:id="24"/>
      <w:r w:rsidR="003F463E">
        <w:t>.  Уточнение терминологии</w:t>
      </w:r>
    </w:p>
    <w:tbl>
      <w:tblPr>
        <w:tblStyle w:val="TableGrid"/>
        <w:tblW w:w="0" w:type="auto"/>
        <w:tblLook w:val="04A0" w:firstRow="1" w:lastRow="0" w:firstColumn="1" w:lastColumn="0" w:noHBand="0" w:noVBand="1"/>
        <w:tblCaption w:val="Text Box 3:  Terminology Clarification"/>
        <w:tblDescription w:val="In accordance with the ToR, the evaluation employs the following definitions of impact:&#10;Secondary Impacts:  the high-level aspirations of the project's implementers and stakeholders (i.e., the project's &quot;North Star&quot;).  &#10;Primary Impacts:  the project's accountability ceiling takes into account that its activities and deliverables are research focused.  Primary impacts are those that the project can plausibly contribute to but cannot directly bring about by itself. &#10;"/>
      </w:tblPr>
      <w:tblGrid>
        <w:gridCol w:w="9345"/>
      </w:tblGrid>
      <w:tr w:rsidR="003F463E" w14:paraId="7F7F4A81" w14:textId="77777777" w:rsidTr="005F05D9">
        <w:trPr>
          <w:tblHeader/>
        </w:trPr>
        <w:tc>
          <w:tcPr>
            <w:tcW w:w="9345" w:type="dxa"/>
            <w:shd w:val="clear" w:color="auto" w:fill="DAEEF3" w:themeFill="accent5" w:themeFillTint="33"/>
          </w:tcPr>
          <w:p w14:paraId="09C26BB3" w14:textId="77777777" w:rsidR="003F463E" w:rsidRDefault="003F463E" w:rsidP="003F463E">
            <w:pPr>
              <w:pStyle w:val="ONUMFS"/>
              <w:numPr>
                <w:ilvl w:val="0"/>
                <w:numId w:val="0"/>
              </w:numPr>
            </w:pPr>
            <w:r>
              <w:t>В соответствии с ТЗ при проведении оценки использовались следующие определения воздействия:</w:t>
            </w:r>
          </w:p>
          <w:p w14:paraId="02AA705F" w14:textId="63E8A444" w:rsidR="003F463E" w:rsidRPr="00B309ED" w:rsidRDefault="003F463E" w:rsidP="003F463E">
            <w:pPr>
              <w:pStyle w:val="ONUMFS"/>
              <w:numPr>
                <w:ilvl w:val="0"/>
                <w:numId w:val="0"/>
              </w:numPr>
            </w:pPr>
            <w:r>
              <w:rPr>
                <w:b/>
                <w:i/>
              </w:rPr>
              <w:t>вторичное воздействие –</w:t>
            </w:r>
            <w:r>
              <w:t xml:space="preserve">  общие устремления исполнителей и заинтересованных сторон проекта (т.е. "путеводная звезда" проекта);  </w:t>
            </w:r>
          </w:p>
          <w:p w14:paraId="11017201" w14:textId="64478475" w:rsidR="003F463E" w:rsidRDefault="003F463E" w:rsidP="003F463E">
            <w:pPr>
              <w:pStyle w:val="ONUMFS"/>
              <w:numPr>
                <w:ilvl w:val="0"/>
                <w:numId w:val="0"/>
              </w:numPr>
            </w:pPr>
            <w:r>
              <w:rPr>
                <w:b/>
                <w:i/>
              </w:rPr>
              <w:t>первичное воздействие:</w:t>
            </w:r>
            <w:r>
              <w:t xml:space="preserve">  при установлении пределов подотчетности в отношении проекта учитывается, что мероприятия и практические результаты в рамках проекта преимущественно относятся к сфере исследований.  Первичное воздействие – это воздействие, которое может быть достигнуто с помощью проекта, но которое он не может напрямую обеспечить сам по себе. </w:t>
            </w:r>
          </w:p>
        </w:tc>
      </w:tr>
    </w:tbl>
    <w:p w14:paraId="400A848F" w14:textId="2101F944" w:rsidR="002B1091" w:rsidRPr="002B1091" w:rsidRDefault="00573238" w:rsidP="001C5229">
      <w:pPr>
        <w:pStyle w:val="ONUMFS"/>
        <w:spacing w:before="220"/>
      </w:pPr>
      <w:r>
        <w:t>Оценка имеет тройную задачу:</w:t>
      </w:r>
    </w:p>
    <w:p w14:paraId="6E8C35A4" w14:textId="603972DA" w:rsidR="002B1091" w:rsidRPr="002B1091" w:rsidRDefault="002B1091" w:rsidP="00E6163F">
      <w:pPr>
        <w:pStyle w:val="ONUMFS"/>
        <w:numPr>
          <w:ilvl w:val="0"/>
          <w:numId w:val="9"/>
        </w:numPr>
        <w:spacing w:after="0"/>
      </w:pPr>
      <w:r>
        <w:t>предоставить фактические данные о воздействии двух этапов реализации проекта;</w:t>
      </w:r>
    </w:p>
    <w:p w14:paraId="13F2D0AA" w14:textId="7FCCB4AB" w:rsidR="002B1091" w:rsidRPr="002B1091" w:rsidRDefault="002B1091" w:rsidP="00E6163F">
      <w:pPr>
        <w:pStyle w:val="ONUMFS"/>
        <w:numPr>
          <w:ilvl w:val="0"/>
          <w:numId w:val="9"/>
        </w:numPr>
        <w:spacing w:after="0"/>
      </w:pPr>
      <w:r>
        <w:t>предоставить фактические данные и сделать общие выводы для использования в существующих и будущих проектах с аналогичными общими целями в ВОИС и за ее пределами;</w:t>
      </w:r>
    </w:p>
    <w:p w14:paraId="3C825837" w14:textId="54CD8BCE" w:rsidR="00FB0FFC" w:rsidRDefault="002B1091" w:rsidP="00E6163F">
      <w:pPr>
        <w:pStyle w:val="ONUMFS"/>
        <w:numPr>
          <w:ilvl w:val="0"/>
          <w:numId w:val="9"/>
        </w:numPr>
        <w:spacing w:after="0"/>
      </w:pPr>
      <w:r>
        <w:t>отчитаться о долгосрочном воздействии проекта на сессии КРИС в рамках ответственности перед государствами-членами.</w:t>
      </w:r>
    </w:p>
    <w:p w14:paraId="516C924D" w14:textId="4A909FB3" w:rsidR="00531EA6" w:rsidRDefault="001C595F" w:rsidP="001C5229">
      <w:pPr>
        <w:pStyle w:val="Heading1"/>
        <w:spacing w:after="360"/>
      </w:pPr>
      <w:bookmarkStart w:id="25" w:name="_Toc140224974"/>
      <w:bookmarkStart w:id="26" w:name="_Toc146791657"/>
      <w:r>
        <w:t>ОСНОВНОЕ ОГРАНИЧЕНИЕ НАСТОЯЩЕЙ ОЦЕНКИ</w:t>
      </w:r>
      <w:bookmarkEnd w:id="25"/>
      <w:bookmarkEnd w:id="26"/>
    </w:p>
    <w:p w14:paraId="62A244E0" w14:textId="5D18E89F" w:rsidR="004E1ABA" w:rsidRDefault="004E1ABA" w:rsidP="004E1ABA">
      <w:pPr>
        <w:pStyle w:val="ONUMFS"/>
      </w:pPr>
      <w:r>
        <w:t>Оценка проводилась примерно через пять лет после завершения этапа II проекта (и через восемь лет после завершения этапа I).  Проект осуществлялся в разнообразных условиях (</w:t>
      </w:r>
      <w:r w:rsidR="00615C38">
        <w:fldChar w:fldCharType="begin"/>
      </w:r>
      <w:r w:rsidR="00615C38">
        <w:instrText xml:space="preserve"> REF _Ref139965333 \h </w:instrText>
      </w:r>
      <w:r w:rsidR="00615C38">
        <w:fldChar w:fldCharType="separate"/>
      </w:r>
      <w:r w:rsidR="00DE2E77">
        <w:t>вставка</w:t>
      </w:r>
      <w:r w:rsidR="00F014B0">
        <w:t> </w:t>
      </w:r>
      <w:r w:rsidR="0030469C">
        <w:t>4</w:t>
      </w:r>
      <w:r w:rsidR="00615C38">
        <w:fldChar w:fldCharType="end"/>
      </w:r>
      <w:r>
        <w:t>), а данных было недостаточно в силу временных и бюджетных ограничений.  Все нижеперечисленные факторы в совокупности создают трудности при проведении оценки:</w:t>
      </w:r>
    </w:p>
    <w:p w14:paraId="4A42F1D6" w14:textId="7FAB88B3" w:rsidR="004E1ABA" w:rsidRPr="009D43C0" w:rsidRDefault="004E1ABA" w:rsidP="00E6163F">
      <w:pPr>
        <w:pStyle w:val="ONUMFS"/>
        <w:numPr>
          <w:ilvl w:val="0"/>
          <w:numId w:val="11"/>
        </w:numPr>
      </w:pPr>
      <w:r>
        <w:t xml:space="preserve">По причине текучки кадров, ухода сотрудников на пенсию и нежелания более не занимающихся проектом специалистов отвечать на вопросы, связанные с оценкой, число заинтересованных лиц, готовых к собеседованию, оказалось ограниченным.   </w:t>
      </w:r>
    </w:p>
    <w:p w14:paraId="7EF5705C" w14:textId="14F6BBD0" w:rsidR="004E1ABA" w:rsidRDefault="004E1ABA" w:rsidP="00E6163F">
      <w:pPr>
        <w:pStyle w:val="ONUMFS"/>
        <w:numPr>
          <w:ilvl w:val="0"/>
          <w:numId w:val="11"/>
        </w:numPr>
      </w:pPr>
      <w:r>
        <w:t xml:space="preserve">В связи с временными и бюджетными ограничениями подробно оценивались всего два тематических исследования. При отборе примеров из практики предпочтение отдавалось тем, которые могли послужить примером позитивных изменений.  В связи с этим можно предположить, что тематические исследования не дают представление о положении в странах-бенефициарах в целом. </w:t>
      </w:r>
    </w:p>
    <w:p w14:paraId="457DAED3" w14:textId="0912B9DC" w:rsidR="00603094" w:rsidRDefault="00326ED9" w:rsidP="00E6163F">
      <w:pPr>
        <w:pStyle w:val="ONUMFS"/>
        <w:numPr>
          <w:ilvl w:val="0"/>
          <w:numId w:val="11"/>
        </w:numPr>
      </w:pPr>
      <w:r>
        <w:t xml:space="preserve">Выезды на места не проводились.  Данные собирались только по уже известным заинтересованным сторонам, без охвата широкого круга лиц, которые могли бы определить, в чем заключалось воздействие, или подробно рассказать о нем.  </w:t>
      </w:r>
    </w:p>
    <w:p w14:paraId="6F27955B" w14:textId="01C92F45" w:rsidR="00741FD3" w:rsidRPr="009D43C0" w:rsidRDefault="001B6951" w:rsidP="001C5229">
      <w:pPr>
        <w:pStyle w:val="ONUMFS"/>
        <w:numPr>
          <w:ilvl w:val="0"/>
          <w:numId w:val="11"/>
        </w:numPr>
        <w:spacing w:after="0"/>
      </w:pPr>
      <w:r>
        <w:t xml:space="preserve">Заинтересованным сторонам был разослан онлайновый вопросник на трех языках (английском, испанском и французском).  В течение двух недель (с 21 июня по 7 июля) заинтересованным сторонам были направлены два напоминания о необходимости пройти обследование.  Всего в обследовании приняли участие 23 заинтересованные стороны, как указано в </w:t>
      </w:r>
      <w:r w:rsidR="00DE2E77">
        <w:t>п</w:t>
      </w:r>
      <w:r>
        <w:t>риложении V.</w:t>
      </w:r>
    </w:p>
    <w:p w14:paraId="2275752E" w14:textId="74AFB9CD" w:rsidR="009D43C0" w:rsidRDefault="009D43C0" w:rsidP="001C5229">
      <w:pPr>
        <w:pStyle w:val="Heading1"/>
        <w:spacing w:after="360"/>
      </w:pPr>
      <w:bookmarkStart w:id="27" w:name="_Toc140224975"/>
      <w:bookmarkStart w:id="28" w:name="_Toc146791658"/>
      <w:r>
        <w:lastRenderedPageBreak/>
        <w:t>ВЫВОДЫ И ОЦЕНКА</w:t>
      </w:r>
      <w:bookmarkEnd w:id="27"/>
      <w:bookmarkEnd w:id="28"/>
    </w:p>
    <w:p w14:paraId="55CE158E" w14:textId="292365E9" w:rsidR="00591AEB" w:rsidRPr="0065013B" w:rsidRDefault="00FF2416" w:rsidP="001C5229">
      <w:pPr>
        <w:pStyle w:val="ONUMFS"/>
        <w:spacing w:after="0"/>
      </w:pPr>
      <w:r>
        <w:t xml:space="preserve">Ниже представлены результаты оценки, сгруппированные по шести вопросам оценки, приведенным в </w:t>
      </w:r>
      <w:r w:rsidR="00591AEB">
        <w:fldChar w:fldCharType="begin"/>
      </w:r>
      <w:r w:rsidR="00591AEB">
        <w:instrText xml:space="preserve"> REF _Ref137113259 \h </w:instrText>
      </w:r>
      <w:r w:rsidR="00DD112F">
        <w:instrText xml:space="preserve"> \* MERGEFORMAT </w:instrText>
      </w:r>
      <w:r w:rsidR="00591AEB">
        <w:fldChar w:fldCharType="separate"/>
      </w:r>
      <w:r w:rsidR="00C16684">
        <w:t>таблице </w:t>
      </w:r>
      <w:r w:rsidR="0030469C" w:rsidRPr="0030469C">
        <w:t>2</w:t>
      </w:r>
      <w:r w:rsidR="00591AEB">
        <w:fldChar w:fldCharType="end"/>
      </w:r>
      <w:r>
        <w:t>.</w:t>
      </w:r>
    </w:p>
    <w:p w14:paraId="74E90EE8" w14:textId="7BF439D1" w:rsidR="004E391F" w:rsidRDefault="00B07202" w:rsidP="00484127">
      <w:pPr>
        <w:pStyle w:val="Heading2"/>
        <w:spacing w:after="240"/>
        <w:ind w:left="562"/>
      </w:pPr>
      <w:bookmarkStart w:id="29" w:name="_Toc140224976"/>
      <w:bookmarkStart w:id="30" w:name="_Toc146791659"/>
      <w:r>
        <w:t>Остаются ли актуальными подход и практические результаты в рамках проекта?</w:t>
      </w:r>
      <w:bookmarkEnd w:id="29"/>
      <w:bookmarkEnd w:id="30"/>
    </w:p>
    <w:p w14:paraId="28905E90" w14:textId="2E15F374" w:rsidR="00417E94" w:rsidRDefault="00417E94" w:rsidP="00417E94">
      <w:pPr>
        <w:pStyle w:val="ONUMFS"/>
      </w:pPr>
      <w:r>
        <w:t>Проект был направлен на развитие и модернизацию ведомств ИС в странах-бенефициарах в соответствии с их национальными приоритетами и стратегиями.  Согласно предыдущим отчетам, проект получил высокую оценку со стороны ведомств ИС в странах-бенефициарах, которые продемонстрировали ответственное отношение к его реализации и твердое намерение выполнять обязательства в течение всего периода осуществления.  Из этого можно сделать вывод, что проект отвечал потребностям и целям стран-бенефициаров и согласовывался с их политикой и планами в области ИС.  Респонденты, принявшие участие в обследовании, и КР без сомнений подтвердили, что проект остается актуальным и важным (</w:t>
      </w:r>
      <w:r>
        <w:fldChar w:fldCharType="begin"/>
      </w:r>
      <w:r>
        <w:instrText xml:space="preserve"> REF _Ref138842898 \h </w:instrText>
      </w:r>
      <w:r>
        <w:fldChar w:fldCharType="separate"/>
      </w:r>
      <w:r w:rsidR="00AF761C">
        <w:t>рис.</w:t>
      </w:r>
      <w:r w:rsidR="00300AE0">
        <w:rPr>
          <w:lang w:val="en-US"/>
        </w:rPr>
        <w:t> </w:t>
      </w:r>
      <w:r w:rsidR="0030469C">
        <w:t>1</w:t>
      </w:r>
      <w:r>
        <w:fldChar w:fldCharType="end"/>
      </w:r>
      <w:r>
        <w:t>).  Важно отметить, что, по мнению заинтересованных сторон, проект укрепил их организацию (рис. 2); были отмечены такие виды воздействия, как более оперативное удовлетворение потребностей заинтересованных сторон, повышение исследовательского потенциала, в большей степени ориентированные на развитие цели и более пристальное внимание к вопросам ИС в организации</w:t>
      </w:r>
      <w:r w:rsidRPr="006F6685">
        <w:rPr>
          <w:rStyle w:val="FootnoteReference"/>
          <w:lang w:val="en-US"/>
        </w:rPr>
        <w:footnoteReference w:id="9"/>
      </w:r>
      <w:r>
        <w:t xml:space="preserve">.  Такие ответы вселяют оптимизм, но следует также указать, что КР заявили о сохраняющейся необходимости проведения исследований и наращивания потенциала в вопросах о том, как с помощью ИС можно создавать условия для социально-экономического развития посредством мер политики, разработанных с опорой на фактические данные, о сохраняющейся необходимости повышения качества статистических данных и о необходимости обновления и наращивания кадрового потенциала.    </w:t>
      </w:r>
    </w:p>
    <w:p w14:paraId="2D2FD1C8" w14:textId="7BB3ACB2" w:rsidR="00417E94" w:rsidRDefault="00417E94" w:rsidP="00542A9E">
      <w:pPr>
        <w:pStyle w:val="Caption"/>
        <w:keepNext/>
        <w:keepLines/>
        <w:spacing w:after="120"/>
        <w:jc w:val="center"/>
      </w:pPr>
      <w:bookmarkStart w:id="31" w:name="_Ref138842898"/>
      <w:r>
        <w:t>Рисунок </w:t>
      </w:r>
      <w:fldSimple w:instr=" SEQ Figure \* ARABIC ">
        <w:r w:rsidR="0030469C">
          <w:t>1</w:t>
        </w:r>
      </w:fldSimple>
      <w:bookmarkEnd w:id="31"/>
      <w:r>
        <w:t>.  Большинство участников согласны с утверждением, что цели проекта совпадают с целями организаций-бенефициаров</w:t>
      </w:r>
    </w:p>
    <w:p w14:paraId="36F53096" w14:textId="351499B5" w:rsidR="00542A9E" w:rsidRPr="00542A9E" w:rsidRDefault="00902F75" w:rsidP="00542A9E">
      <w:pPr>
        <w:jc w:val="center"/>
      </w:pPr>
      <w:r w:rsidRPr="00902F75">
        <w:rPr>
          <w:noProof/>
          <w:lang w:val="en-US" w:eastAsia="en-US"/>
        </w:rPr>
        <w:drawing>
          <wp:inline distT="0" distB="0" distL="0" distR="0" wp14:anchorId="13C146AD" wp14:editId="70FF3E01">
            <wp:extent cx="4581525" cy="2752725"/>
            <wp:effectExtent l="0" t="0" r="9525" b="9525"/>
            <wp:docPr id="2" name="Picture 2" descr="Рисунок 1.  Большинство участников согласны с утверждением, что цели проекта совпадают с целями организаций-бенефициа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Рисунок 1.  Большинство участников согласны с утверждением, что цели проекта совпадают с целями организаций-бенефициаров"/>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14:paraId="7D695AD6" w14:textId="7D522C0D" w:rsidR="00417E94" w:rsidRDefault="00417E94" w:rsidP="00DE2E77">
      <w:pPr>
        <w:pStyle w:val="ONUMFS"/>
        <w:keepNext/>
        <w:numPr>
          <w:ilvl w:val="0"/>
          <w:numId w:val="0"/>
        </w:numPr>
        <w:spacing w:before="220" w:after="120"/>
        <w:jc w:val="center"/>
        <w:rPr>
          <w:szCs w:val="18"/>
        </w:rPr>
      </w:pPr>
      <w:bookmarkStart w:id="32" w:name="_Ref138843542"/>
      <w:r>
        <w:rPr>
          <w:b/>
          <w:sz w:val="18"/>
        </w:rPr>
        <w:lastRenderedPageBreak/>
        <w:t>Рисунок </w:t>
      </w:r>
      <w:r w:rsidRPr="00C23513">
        <w:rPr>
          <w:b/>
          <w:sz w:val="18"/>
        </w:rPr>
        <w:fldChar w:fldCharType="begin"/>
      </w:r>
      <w:r w:rsidRPr="00C23513">
        <w:rPr>
          <w:b/>
          <w:sz w:val="18"/>
        </w:rPr>
        <w:instrText xml:space="preserve"> SEQ Figure \* ARABIC </w:instrText>
      </w:r>
      <w:r w:rsidRPr="00C23513">
        <w:rPr>
          <w:b/>
          <w:sz w:val="18"/>
        </w:rPr>
        <w:fldChar w:fldCharType="separate"/>
      </w:r>
      <w:r w:rsidR="0030469C" w:rsidRPr="00C23513">
        <w:rPr>
          <w:b/>
          <w:sz w:val="18"/>
        </w:rPr>
        <w:t>2</w:t>
      </w:r>
      <w:r w:rsidRPr="00C23513">
        <w:rPr>
          <w:b/>
          <w:sz w:val="18"/>
        </w:rPr>
        <w:fldChar w:fldCharType="end"/>
      </w:r>
      <w:bookmarkEnd w:id="32"/>
      <w:r>
        <w:rPr>
          <w:b/>
          <w:sz w:val="18"/>
        </w:rPr>
        <w:t>.  Большинство участников согласны с утверждением, что проект позволил укрепить организационный потенциал</w:t>
      </w:r>
    </w:p>
    <w:p w14:paraId="6FE0720A" w14:textId="6031773C" w:rsidR="007803A4" w:rsidRDefault="00902F75" w:rsidP="00094527">
      <w:pPr>
        <w:pStyle w:val="ONUMFS"/>
        <w:numPr>
          <w:ilvl w:val="0"/>
          <w:numId w:val="0"/>
        </w:numPr>
        <w:spacing w:before="220"/>
        <w:jc w:val="center"/>
        <w:rPr>
          <w:noProof/>
        </w:rPr>
      </w:pPr>
      <w:r w:rsidRPr="00902F75">
        <w:rPr>
          <w:noProof/>
          <w:lang w:val="en-US" w:eastAsia="en-US"/>
        </w:rPr>
        <w:drawing>
          <wp:inline distT="0" distB="0" distL="0" distR="0" wp14:anchorId="72632B8D" wp14:editId="6203530D">
            <wp:extent cx="4581525" cy="2752725"/>
            <wp:effectExtent l="0" t="0" r="9525" b="9525"/>
            <wp:docPr id="5" name="Picture 5" descr="Рисунок 2.  Большинство участников согласны с утверждением, что проект позволил укрепить организационный потенци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Рисунок 2.  Большинство участников согласны с утверждением, что проект позволил укрепить организационный потенциал"/>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14:paraId="01662B10" w14:textId="0ACAD7E6" w:rsidR="00667D21" w:rsidRPr="006F6685" w:rsidRDefault="00417E94" w:rsidP="00094527">
      <w:pPr>
        <w:pStyle w:val="ONUMFS"/>
        <w:spacing w:before="220"/>
      </w:pPr>
      <w:r>
        <w:t>Проект помогал государствам-членам предоставлять точные и своевременные данные о своей деятельности в области ИС, необходимые Секретариату ВОИС для подготовки достоверных и всеобъемлющих статистических материалов (например, доклада «Мировые показатели деятельности в области ИС» (WIPI)).  Таким образом, проект согласуется с задачей Секретариата по подбору высококачественных данных для разработки мер политики и информирования общественности.  Поскольку WIPI остается важнейшим ресурсом для формирования политики, можно сказать, что проект вносит вклад в его воздействие</w:t>
      </w:r>
      <w:r w:rsidR="00E607B6" w:rsidRPr="006F6685">
        <w:rPr>
          <w:rStyle w:val="FootnoteReference"/>
          <w:lang w:val="en-US"/>
        </w:rPr>
        <w:footnoteReference w:id="10"/>
      </w:r>
      <w:r>
        <w:t>.</w:t>
      </w:r>
    </w:p>
    <w:p w14:paraId="50ED6919" w14:textId="414E97CB" w:rsidR="007803A4" w:rsidRPr="00C957D2" w:rsidRDefault="003D4ACE" w:rsidP="00851283">
      <w:pPr>
        <w:pStyle w:val="Subtitle"/>
        <w:rPr>
          <w:rStyle w:val="Strong"/>
          <w:rFonts w:ascii="Arial" w:hAnsi="Arial" w:cs="Arial"/>
          <w:color w:val="auto"/>
          <w:u w:val="single"/>
        </w:rPr>
      </w:pPr>
      <w:r>
        <w:rPr>
          <w:rStyle w:val="Strong"/>
          <w:rFonts w:ascii="Arial" w:hAnsi="Arial"/>
          <w:color w:val="auto"/>
          <w:u w:val="single"/>
        </w:rPr>
        <w:t>Индивидуальный уровень</w:t>
      </w:r>
    </w:p>
    <w:p w14:paraId="640C2230" w14:textId="218FF47F" w:rsidR="00A15FFA" w:rsidRDefault="008D3D49" w:rsidP="00094527">
      <w:pPr>
        <w:pStyle w:val="ONUMFS"/>
      </w:pPr>
      <w:r>
        <w:t>Подавляющее большинство респондентов, принявших участие в обследовании, указали, что проект помогает им развивать потенциал, который помогает им в карьерном росте: 92% респондентов сочли мероприятия по развитию потенциала ценными (</w:t>
      </w:r>
      <w:r w:rsidR="00DA49AC">
        <w:fldChar w:fldCharType="begin"/>
      </w:r>
      <w:r w:rsidR="00DA49AC">
        <w:instrText xml:space="preserve"> REF _Ref139279552 \h </w:instrText>
      </w:r>
      <w:r w:rsidR="00DA49AC">
        <w:fldChar w:fldCharType="separate"/>
      </w:r>
      <w:r w:rsidR="00300AE0">
        <w:t>рис. </w:t>
      </w:r>
      <w:r w:rsidR="0030469C">
        <w:t>3</w:t>
      </w:r>
      <w:r w:rsidR="00DA49AC">
        <w:fldChar w:fldCharType="end"/>
      </w:r>
      <w:r>
        <w:t xml:space="preserve">).  В ходе сверки этой информации с ключевыми респондентами ряд КР отметили, что благодаря проекту они занялись исследованиями в сфере ИС, что могло бы и не быть, учитывая достаточно низкую значимость ИС в их странах до начала проекта.  Если работа по наращиванию индивидуального потенциала будет поддерживаться и расширяться с течением времени, можно сделать вывод, что проект оказал воздействие, так как способствовал формированию навыков и знаний, требуемых для проведения высококачественных исследований в области ИС.  </w:t>
      </w:r>
    </w:p>
    <w:p w14:paraId="3356E522" w14:textId="00871E88" w:rsidR="00417E94" w:rsidRDefault="00417E94" w:rsidP="00EA54A6">
      <w:pPr>
        <w:pStyle w:val="Caption"/>
        <w:keepNext/>
        <w:keepLines/>
        <w:spacing w:after="120"/>
        <w:jc w:val="center"/>
      </w:pPr>
      <w:bookmarkStart w:id="33" w:name="_Ref139279552"/>
      <w:r>
        <w:lastRenderedPageBreak/>
        <w:t>Рисунок </w:t>
      </w:r>
      <w:fldSimple w:instr=" SEQ Figure \* ARABIC ">
        <w:r w:rsidR="0030469C">
          <w:t>3</w:t>
        </w:r>
      </w:fldSimple>
      <w:bookmarkEnd w:id="33"/>
      <w:r>
        <w:t>.  Большинство участников высоко оценили мероприятия по развитию потенциала</w:t>
      </w:r>
    </w:p>
    <w:p w14:paraId="5AAAF350" w14:textId="10DB6651" w:rsidR="00BB7BB7" w:rsidRPr="00BB7BB7" w:rsidRDefault="00902F75" w:rsidP="00BB7BB7">
      <w:pPr>
        <w:jc w:val="center"/>
      </w:pPr>
      <w:r w:rsidRPr="00902F75">
        <w:rPr>
          <w:noProof/>
          <w:lang w:val="en-US" w:eastAsia="en-US"/>
        </w:rPr>
        <w:drawing>
          <wp:inline distT="0" distB="0" distL="0" distR="0" wp14:anchorId="78EFA5C5" wp14:editId="71CA7BE6">
            <wp:extent cx="4581525" cy="2752725"/>
            <wp:effectExtent l="0" t="0" r="9525" b="9525"/>
            <wp:docPr id="6" name="Picture 6" descr="Рисунок 3.  Большинство участников высоко оценили мероприятия по развитию потенциа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Рисунок 3.  Большинство участников высоко оценили мероприятия по развитию потенциала"/>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14:paraId="40A5C48A" w14:textId="67247B44" w:rsidR="003D4ACE" w:rsidRPr="00C957D2" w:rsidRDefault="003D4ACE" w:rsidP="00BB7BB7">
      <w:pPr>
        <w:pStyle w:val="Subtitle"/>
        <w:spacing w:before="220" w:after="220"/>
        <w:rPr>
          <w:rStyle w:val="Strong"/>
          <w:rFonts w:ascii="Arial" w:hAnsi="Arial" w:cs="Arial"/>
          <w:color w:val="auto"/>
          <w:u w:val="single"/>
        </w:rPr>
      </w:pPr>
      <w:r>
        <w:rPr>
          <w:rStyle w:val="Strong"/>
          <w:rFonts w:ascii="Arial" w:hAnsi="Arial"/>
          <w:color w:val="auto"/>
          <w:u w:val="single"/>
        </w:rPr>
        <w:t>Организационный уровень</w:t>
      </w:r>
    </w:p>
    <w:p w14:paraId="5A8953EB" w14:textId="76324D80" w:rsidR="00DC7733" w:rsidRDefault="009968E9" w:rsidP="00C25C2C">
      <w:pPr>
        <w:pStyle w:val="ONUMFS"/>
      </w:pPr>
      <w:r>
        <w:t xml:space="preserve">Как показано на рис. 4, мероприятия проекта оказали положительное влияние на организации респондентов, принявших участие в обследовании, и на КР.  Большинство заинтересованных сторон отметили, что проект помог им повысить осведомленность об ИС и повысить эффективность и оперативность своей работы.  Кроме того, КР указали, что проект помог повысить осведомленность директивных органов об использовании экономических данных для разработки мер политики.  Участники, представляющие крупные университеты, для которых публикация результатов исследований – стандартная деятельность, не </w:t>
      </w:r>
      <w:r w:rsidR="00564B78">
        <w:t>предполагающая</w:t>
      </w:r>
      <w:r w:rsidR="00A0050B">
        <w:t xml:space="preserve"> масштабного эффекта</w:t>
      </w:r>
      <w:r>
        <w:t xml:space="preserve">, сообщили о незначительном воздействии проекта на свои организации или об отсутствии такого воздействия.  </w:t>
      </w:r>
    </w:p>
    <w:p w14:paraId="06D0DC3C" w14:textId="2C2610D0" w:rsidR="003D4ACE" w:rsidRDefault="00417E94" w:rsidP="00EA54A6">
      <w:pPr>
        <w:pStyle w:val="Caption"/>
        <w:spacing w:after="120"/>
        <w:jc w:val="center"/>
      </w:pPr>
      <w:bookmarkStart w:id="34" w:name="_Ref139280216"/>
      <w:r>
        <w:t>Рисунок </w:t>
      </w:r>
      <w:fldSimple w:instr=" SEQ Figure \* ARABIC ">
        <w:r w:rsidR="0030469C">
          <w:t>4</w:t>
        </w:r>
      </w:fldSimple>
      <w:bookmarkEnd w:id="34"/>
      <w:r>
        <w:t>.  Результаты исследований были ценными для большинства организаций</w:t>
      </w:r>
    </w:p>
    <w:p w14:paraId="226EA54C" w14:textId="457F194F" w:rsidR="00EA54A6" w:rsidRPr="00EA54A6" w:rsidRDefault="002B0FAB" w:rsidP="00BB7BB7">
      <w:pPr>
        <w:jc w:val="center"/>
      </w:pPr>
      <w:r w:rsidRPr="002B0FAB">
        <w:rPr>
          <w:noProof/>
        </w:rPr>
        <w:drawing>
          <wp:inline distT="0" distB="0" distL="0" distR="0" wp14:anchorId="091C0095" wp14:editId="7DEB0270">
            <wp:extent cx="4581525" cy="2752725"/>
            <wp:effectExtent l="0" t="0" r="9525" b="9525"/>
            <wp:docPr id="1" name="Picture 1" descr="Рисунок 4.  Результаты исследований были ценными для большинства организац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Рисунок 4.  Результаты исследований были ценными для большинства организаций"/>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14:paraId="6708A48C" w14:textId="031AEA37" w:rsidR="00417E94" w:rsidRDefault="00417E94" w:rsidP="00BB7BB7">
      <w:pPr>
        <w:pStyle w:val="ONUMFS"/>
        <w:spacing w:before="220" w:after="0"/>
      </w:pPr>
      <w:r>
        <w:t xml:space="preserve">Одна из проблем, возникших при реализации проекта, заключалась в необходимости привлекать для исследовательской и аналитической деятельности внешних консультантов.  Один из ключевых респондентов пояснил: "чтобы выполнять </w:t>
      </w:r>
      <w:r>
        <w:lastRenderedPageBreak/>
        <w:t>такую работу, нашему учреждению требуется поддержка со стороны внешних организаций... у нас нет своих ресурсов".  Можно предположить, что в краткосрочной перспективе такой подход повышает результативность исследований организаций-бенефициаров, но при этом он сокращает долгосрочное воздействие развития потенциала, поскольку консультанты (за исключением долгосрочных консультантов), как правило, отличаются высокой мобильностью, что приводит к утечке ценных институциональных знаний по окончании проекта.</w:t>
      </w:r>
    </w:p>
    <w:p w14:paraId="7062D7A7" w14:textId="752C5992" w:rsidR="00417E94" w:rsidRDefault="00417E94" w:rsidP="00484127">
      <w:pPr>
        <w:pStyle w:val="Heading2"/>
        <w:spacing w:after="240"/>
        <w:ind w:left="562"/>
      </w:pPr>
      <w:bookmarkStart w:id="35" w:name="_Toc140224977"/>
      <w:bookmarkStart w:id="36" w:name="_Toc146791660"/>
      <w:r>
        <w:t>Каково намеренное и ненамеренное воздействие проекта в странах-бенефициарах</w:t>
      </w:r>
      <w:bookmarkEnd w:id="35"/>
      <w:r>
        <w:t>?</w:t>
      </w:r>
      <w:bookmarkEnd w:id="36"/>
    </w:p>
    <w:p w14:paraId="0C303ADD" w14:textId="3C334573" w:rsidR="008D3D49" w:rsidRDefault="008D3D49" w:rsidP="008D3D49">
      <w:pPr>
        <w:pStyle w:val="ONUMFS"/>
      </w:pPr>
      <w:r>
        <w:t xml:space="preserve">Проект оказал определенное воздействие на страновом уровне.  Но, учитывая ограничения оценки, в большинстве случаев невозможно точно установить объем воздействия.  </w:t>
      </w:r>
    </w:p>
    <w:p w14:paraId="58AABFD7" w14:textId="22B7D56E" w:rsidR="008D3D49" w:rsidRDefault="008D3D49" w:rsidP="008D3D49">
      <w:pPr>
        <w:pStyle w:val="ONUMFS"/>
      </w:pPr>
      <w:r>
        <w:t xml:space="preserve">По словам респондентов, принявших участие в обследовании, и КР, общим результатом исследований в области ИС является фундаментальное изменение знаний, представлений и мнений исследователей и заинтересованных сторон о рентабельности инноваций.  Такое влияние обеспечивается за счет растущего числа междисциплинарных исследований в области ИС, требующих широкомасштабного комбинирования различных систем, методов и концепций, а также привлечения разных специалистов, учреждений и источников финансирования.  Нельзя сказать, что это воздействие напрямую получено благодаря проекту, но, как пояснили заинтересованные стороны, он безусловно в значительной мере способствовал таким изменениям. </w:t>
      </w:r>
    </w:p>
    <w:p w14:paraId="581825DF" w14:textId="5C5DB041" w:rsidR="008D3D49" w:rsidRPr="006F6685" w:rsidRDefault="008D3D49" w:rsidP="00513544">
      <w:pPr>
        <w:pStyle w:val="ONUMFS"/>
      </w:pPr>
      <w:r>
        <w:t xml:space="preserve">Многие респонденты (45%) отметили, что проект способствовал соответствующей </w:t>
      </w:r>
      <w:proofErr w:type="spellStart"/>
      <w:r>
        <w:t>приоритизации</w:t>
      </w:r>
      <w:proofErr w:type="spellEnd"/>
      <w:r>
        <w:t xml:space="preserve"> государственных и частных инвестиций (</w:t>
      </w:r>
      <w:r w:rsidRPr="006F6685">
        <w:fldChar w:fldCharType="begin"/>
      </w:r>
      <w:r w:rsidRPr="006F6685">
        <w:instrText xml:space="preserve"> REF _Ref139883412 \h  \* MERGEFORMAT </w:instrText>
      </w:r>
      <w:r w:rsidRPr="006F6685">
        <w:fldChar w:fldCharType="separate"/>
      </w:r>
      <w:r w:rsidR="00300AE0">
        <w:t>рис. </w:t>
      </w:r>
      <w:r w:rsidR="0030469C" w:rsidRPr="0030469C">
        <w:t>5</w:t>
      </w:r>
      <w:r w:rsidRPr="006F6685">
        <w:fldChar w:fldCharType="end"/>
      </w:r>
      <w:r>
        <w:t xml:space="preserve">).  В частности, результаты исследований и возросший потенциал стран-бенефициаров в области предоставления информации по вопросам ИС помогли убедить представителей частного сектора в важности регулирования ИС для экономики.  Таким образом, можно сказать, что проект способствовал формированию цикла положительной обратной связи, в котором повышение осведомленности о проблемах ИС создавало предпосылки для наращивания инвестиций в инновации и регистрацию ИС, что становилось залогом дальнейшего повышения осведомленности и наращивания инвестиций.  Кроме того, оценка показала, что в результате проекта расширилось использование национальными органами власти полезных моделей. </w:t>
      </w:r>
    </w:p>
    <w:p w14:paraId="17B3E222" w14:textId="7FFD743B" w:rsidR="00417E94" w:rsidRPr="00417E94" w:rsidRDefault="00417E94" w:rsidP="002B0FAB">
      <w:pPr>
        <w:pStyle w:val="Caption"/>
        <w:keepNext/>
        <w:spacing w:after="120"/>
        <w:jc w:val="center"/>
      </w:pPr>
      <w:bookmarkStart w:id="37" w:name="_Ref139883412"/>
      <w:r>
        <w:lastRenderedPageBreak/>
        <w:t>Рисунок </w:t>
      </w:r>
      <w:fldSimple w:instr=" SEQ Figure \* ARABIC ">
        <w:r w:rsidR="0030469C">
          <w:t>5</w:t>
        </w:r>
      </w:fldSimple>
      <w:bookmarkEnd w:id="37"/>
      <w:r>
        <w:t>.  Большинство участников согласны с утверждением, что проект способствовал увеличению объемов инвестиций со стороны государства или частного сектора</w:t>
      </w:r>
    </w:p>
    <w:p w14:paraId="642959A3" w14:textId="6840BCAC" w:rsidR="00417E94" w:rsidRDefault="002B0FAB" w:rsidP="00417E94">
      <w:pPr>
        <w:jc w:val="center"/>
      </w:pPr>
      <w:r w:rsidRPr="002B0FAB">
        <w:rPr>
          <w:noProof/>
        </w:rPr>
        <w:drawing>
          <wp:inline distT="0" distB="0" distL="0" distR="0" wp14:anchorId="128E2880" wp14:editId="26A8677C">
            <wp:extent cx="4581525" cy="2752725"/>
            <wp:effectExtent l="0" t="0" r="9525" b="9525"/>
            <wp:docPr id="3" name="Picture 3" descr="Рисунок 5.  Большинство участников согласны с утверждением, что проект способствовал увеличению объемов инвестиций со стороны государства или частного сект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Рисунок 5.  Большинство участников согласны с утверждением, что проект способствовал увеличению объемов инвестиций со стороны государства или частного сектора"/>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14:paraId="7FC83DBD" w14:textId="3D444D89" w:rsidR="00AB100E" w:rsidRDefault="008D3D49" w:rsidP="00094527">
      <w:pPr>
        <w:pStyle w:val="ONUMFS"/>
        <w:spacing w:before="220"/>
      </w:pPr>
      <w:r>
        <w:t>На основании незначительного объема имеющихся данных нельзя утверждать, что проект создал условия для изменения подходов к организации работы ведомств ИС и других организаций.  Однако пример Бразилии свидетельствует о том, что данные, собранные в ходе проекта, помогли принимать более обоснованные решения</w:t>
      </w:r>
      <w:r w:rsidR="00606877">
        <w:rPr>
          <w:rStyle w:val="FootnoteReference"/>
          <w:lang w:val="en-US"/>
        </w:rPr>
        <w:footnoteReference w:id="11"/>
      </w:r>
      <w:r>
        <w:t xml:space="preserve">.  </w:t>
      </w:r>
    </w:p>
    <w:p w14:paraId="427E37A5" w14:textId="0544D2E9" w:rsidR="00417E94" w:rsidRDefault="00417E94" w:rsidP="00DD5971">
      <w:pPr>
        <w:pStyle w:val="Caption"/>
        <w:spacing w:after="120"/>
        <w:jc w:val="center"/>
      </w:pPr>
      <w:r>
        <w:t>Рисунок </w:t>
      </w:r>
      <w:fldSimple w:instr=" SEQ Figure \* ARABIC ">
        <w:r w:rsidR="0030469C">
          <w:t>6</w:t>
        </w:r>
      </w:fldSimple>
      <w:r>
        <w:t>.  Большинство участников отмечают, что проект не оказал влияния на практику управления в их организации</w:t>
      </w:r>
    </w:p>
    <w:p w14:paraId="3C5BE01A" w14:textId="056880E0" w:rsidR="00BB7BB7" w:rsidRPr="00BB7BB7" w:rsidRDefault="002B0FAB" w:rsidP="00BB7BB7">
      <w:pPr>
        <w:jc w:val="center"/>
      </w:pPr>
      <w:r w:rsidRPr="002B0FAB">
        <w:rPr>
          <w:noProof/>
        </w:rPr>
        <w:drawing>
          <wp:inline distT="0" distB="0" distL="0" distR="0" wp14:anchorId="4E6802E9" wp14:editId="2A2EFAA9">
            <wp:extent cx="4581525" cy="2752725"/>
            <wp:effectExtent l="0" t="0" r="9525" b="9525"/>
            <wp:docPr id="7" name="Picture 7" descr="Рисунок 6.  Большинство участников отмечают, что проект не оказал влияния на практику управления в их организ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Рисунок 6.  Большинство участников отмечают, что проект не оказал влияния на практику управления в их организации"/>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14:paraId="06C64A27" w14:textId="4CA105CC" w:rsidR="008D3D49" w:rsidRPr="008D3D49" w:rsidRDefault="008D3D49" w:rsidP="00BB7BB7">
      <w:pPr>
        <w:pStyle w:val="ONUMFS"/>
        <w:spacing w:before="220"/>
      </w:pPr>
      <w:r>
        <w:t>Проект не принес измеримых результатов, связанных с международными соглашениями, договорами или декларациями (</w:t>
      </w:r>
      <w:r>
        <w:fldChar w:fldCharType="begin"/>
      </w:r>
      <w:r>
        <w:instrText xml:space="preserve"> REF _Ref139894046 \h </w:instrText>
      </w:r>
      <w:r>
        <w:fldChar w:fldCharType="separate"/>
      </w:r>
      <w:r w:rsidR="00300AE0">
        <w:t>рис. </w:t>
      </w:r>
      <w:r w:rsidR="0030469C">
        <w:t>7</w:t>
      </w:r>
      <w:r>
        <w:fldChar w:fldCharType="end"/>
      </w:r>
      <w:r>
        <w:t xml:space="preserve">).  Отсутствие таких результатов согласуется с основными целями проекта, который направлен на проведение исследований в области ИС и укрепление потенциала в этой сфере. </w:t>
      </w:r>
    </w:p>
    <w:p w14:paraId="37304EF9" w14:textId="3F223D45" w:rsidR="00417E94" w:rsidRDefault="00417E94" w:rsidP="00BB7BB7">
      <w:pPr>
        <w:pStyle w:val="Caption"/>
        <w:keepNext/>
        <w:keepLines/>
        <w:spacing w:after="120"/>
        <w:jc w:val="center"/>
      </w:pPr>
      <w:bookmarkStart w:id="38" w:name="_Ref139894046"/>
      <w:r>
        <w:lastRenderedPageBreak/>
        <w:t>Рисунок </w:t>
      </w:r>
      <w:fldSimple w:instr=" SEQ Figure \* ARABIC ">
        <w:r w:rsidR="0030469C">
          <w:t>7</w:t>
        </w:r>
      </w:fldSimple>
      <w:bookmarkEnd w:id="38"/>
      <w:r>
        <w:t>.  Большинство участников отмечают, что проект не повлиял на принятие решений о подписании договоров, деклараций или соглашений</w:t>
      </w:r>
    </w:p>
    <w:p w14:paraId="798BFC70" w14:textId="13F25C03" w:rsidR="001E3AA7" w:rsidRPr="00417E94" w:rsidRDefault="002B0FAB" w:rsidP="00417E94">
      <w:pPr>
        <w:jc w:val="center"/>
      </w:pPr>
      <w:r w:rsidRPr="002B0FAB">
        <w:rPr>
          <w:noProof/>
        </w:rPr>
        <w:drawing>
          <wp:inline distT="0" distB="0" distL="0" distR="0" wp14:anchorId="70E468EB" wp14:editId="68A683BB">
            <wp:extent cx="4581525" cy="2752725"/>
            <wp:effectExtent l="0" t="0" r="9525" b="9525"/>
            <wp:docPr id="8" name="Picture 8" descr="Рисунок 7.  Большинство участников отмечают, что проект не повлиял на принятие решений о подписании договоров, деклараций или соглаше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Рисунок 7.  Большинство участников отмечают, что проект не повлиял на принятие решений о подписании договоров, деклараций или соглашений"/>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14:paraId="06C2EF01" w14:textId="58FF3568" w:rsidR="007803A4" w:rsidRPr="00615C38" w:rsidRDefault="007803A4" w:rsidP="00BB7BB7">
      <w:pPr>
        <w:pStyle w:val="Heading2"/>
        <w:spacing w:after="240"/>
        <w:ind w:left="562"/>
      </w:pPr>
      <w:bookmarkStart w:id="39" w:name="_Toc140224978"/>
      <w:bookmarkStart w:id="40" w:name="_Toc146791661"/>
      <w:r>
        <w:t>Каково намеренное и непреднамеренное воздействие проекта в ВОИС?</w:t>
      </w:r>
      <w:bookmarkEnd w:id="39"/>
      <w:bookmarkEnd w:id="40"/>
    </w:p>
    <w:p w14:paraId="5F10E022" w14:textId="065AFBD0" w:rsidR="006F7E30" w:rsidRPr="006F7E30" w:rsidRDefault="006F7E30" w:rsidP="00BB7BB7">
      <w:pPr>
        <w:pStyle w:val="ONUMFS"/>
        <w:spacing w:after="0"/>
      </w:pPr>
      <w:r>
        <w:t>Благодаря проекту были созданы условия для расширения Бюро главного экономиста и был усилен внутренний потенциал для проведения эмпирического экономического анализа в области ИС и развития, адресованного директивным органам.  При этом такая роль и такое влияние проекта на эти процессы не были предусмотрены его планами.  Кроме того, за этот период ВОИС внесла ряд других изменений в свои подходы к руководству и управлению.</w:t>
      </w:r>
    </w:p>
    <w:p w14:paraId="39E50D8D" w14:textId="6913C628" w:rsidR="0063029C" w:rsidRDefault="0063029C" w:rsidP="00BB7BB7">
      <w:pPr>
        <w:pStyle w:val="Heading2"/>
        <w:spacing w:after="240"/>
        <w:ind w:left="562"/>
      </w:pPr>
      <w:bookmarkStart w:id="41" w:name="_Toc140224979"/>
      <w:bookmarkStart w:id="42" w:name="_Toc146791662"/>
      <w:r>
        <w:t>Можно ли считать результаты проекта устойчивыми?</w:t>
      </w:r>
      <w:bookmarkEnd w:id="41"/>
      <w:bookmarkEnd w:id="42"/>
    </w:p>
    <w:p w14:paraId="5D6A0DC1" w14:textId="1FFC6145" w:rsidR="00615C38" w:rsidRDefault="00615C38" w:rsidP="00267219">
      <w:pPr>
        <w:pStyle w:val="ONUMFS"/>
      </w:pPr>
      <w:r>
        <w:t>Обучение ведомств ИС методам проведения экономического анализа с использованием данных в сфере ИС и разработка ориентированных на них рекомендаций в этой сфере позволило получить устойчивое воздействие.  Такое влияние заслуживает высокой оценки; кроме того, если на первом этапе проект был ориентирован ученых-правоведов и юристов, то на втором этапе его адресатами стала более разнообразная группа исследователей, включая экономистов.  С одной стороны, такое изменение не объясняется прямым влиянием проекта, но с другой, можно обоснованно утверждать, что его осуществление помогло сформировать междисциплинарный подход к научно-исследовательской деятельности в сфере ИС в странах-бенефициарах.</w:t>
      </w:r>
    </w:p>
    <w:p w14:paraId="17671DE4" w14:textId="393A66A8" w:rsidR="00205565" w:rsidRDefault="006528B2" w:rsidP="00BB7BB7">
      <w:pPr>
        <w:pStyle w:val="ONUMFS"/>
        <w:spacing w:after="0"/>
      </w:pPr>
      <w:r>
        <w:t xml:space="preserve">Что касается разработки информационных материалов, то в этой сфере достигнуто два основных конечных результата:  i) подготовлена всеобъемлющая документация по источникам данных, методам и показателям, используемым для анализа структуры и особенностей использования ИС в различных контекстах; и </w:t>
      </w:r>
      <w:proofErr w:type="spellStart"/>
      <w:r>
        <w:t>ii</w:t>
      </w:r>
      <w:proofErr w:type="spellEnd"/>
      <w:r>
        <w:t xml:space="preserve">) сформирован набор достоверных и актуальных данных для оценки влияния ИС на различные аспекты общества и экономики в странах-бенефициарах.  Проектная документация может служить справочным пособием и шаблоном для будущих исследований с использованием аналогичных данных и подходов и, таким образом, можно считать ее воспроизводимой.  Сформированный набор данных поможет углубить понимание социально-экономического </w:t>
      </w:r>
      <w:r>
        <w:lastRenderedPageBreak/>
        <w:t>воздействия ИС и особенностей ее использования заинтересованными сторонами.  Такое влияние можно проследить на примере Индонезии</w:t>
      </w:r>
      <w:r w:rsidR="008958C0">
        <w:rPr>
          <w:rStyle w:val="FootnoteReference"/>
          <w:lang w:val="en-US"/>
        </w:rPr>
        <w:footnoteReference w:id="12"/>
      </w:r>
      <w:r>
        <w:t>.</w:t>
      </w:r>
    </w:p>
    <w:p w14:paraId="7ED13DAD" w14:textId="64EEF284" w:rsidR="00690586" w:rsidRDefault="00690586" w:rsidP="00BB7BB7">
      <w:pPr>
        <w:pStyle w:val="Heading2"/>
        <w:spacing w:after="240"/>
        <w:ind w:left="562"/>
      </w:pPr>
      <w:bookmarkStart w:id="43" w:name="_Toc140224980"/>
      <w:bookmarkStart w:id="44" w:name="_Toc146791663"/>
      <w:r>
        <w:t>Какие условия благоприятствовали и препятствовали обеспечению намеренного воздействия?</w:t>
      </w:r>
      <w:bookmarkEnd w:id="43"/>
      <w:bookmarkEnd w:id="44"/>
    </w:p>
    <w:p w14:paraId="3AE53694" w14:textId="30C095EB" w:rsidR="006E4968" w:rsidRPr="002869CE" w:rsidRDefault="00794615" w:rsidP="002869CE">
      <w:pPr>
        <w:pStyle w:val="ONUMFS"/>
      </w:pPr>
      <w:r>
        <w:t>Респонденты, принявшие участие в обследовании, выделили три важнейших условия, благоприятствовавших обеспечению воздействия:  1) наличие достаточных ресурсов (включая бюджетные) для проведения высококачественных исследований; 2) плодотворные и эффективные партнерские отношения; 3) заинтересованность и ответственность государств-членов, участвующих в проекте.  Кроме того, ответы КР и качественные данные, полученные от участников обследований, свидетельствуют о важности привлечения высококвалифицированных исследователей, имеющих опыт подготовки публикаций и обладающих глубокими контекстуальными знаниями о проблемах в сфере ИС, типичных для конкретных стран (</w:t>
      </w:r>
      <w:r w:rsidR="001235CC" w:rsidRPr="002869CE">
        <w:fldChar w:fldCharType="begin"/>
      </w:r>
      <w:r w:rsidR="001235CC" w:rsidRPr="002869CE">
        <w:instrText xml:space="preserve"> REF _Ref138929774 \h </w:instrText>
      </w:r>
      <w:r w:rsidR="002869CE">
        <w:instrText xml:space="preserve"> \* MERGEFORMAT </w:instrText>
      </w:r>
      <w:r w:rsidR="001235CC" w:rsidRPr="002869CE">
        <w:fldChar w:fldCharType="separate"/>
      </w:r>
      <w:r w:rsidR="00300AE0">
        <w:t>рис. </w:t>
      </w:r>
      <w:r w:rsidR="0030469C">
        <w:t>8</w:t>
      </w:r>
      <w:r w:rsidR="001235CC" w:rsidRPr="002869CE">
        <w:fldChar w:fldCharType="end"/>
      </w:r>
      <w:r>
        <w:t xml:space="preserve">).  </w:t>
      </w:r>
    </w:p>
    <w:p w14:paraId="063CE4E2" w14:textId="232EA811" w:rsidR="00690586" w:rsidRDefault="00417E94" w:rsidP="00B21CAD">
      <w:pPr>
        <w:pStyle w:val="Caption"/>
        <w:keepNext/>
        <w:keepLines/>
        <w:spacing w:after="120"/>
        <w:jc w:val="center"/>
      </w:pPr>
      <w:bookmarkStart w:id="45" w:name="_Ref138929774"/>
      <w:r>
        <w:t>Рисунок </w:t>
      </w:r>
      <w:fldSimple w:instr=" SEQ Figure \* ARABIC ">
        <w:r w:rsidR="0030469C">
          <w:t>8</w:t>
        </w:r>
      </w:fldSimple>
      <w:bookmarkEnd w:id="45"/>
      <w:r>
        <w:t>. Важнейшим условием, благоприятствующим обеспечению воздействия, были названы достаточные ресурсы</w:t>
      </w:r>
    </w:p>
    <w:p w14:paraId="192F01B8" w14:textId="464EE01A" w:rsidR="00C25185" w:rsidRDefault="002B0FAB" w:rsidP="00417E94">
      <w:pPr>
        <w:jc w:val="center"/>
      </w:pPr>
      <w:r w:rsidRPr="002B0FAB">
        <w:rPr>
          <w:noProof/>
        </w:rPr>
        <w:drawing>
          <wp:inline distT="0" distB="0" distL="0" distR="0" wp14:anchorId="777E5A89" wp14:editId="77C6F2E9">
            <wp:extent cx="4591050" cy="2752725"/>
            <wp:effectExtent l="0" t="0" r="0" b="9525"/>
            <wp:docPr id="9" name="Picture 9" descr="Рисунок 8. Важнейшим условием, благоприятствующим обеспечению воздействия, были названы достаточные ресур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Рисунок 8. Важнейшим условием, благоприятствующим обеспечению воздействия, были названы достаточные ресурсы"/>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91050" cy="2752725"/>
                    </a:xfrm>
                    <a:prstGeom prst="rect">
                      <a:avLst/>
                    </a:prstGeom>
                    <a:noFill/>
                    <a:ln>
                      <a:noFill/>
                    </a:ln>
                  </pic:spPr>
                </pic:pic>
              </a:graphicData>
            </a:graphic>
          </wp:inline>
        </w:drawing>
      </w:r>
    </w:p>
    <w:p w14:paraId="5C1D3D1F" w14:textId="280A42B3" w:rsidR="00E46902" w:rsidRDefault="00340B5A" w:rsidP="00BB7BB7">
      <w:pPr>
        <w:pStyle w:val="ONUMFS"/>
        <w:spacing w:before="220"/>
      </w:pPr>
      <w:r>
        <w:t>В переработанном ТЗ проекта представлены 15 условий, которые, по мнению бенефициаров проекта, необходимы для достижения эффекта.  Несмотря на нехватку оценочных данных для подтверждения каждой гипотезы, результаты обследования (как количественные, так и качественные) указывают на верность следующего допущения:</w:t>
      </w:r>
    </w:p>
    <w:p w14:paraId="789698D5" w14:textId="1D37DB51" w:rsidR="00E46902" w:rsidRDefault="00E46902" w:rsidP="00E6163F">
      <w:pPr>
        <w:pStyle w:val="ONUMFS"/>
        <w:numPr>
          <w:ilvl w:val="0"/>
          <w:numId w:val="15"/>
        </w:numPr>
      </w:pPr>
      <w:r>
        <w:t>проектная группа обладала достаточными ресурсами и достаточной самостоятельностью для эффективной реализации проекта в выбранных странах.</w:t>
      </w:r>
    </w:p>
    <w:p w14:paraId="431D7FBA" w14:textId="16DF5613" w:rsidR="00B349C3" w:rsidRDefault="00B349C3" w:rsidP="00E6163F">
      <w:pPr>
        <w:pStyle w:val="ONUMFS"/>
        <w:numPr>
          <w:ilvl w:val="0"/>
          <w:numId w:val="15"/>
        </w:numPr>
      </w:pPr>
      <w:r>
        <w:t>Принятое проектное предложение получило поддержку всех государств-членов, особенно тех, где проводился проект.</w:t>
      </w:r>
    </w:p>
    <w:p w14:paraId="18ED26B3" w14:textId="429AF72C" w:rsidR="00DC7A76" w:rsidRDefault="002176B4" w:rsidP="00E6163F">
      <w:pPr>
        <w:pStyle w:val="ONUMFS"/>
        <w:numPr>
          <w:ilvl w:val="0"/>
          <w:numId w:val="15"/>
        </w:numPr>
      </w:pPr>
      <w:r>
        <w:t>Цель и мероприятия проекта были согласованы с приоритетными задачами стран-бенефициаров в области социально-экономического развития и способствовали их решению.</w:t>
      </w:r>
    </w:p>
    <w:p w14:paraId="3C5B00C8" w14:textId="6B9EEED2" w:rsidR="00340B5A" w:rsidRDefault="008D3D49" w:rsidP="00340B5A">
      <w:pPr>
        <w:pStyle w:val="ONUMFS"/>
      </w:pPr>
      <w:r>
        <w:t xml:space="preserve">КР также выделили пятое условие, благоприятствующее обеспечению воздействия или имеющее стратегическое значение: способность исследователей "использовать для </w:t>
      </w:r>
      <w:r>
        <w:lastRenderedPageBreak/>
        <w:t xml:space="preserve">достижения результатов политическую заинтересованность и возможности".  О наличии таких "возможностей" свидетельствуют примеры как по Бразилии, так и по Индонезии, где исследования в области ИС оперативно вводились в качестве учебных тем в академические дисциплины (такие как экономика, право, управление и т.д.). </w:t>
      </w:r>
    </w:p>
    <w:p w14:paraId="7ED40021" w14:textId="445A70D6" w:rsidR="006760DC" w:rsidRDefault="0013322D" w:rsidP="00340B5A">
      <w:pPr>
        <w:pStyle w:val="ONUMFS"/>
      </w:pPr>
      <w:r>
        <w:t xml:space="preserve">КР неоднократно упоминали два фактора, препятствующие достижению эффекта на страновом уровне:  1) отсутствие тщательно продуманных страновых оценок с прогнозированием рисков, связанных с проблемами структурного характера, потенциалом реализации и готовностью; 2) отсутствие стратегий реализации и целевых показателей воздействия с учетом специфики стран.  Оба фактора неразрывно связаны с разнообразными условиями реализации проекта.  В связи с этим КР единодушно отметили, что необходимо учитывать разнообразные условия реализации проектов и планировать их осуществление с учетом такого разнообразия.     </w:t>
      </w:r>
    </w:p>
    <w:p w14:paraId="732751D4" w14:textId="75F867D2" w:rsidR="00D07B9B" w:rsidRDefault="006760DC" w:rsidP="00340B5A">
      <w:pPr>
        <w:pStyle w:val="ONUMFS"/>
      </w:pPr>
      <w:r>
        <w:t xml:space="preserve">Наконец, ранее были проведены две оценки проекта, по итогам которых были сформулированы рекомендации.  Не все рекомендации были выполнены в одинаковом объеме, но к участникам проекта не предъявлялось требование о направлении формального "ответа руководства" с описанием дополнительных мер.  Чтобы руководители проектов ВОИС делали выводы на основании рекомендаций по итогам независимых внешних оценок и использовали их в своей работе, можно по мере целесообразности ввести стандартную практику подготовки ответов руководства на оценку.  В случаях когда подготовка официального ответа руководства нецелесообразна, можно разработать официальную процедуру обсуждения и анализа оценок на этапе разработки многоэтапных проектов (например, в ходе планирования второго этапа проекта). </w:t>
      </w:r>
    </w:p>
    <w:p w14:paraId="6D6F2E3E" w14:textId="2604E225" w:rsidR="005F78DD" w:rsidRDefault="00690586" w:rsidP="0078527D">
      <w:pPr>
        <w:pStyle w:val="Heading2"/>
        <w:spacing w:after="240"/>
        <w:ind w:left="562"/>
      </w:pPr>
      <w:bookmarkStart w:id="46" w:name="_Toc140224981"/>
      <w:bookmarkStart w:id="47" w:name="_Toc146791664"/>
      <w:r>
        <w:t>Какие выводы о подходах, позволяющих приблизиться к получению желаемого эффекта, могут лечь в основу других проектов ВОИС?</w:t>
      </w:r>
      <w:bookmarkEnd w:id="46"/>
      <w:bookmarkEnd w:id="47"/>
      <w:r>
        <w:t xml:space="preserve"> </w:t>
      </w:r>
    </w:p>
    <w:p w14:paraId="4334774D" w14:textId="3B2BDC36" w:rsidR="00615C38" w:rsidRDefault="00615C38" w:rsidP="00845982">
      <w:pPr>
        <w:pStyle w:val="ONUMFS"/>
      </w:pPr>
      <w:r>
        <w:t>При разработке и реализации подобных проектов в будущем можно использовать следующие четыре вывода.  Эти выводы особенно важны для обеспечения положительного и долгосрочного воздействия проектов.</w:t>
      </w:r>
    </w:p>
    <w:p w14:paraId="4EF586D1" w14:textId="518811BB" w:rsidR="003E70E3" w:rsidRDefault="001B1B5E" w:rsidP="0078527D">
      <w:pPr>
        <w:pStyle w:val="ListParagraph"/>
        <w:numPr>
          <w:ilvl w:val="0"/>
          <w:numId w:val="19"/>
        </w:numPr>
        <w:spacing w:after="220"/>
        <w:contextualSpacing w:val="0"/>
      </w:pPr>
      <w:r>
        <w:t>Планирование с учетом воздействия.  Необходимо разработать ТЗ для конкретных стран, согласующиеся с общими целями проекта и с задачами, предусмотренными высокоуровневым ТЗ, – в них должны быть заданы целевые показатели конечных результатов и воздействия, обеспечивающие стратегическую ориентацию мероприятий.  В таких страновых ТЗ должны быть намечены осязаемые результаты и целевые показатели воздействия, должны быть указаны проверяемые предположения ТЗ, ключевые субъекты, а также потенциальные или реальные контуры положительной обратной связи с учетом комплексного и гибкого характера систем (</w:t>
      </w:r>
      <w:r w:rsidR="00615C38">
        <w:fldChar w:fldCharType="begin"/>
      </w:r>
      <w:r w:rsidR="00615C38">
        <w:instrText xml:space="preserve"> REF _Ref139965333 \h </w:instrText>
      </w:r>
      <w:r w:rsidR="00615C38">
        <w:fldChar w:fldCharType="separate"/>
      </w:r>
      <w:r w:rsidR="00DE2E77">
        <w:t>вставка</w:t>
      </w:r>
      <w:r w:rsidR="00F014B0">
        <w:t> </w:t>
      </w:r>
      <w:r w:rsidR="0030469C">
        <w:t>4</w:t>
      </w:r>
      <w:r w:rsidR="00615C38">
        <w:fldChar w:fldCharType="end"/>
      </w:r>
      <w:r>
        <w:t>), в которых осуществляется проект.</w:t>
      </w:r>
    </w:p>
    <w:p w14:paraId="7A358114" w14:textId="68723996" w:rsidR="005076A5" w:rsidRDefault="005076A5" w:rsidP="00B21CAD">
      <w:pPr>
        <w:pStyle w:val="ListParagraph"/>
        <w:numPr>
          <w:ilvl w:val="0"/>
          <w:numId w:val="19"/>
        </w:numPr>
        <w:spacing w:after="220"/>
        <w:contextualSpacing w:val="0"/>
      </w:pPr>
      <w:r>
        <w:t xml:space="preserve">Сроки воздействия.  Воздействие проекта (первичное и вторичное) проявилось после завершения цикла осуществления проекта.  Из этого можно сделать вывод, что необходимо уделять больше внимания повышению устойчивости результатов проекта (например, за счет целенаправленного развития потенциала на уровне институтов и воспитания в таких институтах "популяризаторов" проекта, построению рассчитанных на долгосрочную перспективу профессиональных сетей и т.д.).  Устойчивость необходимо напрямую включать в число целей работы по достижению всех конечных результатов.  </w:t>
      </w:r>
    </w:p>
    <w:p w14:paraId="0377D460" w14:textId="3BEB6E73" w:rsidR="005076A5" w:rsidRDefault="005076A5" w:rsidP="00B21CAD">
      <w:pPr>
        <w:pStyle w:val="ListParagraph"/>
        <w:numPr>
          <w:ilvl w:val="0"/>
          <w:numId w:val="19"/>
        </w:numPr>
        <w:spacing w:after="220"/>
        <w:contextualSpacing w:val="0"/>
      </w:pPr>
      <w:r>
        <w:t xml:space="preserve">Возможности.  Добиться необходимого воздействия легче, когда:  1) руководители принимают согласованное определение проблемы; 2) существует новаторский метод </w:t>
      </w:r>
      <w:r>
        <w:lastRenderedPageBreak/>
        <w:t>решения проблемы; 3) существует политическая воля для использования предложенного решения (</w:t>
      </w:r>
      <w:r w:rsidR="00615C38">
        <w:fldChar w:fldCharType="begin"/>
      </w:r>
      <w:r w:rsidR="00615C38">
        <w:instrText xml:space="preserve"> REF _Ref139019846 \h </w:instrText>
      </w:r>
      <w:r w:rsidR="00615C38">
        <w:fldChar w:fldCharType="separate"/>
      </w:r>
      <w:r w:rsidR="00300AE0">
        <w:t>рис. </w:t>
      </w:r>
      <w:r w:rsidR="0030469C">
        <w:t>9</w:t>
      </w:r>
      <w:r w:rsidR="00615C38">
        <w:fldChar w:fldCharType="end"/>
      </w:r>
      <w:r>
        <w:t>).  Эта гипотеза предполагает, что в ТЗ проекта должны быть точно сформулированы три основных предположения.</w:t>
      </w:r>
    </w:p>
    <w:p w14:paraId="182A67F6" w14:textId="42C328C6" w:rsidR="00FC7C62" w:rsidRPr="00FC7C62" w:rsidRDefault="005076A5" w:rsidP="00FC7C62">
      <w:pPr>
        <w:pStyle w:val="ListParagraph"/>
        <w:numPr>
          <w:ilvl w:val="0"/>
          <w:numId w:val="19"/>
        </w:numPr>
        <w:spacing w:after="220"/>
        <w:contextualSpacing w:val="0"/>
      </w:pPr>
      <w:r>
        <w:t xml:space="preserve">Обмен результатами.  В рамках проекта были проведены важные исследования, перечисленные в </w:t>
      </w:r>
      <w:r w:rsidR="00DE2E77">
        <w:t>п</w:t>
      </w:r>
      <w:r>
        <w:t>риложении I</w:t>
      </w:r>
      <w:r w:rsidR="00615C38" w:rsidRPr="00C70272">
        <w:fldChar w:fldCharType="begin"/>
      </w:r>
      <w:r w:rsidR="00615C38" w:rsidRPr="00C70272">
        <w:instrText xml:space="preserve"> REF _Ref137025549 \h </w:instrText>
      </w:r>
      <w:r w:rsidR="00C70272" w:rsidRPr="00C70272">
        <w:instrText xml:space="preserve"> \* MERGEFORMAT </w:instrText>
      </w:r>
      <w:r w:rsidR="00615C38" w:rsidRPr="00C70272">
        <w:fldChar w:fldCharType="end"/>
      </w:r>
      <w:r>
        <w:t>. Документы, подготовленные в ходе реализации проекта, издаются ВОИС</w:t>
      </w:r>
      <w:r w:rsidR="00615C38">
        <w:rPr>
          <w:rStyle w:val="FootnoteReference"/>
          <w:lang w:val="en-US"/>
        </w:rPr>
        <w:footnoteReference w:id="13"/>
      </w:r>
      <w:r>
        <w:t xml:space="preserve">.  Тем не менее многие КР указывали на необходимость более широкого распространения результатов; они отмечали, что необходимо прилагать больше усилий для распространения результатов исследований, в том числе через социальные сети, конференции и журнальные публикации.  </w:t>
      </w:r>
    </w:p>
    <w:p w14:paraId="45C22BA1" w14:textId="4E5ED5FC" w:rsidR="00D4175F" w:rsidRDefault="00DE2E77" w:rsidP="00495785">
      <w:pPr>
        <w:pStyle w:val="Caption"/>
        <w:keepNext/>
        <w:spacing w:after="120"/>
      </w:pPr>
      <w:bookmarkStart w:id="48" w:name="_Ref139965333"/>
      <w:r>
        <w:t>Вставка</w:t>
      </w:r>
      <w:r w:rsidR="00FD09ED">
        <w:t> </w:t>
      </w:r>
      <w:fldSimple w:instr=" SEQ Text_Box \* ARABIC ">
        <w:r w:rsidR="0030469C">
          <w:t>4</w:t>
        </w:r>
      </w:fldSimple>
      <w:bookmarkEnd w:id="48"/>
      <w:r w:rsidR="00FD09ED">
        <w:t>.  Характеристики комплексной гибкой системы</w:t>
      </w:r>
    </w:p>
    <w:tbl>
      <w:tblPr>
        <w:tblStyle w:val="TableGrid"/>
        <w:tblW w:w="0" w:type="auto"/>
        <w:tblLook w:val="04A0" w:firstRow="1" w:lastRow="0" w:firstColumn="1" w:lastColumn="0" w:noHBand="0" w:noVBand="1"/>
        <w:tblCaption w:val="Text Box 4:  Characteristics of a complex adaptive system"/>
        <w:tblDescription w:val="Text Box 4:  Characteristics of a complex adaptive system"/>
      </w:tblPr>
      <w:tblGrid>
        <w:gridCol w:w="9345"/>
      </w:tblGrid>
      <w:tr w:rsidR="00110449" w14:paraId="02718493" w14:textId="77777777" w:rsidTr="00495785">
        <w:trPr>
          <w:tblHeader/>
        </w:trPr>
        <w:tc>
          <w:tcPr>
            <w:tcW w:w="9345" w:type="dxa"/>
            <w:shd w:val="clear" w:color="auto" w:fill="DBE5F1" w:themeFill="accent1" w:themeFillTint="33"/>
          </w:tcPr>
          <w:p w14:paraId="6E868368" w14:textId="17C9EAE6" w:rsidR="00110449" w:rsidRPr="00110449" w:rsidRDefault="00110449" w:rsidP="00110449">
            <w:pPr>
              <w:pStyle w:val="ONUMFS"/>
              <w:numPr>
                <w:ilvl w:val="0"/>
                <w:numId w:val="0"/>
              </w:numPr>
            </w:pPr>
            <w:r>
              <w:rPr>
                <w:i/>
              </w:rPr>
              <w:t>Возникновение.</w:t>
            </w:r>
            <w:r>
              <w:t xml:space="preserve">  Закономерности возникают в результате самоорганизации взаимодействующих субъектов.  Возникающие закономерности не обусловлены совместными намерениями и не определяются ими.  Последовательность действий каждого субъекта и динамика каждого элемента индивидуальна, но при их пересечении путей и взаимодействии элементов возникают определенные закономерности, и целое становится больше отдельных частей. </w:t>
            </w:r>
          </w:p>
          <w:p w14:paraId="396C2DF5" w14:textId="59A39FA6" w:rsidR="00110449" w:rsidRPr="00110449" w:rsidRDefault="00110449" w:rsidP="00110449">
            <w:pPr>
              <w:pStyle w:val="ONUMFS"/>
              <w:numPr>
                <w:ilvl w:val="0"/>
                <w:numId w:val="0"/>
              </w:numPr>
            </w:pPr>
            <w:r>
              <w:rPr>
                <w:i/>
              </w:rPr>
              <w:t>Нелинейность.</w:t>
            </w:r>
            <w:r>
              <w:t xml:space="preserve">  Чувствительность к исходным условиям; малые шаги могут провоцировать масштабные реакции, отсюда метафоры "крылья бабочки" (</w:t>
            </w:r>
            <w:proofErr w:type="spellStart"/>
            <w:r>
              <w:t>Gleick</w:t>
            </w:r>
            <w:proofErr w:type="spellEnd"/>
            <w:r>
              <w:t xml:space="preserve"> 1987) и "черный лебедь" (</w:t>
            </w:r>
            <w:proofErr w:type="spellStart"/>
            <w:r>
              <w:t>Taleb</w:t>
            </w:r>
            <w:proofErr w:type="spellEnd"/>
            <w:r>
              <w:t xml:space="preserve"> 2007), указывающие на то, что маловероятные, непредсказуемые и неожиданные события имеют колоссальные последствия. </w:t>
            </w:r>
          </w:p>
          <w:p w14:paraId="062BEF8B" w14:textId="09B16E41" w:rsidR="00110449" w:rsidRPr="00110449" w:rsidRDefault="00110449" w:rsidP="00110449">
            <w:pPr>
              <w:pStyle w:val="ONUMFS"/>
              <w:numPr>
                <w:ilvl w:val="0"/>
                <w:numId w:val="0"/>
              </w:numPr>
            </w:pPr>
            <w:r>
              <w:rPr>
                <w:i/>
                <w:iCs/>
              </w:rPr>
              <w:t>Динамичность</w:t>
            </w:r>
            <w:r>
              <w:t>.  Взаимодействие внутри подсистем и элементов систем и между такими подсистемами и элементами носит нестабильный, турбулентный, непредсказуемый характер и развивается стремительно, по принципу "снежного кома".</w:t>
            </w:r>
          </w:p>
          <w:p w14:paraId="5E914B4F" w14:textId="3BAA4CBB" w:rsidR="00110449" w:rsidRPr="00110449" w:rsidRDefault="00110449" w:rsidP="00110449">
            <w:pPr>
              <w:pStyle w:val="ONUMFS"/>
              <w:numPr>
                <w:ilvl w:val="0"/>
                <w:numId w:val="0"/>
              </w:numPr>
            </w:pPr>
            <w:r>
              <w:rPr>
                <w:i/>
                <w:iCs/>
              </w:rPr>
              <w:t>Неопределенность.</w:t>
            </w:r>
            <w:r>
              <w:t xml:space="preserve">  В комплексных системах процессы и результаты непредсказуемы, неконтролируемы и заранее не известны. </w:t>
            </w:r>
          </w:p>
          <w:p w14:paraId="07030F29" w14:textId="572D9657" w:rsidR="00110449" w:rsidRPr="00110449" w:rsidRDefault="00110449" w:rsidP="00110449">
            <w:pPr>
              <w:pStyle w:val="ONUMFS"/>
              <w:numPr>
                <w:ilvl w:val="0"/>
                <w:numId w:val="0"/>
              </w:numPr>
            </w:pPr>
            <w:r>
              <w:rPr>
                <w:i/>
                <w:iCs/>
              </w:rPr>
              <w:t>Совместное развитие</w:t>
            </w:r>
            <w:r>
              <w:t>.  В процессе самоорганизации взаимодействия гибких субъектов возникают долгосрочные связи, в системах формируется общая динамика и начинается совместное развитие субъектов в рамках таких систем.</w:t>
            </w:r>
          </w:p>
          <w:p w14:paraId="0F3F7F40" w14:textId="1756FE5C" w:rsidR="00110449" w:rsidRDefault="00110449" w:rsidP="00110449">
            <w:pPr>
              <w:pStyle w:val="ONUMFS"/>
              <w:numPr>
                <w:ilvl w:val="0"/>
                <w:numId w:val="0"/>
              </w:numPr>
            </w:pPr>
            <w:r>
              <w:rPr>
                <w:i/>
                <w:iCs/>
              </w:rPr>
              <w:t>Гибкость</w:t>
            </w:r>
            <w:r>
              <w:t>.  Взаимодействующие элементы и субъекты реагируют друг на друга и адаптируются друг к другу, и начинающиеся и развивающиеся процессы определяются непрерывной адаптацией как взаимодействующих элементов, так и гибких отношений взаимодействующих субъектов со средой.</w:t>
            </w:r>
          </w:p>
          <w:p w14:paraId="3AFC7717" w14:textId="373A1C6E" w:rsidR="00FD09ED" w:rsidRPr="00615C38" w:rsidRDefault="00FD09ED" w:rsidP="00110449">
            <w:pPr>
              <w:pStyle w:val="ONUMFS"/>
              <w:numPr>
                <w:ilvl w:val="0"/>
                <w:numId w:val="0"/>
              </w:numPr>
              <w:rPr>
                <w:i/>
                <w:iCs/>
              </w:rPr>
            </w:pPr>
            <w:r>
              <w:rPr>
                <w:i/>
              </w:rPr>
              <w:t xml:space="preserve">Источник: </w:t>
            </w:r>
            <w:proofErr w:type="spellStart"/>
            <w:r>
              <w:rPr>
                <w:i/>
              </w:rPr>
              <w:t>Patton</w:t>
            </w:r>
            <w:proofErr w:type="spellEnd"/>
            <w:r>
              <w:rPr>
                <w:i/>
              </w:rPr>
              <w:t xml:space="preserve"> 2010.</w:t>
            </w:r>
          </w:p>
        </w:tc>
      </w:tr>
    </w:tbl>
    <w:p w14:paraId="56BBCFC0" w14:textId="54E8511E" w:rsidR="0094249F" w:rsidRDefault="00615C38" w:rsidP="00B21CAD">
      <w:pPr>
        <w:pStyle w:val="ONUMFS"/>
        <w:spacing w:before="220"/>
      </w:pPr>
      <w:r>
        <w:t xml:space="preserve">Наконец, при разработке проекта использовалось допущение, что страны-бенефициары испытывают нехватку потенциала для эффективного использования фактических данных при разработке мер политики.  Поэтому мероприятия по развитию потенциала были преимущественно ориентированы на специалистов, отвечающих за техническую политику, исследователей и представителей научных кругов и проводились в форматах совещаний, семинаров и практикумов.  Они оказали положительное воздействие, но разовые учебные мероприятия не позволяют закрепить новые навыки на </w:t>
      </w:r>
      <w:r>
        <w:lastRenderedPageBreak/>
        <w:t xml:space="preserve">институциональном уровне.  Этот вывод подтверждается ответами ряда КР, указавших на сохраняющуюся потребность в наращивании потенциала в ведомствах ИС.   </w:t>
      </w:r>
    </w:p>
    <w:p w14:paraId="047122A4" w14:textId="3BAEAD20" w:rsidR="00641D24" w:rsidRDefault="00022959" w:rsidP="00B21CAD">
      <w:pPr>
        <w:pStyle w:val="Heading1"/>
        <w:spacing w:after="360"/>
      </w:pPr>
      <w:bookmarkStart w:id="49" w:name="_Ref139354732"/>
      <w:bookmarkStart w:id="50" w:name="_Toc140224982"/>
      <w:bookmarkStart w:id="51" w:name="_Toc146791665"/>
      <w:r>
        <w:rPr>
          <w:caps w:val="0"/>
        </w:rPr>
        <w:t>ПРАКТИЧЕСКИЕ ПРИМЕРЫ – БРАЗИЛИЯ И ИНДОНЕЗИЯ</w:t>
      </w:r>
      <w:bookmarkEnd w:id="49"/>
      <w:bookmarkEnd w:id="50"/>
      <w:bookmarkEnd w:id="51"/>
    </w:p>
    <w:p w14:paraId="7512E058" w14:textId="57A49C13" w:rsidR="00641D24" w:rsidRPr="00641D24" w:rsidRDefault="00641D24" w:rsidP="00641D24">
      <w:pPr>
        <w:pStyle w:val="ONUMFS"/>
      </w:pPr>
      <w:r>
        <w:t xml:space="preserve">При проведении оценки использовалась теория "политического окна", описанная в публикации </w:t>
      </w:r>
      <w:proofErr w:type="spellStart"/>
      <w:r>
        <w:t>Kingdon</w:t>
      </w:r>
      <w:proofErr w:type="spellEnd"/>
      <w:r>
        <w:t xml:space="preserve"> и </w:t>
      </w:r>
      <w:proofErr w:type="spellStart"/>
      <w:r>
        <w:t>Stano</w:t>
      </w:r>
      <w:proofErr w:type="spellEnd"/>
      <w:r>
        <w:t xml:space="preserve"> (1984), которая послужила общей основой для разработки двух тематических исследований, посвященных влиянию на политику в области ИС в Бразилии и Индонезии.  Для облегчения сравнения и установления направленности анализа использовалась теория среднего уровня, описывающая изменения в стратегиях.  В рамках этой теории для описания того, как одни предлагаемые стратегии становятся реальностью, а другие игнорируются или забываются, используется понятие «потоков».  В публикации </w:t>
      </w:r>
      <w:proofErr w:type="spellStart"/>
      <w:r>
        <w:t>Kingdon</w:t>
      </w:r>
      <w:proofErr w:type="spellEnd"/>
      <w:r>
        <w:t xml:space="preserve"> и </w:t>
      </w:r>
      <w:proofErr w:type="spellStart"/>
      <w:r>
        <w:t>Stano</w:t>
      </w:r>
      <w:proofErr w:type="spellEnd"/>
      <w:r>
        <w:t xml:space="preserve"> утверждается, что решающее значение для изменений в стратегиях имеют три «потока»:  1) «поток проблем» – социальная проблема, требующая решения; 2) «поток стратегий» – возможные решения, предлагаемые директивными органами и другими субъектами; и 3) «политический поток» – изменения политических факторов, таких как выборы, общественное мнение и состава групп, объединенных общими интересами.  Обычно эти «потоки» существуют по отдельности, но иногда они объединяются и появляется «стратегическое окно» – кратковременная возможность для изменения стратегий (</w:t>
      </w:r>
      <w:r>
        <w:fldChar w:fldCharType="begin"/>
      </w:r>
      <w:r>
        <w:instrText xml:space="preserve"> REF _Ref139019846 \h  \* MERGEFORMAT </w:instrText>
      </w:r>
      <w:r>
        <w:fldChar w:fldCharType="separate"/>
      </w:r>
      <w:r w:rsidR="00300AE0">
        <w:t>рис. </w:t>
      </w:r>
      <w:r w:rsidR="0030469C" w:rsidRPr="0030469C">
        <w:t>9</w:t>
      </w:r>
      <w:r>
        <w:fldChar w:fldCharType="end"/>
      </w:r>
      <w:r>
        <w:t>).  На появление «стратегических окон» могут влиять лидеры мнений: они могут объединять «потоки», предвосхищая события либо используя в своих интересах неожиданные события.</w:t>
      </w:r>
    </w:p>
    <w:p w14:paraId="0AC56DA3" w14:textId="43E24EB4" w:rsidR="00641D24" w:rsidRDefault="00641D24" w:rsidP="00B21CAD">
      <w:pPr>
        <w:pStyle w:val="Caption"/>
        <w:keepNext/>
        <w:keepLines/>
        <w:spacing w:after="120"/>
      </w:pPr>
      <w:bookmarkStart w:id="52" w:name="_Ref139019846"/>
      <w:r>
        <w:t>Рисунок </w:t>
      </w:r>
      <w:fldSimple w:instr=" SEQ Figure \* ARABIC ">
        <w:r w:rsidR="0030469C">
          <w:t>9</w:t>
        </w:r>
      </w:fldSimple>
      <w:bookmarkEnd w:id="52"/>
      <w:r>
        <w:t>.  Теория «стратегического окна» – практические примеры</w:t>
      </w:r>
      <w:r>
        <w:rPr>
          <w:rStyle w:val="FootnoteReference"/>
        </w:rPr>
        <w:footnoteReference w:id="14"/>
      </w:r>
    </w:p>
    <w:p w14:paraId="004E1864" w14:textId="08D0A63A" w:rsidR="00641D24" w:rsidRPr="00641D24" w:rsidRDefault="002B0FAB" w:rsidP="002F0AD5">
      <w:pPr>
        <w:jc w:val="center"/>
      </w:pPr>
      <w:r w:rsidRPr="00E60724">
        <w:rPr>
          <w:noProof/>
        </w:rPr>
        <w:drawing>
          <wp:inline distT="0" distB="0" distL="0" distR="0" wp14:anchorId="4785C5BA" wp14:editId="08719B8E">
            <wp:extent cx="5761355" cy="2844800"/>
            <wp:effectExtent l="0" t="0" r="0" b="0"/>
            <wp:docPr id="11" name="Picture 11" descr="Рисунок 9.  Теория «стратегического окна» – практические примеры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Рисунок 9.  Теория «стратегического окна» – практические примеры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61355" cy="2844800"/>
                    </a:xfrm>
                    <a:prstGeom prst="rect">
                      <a:avLst/>
                    </a:prstGeom>
                    <a:noFill/>
                    <a:ln>
                      <a:noFill/>
                    </a:ln>
                  </pic:spPr>
                </pic:pic>
              </a:graphicData>
            </a:graphic>
          </wp:inline>
        </w:drawing>
      </w:r>
    </w:p>
    <w:p w14:paraId="63AF299F" w14:textId="1B46AFC8" w:rsidR="00641D24" w:rsidRDefault="00641D24" w:rsidP="00495785">
      <w:pPr>
        <w:pStyle w:val="Heading2"/>
        <w:spacing w:after="240"/>
        <w:ind w:left="562"/>
      </w:pPr>
      <w:bookmarkStart w:id="53" w:name="_Toc140224983"/>
      <w:bookmarkStart w:id="54" w:name="_Toc146791666"/>
      <w:r>
        <w:t>Краткий обзор ситуации в сфере ИС в Бразилии (с 2012 года по настоящее время).</w:t>
      </w:r>
      <w:bookmarkEnd w:id="53"/>
      <w:bookmarkEnd w:id="54"/>
    </w:p>
    <w:p w14:paraId="51DCB764" w14:textId="18D87756" w:rsidR="00641D24" w:rsidRPr="00723830" w:rsidRDefault="0095098F" w:rsidP="005A0EA7">
      <w:pPr>
        <w:pStyle w:val="ONUMFS"/>
      </w:pPr>
      <w:r>
        <w:t xml:space="preserve">Преобразования в сфере ИС в Бразилии нельзя назвать прямым результатом проекта, и все же за последнее десятилетие регулирование и использование ИС в стране кардинальным образом изменились, что стало результатом усилий по формированию культуры инноваций и конкурентоспособности.  Бразилия является стороной важнейших </w:t>
      </w:r>
      <w:r>
        <w:lastRenderedPageBreak/>
        <w:t xml:space="preserve">международных договоров в сфере законодательства об ИС, таких как Парижская конвенция, Договор о патентной кооперации (PCT), Соглашение по торговым аспектам прав интеллектуальной собственности (ТРИПС), Гаагская система, Мадридский протокол, Бернская конвенция и </w:t>
      </w:r>
      <w:proofErr w:type="spellStart"/>
      <w:r>
        <w:t>Нагойский</w:t>
      </w:r>
      <w:proofErr w:type="spellEnd"/>
      <w:r>
        <w:t xml:space="preserve"> протокол.  Права ИС в Бразилии гарантируются Конституцией и регулируются Федеральным законом №9 279/1996 (Закон Бразилии о патентах), регулирующим патенты, товарные знаки, промышленные образцы, географические указания и защиту от недобросовестной конкуренции.</w:t>
      </w:r>
    </w:p>
    <w:p w14:paraId="5BA4EA66" w14:textId="5830D0E4" w:rsidR="00641D24" w:rsidRPr="00723830" w:rsidRDefault="00615C38" w:rsidP="00641D24">
      <w:pPr>
        <w:pStyle w:val="ONUMFS"/>
      </w:pPr>
      <w:r>
        <w:t>Одним из последних важных событий в сфере регулирования ИС в Бразилии стало начало реализации в 2020 году Национальной стратегии в области интеллектуальной собственности" (ENPI), нацеленной на построение сбалансированной и эффективной национальной системы ИС, создающей условия для творчества, наращивания инвестиций в инновации и расширения доступа к знаниям.  В ENPI предусмотрен ряд мероприятий и намечен ряд целей в следующих сферах: повышение осведомленности о вопросах ИС, модернизация образования, правоприменение, управление и международное сотрудничество в сфере ИС в Бразилии.  Предусмотрены следующие ожидаемые результаты:  увеличение числа патентных заявок и выдаваемых патентов; сокращение задержек с рассмотрением заявок в Национальном институте промышленной собственности (INPI) Бразилии и сроков их рассмотрения; усиление охраны традиционных знаний, биоразнообразия и выражений культуры с помощью ИС; совершенствование механизмов урегулирования споров в области ИС, и расширение партнерского взаимодействия и расширения передачи технологий на основе ИС.</w:t>
      </w:r>
    </w:p>
    <w:p w14:paraId="60C13899" w14:textId="4AA62A34" w:rsidR="00641D24" w:rsidRPr="00723830" w:rsidRDefault="00641D24" w:rsidP="00641D24">
      <w:pPr>
        <w:pStyle w:val="ONUMFS"/>
      </w:pPr>
      <w:r>
        <w:t>Кроме того, Бразилия добилась прогресса в упрощении и модернизации процедур и услуг в области ИС.  Например, в 2019 году страна присоединилась к Мадридскому протоколу, который дает заявителям возможность получать охрану товарного знака в разных странах по одной заявке.  В 2020 году Бразилия присоединилась к Гаагской системе, с помощью которой заявители получают возможность международной регистрации промышленных образцов по одной заявке.  Кроме того, Бразилия ввела в действие ряд соглашений о сотрудничестве и осуществила ряд совместных экспериментальных проектов с другими странами и организациями, направленных на сокращение сроков патентной экспертизы и согласование норм патентной охраны.  Кроме того, с 2022 года Бразилия допустила возможность выплачивать роялти за незарегистрированные права ИС, что позволяет осуществлять налоговые вычеты, если контракты зарегистрированы в INPI.</w:t>
      </w:r>
    </w:p>
    <w:p w14:paraId="6FA534D9" w14:textId="13E3EC00" w:rsidR="00641D24" w:rsidRDefault="00641D24" w:rsidP="009E785B">
      <w:pPr>
        <w:pStyle w:val="ONUMFS"/>
        <w:spacing w:after="0"/>
      </w:pPr>
      <w:r>
        <w:t>В заключение следует отметить, что в результате усилий Бразилии по приведению своей системы ИС в соответствие с международными стандартами и передовой практикой за период с 2012 года по настоящее время положение дел с регулированием и использованием ИС в стране серьезно изменилось.  Бразилия приняла ряд мер по модернизации правовых механизмов, инфраструктуры, правоприменения и сотрудничества в области ИС в целях стимулирования инноваций и развития.  В 2021 году патентное ведомство Бразилии выдало на 31,7% больше патентов, чем в предыдущем году (ВОИС, 2022).  Следует признать, что проект стал одним из факторов, сыгравших важную роль в таких преобразованиях.  Но не все проблемы в Бразилии решены, и у страны есть возможности для дальнейшей модернизации механизмов регулирования и использования ИС такими методами, как повышение осведомленности различных групп населения об ИС; усиление охраны новых технологий с помощью ИС; решение вопросов ИС в электронной торговле и на цифровых платформах; меры по формированию более сбалансированной и инклюзивной системы ИС, построенной на уважении прав человека и социальных интересов (</w:t>
      </w:r>
      <w:proofErr w:type="spellStart"/>
      <w:r w:rsidR="00902F75">
        <w:fldChar w:fldCharType="begin"/>
      </w:r>
      <w:r w:rsidR="00902F75">
        <w:instrText xml:space="preserve"> HYPERLINK "https://www.emerald.com/insight/search?q=Cleiton%20Rodrigues%20de%20Vasconcelos" \o "Cleiton Rodrigues de Vasconcelos" </w:instrText>
      </w:r>
      <w:r w:rsidR="00902F75">
        <w:fldChar w:fldCharType="separate"/>
      </w:r>
      <w:r>
        <w:t>Vasconcelos</w:t>
      </w:r>
      <w:proofErr w:type="spellEnd"/>
      <w:r w:rsidR="00902F75">
        <w:fldChar w:fldCharType="end"/>
      </w:r>
      <w:r>
        <w:t xml:space="preserve"> и </w:t>
      </w:r>
      <w:hyperlink r:id="rId22" w:tooltip="Daniel Pereira da Silva" w:history="1">
        <w:proofErr w:type="spellStart"/>
        <w:r>
          <w:t>Silva</w:t>
        </w:r>
        <w:proofErr w:type="spellEnd"/>
      </w:hyperlink>
      <w:r>
        <w:t>, 2019).</w:t>
      </w:r>
    </w:p>
    <w:p w14:paraId="2FE95EEC" w14:textId="2D01005B" w:rsidR="00641D24" w:rsidRDefault="00641D24" w:rsidP="00641D24">
      <w:pPr>
        <w:pStyle w:val="Heading2"/>
      </w:pPr>
      <w:bookmarkStart w:id="55" w:name="_Toc140224984"/>
      <w:bookmarkStart w:id="56" w:name="_Toc146791667"/>
      <w:r>
        <w:lastRenderedPageBreak/>
        <w:t>Краткое описание положения дел в области ИС в Индонезии (за период с 2012 года по настоящее время)</w:t>
      </w:r>
      <w:bookmarkEnd w:id="55"/>
      <w:bookmarkEnd w:id="56"/>
    </w:p>
    <w:p w14:paraId="58EDF9E5" w14:textId="5F7DD89E" w:rsidR="00615C38" w:rsidRPr="009D43C0" w:rsidRDefault="00615C38" w:rsidP="00615C38">
      <w:pPr>
        <w:pStyle w:val="ONUMFS"/>
      </w:pPr>
      <w:r>
        <w:t>За последнее десятилетие положение дел с регулированием и использованием ИС в Индонезии ощутимо изменилось.  Можно с уверенностью утверждать, что, как и в Бразилии, проект был лишь одним из множества факторов, способствовавших этим изменениям. В 2012 году в Индонезии был принят новый закон об ИС, призванный привести систему ИС в соответствие с международными стандартами и повысить эффективность охраны и защиты прав ИС.  В закон были введены новые положения о патентоспособности, регистрации товарных знаков, охране авторских прав, коммерческой тайне, географических указаниях и охране сортов растений.  Кроме того, законом были учреждены специализированный суд по вопросам ИС и ведомство ИС, на которые была возложена ответственность за рассмотрение и урегулирование споров в этой сфере.</w:t>
      </w:r>
    </w:p>
    <w:p w14:paraId="3C989DC8" w14:textId="29FE7E34" w:rsidR="00615C38" w:rsidRPr="009D43C0" w:rsidRDefault="00615C38" w:rsidP="00344CFB">
      <w:pPr>
        <w:pStyle w:val="ONUMFS"/>
      </w:pPr>
      <w:r>
        <w:t>Индонезия прилагает усилия по вводу и модернизации своего режима ИС: в стране издаются нормативные акты, касающиеся лицензирования ИС (например, Постановление правительства №36 от 2018 года «О регистрации лицензионных соглашений в сфере интеллектуальной собственности»), патентной экспертизы, возражений против регистрации товарных знаков и нарушений прав ИС в Интернете.  Кроме того, Индонезия участвовала в различных региональных и двусторонних инициативах по сотрудничеству в области ИС, таких как Экономическое сообщество Ассоциации государств Юго-Восточной Азии (АСЕАН), Всеобъемлющее региональное экономическое партнерство и Соглашение о всеобъемлющем экономическом партнерстве Индонезии и Австралии.  Цель этих инициатив заключается в расширении сотрудничества и в согласовании действий стран-участниц в сфере ИС, а также в создании условий для торговли и инвестиций.</w:t>
      </w:r>
    </w:p>
    <w:p w14:paraId="45E9E875" w14:textId="77A04A2C" w:rsidR="00615C38" w:rsidRPr="009D43C0" w:rsidRDefault="00615C38" w:rsidP="00CA6326">
      <w:pPr>
        <w:pStyle w:val="ONUMFS"/>
        <w:spacing w:after="0"/>
      </w:pPr>
      <w:r>
        <w:t>При этом в Индонезии сохраняются проблемы в обеспечении достаточного объема охраны и использования ИС, такие как низкая осведомленность населения о правах ИС, нехватка людских и финансовых ресурсов для управления правами ИС и их защиты, высокие затраты и задержки в связи с регистрацией ИС и судебными разбирательствами в этой сфере, а также пиратство и контрафакция (European Commission, 2021).  Для решения этих проблем страна должна модернизировать инфраструктуру, наращивать потенциал и укреплять координацию в области ИС, а также формировать культуру инноваций и творчества среди населения.</w:t>
      </w:r>
    </w:p>
    <w:p w14:paraId="25F41B3C" w14:textId="77777777" w:rsidR="00641D24" w:rsidRDefault="00641D24" w:rsidP="00CA6326">
      <w:pPr>
        <w:pStyle w:val="Heading2"/>
        <w:spacing w:after="240"/>
        <w:ind w:left="562"/>
      </w:pPr>
      <w:bookmarkStart w:id="57" w:name="_Toc140224985"/>
      <w:bookmarkStart w:id="58" w:name="_Toc146791668"/>
      <w:r>
        <w:t>Выводы из практических примеров</w:t>
      </w:r>
      <w:bookmarkEnd w:id="57"/>
      <w:bookmarkEnd w:id="58"/>
    </w:p>
    <w:p w14:paraId="28446F40" w14:textId="4FD75C4B" w:rsidR="006C64E6" w:rsidRDefault="003065D3" w:rsidP="006C64E6">
      <w:pPr>
        <w:pStyle w:val="ONUMFS"/>
      </w:pPr>
      <w:r>
        <w:t>Благодаря проекту в Бразилии и Индонезии была создана междисциплинарная группа экспертов по ИС, чьи усилия помогли повысить качество данных по ИС, что позволило снабжать директивные органы фактическими данными.  В обеих странах решающую роль в достижении эффекта сыграли специалисты по ИС, и в обеих странах основной эффект проявился спустя длительное время после завершения цикла осуществления проекта, что свидетельствует о его продолжительном воздействии.</w:t>
      </w:r>
    </w:p>
    <w:p w14:paraId="4CCAB96F" w14:textId="1DFE0BE8" w:rsidR="004D3A81" w:rsidRDefault="007B5732" w:rsidP="006C64E6">
      <w:pPr>
        <w:pStyle w:val="ONUMFS"/>
      </w:pPr>
      <w:r>
        <w:t>Исследование ВОИС по промышленным образцам, проведенное в Индонезии (а также на Филиппинах и в Таиланде)</w:t>
      </w:r>
      <w:r w:rsidR="004A0ECB">
        <w:rPr>
          <w:rStyle w:val="FootnoteReference"/>
          <w:lang w:val="en-US"/>
        </w:rPr>
        <w:footnoteReference w:id="15"/>
      </w:r>
      <w:r>
        <w:t xml:space="preserve"> показало, что права на промышленные образцы помогли новаторам окупить инвестиции в разработку образцов и помогли стимулировать одну из форм инновационной деятельности в компаниях стран со средним уровнем дохода.  Кроме того, исследование показало, что инновации в разработке промышленных образцов играют важную роль в увеличении объемов экспорта.  Исследование проводилось с использованием точного метода, который позволил повысить качество </w:t>
      </w:r>
      <w:r>
        <w:lastRenderedPageBreak/>
        <w:t>базы данных, предназначенной для отслеживания лиц, подающих заявки на регистрацию промышленных образцов.  По словам одного из КР, "до исследования в нашей базе данных отсутствовала основная информация о заявителях, включая номера телефонов и верные адреса"</w:t>
      </w:r>
      <w:r w:rsidR="00430353">
        <w:rPr>
          <w:rStyle w:val="FootnoteReference"/>
          <w:lang w:val="en-US"/>
        </w:rPr>
        <w:footnoteReference w:id="16"/>
      </w:r>
      <w:r>
        <w:t xml:space="preserve">.  Доработка базы данных, использование фактических данных для принятия решений и повышение потенциала помогли повысить эффективность работы Генерального директората по интеллектуальной собственности (DGIP) Индонезии. </w:t>
      </w:r>
    </w:p>
    <w:p w14:paraId="441C05CA" w14:textId="4B71C0E3" w:rsidR="003B6F67" w:rsidRDefault="006C5489" w:rsidP="006C64E6">
      <w:pPr>
        <w:pStyle w:val="ONUMFS"/>
      </w:pPr>
      <w:r>
        <w:t xml:space="preserve">В настоящее время Индонезия пересматривает свой закон о промышленных образцах.  Важную роль в этом процессе сыграл оптимизированный DGIP, который предложил парламенту поправки к Закону №31 от 2000 года с учетом результатов обследования и процесса регистрации заявителей.  Предлагаемые поправки к закону о промышленных образцах призваны оптимизировать регистрацию заявителей и расширить диапазон средств защиты прав на промышленные образцы.     </w:t>
      </w:r>
    </w:p>
    <w:p w14:paraId="54E345B9" w14:textId="72A76323" w:rsidR="00EE2E2C" w:rsidRDefault="00572CE6" w:rsidP="004B1039">
      <w:pPr>
        <w:pStyle w:val="ONUMFS"/>
      </w:pPr>
      <w:r>
        <w:t>В Бразилии результаты исследований, проведенных в рамках проекта, сыграли роль катализатора изменений: они помогли повысить качество базы данных по ИС и укрепить общую сеть учреждений, ученых и политиков, заинтересованных в регулировании и использовании ИС.  По словам одного из КР, "после установления партнерских отношений между ВОИС и Институтом прикладных экономических исследований (IPEA), к которым присоединилась Межведомственная группа по интеллектуальной собственности (GIPI), интерес к ИС как к теме для изучения и анализа возрос"</w:t>
      </w:r>
      <w:r w:rsidR="005D2D7B" w:rsidRPr="005D2D7B">
        <w:rPr>
          <w:vertAlign w:val="superscript"/>
        </w:rPr>
        <w:footnoteReference w:id="17"/>
      </w:r>
      <w:r>
        <w:t xml:space="preserve">.  Таким образом, проект сыграл важнейшую роль в развитии междисциплинарного исследовательского потенциала.  Один из КР отметил: "Основное влияние состояло в том, что тема ИС стала актуальной для экономистов.  Десять лет назад эту тему в Бразилии в основном анализировали юристы и активисты, выступавшие за проведение исследований в области здравоохранения.  Проект дал толчок другим экономическим исследованиям в области ИС".  </w:t>
      </w:r>
    </w:p>
    <w:p w14:paraId="4B305DC6" w14:textId="18ADF5FA" w:rsidR="003F6C29" w:rsidRDefault="00853105" w:rsidP="003F6C29">
      <w:pPr>
        <w:pStyle w:val="ONUMFS"/>
      </w:pPr>
      <w:r>
        <w:t>Проект способствовал расширению и углублению исследований в области ИС и тем самым повысил потенциал исследователей в научных кругах, INPI и других организациях.  По мнению КР, навыки, полученные в ходе проекта, помогли провести другие важные исследования; например, один из исследователей, участвовавших в проекте, впоследствии возглавил проект ВОИС "Центры инноваций"</w:t>
      </w:r>
      <w:r w:rsidR="00A14F24">
        <w:rPr>
          <w:rStyle w:val="FootnoteReference"/>
          <w:lang w:val="en-US"/>
        </w:rPr>
        <w:footnoteReference w:id="18"/>
      </w:r>
      <w:r>
        <w:t>.  Сегодня исследователи, изначально участвовавшие в проекте, активно помогают развивать реализуемую правительством Бразилии программу ENPI</w:t>
      </w:r>
      <w:r w:rsidR="001417D4">
        <w:rPr>
          <w:rStyle w:val="FootnoteReference"/>
          <w:lang w:val="en-US"/>
        </w:rPr>
        <w:footnoteReference w:id="19"/>
      </w:r>
      <w:r>
        <w:t>.</w:t>
      </w:r>
    </w:p>
    <w:p w14:paraId="0B30E58E" w14:textId="4CF80ADF" w:rsidR="00E00360" w:rsidRDefault="00B85FCF" w:rsidP="00CA6326">
      <w:pPr>
        <w:pStyle w:val="Heading1"/>
        <w:spacing w:after="360"/>
      </w:pPr>
      <w:bookmarkStart w:id="59" w:name="_Toc140224986"/>
      <w:bookmarkStart w:id="60" w:name="_Toc146791669"/>
      <w:r>
        <w:t>ВЫВОДЫ</w:t>
      </w:r>
      <w:bookmarkEnd w:id="59"/>
      <w:bookmarkEnd w:id="60"/>
    </w:p>
    <w:p w14:paraId="45485D79" w14:textId="29F8E020" w:rsidR="006F6685" w:rsidRDefault="00980D49" w:rsidP="00C9092B">
      <w:pPr>
        <w:pStyle w:val="ONUMFS"/>
        <w:rPr>
          <w:b/>
          <w:bCs/>
        </w:rPr>
      </w:pPr>
      <w:r>
        <w:rPr>
          <w:b/>
        </w:rPr>
        <w:t xml:space="preserve">Вывод 1.  Проект оказал долгосрочное положительное воздействие на страны-бенефициары. </w:t>
      </w:r>
    </w:p>
    <w:p w14:paraId="61D7F93C" w14:textId="75DC09E2" w:rsidR="0069304C" w:rsidRPr="000C1BF1" w:rsidRDefault="0069304C" w:rsidP="0069304C">
      <w:pPr>
        <w:pStyle w:val="ONUMFS"/>
        <w:rPr>
          <w:b/>
          <w:bCs/>
        </w:rPr>
      </w:pPr>
      <w:r>
        <w:t>Результаты оценок свидетельствуют о достижении ожидаемых ВОИС результатов (</w:t>
      </w:r>
      <w:r>
        <w:fldChar w:fldCharType="begin"/>
      </w:r>
      <w:r>
        <w:instrText xml:space="preserve"> REF _Ref140137860 \h </w:instrText>
      </w:r>
      <w:r>
        <w:fldChar w:fldCharType="separate"/>
      </w:r>
      <w:r w:rsidR="00DE2E77">
        <w:rPr>
          <w:rStyle w:val="Strong"/>
        </w:rPr>
        <w:t>вставка</w:t>
      </w:r>
      <w:r w:rsidR="00F014B0">
        <w:rPr>
          <w:rStyle w:val="Strong"/>
        </w:rPr>
        <w:t> </w:t>
      </w:r>
      <w:r w:rsidR="0030469C">
        <w:rPr>
          <w:rStyle w:val="Strong"/>
        </w:rPr>
        <w:t>1</w:t>
      </w:r>
      <w:r>
        <w:fldChar w:fldCharType="end"/>
      </w:r>
      <w:r>
        <w:t>) в ряде стран.  В силу ограничений оценки не удалось получить подтверждение воздействия по всем странам, но результаты собеседований с КР, ОТГ, обследований и обзоров документов в целом убедительно свидетельствуют об эффективности проекта.  Информация о воздействии приводится во всех разделах отчета об оценке.  Проект, в частности, оказал воздействие в следующих сферах:</w:t>
      </w:r>
    </w:p>
    <w:p w14:paraId="3581570E" w14:textId="2D023CBB" w:rsidR="0069304C" w:rsidRDefault="0069304C" w:rsidP="0069304C">
      <w:pPr>
        <w:pStyle w:val="ONUMFS"/>
        <w:numPr>
          <w:ilvl w:val="0"/>
          <w:numId w:val="37"/>
        </w:numPr>
      </w:pPr>
      <w:r>
        <w:lastRenderedPageBreak/>
        <w:t>в странах-бенефициарах ускорилась работа по выполнению рекомендаций 35 и 37 ПДР;</w:t>
      </w:r>
    </w:p>
    <w:p w14:paraId="3DF57FEA" w14:textId="48D5172D" w:rsidR="0069304C" w:rsidRDefault="0069304C" w:rsidP="0069304C">
      <w:pPr>
        <w:pStyle w:val="ONUMFS"/>
        <w:numPr>
          <w:ilvl w:val="0"/>
          <w:numId w:val="37"/>
        </w:numPr>
      </w:pPr>
      <w:r>
        <w:t>на постоянной основе велась и расширялась активная работа по наращиванию индивидуального потенциала, что обеспечило воздействие по завершении цикла осуществления проекта;</w:t>
      </w:r>
    </w:p>
    <w:p w14:paraId="0E3906F5" w14:textId="77777777" w:rsidR="0069304C" w:rsidRPr="00F4555B" w:rsidRDefault="0069304C" w:rsidP="0069304C">
      <w:pPr>
        <w:pStyle w:val="ONUMFS"/>
        <w:numPr>
          <w:ilvl w:val="0"/>
          <w:numId w:val="37"/>
        </w:numPr>
      </w:pPr>
      <w:r>
        <w:t>Исследованиям по вопросам ИС был придан междисциплинарный характер, в частности, интерес к таким исследованиям проявили экономисты.</w:t>
      </w:r>
    </w:p>
    <w:p w14:paraId="3CCC9B67" w14:textId="78A8DEA9" w:rsidR="0069304C" w:rsidRPr="00F4555B" w:rsidRDefault="0069304C" w:rsidP="0069304C">
      <w:pPr>
        <w:pStyle w:val="ONUMFS"/>
        <w:numPr>
          <w:ilvl w:val="0"/>
          <w:numId w:val="37"/>
        </w:numPr>
      </w:pPr>
      <w:r>
        <w:t>Ведомства ИС и другие учреждения-бенефициары создали устойчивые сети и стали уделять вопросам ИС более пристальное внимание.</w:t>
      </w:r>
    </w:p>
    <w:p w14:paraId="10729351" w14:textId="31E6E853" w:rsidR="0069304C" w:rsidRPr="00F4555B" w:rsidRDefault="0069304C" w:rsidP="0069304C">
      <w:pPr>
        <w:pStyle w:val="ONUMFS"/>
        <w:numPr>
          <w:ilvl w:val="0"/>
          <w:numId w:val="37"/>
        </w:numPr>
      </w:pPr>
      <w:r>
        <w:t>Были повышены общее качество и объем данных в национальных базах, что позволило шире использовать экономические данные при разработке мер политики.</w:t>
      </w:r>
    </w:p>
    <w:p w14:paraId="168A3630" w14:textId="026B7CDE" w:rsidR="0069304C" w:rsidRDefault="0069304C" w:rsidP="0069304C">
      <w:pPr>
        <w:pStyle w:val="ONUMFS"/>
        <w:numPr>
          <w:ilvl w:val="0"/>
          <w:numId w:val="37"/>
        </w:numPr>
      </w:pPr>
      <w:r>
        <w:t>Концептуальное изменение знаний исследователей и директивных органов в отношении экономических выгод инноваций и их важности для социально-экономического развития, понимания таких выгод и важности и отношения к ним.</w:t>
      </w:r>
    </w:p>
    <w:p w14:paraId="4F4D85E9" w14:textId="77777777" w:rsidR="0069304C" w:rsidRPr="00F4555B" w:rsidRDefault="0069304C" w:rsidP="0069304C">
      <w:pPr>
        <w:pStyle w:val="ONUMFS"/>
        <w:numPr>
          <w:ilvl w:val="0"/>
          <w:numId w:val="37"/>
        </w:numPr>
      </w:pPr>
      <w:r>
        <w:t>При принятии решений и разработке мер политики использовался аналитический потенциал странового уровня.</w:t>
      </w:r>
    </w:p>
    <w:p w14:paraId="6C171781" w14:textId="65057B3B" w:rsidR="0069304C" w:rsidRPr="00F4555B" w:rsidRDefault="0069304C" w:rsidP="0069304C">
      <w:pPr>
        <w:pStyle w:val="ONUMFS"/>
        <w:numPr>
          <w:ilvl w:val="0"/>
          <w:numId w:val="37"/>
        </w:numPr>
      </w:pPr>
      <w:r>
        <w:t xml:space="preserve">Наращивание инвестиций государственных органов и частного сектора в регулирование и использование ИС. </w:t>
      </w:r>
    </w:p>
    <w:p w14:paraId="21AA276E" w14:textId="2C09357B" w:rsidR="00F263A3" w:rsidRPr="004D0FC7" w:rsidRDefault="00F263A3" w:rsidP="00C9092B">
      <w:pPr>
        <w:pStyle w:val="ONUMFS"/>
        <w:rPr>
          <w:b/>
          <w:bCs/>
        </w:rPr>
      </w:pPr>
      <w:r>
        <w:rPr>
          <w:b/>
        </w:rPr>
        <w:t xml:space="preserve">Вывод 2.  Проект осуществлялся в разнообразных условиях. </w:t>
      </w:r>
    </w:p>
    <w:p w14:paraId="7B18B732" w14:textId="089F1D20" w:rsidR="004D0FC7" w:rsidRDefault="004D0FC7" w:rsidP="004D0FC7">
      <w:pPr>
        <w:pStyle w:val="ONUMFS"/>
        <w:numPr>
          <w:ilvl w:val="0"/>
          <w:numId w:val="0"/>
        </w:numPr>
      </w:pPr>
      <w:r>
        <w:t xml:space="preserve">Проект осуществлялся в разных странах с различными потребностями и условиями.  Страны-бенефициары продолжали относиться к проекту ответственно, но для более широкого принятия стратегического подхода к наращиванию потенциала, управлению и установлению целевых показателей воздействия рекомендуется провести оценку целесообразности и потребностей и использовать ее результаты для разработки многоуровневых концепций изменений (КИ) по странам.  </w:t>
      </w:r>
    </w:p>
    <w:p w14:paraId="64931EFD" w14:textId="163C2484" w:rsidR="004D0FC7" w:rsidRPr="00312387" w:rsidRDefault="004D0FC7" w:rsidP="004D0FC7">
      <w:pPr>
        <w:pStyle w:val="ONUMFS"/>
        <w:rPr>
          <w:b/>
          <w:bCs/>
        </w:rPr>
      </w:pPr>
      <w:r>
        <w:t xml:space="preserve">Кроме того, хотя проект был крайне эффективным, его воздействие могло бы быть еще более ощутимым, если бы был предусмотрен официальный ответ руководства на рекомендации по итогам предыдущих оценок (документы CDIP/14/3 и CDIP/22/9 </w:t>
      </w:r>
      <w:proofErr w:type="spellStart"/>
      <w:r>
        <w:t>Rev</w:t>
      </w:r>
      <w:proofErr w:type="spellEnd"/>
      <w:r>
        <w:t xml:space="preserve">.).     </w:t>
      </w:r>
    </w:p>
    <w:p w14:paraId="434861DE" w14:textId="009EF923" w:rsidR="006F6685" w:rsidRDefault="00980D49" w:rsidP="00C9092B">
      <w:pPr>
        <w:pStyle w:val="ONUMFS"/>
      </w:pPr>
      <w:r>
        <w:rPr>
          <w:b/>
        </w:rPr>
        <w:t>Вывод 3.  Воздействие проявилось уже по завершении цикла осуществления проекта и во многих случаях выявлялось с помощью подхода «отслеживание воздействия» (ОВ).</w:t>
      </w:r>
      <w:r>
        <w:t xml:space="preserve"> </w:t>
      </w:r>
    </w:p>
    <w:p w14:paraId="1108B683" w14:textId="35DAB061" w:rsidR="00980D49" w:rsidRPr="00C9092B" w:rsidRDefault="00980D49" w:rsidP="00C9092B">
      <w:pPr>
        <w:pStyle w:val="ONUMFS"/>
      </w:pPr>
      <w:r>
        <w:t xml:space="preserve">ОВ – это подход, применяемый для масштабирования инноваций, внедряемых в разнообразных контекстах на протяжении длительного периода времени, предполагающий привлечение старших научных специалистов и компетентных заинтересованных лиц, которые распространяют инновации через свои сети профессиональных контактов, используют открывающиеся возможности и действуют в соответствии с алгоритмом, подобным применяемому </w:t>
      </w:r>
      <w:r w:rsidR="00FD108F">
        <w:t>лидерами мнений</w:t>
      </w:r>
      <w:r>
        <w:t xml:space="preserve">.  В данном случае воздействие было получено не в результате реализации проекта как такового, а в результате использования представляющихся возможностей для масштабирования инноваций и влияния на различные стороны для достижения желаемого эффекта, согласуя целенаправленную исследовательскую деятельность, мероприятия по наращиванию потенциала и взаимодействие в сетях профессиональных контактов с </w:t>
      </w:r>
      <w:r>
        <w:lastRenderedPageBreak/>
        <w:t>конкретными потребностями следующих пользователей (например, правительств, частного сектора, МНПО и т.д.).</w:t>
      </w:r>
    </w:p>
    <w:p w14:paraId="77E203C4" w14:textId="45609086" w:rsidR="006F6685" w:rsidRDefault="0028643D" w:rsidP="00C9092B">
      <w:pPr>
        <w:pStyle w:val="ONUMFS"/>
      </w:pPr>
      <w:r>
        <w:rPr>
          <w:b/>
        </w:rPr>
        <w:t>Вывод 4.  Более успешными были мероприятия по развитию потенциала, ориентированные на отдельного человека.</w:t>
      </w:r>
      <w:r>
        <w:t xml:space="preserve"> </w:t>
      </w:r>
    </w:p>
    <w:p w14:paraId="40BF7A76" w14:textId="21AC7DC7" w:rsidR="0028643D" w:rsidRPr="007A7C3E" w:rsidRDefault="007A7C3E" w:rsidP="00B624DC">
      <w:pPr>
        <w:pStyle w:val="ONUMFS"/>
        <w:spacing w:after="0"/>
      </w:pPr>
      <w:r>
        <w:t xml:space="preserve">Если ведомства ИС и партнерские учреждения использовали результаты исследований (такие как наборы данных, анализ мер политики, признание важности проблем ИС и т.д.) в своих интересах, то на уровне отдельного человека существенную выгоду (например, данные исследований, необходимые для написания докторской диссертации) получили лишь единичные участники.  Стратегия развития потенциала, согласованная с ТЗ проекта, поможет добиться желаемого воздействия соответствующих мероприятий (например, долгосрочная поддержка по завершении проекта поддерживает заинтересованность участников в изменении привычных методов и использовании новых навыков).   </w:t>
      </w:r>
    </w:p>
    <w:p w14:paraId="071278C6" w14:textId="43D73FE2" w:rsidR="00B85FCF" w:rsidRDefault="00B85FCF" w:rsidP="00B624DC">
      <w:pPr>
        <w:pStyle w:val="Heading1"/>
        <w:spacing w:after="360"/>
      </w:pPr>
      <w:bookmarkStart w:id="61" w:name="_Toc140224987"/>
      <w:bookmarkStart w:id="62" w:name="_Toc146791670"/>
      <w:r>
        <w:t>РЕКОМЕНДАЦИИ</w:t>
      </w:r>
      <w:bookmarkEnd w:id="61"/>
      <w:bookmarkEnd w:id="62"/>
    </w:p>
    <w:p w14:paraId="1409B409" w14:textId="3554D679" w:rsidR="00705ED2" w:rsidRDefault="004D7C71" w:rsidP="00705ED2">
      <w:pPr>
        <w:pStyle w:val="ONUMFS"/>
      </w:pPr>
      <w:r>
        <w:t xml:space="preserve">Проект был завершен в 2018 году, и за прошедшие со времени его завершения годы ВОИС перешла на новый уровень институционального развития и во многом изменилась.  Проанализировав информацию, полученную от КР, эксперт пришел к заключению, что часть приведенных ниже рекомендаций уже полностью или частично выполнены.  Тем не менее, опираясь на сформулированные выше выводы, он выносит следующие рекомендации Бюро главного экономиста, учитывая, что проект, являющийся объектом оценки, завершен и на данный момент можно лишь теоретически предположить, что подобный проект будет реализован в дальнейшем:  </w:t>
      </w:r>
    </w:p>
    <w:p w14:paraId="52D19EBF" w14:textId="013B79A6" w:rsidR="009E2821" w:rsidRPr="00495785" w:rsidRDefault="009E2821" w:rsidP="00A33045">
      <w:pPr>
        <w:widowControl w:val="0"/>
        <w:numPr>
          <w:ilvl w:val="0"/>
          <w:numId w:val="33"/>
        </w:numPr>
        <w:tabs>
          <w:tab w:val="left" w:pos="567"/>
        </w:tabs>
        <w:spacing w:after="120" w:line="260" w:lineRule="atLeast"/>
        <w:rPr>
          <w:b/>
          <w:szCs w:val="22"/>
        </w:rPr>
      </w:pPr>
      <w:r>
        <w:rPr>
          <w:b/>
        </w:rPr>
        <w:t>Разрабатывать планы так, чтобы обеспечивать воздействие с учетом конкретных условий.</w:t>
      </w:r>
    </w:p>
    <w:p w14:paraId="14892375" w14:textId="26A41EB9" w:rsidR="00702110" w:rsidRDefault="00A32BBD" w:rsidP="00A33045">
      <w:pPr>
        <w:widowControl w:val="0"/>
        <w:numPr>
          <w:ilvl w:val="0"/>
          <w:numId w:val="34"/>
        </w:numPr>
        <w:tabs>
          <w:tab w:val="left" w:pos="743"/>
        </w:tabs>
        <w:spacing w:after="120" w:line="260" w:lineRule="atLeast"/>
      </w:pPr>
      <w:r>
        <w:t>На начальном этапе проекта необходимо выполнить оценку целесообразности проекта для каждой страны с целью выявления рисков и разработки мер по их смягчению.</w:t>
      </w:r>
    </w:p>
    <w:p w14:paraId="4EC3DF86" w14:textId="42CB89E7" w:rsidR="009E2821" w:rsidRDefault="004F506F" w:rsidP="00A33045">
      <w:pPr>
        <w:widowControl w:val="0"/>
        <w:numPr>
          <w:ilvl w:val="0"/>
          <w:numId w:val="34"/>
        </w:numPr>
        <w:tabs>
          <w:tab w:val="left" w:pos="743"/>
        </w:tabs>
        <w:spacing w:after="120" w:line="260" w:lineRule="atLeast"/>
      </w:pPr>
      <w:r>
        <w:t>Опираясь на результаты оценки целесообразности и на материалы, полученные от заинтересованных сторон, разработать многоуровневые концепции изменений (КИ) по странам и целевые показатели воздействия с учетом конкретных условий.</w:t>
      </w:r>
    </w:p>
    <w:p w14:paraId="40ECBD1C" w14:textId="4FC69821" w:rsidR="004F4F67" w:rsidRDefault="004F4F67" w:rsidP="00A33045">
      <w:pPr>
        <w:widowControl w:val="0"/>
        <w:numPr>
          <w:ilvl w:val="0"/>
          <w:numId w:val="34"/>
        </w:numPr>
        <w:tabs>
          <w:tab w:val="left" w:pos="743"/>
        </w:tabs>
        <w:spacing w:after="120" w:line="260" w:lineRule="atLeast"/>
      </w:pPr>
      <w:r>
        <w:t>Разработать стратегию развития потенциала, согласованную с ТЗ странового уровня, которая обеспечит достижение отдельными лицами и учреждениями</w:t>
      </w:r>
      <w:r w:rsidR="00AF26E8">
        <w:t xml:space="preserve"> –</w:t>
      </w:r>
      <w:r>
        <w:t>адрес</w:t>
      </w:r>
      <w:r w:rsidR="00AF26E8">
        <w:t>атами</w:t>
      </w:r>
      <w:r>
        <w:t xml:space="preserve"> проект</w:t>
      </w:r>
      <w:r w:rsidR="00AF26E8">
        <w:t>а</w:t>
      </w:r>
      <w:r>
        <w:t xml:space="preserve"> желаемых результатов и необходимого воздействия.</w:t>
      </w:r>
    </w:p>
    <w:p w14:paraId="4B630539" w14:textId="4DDC5A7F" w:rsidR="009E2821" w:rsidRDefault="009E2821" w:rsidP="00A33045">
      <w:pPr>
        <w:widowControl w:val="0"/>
        <w:numPr>
          <w:ilvl w:val="0"/>
          <w:numId w:val="34"/>
        </w:numPr>
        <w:tabs>
          <w:tab w:val="left" w:pos="743"/>
        </w:tabs>
        <w:spacing w:after="120" w:line="260" w:lineRule="atLeast"/>
      </w:pPr>
      <w:r>
        <w:t>Признавая, что воздействие может проявиться спустя длительное время после завершения цикла осуществления проекта, вкладывать средства в обеспечение устойчивости результатов (например, в привлечение лидеров мнений, которые будут популяризировать результаты, в развитие институционального потенциала и в устойчивое финансирование научно-исследовательской деятельности).</w:t>
      </w:r>
    </w:p>
    <w:p w14:paraId="717395B0" w14:textId="03C480C4" w:rsidR="005E04E8" w:rsidRPr="00495785" w:rsidRDefault="005E04E8" w:rsidP="00A33045">
      <w:pPr>
        <w:widowControl w:val="0"/>
        <w:numPr>
          <w:ilvl w:val="0"/>
          <w:numId w:val="33"/>
        </w:numPr>
        <w:tabs>
          <w:tab w:val="left" w:pos="567"/>
        </w:tabs>
        <w:spacing w:after="120" w:line="260" w:lineRule="atLeast"/>
        <w:ind w:left="567" w:hanging="283"/>
        <w:rPr>
          <w:b/>
          <w:szCs w:val="22"/>
        </w:rPr>
      </w:pPr>
      <w:r>
        <w:rPr>
          <w:b/>
        </w:rPr>
        <w:t>Разработать стратегический подход к обмену результатами.</w:t>
      </w:r>
    </w:p>
    <w:p w14:paraId="7A427E37" w14:textId="17E46717" w:rsidR="005E04E8" w:rsidRDefault="004A5CFE" w:rsidP="00D44BA1">
      <w:pPr>
        <w:widowControl w:val="0"/>
        <w:numPr>
          <w:ilvl w:val="0"/>
          <w:numId w:val="35"/>
        </w:numPr>
        <w:tabs>
          <w:tab w:val="left" w:pos="743"/>
        </w:tabs>
        <w:spacing w:after="120" w:line="260" w:lineRule="atLeast"/>
        <w:rPr>
          <w:szCs w:val="22"/>
        </w:rPr>
      </w:pPr>
      <w:r>
        <w:t>При осуществлении проекта в будущем необходимо принять меры по более широкому распространению результатов на национальном и глобальном уровнях через социальные сети, вебинары, блоги, газетные статьи и научные журналы, что позволит добиться более ощутимого воздействия.</w:t>
      </w:r>
    </w:p>
    <w:p w14:paraId="0289B128" w14:textId="013D90C2" w:rsidR="000D74BC" w:rsidRPr="00495785" w:rsidRDefault="00B654DD" w:rsidP="00A33045">
      <w:pPr>
        <w:widowControl w:val="0"/>
        <w:numPr>
          <w:ilvl w:val="0"/>
          <w:numId w:val="33"/>
        </w:numPr>
        <w:tabs>
          <w:tab w:val="left" w:pos="567"/>
        </w:tabs>
        <w:spacing w:after="120" w:line="260" w:lineRule="atLeast"/>
        <w:ind w:left="567" w:hanging="283"/>
        <w:rPr>
          <w:b/>
          <w:szCs w:val="22"/>
        </w:rPr>
      </w:pPr>
      <w:r>
        <w:rPr>
          <w:b/>
        </w:rPr>
        <w:t xml:space="preserve">Требовать подготовки официального ответа руководства на все рекомендации по итогам оценки.  </w:t>
      </w:r>
    </w:p>
    <w:p w14:paraId="2EDD9E61" w14:textId="1B270029" w:rsidR="00641D24" w:rsidRPr="00495785" w:rsidRDefault="00E91380" w:rsidP="00495785">
      <w:pPr>
        <w:pStyle w:val="ListParagraph"/>
        <w:numPr>
          <w:ilvl w:val="0"/>
          <w:numId w:val="36"/>
        </w:numPr>
        <w:spacing w:after="360"/>
        <w:ind w:left="605"/>
        <w:contextualSpacing w:val="0"/>
      </w:pPr>
      <w:r>
        <w:lastRenderedPageBreak/>
        <w:t>ВОИС должна по мере необходимости требовать, чтобы руководство давало официальный ответ на все рекомендации, вынесенные по результатам оценок.  Если требовать официального ответа руководства нецелесообразно, то рекомендации по итогам оценок должны изучаться в рамках официального процесса подведения итогов и обсуждения выводов на этапе разработки проектов, перенесенных на следующий период.  Необходимо включать информацию о ходе выполнения рекомендаций в отчетность по проекту.  Учет результатов оценок важен для обеспечения воздействия.</w:t>
      </w:r>
    </w:p>
    <w:p w14:paraId="5BBA856A" w14:textId="119FD15C" w:rsidR="00495785" w:rsidRDefault="00495785" w:rsidP="00495785">
      <w:pPr>
        <w:pStyle w:val="Endofdocument"/>
        <w:ind w:left="5533"/>
      </w:pPr>
      <w:r>
        <w:t>[Приложения направляются отдельно (только на английском языке)].</w:t>
      </w:r>
    </w:p>
    <w:sectPr w:rsidR="00495785" w:rsidSect="00324D9D">
      <w:headerReference w:type="default" r:id="rId23"/>
      <w:headerReference w:type="first" r:id="rId24"/>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4EE5E" w14:textId="77777777" w:rsidR="006C20CA" w:rsidRDefault="006C20CA">
      <w:r>
        <w:separator/>
      </w:r>
    </w:p>
  </w:endnote>
  <w:endnote w:type="continuationSeparator" w:id="0">
    <w:p w14:paraId="589720E3" w14:textId="77777777" w:rsidR="006C20CA" w:rsidRDefault="006C20CA" w:rsidP="00A326CA">
      <w:r>
        <w:separator/>
      </w:r>
    </w:p>
    <w:p w14:paraId="38D578AF" w14:textId="77777777" w:rsidR="006C20CA" w:rsidRPr="00C25C2C" w:rsidRDefault="006C20CA" w:rsidP="00874667">
      <w:pPr>
        <w:spacing w:after="60"/>
        <w:rPr>
          <w:sz w:val="17"/>
          <w:szCs w:val="17"/>
          <w:lang w:val="fr-CH"/>
        </w:rPr>
      </w:pPr>
      <w:r w:rsidRPr="00C25C2C">
        <w:rPr>
          <w:sz w:val="17"/>
          <w:szCs w:val="17"/>
          <w:lang w:val="fr-CH"/>
        </w:rPr>
        <w:t>[Suite de la note de la page précédente]</w:t>
      </w:r>
    </w:p>
  </w:endnote>
  <w:endnote w:type="continuationNotice" w:id="1">
    <w:p w14:paraId="07454852" w14:textId="77777777" w:rsidR="006C20CA" w:rsidRPr="00C25C2C" w:rsidRDefault="006C20CA" w:rsidP="00874667">
      <w:pPr>
        <w:spacing w:before="60"/>
        <w:jc w:val="right"/>
        <w:rPr>
          <w:sz w:val="17"/>
          <w:szCs w:val="17"/>
          <w:lang w:val="fr-CH"/>
        </w:rPr>
      </w:pPr>
      <w:r w:rsidRPr="00C25C2C">
        <w:rPr>
          <w:sz w:val="17"/>
          <w:szCs w:val="17"/>
          <w:lang w:val="fr-CH"/>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auto"/>
    <w:pitch w:val="variable"/>
    <w:sig w:usb0="00000000"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CEFD2" w14:textId="77777777" w:rsidR="006C20CA" w:rsidRDefault="006C20CA">
      <w:r>
        <w:separator/>
      </w:r>
    </w:p>
  </w:footnote>
  <w:footnote w:type="continuationSeparator" w:id="0">
    <w:p w14:paraId="4DA06440" w14:textId="77777777" w:rsidR="006C20CA" w:rsidRDefault="006C20CA" w:rsidP="00A326CA">
      <w:r>
        <w:separator/>
      </w:r>
    </w:p>
    <w:p w14:paraId="1D32D92C" w14:textId="77777777" w:rsidR="006C20CA" w:rsidRPr="0008719F" w:rsidRDefault="006C20CA" w:rsidP="00874667">
      <w:pPr>
        <w:spacing w:after="60"/>
        <w:rPr>
          <w:sz w:val="17"/>
          <w:szCs w:val="17"/>
          <w:lang w:val="fr-CH"/>
        </w:rPr>
      </w:pPr>
      <w:r w:rsidRPr="0008719F">
        <w:rPr>
          <w:sz w:val="17"/>
          <w:szCs w:val="17"/>
          <w:lang w:val="fr-CH"/>
        </w:rPr>
        <w:t>[Suite de la note de la page précédente]</w:t>
      </w:r>
    </w:p>
  </w:footnote>
  <w:footnote w:type="continuationNotice" w:id="1">
    <w:p w14:paraId="2F1321A2" w14:textId="77777777" w:rsidR="006C20CA" w:rsidRPr="0008719F" w:rsidRDefault="006C20CA" w:rsidP="00874667">
      <w:pPr>
        <w:spacing w:before="60"/>
        <w:jc w:val="right"/>
        <w:rPr>
          <w:sz w:val="17"/>
          <w:szCs w:val="17"/>
          <w:lang w:val="fr-CH"/>
        </w:rPr>
      </w:pPr>
      <w:r w:rsidRPr="0008719F">
        <w:rPr>
          <w:sz w:val="17"/>
          <w:szCs w:val="17"/>
          <w:lang w:val="fr-CH"/>
        </w:rPr>
        <w:t>[Suite de la note page suivante]</w:t>
      </w:r>
    </w:p>
  </w:footnote>
  <w:footnote w:id="2">
    <w:p w14:paraId="1E2CBCA0" w14:textId="1A0E90B4" w:rsidR="00701D1A" w:rsidRPr="00873850" w:rsidRDefault="00701D1A">
      <w:pPr>
        <w:pStyle w:val="FootnoteText"/>
      </w:pPr>
      <w:r>
        <w:rPr>
          <w:rStyle w:val="FootnoteReference"/>
        </w:rPr>
        <w:footnoteRef/>
      </w:r>
      <w:r>
        <w:t xml:space="preserve"> Ожидаемые результаты выполнения Программы и бюджета на двухлетние периоды 2014–2015, 2016–2017, 2018–2019 годов, в частности, ОР V.1  «более широкое и эффективное использование статистической информации ВОИС в области ИС» и V.2  «более широкое и более эффективное использование экономического анализа ВОИС при разработке политики».</w:t>
      </w:r>
    </w:p>
  </w:footnote>
  <w:footnote w:id="3">
    <w:p w14:paraId="1519D8D0" w14:textId="230D18A5" w:rsidR="00701D1A" w:rsidRPr="00CF6BD6" w:rsidRDefault="00701D1A">
      <w:pPr>
        <w:pStyle w:val="FootnoteText"/>
      </w:pPr>
      <w:r>
        <w:rPr>
          <w:rStyle w:val="FootnoteReference"/>
        </w:rPr>
        <w:footnoteRef/>
      </w:r>
      <w:r>
        <w:t xml:space="preserve"> Рекомендация №35.  Обратиться к ВОИС с просьбой предпринять по просьбе государств-членов новые исследования в целях оценки экономического, социального и культурного влияния использования системы интеллектуальной собственности в этих странах.</w:t>
      </w:r>
    </w:p>
  </w:footnote>
  <w:footnote w:id="4">
    <w:p w14:paraId="36489933" w14:textId="2A7FF0DD" w:rsidR="00701D1A" w:rsidRPr="00CF6BD6" w:rsidRDefault="00701D1A">
      <w:pPr>
        <w:pStyle w:val="FootnoteText"/>
      </w:pPr>
      <w:r>
        <w:rPr>
          <w:rStyle w:val="FootnoteReference"/>
        </w:rPr>
        <w:footnoteRef/>
      </w:r>
      <w:r>
        <w:t xml:space="preserve"> Рекомендация №37.  По просьбе и по указанию государств-членов ВОИС может проводить исследования по вопросам охраны интеллектуальной собственности в целях выявления возможных связей и влияния между ИС и развитием.  </w:t>
      </w:r>
    </w:p>
  </w:footnote>
  <w:footnote w:id="5">
    <w:p w14:paraId="44031C21" w14:textId="665E0FAA" w:rsidR="00701D1A" w:rsidRPr="005761AD" w:rsidRDefault="00701D1A">
      <w:pPr>
        <w:pStyle w:val="FootnoteText"/>
      </w:pPr>
      <w:r>
        <w:rPr>
          <w:rStyle w:val="FootnoteReference"/>
        </w:rPr>
        <w:footnoteRef/>
      </w:r>
      <w:r>
        <w:t xml:space="preserve"> Информация о результатах всех проектов в рамках ПДР публикуется в </w:t>
      </w:r>
      <w:hyperlink r:id="rId1" w:history="1">
        <w:r>
          <w:rPr>
            <w:rStyle w:val="Hyperlink"/>
          </w:rPr>
          <w:t>каталоге проектов и мероприятий в рамках ПДР</w:t>
        </w:r>
      </w:hyperlink>
      <w:r>
        <w:t xml:space="preserve">.   </w:t>
      </w:r>
    </w:p>
  </w:footnote>
  <w:footnote w:id="6">
    <w:p w14:paraId="62472F6B" w14:textId="19B376F5" w:rsidR="00701D1A" w:rsidRPr="00897A94" w:rsidRDefault="00701D1A">
      <w:pPr>
        <w:pStyle w:val="FootnoteText"/>
      </w:pPr>
      <w:r>
        <w:rPr>
          <w:rStyle w:val="FootnoteReference"/>
        </w:rPr>
        <w:footnoteRef/>
      </w:r>
      <w:r>
        <w:t xml:space="preserve"> Ожидаемые результаты на двухлетние периоды 2014–2015, 2016–2017, 2018–2019 годов.</w:t>
      </w:r>
    </w:p>
  </w:footnote>
  <w:footnote w:id="7">
    <w:p w14:paraId="7312261D" w14:textId="7093EC3D" w:rsidR="00701D1A" w:rsidRPr="00657EF4" w:rsidRDefault="00701D1A">
      <w:pPr>
        <w:pStyle w:val="FootnoteText"/>
      </w:pPr>
      <w:r>
        <w:rPr>
          <w:rStyle w:val="FootnoteReference"/>
        </w:rPr>
        <w:footnoteRef/>
      </w:r>
      <w:r>
        <w:t xml:space="preserve"> Пересмотренное ТЗ проекта было разработано Секцией оценки ОВН в сотрудничестве с ОКПДР и Сектором экосистем ИС и инноваций.  </w:t>
      </w:r>
    </w:p>
  </w:footnote>
  <w:footnote w:id="8">
    <w:p w14:paraId="780CF298" w14:textId="16C56144" w:rsidR="00701D1A" w:rsidRPr="00574227" w:rsidRDefault="00701D1A">
      <w:pPr>
        <w:pStyle w:val="FootnoteText"/>
      </w:pPr>
      <w:r>
        <w:rPr>
          <w:rStyle w:val="FootnoteReference"/>
        </w:rPr>
        <w:footnoteRef/>
      </w:r>
      <w:r>
        <w:t xml:space="preserve"> Онлайновое исследование заинтересованных сторон проводилось на английском, французском и испанском языках.</w:t>
      </w:r>
    </w:p>
  </w:footnote>
  <w:footnote w:id="9">
    <w:p w14:paraId="48F80723" w14:textId="53629597" w:rsidR="00701D1A" w:rsidRPr="00417E94" w:rsidRDefault="00701D1A">
      <w:pPr>
        <w:pStyle w:val="FootnoteText"/>
      </w:pPr>
      <w:r>
        <w:rPr>
          <w:rStyle w:val="FootnoteReference"/>
        </w:rPr>
        <w:footnoteRef/>
      </w:r>
      <w:r>
        <w:t xml:space="preserve"> Результаты обследования заинтересованных сторон.</w:t>
      </w:r>
    </w:p>
  </w:footnote>
  <w:footnote w:id="10">
    <w:p w14:paraId="385025D5" w14:textId="30C637C4" w:rsidR="00701D1A" w:rsidRPr="00E607B6" w:rsidRDefault="00701D1A">
      <w:pPr>
        <w:pStyle w:val="FootnoteText"/>
      </w:pPr>
      <w:r>
        <w:rPr>
          <w:rStyle w:val="FootnoteReference"/>
        </w:rPr>
        <w:footnoteRef/>
      </w:r>
      <w:r>
        <w:t xml:space="preserve"> Доклад «Мировые показатели деятельности в области ИС» издается ежегодно и используется в качестве инструмента директивными органами и другими заинтересованными сторонами.</w:t>
      </w:r>
    </w:p>
  </w:footnote>
  <w:footnote w:id="11">
    <w:p w14:paraId="4F3DDA00" w14:textId="082F474E" w:rsidR="00701D1A" w:rsidRPr="00606877" w:rsidRDefault="00701D1A">
      <w:pPr>
        <w:pStyle w:val="FootnoteText"/>
      </w:pPr>
      <w:r>
        <w:rPr>
          <w:rStyle w:val="FootnoteReference"/>
        </w:rPr>
        <w:footnoteRef/>
      </w:r>
      <w:r>
        <w:t xml:space="preserve"> Практические примеры, иллюстрирующие ситуацию в Бразилии и Индонезии, приведены на стр. 19.</w:t>
      </w:r>
    </w:p>
  </w:footnote>
  <w:footnote w:id="12">
    <w:p w14:paraId="442AF9DD" w14:textId="144F680D" w:rsidR="00701D1A" w:rsidRPr="008958C0" w:rsidRDefault="00701D1A">
      <w:pPr>
        <w:pStyle w:val="FootnoteText"/>
      </w:pPr>
      <w:r>
        <w:rPr>
          <w:rStyle w:val="FootnoteReference"/>
        </w:rPr>
        <w:footnoteRef/>
      </w:r>
      <w:r>
        <w:t xml:space="preserve"> Практические примеры, иллюстрирующие ситуацию в Бразилии и Индонезии, приведены на стр. 19.</w:t>
      </w:r>
    </w:p>
  </w:footnote>
  <w:footnote w:id="13">
    <w:p w14:paraId="18F7F020" w14:textId="731BB032" w:rsidR="00701D1A" w:rsidRPr="00DC7118" w:rsidRDefault="00701D1A" w:rsidP="00845982">
      <w:pPr>
        <w:pStyle w:val="pf0"/>
        <w:rPr>
          <w:rFonts w:ascii="Arial" w:hAnsi="Arial" w:cs="Arial"/>
          <w:sz w:val="20"/>
          <w:szCs w:val="20"/>
        </w:rPr>
      </w:pPr>
      <w:r>
        <w:rPr>
          <w:rStyle w:val="FootnoteReference"/>
          <w:rFonts w:ascii="Arial" w:hAnsi="Arial" w:cs="Arial"/>
          <w:sz w:val="20"/>
          <w:szCs w:val="20"/>
        </w:rPr>
        <w:footnoteRef/>
      </w:r>
      <w:r>
        <w:rPr>
          <w:rFonts w:ascii="Arial" w:hAnsi="Arial"/>
          <w:sz w:val="20"/>
        </w:rPr>
        <w:t xml:space="preserve"> </w:t>
      </w:r>
      <w:hyperlink r:id="rId2" w:history="1">
        <w:r>
          <w:rPr>
            <w:rStyle w:val="Hyperlink"/>
            <w:rFonts w:ascii="Arial" w:hAnsi="Arial"/>
            <w:sz w:val="20"/>
          </w:rPr>
          <w:t>https://www.wipo.int/publications/en/</w:t>
        </w:r>
      </w:hyperlink>
      <w:r>
        <w:rPr>
          <w:rFonts w:ascii="Arial" w:hAnsi="Arial"/>
          <w:sz w:val="20"/>
        </w:rPr>
        <w:t xml:space="preserve"> и </w:t>
      </w:r>
      <w:hyperlink r:id="rId3" w:history="1">
        <w:r>
          <w:rPr>
            <w:rStyle w:val="Hyperlink"/>
            <w:rFonts w:ascii="Arial" w:hAnsi="Arial"/>
            <w:sz w:val="20"/>
          </w:rPr>
          <w:t>https://dacatalogue.wipo.int/projects</w:t>
        </w:r>
      </w:hyperlink>
      <w:r>
        <w:rPr>
          <w:rStyle w:val="Hyperlink"/>
          <w:rFonts w:ascii="Arial" w:hAnsi="Arial"/>
          <w:sz w:val="20"/>
        </w:rPr>
        <w:t xml:space="preserve"> </w:t>
      </w:r>
    </w:p>
  </w:footnote>
  <w:footnote w:id="14">
    <w:p w14:paraId="018B1B36" w14:textId="6C2F1AE3" w:rsidR="00701D1A" w:rsidRPr="00641D24" w:rsidRDefault="00701D1A">
      <w:pPr>
        <w:pStyle w:val="FootnoteText"/>
      </w:pPr>
      <w:r>
        <w:rPr>
          <w:rStyle w:val="FootnoteReference"/>
        </w:rPr>
        <w:footnoteRef/>
      </w:r>
      <w:r>
        <w:t xml:space="preserve"> Взято из публикации </w:t>
      </w:r>
      <w:r>
        <w:t xml:space="preserve">Douthwaite </w:t>
      </w:r>
      <w:r>
        <w:rPr>
          <w:i/>
        </w:rPr>
        <w:t>et al.</w:t>
      </w:r>
      <w:r>
        <w:t xml:space="preserve"> (2022), подготовленной на основе модели политических изменений, описанной в публикации Kingdon and Stano (1984).</w:t>
      </w:r>
    </w:p>
  </w:footnote>
  <w:footnote w:id="15">
    <w:p w14:paraId="03802D17" w14:textId="0811A776" w:rsidR="00701D1A" w:rsidRPr="00902F75" w:rsidRDefault="00701D1A">
      <w:pPr>
        <w:pStyle w:val="FootnoteText"/>
        <w:rPr>
          <w:lang w:val="en-US"/>
        </w:rPr>
      </w:pPr>
      <w:r>
        <w:rPr>
          <w:rStyle w:val="FootnoteReference"/>
        </w:rPr>
        <w:footnoteRef/>
      </w:r>
      <w:r w:rsidRPr="00902F75">
        <w:rPr>
          <w:lang w:val="en-US"/>
        </w:rPr>
        <w:t xml:space="preserve"> Understanding the Use of Industrial Designs in ASEAN Countries (2018), </w:t>
      </w:r>
      <w:r>
        <w:t>опубликовано</w:t>
      </w:r>
      <w:r w:rsidRPr="00902F75">
        <w:rPr>
          <w:lang w:val="en-US"/>
        </w:rPr>
        <w:t xml:space="preserve"> </w:t>
      </w:r>
      <w:r>
        <w:t>по</w:t>
      </w:r>
      <w:r w:rsidRPr="00902F75">
        <w:rPr>
          <w:lang w:val="en-US"/>
        </w:rPr>
        <w:t xml:space="preserve"> </w:t>
      </w:r>
      <w:r>
        <w:t>адресу</w:t>
      </w:r>
      <w:r w:rsidRPr="00902F75">
        <w:rPr>
          <w:lang w:val="en-US"/>
        </w:rPr>
        <w:t xml:space="preserve">: </w:t>
      </w:r>
      <w:r w:rsidR="007C5EFF">
        <w:fldChar w:fldCharType="begin"/>
      </w:r>
      <w:r w:rsidR="007C5EFF" w:rsidRPr="007C5EFF">
        <w:rPr>
          <w:lang w:val="en-US"/>
        </w:rPr>
        <w:instrText>HYPERLINK "https://tind.wipo.int/record/29067"</w:instrText>
      </w:r>
      <w:r w:rsidR="007C5EFF">
        <w:fldChar w:fldCharType="separate"/>
      </w:r>
      <w:r w:rsidRPr="00902F75">
        <w:rPr>
          <w:rStyle w:val="Hyperlink"/>
          <w:lang w:val="en-US"/>
        </w:rPr>
        <w:t>https://tind.wipo.int/record/29067</w:t>
      </w:r>
      <w:r w:rsidR="007C5EFF">
        <w:rPr>
          <w:rStyle w:val="Hyperlink"/>
          <w:lang w:val="en-US"/>
        </w:rPr>
        <w:fldChar w:fldCharType="end"/>
      </w:r>
      <w:r w:rsidRPr="00902F75">
        <w:rPr>
          <w:lang w:val="en-US"/>
        </w:rPr>
        <w:t xml:space="preserve">  </w:t>
      </w:r>
    </w:p>
  </w:footnote>
  <w:footnote w:id="16">
    <w:p w14:paraId="409F5D35" w14:textId="1D495CDA" w:rsidR="00701D1A" w:rsidRPr="00430353" w:rsidRDefault="00701D1A">
      <w:pPr>
        <w:pStyle w:val="FootnoteText"/>
      </w:pPr>
      <w:r>
        <w:rPr>
          <w:rStyle w:val="FootnoteReference"/>
        </w:rPr>
        <w:footnoteRef/>
      </w:r>
      <w:r>
        <w:t xml:space="preserve"> ОКР, 03 июля 2023 года. </w:t>
      </w:r>
    </w:p>
  </w:footnote>
  <w:footnote w:id="17">
    <w:p w14:paraId="789E80FE" w14:textId="63E87E36" w:rsidR="00701D1A" w:rsidRPr="00335000" w:rsidRDefault="00701D1A" w:rsidP="005D2D7B">
      <w:pPr>
        <w:pStyle w:val="FootnoteText"/>
      </w:pPr>
      <w:r>
        <w:rPr>
          <w:rStyle w:val="FootnoteReference"/>
        </w:rPr>
        <w:footnoteRef/>
      </w:r>
      <w:r>
        <w:t xml:space="preserve"> ОТГ, 26 июня 2023 года.</w:t>
      </w:r>
    </w:p>
  </w:footnote>
  <w:footnote w:id="18">
    <w:p w14:paraId="63EFD6D1" w14:textId="09573418" w:rsidR="00701D1A" w:rsidRPr="00A14F24" w:rsidRDefault="00701D1A">
      <w:pPr>
        <w:pStyle w:val="FootnoteText"/>
      </w:pPr>
      <w:r>
        <w:rPr>
          <w:rStyle w:val="FootnoteReference"/>
        </w:rPr>
        <w:footnoteRef/>
      </w:r>
      <w:r>
        <w:t xml:space="preserve"> Global Innovation </w:t>
      </w:r>
      <w:r>
        <w:t xml:space="preserve">Hotspots, 2022, опубликовано по адресу: </w:t>
      </w:r>
      <w:hyperlink r:id="rId4" w:history="1">
        <w:r>
          <w:rPr>
            <w:rStyle w:val="Hyperlink"/>
          </w:rPr>
          <w:t>https://www.wipo.int/edocs/pubdocs/en/wipo-pub-gih-brazil-en-global-innovation-hotspots-a-case-study-of-s%C3%A3o-paulo-s-innovation-ecosystem-local-capabilities-and-global-networks.pdf</w:t>
        </w:r>
      </w:hyperlink>
      <w:r>
        <w:t xml:space="preserve">  </w:t>
      </w:r>
    </w:p>
  </w:footnote>
  <w:footnote w:id="19">
    <w:p w14:paraId="19F5058E" w14:textId="7162BD15" w:rsidR="00701D1A" w:rsidRPr="001417D4" w:rsidRDefault="00701D1A">
      <w:pPr>
        <w:pStyle w:val="FootnoteText"/>
      </w:pPr>
      <w:r>
        <w:rPr>
          <w:rStyle w:val="FootnoteReference"/>
        </w:rPr>
        <w:footnoteRef/>
      </w:r>
      <w:r>
        <w:t xml:space="preserve"> Обследование заинтересованных сторон.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08925" w14:textId="0D50AB21" w:rsidR="00701D1A" w:rsidRDefault="00701D1A">
    <w:pPr>
      <w:pStyle w:val="Header"/>
    </w:pPr>
  </w:p>
  <w:p w14:paraId="2A4F6F7B" w14:textId="77777777" w:rsidR="00701D1A" w:rsidRDefault="00701D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419B" w14:textId="56C25522" w:rsidR="00701D1A" w:rsidRDefault="00701D1A" w:rsidP="00440810">
    <w:pPr>
      <w:pStyle w:val="Header"/>
      <w:jc w:val="right"/>
    </w:pPr>
    <w:r>
      <w:t>CDIP/31/8</w:t>
    </w:r>
  </w:p>
  <w:p w14:paraId="73CE8A68" w14:textId="1855B12A" w:rsidR="00701D1A" w:rsidRDefault="00701D1A" w:rsidP="00440810">
    <w:pPr>
      <w:pStyle w:val="Header"/>
      <w:jc w:val="right"/>
    </w:pPr>
    <w:r>
      <w:t>Приложение, стр</w:t>
    </w:r>
    <w:r w:rsidR="00902F75">
      <w:t>.</w:t>
    </w:r>
    <w:r>
      <w:t> </w:t>
    </w:r>
    <w:r>
      <w:fldChar w:fldCharType="begin"/>
    </w:r>
    <w:r>
      <w:instrText xml:space="preserve"> PAGE  \* Arabic </w:instrText>
    </w:r>
    <w:r>
      <w:fldChar w:fldCharType="separate"/>
    </w:r>
    <w:r w:rsidR="00902F75">
      <w:rPr>
        <w:noProof/>
      </w:rPr>
      <w:t>24</w:t>
    </w:r>
    <w:r>
      <w:fldChar w:fldCharType="end"/>
    </w:r>
  </w:p>
  <w:p w14:paraId="71146657" w14:textId="367A7C2A" w:rsidR="00701D1A" w:rsidRDefault="00701D1A">
    <w:pPr>
      <w:pStyle w:val="Header"/>
    </w:pPr>
  </w:p>
  <w:p w14:paraId="05E1E69D" w14:textId="77777777" w:rsidR="00701D1A" w:rsidRDefault="00701D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F239" w14:textId="77777777" w:rsidR="00701D1A" w:rsidRDefault="00701D1A" w:rsidP="00440810">
    <w:pPr>
      <w:pStyle w:val="Header"/>
      <w:jc w:val="right"/>
    </w:pPr>
    <w:r>
      <w:t>CDIP/31/8</w:t>
    </w:r>
  </w:p>
  <w:p w14:paraId="6D143093" w14:textId="11756A10" w:rsidR="00701D1A" w:rsidRDefault="00701D1A" w:rsidP="00440810">
    <w:pPr>
      <w:pStyle w:val="Header"/>
      <w:jc w:val="right"/>
    </w:pPr>
    <w:r>
      <w:t>ПРИЛОЖЕНИЕ</w:t>
    </w:r>
  </w:p>
  <w:p w14:paraId="3A985643" w14:textId="77777777" w:rsidR="00701D1A" w:rsidRDefault="00701D1A">
    <w:pPr>
      <w:pStyle w:val="Header"/>
    </w:pPr>
  </w:p>
  <w:p w14:paraId="013220AF" w14:textId="77777777" w:rsidR="00701D1A" w:rsidRDefault="00701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8FE1849"/>
    <w:multiLevelType w:val="hybridMultilevel"/>
    <w:tmpl w:val="81CE1ECC"/>
    <w:lvl w:ilvl="0" w:tplc="15047FB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15:restartNumberingAfterBreak="0">
    <w:nsid w:val="0A6D3181"/>
    <w:multiLevelType w:val="hybridMultilevel"/>
    <w:tmpl w:val="8CCA8ADE"/>
    <w:lvl w:ilvl="0" w:tplc="D92270C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C60C1"/>
    <w:multiLevelType w:val="hybridMultilevel"/>
    <w:tmpl w:val="81CE1ECC"/>
    <w:lvl w:ilvl="0" w:tplc="FFFFFFFF">
      <w:start w:val="1"/>
      <w:numFmt w:val="lowerLetter"/>
      <w:lvlText w:val="(%1)"/>
      <w:lvlJc w:val="left"/>
      <w:pPr>
        <w:tabs>
          <w:tab w:val="num" w:pos="600"/>
        </w:tabs>
        <w:ind w:left="600"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4" w15:restartNumberingAfterBreak="0">
    <w:nsid w:val="1FFB19A2"/>
    <w:multiLevelType w:val="multilevel"/>
    <w:tmpl w:val="2918FD40"/>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48110D1"/>
    <w:multiLevelType w:val="hybridMultilevel"/>
    <w:tmpl w:val="36805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45011C"/>
    <w:multiLevelType w:val="hybridMultilevel"/>
    <w:tmpl w:val="7610ACE4"/>
    <w:lvl w:ilvl="0" w:tplc="10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CA7567"/>
    <w:multiLevelType w:val="hybridMultilevel"/>
    <w:tmpl w:val="6F28C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F5560F"/>
    <w:multiLevelType w:val="hybridMultilevel"/>
    <w:tmpl w:val="9B7C53B2"/>
    <w:lvl w:ilvl="0" w:tplc="B63EE4E8">
      <w:start w:val="1"/>
      <w:numFmt w:val="decimal"/>
      <w:lvlText w:val="%1."/>
      <w:lvlJc w:val="left"/>
      <w:pPr>
        <w:ind w:left="720" w:hanging="360"/>
      </w:pPr>
      <w:rPr>
        <w:rFonts w:ascii="Arial" w:hAnsi="Arial"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4D49BF"/>
    <w:multiLevelType w:val="multilevel"/>
    <w:tmpl w:val="8902AAB0"/>
    <w:lvl w:ilvl="0">
      <w:start w:val="1"/>
      <w:numFmt w:val="decimal"/>
      <w:lvlText w:val="%1."/>
      <w:lvlJc w:val="left"/>
      <w:pPr>
        <w:tabs>
          <w:tab w:val="num" w:pos="567"/>
        </w:tabs>
        <w:ind w:left="0" w:firstLine="0"/>
      </w:pPr>
      <w:rPr>
        <w:rFonts w:hint="default"/>
      </w:rPr>
    </w:lvl>
    <w:lvl w:ilvl="1">
      <w:start w:val="1"/>
      <w:numFmt w:val="decimal"/>
      <w:lvlText w:val="%2."/>
      <w:lvlJc w:val="left"/>
      <w:pPr>
        <w:tabs>
          <w:tab w:val="num" w:pos="927"/>
        </w:tabs>
        <w:ind w:left="927"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A605557"/>
    <w:multiLevelType w:val="hybridMultilevel"/>
    <w:tmpl w:val="45F41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B2052"/>
    <w:multiLevelType w:val="multilevel"/>
    <w:tmpl w:val="8654C0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3B0264C"/>
    <w:multiLevelType w:val="hybridMultilevel"/>
    <w:tmpl w:val="6E066BF4"/>
    <w:lvl w:ilvl="0" w:tplc="FFFFFFFF">
      <w:start w:val="1"/>
      <w:numFmt w:val="decimal"/>
      <w:lvlText w:val="%1."/>
      <w:lvlJc w:val="left"/>
      <w:pPr>
        <w:tabs>
          <w:tab w:val="num" w:pos="-57"/>
        </w:tabs>
        <w:ind w:left="964" w:hanging="680"/>
      </w:pPr>
      <w:rPr>
        <w:rFonts w:ascii="Arial" w:hAnsi="Arial" w:cs="Times New Roman" w:hint="default"/>
        <w:b w:val="0"/>
        <w:i w:val="0"/>
        <w:sz w:val="22"/>
        <w:szCs w:val="22"/>
      </w:rPr>
    </w:lvl>
    <w:lvl w:ilvl="1" w:tplc="FFFFFFFF">
      <w:start w:val="6"/>
      <w:numFmt w:val="bullet"/>
      <w:lvlText w:val="-"/>
      <w:lvlJc w:val="left"/>
      <w:pPr>
        <w:tabs>
          <w:tab w:val="num" w:pos="1440"/>
        </w:tabs>
        <w:ind w:left="1440" w:hanging="360"/>
      </w:pPr>
      <w:rPr>
        <w:rFonts w:ascii="Arial" w:eastAsia="SimSun" w:hAnsi="Arial" w:cs="Aria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3D58083E"/>
    <w:multiLevelType w:val="multilevel"/>
    <w:tmpl w:val="D494DB9E"/>
    <w:lvl w:ilvl="0">
      <w:start w:val="1"/>
      <w:numFmt w:val="decimal"/>
      <w:lvlRestart w:val="0"/>
      <w:pStyle w:val="Heading1"/>
      <w:lvlText w:val="%1."/>
      <w:lvlJc w:val="left"/>
      <w:pPr>
        <w:tabs>
          <w:tab w:val="num" w:pos="567"/>
        </w:tabs>
        <w:ind w:left="0" w:firstLine="0"/>
      </w:pPr>
      <w:rPr>
        <w:rFonts w:hint="default"/>
        <w:b/>
        <w:i w:val="0"/>
      </w:rPr>
    </w:lvl>
    <w:lvl w:ilvl="1">
      <w:start w:val="1"/>
      <w:numFmt w:val="upperLetter"/>
      <w:pStyle w:val="Heading2"/>
      <w:lvlText w:val="(%2)"/>
      <w:lvlJc w:val="left"/>
      <w:pPr>
        <w:tabs>
          <w:tab w:val="num" w:pos="1134"/>
        </w:tabs>
        <w:ind w:left="567" w:firstLine="0"/>
      </w:pPr>
      <w:rPr>
        <w:rFonts w:hint="default"/>
        <w:caps w:val="0"/>
      </w:rPr>
    </w:lvl>
    <w:lvl w:ilvl="2">
      <w:start w:val="1"/>
      <w:numFmt w:val="lowerRoman"/>
      <w:pStyle w:val="Heading3"/>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41E5259E"/>
    <w:multiLevelType w:val="hybridMultilevel"/>
    <w:tmpl w:val="81CE1ECC"/>
    <w:lvl w:ilvl="0" w:tplc="FFFFFFFF">
      <w:start w:val="1"/>
      <w:numFmt w:val="lowerLetter"/>
      <w:lvlText w:val="(%1)"/>
      <w:lvlJc w:val="left"/>
      <w:pPr>
        <w:tabs>
          <w:tab w:val="num" w:pos="600"/>
        </w:tabs>
        <w:ind w:left="600"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5" w15:restartNumberingAfterBreak="0">
    <w:nsid w:val="45F476B6"/>
    <w:multiLevelType w:val="hybridMultilevel"/>
    <w:tmpl w:val="81CE1ECC"/>
    <w:lvl w:ilvl="0" w:tplc="FFFFFFFF">
      <w:start w:val="1"/>
      <w:numFmt w:val="lowerLetter"/>
      <w:lvlText w:val="(%1)"/>
      <w:lvlJc w:val="left"/>
      <w:pPr>
        <w:tabs>
          <w:tab w:val="num" w:pos="600"/>
        </w:tabs>
        <w:ind w:left="600"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6" w15:restartNumberingAfterBreak="0">
    <w:nsid w:val="47E152AD"/>
    <w:multiLevelType w:val="hybridMultilevel"/>
    <w:tmpl w:val="81CE1ECC"/>
    <w:lvl w:ilvl="0" w:tplc="FFFFFFFF">
      <w:start w:val="1"/>
      <w:numFmt w:val="lowerLetter"/>
      <w:lvlText w:val="(%1)"/>
      <w:lvlJc w:val="left"/>
      <w:pPr>
        <w:tabs>
          <w:tab w:val="num" w:pos="600"/>
        </w:tabs>
        <w:ind w:left="600"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7" w15:restartNumberingAfterBreak="0">
    <w:nsid w:val="49F326D1"/>
    <w:multiLevelType w:val="multilevel"/>
    <w:tmpl w:val="40323398"/>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2136AB"/>
    <w:multiLevelType w:val="hybridMultilevel"/>
    <w:tmpl w:val="F2287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1B18A6"/>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9E6A2F"/>
    <w:multiLevelType w:val="hybridMultilevel"/>
    <w:tmpl w:val="C262D43A"/>
    <w:lvl w:ilvl="0" w:tplc="10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B86206"/>
    <w:multiLevelType w:val="hybridMultilevel"/>
    <w:tmpl w:val="A63CFD6A"/>
    <w:lvl w:ilvl="0" w:tplc="10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F16F19"/>
    <w:multiLevelType w:val="hybridMultilevel"/>
    <w:tmpl w:val="6E066BF4"/>
    <w:lvl w:ilvl="0" w:tplc="B63EE4E8">
      <w:start w:val="1"/>
      <w:numFmt w:val="decimal"/>
      <w:lvlText w:val="%1."/>
      <w:lvlJc w:val="left"/>
      <w:pPr>
        <w:tabs>
          <w:tab w:val="num" w:pos="-57"/>
        </w:tabs>
        <w:ind w:left="964" w:hanging="680"/>
      </w:pPr>
      <w:rPr>
        <w:rFonts w:ascii="Arial" w:hAnsi="Arial" w:cs="Times New Roman" w:hint="default"/>
        <w:b w:val="0"/>
        <w:i w:val="0"/>
        <w:sz w:val="22"/>
        <w:szCs w:val="22"/>
      </w:rPr>
    </w:lvl>
    <w:lvl w:ilvl="1" w:tplc="122217C4">
      <w:start w:val="6"/>
      <w:numFmt w:val="bullet"/>
      <w:lvlText w:val="-"/>
      <w:lvlJc w:val="left"/>
      <w:pPr>
        <w:tabs>
          <w:tab w:val="num" w:pos="1440"/>
        </w:tabs>
        <w:ind w:left="1440" w:hanging="360"/>
      </w:pPr>
      <w:rPr>
        <w:rFonts w:ascii="Arial" w:eastAsia="SimSun" w:hAnsi="Arial" w:cs="Aria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9915F17"/>
    <w:multiLevelType w:val="hybridMultilevel"/>
    <w:tmpl w:val="7DC6B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873EFE"/>
    <w:multiLevelType w:val="hybridMultilevel"/>
    <w:tmpl w:val="A18E6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7D7FAD"/>
    <w:multiLevelType w:val="hybridMultilevel"/>
    <w:tmpl w:val="C47A0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867AD8"/>
    <w:multiLevelType w:val="hybridMultilevel"/>
    <w:tmpl w:val="81CE1ECC"/>
    <w:lvl w:ilvl="0" w:tplc="FFFFFFFF">
      <w:start w:val="1"/>
      <w:numFmt w:val="lowerLetter"/>
      <w:lvlText w:val="(%1)"/>
      <w:lvlJc w:val="left"/>
      <w:pPr>
        <w:tabs>
          <w:tab w:val="num" w:pos="600"/>
        </w:tabs>
        <w:ind w:left="600"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8" w15:restartNumberingAfterBreak="0">
    <w:nsid w:val="6F276A76"/>
    <w:multiLevelType w:val="hybridMultilevel"/>
    <w:tmpl w:val="7814F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B976D6"/>
    <w:multiLevelType w:val="hybridMultilevel"/>
    <w:tmpl w:val="81CE1ECC"/>
    <w:lvl w:ilvl="0" w:tplc="FFFFFFFF">
      <w:start w:val="1"/>
      <w:numFmt w:val="lowerLetter"/>
      <w:lvlText w:val="(%1)"/>
      <w:lvlJc w:val="left"/>
      <w:pPr>
        <w:tabs>
          <w:tab w:val="num" w:pos="600"/>
        </w:tabs>
        <w:ind w:left="600"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30" w15:restartNumberingAfterBreak="0">
    <w:nsid w:val="7D3C3971"/>
    <w:multiLevelType w:val="hybridMultilevel"/>
    <w:tmpl w:val="E0B66806"/>
    <w:lvl w:ilvl="0" w:tplc="323C8E5C">
      <w:start w:val="1"/>
      <w:numFmt w:val="upperRoman"/>
      <w:lvlText w:val="Annex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4643901">
    <w:abstractNumId w:val="18"/>
  </w:num>
  <w:num w:numId="2" w16cid:durableId="1957134123">
    <w:abstractNumId w:val="0"/>
  </w:num>
  <w:num w:numId="3" w16cid:durableId="372580481">
    <w:abstractNumId w:val="4"/>
  </w:num>
  <w:num w:numId="4" w16cid:durableId="627778455">
    <w:abstractNumId w:val="13"/>
  </w:num>
  <w:num w:numId="5" w16cid:durableId="2113165375">
    <w:abstractNumId w:val="23"/>
  </w:num>
  <w:num w:numId="6" w16cid:durableId="1414469766">
    <w:abstractNumId w:val="1"/>
  </w:num>
  <w:num w:numId="7" w16cid:durableId="1770852517">
    <w:abstractNumId w:val="30"/>
  </w:num>
  <w:num w:numId="8" w16cid:durableId="30764919">
    <w:abstractNumId w:val="9"/>
  </w:num>
  <w:num w:numId="9" w16cid:durableId="786968571">
    <w:abstractNumId w:val="17"/>
  </w:num>
  <w:num w:numId="10" w16cid:durableId="1718430371">
    <w:abstractNumId w:val="21"/>
  </w:num>
  <w:num w:numId="11" w16cid:durableId="628511625">
    <w:abstractNumId w:val="6"/>
  </w:num>
  <w:num w:numId="12" w16cid:durableId="1835602266">
    <w:abstractNumId w:val="22"/>
  </w:num>
  <w:num w:numId="13" w16cid:durableId="1166701435">
    <w:abstractNumId w:val="5"/>
  </w:num>
  <w:num w:numId="14" w16cid:durableId="1469930521">
    <w:abstractNumId w:val="28"/>
  </w:num>
  <w:num w:numId="15" w16cid:durableId="1703942676">
    <w:abstractNumId w:val="19"/>
  </w:num>
  <w:num w:numId="16" w16cid:durableId="1220165206">
    <w:abstractNumId w:val="16"/>
  </w:num>
  <w:num w:numId="17" w16cid:durableId="885219747">
    <w:abstractNumId w:val="29"/>
  </w:num>
  <w:num w:numId="18" w16cid:durableId="1680355009">
    <w:abstractNumId w:val="20"/>
  </w:num>
  <w:num w:numId="19" w16cid:durableId="928928154">
    <w:abstractNumId w:val="11"/>
  </w:num>
  <w:num w:numId="20" w16cid:durableId="174729854">
    <w:abstractNumId w:val="4"/>
  </w:num>
  <w:num w:numId="21" w16cid:durableId="636491190">
    <w:abstractNumId w:val="4"/>
  </w:num>
  <w:num w:numId="22" w16cid:durableId="1335761393">
    <w:abstractNumId w:val="4"/>
  </w:num>
  <w:num w:numId="23" w16cid:durableId="601453143">
    <w:abstractNumId w:val="4"/>
  </w:num>
  <w:num w:numId="24" w16cid:durableId="1897158153">
    <w:abstractNumId w:val="4"/>
  </w:num>
  <w:num w:numId="25" w16cid:durableId="1834442667">
    <w:abstractNumId w:val="13"/>
  </w:num>
  <w:num w:numId="26" w16cid:durableId="1311907076">
    <w:abstractNumId w:val="4"/>
  </w:num>
  <w:num w:numId="27" w16cid:durableId="308483109">
    <w:abstractNumId w:val="4"/>
  </w:num>
  <w:num w:numId="28" w16cid:durableId="214704854">
    <w:abstractNumId w:val="4"/>
  </w:num>
  <w:num w:numId="29" w16cid:durableId="97331125">
    <w:abstractNumId w:val="4"/>
  </w:num>
  <w:num w:numId="30" w16cid:durableId="428621274">
    <w:abstractNumId w:val="4"/>
  </w:num>
  <w:num w:numId="31" w16cid:durableId="2093234562">
    <w:abstractNumId w:val="4"/>
  </w:num>
  <w:num w:numId="32" w16cid:durableId="249434452">
    <w:abstractNumId w:val="27"/>
  </w:num>
  <w:num w:numId="33" w16cid:durableId="536814931">
    <w:abstractNumId w:val="12"/>
  </w:num>
  <w:num w:numId="34" w16cid:durableId="1999578848">
    <w:abstractNumId w:val="15"/>
  </w:num>
  <w:num w:numId="35" w16cid:durableId="1302151629">
    <w:abstractNumId w:val="14"/>
  </w:num>
  <w:num w:numId="36" w16cid:durableId="352847361">
    <w:abstractNumId w:val="3"/>
  </w:num>
  <w:num w:numId="37" w16cid:durableId="1719624794">
    <w:abstractNumId w:val="7"/>
  </w:num>
  <w:num w:numId="38" w16cid:durableId="877399370">
    <w:abstractNumId w:val="24"/>
  </w:num>
  <w:num w:numId="39" w16cid:durableId="2056662241">
    <w:abstractNumId w:val="26"/>
  </w:num>
  <w:num w:numId="40" w16cid:durableId="1686976791">
    <w:abstractNumId w:val="8"/>
  </w:num>
  <w:num w:numId="41" w16cid:durableId="1169293574">
    <w:abstractNumId w:val="4"/>
  </w:num>
  <w:num w:numId="42" w16cid:durableId="936597584">
    <w:abstractNumId w:val="4"/>
  </w:num>
  <w:num w:numId="43" w16cid:durableId="337737395">
    <w:abstractNumId w:val="10"/>
  </w:num>
  <w:num w:numId="44" w16cid:durableId="1940213332">
    <w:abstractNumId w:val="25"/>
  </w:num>
  <w:num w:numId="45" w16cid:durableId="11641730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0MDM0NTA3sbA0NzJW0lEKTi0uzszPAykwNqoFAAamFLktAAAA"/>
  </w:docVars>
  <w:rsids>
    <w:rsidRoot w:val="00D12DB4"/>
    <w:rsid w:val="000003B5"/>
    <w:rsid w:val="0000094F"/>
    <w:rsid w:val="00002D31"/>
    <w:rsid w:val="000036D8"/>
    <w:rsid w:val="00003DA3"/>
    <w:rsid w:val="00004B74"/>
    <w:rsid w:val="0000596F"/>
    <w:rsid w:val="00005FDB"/>
    <w:rsid w:val="0000745B"/>
    <w:rsid w:val="00007E55"/>
    <w:rsid w:val="000106FE"/>
    <w:rsid w:val="00013691"/>
    <w:rsid w:val="00014502"/>
    <w:rsid w:val="00015140"/>
    <w:rsid w:val="00015A5E"/>
    <w:rsid w:val="00016A3C"/>
    <w:rsid w:val="00017477"/>
    <w:rsid w:val="00020316"/>
    <w:rsid w:val="00020C27"/>
    <w:rsid w:val="0002106D"/>
    <w:rsid w:val="00021AA8"/>
    <w:rsid w:val="000225CC"/>
    <w:rsid w:val="00022959"/>
    <w:rsid w:val="00024C9B"/>
    <w:rsid w:val="00024E5C"/>
    <w:rsid w:val="0002545D"/>
    <w:rsid w:val="000259EE"/>
    <w:rsid w:val="000273A6"/>
    <w:rsid w:val="00030226"/>
    <w:rsid w:val="00030ADF"/>
    <w:rsid w:val="00030AE2"/>
    <w:rsid w:val="00031993"/>
    <w:rsid w:val="00031B1F"/>
    <w:rsid w:val="000325A1"/>
    <w:rsid w:val="00032B32"/>
    <w:rsid w:val="00032CF7"/>
    <w:rsid w:val="0003596D"/>
    <w:rsid w:val="00035FBD"/>
    <w:rsid w:val="0004066B"/>
    <w:rsid w:val="000413E6"/>
    <w:rsid w:val="00041B80"/>
    <w:rsid w:val="000431CF"/>
    <w:rsid w:val="000449E0"/>
    <w:rsid w:val="00044E46"/>
    <w:rsid w:val="00045A14"/>
    <w:rsid w:val="00050A29"/>
    <w:rsid w:val="00051819"/>
    <w:rsid w:val="00054378"/>
    <w:rsid w:val="00054D8D"/>
    <w:rsid w:val="000566F3"/>
    <w:rsid w:val="00060284"/>
    <w:rsid w:val="00060311"/>
    <w:rsid w:val="00060335"/>
    <w:rsid w:val="000607ED"/>
    <w:rsid w:val="000620C2"/>
    <w:rsid w:val="000625E6"/>
    <w:rsid w:val="00062D92"/>
    <w:rsid w:val="0007039A"/>
    <w:rsid w:val="00071006"/>
    <w:rsid w:val="000719ED"/>
    <w:rsid w:val="00072CA6"/>
    <w:rsid w:val="0007311C"/>
    <w:rsid w:val="000746BB"/>
    <w:rsid w:val="0007481B"/>
    <w:rsid w:val="00074B4E"/>
    <w:rsid w:val="00075268"/>
    <w:rsid w:val="00077785"/>
    <w:rsid w:val="00080C7A"/>
    <w:rsid w:val="00082FA4"/>
    <w:rsid w:val="0008312F"/>
    <w:rsid w:val="00084892"/>
    <w:rsid w:val="000860A3"/>
    <w:rsid w:val="00086F98"/>
    <w:rsid w:val="0008719F"/>
    <w:rsid w:val="000907F2"/>
    <w:rsid w:val="0009114C"/>
    <w:rsid w:val="000917E9"/>
    <w:rsid w:val="00094527"/>
    <w:rsid w:val="00095907"/>
    <w:rsid w:val="00096AAC"/>
    <w:rsid w:val="00096EA0"/>
    <w:rsid w:val="00097DEC"/>
    <w:rsid w:val="000A1B6E"/>
    <w:rsid w:val="000A1D87"/>
    <w:rsid w:val="000A27ED"/>
    <w:rsid w:val="000A41BA"/>
    <w:rsid w:val="000A45E0"/>
    <w:rsid w:val="000A4D11"/>
    <w:rsid w:val="000A4EE0"/>
    <w:rsid w:val="000B17F0"/>
    <w:rsid w:val="000B2C59"/>
    <w:rsid w:val="000B5079"/>
    <w:rsid w:val="000B553D"/>
    <w:rsid w:val="000B7304"/>
    <w:rsid w:val="000C003D"/>
    <w:rsid w:val="000C0628"/>
    <w:rsid w:val="000C0FAC"/>
    <w:rsid w:val="000C1BF1"/>
    <w:rsid w:val="000C278B"/>
    <w:rsid w:val="000C3425"/>
    <w:rsid w:val="000C34DE"/>
    <w:rsid w:val="000C4186"/>
    <w:rsid w:val="000C5156"/>
    <w:rsid w:val="000C6664"/>
    <w:rsid w:val="000C6CBC"/>
    <w:rsid w:val="000C6F20"/>
    <w:rsid w:val="000D048D"/>
    <w:rsid w:val="000D0DEB"/>
    <w:rsid w:val="000D47C1"/>
    <w:rsid w:val="000D6E9E"/>
    <w:rsid w:val="000D7070"/>
    <w:rsid w:val="000D709A"/>
    <w:rsid w:val="000D74BC"/>
    <w:rsid w:val="000E0E45"/>
    <w:rsid w:val="000E24C3"/>
    <w:rsid w:val="000E2804"/>
    <w:rsid w:val="000E3247"/>
    <w:rsid w:val="000E597C"/>
    <w:rsid w:val="000E5CC0"/>
    <w:rsid w:val="000E5F34"/>
    <w:rsid w:val="000E75A9"/>
    <w:rsid w:val="000F01F5"/>
    <w:rsid w:val="000F0BB2"/>
    <w:rsid w:val="000F1FAB"/>
    <w:rsid w:val="000F2125"/>
    <w:rsid w:val="000F5E56"/>
    <w:rsid w:val="000F75CC"/>
    <w:rsid w:val="000F7938"/>
    <w:rsid w:val="00101ED5"/>
    <w:rsid w:val="001025C5"/>
    <w:rsid w:val="00102BD8"/>
    <w:rsid w:val="00102CD7"/>
    <w:rsid w:val="00102FC1"/>
    <w:rsid w:val="00103F83"/>
    <w:rsid w:val="00104598"/>
    <w:rsid w:val="00105356"/>
    <w:rsid w:val="00106E4D"/>
    <w:rsid w:val="00107400"/>
    <w:rsid w:val="00107410"/>
    <w:rsid w:val="001074D9"/>
    <w:rsid w:val="00110449"/>
    <w:rsid w:val="0011193C"/>
    <w:rsid w:val="00111AA7"/>
    <w:rsid w:val="00112514"/>
    <w:rsid w:val="00113650"/>
    <w:rsid w:val="00113E3E"/>
    <w:rsid w:val="00114007"/>
    <w:rsid w:val="001166EE"/>
    <w:rsid w:val="001172C8"/>
    <w:rsid w:val="00120C63"/>
    <w:rsid w:val="00121BE3"/>
    <w:rsid w:val="00122998"/>
    <w:rsid w:val="001235CC"/>
    <w:rsid w:val="0012497F"/>
    <w:rsid w:val="0012542F"/>
    <w:rsid w:val="0012548E"/>
    <w:rsid w:val="00126327"/>
    <w:rsid w:val="001277D3"/>
    <w:rsid w:val="001277E1"/>
    <w:rsid w:val="00127AAE"/>
    <w:rsid w:val="00131706"/>
    <w:rsid w:val="00131748"/>
    <w:rsid w:val="00131818"/>
    <w:rsid w:val="0013212C"/>
    <w:rsid w:val="0013322D"/>
    <w:rsid w:val="0013322E"/>
    <w:rsid w:val="001332F6"/>
    <w:rsid w:val="0013446D"/>
    <w:rsid w:val="001357CC"/>
    <w:rsid w:val="00135F8A"/>
    <w:rsid w:val="0013655F"/>
    <w:rsid w:val="00137FBF"/>
    <w:rsid w:val="001417D4"/>
    <w:rsid w:val="00143A75"/>
    <w:rsid w:val="001457B5"/>
    <w:rsid w:val="00145932"/>
    <w:rsid w:val="0014615C"/>
    <w:rsid w:val="0014630C"/>
    <w:rsid w:val="00146EA1"/>
    <w:rsid w:val="00147CFA"/>
    <w:rsid w:val="001523BE"/>
    <w:rsid w:val="00152C3E"/>
    <w:rsid w:val="00152F15"/>
    <w:rsid w:val="00154FFB"/>
    <w:rsid w:val="00157ADE"/>
    <w:rsid w:val="001633FF"/>
    <w:rsid w:val="0016391A"/>
    <w:rsid w:val="00164C29"/>
    <w:rsid w:val="0016619A"/>
    <w:rsid w:val="001664C7"/>
    <w:rsid w:val="00167E30"/>
    <w:rsid w:val="0017057C"/>
    <w:rsid w:val="001719C0"/>
    <w:rsid w:val="00172108"/>
    <w:rsid w:val="00172323"/>
    <w:rsid w:val="00172CEC"/>
    <w:rsid w:val="0017669B"/>
    <w:rsid w:val="00176BF1"/>
    <w:rsid w:val="001819E7"/>
    <w:rsid w:val="00182796"/>
    <w:rsid w:val="00183CE5"/>
    <w:rsid w:val="00185316"/>
    <w:rsid w:val="00186B58"/>
    <w:rsid w:val="00187599"/>
    <w:rsid w:val="001933E7"/>
    <w:rsid w:val="00193842"/>
    <w:rsid w:val="00193A3F"/>
    <w:rsid w:val="00193C75"/>
    <w:rsid w:val="00195AE5"/>
    <w:rsid w:val="00196B1B"/>
    <w:rsid w:val="00196D2F"/>
    <w:rsid w:val="001972A8"/>
    <w:rsid w:val="001A1FA4"/>
    <w:rsid w:val="001A216D"/>
    <w:rsid w:val="001A2301"/>
    <w:rsid w:val="001A3BF1"/>
    <w:rsid w:val="001A3D95"/>
    <w:rsid w:val="001A40D1"/>
    <w:rsid w:val="001A4867"/>
    <w:rsid w:val="001A73B9"/>
    <w:rsid w:val="001A7A39"/>
    <w:rsid w:val="001B010D"/>
    <w:rsid w:val="001B0330"/>
    <w:rsid w:val="001B1B5E"/>
    <w:rsid w:val="001B38E9"/>
    <w:rsid w:val="001B6951"/>
    <w:rsid w:val="001C34F1"/>
    <w:rsid w:val="001C5229"/>
    <w:rsid w:val="001C595F"/>
    <w:rsid w:val="001C749F"/>
    <w:rsid w:val="001D0F48"/>
    <w:rsid w:val="001D0F76"/>
    <w:rsid w:val="001D468D"/>
    <w:rsid w:val="001D49FD"/>
    <w:rsid w:val="001D4DB1"/>
    <w:rsid w:val="001D7343"/>
    <w:rsid w:val="001D7A5B"/>
    <w:rsid w:val="001E0FAA"/>
    <w:rsid w:val="001E24DA"/>
    <w:rsid w:val="001E2B8C"/>
    <w:rsid w:val="001E3AA7"/>
    <w:rsid w:val="001E3DAD"/>
    <w:rsid w:val="001E4D9B"/>
    <w:rsid w:val="001E6402"/>
    <w:rsid w:val="001F3A37"/>
    <w:rsid w:val="001F61EE"/>
    <w:rsid w:val="001F788B"/>
    <w:rsid w:val="00201F71"/>
    <w:rsid w:val="002048A7"/>
    <w:rsid w:val="00205565"/>
    <w:rsid w:val="00206975"/>
    <w:rsid w:val="0021008C"/>
    <w:rsid w:val="002113E9"/>
    <w:rsid w:val="00211BE9"/>
    <w:rsid w:val="00212019"/>
    <w:rsid w:val="00212135"/>
    <w:rsid w:val="002127CC"/>
    <w:rsid w:val="00212DDA"/>
    <w:rsid w:val="0021343B"/>
    <w:rsid w:val="002148F4"/>
    <w:rsid w:val="00214D97"/>
    <w:rsid w:val="002154C5"/>
    <w:rsid w:val="002176B4"/>
    <w:rsid w:val="0021794C"/>
    <w:rsid w:val="00217AD5"/>
    <w:rsid w:val="00217C37"/>
    <w:rsid w:val="00220D41"/>
    <w:rsid w:val="00221881"/>
    <w:rsid w:val="00221A2A"/>
    <w:rsid w:val="00221B0D"/>
    <w:rsid w:val="00223A6F"/>
    <w:rsid w:val="0022454A"/>
    <w:rsid w:val="00226039"/>
    <w:rsid w:val="002269C7"/>
    <w:rsid w:val="00226D6A"/>
    <w:rsid w:val="00226F62"/>
    <w:rsid w:val="00227012"/>
    <w:rsid w:val="00227F26"/>
    <w:rsid w:val="0023262D"/>
    <w:rsid w:val="00232B03"/>
    <w:rsid w:val="00233FBD"/>
    <w:rsid w:val="002344A7"/>
    <w:rsid w:val="002368FC"/>
    <w:rsid w:val="00237E93"/>
    <w:rsid w:val="00240154"/>
    <w:rsid w:val="0024124C"/>
    <w:rsid w:val="00243777"/>
    <w:rsid w:val="00243B9D"/>
    <w:rsid w:val="002443EF"/>
    <w:rsid w:val="0024467D"/>
    <w:rsid w:val="00244E2B"/>
    <w:rsid w:val="00246591"/>
    <w:rsid w:val="0025223E"/>
    <w:rsid w:val="00252CEE"/>
    <w:rsid w:val="00253741"/>
    <w:rsid w:val="00253D5E"/>
    <w:rsid w:val="00262758"/>
    <w:rsid w:val="00263BD3"/>
    <w:rsid w:val="0026469D"/>
    <w:rsid w:val="002666EF"/>
    <w:rsid w:val="00266E71"/>
    <w:rsid w:val="00267219"/>
    <w:rsid w:val="00267D70"/>
    <w:rsid w:val="00267E6F"/>
    <w:rsid w:val="002725A3"/>
    <w:rsid w:val="00272BDE"/>
    <w:rsid w:val="00273AA5"/>
    <w:rsid w:val="00273D63"/>
    <w:rsid w:val="002740B2"/>
    <w:rsid w:val="00274621"/>
    <w:rsid w:val="00274BA0"/>
    <w:rsid w:val="00276CD7"/>
    <w:rsid w:val="002820B1"/>
    <w:rsid w:val="00282E63"/>
    <w:rsid w:val="0028643D"/>
    <w:rsid w:val="002869CE"/>
    <w:rsid w:val="002875CD"/>
    <w:rsid w:val="0029144E"/>
    <w:rsid w:val="002928B2"/>
    <w:rsid w:val="002963FC"/>
    <w:rsid w:val="00297D2F"/>
    <w:rsid w:val="002A0101"/>
    <w:rsid w:val="002A0C7B"/>
    <w:rsid w:val="002A1DDC"/>
    <w:rsid w:val="002A2347"/>
    <w:rsid w:val="002A347B"/>
    <w:rsid w:val="002A3B9E"/>
    <w:rsid w:val="002A49A4"/>
    <w:rsid w:val="002B06FC"/>
    <w:rsid w:val="002B0FAB"/>
    <w:rsid w:val="002B1091"/>
    <w:rsid w:val="002B212F"/>
    <w:rsid w:val="002B25B1"/>
    <w:rsid w:val="002B39C8"/>
    <w:rsid w:val="002B3C93"/>
    <w:rsid w:val="002B5286"/>
    <w:rsid w:val="002B6E11"/>
    <w:rsid w:val="002B70CA"/>
    <w:rsid w:val="002C04D5"/>
    <w:rsid w:val="002C2E08"/>
    <w:rsid w:val="002C334E"/>
    <w:rsid w:val="002C3352"/>
    <w:rsid w:val="002C46F3"/>
    <w:rsid w:val="002C6DCC"/>
    <w:rsid w:val="002C7447"/>
    <w:rsid w:val="002C74CF"/>
    <w:rsid w:val="002D0245"/>
    <w:rsid w:val="002D2244"/>
    <w:rsid w:val="002D2FC3"/>
    <w:rsid w:val="002D3F30"/>
    <w:rsid w:val="002D431F"/>
    <w:rsid w:val="002D4DE9"/>
    <w:rsid w:val="002D6587"/>
    <w:rsid w:val="002D7537"/>
    <w:rsid w:val="002D7DCD"/>
    <w:rsid w:val="002E0C92"/>
    <w:rsid w:val="002E1398"/>
    <w:rsid w:val="002E1CA5"/>
    <w:rsid w:val="002E3995"/>
    <w:rsid w:val="002E72D5"/>
    <w:rsid w:val="002E7D5A"/>
    <w:rsid w:val="002E7DDF"/>
    <w:rsid w:val="002F0627"/>
    <w:rsid w:val="002F0AD5"/>
    <w:rsid w:val="002F1CD9"/>
    <w:rsid w:val="002F292B"/>
    <w:rsid w:val="002F35C6"/>
    <w:rsid w:val="002F422A"/>
    <w:rsid w:val="002F4CA8"/>
    <w:rsid w:val="002F5803"/>
    <w:rsid w:val="002F72F0"/>
    <w:rsid w:val="00300878"/>
    <w:rsid w:val="00300AE0"/>
    <w:rsid w:val="00300C76"/>
    <w:rsid w:val="00301698"/>
    <w:rsid w:val="00302370"/>
    <w:rsid w:val="00302DCF"/>
    <w:rsid w:val="00303759"/>
    <w:rsid w:val="0030469C"/>
    <w:rsid w:val="003065D3"/>
    <w:rsid w:val="003071D2"/>
    <w:rsid w:val="00307E03"/>
    <w:rsid w:val="0031204E"/>
    <w:rsid w:val="00312387"/>
    <w:rsid w:val="00312CDC"/>
    <w:rsid w:val="003144C9"/>
    <w:rsid w:val="00315662"/>
    <w:rsid w:val="003159C7"/>
    <w:rsid w:val="00317DB8"/>
    <w:rsid w:val="003201DC"/>
    <w:rsid w:val="00320601"/>
    <w:rsid w:val="00320969"/>
    <w:rsid w:val="00322EFA"/>
    <w:rsid w:val="00324474"/>
    <w:rsid w:val="00324D9D"/>
    <w:rsid w:val="003253EA"/>
    <w:rsid w:val="00326934"/>
    <w:rsid w:val="00326ED9"/>
    <w:rsid w:val="00327EF7"/>
    <w:rsid w:val="00331910"/>
    <w:rsid w:val="00333DAB"/>
    <w:rsid w:val="00335000"/>
    <w:rsid w:val="00335199"/>
    <w:rsid w:val="00335D6C"/>
    <w:rsid w:val="0033697C"/>
    <w:rsid w:val="00336ABE"/>
    <w:rsid w:val="00337B2B"/>
    <w:rsid w:val="00340555"/>
    <w:rsid w:val="00340B5A"/>
    <w:rsid w:val="0034236C"/>
    <w:rsid w:val="00342C68"/>
    <w:rsid w:val="003448D7"/>
    <w:rsid w:val="00344A7D"/>
    <w:rsid w:val="00344CFB"/>
    <w:rsid w:val="003458E4"/>
    <w:rsid w:val="00345ABE"/>
    <w:rsid w:val="00346BBD"/>
    <w:rsid w:val="00346EF6"/>
    <w:rsid w:val="0035056F"/>
    <w:rsid w:val="00350B31"/>
    <w:rsid w:val="0035258C"/>
    <w:rsid w:val="00352877"/>
    <w:rsid w:val="00354616"/>
    <w:rsid w:val="00354E80"/>
    <w:rsid w:val="003563C0"/>
    <w:rsid w:val="00360930"/>
    <w:rsid w:val="00360B7E"/>
    <w:rsid w:val="0036154C"/>
    <w:rsid w:val="003634E9"/>
    <w:rsid w:val="003653D5"/>
    <w:rsid w:val="00365ACC"/>
    <w:rsid w:val="00365DCF"/>
    <w:rsid w:val="00366B33"/>
    <w:rsid w:val="00366FAB"/>
    <w:rsid w:val="003673A6"/>
    <w:rsid w:val="00370A59"/>
    <w:rsid w:val="0037105D"/>
    <w:rsid w:val="00372D01"/>
    <w:rsid w:val="00374759"/>
    <w:rsid w:val="00376BBC"/>
    <w:rsid w:val="003803E4"/>
    <w:rsid w:val="00381167"/>
    <w:rsid w:val="00381741"/>
    <w:rsid w:val="00381DD6"/>
    <w:rsid w:val="00382EA0"/>
    <w:rsid w:val="00383129"/>
    <w:rsid w:val="00384799"/>
    <w:rsid w:val="00386FD5"/>
    <w:rsid w:val="00391A90"/>
    <w:rsid w:val="00391BED"/>
    <w:rsid w:val="00393BD6"/>
    <w:rsid w:val="00393FF3"/>
    <w:rsid w:val="003941D9"/>
    <w:rsid w:val="003944CD"/>
    <w:rsid w:val="00396CF6"/>
    <w:rsid w:val="003A2D1B"/>
    <w:rsid w:val="003A4062"/>
    <w:rsid w:val="003A71AC"/>
    <w:rsid w:val="003A7E4A"/>
    <w:rsid w:val="003B0B98"/>
    <w:rsid w:val="003B106C"/>
    <w:rsid w:val="003B119C"/>
    <w:rsid w:val="003B12C2"/>
    <w:rsid w:val="003B491E"/>
    <w:rsid w:val="003B4A86"/>
    <w:rsid w:val="003B5B99"/>
    <w:rsid w:val="003B6F67"/>
    <w:rsid w:val="003B7E34"/>
    <w:rsid w:val="003C13BE"/>
    <w:rsid w:val="003C3629"/>
    <w:rsid w:val="003C4AB8"/>
    <w:rsid w:val="003C7B03"/>
    <w:rsid w:val="003C7ECC"/>
    <w:rsid w:val="003D0B6D"/>
    <w:rsid w:val="003D124C"/>
    <w:rsid w:val="003D38E0"/>
    <w:rsid w:val="003D3A5B"/>
    <w:rsid w:val="003D4ACE"/>
    <w:rsid w:val="003D57F0"/>
    <w:rsid w:val="003D672C"/>
    <w:rsid w:val="003E1A0B"/>
    <w:rsid w:val="003E1B2D"/>
    <w:rsid w:val="003E2412"/>
    <w:rsid w:val="003E2F7A"/>
    <w:rsid w:val="003E470B"/>
    <w:rsid w:val="003E5656"/>
    <w:rsid w:val="003E5822"/>
    <w:rsid w:val="003E6227"/>
    <w:rsid w:val="003E6EF3"/>
    <w:rsid w:val="003E70E3"/>
    <w:rsid w:val="003E776A"/>
    <w:rsid w:val="003F02A2"/>
    <w:rsid w:val="003F0702"/>
    <w:rsid w:val="003F0C6A"/>
    <w:rsid w:val="003F28CE"/>
    <w:rsid w:val="003F42B2"/>
    <w:rsid w:val="003F463E"/>
    <w:rsid w:val="003F4EC7"/>
    <w:rsid w:val="003F59B9"/>
    <w:rsid w:val="003F5EA7"/>
    <w:rsid w:val="003F6891"/>
    <w:rsid w:val="003F6C29"/>
    <w:rsid w:val="003F7BB0"/>
    <w:rsid w:val="004009C8"/>
    <w:rsid w:val="00400D75"/>
    <w:rsid w:val="004044AB"/>
    <w:rsid w:val="00404736"/>
    <w:rsid w:val="00406C25"/>
    <w:rsid w:val="0041044D"/>
    <w:rsid w:val="004115A7"/>
    <w:rsid w:val="00414CB1"/>
    <w:rsid w:val="00417E94"/>
    <w:rsid w:val="00420FD7"/>
    <w:rsid w:val="00426484"/>
    <w:rsid w:val="004269DE"/>
    <w:rsid w:val="00430353"/>
    <w:rsid w:val="004349EC"/>
    <w:rsid w:val="00434D75"/>
    <w:rsid w:val="0043640D"/>
    <w:rsid w:val="00436EF9"/>
    <w:rsid w:val="0044056E"/>
    <w:rsid w:val="00440810"/>
    <w:rsid w:val="0044120A"/>
    <w:rsid w:val="0044169A"/>
    <w:rsid w:val="00441C29"/>
    <w:rsid w:val="0044257D"/>
    <w:rsid w:val="0044280A"/>
    <w:rsid w:val="00444A4C"/>
    <w:rsid w:val="00444B2F"/>
    <w:rsid w:val="00446324"/>
    <w:rsid w:val="00446A64"/>
    <w:rsid w:val="00447480"/>
    <w:rsid w:val="0045187B"/>
    <w:rsid w:val="00451FD9"/>
    <w:rsid w:val="00456B17"/>
    <w:rsid w:val="004576C2"/>
    <w:rsid w:val="004577BF"/>
    <w:rsid w:val="00460301"/>
    <w:rsid w:val="00460A90"/>
    <w:rsid w:val="00460DAA"/>
    <w:rsid w:val="004627D6"/>
    <w:rsid w:val="00462AD7"/>
    <w:rsid w:val="00463496"/>
    <w:rsid w:val="00463788"/>
    <w:rsid w:val="00463C5D"/>
    <w:rsid w:val="00470545"/>
    <w:rsid w:val="0047153B"/>
    <w:rsid w:val="0047175B"/>
    <w:rsid w:val="004724DA"/>
    <w:rsid w:val="004730E7"/>
    <w:rsid w:val="004733B4"/>
    <w:rsid w:val="00475736"/>
    <w:rsid w:val="0048016C"/>
    <w:rsid w:val="004805C9"/>
    <w:rsid w:val="004830B0"/>
    <w:rsid w:val="00483572"/>
    <w:rsid w:val="00483E5F"/>
    <w:rsid w:val="00484127"/>
    <w:rsid w:val="0049273B"/>
    <w:rsid w:val="00494672"/>
    <w:rsid w:val="00495785"/>
    <w:rsid w:val="004961B6"/>
    <w:rsid w:val="00496CE2"/>
    <w:rsid w:val="004A0ECB"/>
    <w:rsid w:val="004A57E8"/>
    <w:rsid w:val="004A5CFE"/>
    <w:rsid w:val="004A703C"/>
    <w:rsid w:val="004B0806"/>
    <w:rsid w:val="004B1039"/>
    <w:rsid w:val="004B22EB"/>
    <w:rsid w:val="004B30B2"/>
    <w:rsid w:val="004B314B"/>
    <w:rsid w:val="004B58D4"/>
    <w:rsid w:val="004B5B55"/>
    <w:rsid w:val="004B62FD"/>
    <w:rsid w:val="004B76AC"/>
    <w:rsid w:val="004C067A"/>
    <w:rsid w:val="004C09C8"/>
    <w:rsid w:val="004C4B9C"/>
    <w:rsid w:val="004C57E8"/>
    <w:rsid w:val="004C60F9"/>
    <w:rsid w:val="004C6614"/>
    <w:rsid w:val="004C716B"/>
    <w:rsid w:val="004C71DB"/>
    <w:rsid w:val="004D028D"/>
    <w:rsid w:val="004D0859"/>
    <w:rsid w:val="004D0FC7"/>
    <w:rsid w:val="004D22AA"/>
    <w:rsid w:val="004D3A81"/>
    <w:rsid w:val="004D6541"/>
    <w:rsid w:val="004D7032"/>
    <w:rsid w:val="004D7AEE"/>
    <w:rsid w:val="004D7C71"/>
    <w:rsid w:val="004E1ABA"/>
    <w:rsid w:val="004E30C2"/>
    <w:rsid w:val="004E391F"/>
    <w:rsid w:val="004E3F96"/>
    <w:rsid w:val="004E54A3"/>
    <w:rsid w:val="004E6E5D"/>
    <w:rsid w:val="004E7BFD"/>
    <w:rsid w:val="004F2D00"/>
    <w:rsid w:val="004F437A"/>
    <w:rsid w:val="004F45E0"/>
    <w:rsid w:val="004F4EF9"/>
    <w:rsid w:val="004F4F67"/>
    <w:rsid w:val="004F506F"/>
    <w:rsid w:val="004F6362"/>
    <w:rsid w:val="004F6417"/>
    <w:rsid w:val="004F6B05"/>
    <w:rsid w:val="005007A6"/>
    <w:rsid w:val="00501444"/>
    <w:rsid w:val="00501D41"/>
    <w:rsid w:val="00501D64"/>
    <w:rsid w:val="005033FF"/>
    <w:rsid w:val="00503708"/>
    <w:rsid w:val="0050594D"/>
    <w:rsid w:val="005065C8"/>
    <w:rsid w:val="005076A5"/>
    <w:rsid w:val="0051065D"/>
    <w:rsid w:val="00511EB1"/>
    <w:rsid w:val="005131CB"/>
    <w:rsid w:val="00513544"/>
    <w:rsid w:val="00513A66"/>
    <w:rsid w:val="00514535"/>
    <w:rsid w:val="0051694B"/>
    <w:rsid w:val="005207AD"/>
    <w:rsid w:val="00520F5E"/>
    <w:rsid w:val="00521712"/>
    <w:rsid w:val="00521DBD"/>
    <w:rsid w:val="00523B25"/>
    <w:rsid w:val="00524F05"/>
    <w:rsid w:val="00526076"/>
    <w:rsid w:val="0052640E"/>
    <w:rsid w:val="00527186"/>
    <w:rsid w:val="00531EA6"/>
    <w:rsid w:val="005322D2"/>
    <w:rsid w:val="00532C1C"/>
    <w:rsid w:val="00532FF8"/>
    <w:rsid w:val="005339EC"/>
    <w:rsid w:val="005340EB"/>
    <w:rsid w:val="00534786"/>
    <w:rsid w:val="005356C5"/>
    <w:rsid w:val="00535B6B"/>
    <w:rsid w:val="00536653"/>
    <w:rsid w:val="005373AB"/>
    <w:rsid w:val="00540BDF"/>
    <w:rsid w:val="00541990"/>
    <w:rsid w:val="00542A0A"/>
    <w:rsid w:val="00542A9E"/>
    <w:rsid w:val="00543CFE"/>
    <w:rsid w:val="00544450"/>
    <w:rsid w:val="00545E97"/>
    <w:rsid w:val="00547178"/>
    <w:rsid w:val="005472CF"/>
    <w:rsid w:val="00550BE7"/>
    <w:rsid w:val="00551E2E"/>
    <w:rsid w:val="00553B97"/>
    <w:rsid w:val="00555072"/>
    <w:rsid w:val="00556D41"/>
    <w:rsid w:val="0056106D"/>
    <w:rsid w:val="00561977"/>
    <w:rsid w:val="005627BB"/>
    <w:rsid w:val="005627F2"/>
    <w:rsid w:val="00562D90"/>
    <w:rsid w:val="005630C6"/>
    <w:rsid w:val="00563FFB"/>
    <w:rsid w:val="00564B78"/>
    <w:rsid w:val="0056644C"/>
    <w:rsid w:val="00567443"/>
    <w:rsid w:val="00567697"/>
    <w:rsid w:val="00570F03"/>
    <w:rsid w:val="0057114F"/>
    <w:rsid w:val="00571808"/>
    <w:rsid w:val="0057219F"/>
    <w:rsid w:val="00572CE6"/>
    <w:rsid w:val="0057322E"/>
    <w:rsid w:val="00573238"/>
    <w:rsid w:val="00574227"/>
    <w:rsid w:val="0057486E"/>
    <w:rsid w:val="00575A81"/>
    <w:rsid w:val="005761AD"/>
    <w:rsid w:val="005768A0"/>
    <w:rsid w:val="00580E35"/>
    <w:rsid w:val="00581425"/>
    <w:rsid w:val="00582920"/>
    <w:rsid w:val="00582BBE"/>
    <w:rsid w:val="00585E58"/>
    <w:rsid w:val="005865D4"/>
    <w:rsid w:val="0058685D"/>
    <w:rsid w:val="00587C5F"/>
    <w:rsid w:val="00590CEA"/>
    <w:rsid w:val="00591AEB"/>
    <w:rsid w:val="00592A64"/>
    <w:rsid w:val="00594BEC"/>
    <w:rsid w:val="00594C0D"/>
    <w:rsid w:val="00594DFC"/>
    <w:rsid w:val="005951DA"/>
    <w:rsid w:val="00596D87"/>
    <w:rsid w:val="005A022B"/>
    <w:rsid w:val="005A0EA7"/>
    <w:rsid w:val="005A0F51"/>
    <w:rsid w:val="005A59D5"/>
    <w:rsid w:val="005A5B78"/>
    <w:rsid w:val="005A6AF6"/>
    <w:rsid w:val="005A6E85"/>
    <w:rsid w:val="005A7BD4"/>
    <w:rsid w:val="005B0D98"/>
    <w:rsid w:val="005B1586"/>
    <w:rsid w:val="005B1E8D"/>
    <w:rsid w:val="005B21A0"/>
    <w:rsid w:val="005B2529"/>
    <w:rsid w:val="005B410D"/>
    <w:rsid w:val="005B4C0D"/>
    <w:rsid w:val="005B53C6"/>
    <w:rsid w:val="005B5517"/>
    <w:rsid w:val="005B560F"/>
    <w:rsid w:val="005B5AB9"/>
    <w:rsid w:val="005B5BE4"/>
    <w:rsid w:val="005B779C"/>
    <w:rsid w:val="005B7ACF"/>
    <w:rsid w:val="005C01DA"/>
    <w:rsid w:val="005C0803"/>
    <w:rsid w:val="005C1928"/>
    <w:rsid w:val="005C44FD"/>
    <w:rsid w:val="005C5E77"/>
    <w:rsid w:val="005C6223"/>
    <w:rsid w:val="005C6C67"/>
    <w:rsid w:val="005C7543"/>
    <w:rsid w:val="005D138B"/>
    <w:rsid w:val="005D2D7B"/>
    <w:rsid w:val="005D387F"/>
    <w:rsid w:val="005D3B63"/>
    <w:rsid w:val="005D3BFF"/>
    <w:rsid w:val="005D4682"/>
    <w:rsid w:val="005D4AE3"/>
    <w:rsid w:val="005D4DCE"/>
    <w:rsid w:val="005D60BA"/>
    <w:rsid w:val="005D6226"/>
    <w:rsid w:val="005D6BD4"/>
    <w:rsid w:val="005D7F3B"/>
    <w:rsid w:val="005E04E8"/>
    <w:rsid w:val="005E26A5"/>
    <w:rsid w:val="005E466C"/>
    <w:rsid w:val="005F05D9"/>
    <w:rsid w:val="005F1689"/>
    <w:rsid w:val="005F2AA2"/>
    <w:rsid w:val="005F2E83"/>
    <w:rsid w:val="005F438F"/>
    <w:rsid w:val="005F448E"/>
    <w:rsid w:val="005F573A"/>
    <w:rsid w:val="005F61A5"/>
    <w:rsid w:val="005F6A69"/>
    <w:rsid w:val="005F72AD"/>
    <w:rsid w:val="005F78DD"/>
    <w:rsid w:val="006002F5"/>
    <w:rsid w:val="00601409"/>
    <w:rsid w:val="00602909"/>
    <w:rsid w:val="00603094"/>
    <w:rsid w:val="00605188"/>
    <w:rsid w:val="00606877"/>
    <w:rsid w:val="006071AA"/>
    <w:rsid w:val="00607D85"/>
    <w:rsid w:val="0061031C"/>
    <w:rsid w:val="006114A9"/>
    <w:rsid w:val="00612F8C"/>
    <w:rsid w:val="006133F0"/>
    <w:rsid w:val="00615C38"/>
    <w:rsid w:val="006175C7"/>
    <w:rsid w:val="0062141D"/>
    <w:rsid w:val="006219EE"/>
    <w:rsid w:val="006232D3"/>
    <w:rsid w:val="0063029C"/>
    <w:rsid w:val="006314DB"/>
    <w:rsid w:val="00633D64"/>
    <w:rsid w:val="006345D6"/>
    <w:rsid w:val="00635729"/>
    <w:rsid w:val="00636027"/>
    <w:rsid w:val="006361D3"/>
    <w:rsid w:val="00636CAE"/>
    <w:rsid w:val="00636F66"/>
    <w:rsid w:val="0064077F"/>
    <w:rsid w:val="00640C92"/>
    <w:rsid w:val="00641003"/>
    <w:rsid w:val="006413EC"/>
    <w:rsid w:val="00641A0F"/>
    <w:rsid w:val="00641D24"/>
    <w:rsid w:val="0064316F"/>
    <w:rsid w:val="006465FB"/>
    <w:rsid w:val="0065013B"/>
    <w:rsid w:val="00650AB8"/>
    <w:rsid w:val="00652403"/>
    <w:rsid w:val="006528B2"/>
    <w:rsid w:val="00653D61"/>
    <w:rsid w:val="00654185"/>
    <w:rsid w:val="0065476E"/>
    <w:rsid w:val="00655506"/>
    <w:rsid w:val="00656411"/>
    <w:rsid w:val="00657176"/>
    <w:rsid w:val="0065766B"/>
    <w:rsid w:val="00657EF4"/>
    <w:rsid w:val="00660F17"/>
    <w:rsid w:val="006610CD"/>
    <w:rsid w:val="0066113A"/>
    <w:rsid w:val="00661473"/>
    <w:rsid w:val="006614A6"/>
    <w:rsid w:val="00662148"/>
    <w:rsid w:val="006632B5"/>
    <w:rsid w:val="00666167"/>
    <w:rsid w:val="006663D4"/>
    <w:rsid w:val="006672C5"/>
    <w:rsid w:val="0066766E"/>
    <w:rsid w:val="00667D21"/>
    <w:rsid w:val="00670E17"/>
    <w:rsid w:val="006715DF"/>
    <w:rsid w:val="00671870"/>
    <w:rsid w:val="006721A2"/>
    <w:rsid w:val="006740D1"/>
    <w:rsid w:val="00674B15"/>
    <w:rsid w:val="006760DC"/>
    <w:rsid w:val="00680DF0"/>
    <w:rsid w:val="006816BB"/>
    <w:rsid w:val="006817B5"/>
    <w:rsid w:val="00682871"/>
    <w:rsid w:val="00683A4A"/>
    <w:rsid w:val="00685104"/>
    <w:rsid w:val="0068562C"/>
    <w:rsid w:val="00686D0E"/>
    <w:rsid w:val="00687953"/>
    <w:rsid w:val="00690586"/>
    <w:rsid w:val="0069304C"/>
    <w:rsid w:val="006945BC"/>
    <w:rsid w:val="0069533A"/>
    <w:rsid w:val="006967E4"/>
    <w:rsid w:val="0069710C"/>
    <w:rsid w:val="006A0FA3"/>
    <w:rsid w:val="006A10FE"/>
    <w:rsid w:val="006A1C78"/>
    <w:rsid w:val="006A4325"/>
    <w:rsid w:val="006A587F"/>
    <w:rsid w:val="006A5D2A"/>
    <w:rsid w:val="006A6729"/>
    <w:rsid w:val="006A69C4"/>
    <w:rsid w:val="006A6AC3"/>
    <w:rsid w:val="006A72B5"/>
    <w:rsid w:val="006A751D"/>
    <w:rsid w:val="006B0B27"/>
    <w:rsid w:val="006B15F4"/>
    <w:rsid w:val="006B25FE"/>
    <w:rsid w:val="006B4376"/>
    <w:rsid w:val="006C0BBC"/>
    <w:rsid w:val="006C0CF2"/>
    <w:rsid w:val="006C0E93"/>
    <w:rsid w:val="006C20CA"/>
    <w:rsid w:val="006C2BD9"/>
    <w:rsid w:val="006C32AA"/>
    <w:rsid w:val="006C34F9"/>
    <w:rsid w:val="006C3C2C"/>
    <w:rsid w:val="006C41B8"/>
    <w:rsid w:val="006C5489"/>
    <w:rsid w:val="006C581F"/>
    <w:rsid w:val="006C634E"/>
    <w:rsid w:val="006C64E6"/>
    <w:rsid w:val="006C65C2"/>
    <w:rsid w:val="006C727D"/>
    <w:rsid w:val="006D16B1"/>
    <w:rsid w:val="006D1F7C"/>
    <w:rsid w:val="006D4876"/>
    <w:rsid w:val="006D6209"/>
    <w:rsid w:val="006D629F"/>
    <w:rsid w:val="006D78C1"/>
    <w:rsid w:val="006E0A35"/>
    <w:rsid w:val="006E0D17"/>
    <w:rsid w:val="006E14B0"/>
    <w:rsid w:val="006E3091"/>
    <w:rsid w:val="006E3173"/>
    <w:rsid w:val="006E3E65"/>
    <w:rsid w:val="006E4968"/>
    <w:rsid w:val="006E70B8"/>
    <w:rsid w:val="006F0E80"/>
    <w:rsid w:val="006F1513"/>
    <w:rsid w:val="006F2477"/>
    <w:rsid w:val="006F2704"/>
    <w:rsid w:val="006F3B27"/>
    <w:rsid w:val="006F6685"/>
    <w:rsid w:val="006F6A35"/>
    <w:rsid w:val="006F7B6F"/>
    <w:rsid w:val="006F7E30"/>
    <w:rsid w:val="0070101F"/>
    <w:rsid w:val="0070144E"/>
    <w:rsid w:val="007016C4"/>
    <w:rsid w:val="00701AF8"/>
    <w:rsid w:val="00701D1A"/>
    <w:rsid w:val="00702110"/>
    <w:rsid w:val="00704381"/>
    <w:rsid w:val="00705633"/>
    <w:rsid w:val="00705802"/>
    <w:rsid w:val="00705CD4"/>
    <w:rsid w:val="00705E55"/>
    <w:rsid w:val="00705ED2"/>
    <w:rsid w:val="00710608"/>
    <w:rsid w:val="00711930"/>
    <w:rsid w:val="0071253D"/>
    <w:rsid w:val="007130F0"/>
    <w:rsid w:val="007162A8"/>
    <w:rsid w:val="00720A1D"/>
    <w:rsid w:val="007251FE"/>
    <w:rsid w:val="00725962"/>
    <w:rsid w:val="00727223"/>
    <w:rsid w:val="00731646"/>
    <w:rsid w:val="0073214C"/>
    <w:rsid w:val="007334E8"/>
    <w:rsid w:val="00733BF9"/>
    <w:rsid w:val="00734CE5"/>
    <w:rsid w:val="00735F51"/>
    <w:rsid w:val="0073708A"/>
    <w:rsid w:val="00740FF2"/>
    <w:rsid w:val="00741FD3"/>
    <w:rsid w:val="0074645D"/>
    <w:rsid w:val="00747BD1"/>
    <w:rsid w:val="00750245"/>
    <w:rsid w:val="00751185"/>
    <w:rsid w:val="007523B0"/>
    <w:rsid w:val="00752A2A"/>
    <w:rsid w:val="00752AA0"/>
    <w:rsid w:val="00753050"/>
    <w:rsid w:val="00755211"/>
    <w:rsid w:val="00756908"/>
    <w:rsid w:val="00757703"/>
    <w:rsid w:val="00761646"/>
    <w:rsid w:val="007623B1"/>
    <w:rsid w:val="007639A6"/>
    <w:rsid w:val="0076411A"/>
    <w:rsid w:val="0076415D"/>
    <w:rsid w:val="00764646"/>
    <w:rsid w:val="007712CF"/>
    <w:rsid w:val="00771A77"/>
    <w:rsid w:val="00772DCA"/>
    <w:rsid w:val="00775267"/>
    <w:rsid w:val="0077571C"/>
    <w:rsid w:val="0077696D"/>
    <w:rsid w:val="00776CFE"/>
    <w:rsid w:val="00776D02"/>
    <w:rsid w:val="007777B9"/>
    <w:rsid w:val="007803A4"/>
    <w:rsid w:val="007809BC"/>
    <w:rsid w:val="00780AF8"/>
    <w:rsid w:val="00783307"/>
    <w:rsid w:val="007838C0"/>
    <w:rsid w:val="00783BFC"/>
    <w:rsid w:val="00784667"/>
    <w:rsid w:val="0078496F"/>
    <w:rsid w:val="0078527D"/>
    <w:rsid w:val="0078568E"/>
    <w:rsid w:val="00785F9E"/>
    <w:rsid w:val="00787485"/>
    <w:rsid w:val="007875B2"/>
    <w:rsid w:val="00787EB9"/>
    <w:rsid w:val="00790225"/>
    <w:rsid w:val="00791276"/>
    <w:rsid w:val="007924C6"/>
    <w:rsid w:val="00793D49"/>
    <w:rsid w:val="00794615"/>
    <w:rsid w:val="007955C3"/>
    <w:rsid w:val="0079599B"/>
    <w:rsid w:val="00796B35"/>
    <w:rsid w:val="00796CAE"/>
    <w:rsid w:val="007A1B40"/>
    <w:rsid w:val="007A1D7A"/>
    <w:rsid w:val="007A55A2"/>
    <w:rsid w:val="007A7174"/>
    <w:rsid w:val="007A7C3E"/>
    <w:rsid w:val="007B122A"/>
    <w:rsid w:val="007B3BC6"/>
    <w:rsid w:val="007B4EDF"/>
    <w:rsid w:val="007B4F37"/>
    <w:rsid w:val="007B50FA"/>
    <w:rsid w:val="007B5732"/>
    <w:rsid w:val="007B5CAC"/>
    <w:rsid w:val="007B7735"/>
    <w:rsid w:val="007B7A08"/>
    <w:rsid w:val="007C046E"/>
    <w:rsid w:val="007C061C"/>
    <w:rsid w:val="007C0E2B"/>
    <w:rsid w:val="007C18AC"/>
    <w:rsid w:val="007C196F"/>
    <w:rsid w:val="007C2629"/>
    <w:rsid w:val="007C375A"/>
    <w:rsid w:val="007C3BFD"/>
    <w:rsid w:val="007C4DD7"/>
    <w:rsid w:val="007C5400"/>
    <w:rsid w:val="007C5EFF"/>
    <w:rsid w:val="007C7566"/>
    <w:rsid w:val="007C7756"/>
    <w:rsid w:val="007C7950"/>
    <w:rsid w:val="007C7A07"/>
    <w:rsid w:val="007D163A"/>
    <w:rsid w:val="007D4929"/>
    <w:rsid w:val="007D50FE"/>
    <w:rsid w:val="007D53EE"/>
    <w:rsid w:val="007D57C1"/>
    <w:rsid w:val="007D662C"/>
    <w:rsid w:val="007D66F7"/>
    <w:rsid w:val="007D6D2A"/>
    <w:rsid w:val="007E092B"/>
    <w:rsid w:val="007E2190"/>
    <w:rsid w:val="007E2BCD"/>
    <w:rsid w:val="007E5132"/>
    <w:rsid w:val="007E7377"/>
    <w:rsid w:val="007E7AF8"/>
    <w:rsid w:val="007F07A6"/>
    <w:rsid w:val="007F1C7D"/>
    <w:rsid w:val="007F3282"/>
    <w:rsid w:val="007F3AFF"/>
    <w:rsid w:val="007F4AA3"/>
    <w:rsid w:val="007F4E73"/>
    <w:rsid w:val="007F6E36"/>
    <w:rsid w:val="00802406"/>
    <w:rsid w:val="008031E5"/>
    <w:rsid w:val="0080520C"/>
    <w:rsid w:val="00806229"/>
    <w:rsid w:val="008121AD"/>
    <w:rsid w:val="00812587"/>
    <w:rsid w:val="008136F1"/>
    <w:rsid w:val="00814825"/>
    <w:rsid w:val="00820347"/>
    <w:rsid w:val="00823284"/>
    <w:rsid w:val="00823827"/>
    <w:rsid w:val="008255E0"/>
    <w:rsid w:val="00825B65"/>
    <w:rsid w:val="00833355"/>
    <w:rsid w:val="00834980"/>
    <w:rsid w:val="00835E39"/>
    <w:rsid w:val="00837405"/>
    <w:rsid w:val="00840487"/>
    <w:rsid w:val="00843768"/>
    <w:rsid w:val="00844290"/>
    <w:rsid w:val="00844973"/>
    <w:rsid w:val="00845333"/>
    <w:rsid w:val="00845982"/>
    <w:rsid w:val="00846745"/>
    <w:rsid w:val="008479E9"/>
    <w:rsid w:val="00851283"/>
    <w:rsid w:val="0085189F"/>
    <w:rsid w:val="00853091"/>
    <w:rsid w:val="00853105"/>
    <w:rsid w:val="008534DA"/>
    <w:rsid w:val="00853563"/>
    <w:rsid w:val="00855917"/>
    <w:rsid w:val="00855F37"/>
    <w:rsid w:val="008560DA"/>
    <w:rsid w:val="008561CC"/>
    <w:rsid w:val="0085678B"/>
    <w:rsid w:val="008618C0"/>
    <w:rsid w:val="00862660"/>
    <w:rsid w:val="00864885"/>
    <w:rsid w:val="0086497E"/>
    <w:rsid w:val="00867E94"/>
    <w:rsid w:val="008709D4"/>
    <w:rsid w:val="008713CA"/>
    <w:rsid w:val="00871ABD"/>
    <w:rsid w:val="00871B5C"/>
    <w:rsid w:val="00871CA4"/>
    <w:rsid w:val="00872076"/>
    <w:rsid w:val="00872136"/>
    <w:rsid w:val="00873079"/>
    <w:rsid w:val="008730B8"/>
    <w:rsid w:val="00873850"/>
    <w:rsid w:val="0087423A"/>
    <w:rsid w:val="00874667"/>
    <w:rsid w:val="008748A7"/>
    <w:rsid w:val="00875954"/>
    <w:rsid w:val="00880CCE"/>
    <w:rsid w:val="0088118C"/>
    <w:rsid w:val="00881EB0"/>
    <w:rsid w:val="00881F31"/>
    <w:rsid w:val="00882285"/>
    <w:rsid w:val="008824B7"/>
    <w:rsid w:val="00885C03"/>
    <w:rsid w:val="008909B2"/>
    <w:rsid w:val="008925C8"/>
    <w:rsid w:val="00894166"/>
    <w:rsid w:val="008958C0"/>
    <w:rsid w:val="008962C4"/>
    <w:rsid w:val="00897330"/>
    <w:rsid w:val="00897A94"/>
    <w:rsid w:val="008A0805"/>
    <w:rsid w:val="008A15B3"/>
    <w:rsid w:val="008A21DA"/>
    <w:rsid w:val="008A6689"/>
    <w:rsid w:val="008A6772"/>
    <w:rsid w:val="008A6A90"/>
    <w:rsid w:val="008B1C8B"/>
    <w:rsid w:val="008B2E68"/>
    <w:rsid w:val="008B3961"/>
    <w:rsid w:val="008B4BC2"/>
    <w:rsid w:val="008B6D7A"/>
    <w:rsid w:val="008C25F9"/>
    <w:rsid w:val="008C3351"/>
    <w:rsid w:val="008C4888"/>
    <w:rsid w:val="008C4B06"/>
    <w:rsid w:val="008C6AF5"/>
    <w:rsid w:val="008C773D"/>
    <w:rsid w:val="008D0B46"/>
    <w:rsid w:val="008D0D97"/>
    <w:rsid w:val="008D15E4"/>
    <w:rsid w:val="008D2148"/>
    <w:rsid w:val="008D2DB4"/>
    <w:rsid w:val="008D3120"/>
    <w:rsid w:val="008D374B"/>
    <w:rsid w:val="008D3978"/>
    <w:rsid w:val="008D3D49"/>
    <w:rsid w:val="008D3F50"/>
    <w:rsid w:val="008D65F8"/>
    <w:rsid w:val="008D7724"/>
    <w:rsid w:val="008D7D8F"/>
    <w:rsid w:val="008E1D7D"/>
    <w:rsid w:val="008E22D3"/>
    <w:rsid w:val="008E3AB9"/>
    <w:rsid w:val="008E54A5"/>
    <w:rsid w:val="008E6C46"/>
    <w:rsid w:val="008F2A53"/>
    <w:rsid w:val="008F2ADD"/>
    <w:rsid w:val="008F3BE7"/>
    <w:rsid w:val="008F5371"/>
    <w:rsid w:val="008F5981"/>
    <w:rsid w:val="008F5B5B"/>
    <w:rsid w:val="008F5CAD"/>
    <w:rsid w:val="008F5D0E"/>
    <w:rsid w:val="008F6C32"/>
    <w:rsid w:val="008F6FC9"/>
    <w:rsid w:val="00900660"/>
    <w:rsid w:val="0090079F"/>
    <w:rsid w:val="009021A8"/>
    <w:rsid w:val="00902708"/>
    <w:rsid w:val="00902F75"/>
    <w:rsid w:val="00903B25"/>
    <w:rsid w:val="00903B39"/>
    <w:rsid w:val="00904509"/>
    <w:rsid w:val="00904777"/>
    <w:rsid w:val="00904C55"/>
    <w:rsid w:val="00906516"/>
    <w:rsid w:val="00906529"/>
    <w:rsid w:val="009066D9"/>
    <w:rsid w:val="00906F42"/>
    <w:rsid w:val="00907BEE"/>
    <w:rsid w:val="009102C4"/>
    <w:rsid w:val="00911C84"/>
    <w:rsid w:val="009125A7"/>
    <w:rsid w:val="00914704"/>
    <w:rsid w:val="00916212"/>
    <w:rsid w:val="0091772B"/>
    <w:rsid w:val="009204A1"/>
    <w:rsid w:val="009209C5"/>
    <w:rsid w:val="00923051"/>
    <w:rsid w:val="00924F5E"/>
    <w:rsid w:val="00925F2B"/>
    <w:rsid w:val="00927118"/>
    <w:rsid w:val="00927168"/>
    <w:rsid w:val="009275DB"/>
    <w:rsid w:val="0092796C"/>
    <w:rsid w:val="00927EF6"/>
    <w:rsid w:val="00931404"/>
    <w:rsid w:val="00931604"/>
    <w:rsid w:val="00931839"/>
    <w:rsid w:val="00931E5A"/>
    <w:rsid w:val="009337C3"/>
    <w:rsid w:val="00940748"/>
    <w:rsid w:val="00940C4D"/>
    <w:rsid w:val="00940E0B"/>
    <w:rsid w:val="0094249F"/>
    <w:rsid w:val="0094272B"/>
    <w:rsid w:val="00942821"/>
    <w:rsid w:val="00943B17"/>
    <w:rsid w:val="00946055"/>
    <w:rsid w:val="0094628E"/>
    <w:rsid w:val="0095098F"/>
    <w:rsid w:val="00952B25"/>
    <w:rsid w:val="00953E42"/>
    <w:rsid w:val="00960001"/>
    <w:rsid w:val="009600AA"/>
    <w:rsid w:val="0096260B"/>
    <w:rsid w:val="00963BB1"/>
    <w:rsid w:val="00964A57"/>
    <w:rsid w:val="00964C2E"/>
    <w:rsid w:val="009702CB"/>
    <w:rsid w:val="00970F45"/>
    <w:rsid w:val="0097101E"/>
    <w:rsid w:val="009716B5"/>
    <w:rsid w:val="00971F86"/>
    <w:rsid w:val="0097307C"/>
    <w:rsid w:val="00973D4B"/>
    <w:rsid w:val="00974C76"/>
    <w:rsid w:val="0097526B"/>
    <w:rsid w:val="009756A6"/>
    <w:rsid w:val="0097584A"/>
    <w:rsid w:val="0097635A"/>
    <w:rsid w:val="00977AE3"/>
    <w:rsid w:val="009800C1"/>
    <w:rsid w:val="00980D49"/>
    <w:rsid w:val="00981DB8"/>
    <w:rsid w:val="00982B78"/>
    <w:rsid w:val="009832D6"/>
    <w:rsid w:val="00983925"/>
    <w:rsid w:val="009861C7"/>
    <w:rsid w:val="00986837"/>
    <w:rsid w:val="00987DA7"/>
    <w:rsid w:val="00991AAD"/>
    <w:rsid w:val="00992BC5"/>
    <w:rsid w:val="00992BD7"/>
    <w:rsid w:val="00993754"/>
    <w:rsid w:val="0099659B"/>
    <w:rsid w:val="00996854"/>
    <w:rsid w:val="009968E9"/>
    <w:rsid w:val="009A231F"/>
    <w:rsid w:val="009A2BDB"/>
    <w:rsid w:val="009A32F1"/>
    <w:rsid w:val="009A47B0"/>
    <w:rsid w:val="009A6839"/>
    <w:rsid w:val="009A705A"/>
    <w:rsid w:val="009A7D42"/>
    <w:rsid w:val="009A7E0A"/>
    <w:rsid w:val="009B0024"/>
    <w:rsid w:val="009B1E43"/>
    <w:rsid w:val="009B55F9"/>
    <w:rsid w:val="009B5A21"/>
    <w:rsid w:val="009B636E"/>
    <w:rsid w:val="009C0F2E"/>
    <w:rsid w:val="009C1090"/>
    <w:rsid w:val="009C5616"/>
    <w:rsid w:val="009C6F8F"/>
    <w:rsid w:val="009C7714"/>
    <w:rsid w:val="009D17A0"/>
    <w:rsid w:val="009D2CE8"/>
    <w:rsid w:val="009D3594"/>
    <w:rsid w:val="009D43C0"/>
    <w:rsid w:val="009D57B7"/>
    <w:rsid w:val="009D5994"/>
    <w:rsid w:val="009D5FDD"/>
    <w:rsid w:val="009E0C81"/>
    <w:rsid w:val="009E2821"/>
    <w:rsid w:val="009E2970"/>
    <w:rsid w:val="009E2B53"/>
    <w:rsid w:val="009E3454"/>
    <w:rsid w:val="009E3F91"/>
    <w:rsid w:val="009E49A4"/>
    <w:rsid w:val="009E6B70"/>
    <w:rsid w:val="009E785B"/>
    <w:rsid w:val="009E7A5D"/>
    <w:rsid w:val="009E7BAA"/>
    <w:rsid w:val="009F0F41"/>
    <w:rsid w:val="009F1790"/>
    <w:rsid w:val="009F1E13"/>
    <w:rsid w:val="009F2BDF"/>
    <w:rsid w:val="009F4365"/>
    <w:rsid w:val="009F5044"/>
    <w:rsid w:val="009F5993"/>
    <w:rsid w:val="009F615A"/>
    <w:rsid w:val="009F628B"/>
    <w:rsid w:val="009F6486"/>
    <w:rsid w:val="009F7DA2"/>
    <w:rsid w:val="009F7DEF"/>
    <w:rsid w:val="00A0015C"/>
    <w:rsid w:val="00A0050B"/>
    <w:rsid w:val="00A0102E"/>
    <w:rsid w:val="00A01A62"/>
    <w:rsid w:val="00A0288E"/>
    <w:rsid w:val="00A02EA7"/>
    <w:rsid w:val="00A03AD6"/>
    <w:rsid w:val="00A04E1E"/>
    <w:rsid w:val="00A0510E"/>
    <w:rsid w:val="00A05FDA"/>
    <w:rsid w:val="00A06E6F"/>
    <w:rsid w:val="00A07368"/>
    <w:rsid w:val="00A07ECF"/>
    <w:rsid w:val="00A100E9"/>
    <w:rsid w:val="00A11CED"/>
    <w:rsid w:val="00A14F24"/>
    <w:rsid w:val="00A15663"/>
    <w:rsid w:val="00A15FFA"/>
    <w:rsid w:val="00A16D1B"/>
    <w:rsid w:val="00A20E69"/>
    <w:rsid w:val="00A20E7B"/>
    <w:rsid w:val="00A23982"/>
    <w:rsid w:val="00A242A9"/>
    <w:rsid w:val="00A24DC2"/>
    <w:rsid w:val="00A25F86"/>
    <w:rsid w:val="00A30E85"/>
    <w:rsid w:val="00A321DD"/>
    <w:rsid w:val="00A326CA"/>
    <w:rsid w:val="00A327D6"/>
    <w:rsid w:val="00A32BBD"/>
    <w:rsid w:val="00A33045"/>
    <w:rsid w:val="00A33087"/>
    <w:rsid w:val="00A33228"/>
    <w:rsid w:val="00A33694"/>
    <w:rsid w:val="00A33D4D"/>
    <w:rsid w:val="00A33F31"/>
    <w:rsid w:val="00A34CE4"/>
    <w:rsid w:val="00A3530E"/>
    <w:rsid w:val="00A353B1"/>
    <w:rsid w:val="00A35568"/>
    <w:rsid w:val="00A36A97"/>
    <w:rsid w:val="00A36BED"/>
    <w:rsid w:val="00A40E60"/>
    <w:rsid w:val="00A40FC0"/>
    <w:rsid w:val="00A41F3D"/>
    <w:rsid w:val="00A432D8"/>
    <w:rsid w:val="00A43567"/>
    <w:rsid w:val="00A4379C"/>
    <w:rsid w:val="00A4385B"/>
    <w:rsid w:val="00A4390B"/>
    <w:rsid w:val="00A47413"/>
    <w:rsid w:val="00A47B5A"/>
    <w:rsid w:val="00A5358C"/>
    <w:rsid w:val="00A537D3"/>
    <w:rsid w:val="00A54F7D"/>
    <w:rsid w:val="00A55431"/>
    <w:rsid w:val="00A554DD"/>
    <w:rsid w:val="00A55AD2"/>
    <w:rsid w:val="00A564CF"/>
    <w:rsid w:val="00A60B73"/>
    <w:rsid w:val="00A61D01"/>
    <w:rsid w:val="00A62053"/>
    <w:rsid w:val="00A624C2"/>
    <w:rsid w:val="00A631BE"/>
    <w:rsid w:val="00A634CB"/>
    <w:rsid w:val="00A658FB"/>
    <w:rsid w:val="00A70165"/>
    <w:rsid w:val="00A70C6F"/>
    <w:rsid w:val="00A734A9"/>
    <w:rsid w:val="00A736B1"/>
    <w:rsid w:val="00A75CB4"/>
    <w:rsid w:val="00A763E0"/>
    <w:rsid w:val="00A802DD"/>
    <w:rsid w:val="00A80AF6"/>
    <w:rsid w:val="00A80C6F"/>
    <w:rsid w:val="00A814B5"/>
    <w:rsid w:val="00A8389C"/>
    <w:rsid w:val="00A8455B"/>
    <w:rsid w:val="00A8571A"/>
    <w:rsid w:val="00A86D81"/>
    <w:rsid w:val="00A87DF3"/>
    <w:rsid w:val="00A900CC"/>
    <w:rsid w:val="00A9141F"/>
    <w:rsid w:val="00A917B9"/>
    <w:rsid w:val="00A9212D"/>
    <w:rsid w:val="00A92631"/>
    <w:rsid w:val="00A947A8"/>
    <w:rsid w:val="00A953E1"/>
    <w:rsid w:val="00A96F92"/>
    <w:rsid w:val="00A97BF4"/>
    <w:rsid w:val="00AA0334"/>
    <w:rsid w:val="00AA1093"/>
    <w:rsid w:val="00AA15F8"/>
    <w:rsid w:val="00AA2FD4"/>
    <w:rsid w:val="00AA31CE"/>
    <w:rsid w:val="00AA3454"/>
    <w:rsid w:val="00AA3520"/>
    <w:rsid w:val="00AA4818"/>
    <w:rsid w:val="00AA63EB"/>
    <w:rsid w:val="00AA6860"/>
    <w:rsid w:val="00AA77B5"/>
    <w:rsid w:val="00AB100E"/>
    <w:rsid w:val="00AB1163"/>
    <w:rsid w:val="00AB1225"/>
    <w:rsid w:val="00AB1A07"/>
    <w:rsid w:val="00AB1F38"/>
    <w:rsid w:val="00AB3832"/>
    <w:rsid w:val="00AC127E"/>
    <w:rsid w:val="00AC17A8"/>
    <w:rsid w:val="00AC4E94"/>
    <w:rsid w:val="00AC6B9D"/>
    <w:rsid w:val="00AC73DA"/>
    <w:rsid w:val="00AD04DD"/>
    <w:rsid w:val="00AD1C5B"/>
    <w:rsid w:val="00AD28A4"/>
    <w:rsid w:val="00AD2AAA"/>
    <w:rsid w:val="00AD4765"/>
    <w:rsid w:val="00AD4FF4"/>
    <w:rsid w:val="00AD54C1"/>
    <w:rsid w:val="00AD5C41"/>
    <w:rsid w:val="00AD7816"/>
    <w:rsid w:val="00AE0920"/>
    <w:rsid w:val="00AE0B36"/>
    <w:rsid w:val="00AE1076"/>
    <w:rsid w:val="00AE1407"/>
    <w:rsid w:val="00AE23D0"/>
    <w:rsid w:val="00AE25A9"/>
    <w:rsid w:val="00AE51B2"/>
    <w:rsid w:val="00AE5940"/>
    <w:rsid w:val="00AE661D"/>
    <w:rsid w:val="00AE6796"/>
    <w:rsid w:val="00AE67A8"/>
    <w:rsid w:val="00AE7A90"/>
    <w:rsid w:val="00AF01B2"/>
    <w:rsid w:val="00AF20BB"/>
    <w:rsid w:val="00AF26E8"/>
    <w:rsid w:val="00AF2E12"/>
    <w:rsid w:val="00AF2ECB"/>
    <w:rsid w:val="00AF5E2E"/>
    <w:rsid w:val="00AF7035"/>
    <w:rsid w:val="00AF761C"/>
    <w:rsid w:val="00AF7F4E"/>
    <w:rsid w:val="00AF7FF0"/>
    <w:rsid w:val="00B0038D"/>
    <w:rsid w:val="00B0043D"/>
    <w:rsid w:val="00B00550"/>
    <w:rsid w:val="00B01EFF"/>
    <w:rsid w:val="00B047AA"/>
    <w:rsid w:val="00B04BE8"/>
    <w:rsid w:val="00B05A8F"/>
    <w:rsid w:val="00B06913"/>
    <w:rsid w:val="00B07031"/>
    <w:rsid w:val="00B07202"/>
    <w:rsid w:val="00B074FB"/>
    <w:rsid w:val="00B11BCF"/>
    <w:rsid w:val="00B1307D"/>
    <w:rsid w:val="00B1417D"/>
    <w:rsid w:val="00B15DE8"/>
    <w:rsid w:val="00B15F4E"/>
    <w:rsid w:val="00B162D8"/>
    <w:rsid w:val="00B2140A"/>
    <w:rsid w:val="00B21520"/>
    <w:rsid w:val="00B21BD1"/>
    <w:rsid w:val="00B21CAD"/>
    <w:rsid w:val="00B2478D"/>
    <w:rsid w:val="00B24803"/>
    <w:rsid w:val="00B27F9E"/>
    <w:rsid w:val="00B309ED"/>
    <w:rsid w:val="00B31350"/>
    <w:rsid w:val="00B31FE6"/>
    <w:rsid w:val="00B321CD"/>
    <w:rsid w:val="00B333F7"/>
    <w:rsid w:val="00B33896"/>
    <w:rsid w:val="00B349C3"/>
    <w:rsid w:val="00B35C2D"/>
    <w:rsid w:val="00B36810"/>
    <w:rsid w:val="00B37412"/>
    <w:rsid w:val="00B46A33"/>
    <w:rsid w:val="00B46B4A"/>
    <w:rsid w:val="00B471A6"/>
    <w:rsid w:val="00B47867"/>
    <w:rsid w:val="00B47F15"/>
    <w:rsid w:val="00B504F5"/>
    <w:rsid w:val="00B52E78"/>
    <w:rsid w:val="00B53E5B"/>
    <w:rsid w:val="00B5455C"/>
    <w:rsid w:val="00B5466A"/>
    <w:rsid w:val="00B56EAA"/>
    <w:rsid w:val="00B56FCA"/>
    <w:rsid w:val="00B624DC"/>
    <w:rsid w:val="00B62EF0"/>
    <w:rsid w:val="00B6317F"/>
    <w:rsid w:val="00B6398D"/>
    <w:rsid w:val="00B64CCB"/>
    <w:rsid w:val="00B64EC9"/>
    <w:rsid w:val="00B654DD"/>
    <w:rsid w:val="00B673D3"/>
    <w:rsid w:val="00B6797D"/>
    <w:rsid w:val="00B67C40"/>
    <w:rsid w:val="00B70BD7"/>
    <w:rsid w:val="00B725C9"/>
    <w:rsid w:val="00B73E1F"/>
    <w:rsid w:val="00B74F78"/>
    <w:rsid w:val="00B75812"/>
    <w:rsid w:val="00B75A31"/>
    <w:rsid w:val="00B804DF"/>
    <w:rsid w:val="00B817D8"/>
    <w:rsid w:val="00B82198"/>
    <w:rsid w:val="00B8476C"/>
    <w:rsid w:val="00B85041"/>
    <w:rsid w:val="00B856B5"/>
    <w:rsid w:val="00B85FCF"/>
    <w:rsid w:val="00B86476"/>
    <w:rsid w:val="00B86A8C"/>
    <w:rsid w:val="00B86C63"/>
    <w:rsid w:val="00B874FD"/>
    <w:rsid w:val="00B90CDE"/>
    <w:rsid w:val="00B9353B"/>
    <w:rsid w:val="00B93540"/>
    <w:rsid w:val="00B96E3D"/>
    <w:rsid w:val="00B97865"/>
    <w:rsid w:val="00BA1977"/>
    <w:rsid w:val="00BA1C71"/>
    <w:rsid w:val="00BA1FA8"/>
    <w:rsid w:val="00BA3B04"/>
    <w:rsid w:val="00BA3B21"/>
    <w:rsid w:val="00BA52D7"/>
    <w:rsid w:val="00BA5C8D"/>
    <w:rsid w:val="00BA5D6A"/>
    <w:rsid w:val="00BA5F12"/>
    <w:rsid w:val="00BA601C"/>
    <w:rsid w:val="00BA76DF"/>
    <w:rsid w:val="00BB16E1"/>
    <w:rsid w:val="00BB3172"/>
    <w:rsid w:val="00BB3601"/>
    <w:rsid w:val="00BB3E4A"/>
    <w:rsid w:val="00BB5C32"/>
    <w:rsid w:val="00BB767D"/>
    <w:rsid w:val="00BB7A47"/>
    <w:rsid w:val="00BB7BB7"/>
    <w:rsid w:val="00BC2A27"/>
    <w:rsid w:val="00BC2B3B"/>
    <w:rsid w:val="00BC4940"/>
    <w:rsid w:val="00BC6AFF"/>
    <w:rsid w:val="00BD051F"/>
    <w:rsid w:val="00BD0CE4"/>
    <w:rsid w:val="00BD0ECD"/>
    <w:rsid w:val="00BD159C"/>
    <w:rsid w:val="00BD2F19"/>
    <w:rsid w:val="00BD3539"/>
    <w:rsid w:val="00BD3977"/>
    <w:rsid w:val="00BD3D18"/>
    <w:rsid w:val="00BD6798"/>
    <w:rsid w:val="00BD6923"/>
    <w:rsid w:val="00BD73EC"/>
    <w:rsid w:val="00BE17B5"/>
    <w:rsid w:val="00BE4E27"/>
    <w:rsid w:val="00BE7351"/>
    <w:rsid w:val="00BF110D"/>
    <w:rsid w:val="00BF2D49"/>
    <w:rsid w:val="00BF45B9"/>
    <w:rsid w:val="00BF4FA0"/>
    <w:rsid w:val="00BF6E65"/>
    <w:rsid w:val="00BF7848"/>
    <w:rsid w:val="00C03682"/>
    <w:rsid w:val="00C0422D"/>
    <w:rsid w:val="00C04239"/>
    <w:rsid w:val="00C04CC1"/>
    <w:rsid w:val="00C05589"/>
    <w:rsid w:val="00C05976"/>
    <w:rsid w:val="00C059C6"/>
    <w:rsid w:val="00C065F7"/>
    <w:rsid w:val="00C07E5C"/>
    <w:rsid w:val="00C10717"/>
    <w:rsid w:val="00C11E02"/>
    <w:rsid w:val="00C120CE"/>
    <w:rsid w:val="00C15573"/>
    <w:rsid w:val="00C15F59"/>
    <w:rsid w:val="00C1603A"/>
    <w:rsid w:val="00C16684"/>
    <w:rsid w:val="00C21ADD"/>
    <w:rsid w:val="00C22B77"/>
    <w:rsid w:val="00C23513"/>
    <w:rsid w:val="00C24453"/>
    <w:rsid w:val="00C245FC"/>
    <w:rsid w:val="00C25185"/>
    <w:rsid w:val="00C25C2C"/>
    <w:rsid w:val="00C2636B"/>
    <w:rsid w:val="00C27125"/>
    <w:rsid w:val="00C31262"/>
    <w:rsid w:val="00C31336"/>
    <w:rsid w:val="00C328F7"/>
    <w:rsid w:val="00C32FA8"/>
    <w:rsid w:val="00C36697"/>
    <w:rsid w:val="00C368AA"/>
    <w:rsid w:val="00C377DE"/>
    <w:rsid w:val="00C4034D"/>
    <w:rsid w:val="00C44007"/>
    <w:rsid w:val="00C4488A"/>
    <w:rsid w:val="00C44CD6"/>
    <w:rsid w:val="00C478E0"/>
    <w:rsid w:val="00C5004B"/>
    <w:rsid w:val="00C502E0"/>
    <w:rsid w:val="00C507C7"/>
    <w:rsid w:val="00C507CD"/>
    <w:rsid w:val="00C51515"/>
    <w:rsid w:val="00C54235"/>
    <w:rsid w:val="00C55C62"/>
    <w:rsid w:val="00C578AF"/>
    <w:rsid w:val="00C5790C"/>
    <w:rsid w:val="00C61DF7"/>
    <w:rsid w:val="00C62D77"/>
    <w:rsid w:val="00C64D91"/>
    <w:rsid w:val="00C6596E"/>
    <w:rsid w:val="00C67409"/>
    <w:rsid w:val="00C67BCB"/>
    <w:rsid w:val="00C70272"/>
    <w:rsid w:val="00C70FF4"/>
    <w:rsid w:val="00C72DD0"/>
    <w:rsid w:val="00C75A88"/>
    <w:rsid w:val="00C769E7"/>
    <w:rsid w:val="00C76C8B"/>
    <w:rsid w:val="00C777DB"/>
    <w:rsid w:val="00C77A20"/>
    <w:rsid w:val="00C77E0C"/>
    <w:rsid w:val="00C85A53"/>
    <w:rsid w:val="00C85F1E"/>
    <w:rsid w:val="00C86892"/>
    <w:rsid w:val="00C86FC8"/>
    <w:rsid w:val="00C87F68"/>
    <w:rsid w:val="00C90399"/>
    <w:rsid w:val="00C9092B"/>
    <w:rsid w:val="00C91361"/>
    <w:rsid w:val="00C91A5D"/>
    <w:rsid w:val="00C91D0F"/>
    <w:rsid w:val="00C934B6"/>
    <w:rsid w:val="00C93985"/>
    <w:rsid w:val="00C93BA5"/>
    <w:rsid w:val="00C957D2"/>
    <w:rsid w:val="00C95AB8"/>
    <w:rsid w:val="00CA067A"/>
    <w:rsid w:val="00CA1DB6"/>
    <w:rsid w:val="00CA29F3"/>
    <w:rsid w:val="00CA2A8A"/>
    <w:rsid w:val="00CA3317"/>
    <w:rsid w:val="00CA45A9"/>
    <w:rsid w:val="00CA515E"/>
    <w:rsid w:val="00CA6326"/>
    <w:rsid w:val="00CA65D2"/>
    <w:rsid w:val="00CA6910"/>
    <w:rsid w:val="00CA791A"/>
    <w:rsid w:val="00CB1BB7"/>
    <w:rsid w:val="00CB1E53"/>
    <w:rsid w:val="00CB1EDB"/>
    <w:rsid w:val="00CB22A8"/>
    <w:rsid w:val="00CB4B23"/>
    <w:rsid w:val="00CB51F6"/>
    <w:rsid w:val="00CB554C"/>
    <w:rsid w:val="00CB57AB"/>
    <w:rsid w:val="00CB5C78"/>
    <w:rsid w:val="00CB6A47"/>
    <w:rsid w:val="00CC02C2"/>
    <w:rsid w:val="00CC0FA3"/>
    <w:rsid w:val="00CC107F"/>
    <w:rsid w:val="00CC1BB0"/>
    <w:rsid w:val="00CC35FA"/>
    <w:rsid w:val="00CC3A7C"/>
    <w:rsid w:val="00CC470A"/>
    <w:rsid w:val="00CC493B"/>
    <w:rsid w:val="00CC5907"/>
    <w:rsid w:val="00CC7DB9"/>
    <w:rsid w:val="00CD2389"/>
    <w:rsid w:val="00CD23C2"/>
    <w:rsid w:val="00CD36A0"/>
    <w:rsid w:val="00CD4133"/>
    <w:rsid w:val="00CD45E1"/>
    <w:rsid w:val="00CD479A"/>
    <w:rsid w:val="00CD4D58"/>
    <w:rsid w:val="00CD4ECA"/>
    <w:rsid w:val="00CD6780"/>
    <w:rsid w:val="00CD6DBA"/>
    <w:rsid w:val="00CD75C5"/>
    <w:rsid w:val="00CE0AA9"/>
    <w:rsid w:val="00CE1C40"/>
    <w:rsid w:val="00CE2DA7"/>
    <w:rsid w:val="00CE46C4"/>
    <w:rsid w:val="00CE52B0"/>
    <w:rsid w:val="00CE5667"/>
    <w:rsid w:val="00CE622E"/>
    <w:rsid w:val="00CE63AD"/>
    <w:rsid w:val="00CE679F"/>
    <w:rsid w:val="00CE6DDD"/>
    <w:rsid w:val="00CE7BDA"/>
    <w:rsid w:val="00CF047F"/>
    <w:rsid w:val="00CF0C2D"/>
    <w:rsid w:val="00CF0C60"/>
    <w:rsid w:val="00CF1A9F"/>
    <w:rsid w:val="00CF2556"/>
    <w:rsid w:val="00CF4519"/>
    <w:rsid w:val="00CF46DD"/>
    <w:rsid w:val="00CF4A2A"/>
    <w:rsid w:val="00CF5B64"/>
    <w:rsid w:val="00CF659B"/>
    <w:rsid w:val="00CF6BD6"/>
    <w:rsid w:val="00CF76C3"/>
    <w:rsid w:val="00D00416"/>
    <w:rsid w:val="00D01D9F"/>
    <w:rsid w:val="00D0255A"/>
    <w:rsid w:val="00D03827"/>
    <w:rsid w:val="00D0538F"/>
    <w:rsid w:val="00D05666"/>
    <w:rsid w:val="00D07B9B"/>
    <w:rsid w:val="00D10E0A"/>
    <w:rsid w:val="00D10E21"/>
    <w:rsid w:val="00D125DC"/>
    <w:rsid w:val="00D1261B"/>
    <w:rsid w:val="00D12DB4"/>
    <w:rsid w:val="00D14C36"/>
    <w:rsid w:val="00D15568"/>
    <w:rsid w:val="00D20B54"/>
    <w:rsid w:val="00D20D84"/>
    <w:rsid w:val="00D21D45"/>
    <w:rsid w:val="00D22915"/>
    <w:rsid w:val="00D22C09"/>
    <w:rsid w:val="00D238A8"/>
    <w:rsid w:val="00D24BCF"/>
    <w:rsid w:val="00D27384"/>
    <w:rsid w:val="00D27F3C"/>
    <w:rsid w:val="00D326E8"/>
    <w:rsid w:val="00D33957"/>
    <w:rsid w:val="00D410F4"/>
    <w:rsid w:val="00D4175F"/>
    <w:rsid w:val="00D42CAB"/>
    <w:rsid w:val="00D43021"/>
    <w:rsid w:val="00D435CA"/>
    <w:rsid w:val="00D4376B"/>
    <w:rsid w:val="00D43F33"/>
    <w:rsid w:val="00D44A1F"/>
    <w:rsid w:val="00D44BA1"/>
    <w:rsid w:val="00D50620"/>
    <w:rsid w:val="00D511DA"/>
    <w:rsid w:val="00D53333"/>
    <w:rsid w:val="00D54FC7"/>
    <w:rsid w:val="00D5517D"/>
    <w:rsid w:val="00D56C26"/>
    <w:rsid w:val="00D60E06"/>
    <w:rsid w:val="00D60FFC"/>
    <w:rsid w:val="00D620D6"/>
    <w:rsid w:val="00D6252E"/>
    <w:rsid w:val="00D64598"/>
    <w:rsid w:val="00D65442"/>
    <w:rsid w:val="00D656E9"/>
    <w:rsid w:val="00D658EA"/>
    <w:rsid w:val="00D671FD"/>
    <w:rsid w:val="00D703F6"/>
    <w:rsid w:val="00D70EAA"/>
    <w:rsid w:val="00D7174F"/>
    <w:rsid w:val="00D73A68"/>
    <w:rsid w:val="00D73BDD"/>
    <w:rsid w:val="00D80804"/>
    <w:rsid w:val="00D83BC5"/>
    <w:rsid w:val="00D84305"/>
    <w:rsid w:val="00D85F32"/>
    <w:rsid w:val="00D86AA9"/>
    <w:rsid w:val="00D8739C"/>
    <w:rsid w:val="00D8771E"/>
    <w:rsid w:val="00D938A5"/>
    <w:rsid w:val="00D93DC7"/>
    <w:rsid w:val="00D9449C"/>
    <w:rsid w:val="00D944A7"/>
    <w:rsid w:val="00D966DE"/>
    <w:rsid w:val="00D97FEE"/>
    <w:rsid w:val="00DA285E"/>
    <w:rsid w:val="00DA3188"/>
    <w:rsid w:val="00DA339C"/>
    <w:rsid w:val="00DA3778"/>
    <w:rsid w:val="00DA49AC"/>
    <w:rsid w:val="00DA6261"/>
    <w:rsid w:val="00DA717B"/>
    <w:rsid w:val="00DA732C"/>
    <w:rsid w:val="00DB0368"/>
    <w:rsid w:val="00DB1E1E"/>
    <w:rsid w:val="00DB53AE"/>
    <w:rsid w:val="00DB5B88"/>
    <w:rsid w:val="00DC0171"/>
    <w:rsid w:val="00DC09AB"/>
    <w:rsid w:val="00DC125B"/>
    <w:rsid w:val="00DC1637"/>
    <w:rsid w:val="00DC171C"/>
    <w:rsid w:val="00DC499F"/>
    <w:rsid w:val="00DC59FD"/>
    <w:rsid w:val="00DC6B79"/>
    <w:rsid w:val="00DC6D87"/>
    <w:rsid w:val="00DC7118"/>
    <w:rsid w:val="00DC7733"/>
    <w:rsid w:val="00DC7A76"/>
    <w:rsid w:val="00DD112F"/>
    <w:rsid w:val="00DD1C0F"/>
    <w:rsid w:val="00DD292E"/>
    <w:rsid w:val="00DD304B"/>
    <w:rsid w:val="00DD4FAE"/>
    <w:rsid w:val="00DD585D"/>
    <w:rsid w:val="00DD5971"/>
    <w:rsid w:val="00DD5EC5"/>
    <w:rsid w:val="00DD7752"/>
    <w:rsid w:val="00DE1798"/>
    <w:rsid w:val="00DE1987"/>
    <w:rsid w:val="00DE2E77"/>
    <w:rsid w:val="00DE32BF"/>
    <w:rsid w:val="00DE34F5"/>
    <w:rsid w:val="00DE401B"/>
    <w:rsid w:val="00DE4830"/>
    <w:rsid w:val="00DE5898"/>
    <w:rsid w:val="00DE7BE7"/>
    <w:rsid w:val="00DF0051"/>
    <w:rsid w:val="00DF0A9C"/>
    <w:rsid w:val="00DF253B"/>
    <w:rsid w:val="00DF31D2"/>
    <w:rsid w:val="00DF362A"/>
    <w:rsid w:val="00DF418C"/>
    <w:rsid w:val="00DF41EF"/>
    <w:rsid w:val="00DF4522"/>
    <w:rsid w:val="00DF49C3"/>
    <w:rsid w:val="00DF6A54"/>
    <w:rsid w:val="00DF72DC"/>
    <w:rsid w:val="00E00360"/>
    <w:rsid w:val="00E00871"/>
    <w:rsid w:val="00E00BD3"/>
    <w:rsid w:val="00E011A5"/>
    <w:rsid w:val="00E03C0A"/>
    <w:rsid w:val="00E045F7"/>
    <w:rsid w:val="00E04C5C"/>
    <w:rsid w:val="00E06B69"/>
    <w:rsid w:val="00E1009D"/>
    <w:rsid w:val="00E116A5"/>
    <w:rsid w:val="00E13169"/>
    <w:rsid w:val="00E15619"/>
    <w:rsid w:val="00E207F9"/>
    <w:rsid w:val="00E208D8"/>
    <w:rsid w:val="00E226C8"/>
    <w:rsid w:val="00E231E2"/>
    <w:rsid w:val="00E23407"/>
    <w:rsid w:val="00E264F2"/>
    <w:rsid w:val="00E26747"/>
    <w:rsid w:val="00E30729"/>
    <w:rsid w:val="00E32C1E"/>
    <w:rsid w:val="00E34FC5"/>
    <w:rsid w:val="00E367D3"/>
    <w:rsid w:val="00E36A93"/>
    <w:rsid w:val="00E36DBD"/>
    <w:rsid w:val="00E4060C"/>
    <w:rsid w:val="00E414EE"/>
    <w:rsid w:val="00E41AD8"/>
    <w:rsid w:val="00E43FAA"/>
    <w:rsid w:val="00E45AE3"/>
    <w:rsid w:val="00E46380"/>
    <w:rsid w:val="00E46902"/>
    <w:rsid w:val="00E47114"/>
    <w:rsid w:val="00E47690"/>
    <w:rsid w:val="00E50C79"/>
    <w:rsid w:val="00E51EBA"/>
    <w:rsid w:val="00E51EBE"/>
    <w:rsid w:val="00E5243D"/>
    <w:rsid w:val="00E52F2D"/>
    <w:rsid w:val="00E5462E"/>
    <w:rsid w:val="00E55017"/>
    <w:rsid w:val="00E55D37"/>
    <w:rsid w:val="00E55FEE"/>
    <w:rsid w:val="00E56B75"/>
    <w:rsid w:val="00E56C88"/>
    <w:rsid w:val="00E607B6"/>
    <w:rsid w:val="00E60A5D"/>
    <w:rsid w:val="00E60D32"/>
    <w:rsid w:val="00E6163F"/>
    <w:rsid w:val="00E61BE6"/>
    <w:rsid w:val="00E638AE"/>
    <w:rsid w:val="00E670AE"/>
    <w:rsid w:val="00E707BD"/>
    <w:rsid w:val="00E70BDE"/>
    <w:rsid w:val="00E70EF8"/>
    <w:rsid w:val="00E72674"/>
    <w:rsid w:val="00E73AE0"/>
    <w:rsid w:val="00E7518F"/>
    <w:rsid w:val="00E76533"/>
    <w:rsid w:val="00E7689D"/>
    <w:rsid w:val="00E76FC0"/>
    <w:rsid w:val="00E825D1"/>
    <w:rsid w:val="00E85ACD"/>
    <w:rsid w:val="00E87CDE"/>
    <w:rsid w:val="00E90224"/>
    <w:rsid w:val="00E91380"/>
    <w:rsid w:val="00E91E08"/>
    <w:rsid w:val="00E9247F"/>
    <w:rsid w:val="00E92E08"/>
    <w:rsid w:val="00E93929"/>
    <w:rsid w:val="00E93FCE"/>
    <w:rsid w:val="00E94E08"/>
    <w:rsid w:val="00E94F4D"/>
    <w:rsid w:val="00E951DE"/>
    <w:rsid w:val="00E9591A"/>
    <w:rsid w:val="00E95C1A"/>
    <w:rsid w:val="00EA026E"/>
    <w:rsid w:val="00EA1316"/>
    <w:rsid w:val="00EA3ADA"/>
    <w:rsid w:val="00EA4B39"/>
    <w:rsid w:val="00EA5228"/>
    <w:rsid w:val="00EA54A6"/>
    <w:rsid w:val="00EA559D"/>
    <w:rsid w:val="00EA60B0"/>
    <w:rsid w:val="00EA66AC"/>
    <w:rsid w:val="00EA7557"/>
    <w:rsid w:val="00EB061D"/>
    <w:rsid w:val="00EB340E"/>
    <w:rsid w:val="00EB39F0"/>
    <w:rsid w:val="00EB469F"/>
    <w:rsid w:val="00EB6E2E"/>
    <w:rsid w:val="00EC1E21"/>
    <w:rsid w:val="00EC316D"/>
    <w:rsid w:val="00EC3943"/>
    <w:rsid w:val="00EC6495"/>
    <w:rsid w:val="00EC71E4"/>
    <w:rsid w:val="00EC747E"/>
    <w:rsid w:val="00ED0C7F"/>
    <w:rsid w:val="00ED19F4"/>
    <w:rsid w:val="00ED1ED0"/>
    <w:rsid w:val="00ED25CB"/>
    <w:rsid w:val="00ED39A5"/>
    <w:rsid w:val="00ED56E8"/>
    <w:rsid w:val="00ED5D59"/>
    <w:rsid w:val="00ED6DCE"/>
    <w:rsid w:val="00ED7953"/>
    <w:rsid w:val="00ED79C7"/>
    <w:rsid w:val="00EE03E1"/>
    <w:rsid w:val="00EE1428"/>
    <w:rsid w:val="00EE178F"/>
    <w:rsid w:val="00EE2E2C"/>
    <w:rsid w:val="00EE710C"/>
    <w:rsid w:val="00EF0E19"/>
    <w:rsid w:val="00EF1100"/>
    <w:rsid w:val="00EF1A31"/>
    <w:rsid w:val="00EF3A1C"/>
    <w:rsid w:val="00EF48B7"/>
    <w:rsid w:val="00F014B0"/>
    <w:rsid w:val="00F03C61"/>
    <w:rsid w:val="00F05E45"/>
    <w:rsid w:val="00F0707E"/>
    <w:rsid w:val="00F11677"/>
    <w:rsid w:val="00F144CD"/>
    <w:rsid w:val="00F14950"/>
    <w:rsid w:val="00F15D49"/>
    <w:rsid w:val="00F17EB3"/>
    <w:rsid w:val="00F200D7"/>
    <w:rsid w:val="00F2078C"/>
    <w:rsid w:val="00F20C39"/>
    <w:rsid w:val="00F2142D"/>
    <w:rsid w:val="00F23445"/>
    <w:rsid w:val="00F263A3"/>
    <w:rsid w:val="00F277EE"/>
    <w:rsid w:val="00F301D5"/>
    <w:rsid w:val="00F32027"/>
    <w:rsid w:val="00F32DA5"/>
    <w:rsid w:val="00F33CAA"/>
    <w:rsid w:val="00F34A05"/>
    <w:rsid w:val="00F36B53"/>
    <w:rsid w:val="00F37194"/>
    <w:rsid w:val="00F37308"/>
    <w:rsid w:val="00F40BCA"/>
    <w:rsid w:val="00F41DF0"/>
    <w:rsid w:val="00F42698"/>
    <w:rsid w:val="00F43CC7"/>
    <w:rsid w:val="00F4555B"/>
    <w:rsid w:val="00F45820"/>
    <w:rsid w:val="00F45D00"/>
    <w:rsid w:val="00F5226E"/>
    <w:rsid w:val="00F524AD"/>
    <w:rsid w:val="00F52EFA"/>
    <w:rsid w:val="00F54B73"/>
    <w:rsid w:val="00F5738D"/>
    <w:rsid w:val="00F57ACA"/>
    <w:rsid w:val="00F60457"/>
    <w:rsid w:val="00F609DD"/>
    <w:rsid w:val="00F60A09"/>
    <w:rsid w:val="00F60A71"/>
    <w:rsid w:val="00F60A82"/>
    <w:rsid w:val="00F61849"/>
    <w:rsid w:val="00F64602"/>
    <w:rsid w:val="00F6598E"/>
    <w:rsid w:val="00F663E6"/>
    <w:rsid w:val="00F67012"/>
    <w:rsid w:val="00F672A4"/>
    <w:rsid w:val="00F674D9"/>
    <w:rsid w:val="00F67947"/>
    <w:rsid w:val="00F703F5"/>
    <w:rsid w:val="00F70E14"/>
    <w:rsid w:val="00F70E9F"/>
    <w:rsid w:val="00F70FF8"/>
    <w:rsid w:val="00F73106"/>
    <w:rsid w:val="00F73C38"/>
    <w:rsid w:val="00F76465"/>
    <w:rsid w:val="00F7694F"/>
    <w:rsid w:val="00F77D0C"/>
    <w:rsid w:val="00F83AE1"/>
    <w:rsid w:val="00F83C7D"/>
    <w:rsid w:val="00F8608B"/>
    <w:rsid w:val="00F860F3"/>
    <w:rsid w:val="00F906EA"/>
    <w:rsid w:val="00FA09C7"/>
    <w:rsid w:val="00FA247F"/>
    <w:rsid w:val="00FA2C9C"/>
    <w:rsid w:val="00FA38DF"/>
    <w:rsid w:val="00FA6AAE"/>
    <w:rsid w:val="00FA7FB3"/>
    <w:rsid w:val="00FB0FFC"/>
    <w:rsid w:val="00FB488D"/>
    <w:rsid w:val="00FB4AE6"/>
    <w:rsid w:val="00FB5759"/>
    <w:rsid w:val="00FC1E7E"/>
    <w:rsid w:val="00FC3D38"/>
    <w:rsid w:val="00FC6203"/>
    <w:rsid w:val="00FC77B1"/>
    <w:rsid w:val="00FC7C62"/>
    <w:rsid w:val="00FD09ED"/>
    <w:rsid w:val="00FD0C65"/>
    <w:rsid w:val="00FD108F"/>
    <w:rsid w:val="00FD293B"/>
    <w:rsid w:val="00FD33EF"/>
    <w:rsid w:val="00FD4117"/>
    <w:rsid w:val="00FD4562"/>
    <w:rsid w:val="00FD68F9"/>
    <w:rsid w:val="00FD6B07"/>
    <w:rsid w:val="00FD79FE"/>
    <w:rsid w:val="00FE1F91"/>
    <w:rsid w:val="00FE2DA9"/>
    <w:rsid w:val="00FE35D4"/>
    <w:rsid w:val="00FE3DD2"/>
    <w:rsid w:val="00FE4585"/>
    <w:rsid w:val="00FE4BCD"/>
    <w:rsid w:val="00FE5F77"/>
    <w:rsid w:val="00FE6435"/>
    <w:rsid w:val="00FE68B6"/>
    <w:rsid w:val="00FE6B78"/>
    <w:rsid w:val="00FE6E39"/>
    <w:rsid w:val="00FF2416"/>
    <w:rsid w:val="00FF5DAF"/>
    <w:rsid w:val="00FF68BD"/>
    <w:rsid w:val="77094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2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2959"/>
    <w:rPr>
      <w:rFonts w:ascii="Arial" w:eastAsia="SimSun" w:hAnsi="Arial" w:cs="Arial"/>
      <w:sz w:val="22"/>
      <w:lang w:eastAsia="zh-CN"/>
    </w:rPr>
  </w:style>
  <w:style w:type="paragraph" w:styleId="Heading1">
    <w:name w:val="heading 1"/>
    <w:basedOn w:val="Normal"/>
    <w:next w:val="Normal"/>
    <w:link w:val="Heading1Char"/>
    <w:qFormat/>
    <w:rsid w:val="00526076"/>
    <w:pPr>
      <w:keepNext/>
      <w:numPr>
        <w:numId w:val="4"/>
      </w:numPr>
      <w:spacing w:before="480" w:after="480"/>
      <w:outlineLvl w:val="0"/>
    </w:pPr>
    <w:rPr>
      <w:b/>
      <w:bCs/>
      <w:caps/>
      <w:kern w:val="32"/>
      <w:szCs w:val="32"/>
    </w:rPr>
  </w:style>
  <w:style w:type="paragraph" w:styleId="Heading2">
    <w:name w:val="heading 2"/>
    <w:basedOn w:val="Normal"/>
    <w:next w:val="Normal"/>
    <w:link w:val="Heading2Char"/>
    <w:qFormat/>
    <w:rsid w:val="00526076"/>
    <w:pPr>
      <w:keepNext/>
      <w:numPr>
        <w:ilvl w:val="1"/>
        <w:numId w:val="4"/>
      </w:numPr>
      <w:spacing w:before="360" w:after="360"/>
      <w:outlineLvl w:val="1"/>
    </w:pPr>
    <w:rPr>
      <w:bCs/>
      <w:iCs/>
      <w:caps/>
      <w:szCs w:val="28"/>
    </w:rPr>
  </w:style>
  <w:style w:type="paragraph" w:styleId="Heading3">
    <w:name w:val="heading 3"/>
    <w:basedOn w:val="Normal"/>
    <w:next w:val="Normal"/>
    <w:qFormat/>
    <w:rsid w:val="00526076"/>
    <w:pPr>
      <w:keepNext/>
      <w:numPr>
        <w:ilvl w:val="2"/>
        <w:numId w:val="4"/>
      </w:numPr>
      <w:spacing w:before="240" w:after="240"/>
      <w:outlineLvl w:val="2"/>
    </w:pPr>
    <w:rPr>
      <w:bCs/>
      <w:szCs w:val="26"/>
      <w:u w:val="single"/>
    </w:rPr>
  </w:style>
  <w:style w:type="paragraph" w:styleId="Heading4">
    <w:name w:val="heading 4"/>
    <w:basedOn w:val="Normal"/>
    <w:next w:val="Normal"/>
    <w:qFormat/>
    <w:rsid w:val="006A6729"/>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A6729"/>
    <w:pPr>
      <w:spacing w:after="220"/>
    </w:pPr>
  </w:style>
  <w:style w:type="paragraph" w:styleId="Caption">
    <w:name w:val="caption"/>
    <w:basedOn w:val="Normal"/>
    <w:next w:val="Normal"/>
    <w:qFormat/>
    <w:rsid w:val="006A6729"/>
    <w:rPr>
      <w:b/>
      <w:bCs/>
      <w:sz w:val="18"/>
    </w:rPr>
  </w:style>
  <w:style w:type="paragraph" w:styleId="CommentText">
    <w:name w:val="annotation text"/>
    <w:basedOn w:val="Normal"/>
    <w:link w:val="CommentTextChar"/>
    <w:semiHidden/>
    <w:rsid w:val="006A6729"/>
    <w:rPr>
      <w:sz w:val="18"/>
    </w:rPr>
  </w:style>
  <w:style w:type="paragraph" w:styleId="EndnoteText">
    <w:name w:val="endnote text"/>
    <w:basedOn w:val="Normal"/>
    <w:semiHidden/>
    <w:rsid w:val="006A6729"/>
    <w:rPr>
      <w:sz w:val="18"/>
    </w:rPr>
  </w:style>
  <w:style w:type="paragraph" w:styleId="Footer">
    <w:name w:val="footer"/>
    <w:basedOn w:val="Normal"/>
    <w:semiHidden/>
    <w:rsid w:val="006A6729"/>
    <w:pPr>
      <w:tabs>
        <w:tab w:val="center" w:pos="4320"/>
        <w:tab w:val="right" w:pos="8640"/>
      </w:tabs>
    </w:pPr>
  </w:style>
  <w:style w:type="paragraph" w:styleId="FootnoteText">
    <w:name w:val="footnote text"/>
    <w:basedOn w:val="Normal"/>
    <w:semiHidden/>
    <w:rsid w:val="006A6729"/>
    <w:rPr>
      <w:sz w:val="18"/>
    </w:rPr>
  </w:style>
  <w:style w:type="paragraph" w:styleId="Header">
    <w:name w:val="header"/>
    <w:basedOn w:val="Normal"/>
    <w:link w:val="HeaderChar"/>
    <w:uiPriority w:val="99"/>
    <w:rsid w:val="006A6729"/>
    <w:pPr>
      <w:tabs>
        <w:tab w:val="center" w:pos="4536"/>
        <w:tab w:val="right" w:pos="9072"/>
      </w:tabs>
    </w:pPr>
  </w:style>
  <w:style w:type="paragraph" w:styleId="ListNumber">
    <w:name w:val="List Number"/>
    <w:basedOn w:val="Normal"/>
    <w:semiHidden/>
    <w:rsid w:val="006A6729"/>
    <w:pPr>
      <w:numPr>
        <w:numId w:val="1"/>
      </w:numPr>
    </w:pPr>
  </w:style>
  <w:style w:type="paragraph" w:customStyle="1" w:styleId="ONUME">
    <w:name w:val="ONUM E"/>
    <w:basedOn w:val="BodyText"/>
    <w:rsid w:val="006A6729"/>
    <w:pPr>
      <w:numPr>
        <w:numId w:val="2"/>
      </w:numPr>
    </w:pPr>
  </w:style>
  <w:style w:type="paragraph" w:customStyle="1" w:styleId="ONUMFS">
    <w:name w:val="ONUM FS"/>
    <w:basedOn w:val="BodyText"/>
    <w:rsid w:val="00C25C2C"/>
    <w:pPr>
      <w:numPr>
        <w:numId w:val="3"/>
      </w:numPr>
    </w:pPr>
  </w:style>
  <w:style w:type="paragraph" w:styleId="Salutation">
    <w:name w:val="Salutation"/>
    <w:basedOn w:val="Normal"/>
    <w:next w:val="Normal"/>
    <w:semiHidden/>
    <w:rsid w:val="006A6729"/>
  </w:style>
  <w:style w:type="paragraph" w:styleId="Signature">
    <w:name w:val="Signature"/>
    <w:basedOn w:val="Normal"/>
    <w:semiHidden/>
    <w:rsid w:val="006A6729"/>
    <w:pPr>
      <w:ind w:left="5250"/>
    </w:pPr>
  </w:style>
  <w:style w:type="character" w:styleId="PageNumber">
    <w:name w:val="page number"/>
    <w:basedOn w:val="DefaultParagraphFont"/>
    <w:rsid w:val="0047153B"/>
  </w:style>
  <w:style w:type="character" w:customStyle="1" w:styleId="HeaderChar">
    <w:name w:val="Header Char"/>
    <w:basedOn w:val="DefaultParagraphFont"/>
    <w:link w:val="Header"/>
    <w:uiPriority w:val="99"/>
    <w:locked/>
    <w:rsid w:val="004E391F"/>
    <w:rPr>
      <w:rFonts w:ascii="Arial" w:eastAsia="SimSun" w:hAnsi="Arial" w:cs="Arial"/>
      <w:sz w:val="22"/>
      <w:lang w:val="ru-RU" w:eastAsia="zh-CN" w:bidi="ar-SA"/>
    </w:rPr>
  </w:style>
  <w:style w:type="table" w:styleId="TableGrid">
    <w:name w:val="Table Grid"/>
    <w:basedOn w:val="TableNormal"/>
    <w:uiPriority w:val="39"/>
    <w:rsid w:val="00267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3D38E0"/>
    <w:pPr>
      <w:tabs>
        <w:tab w:val="left" w:pos="993"/>
        <w:tab w:val="right" w:leader="dot" w:pos="9345"/>
      </w:tabs>
      <w:ind w:left="440"/>
    </w:pPr>
  </w:style>
  <w:style w:type="paragraph" w:styleId="TOC1">
    <w:name w:val="toc 1"/>
    <w:basedOn w:val="Normal"/>
    <w:next w:val="Normal"/>
    <w:autoRedefine/>
    <w:uiPriority w:val="39"/>
    <w:rsid w:val="00A62053"/>
    <w:pPr>
      <w:tabs>
        <w:tab w:val="left" w:pos="440"/>
        <w:tab w:val="right" w:leader="dot" w:pos="9345"/>
      </w:tabs>
      <w:spacing w:before="120" w:after="120"/>
    </w:pPr>
    <w:rPr>
      <w:rFonts w:ascii="arial bold" w:hAnsi="arial bold"/>
      <w:b/>
      <w:caps/>
    </w:rPr>
  </w:style>
  <w:style w:type="paragraph" w:styleId="TOC2">
    <w:name w:val="toc 2"/>
    <w:basedOn w:val="Normal"/>
    <w:next w:val="Normal"/>
    <w:autoRedefine/>
    <w:uiPriority w:val="39"/>
    <w:rsid w:val="000917E9"/>
    <w:pPr>
      <w:spacing w:before="120" w:after="120"/>
      <w:ind w:left="221"/>
    </w:pPr>
    <w:rPr>
      <w:caps/>
    </w:rPr>
  </w:style>
  <w:style w:type="character" w:styleId="Hyperlink">
    <w:name w:val="Hyperlink"/>
    <w:basedOn w:val="DefaultParagraphFont"/>
    <w:uiPriority w:val="99"/>
    <w:rsid w:val="000917E9"/>
    <w:rPr>
      <w:color w:val="0000FF"/>
      <w:u w:val="single"/>
    </w:rPr>
  </w:style>
  <w:style w:type="paragraph" w:customStyle="1" w:styleId="StyleBoldBefore3pt">
    <w:name w:val="Style Bold Before:  3 pt"/>
    <w:basedOn w:val="Normal"/>
    <w:rsid w:val="00D1261B"/>
    <w:pPr>
      <w:spacing w:before="60" w:after="240"/>
    </w:pPr>
    <w:rPr>
      <w:rFonts w:eastAsia="Times New Roman" w:cs="Times New Roman"/>
      <w:b/>
      <w:bCs/>
    </w:rPr>
  </w:style>
  <w:style w:type="paragraph" w:styleId="BalloonText">
    <w:name w:val="Balloon Text"/>
    <w:basedOn w:val="Normal"/>
    <w:link w:val="BalloonTextChar"/>
    <w:rsid w:val="00594C0D"/>
    <w:rPr>
      <w:rFonts w:ascii="Tahoma" w:hAnsi="Tahoma" w:cs="Tahoma"/>
      <w:sz w:val="16"/>
      <w:szCs w:val="16"/>
    </w:rPr>
  </w:style>
  <w:style w:type="character" w:customStyle="1" w:styleId="BalloonTextChar">
    <w:name w:val="Balloon Text Char"/>
    <w:basedOn w:val="DefaultParagraphFont"/>
    <w:link w:val="BalloonText"/>
    <w:rsid w:val="00594C0D"/>
    <w:rPr>
      <w:rFonts w:ascii="Tahoma" w:eastAsia="SimSun" w:hAnsi="Tahoma" w:cs="Tahoma"/>
      <w:sz w:val="16"/>
      <w:szCs w:val="16"/>
      <w:lang w:val="ru-RU" w:eastAsia="zh-CN"/>
    </w:rPr>
  </w:style>
  <w:style w:type="table" w:customStyle="1" w:styleId="TableGrid1">
    <w:name w:val="Table Grid1"/>
    <w:basedOn w:val="TableNormal"/>
    <w:next w:val="TableGrid"/>
    <w:uiPriority w:val="39"/>
    <w:rsid w:val="00C93985"/>
    <w:rPr>
      <w:rFonts w:asciiTheme="minorHAnsi" w:eastAsiaTheme="minorEastAsia" w:hAnsiTheme="minorHAnsi" w:cstheme="minorBidi"/>
      <w:sz w:val="21"/>
      <w:szCs w:val="21"/>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F45D00"/>
    <w:rPr>
      <w:vertAlign w:val="superscript"/>
    </w:rPr>
  </w:style>
  <w:style w:type="table" w:styleId="GridTable1Light-Accent2">
    <w:name w:val="Grid Table 1 Light Accent 2"/>
    <w:basedOn w:val="TableNormal"/>
    <w:uiPriority w:val="46"/>
    <w:rsid w:val="0054717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styleId="Strong">
    <w:name w:val="Strong"/>
    <w:basedOn w:val="DefaultParagraphFont"/>
    <w:qFormat/>
    <w:rsid w:val="002A347B"/>
  </w:style>
  <w:style w:type="table" w:styleId="GridTable1Light-Accent1">
    <w:name w:val="Grid Table 1 Light Accent 1"/>
    <w:basedOn w:val="TableNormal"/>
    <w:uiPriority w:val="46"/>
    <w:rsid w:val="002A347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9D43C0"/>
    <w:rPr>
      <w:rFonts w:ascii="Arial" w:eastAsia="SimSun" w:hAnsi="Arial" w:cs="Arial"/>
      <w:b/>
      <w:bCs/>
      <w:caps/>
      <w:kern w:val="32"/>
      <w:sz w:val="22"/>
      <w:szCs w:val="32"/>
      <w:lang w:val="ru-RU" w:eastAsia="zh-CN"/>
    </w:rPr>
  </w:style>
  <w:style w:type="paragraph" w:styleId="ListParagraph">
    <w:name w:val="List Paragraph"/>
    <w:basedOn w:val="Normal"/>
    <w:uiPriority w:val="34"/>
    <w:qFormat/>
    <w:rsid w:val="00417E94"/>
    <w:pPr>
      <w:ind w:left="720"/>
      <w:contextualSpacing/>
    </w:pPr>
  </w:style>
  <w:style w:type="character" w:customStyle="1" w:styleId="Heading2Char">
    <w:name w:val="Heading 2 Char"/>
    <w:basedOn w:val="DefaultParagraphFont"/>
    <w:link w:val="Heading2"/>
    <w:rsid w:val="00641D24"/>
    <w:rPr>
      <w:rFonts w:ascii="Arial" w:eastAsia="SimSun" w:hAnsi="Arial" w:cs="Arial"/>
      <w:bCs/>
      <w:iCs/>
      <w:caps/>
      <w:sz w:val="22"/>
      <w:szCs w:val="28"/>
      <w:lang w:val="ru-RU" w:eastAsia="zh-CN"/>
    </w:rPr>
  </w:style>
  <w:style w:type="paragraph" w:styleId="Subtitle">
    <w:name w:val="Subtitle"/>
    <w:basedOn w:val="Normal"/>
    <w:next w:val="Normal"/>
    <w:link w:val="SubtitleChar"/>
    <w:qFormat/>
    <w:rsid w:val="00851283"/>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851283"/>
    <w:rPr>
      <w:rFonts w:asciiTheme="minorHAnsi" w:eastAsiaTheme="minorEastAsia" w:hAnsiTheme="minorHAnsi" w:cstheme="minorBidi"/>
      <w:color w:val="5A5A5A" w:themeColor="text1" w:themeTint="A5"/>
      <w:spacing w:val="15"/>
      <w:sz w:val="22"/>
      <w:szCs w:val="22"/>
      <w:lang w:val="ru-RU" w:eastAsia="zh-CN"/>
    </w:rPr>
  </w:style>
  <w:style w:type="paragraph" w:styleId="NormalWeb">
    <w:name w:val="Normal (Web)"/>
    <w:basedOn w:val="Normal"/>
    <w:uiPriority w:val="99"/>
    <w:semiHidden/>
    <w:unhideWhenUsed/>
    <w:rsid w:val="00365DCF"/>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semiHidden/>
    <w:unhideWhenUsed/>
    <w:rsid w:val="006663D4"/>
    <w:rPr>
      <w:color w:val="800080" w:themeColor="followedHyperlink"/>
      <w:u w:val="single"/>
    </w:rPr>
  </w:style>
  <w:style w:type="character" w:customStyle="1" w:styleId="UnresolvedMention1">
    <w:name w:val="Unresolved Mention1"/>
    <w:basedOn w:val="DefaultParagraphFont"/>
    <w:uiPriority w:val="99"/>
    <w:semiHidden/>
    <w:unhideWhenUsed/>
    <w:rsid w:val="00615C38"/>
    <w:rPr>
      <w:color w:val="605E5C"/>
      <w:shd w:val="clear" w:color="auto" w:fill="E1DFDD"/>
    </w:rPr>
  </w:style>
  <w:style w:type="paragraph" w:customStyle="1" w:styleId="Default">
    <w:name w:val="Default"/>
    <w:rsid w:val="006E0A35"/>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513544"/>
    <w:rPr>
      <w:sz w:val="16"/>
      <w:szCs w:val="16"/>
    </w:rPr>
  </w:style>
  <w:style w:type="paragraph" w:styleId="CommentSubject">
    <w:name w:val="annotation subject"/>
    <w:basedOn w:val="CommentText"/>
    <w:next w:val="CommentText"/>
    <w:link w:val="CommentSubjectChar"/>
    <w:semiHidden/>
    <w:unhideWhenUsed/>
    <w:rsid w:val="00513544"/>
    <w:rPr>
      <w:b/>
      <w:bCs/>
      <w:sz w:val="20"/>
    </w:rPr>
  </w:style>
  <w:style w:type="character" w:customStyle="1" w:styleId="CommentTextChar">
    <w:name w:val="Comment Text Char"/>
    <w:basedOn w:val="DefaultParagraphFont"/>
    <w:link w:val="CommentText"/>
    <w:semiHidden/>
    <w:rsid w:val="00513544"/>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513544"/>
    <w:rPr>
      <w:rFonts w:ascii="Arial" w:eastAsia="SimSun" w:hAnsi="Arial" w:cs="Arial"/>
      <w:b/>
      <w:bCs/>
      <w:sz w:val="18"/>
      <w:lang w:val="ru-RU" w:eastAsia="zh-CN"/>
    </w:rPr>
  </w:style>
  <w:style w:type="character" w:customStyle="1" w:styleId="UnresolvedMention2">
    <w:name w:val="Unresolved Mention2"/>
    <w:basedOn w:val="DefaultParagraphFont"/>
    <w:uiPriority w:val="99"/>
    <w:semiHidden/>
    <w:unhideWhenUsed/>
    <w:rsid w:val="001F61EE"/>
    <w:rPr>
      <w:color w:val="605E5C"/>
      <w:shd w:val="clear" w:color="auto" w:fill="E1DFDD"/>
    </w:rPr>
  </w:style>
  <w:style w:type="paragraph" w:customStyle="1" w:styleId="pf0">
    <w:name w:val="pf0"/>
    <w:basedOn w:val="Normal"/>
    <w:rsid w:val="00E36DBD"/>
    <w:pPr>
      <w:spacing w:before="100" w:beforeAutospacing="1" w:after="100" w:afterAutospacing="1"/>
    </w:pPr>
    <w:rPr>
      <w:rFonts w:ascii="Times New Roman" w:eastAsia="Times New Roman" w:hAnsi="Times New Roman" w:cs="Times New Roman"/>
      <w:sz w:val="24"/>
      <w:szCs w:val="24"/>
      <w:lang w:eastAsia="en-CA"/>
    </w:rPr>
  </w:style>
  <w:style w:type="character" w:customStyle="1" w:styleId="cf01">
    <w:name w:val="cf01"/>
    <w:basedOn w:val="DefaultParagraphFont"/>
    <w:rsid w:val="00E36DBD"/>
    <w:rPr>
      <w:rFonts w:ascii="Segoe UI" w:hAnsi="Segoe UI" w:cs="Segoe UI" w:hint="default"/>
      <w:sz w:val="18"/>
      <w:szCs w:val="18"/>
    </w:rPr>
  </w:style>
  <w:style w:type="paragraph" w:styleId="Revision">
    <w:name w:val="Revision"/>
    <w:hidden/>
    <w:uiPriority w:val="99"/>
    <w:semiHidden/>
    <w:rsid w:val="00871B5C"/>
    <w:rPr>
      <w:rFonts w:ascii="Arial" w:eastAsia="SimSun" w:hAnsi="Arial" w:cs="Arial"/>
      <w:sz w:val="22"/>
      <w:lang w:eastAsia="zh-CN"/>
    </w:rPr>
  </w:style>
  <w:style w:type="paragraph" w:customStyle="1" w:styleId="Endofdocument">
    <w:name w:val="End of document"/>
    <w:basedOn w:val="Normal"/>
    <w:rsid w:val="00495785"/>
    <w:pPr>
      <w:spacing w:line="260" w:lineRule="atLeast"/>
      <w:ind w:left="5534"/>
    </w:pPr>
    <w:rPr>
      <w:rFonts w:eastAsia="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8682">
      <w:bodyDiv w:val="1"/>
      <w:marLeft w:val="0"/>
      <w:marRight w:val="0"/>
      <w:marTop w:val="0"/>
      <w:marBottom w:val="0"/>
      <w:divBdr>
        <w:top w:val="none" w:sz="0" w:space="0" w:color="auto"/>
        <w:left w:val="none" w:sz="0" w:space="0" w:color="auto"/>
        <w:bottom w:val="none" w:sz="0" w:space="0" w:color="auto"/>
        <w:right w:val="none" w:sz="0" w:space="0" w:color="auto"/>
      </w:divBdr>
    </w:div>
    <w:div w:id="278537129">
      <w:bodyDiv w:val="1"/>
      <w:marLeft w:val="0"/>
      <w:marRight w:val="0"/>
      <w:marTop w:val="0"/>
      <w:marBottom w:val="0"/>
      <w:divBdr>
        <w:top w:val="none" w:sz="0" w:space="0" w:color="auto"/>
        <w:left w:val="none" w:sz="0" w:space="0" w:color="auto"/>
        <w:bottom w:val="none" w:sz="0" w:space="0" w:color="auto"/>
        <w:right w:val="none" w:sz="0" w:space="0" w:color="auto"/>
      </w:divBdr>
      <w:divsChild>
        <w:div w:id="645282876">
          <w:marLeft w:val="0"/>
          <w:marRight w:val="0"/>
          <w:marTop w:val="0"/>
          <w:marBottom w:val="0"/>
          <w:divBdr>
            <w:top w:val="none" w:sz="0" w:space="0" w:color="auto"/>
            <w:left w:val="none" w:sz="0" w:space="0" w:color="auto"/>
            <w:bottom w:val="none" w:sz="0" w:space="0" w:color="auto"/>
            <w:right w:val="none" w:sz="0" w:space="0" w:color="auto"/>
          </w:divBdr>
        </w:div>
        <w:div w:id="1376932169">
          <w:marLeft w:val="0"/>
          <w:marRight w:val="0"/>
          <w:marTop w:val="0"/>
          <w:marBottom w:val="0"/>
          <w:divBdr>
            <w:top w:val="none" w:sz="0" w:space="0" w:color="auto"/>
            <w:left w:val="none" w:sz="0" w:space="0" w:color="auto"/>
            <w:bottom w:val="none" w:sz="0" w:space="0" w:color="auto"/>
            <w:right w:val="none" w:sz="0" w:space="0" w:color="auto"/>
          </w:divBdr>
        </w:div>
      </w:divsChild>
    </w:div>
    <w:div w:id="718699651">
      <w:bodyDiv w:val="1"/>
      <w:marLeft w:val="0"/>
      <w:marRight w:val="0"/>
      <w:marTop w:val="0"/>
      <w:marBottom w:val="0"/>
      <w:divBdr>
        <w:top w:val="none" w:sz="0" w:space="0" w:color="auto"/>
        <w:left w:val="none" w:sz="0" w:space="0" w:color="auto"/>
        <w:bottom w:val="none" w:sz="0" w:space="0" w:color="auto"/>
        <w:right w:val="none" w:sz="0" w:space="0" w:color="auto"/>
      </w:divBdr>
    </w:div>
    <w:div w:id="784008007">
      <w:bodyDiv w:val="1"/>
      <w:marLeft w:val="0"/>
      <w:marRight w:val="0"/>
      <w:marTop w:val="0"/>
      <w:marBottom w:val="0"/>
      <w:divBdr>
        <w:top w:val="none" w:sz="0" w:space="0" w:color="auto"/>
        <w:left w:val="none" w:sz="0" w:space="0" w:color="auto"/>
        <w:bottom w:val="none" w:sz="0" w:space="0" w:color="auto"/>
        <w:right w:val="none" w:sz="0" w:space="0" w:color="auto"/>
      </w:divBdr>
    </w:div>
    <w:div w:id="868876437">
      <w:bodyDiv w:val="1"/>
      <w:marLeft w:val="0"/>
      <w:marRight w:val="0"/>
      <w:marTop w:val="0"/>
      <w:marBottom w:val="0"/>
      <w:divBdr>
        <w:top w:val="none" w:sz="0" w:space="0" w:color="auto"/>
        <w:left w:val="none" w:sz="0" w:space="0" w:color="auto"/>
        <w:bottom w:val="none" w:sz="0" w:space="0" w:color="auto"/>
        <w:right w:val="none" w:sz="0" w:space="0" w:color="auto"/>
      </w:divBdr>
    </w:div>
    <w:div w:id="1208567257">
      <w:bodyDiv w:val="1"/>
      <w:marLeft w:val="0"/>
      <w:marRight w:val="0"/>
      <w:marTop w:val="0"/>
      <w:marBottom w:val="0"/>
      <w:divBdr>
        <w:top w:val="none" w:sz="0" w:space="0" w:color="auto"/>
        <w:left w:val="none" w:sz="0" w:space="0" w:color="auto"/>
        <w:bottom w:val="none" w:sz="0" w:space="0" w:color="auto"/>
        <w:right w:val="none" w:sz="0" w:space="0" w:color="auto"/>
      </w:divBdr>
    </w:div>
    <w:div w:id="1232735400">
      <w:bodyDiv w:val="1"/>
      <w:marLeft w:val="0"/>
      <w:marRight w:val="0"/>
      <w:marTop w:val="0"/>
      <w:marBottom w:val="0"/>
      <w:divBdr>
        <w:top w:val="none" w:sz="0" w:space="0" w:color="auto"/>
        <w:left w:val="none" w:sz="0" w:space="0" w:color="auto"/>
        <w:bottom w:val="none" w:sz="0" w:space="0" w:color="auto"/>
        <w:right w:val="none" w:sz="0" w:space="0" w:color="auto"/>
      </w:divBdr>
    </w:div>
    <w:div w:id="1318731417">
      <w:bodyDiv w:val="1"/>
      <w:marLeft w:val="0"/>
      <w:marRight w:val="0"/>
      <w:marTop w:val="0"/>
      <w:marBottom w:val="0"/>
      <w:divBdr>
        <w:top w:val="none" w:sz="0" w:space="0" w:color="auto"/>
        <w:left w:val="none" w:sz="0" w:space="0" w:color="auto"/>
        <w:bottom w:val="none" w:sz="0" w:space="0" w:color="auto"/>
        <w:right w:val="none" w:sz="0" w:space="0" w:color="auto"/>
      </w:divBdr>
    </w:div>
    <w:div w:id="1380469931">
      <w:bodyDiv w:val="1"/>
      <w:marLeft w:val="0"/>
      <w:marRight w:val="0"/>
      <w:marTop w:val="0"/>
      <w:marBottom w:val="0"/>
      <w:divBdr>
        <w:top w:val="none" w:sz="0" w:space="0" w:color="auto"/>
        <w:left w:val="none" w:sz="0" w:space="0" w:color="auto"/>
        <w:bottom w:val="none" w:sz="0" w:space="0" w:color="auto"/>
        <w:right w:val="none" w:sz="0" w:space="0" w:color="auto"/>
      </w:divBdr>
    </w:div>
    <w:div w:id="1794398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hyperlink" Target="https://www.wipo.int/edocs/mdocs/mdocs/ru/cdip_14/cdip_14_7.pdf" TargetMode="External"/><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421156"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eader" Target="header2.xml"/><Relationship Id="rId10" Type="http://schemas.openxmlformats.org/officeDocument/2006/relationships/hyperlink" Target="https://www.wipo.int/meetings/en/doc_details.jsp?doc_id=284776" TargetMode="Externa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hyperlink" Target="https://www.emerald.com/insight/search?q=Daniel%20Pereira%20da%20Silv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acatalogue.wipo.int/projects" TargetMode="External"/><Relationship Id="rId2" Type="http://schemas.openxmlformats.org/officeDocument/2006/relationships/hyperlink" Target="https://www.wipo.int/publications/en/" TargetMode="External"/><Relationship Id="rId1" Type="http://schemas.openxmlformats.org/officeDocument/2006/relationships/hyperlink" Target="https://dacatalogue.wipo.int/projects" TargetMode="External"/><Relationship Id="rId4" Type="http://schemas.openxmlformats.org/officeDocument/2006/relationships/hyperlink" Target="https://www.wipo.int/edocs/pubdocs/en/wipo-pub-gih-brazil-en-global-innovation-hotspots-a-case-study-of-s%C3%A3o-paulo-s-innovation-ecosystem-local-capabilities-and-global-network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C25CD-1EA6-4805-B3A0-DF783D7E3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7833</Words>
  <Characters>57127</Characters>
  <Application>Microsoft Office Word</Application>
  <DocSecurity>0</DocSecurity>
  <Lines>476</Lines>
  <Paragraphs>129</Paragraphs>
  <ScaleCrop>false</ScaleCrop>
  <HeadingPairs>
    <vt:vector size="2" baseType="variant">
      <vt:variant>
        <vt:lpstr>Title</vt:lpstr>
      </vt:variant>
      <vt:variant>
        <vt:i4>1</vt:i4>
      </vt:variant>
    </vt:vector>
  </HeadingPairs>
  <TitlesOfParts>
    <vt:vector size="1" baseType="lpstr">
      <vt:lpstr>CDIP/31/8</vt:lpstr>
    </vt:vector>
  </TitlesOfParts>
  <Company/>
  <LinksUpToDate>false</LinksUpToDate>
  <CharactersWithSpaces>64831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CDIP/31/8</dc:title>
  <dc:creator/>
  <cp:lastModifiedBy/>
  <cp:revision>1</cp:revision>
  <dcterms:created xsi:type="dcterms:W3CDTF">2023-09-21T12:44:00Z</dcterms:created>
  <dcterms:modified xsi:type="dcterms:W3CDTF">2023-09-28T11:05:00Z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2023-09-06T08:03:33Z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8a358d7e-bef7-40ca-a7a9-996da93dac7a</vt:lpwstr>
  </property>
  <property fmtid="{D5CDD505-2E9C-101B-9397-08002B2CF9AE}" pid="8" name="MSIP_Label_20773ee6-353b-4fb9-a59d-0b94c8c67bea_ContentBits">
    <vt:lpwstr>0</vt:lpwstr>
  </property>
</Properties>
</file>