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94419B" w:rsidP="00E4155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043BFDBB" wp14:editId="0C81A73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94419B" w:rsidRDefault="00402C7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CDIP</w:t>
      </w:r>
      <w:r w:rsidRPr="0094419B">
        <w:rPr>
          <w:rFonts w:ascii="Arial Black" w:hAnsi="Arial Black"/>
          <w:caps/>
          <w:sz w:val="15"/>
          <w:szCs w:val="15"/>
          <w:lang w:val="ru-RU"/>
        </w:rPr>
        <w:t>/30/</w:t>
      </w:r>
      <w:bookmarkStart w:id="1" w:name="Code"/>
      <w:bookmarkEnd w:id="1"/>
      <w:r w:rsidRPr="0094419B">
        <w:rPr>
          <w:rFonts w:ascii="Arial Black" w:hAnsi="Arial Black"/>
          <w:caps/>
          <w:sz w:val="15"/>
          <w:szCs w:val="15"/>
          <w:lang w:val="ru-RU"/>
        </w:rPr>
        <w:t>5</w:t>
      </w:r>
    </w:p>
    <w:p w:rsidR="008B2CC1" w:rsidRPr="0094419B" w:rsidRDefault="00402C7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4419B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2" w:name="Original"/>
      <w:r w:rsidRPr="0094419B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2"/>
    <w:p w:rsidR="008B2CC1" w:rsidRPr="0094419B" w:rsidRDefault="00402C7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4419B"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bookmarkStart w:id="3" w:name="Date"/>
      <w:r w:rsidR="006E544A" w:rsidRPr="0094419B">
        <w:rPr>
          <w:rFonts w:ascii="Arial Black" w:hAnsi="Arial Black"/>
          <w:caps/>
          <w:sz w:val="15"/>
          <w:szCs w:val="15"/>
          <w:lang w:val="ru-RU"/>
        </w:rPr>
        <w:t>20</w:t>
      </w:r>
      <w:r w:rsidRPr="0094419B">
        <w:rPr>
          <w:rFonts w:ascii="Arial Black" w:hAnsi="Arial Black"/>
          <w:caps/>
          <w:sz w:val="15"/>
          <w:szCs w:val="15"/>
          <w:lang w:val="ru-RU"/>
        </w:rPr>
        <w:t xml:space="preserve"> февраля 2023 г</w:t>
      </w:r>
      <w:r w:rsidR="006E544A" w:rsidRPr="0094419B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:rsidR="008B2CC1" w:rsidRPr="002141ED" w:rsidRDefault="00402C79" w:rsidP="00970000">
      <w:pPr>
        <w:pStyle w:val="Heading1"/>
        <w:spacing w:before="0" w:after="600"/>
        <w:rPr>
          <w:sz w:val="28"/>
          <w:szCs w:val="28"/>
          <w:lang w:val="ru-RU"/>
        </w:rPr>
      </w:pPr>
      <w:r w:rsidRPr="002141ED">
        <w:rPr>
          <w:caps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A90F0A" w:rsidRPr="002141ED" w:rsidRDefault="00402C79" w:rsidP="00A90F0A">
      <w:pPr>
        <w:outlineLvl w:val="1"/>
        <w:rPr>
          <w:b/>
          <w:sz w:val="24"/>
          <w:szCs w:val="24"/>
          <w:lang w:val="ru-RU"/>
        </w:rPr>
      </w:pPr>
      <w:r w:rsidRPr="002141ED">
        <w:rPr>
          <w:b/>
          <w:sz w:val="24"/>
          <w:szCs w:val="24"/>
          <w:lang w:val="ru-RU"/>
        </w:rPr>
        <w:t>Тридцатая сессия</w:t>
      </w:r>
    </w:p>
    <w:p w:rsidR="008B2CC1" w:rsidRPr="002141ED" w:rsidRDefault="00402C79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2141ED">
        <w:rPr>
          <w:b/>
          <w:sz w:val="24"/>
          <w:szCs w:val="24"/>
          <w:lang w:val="ru-RU"/>
        </w:rPr>
        <w:t>Женева, 24–28 апреля 2023 года</w:t>
      </w:r>
    </w:p>
    <w:p w:rsidR="002B64F6" w:rsidRPr="002141ED" w:rsidRDefault="00402C79" w:rsidP="008A7228">
      <w:pPr>
        <w:pStyle w:val="TableParagraph"/>
        <w:spacing w:after="360"/>
        <w:rPr>
          <w:sz w:val="24"/>
          <w:szCs w:val="24"/>
          <w:lang w:val="ru-RU"/>
        </w:rPr>
      </w:pPr>
      <w:r w:rsidRPr="002141ED">
        <w:rPr>
          <w:caps/>
          <w:sz w:val="24"/>
          <w:szCs w:val="24"/>
          <w:lang w:val="ru-RU"/>
        </w:rPr>
        <w:t>ОТЧЕТ О ЗАВЕРШЕНИИ ПРОЕКТА</w:t>
      </w:r>
      <w:r w:rsidRPr="002141ED">
        <w:rPr>
          <w:sz w:val="24"/>
          <w:szCs w:val="24"/>
          <w:lang w:val="ru-RU"/>
        </w:rPr>
        <w:t xml:space="preserve">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</w:t>
      </w:r>
    </w:p>
    <w:p w:rsidR="00EF40DE" w:rsidRPr="002141ED" w:rsidRDefault="00402C79" w:rsidP="002B64F6">
      <w:pPr>
        <w:pStyle w:val="TableParagraph"/>
        <w:spacing w:after="960"/>
        <w:rPr>
          <w:sz w:val="24"/>
          <w:szCs w:val="24"/>
          <w:lang w:val="ru-RU"/>
        </w:rPr>
      </w:pPr>
      <w:r w:rsidRPr="002141ED">
        <w:rPr>
          <w:i/>
          <w:lang w:val="ru-RU"/>
        </w:rPr>
        <w:t>Документ подготовлен Секретариатом</w:t>
      </w:r>
    </w:p>
    <w:p w:rsidR="00EF40DE" w:rsidRPr="002141ED" w:rsidRDefault="001F3F64" w:rsidP="0094419B">
      <w:pPr>
        <w:pStyle w:val="TableParagraph"/>
        <w:spacing w:before="1" w:after="220"/>
        <w:rPr>
          <w:rFonts w:eastAsia="Batang"/>
          <w:color w:val="000000"/>
          <w:lang w:val="ru-RU" w:eastAsia="ko-KR"/>
        </w:rPr>
      </w:pPr>
      <w:r w:rsidRPr="002141ED">
        <w:rPr>
          <w:rFonts w:eastAsia="Batang"/>
          <w:color w:val="000000"/>
          <w:lang w:val="ru-RU" w:eastAsia="ko-KR"/>
        </w:rPr>
        <w:fldChar w:fldCharType="begin"/>
      </w:r>
      <w:r w:rsidR="00402C79" w:rsidRPr="002141ED">
        <w:rPr>
          <w:rFonts w:eastAsia="Batang"/>
          <w:color w:val="000000"/>
          <w:lang w:val="ru-RU" w:eastAsia="ko-KR"/>
        </w:rPr>
        <w:instrText xml:space="preserve"> AUTONUM  </w:instrText>
      </w:r>
      <w:r w:rsidRPr="002141ED">
        <w:rPr>
          <w:rFonts w:eastAsia="Batang"/>
          <w:color w:val="000000"/>
          <w:lang w:val="ru-RU" w:eastAsia="ko-KR"/>
        </w:rPr>
        <w:fldChar w:fldCharType="end"/>
      </w:r>
      <w:r w:rsidR="00402C79" w:rsidRPr="002141ED">
        <w:rPr>
          <w:rFonts w:eastAsia="Batang"/>
          <w:color w:val="000000"/>
          <w:lang w:val="ru-RU" w:eastAsia="ko-KR"/>
        </w:rPr>
        <w:tab/>
        <w:t xml:space="preserve">В приложении к настоящему документу содержится Отчет о завершении проекта Повестки дня в области развития (ПДР) </w:t>
      </w:r>
      <w:r w:rsidR="00946E2D" w:rsidRPr="002141ED">
        <w:rPr>
          <w:lang w:val="ru-RU"/>
        </w:rPr>
        <w:t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собственности».</w:t>
      </w:r>
      <w:r w:rsidR="00402C79" w:rsidRPr="002141ED">
        <w:rPr>
          <w:rFonts w:eastAsia="Batang"/>
          <w:color w:val="000000"/>
          <w:lang w:val="ru-RU" w:eastAsia="ko-KR"/>
        </w:rPr>
        <w:t xml:space="preserve"> Отчет охватывает весь период реализации проекта с мая 2019 по декабрь 2022 года. </w:t>
      </w:r>
    </w:p>
    <w:p w:rsidR="00EF40DE" w:rsidRPr="002141ED" w:rsidRDefault="001F3F64" w:rsidP="00EF40DE">
      <w:pPr>
        <w:spacing w:after="720"/>
        <w:ind w:left="5530"/>
        <w:rPr>
          <w:rFonts w:eastAsia="Times New Roman" w:cs="Times New Roman"/>
          <w:i/>
          <w:iCs/>
          <w:szCs w:val="22"/>
          <w:lang w:val="ru-RU" w:eastAsia="en-US"/>
        </w:rPr>
      </w:pPr>
      <w:r w:rsidRPr="002141ED">
        <w:rPr>
          <w:rFonts w:eastAsia="Times New Roman" w:cs="Times New Roman"/>
          <w:i/>
          <w:lang w:val="ru-RU" w:eastAsia="en-US"/>
        </w:rPr>
        <w:fldChar w:fldCharType="begin"/>
      </w:r>
      <w:r w:rsidR="00402C79" w:rsidRPr="002141ED">
        <w:rPr>
          <w:rFonts w:eastAsia="Times New Roman" w:cs="Times New Roman"/>
          <w:i/>
          <w:lang w:val="ru-RU" w:eastAsia="en-US"/>
        </w:rPr>
        <w:instrText xml:space="preserve"> AUTONUM  </w:instrText>
      </w:r>
      <w:r w:rsidRPr="002141ED">
        <w:rPr>
          <w:rFonts w:eastAsia="Times New Roman" w:cs="Times New Roman"/>
          <w:i/>
          <w:lang w:val="ru-RU" w:eastAsia="en-US"/>
        </w:rPr>
        <w:fldChar w:fldCharType="end"/>
      </w:r>
      <w:r w:rsidR="00402C79" w:rsidRPr="002141ED">
        <w:rPr>
          <w:rFonts w:eastAsia="Times New Roman" w:cs="Times New Roman"/>
          <w:i/>
          <w:iCs/>
          <w:szCs w:val="22"/>
          <w:lang w:val="ru-RU" w:eastAsia="en-US"/>
        </w:rPr>
        <w:tab/>
        <w:t>КРИС предлагается принять к сведению информацию, содержащуюся в приложении к настоящему документу.</w:t>
      </w:r>
    </w:p>
    <w:p w:rsidR="00CE5441" w:rsidRDefault="00402C79" w:rsidP="009F4F73">
      <w:pPr>
        <w:tabs>
          <w:tab w:val="left" w:pos="5580"/>
        </w:tabs>
        <w:spacing w:after="960"/>
        <w:ind w:left="4963" w:firstLine="567"/>
        <w:rPr>
          <w:rFonts w:eastAsia="Arial"/>
          <w:szCs w:val="22"/>
          <w:lang w:eastAsia="en-US"/>
        </w:rPr>
        <w:sectPr w:rsidR="00CE5441" w:rsidSect="00C434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2" w:gutter="0"/>
          <w:cols w:space="720"/>
          <w:titlePg/>
          <w:docGrid w:linePitch="299"/>
        </w:sectPr>
      </w:pPr>
      <w:r w:rsidRPr="002141ED">
        <w:rPr>
          <w:rFonts w:eastAsia="Arial"/>
          <w:szCs w:val="22"/>
          <w:lang w:val="ru-RU" w:eastAsia="en-US"/>
        </w:rPr>
        <w:t>[Приложение следует</w:t>
      </w:r>
      <w:r>
        <w:rPr>
          <w:rFonts w:eastAsia="Arial"/>
          <w:szCs w:val="22"/>
          <w:lang w:eastAsia="en-US"/>
        </w:rPr>
        <w:t>]</w:t>
      </w:r>
    </w:p>
    <w:p w:rsidR="00EF40DE" w:rsidRDefault="00EF40DE" w:rsidP="00CE5441">
      <w:pPr>
        <w:jc w:val="right"/>
      </w:pPr>
    </w:p>
    <w:p w:rsidR="00FA0D5F" w:rsidRDefault="00FA0D5F" w:rsidP="00CE5441">
      <w:pPr>
        <w:jc w:val="right"/>
      </w:pP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1F3F64" w:rsidTr="00BB4D29">
        <w:trPr>
          <w:trHeight w:val="431"/>
        </w:trPr>
        <w:tc>
          <w:tcPr>
            <w:tcW w:w="9290" w:type="dxa"/>
            <w:gridSpan w:val="2"/>
            <w:vAlign w:val="center"/>
          </w:tcPr>
          <w:p w:rsidR="00EF40DE" w:rsidRPr="00541B55" w:rsidRDefault="00402C79" w:rsidP="00BE4756">
            <w:pPr>
              <w:pStyle w:val="TableParagraph"/>
              <w:spacing w:before="88"/>
              <w:ind w:left="110"/>
            </w:pPr>
            <w:r w:rsidRPr="00541B55">
              <w:t>РЕЗЮМЕ ПРОЕКТА</w:t>
            </w:r>
          </w:p>
        </w:tc>
      </w:tr>
      <w:tr w:rsidR="001F3F64" w:rsidTr="00BB4D29">
        <w:trPr>
          <w:trHeight w:val="414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ind w:left="110"/>
            </w:pPr>
            <w:r w:rsidRPr="00541B55">
              <w:rPr>
                <w:u w:val="single"/>
              </w:rPr>
              <w:t>Код проекта</w:t>
            </w:r>
          </w:p>
        </w:tc>
        <w:tc>
          <w:tcPr>
            <w:tcW w:w="6913" w:type="dxa"/>
            <w:vAlign w:val="center"/>
          </w:tcPr>
          <w:p w:rsidR="00EF40DE" w:rsidRDefault="00EF40DE" w:rsidP="00BE4756">
            <w:pPr>
              <w:pStyle w:val="TableParagraph"/>
              <w:ind w:left="109"/>
            </w:pPr>
          </w:p>
          <w:p w:rsidR="00EF40DE" w:rsidRDefault="00402C79" w:rsidP="00BE4756">
            <w:pPr>
              <w:pStyle w:val="TableParagraph"/>
              <w:ind w:left="109"/>
            </w:pPr>
            <w:r w:rsidRPr="00D12DA9">
              <w:t>DA_1_10_12_01</w:t>
            </w:r>
          </w:p>
          <w:p w:rsidR="00EF40DE" w:rsidRPr="00541B55" w:rsidRDefault="00EF40DE" w:rsidP="00BE4756">
            <w:pPr>
              <w:pStyle w:val="TableParagraph"/>
              <w:ind w:left="109"/>
            </w:pPr>
          </w:p>
        </w:tc>
      </w:tr>
      <w:tr w:rsidR="001F3F64" w:rsidRPr="0094419B" w:rsidTr="00BB4D29">
        <w:trPr>
          <w:trHeight w:val="342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spacing w:before="1"/>
              <w:ind w:left="110"/>
            </w:pPr>
            <w:r w:rsidRPr="00541B55"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A35138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>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</w:t>
            </w:r>
          </w:p>
          <w:p w:rsidR="00EF40DE" w:rsidRPr="0094419B" w:rsidRDefault="00EF40DE" w:rsidP="00BE4756">
            <w:pPr>
              <w:pStyle w:val="TableParagraph"/>
              <w:spacing w:before="1"/>
              <w:ind w:left="109"/>
              <w:rPr>
                <w:lang w:val="ru-RU"/>
              </w:rPr>
            </w:pPr>
          </w:p>
        </w:tc>
      </w:tr>
      <w:tr w:rsidR="001F3F64" w:rsidRPr="005449B1" w:rsidTr="00BB4D29">
        <w:trPr>
          <w:trHeight w:val="621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5449B1" w:rsidP="00BE4756">
            <w:pPr>
              <w:pStyle w:val="TableParagraph"/>
              <w:ind w:left="110" w:right="121"/>
              <w:rPr>
                <w:lang w:val="ru-RU"/>
              </w:rPr>
            </w:pPr>
            <w:hyperlink r:id="rId15" w:history="1">
              <w:r w:rsidR="00402C79" w:rsidRPr="0094419B">
                <w:rPr>
                  <w:rStyle w:val="Hyperlink"/>
                  <w:lang w:val="ru-RU"/>
                </w:rPr>
                <w:t>Рекомендация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:rsidR="00EF40DE" w:rsidRPr="0094419B" w:rsidRDefault="00402C79" w:rsidP="00A35138">
            <w:pPr>
              <w:pStyle w:val="TableParagraph"/>
              <w:spacing w:before="240" w:after="240"/>
              <w:ind w:left="115" w:right="878"/>
              <w:rPr>
                <w:lang w:val="ru-RU"/>
              </w:rPr>
            </w:pPr>
            <w:r w:rsidRPr="0094419B">
              <w:rPr>
                <w:i/>
                <w:lang w:val="ru-RU"/>
              </w:rPr>
              <w:t>Рекомендация</w:t>
            </w:r>
            <w:r w:rsidR="002141ED">
              <w:rPr>
                <w:i/>
              </w:rPr>
              <w:t> </w:t>
            </w:r>
            <w:r w:rsidRPr="0094419B">
              <w:rPr>
                <w:i/>
                <w:lang w:val="ru-RU"/>
              </w:rPr>
              <w:t>1.</w:t>
            </w:r>
            <w:r w:rsidR="002141ED" w:rsidRPr="005449B1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EF40DE" w:rsidRPr="0094419B" w:rsidRDefault="00402C79" w:rsidP="00266C06">
            <w:pPr>
              <w:pStyle w:val="TableParagraph"/>
              <w:spacing w:after="240"/>
              <w:ind w:left="115" w:right="878"/>
              <w:rPr>
                <w:lang w:val="ru-RU"/>
              </w:rPr>
            </w:pPr>
            <w:r w:rsidRPr="0094419B">
              <w:rPr>
                <w:i/>
                <w:lang w:val="ru-RU"/>
              </w:rPr>
              <w:t>Рекомендация</w:t>
            </w:r>
            <w:r w:rsidRPr="00FC00CE">
              <w:rPr>
                <w:i/>
              </w:rPr>
              <w:t> </w:t>
            </w:r>
            <w:r w:rsidRPr="0094419B">
              <w:rPr>
                <w:i/>
                <w:lang w:val="ru-RU"/>
              </w:rPr>
              <w:t>10.</w:t>
            </w:r>
            <w:r w:rsidRPr="0094419B">
              <w:rPr>
                <w:lang w:val="ru-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EF40DE" w:rsidRPr="0094419B" w:rsidRDefault="00402C79" w:rsidP="00BE4756">
            <w:pPr>
              <w:pStyle w:val="TableParagraph"/>
              <w:ind w:left="109" w:right="880"/>
              <w:rPr>
                <w:lang w:val="ru-RU"/>
              </w:rPr>
            </w:pPr>
            <w:r w:rsidRPr="0094419B">
              <w:rPr>
                <w:i/>
                <w:lang w:val="ru-RU"/>
              </w:rPr>
              <w:t>Рекомендация</w:t>
            </w:r>
            <w:r w:rsidR="002141ED">
              <w:rPr>
                <w:i/>
              </w:rPr>
              <w:t> </w:t>
            </w:r>
            <w:r w:rsidRPr="0094419B">
              <w:rPr>
                <w:i/>
                <w:lang w:val="ru-RU"/>
              </w:rPr>
              <w:t>12.</w:t>
            </w:r>
            <w:r w:rsidRPr="0094419B">
              <w:rPr>
                <w:lang w:val="ru-RU"/>
              </w:rPr>
              <w:t xml:space="preserve"> 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мандатом.</w:t>
            </w:r>
          </w:p>
          <w:p w:rsidR="00EF40DE" w:rsidRPr="0094419B" w:rsidRDefault="00EF40DE" w:rsidP="00BE4756">
            <w:pPr>
              <w:pStyle w:val="TableParagraph"/>
              <w:ind w:left="109" w:right="880"/>
              <w:rPr>
                <w:lang w:val="ru-RU"/>
              </w:rPr>
            </w:pPr>
          </w:p>
        </w:tc>
      </w:tr>
      <w:tr w:rsidR="001F3F64" w:rsidRPr="0094419B" w:rsidTr="00BB4D29">
        <w:trPr>
          <w:trHeight w:val="53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ind w:left="110"/>
            </w:pPr>
            <w:r w:rsidRPr="00541B55"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846972">
            <w:pPr>
              <w:pStyle w:val="TableParagraph"/>
              <w:spacing w:before="240"/>
              <w:ind w:left="115" w:right="259"/>
              <w:rPr>
                <w:lang w:val="ru-RU"/>
              </w:rPr>
            </w:pPr>
            <w:r w:rsidRPr="0094419B">
              <w:rPr>
                <w:lang w:val="ru-RU"/>
              </w:rPr>
              <w:t>Общий бюджет: 540</w:t>
            </w:r>
            <w:r>
              <w:t> </w:t>
            </w:r>
            <w:r w:rsidRPr="0094419B">
              <w:rPr>
                <w:lang w:val="ru-RU"/>
              </w:rPr>
              <w:t>500</w:t>
            </w:r>
            <w:r>
              <w:t> </w:t>
            </w:r>
            <w:r w:rsidRPr="0094419B">
              <w:rPr>
                <w:lang w:val="ru-RU"/>
              </w:rPr>
              <w:t>шв. франков, из которых 353</w:t>
            </w:r>
            <w:r>
              <w:t> </w:t>
            </w:r>
            <w:r w:rsidRPr="0094419B">
              <w:rPr>
                <w:lang w:val="ru-RU"/>
              </w:rPr>
              <w:t>000</w:t>
            </w:r>
            <w:r>
              <w:t> </w:t>
            </w:r>
            <w:r w:rsidRPr="0094419B">
              <w:rPr>
                <w:lang w:val="ru-RU"/>
              </w:rPr>
              <w:t>шв. франков составляют расходы, не связанные с персоналом, а 187</w:t>
            </w:r>
            <w:r>
              <w:t> </w:t>
            </w:r>
            <w:r w:rsidRPr="0094419B">
              <w:rPr>
                <w:lang w:val="ru-RU"/>
              </w:rPr>
              <w:t>500</w:t>
            </w:r>
            <w:r>
              <w:t> </w:t>
            </w:r>
            <w:r w:rsidRPr="0094419B">
              <w:rPr>
                <w:lang w:val="ru-RU"/>
              </w:rPr>
              <w:t>шв. франков – расходы на персонал (50% – категории С2).</w:t>
            </w:r>
          </w:p>
          <w:p w:rsidR="00EF40DE" w:rsidRPr="0094419B" w:rsidRDefault="00EF40DE" w:rsidP="00BE4756">
            <w:pPr>
              <w:pStyle w:val="TableParagraph"/>
              <w:ind w:right="255"/>
              <w:rPr>
                <w:lang w:val="ru-RU"/>
              </w:rPr>
            </w:pPr>
          </w:p>
        </w:tc>
      </w:tr>
      <w:tr w:rsidR="001F3F64" w:rsidRPr="005449B1" w:rsidTr="00BB4D29">
        <w:trPr>
          <w:trHeight w:val="44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spacing w:before="1"/>
              <w:ind w:left="110"/>
            </w:pPr>
            <w:r w:rsidRPr="00541B55"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A35138">
            <w:pPr>
              <w:pStyle w:val="TableParagraph"/>
              <w:spacing w:before="240"/>
              <w:ind w:left="115" w:right="259"/>
              <w:rPr>
                <w:lang w:val="ru-RU"/>
              </w:rPr>
            </w:pPr>
            <w:r w:rsidRPr="0094419B">
              <w:rPr>
                <w:lang w:val="ru-RU"/>
              </w:rPr>
              <w:t>42 месяца. Первоначально проект был</w:t>
            </w:r>
            <w:r w:rsidR="007F3BDF" w:rsidRPr="0094419B">
              <w:rPr>
                <w:lang w:val="ru-RU"/>
              </w:rPr>
              <w:t xml:space="preserve"> утвержден на срок 36 месяцев. Н</w:t>
            </w:r>
            <w:r w:rsidRPr="0094419B">
              <w:rPr>
                <w:lang w:val="ru-RU"/>
              </w:rPr>
              <w:t>а своей 26-й сессии, состоявшейся в июле 2021 года, КРИС утвердил продление проекта на 18 месяцев.</w:t>
            </w:r>
          </w:p>
          <w:p w:rsidR="00EF40DE" w:rsidRPr="0094419B" w:rsidRDefault="00EF40DE" w:rsidP="00BE4756">
            <w:pPr>
              <w:pStyle w:val="TableParagraph"/>
              <w:ind w:left="109" w:right="255"/>
              <w:rPr>
                <w:lang w:val="ru-RU"/>
              </w:rPr>
            </w:pPr>
          </w:p>
        </w:tc>
      </w:tr>
      <w:tr w:rsidR="001F3F64" w:rsidRPr="005449B1" w:rsidTr="00BB4D29">
        <w:trPr>
          <w:trHeight w:val="891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402C79" w:rsidP="00BE4756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lastRenderedPageBreak/>
              <w:t>Ключевые сектора/подразделения ВОИС, участвующие в реализации проекта</w:t>
            </w:r>
          </w:p>
        </w:tc>
        <w:tc>
          <w:tcPr>
            <w:tcW w:w="6913" w:type="dxa"/>
            <w:vAlign w:val="center"/>
          </w:tcPr>
          <w:p w:rsidR="00EF40DE" w:rsidRPr="0094419B" w:rsidRDefault="007F3BDF" w:rsidP="00BE4756">
            <w:pPr>
              <w:pStyle w:val="TableParagraph"/>
              <w:ind w:left="109" w:right="531"/>
              <w:rPr>
                <w:lang w:val="ru-RU"/>
              </w:rPr>
            </w:pPr>
            <w:r w:rsidRPr="0094419B">
              <w:rPr>
                <w:lang w:val="ru-RU"/>
              </w:rPr>
              <w:t>Сектор, реализующий проект:</w:t>
            </w:r>
            <w:r>
              <w:t> </w:t>
            </w:r>
            <w:r w:rsidR="00402C79" w:rsidRPr="0094419B">
              <w:rPr>
                <w:lang w:val="ru-RU"/>
              </w:rPr>
              <w:t xml:space="preserve">Сектор брендов и образцов </w:t>
            </w:r>
          </w:p>
          <w:p w:rsidR="00EF40DE" w:rsidRPr="0094419B" w:rsidRDefault="00402C79" w:rsidP="00BE4756">
            <w:pPr>
              <w:pStyle w:val="TableParagraph"/>
              <w:ind w:left="109" w:right="531"/>
              <w:rPr>
                <w:lang w:val="ru-RU"/>
              </w:rPr>
            </w:pPr>
            <w:r w:rsidRPr="0094419B">
              <w:rPr>
                <w:lang w:val="ru-RU"/>
              </w:rPr>
              <w:t>Другие сек</w:t>
            </w:r>
            <w:r w:rsidR="007F3BDF" w:rsidRPr="0094419B">
              <w:rPr>
                <w:lang w:val="ru-RU"/>
              </w:rPr>
              <w:t>тора, участвующие в реализации:</w:t>
            </w:r>
            <w:r w:rsidRPr="0094419B">
              <w:rPr>
                <w:lang w:val="ru-RU"/>
              </w:rPr>
              <w:t xml:space="preserve"> Сектор регионального и национального развития</w:t>
            </w:r>
          </w:p>
        </w:tc>
      </w:tr>
      <w:tr w:rsidR="001F3F64" w:rsidRPr="005449B1" w:rsidTr="00BB4D29">
        <w:trPr>
          <w:trHeight w:val="62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spacing w:before="1"/>
              <w:ind w:left="110" w:right="378"/>
            </w:pPr>
            <w:r w:rsidRPr="00541B55"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266C06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 xml:space="preserve">Целью настоящего проекта является повышение осведомленности о правах интеллектуальной собственности (ИС) в сфере кулинарных традиций (потребления пищевых продуктов и напитков) на предмет использования в секторе туризма Перу и трех других выбранных развивающихся стран, а именно Камеруна, Малайзии и Марокко. </w:t>
            </w:r>
          </w:p>
          <w:p w:rsidR="00EF40DE" w:rsidRPr="0094419B" w:rsidRDefault="00402C79" w:rsidP="00266C06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>Более конкретно цели проекта можно сформулировать следующим образом:</w:t>
            </w:r>
          </w:p>
          <w:p w:rsidR="00EF40DE" w:rsidRPr="0094419B" w:rsidRDefault="00402C79" w:rsidP="00BE4756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94419B">
              <w:rPr>
                <w:lang w:val="ru-RU"/>
              </w:rPr>
              <w:t>(</w:t>
            </w:r>
            <w:r>
              <w:t>a</w:t>
            </w:r>
            <w:r w:rsidRPr="0094419B">
              <w:rPr>
                <w:lang w:val="ru-RU"/>
              </w:rPr>
              <w:t>)</w:t>
            </w:r>
            <w:r w:rsidRPr="0094419B">
              <w:rPr>
                <w:lang w:val="ru-RU"/>
              </w:rPr>
              <w:tab/>
              <w:t>обеспечение выявления, развития и устойчивого использования кулинарных традиций в четырех выбранных странах;</w:t>
            </w:r>
          </w:p>
          <w:p w:rsidR="00EF40DE" w:rsidRPr="0094419B" w:rsidRDefault="00402C79" w:rsidP="00167440">
            <w:pPr>
              <w:pStyle w:val="TableParagraph"/>
              <w:spacing w:before="74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>(</w:t>
            </w:r>
            <w:r>
              <w:t>b</w:t>
            </w:r>
            <w:r w:rsidRPr="0094419B">
              <w:rPr>
                <w:lang w:val="ru-RU"/>
              </w:rPr>
              <w:t>)</w:t>
            </w:r>
            <w:r w:rsidRPr="0094419B">
              <w:rPr>
                <w:lang w:val="ru-RU"/>
              </w:rPr>
              <w:tab/>
              <w:t>укрепление возможностей субъектов экономической деятельности, связанных с сектором гастрономического туризма, а также органов власти государств, включая ведомства ИС, по использованию инструментов и стратегий ИС и извлечению выгоды из такого использования; и</w:t>
            </w:r>
          </w:p>
          <w:p w:rsidR="00EF40DE" w:rsidRPr="0094419B" w:rsidRDefault="00402C79" w:rsidP="00167440">
            <w:pPr>
              <w:pStyle w:val="TableParagraph"/>
              <w:spacing w:before="74" w:after="240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>(</w:t>
            </w:r>
            <w:r>
              <w:t>c</w:t>
            </w:r>
            <w:r w:rsidRPr="0094419B">
              <w:rPr>
                <w:lang w:val="ru-RU"/>
              </w:rPr>
              <w:t>) повышение осведомленности о преимуществах, которые может принести использование ИС гастрономическому туризму.</w:t>
            </w:r>
          </w:p>
          <w:p w:rsidR="00EF40DE" w:rsidRPr="0094419B" w:rsidRDefault="00402C79" w:rsidP="0007158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>С этой целью проект предусматривает два результата (обзорное исследование и анализ ИС) и три мероприятия (круглый стол, национальный семинар и международный семинар), в которых примут участие основные заинтересованные стороны из государственного и частного сектора, работающие в сфере туризма, гастрономии и ИС.</w:t>
            </w:r>
          </w:p>
        </w:tc>
      </w:tr>
      <w:tr w:rsidR="001F3F64" w:rsidRPr="0094419B" w:rsidTr="00BB4D29">
        <w:trPr>
          <w:trHeight w:val="44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ind w:left="110"/>
            </w:pPr>
            <w:r w:rsidRPr="00541B55"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266C06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94419B">
              <w:rPr>
                <w:lang w:val="ru-RU"/>
              </w:rPr>
              <w:t>Г-жа Мари Поль Ризо, глава Секции консультационных услуг по вопросам политики и права Департамента товарных знаков, промышленных образцов и географических указаний</w:t>
            </w:r>
          </w:p>
          <w:p w:rsidR="00EF40DE" w:rsidRPr="0094419B" w:rsidRDefault="00EF40DE" w:rsidP="00BE4756">
            <w:pPr>
              <w:pStyle w:val="TableParagraph"/>
              <w:ind w:left="109"/>
              <w:rPr>
                <w:lang w:val="ru-RU"/>
              </w:rPr>
            </w:pPr>
          </w:p>
        </w:tc>
      </w:tr>
      <w:tr w:rsidR="001F3F64" w:rsidRPr="005449B1" w:rsidTr="00F84F0B">
        <w:trPr>
          <w:trHeight w:val="5453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402C79" w:rsidP="00BE4756">
            <w:pPr>
              <w:pStyle w:val="TableParagraph"/>
              <w:ind w:left="110" w:right="221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lastRenderedPageBreak/>
              <w:t>Связи с ожидаемыми результатами по Программе и бюджету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266C06">
            <w:pPr>
              <w:pStyle w:val="TableParagraph"/>
              <w:spacing w:before="240"/>
              <w:ind w:left="115" w:right="115"/>
              <w:rPr>
                <w:u w:val="single"/>
                <w:lang w:val="ru-RU"/>
              </w:rPr>
            </w:pPr>
            <w:r w:rsidRPr="0094419B">
              <w:rPr>
                <w:u w:val="single"/>
                <w:lang w:val="ru-RU"/>
              </w:rPr>
              <w:t>Программа и бюджет на 2018</w:t>
            </w:r>
            <w:r w:rsidR="00FD668F" w:rsidRPr="0094419B">
              <w:rPr>
                <w:u w:val="single"/>
                <w:lang w:val="ru-RU"/>
              </w:rPr>
              <w:t>–</w:t>
            </w:r>
            <w:r w:rsidRPr="0094419B">
              <w:rPr>
                <w:u w:val="single"/>
                <w:lang w:val="ru-RU"/>
              </w:rPr>
              <w:t>2019 и 2020</w:t>
            </w:r>
            <w:r w:rsidR="00FD668F" w:rsidRPr="0094419B">
              <w:rPr>
                <w:u w:val="single"/>
                <w:lang w:val="ru-RU"/>
              </w:rPr>
              <w:t>–</w:t>
            </w:r>
            <w:r w:rsidRPr="0094419B">
              <w:rPr>
                <w:u w:val="single"/>
                <w:lang w:val="ru-RU"/>
              </w:rPr>
              <w:t>2021 годы:</w:t>
            </w:r>
          </w:p>
          <w:p w:rsidR="00EF40DE" w:rsidRPr="0094419B" w:rsidRDefault="00402C79" w:rsidP="00266C06">
            <w:pPr>
              <w:pStyle w:val="TableParagraph"/>
              <w:spacing w:before="240"/>
              <w:ind w:left="115" w:right="115"/>
              <w:rPr>
                <w:lang w:val="ru-RU"/>
              </w:rPr>
            </w:pPr>
            <w:r w:rsidRPr="0094419B">
              <w:rPr>
                <w:lang w:val="ru-RU"/>
              </w:rPr>
              <w:t xml:space="preserve">Ожидаемый результат </w:t>
            </w:r>
            <w:r w:rsidRPr="009D68C7">
              <w:t>III</w:t>
            </w:r>
            <w:r w:rsidRPr="0094419B">
              <w:rPr>
                <w:lang w:val="ru-RU"/>
              </w:rPr>
              <w:t xml:space="preserve">.1: национальные стратегии и планы в области инноваций и ИС, согласующиеся с целями национального развития. </w:t>
            </w:r>
          </w:p>
          <w:p w:rsidR="00EF40DE" w:rsidRPr="0094419B" w:rsidRDefault="00402C79" w:rsidP="00266C06">
            <w:pPr>
              <w:pStyle w:val="TableParagraph"/>
              <w:spacing w:before="240"/>
              <w:ind w:left="115" w:right="115"/>
              <w:rPr>
                <w:lang w:val="ru-RU"/>
              </w:rPr>
            </w:pPr>
            <w:r w:rsidRPr="0094419B">
              <w:rPr>
                <w:lang w:val="ru-RU"/>
              </w:rPr>
              <w:t xml:space="preserve">Ожидаемый результат </w:t>
            </w:r>
            <w:r w:rsidRPr="009D68C7">
              <w:t>III</w:t>
            </w:r>
            <w:r w:rsidRPr="0094419B">
              <w:rPr>
                <w:lang w:val="ru-RU"/>
              </w:rPr>
              <w:t>.2: 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:rsidR="00EF40DE" w:rsidRPr="0094419B" w:rsidRDefault="00402C79" w:rsidP="00266C06">
            <w:pPr>
              <w:pStyle w:val="TableParagraph"/>
              <w:spacing w:before="240"/>
              <w:ind w:left="115" w:right="115"/>
              <w:rPr>
                <w:u w:val="single"/>
                <w:lang w:val="ru-RU"/>
              </w:rPr>
            </w:pPr>
            <w:r w:rsidRPr="0094419B">
              <w:rPr>
                <w:u w:val="single"/>
                <w:lang w:val="ru-RU"/>
              </w:rPr>
              <w:t>Программа и бюджет на 2022–2023</w:t>
            </w:r>
            <w:r w:rsidRPr="009D68C7">
              <w:rPr>
                <w:u w:val="single"/>
              </w:rPr>
              <w:t> </w:t>
            </w:r>
            <w:r w:rsidRPr="0094419B">
              <w:rPr>
                <w:u w:val="single"/>
                <w:lang w:val="ru-RU"/>
              </w:rPr>
              <w:t>годы:</w:t>
            </w:r>
          </w:p>
          <w:p w:rsidR="00EF40DE" w:rsidRPr="0094419B" w:rsidRDefault="00402C79" w:rsidP="00266C06">
            <w:pPr>
              <w:pStyle w:val="TableParagraph"/>
              <w:spacing w:before="240"/>
              <w:ind w:left="173" w:right="115"/>
              <w:rPr>
                <w:lang w:val="ru-RU"/>
              </w:rPr>
            </w:pPr>
            <w:r w:rsidRPr="0094419B">
              <w:rPr>
                <w:lang w:val="ru-RU"/>
              </w:rPr>
              <w:t>ОР 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интеграции в основную деятельность рекомендаций Повестки дня в области развития.</w:t>
            </w:r>
          </w:p>
          <w:p w:rsidR="00EF40DE" w:rsidRPr="0094419B" w:rsidRDefault="00402C79" w:rsidP="00266C06">
            <w:pPr>
              <w:pStyle w:val="TableParagraph"/>
              <w:spacing w:before="240"/>
              <w:ind w:left="173" w:right="115"/>
              <w:rPr>
                <w:lang w:val="ru-RU"/>
              </w:rPr>
            </w:pPr>
            <w:r w:rsidRPr="0094419B">
              <w:rPr>
                <w:lang w:val="ru-RU"/>
              </w:rPr>
              <w:t>ОР 4.2. Углубление знаний и развитие навыков в области ИС во всех государствах-членах.</w:t>
            </w:r>
          </w:p>
          <w:p w:rsidR="00EF40DE" w:rsidRPr="0094419B" w:rsidRDefault="00402C79" w:rsidP="00F84F0B">
            <w:pPr>
              <w:pStyle w:val="TableParagraph"/>
              <w:spacing w:before="240" w:after="480"/>
              <w:ind w:left="173" w:right="115"/>
              <w:rPr>
                <w:lang w:val="ru-RU"/>
              </w:rPr>
            </w:pPr>
            <w:r w:rsidRPr="0094419B">
              <w:rPr>
                <w:lang w:val="ru-RU"/>
              </w:rPr>
              <w:t>ОР 4.3. Увеличение числа новаторов, творческих деятелей, МСП, университетов, исследовательских учреждений и сообществ, успешно использующих ИС.</w:t>
            </w:r>
          </w:p>
        </w:tc>
      </w:tr>
      <w:tr w:rsidR="001F3F64" w:rsidRPr="005449B1" w:rsidTr="00BB4D29">
        <w:trPr>
          <w:trHeight w:val="80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spacing w:before="1"/>
              <w:ind w:left="110" w:right="708"/>
            </w:pPr>
            <w:r w:rsidRPr="00541B55">
              <w:rPr>
                <w:u w:val="single"/>
              </w:rPr>
              <w:t>Обзор хода реализации проекта</w:t>
            </w:r>
          </w:p>
        </w:tc>
        <w:tc>
          <w:tcPr>
            <w:tcW w:w="6913" w:type="dxa"/>
            <w:vAlign w:val="center"/>
          </w:tcPr>
          <w:p w:rsidR="00EF40DE" w:rsidRPr="00120C3D" w:rsidRDefault="00402C79" w:rsidP="00266C06">
            <w:pPr>
              <w:spacing w:before="240"/>
              <w:ind w:left="115" w:right="86"/>
              <w:rPr>
                <w:bCs/>
                <w:iCs/>
                <w:u w:val="single"/>
              </w:rPr>
            </w:pPr>
            <w:r w:rsidRPr="00120C3D">
              <w:rPr>
                <w:bCs/>
                <w:iCs/>
                <w:u w:val="single"/>
              </w:rPr>
              <w:t>Перу</w:t>
            </w:r>
          </w:p>
          <w:p w:rsidR="00EF40DE" w:rsidRPr="0094419B" w:rsidRDefault="00402C79" w:rsidP="00A35138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Состав группы и проектный план на страновом уровне.</w:t>
            </w:r>
            <w:r w:rsidRPr="0094419B">
              <w:rPr>
                <w:iCs/>
                <w:lang w:val="ru-RU"/>
              </w:rPr>
              <w:t xml:space="preserve"> В мае 2019 года Перу выбрала местного координатора проекта, которым является представитель Национального института защиты конкуренции и охраны интеллектуа</w:t>
            </w:r>
            <w:r w:rsidR="007F3BDF" w:rsidRPr="0094419B">
              <w:rPr>
                <w:iCs/>
                <w:lang w:val="ru-RU"/>
              </w:rPr>
              <w:t>льной собственности (</w:t>
            </w:r>
            <w:r w:rsidR="007F3BDF">
              <w:rPr>
                <w:iCs/>
              </w:rPr>
              <w:t>INDECOPI</w:t>
            </w:r>
            <w:r w:rsidR="007F3BDF" w:rsidRPr="0094419B">
              <w:rPr>
                <w:iCs/>
                <w:lang w:val="ru-RU"/>
              </w:rPr>
              <w:t>).</w:t>
            </w:r>
            <w:r w:rsidRPr="0094419B">
              <w:rPr>
                <w:iCs/>
                <w:lang w:val="ru-RU"/>
              </w:rPr>
              <w:t xml:space="preserve"> В том же месяце в координации с </w:t>
            </w:r>
            <w:r>
              <w:rPr>
                <w:iCs/>
              </w:rPr>
              <w:t>INDECOPI</w:t>
            </w:r>
            <w:r w:rsidRPr="0094419B">
              <w:rPr>
                <w:iCs/>
                <w:lang w:val="ru-RU"/>
              </w:rPr>
              <w:t xml:space="preserve"> был подготовлен проектный план на страновом уровне, в котором описываются цели проекта, ресурсы и стратегия его реализации, а также предварит</w:t>
            </w:r>
            <w:r w:rsidR="007F3BDF" w:rsidRPr="0094419B">
              <w:rPr>
                <w:iCs/>
                <w:lang w:val="ru-RU"/>
              </w:rPr>
              <w:t xml:space="preserve">ельные планы на уровне страны. </w:t>
            </w:r>
            <w:r w:rsidRPr="0094419B">
              <w:rPr>
                <w:iCs/>
                <w:lang w:val="ru-RU"/>
              </w:rPr>
              <w:t xml:space="preserve">Проектный план на страновом уровне для Перу был одобрен </w:t>
            </w:r>
            <w:r>
              <w:rPr>
                <w:iCs/>
              </w:rPr>
              <w:t>INDECOPI</w:t>
            </w:r>
            <w:r w:rsidRPr="0094419B">
              <w:rPr>
                <w:iCs/>
                <w:lang w:val="ru-RU"/>
              </w:rPr>
              <w:t xml:space="preserve"> в мае 2019 года. 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Определение заинтересованных сторон.</w:t>
            </w:r>
            <w:r w:rsidRPr="0094419B">
              <w:rPr>
                <w:iCs/>
                <w:lang w:val="ru-RU"/>
              </w:rPr>
              <w:t xml:space="preserve"> В четвертом квартале 2019 года </w:t>
            </w:r>
            <w:r>
              <w:rPr>
                <w:iCs/>
              </w:rPr>
              <w:t>INDECOPI</w:t>
            </w:r>
            <w:r w:rsidRPr="0094419B">
              <w:rPr>
                <w:iCs/>
                <w:lang w:val="ru-RU"/>
              </w:rPr>
              <w:t xml:space="preserve"> провел работу по определению профильных заинтересованных сторон из индустрии гастрономического туризма, в том числе установил потребности и интересы заинтересованных сторон с помощью вопросников и семинаров.</w:t>
            </w:r>
          </w:p>
          <w:p w:rsidR="00EF40DE" w:rsidRPr="0094419B" w:rsidRDefault="00402C79" w:rsidP="0007158F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Обзорное исследование.</w:t>
            </w:r>
            <w:r w:rsidRPr="0094419B">
              <w:rPr>
                <w:iCs/>
                <w:lang w:val="ru-RU"/>
              </w:rPr>
              <w:t xml:space="preserve"> В июле 2019 года был назначен консультант для подготовки обзорного исследования с целью выявления</w:t>
            </w:r>
            <w:r w:rsidR="007F3BDF" w:rsidRPr="0094419B">
              <w:rPr>
                <w:iCs/>
                <w:lang w:val="ru-RU"/>
              </w:rPr>
              <w:t xml:space="preserve"> основных кулинарных традиций. </w:t>
            </w:r>
            <w:r w:rsidRPr="0094419B">
              <w:rPr>
                <w:iCs/>
                <w:lang w:val="ru-RU"/>
              </w:rPr>
              <w:t>Обзорное исследование было завершено в марте 2020</w:t>
            </w:r>
            <w:r w:rsidR="002141ED"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 xml:space="preserve">года. В него вошли комментарии, сделанные на круглом столе. Обзорное исследование было </w:t>
            </w:r>
            <w:r w:rsidRPr="0094419B">
              <w:rPr>
                <w:iCs/>
                <w:lang w:val="ru-RU"/>
              </w:rPr>
              <w:lastRenderedPageBreak/>
              <w:t>преимущественно посвящено 12 типичным блюдам.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Результаты обзорного исследования были представлены на 25-й сессии КРИС, которая состоялась в ноябре 2020</w:t>
            </w:r>
            <w:r w:rsidRPr="006100C0"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>года.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С обзорным исследованием можно ознакомиться на сайте </w:t>
            </w:r>
            <w:hyperlink r:id="rId16" w:history="1">
              <w:r w:rsidR="00D82412" w:rsidRPr="00D82412">
                <w:rPr>
                  <w:rStyle w:val="Hyperlink"/>
                  <w:iCs/>
                </w:rPr>
                <w:t>www</w:t>
              </w:r>
              <w:r w:rsidR="00D82412" w:rsidRPr="0094419B">
                <w:rPr>
                  <w:rStyle w:val="Hyperlink"/>
                  <w:iCs/>
                  <w:lang w:val="ru-RU"/>
                </w:rPr>
                <w:t>.</w:t>
              </w:r>
              <w:r w:rsidR="00D82412" w:rsidRPr="00D82412">
                <w:rPr>
                  <w:rStyle w:val="Hyperlink"/>
                  <w:iCs/>
                </w:rPr>
                <w:t>wipo</w:t>
              </w:r>
              <w:r w:rsidR="00D82412" w:rsidRPr="0094419B">
                <w:rPr>
                  <w:rStyle w:val="Hyperlink"/>
                  <w:iCs/>
                  <w:lang w:val="ru-RU"/>
                </w:rPr>
                <w:t>.</w:t>
              </w:r>
              <w:r w:rsidR="00D82412" w:rsidRPr="00D82412">
                <w:rPr>
                  <w:rStyle w:val="Hyperlink"/>
                  <w:iCs/>
                </w:rPr>
                <w:t>int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export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sites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www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ip</w:t>
              </w:r>
              <w:r w:rsidR="00D82412" w:rsidRPr="0094419B">
                <w:rPr>
                  <w:rStyle w:val="Hyperlink"/>
                  <w:iCs/>
                  <w:lang w:val="ru-RU"/>
                </w:rPr>
                <w:t>-</w:t>
              </w:r>
              <w:r w:rsidR="00D82412" w:rsidRPr="00D82412">
                <w:rPr>
                  <w:rStyle w:val="Hyperlink"/>
                  <w:iCs/>
                </w:rPr>
                <w:t>development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en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docs</w:t>
              </w:r>
              <w:r w:rsidR="00D82412" w:rsidRPr="0094419B">
                <w:rPr>
                  <w:rStyle w:val="Hyperlink"/>
                  <w:iCs/>
                  <w:lang w:val="ru-RU"/>
                </w:rPr>
                <w:t>/</w:t>
              </w:r>
              <w:r w:rsidR="00D82412" w:rsidRPr="00D82412">
                <w:rPr>
                  <w:rStyle w:val="Hyperlink"/>
                  <w:iCs/>
                </w:rPr>
                <w:t>scoping</w:t>
              </w:r>
              <w:r w:rsidR="00D82412" w:rsidRPr="0094419B">
                <w:rPr>
                  <w:rStyle w:val="Hyperlink"/>
                  <w:iCs/>
                  <w:lang w:val="ru-RU"/>
                </w:rPr>
                <w:t>-</w:t>
              </w:r>
              <w:r w:rsidR="00D82412" w:rsidRPr="00D82412">
                <w:rPr>
                  <w:rStyle w:val="Hyperlink"/>
                  <w:iCs/>
                </w:rPr>
                <w:t>study</w:t>
              </w:r>
              <w:r w:rsidR="00D82412" w:rsidRPr="0094419B">
                <w:rPr>
                  <w:rStyle w:val="Hyperlink"/>
                  <w:iCs/>
                  <w:lang w:val="ru-RU"/>
                </w:rPr>
                <w:t>-</w:t>
              </w:r>
              <w:r w:rsidR="00D82412" w:rsidRPr="00D82412">
                <w:rPr>
                  <w:rStyle w:val="Hyperlink"/>
                  <w:iCs/>
                </w:rPr>
                <w:t>peru</w:t>
              </w:r>
              <w:r w:rsidR="00D82412" w:rsidRPr="0094419B">
                <w:rPr>
                  <w:rStyle w:val="Hyperlink"/>
                  <w:iCs/>
                  <w:lang w:val="ru-RU"/>
                </w:rPr>
                <w:t>.</w:t>
              </w:r>
              <w:r w:rsidR="00D82412" w:rsidRPr="00D82412">
                <w:rPr>
                  <w:rStyle w:val="Hyperlink"/>
                  <w:iCs/>
                </w:rPr>
                <w:t>pdf</w:t>
              </w:r>
            </w:hyperlink>
          </w:p>
          <w:p w:rsidR="00EF40DE" w:rsidRPr="002141ED" w:rsidRDefault="00402C79" w:rsidP="0007158F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 xml:space="preserve">Круглый стол. </w:t>
            </w:r>
            <w:r w:rsidRPr="0094419B">
              <w:rPr>
                <w:iCs/>
                <w:lang w:val="ru-RU"/>
              </w:rPr>
              <w:t>В марте 2020</w:t>
            </w:r>
            <w:r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 xml:space="preserve">года в Лиме был проведен круглый </w:t>
            </w:r>
            <w:r w:rsidRPr="002141ED">
              <w:rPr>
                <w:iCs/>
                <w:lang w:val="ru-RU"/>
              </w:rPr>
              <w:t>стол с участием основных заинтересованных сторон в сфере туризма, гастрономии и интеллектуальной собственности в Перу.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 xml:space="preserve">Для анализа ИС были рекомендованы шесть фирменных блюд. </w:t>
            </w:r>
          </w:p>
          <w:p w:rsidR="00EF40DE" w:rsidRPr="0094419B" w:rsidRDefault="00402C79" w:rsidP="00167440">
            <w:pPr>
              <w:pStyle w:val="ListParagraph"/>
              <w:numPr>
                <w:ilvl w:val="0"/>
                <w:numId w:val="8"/>
              </w:numPr>
              <w:spacing w:before="74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Анализ ИС.</w:t>
            </w:r>
            <w:r w:rsidRPr="0094419B">
              <w:rPr>
                <w:iCs/>
                <w:lang w:val="ru-RU"/>
              </w:rPr>
              <w:t xml:space="preserve"> В апреле 2020 года был назначен консультант для подготовки анализа ИС.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В марте 2022 года был завершен анализ ИС, ознакомиться с которым можно на сайте </w:t>
            </w:r>
            <w:hyperlink r:id="rId17" w:history="1">
              <w:r w:rsidRPr="00D82412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D82412">
                <w:rPr>
                  <w:rStyle w:val="Hyperlink"/>
                  <w:iCs/>
                </w:rPr>
                <w:t>wipo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D82412">
                <w:rPr>
                  <w:rStyle w:val="Hyperlink"/>
                  <w:iCs/>
                </w:rPr>
                <w:t>int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export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sites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D82412">
                <w:rPr>
                  <w:rStyle w:val="Hyperlink"/>
                  <w:iCs/>
                </w:rPr>
                <w:t>development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en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docs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D82412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D82412">
                <w:rPr>
                  <w:rStyle w:val="Hyperlink"/>
                  <w:iCs/>
                </w:rPr>
                <w:t>Analysis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D82412">
                <w:rPr>
                  <w:rStyle w:val="Hyperlink"/>
                  <w:iCs/>
                </w:rPr>
                <w:t>Peru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D82412">
                <w:rPr>
                  <w:rStyle w:val="Hyperlink"/>
                  <w:iCs/>
                </w:rPr>
                <w:t>en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D82412">
                <w:rPr>
                  <w:rStyle w:val="Hyperlink"/>
                  <w:iCs/>
                </w:rPr>
                <w:t>pdf</w:t>
              </w:r>
            </w:hyperlink>
          </w:p>
          <w:p w:rsidR="00EF40DE" w:rsidRPr="0094419B" w:rsidRDefault="00402C79" w:rsidP="00B23C96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Национальный семинар.</w:t>
            </w:r>
            <w:r w:rsidRPr="0094419B">
              <w:rPr>
                <w:iCs/>
                <w:lang w:val="ru-RU"/>
              </w:rPr>
              <w:t xml:space="preserve"> В июне 2022 года прошел национальный семинар, организованный ВОИС и </w:t>
            </w:r>
            <w:r w:rsidRPr="00120C3D">
              <w:rPr>
                <w:iCs/>
              </w:rPr>
              <w:t>INDECOPI</w:t>
            </w:r>
            <w:r w:rsidRPr="0094419B">
              <w:rPr>
                <w:iCs/>
                <w:lang w:val="ru-RU"/>
              </w:rPr>
              <w:t>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В семинаре приняли участие 70</w:t>
            </w:r>
            <w:r w:rsidRPr="00120C3D"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>человек очно и 171</w:t>
            </w:r>
            <w:r w:rsidRPr="00120C3D"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>человек дистанционно.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Национальный семинар оказал положительное влияние на последующий ход реализации проекта.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В нем приняли участие многие известные личности из сектора гастрономии, что привлекло к проекту огромное внимание общественности, а широкое освещение в прессе позволило повысить его узнаваемость.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 w:after="240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 информацией о результатах проекта в Перу можно ознакомиться на сайте</w:t>
            </w:r>
            <w:r w:rsidRPr="0094419B">
              <w:rPr>
                <w:iCs/>
                <w:lang w:val="ru-RU"/>
              </w:rPr>
              <w:t xml:space="preserve"> </w:t>
            </w:r>
            <w:hyperlink r:id="rId18" w:history="1">
              <w:r w:rsidR="00BA033B">
                <w:rPr>
                  <w:rStyle w:val="Hyperlink"/>
                  <w:iCs/>
                </w:rPr>
                <w:t>https</w:t>
              </w:r>
              <w:r w:rsidR="00BA033B" w:rsidRPr="0094419B">
                <w:rPr>
                  <w:rStyle w:val="Hyperlink"/>
                  <w:iCs/>
                  <w:lang w:val="ru-RU"/>
                </w:rPr>
                <w:t>://</w:t>
              </w:r>
              <w:r w:rsidR="00BA033B">
                <w:rPr>
                  <w:rStyle w:val="Hyperlink"/>
                  <w:iCs/>
                </w:rPr>
                <w:t>www</w:t>
              </w:r>
              <w:r w:rsidR="00BA033B" w:rsidRPr="0094419B">
                <w:rPr>
                  <w:rStyle w:val="Hyperlink"/>
                  <w:iCs/>
                  <w:lang w:val="ru-RU"/>
                </w:rPr>
                <w:t>.</w:t>
              </w:r>
              <w:r w:rsidR="00BA033B">
                <w:rPr>
                  <w:rStyle w:val="Hyperlink"/>
                  <w:iCs/>
                </w:rPr>
                <w:t>wipo</w:t>
              </w:r>
              <w:r w:rsidR="00BA033B" w:rsidRPr="0094419B">
                <w:rPr>
                  <w:rStyle w:val="Hyperlink"/>
                  <w:iCs/>
                  <w:lang w:val="ru-RU"/>
                </w:rPr>
                <w:t>.</w:t>
              </w:r>
              <w:r w:rsidR="00BA033B">
                <w:rPr>
                  <w:rStyle w:val="Hyperlink"/>
                  <w:iCs/>
                </w:rPr>
                <w:t>int</w:t>
              </w:r>
              <w:r w:rsidR="00BA033B" w:rsidRPr="0094419B">
                <w:rPr>
                  <w:rStyle w:val="Hyperlink"/>
                  <w:iCs/>
                  <w:lang w:val="ru-RU"/>
                </w:rPr>
                <w:t>/</w:t>
              </w:r>
              <w:r w:rsidR="00BA033B">
                <w:rPr>
                  <w:rStyle w:val="Hyperlink"/>
                  <w:iCs/>
                </w:rPr>
                <w:t>ip</w:t>
              </w:r>
              <w:r w:rsidR="00BA033B" w:rsidRPr="0094419B">
                <w:rPr>
                  <w:rStyle w:val="Hyperlink"/>
                  <w:iCs/>
                  <w:lang w:val="ru-RU"/>
                </w:rPr>
                <w:t>-</w:t>
              </w:r>
              <w:r w:rsidR="00BA033B">
                <w:rPr>
                  <w:rStyle w:val="Hyperlink"/>
                  <w:iCs/>
                </w:rPr>
                <w:t>development</w:t>
              </w:r>
              <w:r w:rsidR="00BA033B" w:rsidRPr="0094419B">
                <w:rPr>
                  <w:rStyle w:val="Hyperlink"/>
                  <w:iCs/>
                  <w:lang w:val="ru-RU"/>
                </w:rPr>
                <w:t>/</w:t>
              </w:r>
              <w:r w:rsidR="00BA033B">
                <w:rPr>
                  <w:rStyle w:val="Hyperlink"/>
                  <w:iCs/>
                </w:rPr>
                <w:t>ru</w:t>
              </w:r>
              <w:r w:rsidR="00BA033B" w:rsidRPr="0094419B">
                <w:rPr>
                  <w:rStyle w:val="Hyperlink"/>
                  <w:iCs/>
                  <w:lang w:val="ru-RU"/>
                </w:rPr>
                <w:t>/</w:t>
              </w:r>
              <w:r w:rsidR="00BA033B">
                <w:rPr>
                  <w:rStyle w:val="Hyperlink"/>
                  <w:iCs/>
                </w:rPr>
                <w:t>agenda</w:t>
              </w:r>
              <w:r w:rsidR="00BA033B" w:rsidRPr="0094419B">
                <w:rPr>
                  <w:rStyle w:val="Hyperlink"/>
                  <w:iCs/>
                  <w:lang w:val="ru-RU"/>
                </w:rPr>
                <w:t>/</w:t>
              </w:r>
              <w:r w:rsidR="00BA033B">
                <w:rPr>
                  <w:rStyle w:val="Hyperlink"/>
                  <w:iCs/>
                </w:rPr>
                <w:t>projects</w:t>
              </w:r>
              <w:r w:rsidR="00BA033B" w:rsidRPr="0094419B">
                <w:rPr>
                  <w:rStyle w:val="Hyperlink"/>
                  <w:iCs/>
                  <w:lang w:val="ru-RU"/>
                </w:rPr>
                <w:t>/</w:t>
              </w:r>
              <w:r w:rsidR="00BA033B">
                <w:rPr>
                  <w:rStyle w:val="Hyperlink"/>
                  <w:iCs/>
                </w:rPr>
                <w:t>peru</w:t>
              </w:r>
              <w:r w:rsidR="00BA033B" w:rsidRPr="0094419B">
                <w:rPr>
                  <w:rStyle w:val="Hyperlink"/>
                  <w:iCs/>
                  <w:lang w:val="ru-RU"/>
                </w:rPr>
                <w:t>.</w:t>
              </w:r>
              <w:r w:rsidR="00BA033B">
                <w:rPr>
                  <w:rStyle w:val="Hyperlink"/>
                  <w:iCs/>
                </w:rPr>
                <w:t>html</w:t>
              </w:r>
            </w:hyperlink>
            <w:r w:rsidR="007F3BDF" w:rsidRPr="0094419B">
              <w:rPr>
                <w:iCs/>
                <w:u w:val="single"/>
                <w:lang w:val="ru-RU"/>
              </w:rPr>
              <w:t xml:space="preserve"> </w:t>
            </w:r>
          </w:p>
          <w:p w:rsidR="00EF40DE" w:rsidRPr="00120C3D" w:rsidRDefault="00402C79" w:rsidP="00BE4756">
            <w:pPr>
              <w:ind w:left="109" w:right="84"/>
              <w:rPr>
                <w:bCs/>
                <w:iCs/>
                <w:u w:val="single"/>
              </w:rPr>
            </w:pPr>
            <w:r w:rsidRPr="00120C3D">
              <w:rPr>
                <w:bCs/>
                <w:iCs/>
                <w:u w:val="single"/>
              </w:rPr>
              <w:t>Камерун</w:t>
            </w:r>
          </w:p>
          <w:p w:rsidR="00EF40DE" w:rsidRPr="0094419B" w:rsidRDefault="00402C79" w:rsidP="00A35138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Состав группы и проектный план на страновом уровне.</w:t>
            </w:r>
            <w:r w:rsidRPr="0094419B">
              <w:rPr>
                <w:iCs/>
                <w:lang w:val="ru-RU"/>
              </w:rPr>
              <w:t xml:space="preserve"> Местный координатор проекта по Камеруну был назначен в ноябре 2019 года.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Первоначальный вариант проектного плана на страновом уровне для Камеруна был составлен в сотрудничестве с Министерством туризма и отдыха (</w:t>
            </w:r>
            <w:r>
              <w:rPr>
                <w:iCs/>
              </w:rPr>
              <w:t>MINTOUL</w:t>
            </w:r>
            <w:r w:rsidRPr="0094419B">
              <w:rPr>
                <w:iCs/>
                <w:lang w:val="ru-RU"/>
              </w:rPr>
              <w:t>) в декабре 2019 – январе 2020 года.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Проектный план на страновом уровне был утвержден </w:t>
            </w:r>
            <w:r>
              <w:rPr>
                <w:iCs/>
              </w:rPr>
              <w:t>MINTOUL</w:t>
            </w:r>
            <w:r w:rsidRPr="0094419B">
              <w:rPr>
                <w:iCs/>
                <w:lang w:val="ru-RU"/>
              </w:rPr>
              <w:t xml:space="preserve"> в феврале 2020 года. 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Определение заинтересованных сторон.</w:t>
            </w:r>
            <w:r w:rsidRPr="0094419B">
              <w:rPr>
                <w:lang w:val="ru-RU"/>
              </w:rPr>
              <w:t xml:space="preserve"> </w:t>
            </w:r>
            <w:r w:rsidRPr="005E57FF">
              <w:t>MINTOUL</w:t>
            </w:r>
            <w:r w:rsidRPr="0094419B">
              <w:rPr>
                <w:lang w:val="ru-RU"/>
              </w:rPr>
              <w:t xml:space="preserve"> созвало комитет, в который вошли представители различных министерств Камеруна (</w:t>
            </w:r>
            <w:r w:rsidRPr="005E57FF">
              <w:rPr>
                <w:i/>
                <w:iCs/>
              </w:rPr>
              <w:t>Comit</w:t>
            </w:r>
            <w:r w:rsidRPr="0094419B">
              <w:rPr>
                <w:i/>
                <w:iCs/>
                <w:lang w:val="ru-RU"/>
              </w:rPr>
              <w:t xml:space="preserve">é </w:t>
            </w:r>
            <w:r w:rsidRPr="005E57FF">
              <w:rPr>
                <w:i/>
                <w:iCs/>
              </w:rPr>
              <w:t>inter</w:t>
            </w:r>
            <w:r w:rsidRPr="0094419B">
              <w:rPr>
                <w:i/>
                <w:iCs/>
                <w:lang w:val="ru-RU"/>
              </w:rPr>
              <w:t>-</w:t>
            </w:r>
            <w:r w:rsidRPr="005E57FF">
              <w:rPr>
                <w:i/>
                <w:iCs/>
              </w:rPr>
              <w:t>minist</w:t>
            </w:r>
            <w:r w:rsidRPr="0094419B">
              <w:rPr>
                <w:i/>
                <w:iCs/>
                <w:lang w:val="ru-RU"/>
              </w:rPr>
              <w:t>é</w:t>
            </w:r>
            <w:r w:rsidRPr="005E57FF">
              <w:rPr>
                <w:i/>
                <w:iCs/>
              </w:rPr>
              <w:t>rielle</w:t>
            </w:r>
            <w:r w:rsidRPr="0094419B">
              <w:rPr>
                <w:lang w:val="ru-RU"/>
              </w:rPr>
              <w:t xml:space="preserve"> под председательством Генерального секретаря </w:t>
            </w:r>
            <w:r w:rsidRPr="005E57FF">
              <w:t>MINTOUL</w:t>
            </w:r>
            <w:r w:rsidRPr="0094419B">
              <w:rPr>
                <w:lang w:val="ru-RU"/>
              </w:rPr>
              <w:t>).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В марте 2021 года комитет провел ряд заседаний (в очном и виртуальном формате) и установил несколько категорий бенефициаров.</w:t>
            </w:r>
          </w:p>
          <w:p w:rsidR="00EF40DE" w:rsidRPr="0094419B" w:rsidRDefault="00402C79" w:rsidP="00F84F0B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Обзорное исследование</w:t>
            </w:r>
            <w:r w:rsidRPr="0094419B">
              <w:rPr>
                <w:iCs/>
                <w:lang w:val="ru-RU"/>
              </w:rPr>
              <w:t>. В апреле 2020 года был назначен консультант для подготовки обзорного исследования с целью выявления основных кулинарных традиций.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В обзорном исследовании уделялось особое внимание 20 типичным блюдам. Оно было завершено в декабре 2021 года и включает комментарии, сделанные на </w:t>
            </w:r>
            <w:r w:rsidRPr="0094419B">
              <w:rPr>
                <w:iCs/>
                <w:lang w:val="ru-RU"/>
              </w:rPr>
              <w:lastRenderedPageBreak/>
              <w:t>круглом столе (см. ниже).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Ознакомиться с исследованием можно на сайте </w:t>
            </w:r>
            <w:hyperlink r:id="rId19" w:history="1">
              <w:r w:rsidRPr="00410238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410238">
                <w:rPr>
                  <w:rStyle w:val="Hyperlink"/>
                  <w:iCs/>
                </w:rPr>
                <w:t>wipo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410238">
                <w:rPr>
                  <w:rStyle w:val="Hyperlink"/>
                  <w:iCs/>
                </w:rPr>
                <w:t>int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export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sites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410238">
                <w:rPr>
                  <w:rStyle w:val="Hyperlink"/>
                  <w:iCs/>
                </w:rPr>
                <w:t>development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en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docs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410238">
                <w:rPr>
                  <w:rStyle w:val="Hyperlink"/>
                  <w:iCs/>
                </w:rPr>
                <w:t>scoping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410238">
                <w:rPr>
                  <w:rStyle w:val="Hyperlink"/>
                  <w:iCs/>
                </w:rPr>
                <w:t>study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410238">
                <w:rPr>
                  <w:rStyle w:val="Hyperlink"/>
                  <w:iCs/>
                </w:rPr>
                <w:t>cameroon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410238">
                <w:rPr>
                  <w:rStyle w:val="Hyperlink"/>
                  <w:iCs/>
                </w:rPr>
                <w:t>pdf</w:t>
              </w:r>
            </w:hyperlink>
          </w:p>
          <w:p w:rsidR="00EF40DE" w:rsidRPr="0094419B" w:rsidRDefault="00402C79" w:rsidP="00A51435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Круглый стол.</w:t>
            </w:r>
            <w:r w:rsidRPr="0094419B">
              <w:rPr>
                <w:iCs/>
                <w:lang w:val="ru-RU"/>
              </w:rPr>
              <w:t xml:space="preserve"> 7 декабря 2021 года ВОИС совместно с Министерством туризма и отдыха Камеруна (</w:t>
            </w:r>
            <w:r w:rsidRPr="00846972">
              <w:rPr>
                <w:iCs/>
              </w:rPr>
              <w:t>MINTOUL</w:t>
            </w:r>
            <w:r w:rsidRPr="0094419B">
              <w:rPr>
                <w:iCs/>
                <w:lang w:val="ru-RU"/>
              </w:rPr>
              <w:t>) организовала круглый стол с заинтересованными сторонами.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В круглом столе приняли участие около 100</w:t>
            </w:r>
            <w:r w:rsidRPr="00846972"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>человек.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Десять фирменных блюд были рекомендованы для анализа ИС, а четыре – включены в резерв.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Анализ ИС</w:t>
            </w:r>
            <w:r w:rsidRPr="0094419B">
              <w:rPr>
                <w:iCs/>
                <w:lang w:val="ru-RU"/>
              </w:rPr>
              <w:t>. В ноябре 2021 года был назначен консультант для подготовки анализа ИС.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В июне 2022 года был завершен анализ ИС, ознакомиться с которым можно на сайте </w:t>
            </w:r>
            <w:hyperlink r:id="rId20" w:history="1">
              <w:r w:rsidRPr="003533E0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3533E0">
                <w:rPr>
                  <w:rStyle w:val="Hyperlink"/>
                  <w:iCs/>
                </w:rPr>
                <w:t>wipo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3533E0">
                <w:rPr>
                  <w:rStyle w:val="Hyperlink"/>
                  <w:iCs/>
                </w:rPr>
                <w:t>int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export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sites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3533E0">
                <w:rPr>
                  <w:rStyle w:val="Hyperlink"/>
                  <w:iCs/>
                </w:rPr>
                <w:t>development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fr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agenda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docs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533E0">
                <w:rPr>
                  <w:rStyle w:val="Hyperlink"/>
                  <w:iCs/>
                </w:rPr>
                <w:t>analyse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3533E0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3533E0">
                <w:rPr>
                  <w:rStyle w:val="Hyperlink"/>
                  <w:iCs/>
                </w:rPr>
                <w:t>cameroon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3533E0">
                <w:rPr>
                  <w:rStyle w:val="Hyperlink"/>
                  <w:iCs/>
                </w:rPr>
                <w:t>fr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3533E0">
                <w:rPr>
                  <w:rStyle w:val="Hyperlink"/>
                  <w:iCs/>
                </w:rPr>
                <w:t>pdf</w:t>
              </w:r>
            </w:hyperlink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Национальный семинар.</w:t>
            </w:r>
            <w:r w:rsidR="00B23C96" w:rsidRPr="0094419B">
              <w:rPr>
                <w:iCs/>
                <w:lang w:val="ru-RU"/>
              </w:rPr>
              <w:t xml:space="preserve"> Национальный семинар, в котором приняли участие 150 человек, был организован ВОИС совместно с </w:t>
            </w:r>
            <w:r w:rsidR="00B23C96">
              <w:rPr>
                <w:iCs/>
              </w:rPr>
              <w:t>MINTOUL</w:t>
            </w:r>
            <w:r w:rsidR="00B23C96" w:rsidRPr="0094419B">
              <w:rPr>
                <w:iCs/>
                <w:lang w:val="ru-RU"/>
              </w:rPr>
              <w:t xml:space="preserve"> 24</w:t>
            </w:r>
            <w:r w:rsidR="00B23C96">
              <w:rPr>
                <w:iCs/>
              </w:rPr>
              <w:t> </w:t>
            </w:r>
            <w:r w:rsidR="00B23C96" w:rsidRPr="0094419B">
              <w:rPr>
                <w:iCs/>
                <w:lang w:val="ru-RU"/>
              </w:rPr>
              <w:t>июня</w:t>
            </w:r>
            <w:r w:rsidR="00B23C96">
              <w:rPr>
                <w:iCs/>
              </w:rPr>
              <w:t> </w:t>
            </w:r>
            <w:r w:rsidR="00B23C96" w:rsidRPr="0094419B">
              <w:rPr>
                <w:iCs/>
                <w:lang w:val="ru-RU"/>
              </w:rPr>
              <w:t>2022</w:t>
            </w:r>
            <w:r w:rsidR="00B23C96">
              <w:rPr>
                <w:iCs/>
              </w:rPr>
              <w:t> </w:t>
            </w:r>
            <w:r w:rsidR="00B23C96" w:rsidRPr="0094419B">
              <w:rPr>
                <w:iCs/>
                <w:lang w:val="ru-RU"/>
              </w:rPr>
              <w:t>года.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u w:val="single"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Прочее.</w:t>
            </w:r>
            <w:r w:rsidRPr="0094419B">
              <w:rPr>
                <w:iCs/>
                <w:lang w:val="ru-RU"/>
              </w:rPr>
              <w:t xml:space="preserve"> Местный координатор проекта был назначен в Камеруне не сразу.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В отличие от остальных стран-участниц, назначенный местный координатор проекта был представителем не ведомства ИС, а Министерства туризма и отдыха (</w:t>
            </w:r>
            <w:r>
              <w:rPr>
                <w:iCs/>
              </w:rPr>
              <w:t>MINTOUL</w:t>
            </w:r>
            <w:r w:rsidRPr="0094419B">
              <w:rPr>
                <w:iCs/>
                <w:lang w:val="ru-RU"/>
              </w:rPr>
              <w:t>).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Учитывая характер проекта и его связь с ИС, данному учреждению потребовалось некоторое время, чтобы ознакомиться с темой ИС, что было обязательным условием понимания проекта.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С этой целью в декабре 2019 года проектная группа ВОИС провела презентации в рамках онлайн-семинара по ИС для сотрудников </w:t>
            </w:r>
            <w:r>
              <w:rPr>
                <w:iCs/>
              </w:rPr>
              <w:t>MINTOUL</w:t>
            </w:r>
            <w:r w:rsidRPr="0094419B">
              <w:rPr>
                <w:iCs/>
                <w:lang w:val="ru-RU"/>
              </w:rPr>
              <w:t xml:space="preserve">. 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 w:after="240"/>
              <w:ind w:right="86"/>
              <w:rPr>
                <w:iCs/>
                <w:u w:val="single"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 информацией о результатах проекта в Камеруне можно ознакомиться на сайте</w:t>
            </w:r>
            <w:r w:rsidRPr="0094419B">
              <w:rPr>
                <w:iCs/>
                <w:lang w:val="ru-RU"/>
              </w:rPr>
              <w:t xml:space="preserve"> </w:t>
            </w:r>
            <w:hyperlink r:id="rId21" w:history="1">
              <w:r w:rsidR="001D3E79" w:rsidRPr="00077920">
                <w:rPr>
                  <w:rStyle w:val="Hyperlink"/>
                  <w:iCs/>
                </w:rPr>
                <w:t>https</w:t>
              </w:r>
              <w:r w:rsidR="001D3E79" w:rsidRPr="0094419B">
                <w:rPr>
                  <w:rStyle w:val="Hyperlink"/>
                  <w:iCs/>
                  <w:lang w:val="ru-RU"/>
                </w:rPr>
                <w:t>://</w:t>
              </w:r>
              <w:r w:rsidR="001D3E79" w:rsidRPr="00077920">
                <w:rPr>
                  <w:rStyle w:val="Hyperlink"/>
                  <w:iCs/>
                </w:rPr>
                <w:t>www</w:t>
              </w:r>
              <w:r w:rsidR="001D3E79" w:rsidRPr="0094419B">
                <w:rPr>
                  <w:rStyle w:val="Hyperlink"/>
                  <w:iCs/>
                  <w:lang w:val="ru-RU"/>
                </w:rPr>
                <w:t>.</w:t>
              </w:r>
              <w:r w:rsidR="001D3E79" w:rsidRPr="00077920">
                <w:rPr>
                  <w:rStyle w:val="Hyperlink"/>
                  <w:iCs/>
                </w:rPr>
                <w:t>wipo</w:t>
              </w:r>
              <w:r w:rsidR="001D3E79" w:rsidRPr="0094419B">
                <w:rPr>
                  <w:rStyle w:val="Hyperlink"/>
                  <w:iCs/>
                  <w:lang w:val="ru-RU"/>
                </w:rPr>
                <w:t>.</w:t>
              </w:r>
              <w:r w:rsidR="001D3E79" w:rsidRPr="00077920">
                <w:rPr>
                  <w:rStyle w:val="Hyperlink"/>
                  <w:iCs/>
                </w:rPr>
                <w:t>int</w:t>
              </w:r>
              <w:r w:rsidR="001D3E79" w:rsidRPr="0094419B">
                <w:rPr>
                  <w:rStyle w:val="Hyperlink"/>
                  <w:iCs/>
                  <w:lang w:val="ru-RU"/>
                </w:rPr>
                <w:t>/</w:t>
              </w:r>
              <w:r w:rsidR="001D3E79" w:rsidRPr="00077920">
                <w:rPr>
                  <w:rStyle w:val="Hyperlink"/>
                  <w:iCs/>
                </w:rPr>
                <w:t>ip</w:t>
              </w:r>
              <w:r w:rsidR="001D3E79" w:rsidRPr="0094419B">
                <w:rPr>
                  <w:rStyle w:val="Hyperlink"/>
                  <w:iCs/>
                  <w:lang w:val="ru-RU"/>
                </w:rPr>
                <w:t>-</w:t>
              </w:r>
              <w:r w:rsidR="001D3E79" w:rsidRPr="00077920">
                <w:rPr>
                  <w:rStyle w:val="Hyperlink"/>
                  <w:iCs/>
                </w:rPr>
                <w:t>development</w:t>
              </w:r>
              <w:r w:rsidR="001D3E79" w:rsidRPr="0094419B">
                <w:rPr>
                  <w:rStyle w:val="Hyperlink"/>
                  <w:iCs/>
                  <w:lang w:val="ru-RU"/>
                </w:rPr>
                <w:t>/</w:t>
              </w:r>
              <w:r w:rsidR="001D3E79" w:rsidRPr="00077920">
                <w:rPr>
                  <w:rStyle w:val="Hyperlink"/>
                  <w:iCs/>
                </w:rPr>
                <w:t>ru</w:t>
              </w:r>
              <w:r w:rsidR="001D3E79" w:rsidRPr="0094419B">
                <w:rPr>
                  <w:rStyle w:val="Hyperlink"/>
                  <w:iCs/>
                  <w:lang w:val="ru-RU"/>
                </w:rPr>
                <w:t>/</w:t>
              </w:r>
              <w:r w:rsidR="001D3E79" w:rsidRPr="00077920">
                <w:rPr>
                  <w:rStyle w:val="Hyperlink"/>
                  <w:iCs/>
                </w:rPr>
                <w:t>agenda</w:t>
              </w:r>
              <w:r w:rsidR="001D3E79" w:rsidRPr="0094419B">
                <w:rPr>
                  <w:rStyle w:val="Hyperlink"/>
                  <w:iCs/>
                  <w:lang w:val="ru-RU"/>
                </w:rPr>
                <w:t>/</w:t>
              </w:r>
              <w:r w:rsidR="001D3E79" w:rsidRPr="00077920">
                <w:rPr>
                  <w:rStyle w:val="Hyperlink"/>
                  <w:iCs/>
                </w:rPr>
                <w:t>projects</w:t>
              </w:r>
              <w:r w:rsidR="001D3E79" w:rsidRPr="0094419B">
                <w:rPr>
                  <w:rStyle w:val="Hyperlink"/>
                  <w:iCs/>
                  <w:lang w:val="ru-RU"/>
                </w:rPr>
                <w:t>/</w:t>
              </w:r>
              <w:r w:rsidR="001D3E79" w:rsidRPr="00077920">
                <w:rPr>
                  <w:rStyle w:val="Hyperlink"/>
                  <w:iCs/>
                </w:rPr>
                <w:t>cameroon</w:t>
              </w:r>
              <w:r w:rsidR="001D3E79" w:rsidRPr="0094419B">
                <w:rPr>
                  <w:rStyle w:val="Hyperlink"/>
                  <w:iCs/>
                  <w:lang w:val="ru-RU"/>
                </w:rPr>
                <w:t>.</w:t>
              </w:r>
              <w:r w:rsidR="001D3E79" w:rsidRPr="00077920">
                <w:rPr>
                  <w:rStyle w:val="Hyperlink"/>
                  <w:iCs/>
                </w:rPr>
                <w:t>html</w:t>
              </w:r>
            </w:hyperlink>
            <w:r w:rsidR="001D3E79" w:rsidRPr="0094419B">
              <w:rPr>
                <w:iCs/>
                <w:lang w:val="ru-RU"/>
              </w:rPr>
              <w:t xml:space="preserve"> </w:t>
            </w:r>
          </w:p>
          <w:p w:rsidR="00EF40DE" w:rsidRPr="00120C3D" w:rsidRDefault="00402C79" w:rsidP="00BE4756">
            <w:pPr>
              <w:ind w:left="109" w:right="84"/>
              <w:rPr>
                <w:bCs/>
                <w:iCs/>
                <w:u w:val="single"/>
              </w:rPr>
            </w:pPr>
            <w:r w:rsidRPr="00120C3D">
              <w:rPr>
                <w:bCs/>
                <w:iCs/>
                <w:u w:val="single"/>
              </w:rPr>
              <w:t>Малайзия</w:t>
            </w:r>
          </w:p>
          <w:p w:rsidR="00EF40DE" w:rsidRPr="0094419B" w:rsidRDefault="00402C79" w:rsidP="008D7F8E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Состав группы и проектный план на страновом уровне.</w:t>
            </w:r>
            <w:r w:rsidRPr="0094419B">
              <w:rPr>
                <w:iCs/>
                <w:lang w:val="ru-RU"/>
              </w:rPr>
              <w:t xml:space="preserve"> В июле 2019 года Малайзия назначила местного координатора проекта, которым является представитель Корпорации интеллектуальной собственности Малайзии (</w:t>
            </w:r>
            <w:r>
              <w:rPr>
                <w:iCs/>
              </w:rPr>
              <w:t>MyIPO</w:t>
            </w:r>
            <w:r w:rsidRPr="0094419B">
              <w:rPr>
                <w:iCs/>
                <w:lang w:val="ru-RU"/>
              </w:rPr>
              <w:t>).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Проектный план на страновом уровне для Малайзии был подготовлен совместно с </w:t>
            </w:r>
            <w:r>
              <w:rPr>
                <w:iCs/>
              </w:rPr>
              <w:t>MyIPO</w:t>
            </w:r>
            <w:r w:rsidRPr="0094419B">
              <w:rPr>
                <w:iCs/>
                <w:lang w:val="ru-RU"/>
              </w:rPr>
              <w:t xml:space="preserve"> в июле 2019 года.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Проектный план на страновом уровне был утвержден </w:t>
            </w:r>
            <w:r>
              <w:rPr>
                <w:iCs/>
              </w:rPr>
              <w:t>MyIPO</w:t>
            </w:r>
            <w:r w:rsidRPr="0094419B">
              <w:rPr>
                <w:iCs/>
                <w:lang w:val="ru-RU"/>
              </w:rPr>
              <w:t xml:space="preserve"> в феврале 2020 года.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Определение заинтересованных сторон.</w:t>
            </w:r>
            <w:r w:rsidRPr="0094419B">
              <w:rPr>
                <w:iCs/>
                <w:lang w:val="ru-RU"/>
              </w:rPr>
              <w:t xml:space="preserve"> В первом квартале 2020 года </w:t>
            </w:r>
            <w:r w:rsidRPr="00846972">
              <w:rPr>
                <w:iCs/>
              </w:rPr>
              <w:t>MyIPO</w:t>
            </w:r>
            <w:r w:rsidRPr="0094419B">
              <w:rPr>
                <w:iCs/>
                <w:lang w:val="ru-RU"/>
              </w:rPr>
              <w:t xml:space="preserve"> определила заинтересованных сторон и бенефициаров проекта и включила их в перечень в пересмотренном проектном плане на страновом уровне.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В ходе их определения проводились онлайн-встречи с представителями гастрономического и туристического сектора, центральными и местными государственными ведомствами, а также ассоциациями предпринимателей. На веб-сайте </w:t>
            </w:r>
            <w:r w:rsidRPr="00846972">
              <w:rPr>
                <w:iCs/>
              </w:rPr>
              <w:t>MyIPO</w:t>
            </w:r>
            <w:r w:rsidRPr="0094419B">
              <w:rPr>
                <w:iCs/>
                <w:lang w:val="ru-RU"/>
              </w:rPr>
              <w:t xml:space="preserve"> была опубликована брошюра, где приводились пояснения по проекту, а возможным </w:t>
            </w:r>
            <w:r w:rsidRPr="0094419B">
              <w:rPr>
                <w:iCs/>
                <w:lang w:val="ru-RU"/>
              </w:rPr>
              <w:lastRenderedPageBreak/>
              <w:t>заинтересованным сторонам предлагалось заявить о себе. Дополнительные заинтересованные стороны (владельцы кафе, фуд-блогеры и ассоциации туристических гидов) были определены консультантом для обзорного исследования в ходе изучения ситуации и поездок на север Малайзии.</w:t>
            </w:r>
          </w:p>
          <w:p w:rsidR="00EF40DE" w:rsidRPr="002141ED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Обзорное исследование.</w:t>
            </w:r>
            <w:r w:rsidRPr="0094419B">
              <w:rPr>
                <w:iCs/>
                <w:lang w:val="ru-RU"/>
              </w:rPr>
              <w:t xml:space="preserve"> В мае 2020 года был назначен консультант для подготовки обзорного исследования с целью выявления основных кулинарных традиций.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Обзорное исследование было завершено в ноябре 2021 года.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Основное </w:t>
            </w:r>
            <w:r w:rsidRPr="002141ED">
              <w:rPr>
                <w:iCs/>
                <w:lang w:val="ru-RU"/>
              </w:rPr>
              <w:t>внимание в нем уделялось 15 типичным блюдам и рецептам.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 xml:space="preserve">С обзорным исследованием можно ознакомиться на сайте </w:t>
            </w:r>
            <w:hyperlink r:id="rId22" w:history="1">
              <w:r w:rsidRPr="002141ED">
                <w:rPr>
                  <w:rStyle w:val="Hyperlink"/>
                  <w:iCs/>
                  <w:lang w:val="ru-RU"/>
                </w:rPr>
                <w:t>www.wipo.int/export/sites/www/ip-development/en/docs/scoping-study-malaysia.pdf</w:t>
              </w:r>
            </w:hyperlink>
          </w:p>
          <w:p w:rsidR="00EF40DE" w:rsidRPr="002141ED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2141ED">
              <w:rPr>
                <w:iCs/>
                <w:u w:val="single"/>
                <w:lang w:val="ru-RU"/>
              </w:rPr>
              <w:t>Круглый стол.</w:t>
            </w:r>
            <w:r w:rsidRPr="002141ED">
              <w:rPr>
                <w:iCs/>
                <w:lang w:val="ru-RU"/>
              </w:rPr>
              <w:t xml:space="preserve"> В декабре 2021 года MyIPO организовала круглый стол с заинтересованными сторонами для обсуждения обзорного исследования.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Семь фирменных блюд были рекомендованы для анализа ИС.</w:t>
            </w:r>
          </w:p>
          <w:p w:rsidR="00EF40DE" w:rsidRPr="002141ED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2141ED">
              <w:rPr>
                <w:iCs/>
                <w:u w:val="single"/>
                <w:lang w:val="ru-RU"/>
              </w:rPr>
              <w:t>Анализ ИС.</w:t>
            </w:r>
            <w:r w:rsidRPr="002141ED">
              <w:rPr>
                <w:iCs/>
                <w:lang w:val="ru-RU"/>
              </w:rPr>
              <w:t xml:space="preserve"> В феврале 2022 года был назначен консультант для подготовки анализа ИС.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 xml:space="preserve">В июне 2022 года был завершен анализ ИС, ознакомиться с которым можно на сайте </w:t>
            </w:r>
            <w:hyperlink r:id="rId23" w:history="1">
              <w:r w:rsidRPr="002141ED">
                <w:rPr>
                  <w:rStyle w:val="Hyperlink"/>
                  <w:iCs/>
                  <w:lang w:val="ru-RU"/>
                </w:rPr>
                <w:t>www.wipo.int/export/sites/www/ip-development/en/docs/ip-analysis.pdf</w:t>
              </w:r>
            </w:hyperlink>
          </w:p>
          <w:p w:rsidR="00EF40DE" w:rsidRPr="002141ED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2141ED">
              <w:rPr>
                <w:iCs/>
                <w:u w:val="single"/>
                <w:lang w:val="ru-RU"/>
              </w:rPr>
              <w:t>Национальный семинар</w:t>
            </w:r>
            <w:r w:rsidRPr="002141ED">
              <w:rPr>
                <w:iCs/>
                <w:lang w:val="ru-RU"/>
              </w:rPr>
              <w:t>. Национальный семинар был организован ВОИС совместно с MyIPO в июне 2022 года.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В семинаре приняли участие более 30 заинтересованных сторон.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 w:after="240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 информацией о результатах проекта в Малайзии можно ознакомиться на сайте</w:t>
            </w:r>
            <w:r w:rsidRPr="0094419B">
              <w:rPr>
                <w:iCs/>
                <w:lang w:val="ru-RU"/>
              </w:rPr>
              <w:t xml:space="preserve"> </w:t>
            </w:r>
            <w:hyperlink r:id="rId24" w:history="1">
              <w:r w:rsidR="00ED7F4B" w:rsidRPr="00077920">
                <w:rPr>
                  <w:rStyle w:val="Hyperlink"/>
                  <w:iCs/>
                </w:rPr>
                <w:t>https</w:t>
              </w:r>
              <w:r w:rsidR="00ED7F4B" w:rsidRPr="0094419B">
                <w:rPr>
                  <w:rStyle w:val="Hyperlink"/>
                  <w:iCs/>
                  <w:lang w:val="ru-RU"/>
                </w:rPr>
                <w:t>://</w:t>
              </w:r>
              <w:r w:rsidR="00ED7F4B" w:rsidRPr="00077920">
                <w:rPr>
                  <w:rStyle w:val="Hyperlink"/>
                  <w:iCs/>
                </w:rPr>
                <w:t>www</w:t>
              </w:r>
              <w:r w:rsidR="00ED7F4B" w:rsidRPr="0094419B">
                <w:rPr>
                  <w:rStyle w:val="Hyperlink"/>
                  <w:iCs/>
                  <w:lang w:val="ru-RU"/>
                </w:rPr>
                <w:t>.</w:t>
              </w:r>
              <w:r w:rsidR="00ED7F4B" w:rsidRPr="00077920">
                <w:rPr>
                  <w:rStyle w:val="Hyperlink"/>
                  <w:iCs/>
                </w:rPr>
                <w:t>wipo</w:t>
              </w:r>
              <w:r w:rsidR="00ED7F4B" w:rsidRPr="0094419B">
                <w:rPr>
                  <w:rStyle w:val="Hyperlink"/>
                  <w:iCs/>
                  <w:lang w:val="ru-RU"/>
                </w:rPr>
                <w:t>.</w:t>
              </w:r>
              <w:r w:rsidR="00ED7F4B" w:rsidRPr="00077920">
                <w:rPr>
                  <w:rStyle w:val="Hyperlink"/>
                  <w:iCs/>
                </w:rPr>
                <w:t>int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ip</w:t>
              </w:r>
              <w:r w:rsidR="00ED7F4B" w:rsidRPr="0094419B">
                <w:rPr>
                  <w:rStyle w:val="Hyperlink"/>
                  <w:iCs/>
                  <w:lang w:val="ru-RU"/>
                </w:rPr>
                <w:t>-</w:t>
              </w:r>
              <w:r w:rsidR="00ED7F4B" w:rsidRPr="00077920">
                <w:rPr>
                  <w:rStyle w:val="Hyperlink"/>
                  <w:iCs/>
                </w:rPr>
                <w:t>development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ru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agenda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projects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malaysia</w:t>
              </w:r>
              <w:r w:rsidR="00ED7F4B" w:rsidRPr="0094419B">
                <w:rPr>
                  <w:rStyle w:val="Hyperlink"/>
                  <w:iCs/>
                  <w:lang w:val="ru-RU"/>
                </w:rPr>
                <w:t>.</w:t>
              </w:r>
              <w:r w:rsidR="00ED7F4B" w:rsidRPr="00077920">
                <w:rPr>
                  <w:rStyle w:val="Hyperlink"/>
                  <w:iCs/>
                </w:rPr>
                <w:t>html</w:t>
              </w:r>
            </w:hyperlink>
            <w:r w:rsidR="00ED7F4B" w:rsidRPr="0094419B">
              <w:rPr>
                <w:iCs/>
                <w:lang w:val="ru-RU"/>
              </w:rPr>
              <w:t xml:space="preserve"> </w:t>
            </w:r>
          </w:p>
          <w:p w:rsidR="00EF40DE" w:rsidRPr="002141ED" w:rsidRDefault="00402C79" w:rsidP="00D30969">
            <w:pPr>
              <w:ind w:left="115" w:right="86"/>
              <w:rPr>
                <w:bCs/>
                <w:iCs/>
                <w:u w:val="single"/>
                <w:lang w:val="ru-RU"/>
              </w:rPr>
            </w:pPr>
            <w:r w:rsidRPr="002141ED">
              <w:rPr>
                <w:bCs/>
                <w:iCs/>
                <w:u w:val="single"/>
                <w:lang w:val="ru-RU"/>
              </w:rPr>
              <w:t>Марокко</w:t>
            </w:r>
          </w:p>
          <w:p w:rsidR="00EF40DE" w:rsidRPr="002141ED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u w:val="single"/>
                <w:lang w:val="ru-RU"/>
              </w:rPr>
            </w:pPr>
            <w:r w:rsidRPr="002141ED">
              <w:rPr>
                <w:iCs/>
                <w:u w:val="single"/>
                <w:lang w:val="ru-RU"/>
              </w:rPr>
              <w:t>Состав группы и проектный план на страновом уровне.</w:t>
            </w:r>
            <w:r w:rsidRPr="002141ED">
              <w:rPr>
                <w:iCs/>
                <w:lang w:val="ru-RU"/>
              </w:rPr>
              <w:t xml:space="preserve"> В июне в штаб-квартире ВОИС в Женеве прошло первоначальное обсуждение с Ведомством по промышленной и коммерческой собственности Марокко (OMPIC).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В июле 2019 года Марокко назначило местного координатора проекта, которым стал представитель OMPIC.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Проектный план на страновом уровне для Марокко был подготовлен совместно с OMPIC в августе – сентябре 2019 года.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Проектный план на страновом уровне был утвержден OMPIC в октябре 2019 года.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autoSpaceDN w:val="0"/>
              <w:spacing w:before="74"/>
              <w:ind w:right="86"/>
              <w:rPr>
                <w:rFonts w:ascii="Calibri" w:eastAsia="Times New Roman" w:hAnsi="Calibri" w:cs="Calibri"/>
                <w:lang w:val="ru-RU"/>
              </w:rPr>
            </w:pPr>
            <w:r w:rsidRPr="002141ED">
              <w:rPr>
                <w:iCs/>
                <w:u w:val="single"/>
                <w:lang w:val="ru-RU"/>
              </w:rPr>
              <w:t>Определение заинтересованных сторон.</w:t>
            </w:r>
            <w:r w:rsidRPr="002141ED">
              <w:rPr>
                <w:iCs/>
                <w:lang w:val="ru-RU"/>
              </w:rPr>
              <w:t xml:space="preserve"> В первом квартале 2020 года OMPIC провело работу по определению заинтересованных сторон из индустрии гастрономического туризма, что включало распространение брошюры с пояснениями по проекту (см. инструменты распространения информации).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Совещание заинтересованных сторон</w:t>
            </w:r>
            <w:r w:rsidRPr="0094419B">
              <w:rPr>
                <w:iCs/>
                <w:lang w:val="ru-RU"/>
              </w:rPr>
              <w:t xml:space="preserve">, которое было запланировано на март 2020 года, было отменено из-за ограничений в связи с </w:t>
            </w:r>
            <w:r w:rsidRPr="00D30969">
              <w:rPr>
                <w:iCs/>
              </w:rPr>
              <w:t>COVID</w:t>
            </w:r>
            <w:r w:rsidRPr="0094419B">
              <w:rPr>
                <w:iCs/>
                <w:lang w:val="ru-RU"/>
              </w:rPr>
              <w:t>-19 и заменено консультациями онлайн.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Консультант по анализу ИС также представил полный </w:t>
            </w:r>
            <w:r w:rsidRPr="0094419B">
              <w:rPr>
                <w:iCs/>
                <w:lang w:val="ru-RU"/>
              </w:rPr>
              <w:lastRenderedPageBreak/>
              <w:t>перечень заинтересованных сторон, которых следовало вовлечь в подготовку данного документа.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 w:after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Обзорное исследование.</w:t>
            </w:r>
            <w:r w:rsidRPr="0094419B">
              <w:rPr>
                <w:iCs/>
                <w:lang w:val="ru-RU"/>
              </w:rPr>
              <w:t xml:space="preserve"> Консультант для проведения обзорного исследования был назначен в июле 2020 года (через девять месяцев после того, как проектный план на страновом уровне был утвержден </w:t>
            </w:r>
            <w:r w:rsidRPr="00120C3D">
              <w:rPr>
                <w:iCs/>
              </w:rPr>
              <w:t>OMPIC</w:t>
            </w:r>
            <w:r w:rsidRPr="0094419B">
              <w:rPr>
                <w:iCs/>
                <w:lang w:val="ru-RU"/>
              </w:rPr>
              <w:t>).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Он был назначен с задержкой по двум причинам: а) трудность подбора консультанта необходимой квалификации; </w:t>
            </w:r>
            <w:r w:rsidRPr="00120C3D">
              <w:rPr>
                <w:iCs/>
              </w:rPr>
              <w:t>b</w:t>
            </w:r>
            <w:r w:rsidRPr="0094419B">
              <w:rPr>
                <w:iCs/>
                <w:lang w:val="ru-RU"/>
              </w:rPr>
              <w:t xml:space="preserve">) пандемия </w:t>
            </w:r>
            <w:r w:rsidRPr="00120C3D">
              <w:rPr>
                <w:iCs/>
              </w:rPr>
              <w:t>COVID</w:t>
            </w:r>
            <w:r w:rsidRPr="0094419B">
              <w:rPr>
                <w:iCs/>
                <w:lang w:val="ru-RU"/>
              </w:rPr>
              <w:t>-19.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Обзорное исследование было завершено в ноябре 2021 года.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Основное внимание в нем уделялось 13</w:t>
            </w:r>
            <w:r w:rsidRPr="00120C3D">
              <w:rPr>
                <w:iCs/>
              </w:rPr>
              <w:t> </w:t>
            </w:r>
            <w:r w:rsidRPr="0094419B">
              <w:rPr>
                <w:iCs/>
                <w:lang w:val="ru-RU"/>
              </w:rPr>
              <w:t>традиционным блюдам.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С обзорным исследованием можно ознакомиться на сайте </w:t>
            </w:r>
            <w:hyperlink r:id="rId25" w:history="1">
              <w:r w:rsidRPr="00BE4756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BE4756">
                <w:rPr>
                  <w:rStyle w:val="Hyperlink"/>
                  <w:iCs/>
                </w:rPr>
                <w:t>wipo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BE4756">
                <w:rPr>
                  <w:rStyle w:val="Hyperlink"/>
                  <w:iCs/>
                </w:rPr>
                <w:t>int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export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sites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BE4756">
                <w:rPr>
                  <w:rStyle w:val="Hyperlink"/>
                  <w:iCs/>
                </w:rPr>
                <w:t>development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en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docs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BE4756">
                <w:rPr>
                  <w:rStyle w:val="Hyperlink"/>
                  <w:iCs/>
                </w:rPr>
                <w:t>Scoping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BE4756">
                <w:rPr>
                  <w:rStyle w:val="Hyperlink"/>
                  <w:iCs/>
                </w:rPr>
                <w:t>Study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BE4756">
                <w:rPr>
                  <w:rStyle w:val="Hyperlink"/>
                  <w:iCs/>
                </w:rPr>
                <w:t>en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BE4756">
                <w:rPr>
                  <w:rStyle w:val="Hyperlink"/>
                  <w:iCs/>
                </w:rPr>
                <w:t>Morocco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BE4756">
                <w:rPr>
                  <w:rStyle w:val="Hyperlink"/>
                  <w:iCs/>
                </w:rPr>
                <w:t>pdf</w:t>
              </w:r>
            </w:hyperlink>
          </w:p>
          <w:p w:rsidR="00EF40DE" w:rsidRPr="002141ED" w:rsidRDefault="00402C79" w:rsidP="0007158F">
            <w:pPr>
              <w:numPr>
                <w:ilvl w:val="0"/>
                <w:numId w:val="8"/>
              </w:numPr>
              <w:ind w:right="84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Круглый стол.</w:t>
            </w:r>
            <w:r w:rsidRPr="0094419B">
              <w:rPr>
                <w:iCs/>
                <w:lang w:val="ru-RU"/>
              </w:rPr>
              <w:t xml:space="preserve"> Для обсуждения обзорного исследования </w:t>
            </w:r>
            <w:r>
              <w:rPr>
                <w:iCs/>
              </w:rPr>
              <w:t>OMPIC</w:t>
            </w:r>
            <w:r w:rsidRPr="0094419B">
              <w:rPr>
                <w:iCs/>
                <w:lang w:val="ru-RU"/>
              </w:rPr>
              <w:t xml:space="preserve"> организовала круглый стол с заинтересованными сторонами</w:t>
            </w:r>
            <w:r w:rsidRPr="002141ED">
              <w:rPr>
                <w:iCs/>
                <w:lang w:val="ru-RU"/>
              </w:rPr>
              <w:t>.</w:t>
            </w:r>
            <w:r w:rsidR="007F3BDF" w:rsidRPr="002141ED">
              <w:rPr>
                <w:iCs/>
                <w:lang w:val="ru-RU"/>
              </w:rPr>
              <w:t xml:space="preserve"> </w:t>
            </w:r>
            <w:r w:rsidRPr="002141ED">
              <w:rPr>
                <w:iCs/>
                <w:lang w:val="ru-RU"/>
              </w:rPr>
              <w:t>Для анализа ИС были рекомендованы шесть фирменных блюд.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Анализ ИС</w:t>
            </w:r>
            <w:r w:rsidRPr="0094419B">
              <w:rPr>
                <w:iCs/>
                <w:lang w:val="ru-RU"/>
              </w:rPr>
              <w:t>. В декабре 2021 года был назначен консультант для подготовки анализа ИС.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 xml:space="preserve">В июне 2022 года был завершен анализ ИС, ознакомиться с которым можно на сайте </w:t>
            </w:r>
            <w:hyperlink r:id="rId26" w:history="1">
              <w:r w:rsidRPr="003925DF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3925DF">
                <w:rPr>
                  <w:rStyle w:val="Hyperlink"/>
                  <w:iCs/>
                </w:rPr>
                <w:t>wipo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3925DF">
                <w:rPr>
                  <w:rStyle w:val="Hyperlink"/>
                  <w:iCs/>
                </w:rPr>
                <w:t>int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export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sites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www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ip</w:t>
              </w:r>
              <w:r w:rsidRPr="0094419B">
                <w:rPr>
                  <w:rStyle w:val="Hyperlink"/>
                  <w:iCs/>
                  <w:lang w:val="ru-RU"/>
                </w:rPr>
                <w:t>-</w:t>
              </w:r>
              <w:r w:rsidRPr="003925DF">
                <w:rPr>
                  <w:rStyle w:val="Hyperlink"/>
                  <w:iCs/>
                </w:rPr>
                <w:t>development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fr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agenda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docs</w:t>
              </w:r>
              <w:r w:rsidRPr="0094419B">
                <w:rPr>
                  <w:rStyle w:val="Hyperlink"/>
                  <w:iCs/>
                  <w:lang w:val="ru-RU"/>
                </w:rPr>
                <w:t>/</w:t>
              </w:r>
              <w:r w:rsidRPr="003925DF">
                <w:rPr>
                  <w:rStyle w:val="Hyperlink"/>
                  <w:iCs/>
                </w:rPr>
                <w:t>rapport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3925DF">
                <w:rPr>
                  <w:rStyle w:val="Hyperlink"/>
                  <w:iCs/>
                </w:rPr>
                <w:t>maroc</w:t>
              </w:r>
              <w:r w:rsidRPr="0094419B">
                <w:rPr>
                  <w:rStyle w:val="Hyperlink"/>
                  <w:iCs/>
                  <w:lang w:val="ru-RU"/>
                </w:rPr>
                <w:t>_</w:t>
              </w:r>
              <w:r w:rsidRPr="003925DF">
                <w:rPr>
                  <w:rStyle w:val="Hyperlink"/>
                  <w:iCs/>
                </w:rPr>
                <w:t>octobre</w:t>
              </w:r>
              <w:r w:rsidRPr="0094419B">
                <w:rPr>
                  <w:rStyle w:val="Hyperlink"/>
                  <w:iCs/>
                  <w:lang w:val="ru-RU"/>
                </w:rPr>
                <w:t>2022_</w:t>
              </w:r>
              <w:r w:rsidRPr="003925DF">
                <w:rPr>
                  <w:rStyle w:val="Hyperlink"/>
                  <w:iCs/>
                </w:rPr>
                <w:t>fr</w:t>
              </w:r>
              <w:r w:rsidRPr="0094419B">
                <w:rPr>
                  <w:rStyle w:val="Hyperlink"/>
                  <w:iCs/>
                  <w:lang w:val="ru-RU"/>
                </w:rPr>
                <w:t>.</w:t>
              </w:r>
              <w:r w:rsidRPr="003925DF">
                <w:rPr>
                  <w:rStyle w:val="Hyperlink"/>
                  <w:iCs/>
                </w:rPr>
                <w:t>pdf</w:t>
              </w:r>
            </w:hyperlink>
            <w:r w:rsidRPr="0094419B">
              <w:rPr>
                <w:iCs/>
                <w:lang w:val="ru-RU"/>
              </w:rPr>
              <w:t xml:space="preserve"> 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Национальный семинар.</w:t>
            </w:r>
            <w:r w:rsidRPr="0094419B">
              <w:rPr>
                <w:iCs/>
                <w:lang w:val="ru-RU"/>
              </w:rPr>
              <w:t xml:space="preserve"> Национальный семинар прошел в Касабланке в сентябре 2022 года.</w:t>
            </w:r>
          </w:p>
          <w:p w:rsidR="00EF40DE" w:rsidRPr="0094419B" w:rsidRDefault="00402C79" w:rsidP="00167440">
            <w:pPr>
              <w:numPr>
                <w:ilvl w:val="0"/>
                <w:numId w:val="8"/>
              </w:numPr>
              <w:spacing w:before="74" w:after="240"/>
              <w:ind w:right="86"/>
              <w:rPr>
                <w:iCs/>
                <w:lang w:val="ru-RU"/>
              </w:rPr>
            </w:pPr>
            <w:r w:rsidRPr="0094419B">
              <w:rPr>
                <w:iCs/>
                <w:u w:val="single"/>
                <w:lang w:val="ru-RU"/>
              </w:rPr>
              <w:t>С информацией о результатах проекта в Марокко можно ознакомиться на сайте</w:t>
            </w:r>
            <w:r w:rsidRPr="0094419B">
              <w:rPr>
                <w:iCs/>
                <w:lang w:val="ru-RU"/>
              </w:rPr>
              <w:t xml:space="preserve"> </w:t>
            </w:r>
            <w:hyperlink r:id="rId27" w:history="1">
              <w:r w:rsidR="00ED7F4B" w:rsidRPr="00077920">
                <w:rPr>
                  <w:rStyle w:val="Hyperlink"/>
                  <w:iCs/>
                </w:rPr>
                <w:t>https</w:t>
              </w:r>
              <w:r w:rsidR="00ED7F4B" w:rsidRPr="0094419B">
                <w:rPr>
                  <w:rStyle w:val="Hyperlink"/>
                  <w:iCs/>
                  <w:lang w:val="ru-RU"/>
                </w:rPr>
                <w:t>://</w:t>
              </w:r>
              <w:r w:rsidR="00ED7F4B" w:rsidRPr="00077920">
                <w:rPr>
                  <w:rStyle w:val="Hyperlink"/>
                  <w:iCs/>
                </w:rPr>
                <w:t>www</w:t>
              </w:r>
              <w:r w:rsidR="00ED7F4B" w:rsidRPr="0094419B">
                <w:rPr>
                  <w:rStyle w:val="Hyperlink"/>
                  <w:iCs/>
                  <w:lang w:val="ru-RU"/>
                </w:rPr>
                <w:t>.</w:t>
              </w:r>
              <w:r w:rsidR="00ED7F4B" w:rsidRPr="00077920">
                <w:rPr>
                  <w:rStyle w:val="Hyperlink"/>
                  <w:iCs/>
                </w:rPr>
                <w:t>wipo</w:t>
              </w:r>
              <w:r w:rsidR="00ED7F4B" w:rsidRPr="0094419B">
                <w:rPr>
                  <w:rStyle w:val="Hyperlink"/>
                  <w:iCs/>
                  <w:lang w:val="ru-RU"/>
                </w:rPr>
                <w:t>.</w:t>
              </w:r>
              <w:r w:rsidR="00ED7F4B" w:rsidRPr="00077920">
                <w:rPr>
                  <w:rStyle w:val="Hyperlink"/>
                  <w:iCs/>
                </w:rPr>
                <w:t>int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ip</w:t>
              </w:r>
              <w:r w:rsidR="00ED7F4B" w:rsidRPr="0094419B">
                <w:rPr>
                  <w:rStyle w:val="Hyperlink"/>
                  <w:iCs/>
                  <w:lang w:val="ru-RU"/>
                </w:rPr>
                <w:t>-</w:t>
              </w:r>
              <w:r w:rsidR="00ED7F4B" w:rsidRPr="00077920">
                <w:rPr>
                  <w:rStyle w:val="Hyperlink"/>
                  <w:iCs/>
                </w:rPr>
                <w:t>development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ru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agenda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projects</w:t>
              </w:r>
              <w:r w:rsidR="00ED7F4B" w:rsidRPr="0094419B">
                <w:rPr>
                  <w:rStyle w:val="Hyperlink"/>
                  <w:iCs/>
                  <w:lang w:val="ru-RU"/>
                </w:rPr>
                <w:t>/</w:t>
              </w:r>
              <w:r w:rsidR="00ED7F4B" w:rsidRPr="00077920">
                <w:rPr>
                  <w:rStyle w:val="Hyperlink"/>
                  <w:iCs/>
                </w:rPr>
                <w:t>morocco</w:t>
              </w:r>
              <w:r w:rsidR="00ED7F4B" w:rsidRPr="0094419B">
                <w:rPr>
                  <w:rStyle w:val="Hyperlink"/>
                  <w:iCs/>
                  <w:lang w:val="ru-RU"/>
                </w:rPr>
                <w:t>.</w:t>
              </w:r>
              <w:r w:rsidR="00ED7F4B" w:rsidRPr="00077920">
                <w:rPr>
                  <w:rStyle w:val="Hyperlink"/>
                  <w:iCs/>
                </w:rPr>
                <w:t>html</w:t>
              </w:r>
            </w:hyperlink>
            <w:r w:rsidR="00ED7F4B" w:rsidRPr="0094419B">
              <w:rPr>
                <w:iCs/>
                <w:lang w:val="ru-RU"/>
              </w:rPr>
              <w:t xml:space="preserve"> </w:t>
            </w:r>
          </w:p>
          <w:p w:rsidR="00EF40DE" w:rsidRPr="0094419B" w:rsidRDefault="00402C79" w:rsidP="00BE4756">
            <w:pPr>
              <w:pStyle w:val="TableParagraph"/>
              <w:ind w:right="109"/>
              <w:rPr>
                <w:lang w:val="ru-RU"/>
              </w:rPr>
            </w:pPr>
            <w:r w:rsidRPr="0094419B">
              <w:rPr>
                <w:lang w:val="ru-RU"/>
              </w:rPr>
              <w:t>Мероприятия на уровне горизонтальных связей:</w:t>
            </w:r>
          </w:p>
          <w:p w:rsidR="00EF40DE" w:rsidRPr="0094419B" w:rsidRDefault="00402C79" w:rsidP="00266C06">
            <w:pPr>
              <w:pStyle w:val="TableParagraph"/>
              <w:numPr>
                <w:ilvl w:val="0"/>
                <w:numId w:val="8"/>
              </w:numPr>
              <w:spacing w:before="240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 xml:space="preserve">18 октября 2022 года координационная группа ВОИС организовала </w:t>
            </w:r>
            <w:r w:rsidRPr="0094419B">
              <w:rPr>
                <w:u w:val="single"/>
                <w:lang w:val="ru-RU"/>
              </w:rPr>
              <w:t>международный семинар</w:t>
            </w:r>
            <w:r w:rsidRPr="0094419B">
              <w:rPr>
                <w:lang w:val="ru-RU"/>
              </w:rPr>
              <w:t xml:space="preserve"> в штаб-квартире ВОИС.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На этом мероприятии присутствовали представители четырех стран-участниц (Перу, Камерун, Малайзия и Марокко) и эксперты, которые поделились опытом развертывания проектов и обсудили выводы и идеи дальнейших действий.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В семинаре также приняла участие Всемирная туристская организация (ЮНВТО), чтобы обсудить со странами способы распространения информации о проекте и реализации его элементов, связанных с туризмом.</w:t>
            </w:r>
          </w:p>
          <w:p w:rsidR="00EF40DE" w:rsidRPr="0094419B" w:rsidRDefault="00ED7F4B" w:rsidP="00167440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В</w:t>
            </w:r>
            <w:r w:rsidR="00402C79" w:rsidRPr="0094419B">
              <w:rPr>
                <w:lang w:val="ru-RU"/>
              </w:rPr>
              <w:t xml:space="preserve"> ходе 29-й сессии КРИС прошло </w:t>
            </w:r>
            <w:r w:rsidR="00402C79" w:rsidRPr="0094419B">
              <w:rPr>
                <w:u w:val="single"/>
                <w:lang w:val="ru-RU"/>
              </w:rPr>
              <w:t>параллельное мероприятие</w:t>
            </w:r>
            <w:r w:rsidR="00402C79" w:rsidRPr="0094419B">
              <w:rPr>
                <w:lang w:val="ru-RU"/>
              </w:rPr>
              <w:t xml:space="preserve">, на котором страны-участницы представили государствам-членам выводы по проекту. </w:t>
            </w:r>
          </w:p>
          <w:p w:rsidR="00EF40DE" w:rsidRPr="0094419B" w:rsidRDefault="00EF40DE" w:rsidP="00BE4756">
            <w:pPr>
              <w:ind w:right="84"/>
              <w:rPr>
                <w:iCs/>
                <w:lang w:val="ru-RU"/>
              </w:rPr>
            </w:pPr>
          </w:p>
        </w:tc>
      </w:tr>
      <w:tr w:rsidR="001F3F64" w:rsidRPr="005449B1" w:rsidTr="00BB4D29">
        <w:trPr>
          <w:trHeight w:val="801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402C79" w:rsidP="00BE4756">
            <w:pPr>
              <w:pStyle w:val="TableParagraph"/>
              <w:spacing w:line="242" w:lineRule="auto"/>
              <w:ind w:left="110" w:right="235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lastRenderedPageBreak/>
              <w:t>Ключевые результаты и воздействие проекта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266C06">
            <w:pPr>
              <w:spacing w:before="240" w:after="240"/>
              <w:ind w:left="115" w:right="86"/>
              <w:rPr>
                <w:lang w:val="ru-RU"/>
              </w:rPr>
            </w:pPr>
            <w:r w:rsidRPr="0094419B">
              <w:rPr>
                <w:b/>
                <w:lang w:val="ru-RU"/>
              </w:rPr>
              <w:t xml:space="preserve">1) Сопоставление кулинарных традиций четырех стран-участниц: обзорные исследования были завершены вовремя, были изучены цепочки добавления стоимости значительного числа кулинарных традиций (12 в Перу, 20 в </w:t>
            </w:r>
            <w:r w:rsidRPr="0094419B">
              <w:rPr>
                <w:b/>
                <w:lang w:val="ru-RU"/>
              </w:rPr>
              <w:lastRenderedPageBreak/>
              <w:t>Камеруне, 15 в Малайзии и 13 в Марокко).</w:t>
            </w:r>
            <w:r w:rsidR="007F3BDF" w:rsidRPr="0094419B">
              <w:rPr>
                <w:b/>
                <w:lang w:val="ru-RU"/>
              </w:rPr>
              <w:t xml:space="preserve"> </w:t>
            </w:r>
            <w:r w:rsidRPr="0094419B">
              <w:rPr>
                <w:b/>
                <w:lang w:val="ru-RU"/>
              </w:rPr>
              <w:t>Эти исследования отражали географическое, этническое и культурное разнообразие стран</w:t>
            </w:r>
            <w:r w:rsidRPr="0094419B">
              <w:rPr>
                <w:lang w:val="ru-RU"/>
              </w:rPr>
              <w:t>.</w:t>
            </w:r>
          </w:p>
          <w:p w:rsidR="00EF40DE" w:rsidRPr="0094419B" w:rsidRDefault="00402C79" w:rsidP="00266C06">
            <w:pPr>
              <w:spacing w:after="240"/>
              <w:ind w:left="115" w:right="86"/>
              <w:rPr>
                <w:lang w:val="ru-RU"/>
              </w:rPr>
            </w:pPr>
            <w:r w:rsidRPr="0094419B">
              <w:rPr>
                <w:b/>
                <w:lang w:val="ru-RU"/>
              </w:rPr>
              <w:t>2) Укрепление возможностей субъектов экономической деятельности, связанных с сектором гастрономического туризма, а также органов власти государств, включая ведомства ИС, по использованию инструментов и стратегий ИС и извлечению выгоды из такого использования</w:t>
            </w:r>
            <w:r w:rsidRPr="0094419B">
              <w:rPr>
                <w:lang w:val="ru-RU"/>
              </w:rPr>
              <w:t>:</w:t>
            </w:r>
          </w:p>
          <w:p w:rsidR="00BE562D" w:rsidRPr="0094419B" w:rsidRDefault="00402C79" w:rsidP="00266C06">
            <w:pPr>
              <w:pStyle w:val="TableParagraph"/>
              <w:spacing w:after="240"/>
              <w:ind w:left="302" w:right="806"/>
              <w:rPr>
                <w:lang w:val="ru-RU"/>
              </w:rPr>
            </w:pPr>
            <w:r w:rsidRPr="0094419B">
              <w:rPr>
                <w:b/>
                <w:lang w:val="ru-RU"/>
              </w:rPr>
              <w:t>Показатель 1:</w:t>
            </w:r>
            <w:r w:rsidRPr="0094419B">
              <w:rPr>
                <w:lang w:val="ru-RU"/>
              </w:rPr>
              <w:t xml:space="preserve"> количество хозяйствующих субъектов в секторе гастрономического туризма, у которых после реализации проекта появились планы использования и применения инструментов ИС для добавления стоимости своей продукции или услуг.</w:t>
            </w:r>
          </w:p>
          <w:p w:rsidR="00EF40DE" w:rsidRPr="0094419B" w:rsidRDefault="00402C79" w:rsidP="00BE562D">
            <w:pPr>
              <w:pStyle w:val="TableParagraph"/>
              <w:numPr>
                <w:ilvl w:val="0"/>
                <w:numId w:val="13"/>
              </w:numPr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Онлайн-опрос заинтересованных сторон, отвечать на который можно было с 6 сентября по 13 октября 2022 года, дал следующие результаты:</w:t>
            </w:r>
          </w:p>
          <w:p w:rsidR="00EF40DE" w:rsidRPr="0094419B" w:rsidRDefault="005D21B5" w:rsidP="00EF40DE">
            <w:pPr>
              <w:pStyle w:val="TableParagraph"/>
              <w:numPr>
                <w:ilvl w:val="0"/>
                <w:numId w:val="11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>О</w:t>
            </w:r>
            <w:r w:rsidR="00402C79" w:rsidRPr="0094419B">
              <w:rPr>
                <w:lang w:val="ru-RU"/>
              </w:rPr>
              <w:t>нлайн-опрос прошли 48 ключевых заинтересованных сторон;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1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 xml:space="preserve">84% респондентов считают, что проект был полезен или очень полезен (в частности, 63% поставили ему высший балл), поскольку в нем, среди прочего: 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2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>были указаны инструменты ИС и было рассказано, как можно воспользоваться инструментами и стратегиями ИС (упомянуто в ответах 56 раз);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2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>удалось улучшить общее понимание потенциала кулинарных традиций или углубить знания о кулинарных традициях страны путем их документирования и описания (упомянуто в ответах 42 раза);</w:t>
            </w:r>
          </w:p>
          <w:p w:rsidR="00EF40DE" w:rsidRPr="0094419B" w:rsidRDefault="00402C79" w:rsidP="00167440">
            <w:pPr>
              <w:pStyle w:val="TableParagraph"/>
              <w:numPr>
                <w:ilvl w:val="0"/>
                <w:numId w:val="11"/>
              </w:numPr>
              <w:spacing w:before="74" w:after="240"/>
              <w:ind w:left="1397" w:right="806"/>
              <w:rPr>
                <w:lang w:val="ru-RU"/>
              </w:rPr>
            </w:pPr>
            <w:r w:rsidRPr="0094419B">
              <w:rPr>
                <w:lang w:val="ru-RU"/>
              </w:rPr>
              <w:t>59% заинтересованных сторон, прошедших опрос, заявили, что начали или планируют начать использовать инструменты ИС для добавления стоимости своей продукции или услуг.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3"/>
              </w:numPr>
              <w:spacing w:after="240"/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Опросы удовлетворенности по итогам круглых столов, организованных отдельными странами-участницами, дали следующие результаты:</w:t>
            </w:r>
          </w:p>
          <w:p w:rsidR="00EF40DE" w:rsidRDefault="00402C79" w:rsidP="00BB4D29">
            <w:pPr>
              <w:pStyle w:val="TableParagraph"/>
              <w:ind w:left="734" w:right="806"/>
              <w:rPr>
                <w:u w:val="single"/>
              </w:rPr>
            </w:pPr>
            <w:r w:rsidRPr="0037618B">
              <w:rPr>
                <w:u w:val="single"/>
              </w:rPr>
              <w:t>Перу: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/>
              <w:ind w:left="734" w:right="806" w:firstLine="0"/>
              <w:rPr>
                <w:rFonts w:eastAsiaTheme="minorEastAsia"/>
                <w:lang w:val="ru-RU" w:eastAsia="zh-CN"/>
              </w:rPr>
            </w:pPr>
            <w:r w:rsidRPr="0094419B">
              <w:rPr>
                <w:lang w:val="ru-RU"/>
              </w:rPr>
              <w:t xml:space="preserve">100% респондентов считают, что после круглого стола их уровень знания и понимания целей проекта повысился. </w:t>
            </w:r>
          </w:p>
          <w:p w:rsidR="00EF40DE" w:rsidRPr="0094419B" w:rsidRDefault="00402C79" w:rsidP="00167440">
            <w:pPr>
              <w:pStyle w:val="TableParagraph"/>
              <w:numPr>
                <w:ilvl w:val="0"/>
                <w:numId w:val="10"/>
              </w:numPr>
              <w:spacing w:before="74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 xml:space="preserve">33% респондентов заявили, что после круглого </w:t>
            </w:r>
            <w:r w:rsidRPr="0094419B">
              <w:rPr>
                <w:lang w:val="ru-RU"/>
              </w:rPr>
              <w:lastRenderedPageBreak/>
              <w:t>стола в большей степени готовы участвовать в проекте (у оставшихся 67% уровень готовности не изменился).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87% респондентов оценили обсуждение в ходе круглого стола как полезное или очень полезное (т.е. поставили в этой категории балл 4 или выше).</w:t>
            </w:r>
          </w:p>
          <w:p w:rsidR="00EF40DE" w:rsidRDefault="00402C79" w:rsidP="00BB4D29">
            <w:pPr>
              <w:pStyle w:val="TableParagraph"/>
              <w:ind w:left="706" w:right="806"/>
              <w:rPr>
                <w:u w:val="single"/>
              </w:rPr>
            </w:pPr>
            <w:r w:rsidRPr="0037618B">
              <w:rPr>
                <w:u w:val="single"/>
              </w:rPr>
              <w:t>Камерун: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 xml:space="preserve">92,5% респондентов считают, что после круглого стола их уровень знания и понимания целей проекта повысился. 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51% респондентов заявили, что после круглого стола в большей степени готовы участвовать в проекте, чем ожидали ранее.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/>
              <w:ind w:left="731" w:right="805" w:firstLine="0"/>
              <w:rPr>
                <w:lang w:val="ru-RU"/>
              </w:rPr>
            </w:pPr>
            <w:r w:rsidRPr="0094419B">
              <w:rPr>
                <w:lang w:val="ru-RU"/>
              </w:rPr>
              <w:t>84% респондентов оценили обсуждение в ходе круглого стола как полезное или очень полезное (т.е. поставили в этой категории балл 4 или выше).</w:t>
            </w:r>
          </w:p>
          <w:p w:rsidR="00EF40DE" w:rsidRPr="0094419B" w:rsidRDefault="00402C79" w:rsidP="00A35138">
            <w:pPr>
              <w:pStyle w:val="TableParagraph"/>
              <w:spacing w:after="240"/>
              <w:ind w:left="734" w:right="806"/>
              <w:rPr>
                <w:lang w:val="ru-RU"/>
              </w:rPr>
            </w:pPr>
            <w:r w:rsidRPr="0094419B">
              <w:rPr>
                <w:lang w:val="ru-RU"/>
              </w:rPr>
              <w:t xml:space="preserve">(Неприменимо для Малайзии и Марокко, так как по этим странам отсутствуют данные проведенных опросов для извлечения выводов.) </w:t>
            </w:r>
          </w:p>
          <w:p w:rsidR="00EF40DE" w:rsidRPr="0094419B" w:rsidRDefault="00402C79" w:rsidP="00266C06">
            <w:pPr>
              <w:pStyle w:val="TableParagraph"/>
              <w:spacing w:before="240" w:after="240"/>
              <w:ind w:left="302" w:right="806"/>
              <w:rPr>
                <w:lang w:val="ru-RU"/>
              </w:rPr>
            </w:pPr>
            <w:r w:rsidRPr="0094419B">
              <w:rPr>
                <w:b/>
                <w:lang w:val="ru-RU"/>
              </w:rPr>
              <w:t>Показатель 2:</w:t>
            </w:r>
            <w:r w:rsidRPr="0094419B">
              <w:rPr>
                <w:lang w:val="ru-RU"/>
              </w:rPr>
              <w:t xml:space="preserve"> количество и значимость мероприятий по укреплению потенциала, организованных национальными учреждениями, в том числе ведомствами ИС, с целью оказания консультативных услуг по вопросам использования инструментов ИС в секторе гастрономического туризма.</w:t>
            </w:r>
          </w:p>
          <w:p w:rsidR="00EF40DE" w:rsidRPr="0094419B" w:rsidRDefault="00402C79" w:rsidP="00266C06">
            <w:pPr>
              <w:pStyle w:val="TableParagraph"/>
              <w:numPr>
                <w:ilvl w:val="0"/>
                <w:numId w:val="14"/>
              </w:numPr>
              <w:spacing w:after="240"/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Общее число участников четырех круглых столов и четырех национальных семинаров, организованных национальными органами власти, показало готовность заинтересованных сторон участвовать в различных обсуждениях по данному проекту.</w:t>
            </w:r>
          </w:p>
          <w:p w:rsidR="00EF40DE" w:rsidRDefault="00402C79" w:rsidP="00BB4D29">
            <w:pPr>
              <w:pStyle w:val="TableParagraph"/>
              <w:ind w:left="720" w:right="806"/>
              <w:rPr>
                <w:u w:val="single"/>
              </w:rPr>
            </w:pPr>
            <w:r w:rsidRPr="0037618B">
              <w:rPr>
                <w:u w:val="single"/>
              </w:rPr>
              <w:t>Перу: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 xml:space="preserve">В круглом столе приняли участие 35 человек (в гибридном режиме). 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>До официального мероприятия было проведено предварительное совещание, чтобы получить больше комментариев и информации.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 xml:space="preserve">В национальном семинаре приняли участие более 200 человек (70 очно и 171 дистанционно). </w:t>
            </w:r>
          </w:p>
          <w:p w:rsidR="00EF40DE" w:rsidRDefault="00402C79" w:rsidP="00BB4D29">
            <w:pPr>
              <w:pStyle w:val="TableParagraph"/>
              <w:spacing w:before="120"/>
              <w:ind w:left="720" w:right="806"/>
              <w:rPr>
                <w:u w:val="single"/>
              </w:rPr>
            </w:pPr>
            <w:r w:rsidRPr="0037618B">
              <w:rPr>
                <w:u w:val="single"/>
              </w:rPr>
              <w:t>Камерун: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 xml:space="preserve">В круглом столе приняли участие 100 человек. 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 xml:space="preserve">В национальном семинаре приняли участие 150 человек. </w:t>
            </w:r>
          </w:p>
          <w:p w:rsidR="00EF40DE" w:rsidRDefault="00402C79" w:rsidP="00D30969">
            <w:pPr>
              <w:pStyle w:val="TableParagraph"/>
              <w:spacing w:before="120"/>
              <w:ind w:left="720" w:right="806"/>
              <w:rPr>
                <w:u w:val="single"/>
              </w:rPr>
            </w:pPr>
            <w:r w:rsidRPr="0037618B">
              <w:rPr>
                <w:u w:val="single"/>
              </w:rPr>
              <w:t>Малайзия: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lastRenderedPageBreak/>
              <w:t xml:space="preserve">В круглом столе принял участие 21 человек. 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 xml:space="preserve">В национальном семинаре приняли участие 30 заинтересованных сторон. </w:t>
            </w:r>
          </w:p>
          <w:p w:rsidR="00EF40DE" w:rsidRDefault="00402C79" w:rsidP="00BB4D29">
            <w:pPr>
              <w:pStyle w:val="TableParagraph"/>
              <w:spacing w:before="120"/>
              <w:ind w:left="720" w:right="806"/>
              <w:rPr>
                <w:u w:val="single"/>
              </w:rPr>
            </w:pPr>
            <w:r w:rsidRPr="0037618B">
              <w:rPr>
                <w:u w:val="single"/>
              </w:rPr>
              <w:t>Марокко: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>В круглом столе приняли участие 14 человек.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5"/>
              </w:numPr>
              <w:spacing w:before="74"/>
              <w:ind w:right="805"/>
              <w:rPr>
                <w:lang w:val="ru-RU"/>
              </w:rPr>
            </w:pPr>
            <w:r w:rsidRPr="0094419B">
              <w:rPr>
                <w:lang w:val="ru-RU"/>
              </w:rPr>
              <w:t>В национальном семинаре приняли участие 20 человек.</w:t>
            </w:r>
          </w:p>
          <w:p w:rsidR="00EF40DE" w:rsidRPr="0094419B" w:rsidRDefault="00EF40DE" w:rsidP="00BB4D29">
            <w:pPr>
              <w:pStyle w:val="TableParagraph"/>
              <w:ind w:left="1440" w:right="806"/>
              <w:rPr>
                <w:lang w:val="ru-RU"/>
              </w:rPr>
            </w:pPr>
          </w:p>
          <w:p w:rsidR="00EF40DE" w:rsidRPr="0094419B" w:rsidRDefault="00402C79" w:rsidP="009213BD">
            <w:pPr>
              <w:pStyle w:val="TableParagraph"/>
              <w:numPr>
                <w:ilvl w:val="0"/>
                <w:numId w:val="14"/>
              </w:numPr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Онлайн-опрос заинтересованных сторон (48 респондентов) дал следующие результаты:</w:t>
            </w:r>
          </w:p>
          <w:p w:rsidR="00EF40DE" w:rsidRPr="0094419B" w:rsidRDefault="00402C79" w:rsidP="00167440">
            <w:pPr>
              <w:pStyle w:val="TableParagraph"/>
              <w:numPr>
                <w:ilvl w:val="0"/>
                <w:numId w:val="11"/>
              </w:numPr>
              <w:spacing w:before="74" w:after="240"/>
              <w:ind w:left="1397" w:right="806"/>
              <w:rPr>
                <w:lang w:val="ru-RU"/>
              </w:rPr>
            </w:pPr>
            <w:r w:rsidRPr="0094419B">
              <w:rPr>
                <w:lang w:val="ru-RU"/>
              </w:rPr>
              <w:t>51% государственных ведомств, ответивших на вопросы, заявили, что начали или планируют начать продвижение или консультации по использованию инструментов ИС в секторе гастрономического туризма.</w:t>
            </w:r>
          </w:p>
          <w:p w:rsidR="00EF40DE" w:rsidRPr="0094419B" w:rsidRDefault="00402C79" w:rsidP="00A35138">
            <w:pPr>
              <w:spacing w:after="480"/>
              <w:ind w:left="115" w:right="86"/>
              <w:rPr>
                <w:lang w:val="ru-RU"/>
              </w:rPr>
            </w:pPr>
            <w:r w:rsidRPr="0094419B">
              <w:rPr>
                <w:b/>
                <w:lang w:val="ru-RU"/>
              </w:rPr>
              <w:t xml:space="preserve">3) Повышение осведомленности о преимуществах, которые гастрономическому туризму может принести использование ИС. </w:t>
            </w:r>
          </w:p>
          <w:p w:rsidR="00EF40DE" w:rsidRPr="0094419B" w:rsidRDefault="00402C79" w:rsidP="00A51435">
            <w:pPr>
              <w:pStyle w:val="TableParagraph"/>
              <w:spacing w:after="240"/>
              <w:ind w:left="302" w:right="806"/>
              <w:rPr>
                <w:lang w:val="ru-RU"/>
              </w:rPr>
            </w:pPr>
            <w:r w:rsidRPr="0094419B">
              <w:rPr>
                <w:b/>
                <w:lang w:val="ru-RU"/>
              </w:rPr>
              <w:t>Показатель 1</w:t>
            </w:r>
            <w:r w:rsidRPr="0094419B">
              <w:rPr>
                <w:lang w:val="ru-RU"/>
              </w:rPr>
              <w:t>: процент участников круглых столов и семинаров, сообщивших, что эти мероприятия помогли им получить более полное представление о потенциальном вкладе ИС в развитие сектора гастрономического туризма.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6"/>
              </w:numPr>
              <w:spacing w:after="240"/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Опросы удовлетворенности по итогам круглых столов, организованных отдельными странами-участницами, дали следующие результаты:</w:t>
            </w:r>
          </w:p>
          <w:p w:rsidR="00EF40DE" w:rsidRDefault="00402C79" w:rsidP="00BB4D29">
            <w:pPr>
              <w:pStyle w:val="TableParagraph"/>
              <w:ind w:left="734" w:right="806"/>
              <w:rPr>
                <w:u w:val="single"/>
              </w:rPr>
            </w:pPr>
            <w:r w:rsidRPr="0037618B">
              <w:rPr>
                <w:u w:val="single"/>
              </w:rPr>
              <w:t>Перу: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 xml:space="preserve">100% респондентов заявили, что после круглого стола их уровень знаний и понимания инструментов ИС, которые можно использовать для продвижения кулинарных традиций Перу, улучшился. </w:t>
            </w:r>
          </w:p>
          <w:p w:rsidR="00EF40DE" w:rsidRDefault="00402C79" w:rsidP="00BB4D29">
            <w:pPr>
              <w:pStyle w:val="TableParagraph"/>
              <w:ind w:left="706" w:right="806"/>
              <w:rPr>
                <w:u w:val="single"/>
              </w:rPr>
            </w:pPr>
            <w:r w:rsidRPr="0037618B">
              <w:rPr>
                <w:u w:val="single"/>
              </w:rPr>
              <w:t>Камерун:</w:t>
            </w:r>
          </w:p>
          <w:p w:rsidR="00EF40DE" w:rsidRPr="0094419B" w:rsidRDefault="00402C79" w:rsidP="00A51435">
            <w:pPr>
              <w:pStyle w:val="TableParagraph"/>
              <w:numPr>
                <w:ilvl w:val="0"/>
                <w:numId w:val="10"/>
              </w:numPr>
              <w:spacing w:before="74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100% респондентов заявили, что после круглого стола их понимание инструментов ИС, которые можно использовать, улучшился.</w:t>
            </w:r>
          </w:p>
          <w:p w:rsidR="00EF40DE" w:rsidRPr="0094419B" w:rsidRDefault="00402C79" w:rsidP="00266C06">
            <w:pPr>
              <w:pStyle w:val="TableParagraph"/>
              <w:spacing w:after="240"/>
              <w:ind w:left="734" w:right="806"/>
              <w:rPr>
                <w:lang w:val="ru-RU"/>
              </w:rPr>
            </w:pPr>
            <w:r w:rsidRPr="0094419B">
              <w:rPr>
                <w:lang w:val="ru-RU"/>
              </w:rPr>
              <w:t xml:space="preserve">(Неприменимо для Малайзии и Марокко, так как по этим странам отсутствуют данные проведенных опросов для извлечения выводов.) </w:t>
            </w:r>
          </w:p>
          <w:p w:rsidR="00EF40DE" w:rsidRPr="0094419B" w:rsidRDefault="00402C79" w:rsidP="00266C06">
            <w:pPr>
              <w:pStyle w:val="TableParagraph"/>
              <w:numPr>
                <w:ilvl w:val="0"/>
                <w:numId w:val="16"/>
              </w:numPr>
              <w:spacing w:after="240"/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Опросы удовлетворенности после национальных семинаров дали следующие результаты:</w:t>
            </w:r>
          </w:p>
          <w:p w:rsidR="002141ED" w:rsidRPr="005449B1" w:rsidRDefault="002141ED" w:rsidP="00F27C07">
            <w:pPr>
              <w:pStyle w:val="TableParagraph"/>
              <w:ind w:left="734" w:right="806"/>
              <w:rPr>
                <w:u w:val="single"/>
                <w:lang w:val="ru-RU"/>
              </w:rPr>
            </w:pPr>
          </w:p>
          <w:p w:rsidR="00EF40DE" w:rsidRPr="0037618B" w:rsidRDefault="00402C79" w:rsidP="00F27C07">
            <w:pPr>
              <w:pStyle w:val="TableParagraph"/>
              <w:ind w:left="734" w:right="806"/>
              <w:rPr>
                <w:u w:val="single"/>
              </w:rPr>
            </w:pPr>
            <w:r w:rsidRPr="0037618B">
              <w:rPr>
                <w:u w:val="single"/>
              </w:rPr>
              <w:lastRenderedPageBreak/>
              <w:t>Перу: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0"/>
              </w:numPr>
              <w:spacing w:before="74"/>
              <w:ind w:left="731" w:right="805" w:firstLine="0"/>
              <w:rPr>
                <w:lang w:val="ru-RU"/>
              </w:rPr>
            </w:pPr>
            <w:r w:rsidRPr="0094419B">
              <w:rPr>
                <w:lang w:val="ru-RU"/>
              </w:rPr>
              <w:t>100% респондентов сообщили, что семинар побудил их к использованию инструментов ИС в своей деятельности.</w:t>
            </w:r>
          </w:p>
          <w:p w:rsidR="00EF40DE" w:rsidRPr="0094419B" w:rsidRDefault="00402C79" w:rsidP="00167440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66,7% респондентов оценили обсуждение в ходе национального семинара как полезное или очень полезное (т.е. поставили в этой категории балл 4 или выше).</w:t>
            </w:r>
          </w:p>
          <w:p w:rsidR="00EF40DE" w:rsidRPr="0037618B" w:rsidRDefault="00402C79" w:rsidP="00F27C07">
            <w:pPr>
              <w:pStyle w:val="TableParagraph"/>
              <w:ind w:left="734" w:right="806"/>
              <w:rPr>
                <w:u w:val="single"/>
              </w:rPr>
            </w:pPr>
            <w:r w:rsidRPr="0037618B">
              <w:rPr>
                <w:u w:val="single"/>
              </w:rPr>
              <w:t>Камерун: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0"/>
              </w:numPr>
              <w:spacing w:before="74"/>
              <w:ind w:left="731" w:right="805" w:firstLine="0"/>
              <w:rPr>
                <w:lang w:val="ru-RU"/>
              </w:rPr>
            </w:pPr>
            <w:r w:rsidRPr="0094419B">
              <w:rPr>
                <w:lang w:val="ru-RU"/>
              </w:rPr>
              <w:t>93% респондентов сообщили, что национальный семинар побудил их к использованию инструментов ИС в своей деятельности.</w:t>
            </w:r>
          </w:p>
          <w:p w:rsidR="00EF40DE" w:rsidRPr="0094419B" w:rsidRDefault="00402C79" w:rsidP="00A35138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79,7% респондентов оценили обсуждение в ходе семинара как полезное / очень полезное.</w:t>
            </w:r>
          </w:p>
          <w:p w:rsidR="00EF40DE" w:rsidRPr="0037618B" w:rsidRDefault="00402C79" w:rsidP="00F27C07">
            <w:pPr>
              <w:pStyle w:val="TableParagraph"/>
              <w:ind w:left="734" w:right="806"/>
              <w:rPr>
                <w:u w:val="single"/>
              </w:rPr>
            </w:pPr>
            <w:r w:rsidRPr="0037618B">
              <w:rPr>
                <w:u w:val="single"/>
              </w:rPr>
              <w:t>Малайзия: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0"/>
              </w:numPr>
              <w:spacing w:before="74"/>
              <w:ind w:left="731" w:right="805" w:firstLine="0"/>
              <w:rPr>
                <w:lang w:val="ru-RU"/>
              </w:rPr>
            </w:pPr>
            <w:r w:rsidRPr="0094419B">
              <w:rPr>
                <w:lang w:val="ru-RU"/>
              </w:rPr>
              <w:t>40% респондентов сообщили, что национальный семинар побудил их к использованию инструментов ИС в своей деятельности.</w:t>
            </w:r>
          </w:p>
          <w:p w:rsidR="00EF40DE" w:rsidRPr="0094419B" w:rsidRDefault="00402C79" w:rsidP="00A35138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57% респондентов оценили обсуждение в ходе семинара как полезное / очень полезное.</w:t>
            </w:r>
          </w:p>
          <w:p w:rsidR="00EF40DE" w:rsidRPr="0037618B" w:rsidRDefault="00402C79" w:rsidP="00F27C07">
            <w:pPr>
              <w:pStyle w:val="TableParagraph"/>
              <w:ind w:left="734" w:right="806"/>
              <w:rPr>
                <w:u w:val="single"/>
              </w:rPr>
            </w:pPr>
            <w:r w:rsidRPr="0037618B">
              <w:rPr>
                <w:u w:val="single"/>
              </w:rPr>
              <w:t>Марокко:</w:t>
            </w:r>
          </w:p>
          <w:p w:rsidR="00EF40DE" w:rsidRPr="0094419B" w:rsidRDefault="00402C79" w:rsidP="00EF40DE">
            <w:pPr>
              <w:pStyle w:val="TableParagraph"/>
              <w:numPr>
                <w:ilvl w:val="0"/>
                <w:numId w:val="10"/>
              </w:numPr>
              <w:spacing w:before="74"/>
              <w:ind w:left="731" w:right="805" w:firstLine="0"/>
              <w:rPr>
                <w:lang w:val="ru-RU"/>
              </w:rPr>
            </w:pPr>
            <w:r w:rsidRPr="0094419B">
              <w:rPr>
                <w:lang w:val="ru-RU"/>
              </w:rPr>
              <w:t>100% респондентов сообщили, что национальный семинар побудил их к (дальнейшему) использованию инструментов ИС в своей деятельности.</w:t>
            </w:r>
          </w:p>
          <w:p w:rsidR="00EF40DE" w:rsidRPr="0094419B" w:rsidRDefault="00402C79" w:rsidP="00A35138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  <w:rPr>
                <w:lang w:val="ru-RU"/>
              </w:rPr>
            </w:pPr>
            <w:r w:rsidRPr="0094419B">
              <w:rPr>
                <w:lang w:val="ru-RU"/>
              </w:rPr>
              <w:t>91,7% респондентов оценили обсуждение в ходе национального семинара как полезное / очень полезное.</w:t>
            </w:r>
          </w:p>
          <w:p w:rsidR="00EF40DE" w:rsidRPr="0094419B" w:rsidRDefault="00402C79" w:rsidP="00C06D35">
            <w:pPr>
              <w:pStyle w:val="TableParagraph"/>
              <w:numPr>
                <w:ilvl w:val="0"/>
                <w:numId w:val="16"/>
              </w:numPr>
              <w:ind w:right="806"/>
              <w:rPr>
                <w:lang w:val="ru-RU"/>
              </w:rPr>
            </w:pPr>
            <w:r w:rsidRPr="0094419B">
              <w:rPr>
                <w:lang w:val="ru-RU"/>
              </w:rPr>
              <w:t>Результаты онлайн-опроса заинтересованных сторон:</w:t>
            </w:r>
          </w:p>
          <w:p w:rsidR="00EF40DE" w:rsidRDefault="00402C79" w:rsidP="00A35138">
            <w:pPr>
              <w:pStyle w:val="TableParagraph"/>
              <w:numPr>
                <w:ilvl w:val="0"/>
                <w:numId w:val="10"/>
              </w:numPr>
              <w:spacing w:before="74" w:after="240"/>
              <w:ind w:left="734" w:right="806" w:firstLine="0"/>
            </w:pPr>
            <w:r w:rsidRPr="0094419B">
              <w:rPr>
                <w:lang w:val="ru-RU"/>
              </w:rPr>
              <w:t xml:space="preserve">52% тех, кто назвал проект полезным / очень полезным (84% респондентов), считает, что его полезность связана с информационно-просветительской работой по использованию </w:t>
            </w:r>
            <w:r w:rsidRPr="0037618B">
              <w:t xml:space="preserve">ИС. </w:t>
            </w:r>
          </w:p>
          <w:p w:rsidR="00EF40DE" w:rsidRPr="0094419B" w:rsidRDefault="00402C79" w:rsidP="00A35138">
            <w:pPr>
              <w:pStyle w:val="TableParagraph"/>
              <w:spacing w:after="240"/>
              <w:ind w:left="302" w:right="806"/>
              <w:rPr>
                <w:lang w:val="ru-RU"/>
              </w:rPr>
            </w:pPr>
            <w:r w:rsidRPr="0094419B">
              <w:rPr>
                <w:b/>
                <w:lang w:val="ru-RU"/>
              </w:rPr>
              <w:t>Показатель 2</w:t>
            </w:r>
            <w:r w:rsidRPr="0094419B">
              <w:rPr>
                <w:lang w:val="ru-RU"/>
              </w:rPr>
              <w:t>: уровень доступности информации об основных результатах проекта и сделанных заключениях для других заинтересованных государств-членов и партнеров и использования ими этой информации.</w:t>
            </w:r>
          </w:p>
          <w:p w:rsidR="00EF40DE" w:rsidRPr="0094419B" w:rsidRDefault="00402C79" w:rsidP="00BE4756">
            <w:pPr>
              <w:pStyle w:val="TableParagraph"/>
              <w:numPr>
                <w:ilvl w:val="0"/>
                <w:numId w:val="8"/>
              </w:numPr>
              <w:ind w:right="109"/>
              <w:rPr>
                <w:lang w:val="ru-RU"/>
              </w:rPr>
            </w:pPr>
            <w:r w:rsidRPr="0094419B">
              <w:rPr>
                <w:lang w:val="ru-RU"/>
              </w:rPr>
              <w:t>Результаты проекта – четыре завершенных обзорных исследования, а также четыре отчета об анализе ИС – выложены на специализированной веб-странице ВОИС (</w:t>
            </w:r>
            <w:hyperlink r:id="rId28" w:history="1">
              <w:r w:rsidR="005D21B5" w:rsidRPr="00077920">
                <w:rPr>
                  <w:rStyle w:val="Hyperlink"/>
                </w:rPr>
                <w:t>https</w:t>
              </w:r>
              <w:r w:rsidR="005D21B5" w:rsidRPr="0094419B">
                <w:rPr>
                  <w:rStyle w:val="Hyperlink"/>
                  <w:lang w:val="ru-RU"/>
                </w:rPr>
                <w:t>://</w:t>
              </w:r>
              <w:r w:rsidR="005D21B5" w:rsidRPr="00077920">
                <w:rPr>
                  <w:rStyle w:val="Hyperlink"/>
                </w:rPr>
                <w:t>www</w:t>
              </w:r>
              <w:r w:rsidR="005D21B5" w:rsidRPr="0094419B">
                <w:rPr>
                  <w:rStyle w:val="Hyperlink"/>
                  <w:lang w:val="ru-RU"/>
                </w:rPr>
                <w:t>.</w:t>
              </w:r>
              <w:r w:rsidR="005D21B5" w:rsidRPr="00077920">
                <w:rPr>
                  <w:rStyle w:val="Hyperlink"/>
                </w:rPr>
                <w:t>wipo</w:t>
              </w:r>
              <w:r w:rsidR="005D21B5" w:rsidRPr="0094419B">
                <w:rPr>
                  <w:rStyle w:val="Hyperlink"/>
                  <w:lang w:val="ru-RU"/>
                </w:rPr>
                <w:t>.</w:t>
              </w:r>
              <w:r w:rsidR="005D21B5" w:rsidRPr="00077920">
                <w:rPr>
                  <w:rStyle w:val="Hyperlink"/>
                </w:rPr>
                <w:t>int</w:t>
              </w:r>
              <w:r w:rsidR="005D21B5" w:rsidRPr="0094419B">
                <w:rPr>
                  <w:rStyle w:val="Hyperlink"/>
                  <w:lang w:val="ru-RU"/>
                </w:rPr>
                <w:t>/</w:t>
              </w:r>
              <w:r w:rsidR="005D21B5" w:rsidRPr="00077920">
                <w:rPr>
                  <w:rStyle w:val="Hyperlink"/>
                </w:rPr>
                <w:t>ip</w:t>
              </w:r>
              <w:r w:rsidR="005D21B5" w:rsidRPr="0094419B">
                <w:rPr>
                  <w:rStyle w:val="Hyperlink"/>
                  <w:lang w:val="ru-RU"/>
                </w:rPr>
                <w:t>-</w:t>
              </w:r>
              <w:r w:rsidR="005D21B5" w:rsidRPr="00077920">
                <w:rPr>
                  <w:rStyle w:val="Hyperlink"/>
                </w:rPr>
                <w:t>development</w:t>
              </w:r>
              <w:r w:rsidR="005D21B5" w:rsidRPr="0094419B">
                <w:rPr>
                  <w:rStyle w:val="Hyperlink"/>
                  <w:lang w:val="ru-RU"/>
                </w:rPr>
                <w:t>/</w:t>
              </w:r>
              <w:r w:rsidR="005D21B5" w:rsidRPr="00077920">
                <w:rPr>
                  <w:rStyle w:val="Hyperlink"/>
                </w:rPr>
                <w:t>ru</w:t>
              </w:r>
              <w:r w:rsidR="005D21B5" w:rsidRPr="0094419B">
                <w:rPr>
                  <w:rStyle w:val="Hyperlink"/>
                  <w:lang w:val="ru-RU"/>
                </w:rPr>
                <w:t>/</w:t>
              </w:r>
              <w:r w:rsidR="005D21B5" w:rsidRPr="00077920">
                <w:rPr>
                  <w:rStyle w:val="Hyperlink"/>
                </w:rPr>
                <w:t>agenda</w:t>
              </w:r>
              <w:r w:rsidR="005D21B5" w:rsidRPr="0094419B">
                <w:rPr>
                  <w:rStyle w:val="Hyperlink"/>
                  <w:lang w:val="ru-RU"/>
                </w:rPr>
                <w:t>/</w:t>
              </w:r>
              <w:r w:rsidR="005D21B5" w:rsidRPr="00077920">
                <w:rPr>
                  <w:rStyle w:val="Hyperlink"/>
                </w:rPr>
                <w:t>projects</w:t>
              </w:r>
              <w:r w:rsidR="005D21B5" w:rsidRPr="0094419B">
                <w:rPr>
                  <w:rStyle w:val="Hyperlink"/>
                  <w:lang w:val="ru-RU"/>
                </w:rPr>
                <w:t>/</w:t>
              </w:r>
              <w:r w:rsidR="005D21B5" w:rsidRPr="00077920">
                <w:rPr>
                  <w:rStyle w:val="Hyperlink"/>
                </w:rPr>
                <w:t>ip</w:t>
              </w:r>
              <w:r w:rsidR="005D21B5" w:rsidRPr="0094419B">
                <w:rPr>
                  <w:rStyle w:val="Hyperlink"/>
                  <w:lang w:val="ru-RU"/>
                </w:rPr>
                <w:t>-</w:t>
              </w:r>
              <w:r w:rsidR="005D21B5" w:rsidRPr="00077920">
                <w:rPr>
                  <w:rStyle w:val="Hyperlink"/>
                </w:rPr>
                <w:lastRenderedPageBreak/>
                <w:t>and</w:t>
              </w:r>
              <w:r w:rsidR="005D21B5" w:rsidRPr="0094419B">
                <w:rPr>
                  <w:rStyle w:val="Hyperlink"/>
                  <w:lang w:val="ru-RU"/>
                </w:rPr>
                <w:t>-</w:t>
              </w:r>
              <w:r w:rsidR="005D21B5" w:rsidRPr="00077920">
                <w:rPr>
                  <w:rStyle w:val="Hyperlink"/>
                </w:rPr>
                <w:t>gastronomic</w:t>
              </w:r>
              <w:r w:rsidR="005D21B5" w:rsidRPr="0094419B">
                <w:rPr>
                  <w:rStyle w:val="Hyperlink"/>
                  <w:lang w:val="ru-RU"/>
                </w:rPr>
                <w:t>-</w:t>
              </w:r>
              <w:r w:rsidR="005D21B5" w:rsidRPr="00077920">
                <w:rPr>
                  <w:rStyle w:val="Hyperlink"/>
                </w:rPr>
                <w:t>tourism</w:t>
              </w:r>
              <w:r w:rsidR="005D21B5" w:rsidRPr="0094419B">
                <w:rPr>
                  <w:rStyle w:val="Hyperlink"/>
                  <w:lang w:val="ru-RU"/>
                </w:rPr>
                <w:t>.</w:t>
              </w:r>
              <w:r w:rsidR="005D21B5" w:rsidRPr="00077920">
                <w:rPr>
                  <w:rStyle w:val="Hyperlink"/>
                </w:rPr>
                <w:t>html</w:t>
              </w:r>
            </w:hyperlink>
            <w:r w:rsidRPr="0094419B">
              <w:rPr>
                <w:lang w:val="ru-RU"/>
              </w:rPr>
              <w:t>).</w:t>
            </w:r>
          </w:p>
          <w:p w:rsidR="00EF40DE" w:rsidRPr="0094419B" w:rsidRDefault="00402C79" w:rsidP="00D463C8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Эта страница посвящена исключительно данному проекту, на ней представлены результаты и мероприятия проекта, практические итоги для четырех стран-участниц и общие проектные инструменты. С момента ее создания в 2022 году на странице побывало 767 уникальных посетителей из 79 стран / регионов, число просмотров достигло 925, а скачиваний – 359 (по состоянию на 1 декабря 2022 года).</w:t>
            </w:r>
          </w:p>
          <w:p w:rsidR="00EF40DE" w:rsidRPr="0094419B" w:rsidRDefault="00402C79" w:rsidP="00A35138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Самый высокий уровень посещаемости был достигнут до и после международного семинара (в сентябре и ноябре 2022 года). Популярность страницы также повышалась благодаря деятельности ВОИС по продвижению данного проекта на КРИС, веб-сайтах конференций и в рамках рекламных мероприятий после семинара.</w:t>
            </w:r>
          </w:p>
          <w:p w:rsidR="00EF40DE" w:rsidRPr="0094419B" w:rsidRDefault="00EF40DE" w:rsidP="00BE4756">
            <w:pPr>
              <w:pStyle w:val="TableParagraph"/>
              <w:ind w:left="720" w:right="109"/>
              <w:rPr>
                <w:lang w:val="ru-RU"/>
              </w:rPr>
            </w:pPr>
          </w:p>
        </w:tc>
      </w:tr>
      <w:tr w:rsidR="001F3F64" w:rsidRPr="005449B1" w:rsidTr="00BB4D29">
        <w:trPr>
          <w:trHeight w:val="711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402C79" w:rsidP="00BE4756">
            <w:pPr>
              <w:pStyle w:val="TableParagraph"/>
              <w:spacing w:before="1"/>
              <w:ind w:left="110" w:right="279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lastRenderedPageBreak/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:rsidR="00EF40DE" w:rsidRDefault="00402C79" w:rsidP="00A35138">
            <w:pPr>
              <w:pStyle w:val="TableParagraph"/>
              <w:spacing w:before="240"/>
              <w:ind w:left="115" w:right="806"/>
            </w:pPr>
            <w:r>
              <w:t>Извлеченные уроки: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iCs/>
                <w:lang w:val="ru-RU"/>
              </w:rPr>
              <w:t>При планировании графика проекта необходимо заложить достаточно времени на стадию его запуска.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Предлагающая проект страна обычно прорабатывает основные элементы проекта к тому моменту, когда он утверждается КРИС, и поэтому может инициировать проект вскоре после этого.</w:t>
            </w:r>
            <w:r w:rsidR="007F3BDF" w:rsidRPr="0094419B">
              <w:rPr>
                <w:iCs/>
                <w:lang w:val="ru-RU"/>
              </w:rPr>
              <w:t xml:space="preserve"> </w:t>
            </w:r>
            <w:r w:rsidRPr="0094419B">
              <w:rPr>
                <w:iCs/>
                <w:lang w:val="ru-RU"/>
              </w:rPr>
              <w:t>Однако другие страны-участницы, как правило, хуже осведомлены о проекте, а потому им требуется больше времени, чтобы сформировать местную группу по его реализации и инициировать проект в целом;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Для успешного достижения результатов чрезвычайно важно обеспечить управление проектом в каждой стране на основе принципов широкого вовлечения и участия, хотя это и может оказаться затруднительно.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color w:val="000000" w:themeColor="text1"/>
                <w:lang w:val="ru-RU"/>
              </w:rPr>
              <w:t>Каждой стране-участнице следует выделить достаточно ресурсов для формирования специализированной координационной группы на месте.</w:t>
            </w:r>
            <w:r w:rsidR="007F3BDF" w:rsidRPr="0094419B">
              <w:rPr>
                <w:color w:val="000000" w:themeColor="text1"/>
                <w:lang w:val="ru-RU"/>
              </w:rPr>
              <w:t xml:space="preserve"> </w:t>
            </w:r>
            <w:r w:rsidRPr="0094419B">
              <w:rPr>
                <w:color w:val="000000" w:themeColor="text1"/>
                <w:lang w:val="ru-RU"/>
              </w:rPr>
              <w:t xml:space="preserve">Это обеспечит своевременную реализацию проекта и бесперебойное сотрудничество с группой управления в ВОИС; 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Выбор консультантов чрезвычайно важен для успешного достижения соответствующих результатов.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Следует выделить достаточно времени на изучение различных профилей и взаимодействие с местными координаторами проектов, которые должны активно участвовать в процессе отбора;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Участие заинтересованных сторон в процессе принятия решений крайне важно для обеспечения их вовлеченности;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Информационно-просветительские мероприятия играют ключевую роль на начальной стадии проекта;</w:t>
            </w:r>
          </w:p>
          <w:p w:rsidR="00EF40DE" w:rsidRPr="0094419B" w:rsidRDefault="00402C79" w:rsidP="00F84F0B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В ходе различных этапов проекта следует организовывать совещания среди всех стран-участниц, чтобы стимулировать обмен опытом.</w:t>
            </w:r>
          </w:p>
          <w:p w:rsidR="00EF40DE" w:rsidRPr="0094419B" w:rsidRDefault="00EF40DE" w:rsidP="00BE4756">
            <w:pPr>
              <w:pStyle w:val="TableParagraph"/>
              <w:spacing w:before="74"/>
              <w:ind w:right="805"/>
              <w:rPr>
                <w:lang w:val="ru-RU"/>
              </w:rPr>
            </w:pPr>
          </w:p>
        </w:tc>
      </w:tr>
      <w:tr w:rsidR="001F3F64" w:rsidRPr="005449B1" w:rsidTr="00BB4D29">
        <w:trPr>
          <w:trHeight w:val="63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spacing w:before="1"/>
              <w:ind w:left="110"/>
            </w:pPr>
            <w:r w:rsidRPr="00541B55">
              <w:rPr>
                <w:u w:val="single"/>
              </w:rPr>
              <w:lastRenderedPageBreak/>
              <w:t>Риски и их снижение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>Ниже приведены риски, выявленные на этапе планирования проекта, а также в ходе его осуществления, которые воплотились в жизнь во время реализации.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 xml:space="preserve">Нижеописанные стратегии снижения рисков были определены и реализованы руководителем проекта. 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>Риск 1: устойчивое сотрудничество с национальными органами власти и координаторами крайне важно для определения уровня поддержки, которая будет оказана пилотным странам, бесперебойного проведения мероприятий и своевременной реализации проекта.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 xml:space="preserve">Меры по снижению риска 1: для минимизации рисков руководитель проекта проводит детальные консультации и требует полного вовлечения местных партнеров в реализацию мероприятий. 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09" w:right="691"/>
              <w:rPr>
                <w:lang w:val="ru-RU"/>
              </w:rPr>
            </w:pPr>
            <w:r w:rsidRPr="0094419B">
              <w:rPr>
                <w:lang w:val="ru-RU"/>
              </w:rPr>
              <w:t xml:space="preserve">Риск 2: реализации проекта могут помешать условия в выбранной пилотной стране. 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>Меры по снижению риска 2: следует провести обсуждение этого вопроса.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Если такое обсуждение закончатся неудачей, проект может быть приостановлен или перенесен на более поздние сроки.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>Риск 3: трудность поиска экспертов с необходимым опытом и знаниями на пересечении сфер ИС и продвижения гастрономического туризма.</w:t>
            </w:r>
            <w:r w:rsidR="007F3BDF" w:rsidRPr="0094419B">
              <w:rPr>
                <w:lang w:val="ru-RU"/>
              </w:rPr>
              <w:t xml:space="preserve"> 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>Меры по снижению риска 3: следует как можно раньше заручиться сотрудничеством других профильных специализированных учреждений, фондов и/или программ ООН.</w:t>
            </w:r>
          </w:p>
          <w:p w:rsidR="00EF40DE" w:rsidRPr="0094419B" w:rsidRDefault="00402C79" w:rsidP="00D463C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 xml:space="preserve">Риск 4: ограничения, связанные с пандемией </w:t>
            </w:r>
            <w:r>
              <w:t>COVID</w:t>
            </w:r>
            <w:r w:rsidRPr="0094419B">
              <w:rPr>
                <w:lang w:val="ru-RU"/>
              </w:rPr>
              <w:t>-19, могут повлиять на проведение мероприятий, а также на методологию обзорных исследований и анализа ИС.</w:t>
            </w:r>
          </w:p>
          <w:p w:rsidR="00EF40DE" w:rsidRPr="0094419B" w:rsidRDefault="00402C79" w:rsidP="00A35138">
            <w:pPr>
              <w:pStyle w:val="TableParagraph"/>
              <w:spacing w:before="240"/>
              <w:ind w:left="115" w:right="691"/>
              <w:rPr>
                <w:lang w:val="ru-RU"/>
              </w:rPr>
            </w:pPr>
            <w:r w:rsidRPr="0094419B">
              <w:rPr>
                <w:lang w:val="ru-RU"/>
              </w:rPr>
              <w:t>Меры по снижению риска 4: запланировать проведение мероприятий в гибридном формате, заменить очную исследовательскую деятельность онлайн-инструментами.</w:t>
            </w:r>
          </w:p>
          <w:p w:rsidR="00EF40DE" w:rsidRPr="0094419B" w:rsidRDefault="00EF40DE" w:rsidP="00BE4756">
            <w:pPr>
              <w:pStyle w:val="TableParagraph"/>
              <w:spacing w:before="1"/>
              <w:ind w:left="109" w:right="696"/>
              <w:rPr>
                <w:lang w:val="ru-RU"/>
              </w:rPr>
            </w:pPr>
          </w:p>
        </w:tc>
      </w:tr>
      <w:tr w:rsidR="001F3F64" w:rsidRPr="005449B1" w:rsidTr="00BB4D29">
        <w:trPr>
          <w:trHeight w:val="703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402C79" w:rsidP="00BE4756">
            <w:pPr>
              <w:pStyle w:val="TableParagraph"/>
              <w:ind w:left="110" w:right="212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A35138">
            <w:pPr>
              <w:pStyle w:val="TableParagraph"/>
              <w:spacing w:before="240"/>
              <w:ind w:left="115" w:right="677"/>
              <w:rPr>
                <w:lang w:val="ru-RU"/>
              </w:rPr>
            </w:pPr>
            <w:r w:rsidRPr="0094419B">
              <w:rPr>
                <w:lang w:val="ru-RU"/>
              </w:rPr>
              <w:t>На конец декабря 2022 года показатель освоения средств по проекту составил 47% от общего выделенного бюджета проекта.</w:t>
            </w:r>
            <w:r>
              <w:rPr>
                <w:rStyle w:val="FootnoteReference"/>
              </w:rPr>
              <w:footnoteReference w:id="2"/>
            </w:r>
            <w:r w:rsidRPr="0094419B">
              <w:rPr>
                <w:lang w:val="ru-RU"/>
              </w:rPr>
              <w:t xml:space="preserve"> </w:t>
            </w:r>
          </w:p>
          <w:p w:rsidR="00F27C07" w:rsidRPr="0094419B" w:rsidRDefault="00F27C07" w:rsidP="00BE4756">
            <w:pPr>
              <w:pStyle w:val="TableParagraph"/>
              <w:ind w:left="109" w:right="683"/>
              <w:rPr>
                <w:lang w:val="ru-RU"/>
              </w:rPr>
            </w:pPr>
          </w:p>
        </w:tc>
      </w:tr>
      <w:tr w:rsidR="001F3F64" w:rsidRPr="005449B1" w:rsidTr="00BB4D29">
        <w:trPr>
          <w:trHeight w:val="631"/>
        </w:trPr>
        <w:tc>
          <w:tcPr>
            <w:tcW w:w="2377" w:type="dxa"/>
            <w:shd w:val="clear" w:color="auto" w:fill="8DB3E1"/>
            <w:vAlign w:val="center"/>
          </w:tcPr>
          <w:p w:rsidR="00EF40DE" w:rsidRPr="00541B55" w:rsidRDefault="00402C79" w:rsidP="00BE4756">
            <w:pPr>
              <w:pStyle w:val="TableParagraph"/>
              <w:ind w:left="110"/>
            </w:pPr>
            <w:r w:rsidRPr="00541B55">
              <w:rPr>
                <w:u w:val="single"/>
              </w:rPr>
              <w:lastRenderedPageBreak/>
              <w:t>Предыдущие отчеты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A35138">
            <w:pPr>
              <w:pStyle w:val="TableParagraph"/>
              <w:spacing w:before="240"/>
              <w:ind w:left="115" w:right="893"/>
              <w:rPr>
                <w:lang w:val="ru-RU"/>
              </w:rPr>
            </w:pPr>
            <w:r w:rsidRPr="0094419B">
              <w:rPr>
                <w:lang w:val="ru-RU"/>
              </w:rPr>
              <w:t>1. Первый отчет о ходе реализации содержится в приложении</w:t>
            </w:r>
            <w:r>
              <w:t> IV</w:t>
            </w:r>
            <w:r w:rsidRPr="0094419B">
              <w:rPr>
                <w:lang w:val="ru-RU"/>
              </w:rPr>
              <w:t xml:space="preserve"> к документу </w:t>
            </w:r>
            <w:r>
              <w:t>CDIP</w:t>
            </w:r>
            <w:r w:rsidRPr="0094419B">
              <w:rPr>
                <w:lang w:val="ru-RU"/>
              </w:rPr>
              <w:t>/24/2;</w:t>
            </w:r>
          </w:p>
          <w:p w:rsidR="00EF40DE" w:rsidRPr="0094419B" w:rsidRDefault="00402C79" w:rsidP="00BE4756">
            <w:pPr>
              <w:pStyle w:val="TableParagraph"/>
              <w:ind w:left="109" w:right="892"/>
              <w:rPr>
                <w:lang w:val="ru-RU"/>
              </w:rPr>
            </w:pPr>
            <w:r w:rsidRPr="0094419B">
              <w:rPr>
                <w:lang w:val="ru-RU"/>
              </w:rPr>
              <w:t>2. Второй отчет о ходе реализации содержится в приложении</w:t>
            </w:r>
            <w:r>
              <w:t> V</w:t>
            </w:r>
            <w:r w:rsidRPr="0094419B">
              <w:rPr>
                <w:lang w:val="ru-RU"/>
              </w:rPr>
              <w:t xml:space="preserve"> к документу </w:t>
            </w:r>
            <w:r>
              <w:t>CDIP</w:t>
            </w:r>
            <w:r w:rsidRPr="0094419B">
              <w:rPr>
                <w:lang w:val="ru-RU"/>
              </w:rPr>
              <w:t>/26/2;</w:t>
            </w:r>
          </w:p>
          <w:p w:rsidR="00EF40DE" w:rsidRPr="0094419B" w:rsidRDefault="00402C79" w:rsidP="00BE562D">
            <w:pPr>
              <w:pStyle w:val="TableParagraph"/>
              <w:ind w:left="109" w:right="892"/>
              <w:rPr>
                <w:lang w:val="ru-RU"/>
              </w:rPr>
            </w:pPr>
            <w:r w:rsidRPr="0094419B">
              <w:rPr>
                <w:lang w:val="ru-RU"/>
              </w:rPr>
              <w:t>3. Третий отчет о ходе реализации содержится в приложении</w:t>
            </w:r>
            <w:r>
              <w:t> IV</w:t>
            </w:r>
            <w:r w:rsidRPr="0094419B">
              <w:rPr>
                <w:lang w:val="ru-RU"/>
              </w:rPr>
              <w:t xml:space="preserve"> к документу </w:t>
            </w:r>
            <w:r>
              <w:t>CDIP</w:t>
            </w:r>
            <w:r w:rsidRPr="0094419B">
              <w:rPr>
                <w:lang w:val="ru-RU"/>
              </w:rPr>
              <w:t xml:space="preserve">/29/2. </w:t>
            </w:r>
          </w:p>
        </w:tc>
      </w:tr>
      <w:tr w:rsidR="001F3F64" w:rsidRPr="005449B1" w:rsidTr="00BB4D29">
        <w:trPr>
          <w:trHeight w:val="846"/>
        </w:trPr>
        <w:tc>
          <w:tcPr>
            <w:tcW w:w="2377" w:type="dxa"/>
            <w:shd w:val="clear" w:color="auto" w:fill="8DB3E1"/>
            <w:vAlign w:val="center"/>
          </w:tcPr>
          <w:p w:rsidR="00EF40DE" w:rsidRPr="0094419B" w:rsidRDefault="00402C79" w:rsidP="00BE4756">
            <w:pPr>
              <w:pStyle w:val="TableParagraph"/>
              <w:ind w:left="110" w:right="855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t>Последующие действия и распространение информации</w:t>
            </w:r>
          </w:p>
        </w:tc>
        <w:tc>
          <w:tcPr>
            <w:tcW w:w="6913" w:type="dxa"/>
            <w:vAlign w:val="center"/>
          </w:tcPr>
          <w:p w:rsidR="00EF40DE" w:rsidRPr="0094419B" w:rsidRDefault="00402C79" w:rsidP="00FA3D01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t>Последующие действия</w:t>
            </w:r>
            <w:r w:rsidRPr="0094419B">
              <w:rPr>
                <w:lang w:val="ru-RU"/>
              </w:rPr>
              <w:t>: четыре страны-участницы выразили заинтересованность в проведении второй стадии проекта с целью внедрения рекомендаций, сделанных в рамках анализа ИС относительно одного выбранного традиционного блюда.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Предложение по второй стадии представлено на рассмотрение 30-й сессии КРИС.</w:t>
            </w:r>
          </w:p>
          <w:p w:rsidR="00EF40DE" w:rsidRDefault="00402C79" w:rsidP="00FA3D01">
            <w:pPr>
              <w:pStyle w:val="TableParagraph"/>
              <w:spacing w:after="240"/>
              <w:ind w:left="115"/>
            </w:pPr>
            <w:r>
              <w:rPr>
                <w:u w:val="single"/>
              </w:rPr>
              <w:t>Распространение информации</w:t>
            </w:r>
          </w:p>
          <w:p w:rsidR="00EF40DE" w:rsidRPr="0094419B" w:rsidRDefault="00402C79" w:rsidP="00BE4756">
            <w:pPr>
              <w:pStyle w:val="TableParagraph"/>
              <w:numPr>
                <w:ilvl w:val="0"/>
                <w:numId w:val="8"/>
              </w:numPr>
              <w:ind w:right="109"/>
              <w:rPr>
                <w:lang w:val="ru-RU"/>
              </w:rPr>
            </w:pPr>
            <w:r w:rsidRPr="0094419B">
              <w:rPr>
                <w:lang w:val="ru-RU"/>
              </w:rPr>
              <w:t xml:space="preserve">На </w:t>
            </w:r>
            <w:r w:rsidRPr="0094419B">
              <w:rPr>
                <w:u w:val="single"/>
                <w:lang w:val="ru-RU"/>
              </w:rPr>
              <w:t>специализированной веб-странице ВОИС</w:t>
            </w:r>
            <w:r w:rsidRPr="0094419B">
              <w:rPr>
                <w:lang w:val="ru-RU"/>
              </w:rPr>
              <w:t xml:space="preserve"> по данному проекту (</w:t>
            </w:r>
            <w:hyperlink r:id="rId29" w:history="1">
              <w:r w:rsidR="005C68B4" w:rsidRPr="00077920">
                <w:rPr>
                  <w:rStyle w:val="Hyperlink"/>
                </w:rPr>
                <w:t>https</w:t>
              </w:r>
              <w:r w:rsidR="005C68B4" w:rsidRPr="0094419B">
                <w:rPr>
                  <w:rStyle w:val="Hyperlink"/>
                  <w:lang w:val="ru-RU"/>
                </w:rPr>
                <w:t>://</w:t>
              </w:r>
              <w:r w:rsidR="005C68B4" w:rsidRPr="00077920">
                <w:rPr>
                  <w:rStyle w:val="Hyperlink"/>
                </w:rPr>
                <w:t>www</w:t>
              </w:r>
              <w:r w:rsidR="005C68B4" w:rsidRPr="0094419B">
                <w:rPr>
                  <w:rStyle w:val="Hyperlink"/>
                  <w:lang w:val="ru-RU"/>
                </w:rPr>
                <w:t>.</w:t>
              </w:r>
              <w:r w:rsidR="005C68B4" w:rsidRPr="00077920">
                <w:rPr>
                  <w:rStyle w:val="Hyperlink"/>
                </w:rPr>
                <w:t>wipo</w:t>
              </w:r>
              <w:r w:rsidR="005C68B4" w:rsidRPr="0094419B">
                <w:rPr>
                  <w:rStyle w:val="Hyperlink"/>
                  <w:lang w:val="ru-RU"/>
                </w:rPr>
                <w:t>.</w:t>
              </w:r>
              <w:r w:rsidR="005C68B4" w:rsidRPr="00077920">
                <w:rPr>
                  <w:rStyle w:val="Hyperlink"/>
                </w:rPr>
                <w:t>int</w:t>
              </w:r>
              <w:r w:rsidR="005C68B4" w:rsidRPr="0094419B">
                <w:rPr>
                  <w:rStyle w:val="Hyperlink"/>
                  <w:lang w:val="ru-RU"/>
                </w:rPr>
                <w:t>/</w:t>
              </w:r>
              <w:r w:rsidR="005C68B4" w:rsidRPr="00077920">
                <w:rPr>
                  <w:rStyle w:val="Hyperlink"/>
                </w:rPr>
                <w:t>ip</w:t>
              </w:r>
              <w:r w:rsidR="005C68B4" w:rsidRPr="0094419B">
                <w:rPr>
                  <w:rStyle w:val="Hyperlink"/>
                  <w:lang w:val="ru-RU"/>
                </w:rPr>
                <w:t>-</w:t>
              </w:r>
              <w:r w:rsidR="005C68B4" w:rsidRPr="00077920">
                <w:rPr>
                  <w:rStyle w:val="Hyperlink"/>
                </w:rPr>
                <w:t>development</w:t>
              </w:r>
              <w:r w:rsidR="005C68B4" w:rsidRPr="0094419B">
                <w:rPr>
                  <w:rStyle w:val="Hyperlink"/>
                  <w:lang w:val="ru-RU"/>
                </w:rPr>
                <w:t>/</w:t>
              </w:r>
              <w:r w:rsidR="005C68B4" w:rsidRPr="00077920">
                <w:rPr>
                  <w:rStyle w:val="Hyperlink"/>
                </w:rPr>
                <w:t>ru</w:t>
              </w:r>
              <w:r w:rsidR="005C68B4" w:rsidRPr="0094419B">
                <w:rPr>
                  <w:rStyle w:val="Hyperlink"/>
                  <w:lang w:val="ru-RU"/>
                </w:rPr>
                <w:t>/</w:t>
              </w:r>
              <w:r w:rsidR="005C68B4" w:rsidRPr="00077920">
                <w:rPr>
                  <w:rStyle w:val="Hyperlink"/>
                </w:rPr>
                <w:t>agenda</w:t>
              </w:r>
              <w:r w:rsidR="005C68B4" w:rsidRPr="0094419B">
                <w:rPr>
                  <w:rStyle w:val="Hyperlink"/>
                  <w:lang w:val="ru-RU"/>
                </w:rPr>
                <w:t>/</w:t>
              </w:r>
              <w:r w:rsidR="005C68B4" w:rsidRPr="00077920">
                <w:rPr>
                  <w:rStyle w:val="Hyperlink"/>
                </w:rPr>
                <w:t>projects</w:t>
              </w:r>
              <w:r w:rsidR="005C68B4" w:rsidRPr="0094419B">
                <w:rPr>
                  <w:rStyle w:val="Hyperlink"/>
                  <w:lang w:val="ru-RU"/>
                </w:rPr>
                <w:t>/</w:t>
              </w:r>
              <w:r w:rsidR="005C68B4" w:rsidRPr="00077920">
                <w:rPr>
                  <w:rStyle w:val="Hyperlink"/>
                </w:rPr>
                <w:t>ip</w:t>
              </w:r>
              <w:r w:rsidR="005C68B4" w:rsidRPr="0094419B">
                <w:rPr>
                  <w:rStyle w:val="Hyperlink"/>
                  <w:lang w:val="ru-RU"/>
                </w:rPr>
                <w:t>-</w:t>
              </w:r>
              <w:r w:rsidR="005C68B4" w:rsidRPr="00077920">
                <w:rPr>
                  <w:rStyle w:val="Hyperlink"/>
                </w:rPr>
                <w:t>and</w:t>
              </w:r>
              <w:r w:rsidR="005C68B4" w:rsidRPr="0094419B">
                <w:rPr>
                  <w:rStyle w:val="Hyperlink"/>
                  <w:lang w:val="ru-RU"/>
                </w:rPr>
                <w:t>-</w:t>
              </w:r>
              <w:r w:rsidR="005C68B4" w:rsidRPr="00077920">
                <w:rPr>
                  <w:rStyle w:val="Hyperlink"/>
                </w:rPr>
                <w:t>gastronomic</w:t>
              </w:r>
              <w:r w:rsidR="005C68B4" w:rsidRPr="0094419B">
                <w:rPr>
                  <w:rStyle w:val="Hyperlink"/>
                  <w:lang w:val="ru-RU"/>
                </w:rPr>
                <w:t>-</w:t>
              </w:r>
              <w:r w:rsidR="005C68B4" w:rsidRPr="00077920">
                <w:rPr>
                  <w:rStyle w:val="Hyperlink"/>
                </w:rPr>
                <w:t>tourism</w:t>
              </w:r>
              <w:r w:rsidR="005C68B4" w:rsidRPr="0094419B">
                <w:rPr>
                  <w:rStyle w:val="Hyperlink"/>
                  <w:lang w:val="ru-RU"/>
                </w:rPr>
                <w:t>.</w:t>
              </w:r>
              <w:r w:rsidR="005C68B4" w:rsidRPr="00077920">
                <w:rPr>
                  <w:rStyle w:val="Hyperlink"/>
                </w:rPr>
                <w:t>html</w:t>
              </w:r>
            </w:hyperlink>
            <w:r w:rsidRPr="0094419B">
              <w:rPr>
                <w:lang w:val="ru-RU"/>
              </w:rPr>
              <w:t>) выложена вся проектная документация, материалы и инструменты, разработанные в рамках проекта.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Посетители из 79 стран / регионов зашли на эту страницу 767 раз и скачали материалы 359 раз с момента ее создания в июне 2022 года (данные на декабрь 2022 года).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Страница доступна на 6 официальных языках ООН, она остается на веб-сайте ВОИС и обновляется по мере необходимости.</w:t>
            </w:r>
          </w:p>
          <w:p w:rsidR="00EF40DE" w:rsidRPr="0094419B" w:rsidRDefault="00402C79" w:rsidP="00FA3D01">
            <w:pPr>
              <w:pStyle w:val="TableParagraph"/>
              <w:numPr>
                <w:ilvl w:val="0"/>
                <w:numId w:val="8"/>
              </w:numPr>
              <w:spacing w:before="74"/>
              <w:ind w:right="115"/>
              <w:rPr>
                <w:lang w:val="ru-RU"/>
              </w:rPr>
            </w:pPr>
            <w:r w:rsidRPr="0094419B">
              <w:rPr>
                <w:lang w:val="ru-RU"/>
              </w:rPr>
              <w:t>Инструменты: видеоролики и брошюры, подготовленные четырьмя странами-участницами, будут и далее использоваться бенефициарами и останутся доступными для всех заинтересованных сторон.</w:t>
            </w:r>
          </w:p>
          <w:p w:rsidR="00EF40DE" w:rsidRPr="0094419B" w:rsidRDefault="00EF40DE" w:rsidP="00BE4756">
            <w:pPr>
              <w:pStyle w:val="TableParagraph"/>
              <w:ind w:left="109"/>
              <w:rPr>
                <w:lang w:val="ru-RU"/>
              </w:rPr>
            </w:pPr>
          </w:p>
          <w:p w:rsidR="00EF40DE" w:rsidRPr="0094419B" w:rsidRDefault="00EF40DE" w:rsidP="00BE4756">
            <w:pPr>
              <w:pStyle w:val="TableParagraph"/>
              <w:ind w:left="109"/>
              <w:rPr>
                <w:lang w:val="ru-RU"/>
              </w:rPr>
            </w:pPr>
          </w:p>
        </w:tc>
      </w:tr>
    </w:tbl>
    <w:p w:rsidR="00BE562D" w:rsidRPr="0094419B" w:rsidRDefault="00402C79" w:rsidP="00BE4756">
      <w:pPr>
        <w:pStyle w:val="BodyText"/>
        <w:rPr>
          <w:szCs w:val="22"/>
          <w:lang w:val="ru-RU"/>
        </w:rPr>
      </w:pPr>
      <w:r w:rsidRPr="0094419B">
        <w:rPr>
          <w:szCs w:val="22"/>
          <w:lang w:val="ru-RU"/>
        </w:rPr>
        <w:br w:type="page"/>
      </w:r>
    </w:p>
    <w:p w:rsidR="00EF40DE" w:rsidRPr="0094419B" w:rsidRDefault="00402C79" w:rsidP="00BE4756">
      <w:pPr>
        <w:pStyle w:val="BodyText"/>
        <w:spacing w:before="1"/>
        <w:ind w:left="136"/>
        <w:rPr>
          <w:szCs w:val="22"/>
          <w:lang w:val="ru-RU"/>
        </w:rPr>
      </w:pPr>
      <w:r w:rsidRPr="0094419B">
        <w:rPr>
          <w:szCs w:val="22"/>
          <w:lang w:val="ru-RU"/>
        </w:rPr>
        <w:lastRenderedPageBreak/>
        <w:t>САМООЦЕНКА ПРОЕКТА</w:t>
      </w:r>
    </w:p>
    <w:p w:rsidR="00EF40DE" w:rsidRPr="0094419B" w:rsidRDefault="00402C79" w:rsidP="00BE4756">
      <w:pPr>
        <w:pStyle w:val="BodyText"/>
        <w:ind w:left="136"/>
        <w:rPr>
          <w:szCs w:val="22"/>
          <w:lang w:val="ru-RU"/>
        </w:rPr>
      </w:pPr>
      <w:r w:rsidRPr="0094419B">
        <w:rPr>
          <w:szCs w:val="22"/>
          <w:lang w:val="ru-RU"/>
        </w:rP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1F3F64" w:rsidTr="00BE4756">
        <w:trPr>
          <w:trHeight w:val="470"/>
        </w:trPr>
        <w:tc>
          <w:tcPr>
            <w:tcW w:w="1416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before="105"/>
              <w:ind w:left="110"/>
            </w:pPr>
            <w:r w:rsidRPr="00541B55">
              <w:t>****</w:t>
            </w:r>
          </w:p>
        </w:tc>
        <w:tc>
          <w:tcPr>
            <w:tcW w:w="1678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before="105"/>
              <w:ind w:left="110"/>
            </w:pPr>
            <w:r w:rsidRPr="00541B55">
              <w:t>***</w:t>
            </w:r>
          </w:p>
        </w:tc>
        <w:tc>
          <w:tcPr>
            <w:tcW w:w="1798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before="105"/>
              <w:ind w:left="108"/>
            </w:pPr>
            <w:r w:rsidRPr="00541B55">
              <w:t>**</w:t>
            </w:r>
          </w:p>
        </w:tc>
        <w:tc>
          <w:tcPr>
            <w:tcW w:w="1894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before="105"/>
              <w:ind w:left="108"/>
            </w:pPr>
            <w:r w:rsidRPr="00541B55">
              <w:t>ОП</w:t>
            </w:r>
          </w:p>
        </w:tc>
        <w:tc>
          <w:tcPr>
            <w:tcW w:w="2564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before="105"/>
              <w:ind w:left="110"/>
            </w:pPr>
            <w:r w:rsidRPr="00541B55">
              <w:t>Неприменимо</w:t>
            </w:r>
          </w:p>
        </w:tc>
      </w:tr>
      <w:tr w:rsidR="001F3F64" w:rsidRPr="0094419B" w:rsidTr="00BE4756">
        <w:trPr>
          <w:trHeight w:val="506"/>
        </w:trPr>
        <w:tc>
          <w:tcPr>
            <w:tcW w:w="1416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line="252" w:lineRule="exact"/>
              <w:ind w:left="110" w:right="408"/>
            </w:pPr>
            <w:r w:rsidRPr="00541B55">
              <w:t>Полная реализация</w:t>
            </w:r>
          </w:p>
        </w:tc>
        <w:tc>
          <w:tcPr>
            <w:tcW w:w="1678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line="252" w:lineRule="exact"/>
              <w:ind w:left="110" w:right="687"/>
            </w:pPr>
            <w:r w:rsidRPr="00541B55">
              <w:t>Значительный прогресс</w:t>
            </w:r>
          </w:p>
        </w:tc>
        <w:tc>
          <w:tcPr>
            <w:tcW w:w="1798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line="251" w:lineRule="exact"/>
              <w:ind w:left="108"/>
            </w:pPr>
            <w:r w:rsidRPr="00541B55">
              <w:t>Определенный прогресс</w:t>
            </w:r>
          </w:p>
        </w:tc>
        <w:tc>
          <w:tcPr>
            <w:tcW w:w="1894" w:type="dxa"/>
            <w:shd w:val="clear" w:color="auto" w:fill="7BBEDA"/>
          </w:tcPr>
          <w:p w:rsidR="00EF40DE" w:rsidRPr="00541B55" w:rsidRDefault="00402C79" w:rsidP="00BE4756">
            <w:pPr>
              <w:pStyle w:val="TableParagraph"/>
              <w:spacing w:line="251" w:lineRule="exact"/>
              <w:ind w:left="108"/>
            </w:pPr>
            <w:r w:rsidRPr="00541B55">
              <w:t>Отсутствие прогресса</w:t>
            </w:r>
          </w:p>
        </w:tc>
        <w:tc>
          <w:tcPr>
            <w:tcW w:w="2564" w:type="dxa"/>
            <w:shd w:val="clear" w:color="auto" w:fill="7BBEDA"/>
          </w:tcPr>
          <w:p w:rsidR="00EF40DE" w:rsidRPr="0094419B" w:rsidRDefault="00402C79" w:rsidP="00BE4756">
            <w:pPr>
              <w:pStyle w:val="TableParagraph"/>
              <w:spacing w:line="252" w:lineRule="exact"/>
              <w:ind w:left="110" w:right="203"/>
              <w:rPr>
                <w:lang w:val="ru-RU"/>
              </w:rPr>
            </w:pPr>
            <w:r w:rsidRPr="0094419B">
              <w:rPr>
                <w:lang w:val="ru-RU"/>
              </w:rPr>
              <w:t>Прогресс пока не оценен / цель упразднена</w:t>
            </w:r>
          </w:p>
        </w:tc>
      </w:tr>
    </w:tbl>
    <w:p w:rsidR="00EF40DE" w:rsidRPr="0094419B" w:rsidRDefault="00EF40DE" w:rsidP="00BE562D">
      <w:pPr>
        <w:pStyle w:val="BodyText"/>
        <w:spacing w:after="120"/>
        <w:rPr>
          <w:sz w:val="18"/>
          <w:szCs w:val="18"/>
          <w:lang w:val="ru-RU"/>
        </w:rPr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1F3F64" w:rsidTr="00BE4756">
        <w:trPr>
          <w:trHeight w:val="1265"/>
        </w:trPr>
        <w:tc>
          <w:tcPr>
            <w:tcW w:w="2410" w:type="dxa"/>
            <w:shd w:val="clear" w:color="auto" w:fill="8DB3E1"/>
          </w:tcPr>
          <w:p w:rsidR="00EF40DE" w:rsidRPr="0094419B" w:rsidRDefault="00EF40DE" w:rsidP="00BE4756">
            <w:pPr>
              <w:pStyle w:val="TableParagraph"/>
              <w:spacing w:before="10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  <w:ind w:left="110" w:right="624"/>
            </w:pPr>
            <w:r w:rsidRPr="00541B55">
              <w:rPr>
                <w:u w:val="single"/>
              </w:rPr>
              <w:t>Результаты проекта</w:t>
            </w:r>
            <w:r w:rsidRPr="00541B55">
              <w:rPr>
                <w:vertAlign w:val="superscript"/>
              </w:rPr>
              <w:t>4</w:t>
            </w:r>
            <w:r w:rsidRPr="00541B55">
              <w:rPr>
                <w:spacing w:val="1"/>
              </w:rPr>
              <w:t xml:space="preserve"> (ожидаемый результат)</w:t>
            </w:r>
          </w:p>
        </w:tc>
        <w:tc>
          <w:tcPr>
            <w:tcW w:w="2695" w:type="dxa"/>
            <w:shd w:val="clear" w:color="auto" w:fill="8DB3E1"/>
          </w:tcPr>
          <w:p w:rsidR="00EF40DE" w:rsidRPr="0094419B" w:rsidRDefault="00EF40DE" w:rsidP="00BE4756">
            <w:pPr>
              <w:pStyle w:val="TableParagraph"/>
              <w:spacing w:before="10"/>
              <w:rPr>
                <w:lang w:val="ru-RU"/>
              </w:rPr>
            </w:pPr>
          </w:p>
          <w:p w:rsidR="00EF40DE" w:rsidRPr="0094419B" w:rsidRDefault="00402C79" w:rsidP="00BE4756">
            <w:pPr>
              <w:pStyle w:val="TableParagraph"/>
              <w:ind w:left="110" w:right="236"/>
              <w:rPr>
                <w:lang w:val="ru-RU"/>
              </w:rPr>
            </w:pPr>
            <w:r w:rsidRPr="0094419B">
              <w:rPr>
                <w:u w:val="single"/>
                <w:lang w:val="ru-RU"/>
              </w:rPr>
              <w:t>Показатели успешного завершения</w:t>
            </w:r>
          </w:p>
          <w:p w:rsidR="00EF40DE" w:rsidRPr="0094419B" w:rsidRDefault="00402C79" w:rsidP="00BE4756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94419B">
              <w:rPr>
                <w:lang w:val="ru-RU"/>
              </w:rPr>
              <w:t>(Показатели результативности)</w:t>
            </w:r>
          </w:p>
        </w:tc>
        <w:tc>
          <w:tcPr>
            <w:tcW w:w="3401" w:type="dxa"/>
            <w:shd w:val="clear" w:color="auto" w:fill="8DB3E1"/>
          </w:tcPr>
          <w:p w:rsidR="00EF40DE" w:rsidRPr="0094419B" w:rsidRDefault="00EF40DE" w:rsidP="00BE4756">
            <w:pPr>
              <w:pStyle w:val="TableParagraph"/>
              <w:spacing w:before="10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  <w:ind w:left="108"/>
            </w:pPr>
            <w:r w:rsidRPr="00541B55"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8DB3E1"/>
          </w:tcPr>
          <w:p w:rsidR="00EF40DE" w:rsidRPr="00541B55" w:rsidRDefault="00EF40DE" w:rsidP="00BE4756">
            <w:pPr>
              <w:pStyle w:val="TableParagraph"/>
              <w:spacing w:before="10"/>
            </w:pPr>
          </w:p>
          <w:p w:rsidR="00EF40DE" w:rsidRPr="00541B55" w:rsidRDefault="00402C79" w:rsidP="00BE4756">
            <w:pPr>
              <w:pStyle w:val="TableParagraph"/>
              <w:ind w:left="111"/>
            </w:pPr>
            <w:r w:rsidRPr="00541B55">
              <w:rPr>
                <w:u w:val="single"/>
              </w:rPr>
              <w:t>CC</w:t>
            </w:r>
          </w:p>
        </w:tc>
      </w:tr>
      <w:tr w:rsidR="001F3F64" w:rsidTr="00BE4756">
        <w:trPr>
          <w:trHeight w:val="508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Выбор трех пилотных стран (помимо Перу).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соответствии с согласованными критериями отбора выбраны три страны;</w:t>
            </w:r>
          </w:p>
        </w:tc>
        <w:tc>
          <w:tcPr>
            <w:tcW w:w="3401" w:type="dxa"/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июле 2019</w:t>
            </w:r>
            <w:r w:rsidRPr="00C449F6">
              <w:t> </w:t>
            </w:r>
            <w:r w:rsidRPr="0094419B">
              <w:rPr>
                <w:lang w:val="ru-RU"/>
              </w:rPr>
              <w:t>года были отобраны Камерун, Малайзия и Марокко</w:t>
            </w:r>
          </w:p>
          <w:p w:rsidR="00EF40DE" w:rsidRPr="0094419B" w:rsidRDefault="00EF40DE" w:rsidP="00FA3D01">
            <w:pPr>
              <w:pStyle w:val="TableParagraph"/>
              <w:spacing w:before="240" w:after="240"/>
              <w:rPr>
                <w:lang w:val="ru-RU"/>
              </w:rPr>
            </w:pP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vMerge/>
            <w:tcBorders>
              <w:right w:val="single" w:sz="6" w:space="0" w:color="000000"/>
            </w:tcBorders>
          </w:tcPr>
          <w:p w:rsidR="00EF40DE" w:rsidRPr="00541B55" w:rsidRDefault="00EF40DE" w:rsidP="00FA3D01">
            <w:pPr>
              <w:pStyle w:val="TableParagraph"/>
              <w:spacing w:before="240" w:after="240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Назначены координаторы работы по осуществлению проекта в стране.</w:t>
            </w:r>
          </w:p>
        </w:tc>
        <w:tc>
          <w:tcPr>
            <w:tcW w:w="3401" w:type="dxa"/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Камеруне, Малайзии, Марокко и Перу были назначены координаторы (координаторы проекта на местах).</w:t>
            </w:r>
            <w:r w:rsidR="007F3BDF" w:rsidRPr="0094419B">
              <w:rPr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Утверждение планов проекта на страновом уровне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8CB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Составлены и согласованы четыре плана реализации на страновом уровне (по</w:t>
            </w:r>
            <w:r w:rsidRPr="00C449F6">
              <w:t> </w:t>
            </w:r>
            <w:r w:rsidRPr="0094419B">
              <w:rPr>
                <w:lang w:val="ru-RU"/>
              </w:rPr>
              <w:t>одному на страну).</w:t>
            </w:r>
          </w:p>
        </w:tc>
        <w:tc>
          <w:tcPr>
            <w:tcW w:w="3401" w:type="dxa"/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Камеруне, Малайзии, Марокко и Перу утверждены проектные планы странового уровня.</w:t>
            </w: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Проведение четырех обзорных исследований в секторе гастрономического туризма (по одному на пилотную страну).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Эффективное выявление кулинарных традиций в</w:t>
            </w:r>
            <w:r w:rsidRPr="00C449F6">
              <w:t> </w:t>
            </w:r>
            <w:r w:rsidRPr="0094419B">
              <w:rPr>
                <w:lang w:val="ru-RU"/>
              </w:rPr>
              <w:t>каждой пилотной стране.</w:t>
            </w:r>
          </w:p>
        </w:tc>
        <w:tc>
          <w:tcPr>
            <w:tcW w:w="3401" w:type="dxa"/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Перу обзорное исследование было завершено в марте 2020</w:t>
            </w:r>
            <w:r>
              <w:t> </w:t>
            </w:r>
            <w:r w:rsidRPr="0094419B">
              <w:rPr>
                <w:lang w:val="ru-RU"/>
              </w:rPr>
              <w:t>года. Было выявлено 14</w:t>
            </w:r>
            <w:r>
              <w:t> </w:t>
            </w:r>
            <w:r w:rsidRPr="0094419B">
              <w:rPr>
                <w:lang w:val="ru-RU"/>
              </w:rPr>
              <w:t xml:space="preserve">кулинарных традиций с учетом информации от заинтересованных сторон и бенефициаров, представленной в ходе круглого стола. В ходе круглого стола были добавлены две кулинарные традиции. </w:t>
            </w:r>
          </w:p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Камеруне обзорное исследование было завершено в декабре 2021</w:t>
            </w:r>
            <w:r>
              <w:t> </w:t>
            </w:r>
            <w:r w:rsidRPr="0094419B">
              <w:rPr>
                <w:lang w:val="ru-RU"/>
              </w:rPr>
              <w:t>года.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Было выявлено 20</w:t>
            </w:r>
            <w:r>
              <w:t> </w:t>
            </w:r>
            <w:r w:rsidRPr="0094419B">
              <w:rPr>
                <w:lang w:val="ru-RU"/>
              </w:rPr>
              <w:t xml:space="preserve">кулинарных традиций с учетом информации от заинтересованных сторон и бенефициаров, представленной </w:t>
            </w:r>
            <w:r w:rsidRPr="0094419B">
              <w:rPr>
                <w:lang w:val="ru-RU"/>
              </w:rPr>
              <w:lastRenderedPageBreak/>
              <w:t>в ходе круглого стола.</w:t>
            </w:r>
          </w:p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Малайзии обзорное исследование было завершено в ноябре 2021</w:t>
            </w:r>
            <w:r>
              <w:t> </w:t>
            </w:r>
            <w:r w:rsidRPr="0094419B">
              <w:rPr>
                <w:lang w:val="ru-RU"/>
              </w:rPr>
              <w:t>года.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В нем было проанализировано 15</w:t>
            </w:r>
            <w:r>
              <w:t> </w:t>
            </w:r>
            <w:r w:rsidRPr="0094419B">
              <w:rPr>
                <w:lang w:val="ru-RU"/>
              </w:rPr>
              <w:t>типичных блюд и рецептов.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Во время круглого стола название одного блюда было изменено, чтобы более точно соответствовать традициям.</w:t>
            </w:r>
          </w:p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Марокко обзорное исследование было завершено в ноябре 2021</w:t>
            </w:r>
            <w:r>
              <w:t> </w:t>
            </w:r>
            <w:r w:rsidRPr="0094419B">
              <w:rPr>
                <w:lang w:val="ru-RU"/>
              </w:rPr>
              <w:t>года. Оно было посвящено 13</w:t>
            </w:r>
            <w:r>
              <w:t> </w:t>
            </w:r>
            <w:r w:rsidRPr="0094419B">
              <w:rPr>
                <w:lang w:val="ru-RU"/>
              </w:rPr>
              <w:t>традиционным блюдам.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Во время круглого стола были добавлены две кулинарные традиции и одна вариация.</w:t>
            </w: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C68CB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Определение круга заинтересованных сторон в кулинарно-гастрономической сфере, секторе туризма и области ИС, а также государственных учреждений, занимающихся этими вопросами.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Определение круга профильных заинтересованных сторон в каждой пилотной стране.</w:t>
            </w:r>
          </w:p>
        </w:tc>
        <w:tc>
          <w:tcPr>
            <w:tcW w:w="3401" w:type="dxa"/>
          </w:tcPr>
          <w:p w:rsidR="00EF40DE" w:rsidRPr="0094419B" w:rsidRDefault="00402C79" w:rsidP="00FA3D01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Круг заинтересованных сторон был полностью определен во всех пилотных странах.</w:t>
            </w: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Организация в каждой пилотной стране круглого стола с участием профильных заинтересованных сторон в секторе гастрономического туризма и сфере ИС.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Мнение значительной доли участников круглого стола о том, что он помог лучше подготовиться к решению проблем в области ИС и секторе гастрономического туризма.</w:t>
            </w:r>
          </w:p>
        </w:tc>
        <w:tc>
          <w:tcPr>
            <w:tcW w:w="3401" w:type="dxa"/>
          </w:tcPr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марте 2020</w:t>
            </w:r>
            <w:r>
              <w:t> </w:t>
            </w:r>
            <w:r w:rsidRPr="0094419B">
              <w:rPr>
                <w:lang w:val="ru-RU"/>
              </w:rPr>
              <w:t>года в Перу был проведен круглый стол. Статистика:</w:t>
            </w:r>
          </w:p>
          <w:p w:rsidR="00EF40DE" w:rsidRPr="0094419B" w:rsidRDefault="00402C79" w:rsidP="00FA3D01">
            <w:pPr>
              <w:pStyle w:val="TableParagraph"/>
              <w:spacing w:before="240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 xml:space="preserve">17 очных участников; </w:t>
            </w:r>
          </w:p>
          <w:p w:rsidR="00EF40DE" w:rsidRPr="0094419B" w:rsidRDefault="00402C79" w:rsidP="00FA3D01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В опросе приняли участие 15 человек;</w:t>
            </w:r>
          </w:p>
          <w:p w:rsidR="00EF40DE" w:rsidRPr="0094419B" w:rsidRDefault="00402C79" w:rsidP="00F84F0B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87% ответивших на вопросы участников оценили круглый стол как полезный / очень полезный;</w:t>
            </w:r>
          </w:p>
          <w:p w:rsidR="00EF40DE" w:rsidRPr="0094419B" w:rsidRDefault="00402C79" w:rsidP="00F84F0B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87% ответивших на вопросы участников отметили, что после круглого стола они стали лучше разбираться в вопросах ИС;</w:t>
            </w:r>
          </w:p>
          <w:p w:rsidR="00EF40DE" w:rsidRPr="0094419B" w:rsidRDefault="00402C79" w:rsidP="00FA3D01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 xml:space="preserve">100% ответивших на вопросы участников считают, что использование инструментов ИС будет полезно </w:t>
            </w:r>
            <w:r w:rsidRPr="0094419B">
              <w:rPr>
                <w:lang w:val="ru-RU"/>
              </w:rPr>
              <w:lastRenderedPageBreak/>
              <w:t>для выбранных кулинарных традиций.</w:t>
            </w:r>
          </w:p>
          <w:p w:rsidR="00F84F0B" w:rsidRPr="0094419B" w:rsidRDefault="00F84F0B" w:rsidP="00F84F0B">
            <w:pPr>
              <w:pStyle w:val="TableParagraph"/>
              <w:rPr>
                <w:lang w:val="ru-RU"/>
              </w:rPr>
            </w:pPr>
          </w:p>
          <w:p w:rsidR="00F84F0B" w:rsidRPr="0094419B" w:rsidRDefault="00402C79" w:rsidP="00F84F0B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В декабре 2021</w:t>
            </w:r>
            <w:r>
              <w:t> </w:t>
            </w:r>
            <w:r w:rsidRPr="0094419B">
              <w:rPr>
                <w:lang w:val="ru-RU"/>
              </w:rPr>
              <w:t>года в Малайзии был проведен круглый стол.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Статистика:</w:t>
            </w:r>
          </w:p>
          <w:p w:rsidR="00F84F0B" w:rsidRPr="0094419B" w:rsidRDefault="00F84F0B" w:rsidP="00F84F0B">
            <w:pPr>
              <w:pStyle w:val="TableParagraph"/>
              <w:rPr>
                <w:lang w:val="ru-RU"/>
              </w:rPr>
            </w:pPr>
          </w:p>
          <w:p w:rsidR="00EF40DE" w:rsidRPr="0094419B" w:rsidRDefault="00402C79" w:rsidP="00F84F0B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21</w:t>
            </w:r>
            <w:r>
              <w:t> </w:t>
            </w:r>
            <w:r w:rsidRPr="0094419B">
              <w:rPr>
                <w:lang w:val="ru-RU"/>
              </w:rPr>
              <w:t>участник;</w:t>
            </w:r>
          </w:p>
          <w:p w:rsidR="00EF40DE" w:rsidRPr="0094419B" w:rsidRDefault="00402C79" w:rsidP="00FA3D01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В онлайн-опросе принял участие 1 человек;</w:t>
            </w:r>
          </w:p>
          <w:p w:rsidR="00EF40DE" w:rsidRPr="0094419B" w:rsidRDefault="00402C79" w:rsidP="004C4F02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 xml:space="preserve">Согласно отчету, предоставленному </w:t>
            </w:r>
            <w:r>
              <w:t>MyIPO</w:t>
            </w:r>
            <w:r w:rsidRPr="0094419B">
              <w:rPr>
                <w:lang w:val="ru-RU"/>
              </w:rPr>
              <w:t>, участники поддержали проект, а некоторые из них выразили заинтересованность в участии в следующем этапе проекта, в том числе в национальном семинаре.</w:t>
            </w:r>
          </w:p>
          <w:p w:rsidR="00EF40DE" w:rsidRPr="0094419B" w:rsidRDefault="00402C79" w:rsidP="00F84F0B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декабре 2021</w:t>
            </w:r>
            <w:r>
              <w:t> </w:t>
            </w:r>
            <w:r w:rsidRPr="0094419B">
              <w:rPr>
                <w:lang w:val="ru-RU"/>
              </w:rPr>
              <w:t>года в Камеруне был проведен круглый стол.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Статистика:</w:t>
            </w:r>
          </w:p>
          <w:p w:rsidR="00EF40DE" w:rsidRPr="0094419B" w:rsidRDefault="00402C79" w:rsidP="00952ACA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100</w:t>
            </w:r>
            <w:r>
              <w:t> </w:t>
            </w:r>
            <w:r w:rsidRPr="0094419B">
              <w:rPr>
                <w:lang w:val="ru-RU"/>
              </w:rPr>
              <w:t>участников;</w:t>
            </w:r>
          </w:p>
          <w:p w:rsidR="00EF40DE" w:rsidRPr="0094419B" w:rsidRDefault="00402C79" w:rsidP="00952ACA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В опросе приняли участие 40 человек;</w:t>
            </w:r>
          </w:p>
          <w:p w:rsidR="00EF40DE" w:rsidRPr="0094419B" w:rsidRDefault="00402C79" w:rsidP="00A51435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80% ответивших на вопросы участников оценили обсуждение на круглом столе как полезное / очень полезное для хода реализации проекта;</w:t>
            </w:r>
          </w:p>
          <w:p w:rsidR="00EF40DE" w:rsidRPr="0094419B" w:rsidRDefault="00402C79" w:rsidP="00952ACA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90% ответивших на вопросы участников отметили, что после круглого стола они стали лучше разбираться в вопросах ИС;</w:t>
            </w:r>
          </w:p>
          <w:p w:rsidR="00EF40DE" w:rsidRPr="0094419B" w:rsidRDefault="00402C79" w:rsidP="00952ACA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100% ответивших на вопросы участников считают, что использование инструментов ИС будет полезно для выбранных кулинарных традиций.</w:t>
            </w:r>
          </w:p>
          <w:p w:rsidR="00EF40DE" w:rsidRPr="0094419B" w:rsidRDefault="00402C79" w:rsidP="00A51435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декабре 2021</w:t>
            </w:r>
            <w:r>
              <w:t> </w:t>
            </w:r>
            <w:r w:rsidRPr="0094419B">
              <w:rPr>
                <w:lang w:val="ru-RU"/>
              </w:rPr>
              <w:t>года в Марокко был проведен круглый стол.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Статистика:</w:t>
            </w:r>
          </w:p>
          <w:p w:rsidR="00EF40DE" w:rsidRPr="0094419B" w:rsidRDefault="00402C79" w:rsidP="00952ACA">
            <w:pPr>
              <w:pStyle w:val="TableParagraph"/>
              <w:spacing w:before="240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>14</w:t>
            </w:r>
            <w:r>
              <w:t> </w:t>
            </w:r>
            <w:r w:rsidRPr="0094419B">
              <w:rPr>
                <w:lang w:val="ru-RU"/>
              </w:rPr>
              <w:t>участников;</w:t>
            </w:r>
          </w:p>
          <w:p w:rsidR="00EF40DE" w:rsidRPr="0094419B" w:rsidRDefault="00402C79" w:rsidP="00952ACA">
            <w:pPr>
              <w:pStyle w:val="TableParagraph"/>
              <w:rPr>
                <w:lang w:val="ru-RU"/>
              </w:rPr>
            </w:pPr>
            <w:r w:rsidRPr="0094419B">
              <w:rPr>
                <w:lang w:val="ru-RU"/>
              </w:rPr>
              <w:t>-</w:t>
            </w:r>
            <w:r w:rsidRPr="0094419B">
              <w:rPr>
                <w:lang w:val="ru-RU"/>
              </w:rPr>
              <w:tab/>
              <w:t xml:space="preserve">В опросе принял участие 1 человек, который сообщил, что стал лучше разбираться в вопросах ИС, оценил обсуждение в ходе круглого стола как полезное и отметил, что использование </w:t>
            </w:r>
            <w:r w:rsidRPr="0094419B">
              <w:rPr>
                <w:lang w:val="ru-RU"/>
              </w:rPr>
              <w:lastRenderedPageBreak/>
              <w:t>инструментов ИС будет полезно для выбранных кулинарных традиций.</w:t>
            </w: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F40DE" w:rsidRPr="0094419B" w:rsidRDefault="00402C79" w:rsidP="00952ACA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lastRenderedPageBreak/>
              <w:t>Подготовка анализа связанных с ИС звеньев всей цепочки добавления стоимости выбранной кулинарной традиции в каждой пилотной стране с выявлением потенциальных инструментов ИС, которые можно использовать для рекламного освещения этой традиции во всех звеньях цепочки добавления стоимости.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952ACA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Выявление действенных инструментов ИС, которые можно использовать для рекламного освещения выбранных кулинарных традиций во всех звеньях цепочки добавления стоимости.</w:t>
            </w:r>
          </w:p>
        </w:tc>
        <w:tc>
          <w:tcPr>
            <w:tcW w:w="3401" w:type="dxa"/>
          </w:tcPr>
          <w:p w:rsidR="00EF40DE" w:rsidRPr="0094419B" w:rsidRDefault="00402C79" w:rsidP="00952ACA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марте 2022</w:t>
            </w:r>
            <w:r>
              <w:t> </w:t>
            </w:r>
            <w:r w:rsidRPr="0094419B">
              <w:rPr>
                <w:lang w:val="ru-RU"/>
              </w:rPr>
              <w:t>года в Перу был проведен анализ ИС. Для каждой кулинарной традиции было предложено использование от четырех до пяти инструментов 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Предложенные инструменты ИС предусмотрены действующим национальным и региональным законодательством.</w:t>
            </w:r>
          </w:p>
          <w:p w:rsidR="00EF40DE" w:rsidRPr="0094419B" w:rsidRDefault="00402C79" w:rsidP="00952ACA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июне 2022</w:t>
            </w:r>
            <w:r>
              <w:t> </w:t>
            </w:r>
            <w:r w:rsidRPr="0094419B">
              <w:rPr>
                <w:lang w:val="ru-RU"/>
              </w:rPr>
              <w:t>года в Камеруне был проведен анализ 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Для каждой кулинарной традиции было предложено использование от трех до пяти инструментов 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Предложенные инструменты ИС предусмотрены действующим национальным и региональным законодательством.</w:t>
            </w:r>
          </w:p>
          <w:p w:rsidR="00EF40DE" w:rsidRPr="0094419B" w:rsidRDefault="00402C79" w:rsidP="00952ACA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В июне 2022</w:t>
            </w:r>
            <w:r>
              <w:t> </w:t>
            </w:r>
            <w:r w:rsidRPr="0094419B">
              <w:rPr>
                <w:lang w:val="ru-RU"/>
              </w:rPr>
              <w:t>года в Малайзии был проведен анализ 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Для каждой кулинарной традиции было предложено использование от четырех до шести инструментов 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Предложенные инструменты ИС предусмотрены действующим национальным и региональным законодательством.</w:t>
            </w:r>
          </w:p>
          <w:p w:rsidR="00EF40DE" w:rsidRPr="00C449F6" w:rsidRDefault="00402C79" w:rsidP="00952ACA">
            <w:pPr>
              <w:pStyle w:val="TableParagraph"/>
              <w:spacing w:before="240" w:after="240"/>
            </w:pPr>
            <w:r w:rsidRPr="0094419B">
              <w:rPr>
                <w:lang w:val="ru-RU"/>
              </w:rPr>
              <w:t>В июне 2022</w:t>
            </w:r>
            <w:r>
              <w:t> </w:t>
            </w:r>
            <w:r w:rsidRPr="0094419B">
              <w:rPr>
                <w:lang w:val="ru-RU"/>
              </w:rPr>
              <w:t>года в Марокко был проведен анализ ИС.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>Для каждой кулинарной традиции было предложено использование от трех до семи инструментов ИС.</w:t>
            </w:r>
            <w:r w:rsidR="007F3BDF" w:rsidRPr="0094419B">
              <w:rPr>
                <w:lang w:val="ru-RU"/>
              </w:rPr>
              <w:t xml:space="preserve"> </w:t>
            </w:r>
            <w:r>
              <w:t>Предложенные инструменты ИС предусмотрены действующим национальным законодательством.</w:t>
            </w:r>
          </w:p>
        </w:tc>
        <w:tc>
          <w:tcPr>
            <w:tcW w:w="876" w:type="dxa"/>
          </w:tcPr>
          <w:p w:rsidR="00EF40DE" w:rsidRDefault="00EF40DE" w:rsidP="00BE4756">
            <w:pPr>
              <w:pStyle w:val="TableParagraph"/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F40DE" w:rsidRPr="0094419B" w:rsidRDefault="00402C79" w:rsidP="00952ACA">
            <w:pPr>
              <w:pStyle w:val="TableParagraph"/>
              <w:spacing w:before="240"/>
              <w:rPr>
                <w:lang w:val="ru-RU"/>
              </w:rPr>
            </w:pPr>
            <w:r w:rsidRPr="0094419B">
              <w:rPr>
                <w:lang w:val="ru-RU"/>
              </w:rPr>
              <w:t xml:space="preserve">Организация четырех семинаров (по одному в каждой пилотной стране) с презентацией результатов анализа </w:t>
            </w:r>
            <w:r w:rsidRPr="0094419B">
              <w:rPr>
                <w:lang w:val="ru-RU"/>
              </w:rPr>
              <w:lastRenderedPageBreak/>
              <w:t>связанных с ИС звеньев всей цепочки добавления стоимости выбранной кулинарной традиции.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952ACA">
            <w:pPr>
              <w:pStyle w:val="TableParagraph"/>
              <w:spacing w:before="240"/>
              <w:rPr>
                <w:lang w:val="ru-RU"/>
              </w:rPr>
            </w:pPr>
            <w:r w:rsidRPr="0094419B">
              <w:rPr>
                <w:lang w:val="ru-RU"/>
              </w:rPr>
              <w:lastRenderedPageBreak/>
              <w:t xml:space="preserve">Мнение значительной доли участников семинара о том, что он помог получить более полное представление о потенциальных </w:t>
            </w:r>
            <w:r w:rsidRPr="0094419B">
              <w:rPr>
                <w:lang w:val="ru-RU"/>
              </w:rPr>
              <w:lastRenderedPageBreak/>
              <w:t>инструментах ИС, которые можно использовать для рекламного освещения выбранной кулинарной традиции во всех звеньях цепочки добавления стоимости.</w:t>
            </w:r>
          </w:p>
        </w:tc>
        <w:tc>
          <w:tcPr>
            <w:tcW w:w="3401" w:type="dxa"/>
          </w:tcPr>
          <w:p w:rsidR="00EF40DE" w:rsidRPr="0094419B" w:rsidRDefault="00402C79" w:rsidP="00952ACA">
            <w:pPr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lastRenderedPageBreak/>
              <w:t>В июне 2022</w:t>
            </w:r>
            <w:r>
              <w:t> </w:t>
            </w:r>
            <w:r w:rsidRPr="0094419B">
              <w:rPr>
                <w:lang w:val="ru-RU"/>
              </w:rPr>
              <w:t>года состоялись национальные семинары в Перу, Малайзии и Камеруне.</w:t>
            </w:r>
          </w:p>
          <w:p w:rsidR="00EF40DE" w:rsidRPr="00C449F6" w:rsidRDefault="00402C79" w:rsidP="00BE4756">
            <w:r w:rsidRPr="00C449F6">
              <w:rPr>
                <w:b/>
                <w:bCs/>
              </w:rPr>
              <w:t>Перу: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 xml:space="preserve">70 человек приняли </w:t>
            </w:r>
            <w:r w:rsidRPr="0094419B">
              <w:rPr>
                <w:lang w:val="ru-RU"/>
              </w:rPr>
              <w:lastRenderedPageBreak/>
              <w:t>участие в семинаре очно, и еще 171 человек – удаленно;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В опросе приняли участие 6 человек;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100% респондентов сообщили о том, что семинар помог им получить более полное представление об инструментах ИС, которые можно использовать для рекламного освещения выбранной кулинарной традиции, а 67% оценили обсуждение в ходе семинара как полезное;</w:t>
            </w:r>
          </w:p>
          <w:p w:rsidR="00EF40DE" w:rsidRPr="0094419B" w:rsidRDefault="00402C79" w:rsidP="00952ACA">
            <w:pPr>
              <w:numPr>
                <w:ilvl w:val="0"/>
                <w:numId w:val="9"/>
              </w:numPr>
              <w:spacing w:after="240"/>
              <w:rPr>
                <w:lang w:val="ru-RU"/>
              </w:rPr>
            </w:pPr>
            <w:r w:rsidRPr="0094419B">
              <w:rPr>
                <w:lang w:val="ru-RU"/>
              </w:rPr>
              <w:t xml:space="preserve">35 человек приняли участие в круглом столе в гибридном режиме, 15 из них ответили на вопросы об удовлетворенности. </w:t>
            </w:r>
          </w:p>
          <w:p w:rsidR="00EF40DE" w:rsidRPr="00C449F6" w:rsidRDefault="00402C79" w:rsidP="00BE4756">
            <w:r w:rsidRPr="005C68B4">
              <w:rPr>
                <w:b/>
              </w:rPr>
              <w:t>Малайзия</w:t>
            </w:r>
            <w:r w:rsidRPr="00C449F6">
              <w:t>: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30</w:t>
            </w:r>
            <w:r w:rsidRPr="00C449F6">
              <w:t> </w:t>
            </w:r>
            <w:r w:rsidRPr="0094419B">
              <w:rPr>
                <w:lang w:val="ru-RU"/>
              </w:rPr>
              <w:t>заинтересованных сторон приняли участие в семинаре;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В опросе приняли участие 11 человек;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91% респондентов сообщили, что их уровень знаний повысился, а понимание цели проекта улучшилось;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100% респондентов ответили, что рассмотрят возможность использования инструментов ИС в своей дальнейшей деятельности;</w:t>
            </w:r>
          </w:p>
          <w:p w:rsidR="00EF40DE" w:rsidRPr="0094419B" w:rsidRDefault="00402C79" w:rsidP="00952ACA">
            <w:pPr>
              <w:numPr>
                <w:ilvl w:val="0"/>
                <w:numId w:val="9"/>
              </w:numPr>
              <w:spacing w:after="240"/>
              <w:rPr>
                <w:lang w:val="ru-RU"/>
              </w:rPr>
            </w:pPr>
            <w:r w:rsidRPr="0094419B">
              <w:rPr>
                <w:lang w:val="ru-RU"/>
              </w:rPr>
              <w:t>77% респондентов оценили обсуждение в ходе национального семинара как полезное / очень полезное.</w:t>
            </w:r>
          </w:p>
          <w:p w:rsidR="00EF40DE" w:rsidRPr="00C449F6" w:rsidRDefault="00402C79" w:rsidP="00BE4756">
            <w:r w:rsidRPr="005C68B4">
              <w:rPr>
                <w:b/>
              </w:rPr>
              <w:t>Камерун</w:t>
            </w:r>
            <w:r w:rsidRPr="00C449F6">
              <w:t>:</w:t>
            </w:r>
          </w:p>
          <w:p w:rsidR="00EF40DE" w:rsidRPr="00C449F6" w:rsidRDefault="00402C79" w:rsidP="00EF40DE">
            <w:pPr>
              <w:numPr>
                <w:ilvl w:val="0"/>
                <w:numId w:val="9"/>
              </w:numPr>
            </w:pPr>
            <w:r w:rsidRPr="00C449F6">
              <w:t>150 участников;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77</w:t>
            </w:r>
            <w:r w:rsidRPr="00C449F6">
              <w:t> </w:t>
            </w:r>
            <w:r w:rsidRPr="0094419B">
              <w:rPr>
                <w:lang w:val="ru-RU"/>
              </w:rPr>
              <w:t>участников ответили на вопросы об удовлетворенности;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lastRenderedPageBreak/>
              <w:t>66% респондентов сообщили, что национальный семинар побудил их к использованию инструментов ИС в своей деятельности;</w:t>
            </w:r>
          </w:p>
          <w:p w:rsidR="00EF40DE" w:rsidRPr="0094419B" w:rsidRDefault="00402C79" w:rsidP="004C4F02">
            <w:pPr>
              <w:numPr>
                <w:ilvl w:val="0"/>
                <w:numId w:val="9"/>
              </w:numPr>
              <w:spacing w:after="240"/>
              <w:rPr>
                <w:lang w:val="ru-RU"/>
              </w:rPr>
            </w:pPr>
            <w:r w:rsidRPr="0094419B">
              <w:rPr>
                <w:lang w:val="ru-RU"/>
              </w:rPr>
              <w:t>76% респондентов оценили обсуждение в ходе национального семинара как полезное / очень полезное.</w:t>
            </w:r>
          </w:p>
          <w:p w:rsidR="00EF40DE" w:rsidRDefault="00402C79" w:rsidP="00BE4756">
            <w:pPr>
              <w:rPr>
                <w:rFonts w:eastAsia="Times New Roman"/>
                <w:b/>
                <w:bCs/>
              </w:rPr>
            </w:pPr>
            <w:r w:rsidRPr="005C68B4">
              <w:rPr>
                <w:b/>
              </w:rPr>
              <w:t>Марокко</w:t>
            </w:r>
            <w:r>
              <w:t>:</w:t>
            </w:r>
          </w:p>
          <w:p w:rsidR="00EF40DE" w:rsidRPr="0094419B" w:rsidRDefault="00402C79" w:rsidP="00EF40DE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94419B">
              <w:rPr>
                <w:lang w:val="ru-RU"/>
              </w:rPr>
              <w:t>26 сентября 2022 года в Касабланке прошел национальный семинар, организованный ВОИС и Ведомством по промышленной и коммерческой собственности Марокко (</w:t>
            </w:r>
            <w:r>
              <w:t>OMPIC</w:t>
            </w:r>
            <w:r w:rsidRPr="0094419B">
              <w:rPr>
                <w:lang w:val="ru-RU"/>
              </w:rPr>
              <w:t xml:space="preserve">). </w:t>
            </w:r>
          </w:p>
          <w:p w:rsidR="00EF40DE" w:rsidRPr="00C449F6" w:rsidRDefault="00402C79" w:rsidP="00BE4756">
            <w:pPr>
              <w:numPr>
                <w:ilvl w:val="0"/>
                <w:numId w:val="9"/>
              </w:numPr>
              <w:spacing w:after="240"/>
            </w:pPr>
            <w:r w:rsidRPr="0094419B">
              <w:rPr>
                <w:lang w:val="ru-RU"/>
              </w:rPr>
              <w:t xml:space="preserve">В этой встрече приняли участие представители различных министерств (сельского хозяйства, туризма, культуры), заинтересованные стороны из туристического сектора и представители кулинарного сектора. </w:t>
            </w:r>
            <w:r>
              <w:t>Обсуждалось несколько идей дальнейшей реализации проекта в Марокко.</w:t>
            </w:r>
          </w:p>
        </w:tc>
        <w:tc>
          <w:tcPr>
            <w:tcW w:w="876" w:type="dxa"/>
          </w:tcPr>
          <w:p w:rsidR="00EF40DE" w:rsidRDefault="00EF40DE" w:rsidP="00BE4756">
            <w:pPr>
              <w:pStyle w:val="TableParagraph"/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  <w:tr w:rsidR="001F3F64" w:rsidTr="00BE475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:rsidR="00EF40DE" w:rsidRPr="0094419B" w:rsidRDefault="00402C79" w:rsidP="00952ACA">
            <w:pPr>
              <w:pStyle w:val="TableParagraph"/>
              <w:spacing w:before="240"/>
              <w:rPr>
                <w:lang w:val="ru-RU"/>
              </w:rPr>
            </w:pPr>
            <w:r w:rsidRPr="0094419B">
              <w:rPr>
                <w:lang w:val="ru-RU"/>
              </w:rPr>
              <w:lastRenderedPageBreak/>
              <w:t>Организация международного семинара с презентацией опыта и результатов осуществления проекта в каждой пилотной стране.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40DE" w:rsidRPr="0094419B" w:rsidRDefault="00402C79" w:rsidP="00952ACA">
            <w:pPr>
              <w:pStyle w:val="TableParagraph"/>
              <w:spacing w:before="240"/>
              <w:rPr>
                <w:lang w:val="ru-RU"/>
              </w:rPr>
            </w:pPr>
            <w:r w:rsidRPr="0094419B">
              <w:rPr>
                <w:lang w:val="ru-RU"/>
              </w:rPr>
              <w:t>Участие профильных заинтересованных сторон, представляющих сферу ИС и сектор гастрономического туризма различных стран.</w:t>
            </w:r>
          </w:p>
        </w:tc>
        <w:tc>
          <w:tcPr>
            <w:tcW w:w="3401" w:type="dxa"/>
          </w:tcPr>
          <w:p w:rsidR="00EF40DE" w:rsidRPr="0094419B" w:rsidRDefault="00402C79" w:rsidP="00952ACA">
            <w:pPr>
              <w:pStyle w:val="TableParagraph"/>
              <w:spacing w:before="240" w:after="240"/>
              <w:rPr>
                <w:lang w:val="ru-RU"/>
              </w:rPr>
            </w:pPr>
            <w:r w:rsidRPr="0094419B">
              <w:rPr>
                <w:lang w:val="ru-RU"/>
              </w:rPr>
              <w:t>Международный семинар прошел 18 октября 2022 года в штаб-квартире ВОИС. На нем присутствовали представители четырех стран-участниц и эксперты, которые поделились опытом развертывания проектов и обсудили выводы и идеи дальнейших действий.</w:t>
            </w:r>
            <w:r w:rsidR="007F3BDF" w:rsidRPr="0094419B">
              <w:rPr>
                <w:lang w:val="ru-RU"/>
              </w:rPr>
              <w:t xml:space="preserve"> </w:t>
            </w:r>
            <w:r w:rsidRPr="0094419B">
              <w:rPr>
                <w:lang w:val="ru-RU"/>
              </w:rPr>
              <w:t xml:space="preserve">В рамках заключительных мероприятий по проекту в ходе 29-й сессии КРИС прошло параллельное мероприятие, где государствам-членам были представлены </w:t>
            </w:r>
            <w:r w:rsidRPr="0094419B">
              <w:rPr>
                <w:lang w:val="ru-RU"/>
              </w:rPr>
              <w:lastRenderedPageBreak/>
              <w:t>итоги проекта.</w:t>
            </w:r>
          </w:p>
          <w:p w:rsidR="00EC68CB" w:rsidRPr="0094419B" w:rsidRDefault="00402C79" w:rsidP="00952ACA">
            <w:pPr>
              <w:pStyle w:val="TableParagraph"/>
              <w:spacing w:after="240"/>
              <w:rPr>
                <w:lang w:val="ru-RU"/>
              </w:rPr>
            </w:pPr>
            <w:r w:rsidRPr="0094419B">
              <w:rPr>
                <w:lang w:val="ru-RU"/>
              </w:rPr>
              <w:t>Четыре страны признали важность дальнейшей работы на основе результатов проекта, чтобы положительно влиять на жизнь обычных людей, задействованных в гастрономическом и туристическом секторе. В семинаре также приняла участие Всемирная туристская организация (ЮНВТО), чтобы обсудить со странами реализацию элементов проекта, связанных с туризмом.</w:t>
            </w:r>
          </w:p>
        </w:tc>
        <w:tc>
          <w:tcPr>
            <w:tcW w:w="876" w:type="dxa"/>
          </w:tcPr>
          <w:p w:rsidR="00EF40DE" w:rsidRPr="0094419B" w:rsidRDefault="00EF40DE" w:rsidP="00BE4756">
            <w:pPr>
              <w:pStyle w:val="TableParagraph"/>
              <w:rPr>
                <w:lang w:val="ru-RU"/>
              </w:rPr>
            </w:pPr>
          </w:p>
          <w:p w:rsidR="00EF40DE" w:rsidRPr="00541B55" w:rsidRDefault="00402C79" w:rsidP="00BE4756">
            <w:pPr>
              <w:pStyle w:val="TableParagraph"/>
            </w:pPr>
            <w:r w:rsidRPr="00C449F6">
              <w:t>****</w:t>
            </w:r>
          </w:p>
        </w:tc>
      </w:tr>
    </w:tbl>
    <w:p w:rsidR="00CE5441" w:rsidRPr="007A6952" w:rsidRDefault="00402C79" w:rsidP="00CE5441">
      <w:pPr>
        <w:pStyle w:val="Endofdocument-Annex"/>
        <w:spacing w:before="720"/>
        <w:ind w:left="5530"/>
      </w:pPr>
      <w:r>
        <w:t>[Конец приложения и документа]</w:t>
      </w:r>
    </w:p>
    <w:p w:rsidR="002326AB" w:rsidRDefault="002326AB" w:rsidP="002326AB">
      <w:pPr>
        <w:spacing w:after="220"/>
      </w:pPr>
    </w:p>
    <w:sectPr w:rsidR="002326AB" w:rsidSect="00CD0A92">
      <w:headerReference w:type="default" r:id="rId30"/>
      <w:headerReference w:type="first" r:id="rId31"/>
      <w:endnotePr>
        <w:numFmt w:val="decimal"/>
      </w:endnotePr>
      <w:pgSz w:w="11907" w:h="16840" w:code="9"/>
      <w:pgMar w:top="567" w:right="1134" w:bottom="1418" w:left="1418" w:header="510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79" w:rsidRDefault="00402C79" w:rsidP="001F3F64">
      <w:r>
        <w:separator/>
      </w:r>
    </w:p>
  </w:endnote>
  <w:endnote w:type="continuationSeparator" w:id="0">
    <w:p w:rsidR="00402C79" w:rsidRDefault="00402C79" w:rsidP="001F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B1" w:rsidRDefault="00544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B1" w:rsidRDefault="00544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B1" w:rsidRDefault="0054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79" w:rsidRDefault="00402C79">
      <w:r>
        <w:separator/>
      </w:r>
    </w:p>
  </w:footnote>
  <w:footnote w:type="continuationSeparator" w:id="0">
    <w:p w:rsidR="00402C79" w:rsidRDefault="00402C79" w:rsidP="008B60B2">
      <w:r>
        <w:separator/>
      </w:r>
    </w:p>
    <w:p w:rsidR="00402C79" w:rsidRPr="00ED77FB" w:rsidRDefault="00402C7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2C79" w:rsidRPr="00ED77FB" w:rsidRDefault="00402C7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259C8" w:rsidRPr="0094419B" w:rsidRDefault="00402C7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4419B">
        <w:rPr>
          <w:lang w:val="ru-RU"/>
        </w:rPr>
        <w:t xml:space="preserve"> Освоение средств по проекту идет достаточно медленно в связи с тем, что многие мероприятия пришлось адаптировать из-за трудностей, связанных с пандемией </w:t>
      </w:r>
      <w:r>
        <w:t>COVID</w:t>
      </w:r>
      <w:r w:rsidRPr="0094419B">
        <w:rPr>
          <w:lang w:val="ru-RU"/>
        </w:rPr>
        <w:t>-19.</w:t>
      </w:r>
      <w:r w:rsidR="007F3BDF" w:rsidRPr="0094419B">
        <w:rPr>
          <w:lang w:val="ru-RU"/>
        </w:rPr>
        <w:t xml:space="preserve"> </w:t>
      </w:r>
      <w:r w:rsidRPr="0094419B">
        <w:rPr>
          <w:lang w:val="ru-RU"/>
        </w:rPr>
        <w:t>Все итоги, предусмотренные в проектной документации, были получены, как описано в настоящем отчете.</w:t>
      </w:r>
      <w:r w:rsidR="007F3BDF" w:rsidRPr="0094419B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B1" w:rsidRDefault="00544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0B" w:rsidRPr="002326AB" w:rsidRDefault="00402C79" w:rsidP="00477D6B">
    <w:pPr>
      <w:jc w:val="right"/>
      <w:rPr>
        <w:caps/>
      </w:rPr>
    </w:pPr>
    <w:r>
      <w:rPr>
        <w:caps/>
      </w:rPr>
      <w:t>CDIP/30/5</w:t>
    </w:r>
  </w:p>
  <w:p w:rsidR="00F84F0B" w:rsidRDefault="00402C79" w:rsidP="00C434E0">
    <w:pPr>
      <w:jc w:val="right"/>
    </w:pPr>
    <w:r>
      <w:t>ПРИЛОЖЕНИЕ</w:t>
    </w:r>
  </w:p>
  <w:p w:rsidR="00F84F0B" w:rsidRDefault="00F84F0B" w:rsidP="00477D6B">
    <w:pPr>
      <w:jc w:val="right"/>
    </w:pPr>
  </w:p>
  <w:p w:rsidR="00F84F0B" w:rsidRDefault="00F84F0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B1" w:rsidRDefault="005449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0B" w:rsidRPr="002326AB" w:rsidRDefault="00402C79" w:rsidP="00477D6B">
    <w:pPr>
      <w:jc w:val="right"/>
      <w:rPr>
        <w:caps/>
      </w:rPr>
    </w:pPr>
    <w:r>
      <w:rPr>
        <w:caps/>
      </w:rPr>
      <w:t>CDIP/30/5</w:t>
    </w:r>
  </w:p>
  <w:p w:rsidR="00F84F0B" w:rsidRDefault="00402C79" w:rsidP="00C434E0">
    <w:pPr>
      <w:jc w:val="right"/>
    </w:pPr>
    <w:r>
      <w:t xml:space="preserve">Приложение, стр. </w:t>
    </w:r>
    <w:r w:rsidR="001F3F64">
      <w:fldChar w:fldCharType="begin"/>
    </w:r>
    <w:r>
      <w:instrText xml:space="preserve"> PAGE  \* MERGEFORMAT </w:instrText>
    </w:r>
    <w:r w:rsidR="001F3F64">
      <w:fldChar w:fldCharType="separate"/>
    </w:r>
    <w:r w:rsidR="005449B1">
      <w:rPr>
        <w:noProof/>
      </w:rPr>
      <w:t>20</w:t>
    </w:r>
    <w:r w:rsidR="001F3F64">
      <w:fldChar w:fldCharType="end"/>
    </w:r>
  </w:p>
  <w:p w:rsidR="00F84F0B" w:rsidRDefault="00F84F0B" w:rsidP="00477D6B">
    <w:pPr>
      <w:jc w:val="right"/>
    </w:pPr>
  </w:p>
  <w:p w:rsidR="00F84F0B" w:rsidRDefault="00F84F0B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0B" w:rsidRDefault="00402C79" w:rsidP="00CE5441">
    <w:pPr>
      <w:pStyle w:val="Header"/>
      <w:jc w:val="right"/>
      <w:rPr>
        <w:lang w:val="fr-CH"/>
      </w:rPr>
    </w:pPr>
    <w:r>
      <w:t>CDIP/30/5</w:t>
    </w:r>
  </w:p>
  <w:p w:rsidR="00F84F0B" w:rsidRPr="00CE5441" w:rsidRDefault="00402C79" w:rsidP="00CE5441">
    <w:pPr>
      <w:pStyle w:val="Header"/>
      <w:jc w:val="right"/>
      <w:rPr>
        <w:lang w:val="fr-CH"/>
      </w:rPr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C100E"/>
    <w:multiLevelType w:val="hybridMultilevel"/>
    <w:tmpl w:val="1CF2F300"/>
    <w:lvl w:ilvl="0" w:tplc="BCB04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C5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EA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ED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2F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A3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45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C0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88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30D"/>
    <w:multiLevelType w:val="hybridMultilevel"/>
    <w:tmpl w:val="5F662B50"/>
    <w:lvl w:ilvl="0" w:tplc="8AA0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12244E" w:tentative="1">
      <w:start w:val="1"/>
      <w:numFmt w:val="lowerLetter"/>
      <w:lvlText w:val="%2."/>
      <w:lvlJc w:val="left"/>
      <w:pPr>
        <w:ind w:left="1440" w:hanging="360"/>
      </w:pPr>
    </w:lvl>
    <w:lvl w:ilvl="2" w:tplc="18B061EE" w:tentative="1">
      <w:start w:val="1"/>
      <w:numFmt w:val="lowerRoman"/>
      <w:lvlText w:val="%3."/>
      <w:lvlJc w:val="right"/>
      <w:pPr>
        <w:ind w:left="2160" w:hanging="180"/>
      </w:pPr>
    </w:lvl>
    <w:lvl w:ilvl="3" w:tplc="72D4ACE4" w:tentative="1">
      <w:start w:val="1"/>
      <w:numFmt w:val="decimal"/>
      <w:lvlText w:val="%4."/>
      <w:lvlJc w:val="left"/>
      <w:pPr>
        <w:ind w:left="2880" w:hanging="360"/>
      </w:pPr>
    </w:lvl>
    <w:lvl w:ilvl="4" w:tplc="3BB2A8FE" w:tentative="1">
      <w:start w:val="1"/>
      <w:numFmt w:val="lowerLetter"/>
      <w:lvlText w:val="%5."/>
      <w:lvlJc w:val="left"/>
      <w:pPr>
        <w:ind w:left="3600" w:hanging="360"/>
      </w:pPr>
    </w:lvl>
    <w:lvl w:ilvl="5" w:tplc="8DDA4630" w:tentative="1">
      <w:start w:val="1"/>
      <w:numFmt w:val="lowerRoman"/>
      <w:lvlText w:val="%6."/>
      <w:lvlJc w:val="right"/>
      <w:pPr>
        <w:ind w:left="4320" w:hanging="180"/>
      </w:pPr>
    </w:lvl>
    <w:lvl w:ilvl="6" w:tplc="2ECCBE82" w:tentative="1">
      <w:start w:val="1"/>
      <w:numFmt w:val="decimal"/>
      <w:lvlText w:val="%7."/>
      <w:lvlJc w:val="left"/>
      <w:pPr>
        <w:ind w:left="5040" w:hanging="360"/>
      </w:pPr>
    </w:lvl>
    <w:lvl w:ilvl="7" w:tplc="37701996" w:tentative="1">
      <w:start w:val="1"/>
      <w:numFmt w:val="lowerLetter"/>
      <w:lvlText w:val="%8."/>
      <w:lvlJc w:val="left"/>
      <w:pPr>
        <w:ind w:left="5760" w:hanging="360"/>
      </w:pPr>
    </w:lvl>
    <w:lvl w:ilvl="8" w:tplc="01268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582B67"/>
    <w:multiLevelType w:val="hybridMultilevel"/>
    <w:tmpl w:val="4A1C9BA8"/>
    <w:lvl w:ilvl="0" w:tplc="46660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A28FDA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ADAB824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BA0AC546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8884B7BC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19F07984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405EA43E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4E0A5B7C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420AC7F0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7" w15:restartNumberingAfterBreak="0">
    <w:nsid w:val="30D3496F"/>
    <w:multiLevelType w:val="hybridMultilevel"/>
    <w:tmpl w:val="1174D742"/>
    <w:lvl w:ilvl="0" w:tplc="C0202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427266" w:tentative="1">
      <w:start w:val="1"/>
      <w:numFmt w:val="lowerLetter"/>
      <w:lvlText w:val="%2."/>
      <w:lvlJc w:val="left"/>
      <w:pPr>
        <w:ind w:left="1440" w:hanging="360"/>
      </w:pPr>
    </w:lvl>
    <w:lvl w:ilvl="2" w:tplc="477858A8" w:tentative="1">
      <w:start w:val="1"/>
      <w:numFmt w:val="lowerRoman"/>
      <w:lvlText w:val="%3."/>
      <w:lvlJc w:val="right"/>
      <w:pPr>
        <w:ind w:left="2160" w:hanging="180"/>
      </w:pPr>
    </w:lvl>
    <w:lvl w:ilvl="3" w:tplc="9AB450D2" w:tentative="1">
      <w:start w:val="1"/>
      <w:numFmt w:val="decimal"/>
      <w:lvlText w:val="%4."/>
      <w:lvlJc w:val="left"/>
      <w:pPr>
        <w:ind w:left="2880" w:hanging="360"/>
      </w:pPr>
    </w:lvl>
    <w:lvl w:ilvl="4" w:tplc="DB18E506" w:tentative="1">
      <w:start w:val="1"/>
      <w:numFmt w:val="lowerLetter"/>
      <w:lvlText w:val="%5."/>
      <w:lvlJc w:val="left"/>
      <w:pPr>
        <w:ind w:left="3600" w:hanging="360"/>
      </w:pPr>
    </w:lvl>
    <w:lvl w:ilvl="5" w:tplc="AE4ACE40" w:tentative="1">
      <w:start w:val="1"/>
      <w:numFmt w:val="lowerRoman"/>
      <w:lvlText w:val="%6."/>
      <w:lvlJc w:val="right"/>
      <w:pPr>
        <w:ind w:left="4320" w:hanging="180"/>
      </w:pPr>
    </w:lvl>
    <w:lvl w:ilvl="6" w:tplc="288A8938" w:tentative="1">
      <w:start w:val="1"/>
      <w:numFmt w:val="decimal"/>
      <w:lvlText w:val="%7."/>
      <w:lvlJc w:val="left"/>
      <w:pPr>
        <w:ind w:left="5040" w:hanging="360"/>
      </w:pPr>
    </w:lvl>
    <w:lvl w:ilvl="7" w:tplc="9E2A5B24" w:tentative="1">
      <w:start w:val="1"/>
      <w:numFmt w:val="lowerLetter"/>
      <w:lvlText w:val="%8."/>
      <w:lvlJc w:val="left"/>
      <w:pPr>
        <w:ind w:left="5760" w:hanging="360"/>
      </w:pPr>
    </w:lvl>
    <w:lvl w:ilvl="8" w:tplc="FE026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36A2"/>
    <w:multiLevelType w:val="hybridMultilevel"/>
    <w:tmpl w:val="49860D26"/>
    <w:lvl w:ilvl="0" w:tplc="FB268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209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AB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2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6A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85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08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69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8F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26D"/>
    <w:multiLevelType w:val="hybridMultilevel"/>
    <w:tmpl w:val="1E2CF83E"/>
    <w:lvl w:ilvl="0" w:tplc="0EBE0D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424A2C" w:tentative="1">
      <w:start w:val="1"/>
      <w:numFmt w:val="lowerLetter"/>
      <w:lvlText w:val="%2."/>
      <w:lvlJc w:val="left"/>
      <w:pPr>
        <w:ind w:left="1440" w:hanging="360"/>
      </w:pPr>
    </w:lvl>
    <w:lvl w:ilvl="2" w:tplc="DEB0A7A8" w:tentative="1">
      <w:start w:val="1"/>
      <w:numFmt w:val="lowerRoman"/>
      <w:lvlText w:val="%3."/>
      <w:lvlJc w:val="right"/>
      <w:pPr>
        <w:ind w:left="2160" w:hanging="180"/>
      </w:pPr>
    </w:lvl>
    <w:lvl w:ilvl="3" w:tplc="6E66A41C" w:tentative="1">
      <w:start w:val="1"/>
      <w:numFmt w:val="decimal"/>
      <w:lvlText w:val="%4."/>
      <w:lvlJc w:val="left"/>
      <w:pPr>
        <w:ind w:left="2880" w:hanging="360"/>
      </w:pPr>
    </w:lvl>
    <w:lvl w:ilvl="4" w:tplc="50121518" w:tentative="1">
      <w:start w:val="1"/>
      <w:numFmt w:val="lowerLetter"/>
      <w:lvlText w:val="%5."/>
      <w:lvlJc w:val="left"/>
      <w:pPr>
        <w:ind w:left="3600" w:hanging="360"/>
      </w:pPr>
    </w:lvl>
    <w:lvl w:ilvl="5" w:tplc="B8763240" w:tentative="1">
      <w:start w:val="1"/>
      <w:numFmt w:val="lowerRoman"/>
      <w:lvlText w:val="%6."/>
      <w:lvlJc w:val="right"/>
      <w:pPr>
        <w:ind w:left="4320" w:hanging="180"/>
      </w:pPr>
    </w:lvl>
    <w:lvl w:ilvl="6" w:tplc="1794EE84" w:tentative="1">
      <w:start w:val="1"/>
      <w:numFmt w:val="decimal"/>
      <w:lvlText w:val="%7."/>
      <w:lvlJc w:val="left"/>
      <w:pPr>
        <w:ind w:left="5040" w:hanging="360"/>
      </w:pPr>
    </w:lvl>
    <w:lvl w:ilvl="7" w:tplc="D890BF90" w:tentative="1">
      <w:start w:val="1"/>
      <w:numFmt w:val="lowerLetter"/>
      <w:lvlText w:val="%8."/>
      <w:lvlJc w:val="left"/>
      <w:pPr>
        <w:ind w:left="5760" w:hanging="360"/>
      </w:pPr>
    </w:lvl>
    <w:lvl w:ilvl="8" w:tplc="83303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D61357"/>
    <w:multiLevelType w:val="hybridMultilevel"/>
    <w:tmpl w:val="470E4CC6"/>
    <w:lvl w:ilvl="0" w:tplc="8AD23D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2BC06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B25E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523B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18E1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CE01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9482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1C73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5250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E0675"/>
    <w:multiLevelType w:val="hybridMultilevel"/>
    <w:tmpl w:val="E8386390"/>
    <w:lvl w:ilvl="0" w:tplc="53FA20DA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9E5A4F22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5ABE956C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FC28226C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680C0E6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DF30D8AA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B2D29A24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F5264C70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BD8C456E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2346772E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A0267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25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6C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8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AA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42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496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EF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A0083"/>
    <w:multiLevelType w:val="hybridMultilevel"/>
    <w:tmpl w:val="0534F292"/>
    <w:lvl w:ilvl="0" w:tplc="BF4C7BC6">
      <w:start w:val="1"/>
      <w:numFmt w:val="lowerRoman"/>
      <w:lvlText w:val="%1)"/>
      <w:lvlJc w:val="left"/>
      <w:pPr>
        <w:ind w:left="2110" w:hanging="720"/>
      </w:pPr>
      <w:rPr>
        <w:rFonts w:hint="default"/>
      </w:rPr>
    </w:lvl>
    <w:lvl w:ilvl="1" w:tplc="CC5EC38C" w:tentative="1">
      <w:start w:val="1"/>
      <w:numFmt w:val="lowerLetter"/>
      <w:lvlText w:val="%2."/>
      <w:lvlJc w:val="left"/>
      <w:pPr>
        <w:ind w:left="2470" w:hanging="360"/>
      </w:pPr>
    </w:lvl>
    <w:lvl w:ilvl="2" w:tplc="8E2EF2F4" w:tentative="1">
      <w:start w:val="1"/>
      <w:numFmt w:val="lowerRoman"/>
      <w:lvlText w:val="%3."/>
      <w:lvlJc w:val="right"/>
      <w:pPr>
        <w:ind w:left="3190" w:hanging="180"/>
      </w:pPr>
    </w:lvl>
    <w:lvl w:ilvl="3" w:tplc="1C2C40A6" w:tentative="1">
      <w:start w:val="1"/>
      <w:numFmt w:val="decimal"/>
      <w:lvlText w:val="%4."/>
      <w:lvlJc w:val="left"/>
      <w:pPr>
        <w:ind w:left="3910" w:hanging="360"/>
      </w:pPr>
    </w:lvl>
    <w:lvl w:ilvl="4" w:tplc="7BF4C878" w:tentative="1">
      <w:start w:val="1"/>
      <w:numFmt w:val="lowerLetter"/>
      <w:lvlText w:val="%5."/>
      <w:lvlJc w:val="left"/>
      <w:pPr>
        <w:ind w:left="4630" w:hanging="360"/>
      </w:pPr>
    </w:lvl>
    <w:lvl w:ilvl="5" w:tplc="5F6E9806" w:tentative="1">
      <w:start w:val="1"/>
      <w:numFmt w:val="lowerRoman"/>
      <w:lvlText w:val="%6."/>
      <w:lvlJc w:val="right"/>
      <w:pPr>
        <w:ind w:left="5350" w:hanging="180"/>
      </w:pPr>
    </w:lvl>
    <w:lvl w:ilvl="6" w:tplc="87F8CC6C" w:tentative="1">
      <w:start w:val="1"/>
      <w:numFmt w:val="decimal"/>
      <w:lvlText w:val="%7."/>
      <w:lvlJc w:val="left"/>
      <w:pPr>
        <w:ind w:left="6070" w:hanging="360"/>
      </w:pPr>
    </w:lvl>
    <w:lvl w:ilvl="7" w:tplc="C3BEC7E2" w:tentative="1">
      <w:start w:val="1"/>
      <w:numFmt w:val="lowerLetter"/>
      <w:lvlText w:val="%8."/>
      <w:lvlJc w:val="left"/>
      <w:pPr>
        <w:ind w:left="6790" w:hanging="360"/>
      </w:pPr>
    </w:lvl>
    <w:lvl w:ilvl="8" w:tplc="D5FA9346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5"/>
  </w:num>
  <w:num w:numId="8">
    <w:abstractNumId w:val="1"/>
  </w:num>
  <w:num w:numId="9">
    <w:abstractNumId w:val="8"/>
  </w:num>
  <w:num w:numId="10">
    <w:abstractNumId w:val="6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DE"/>
    <w:rsid w:val="000128B3"/>
    <w:rsid w:val="000215DE"/>
    <w:rsid w:val="00031A34"/>
    <w:rsid w:val="00043CAA"/>
    <w:rsid w:val="00056816"/>
    <w:rsid w:val="0007158F"/>
    <w:rsid w:val="00075432"/>
    <w:rsid w:val="00083AF2"/>
    <w:rsid w:val="0009599C"/>
    <w:rsid w:val="00096159"/>
    <w:rsid w:val="000968ED"/>
    <w:rsid w:val="000A3D97"/>
    <w:rsid w:val="000B3ADD"/>
    <w:rsid w:val="000F5E56"/>
    <w:rsid w:val="001116E6"/>
    <w:rsid w:val="00120C3D"/>
    <w:rsid w:val="00123E7E"/>
    <w:rsid w:val="00125329"/>
    <w:rsid w:val="00126912"/>
    <w:rsid w:val="001362EE"/>
    <w:rsid w:val="001647D5"/>
    <w:rsid w:val="00167440"/>
    <w:rsid w:val="001760CA"/>
    <w:rsid w:val="001832A6"/>
    <w:rsid w:val="001976D2"/>
    <w:rsid w:val="001B78B2"/>
    <w:rsid w:val="001D3E79"/>
    <w:rsid w:val="001D4107"/>
    <w:rsid w:val="001F3F64"/>
    <w:rsid w:val="00203D24"/>
    <w:rsid w:val="0021217E"/>
    <w:rsid w:val="002141ED"/>
    <w:rsid w:val="002219EB"/>
    <w:rsid w:val="002326AB"/>
    <w:rsid w:val="00243430"/>
    <w:rsid w:val="002634C4"/>
    <w:rsid w:val="00266C06"/>
    <w:rsid w:val="002714AF"/>
    <w:rsid w:val="002928D3"/>
    <w:rsid w:val="002968E1"/>
    <w:rsid w:val="002B64F6"/>
    <w:rsid w:val="002F1FE6"/>
    <w:rsid w:val="002F4E68"/>
    <w:rsid w:val="00310CEF"/>
    <w:rsid w:val="00312F7F"/>
    <w:rsid w:val="003518D6"/>
    <w:rsid w:val="003533E0"/>
    <w:rsid w:val="00353DAE"/>
    <w:rsid w:val="00360B1F"/>
    <w:rsid w:val="00361450"/>
    <w:rsid w:val="00364508"/>
    <w:rsid w:val="003673CF"/>
    <w:rsid w:val="0037618B"/>
    <w:rsid w:val="003845C1"/>
    <w:rsid w:val="003925DF"/>
    <w:rsid w:val="003A1889"/>
    <w:rsid w:val="003A6F89"/>
    <w:rsid w:val="003B38C1"/>
    <w:rsid w:val="003C34E9"/>
    <w:rsid w:val="00402C79"/>
    <w:rsid w:val="00410238"/>
    <w:rsid w:val="0041113B"/>
    <w:rsid w:val="00412CB9"/>
    <w:rsid w:val="00423E3E"/>
    <w:rsid w:val="004260A5"/>
    <w:rsid w:val="00427AF4"/>
    <w:rsid w:val="00430A30"/>
    <w:rsid w:val="004647DA"/>
    <w:rsid w:val="00474062"/>
    <w:rsid w:val="00477D6B"/>
    <w:rsid w:val="004A17F5"/>
    <w:rsid w:val="004C4F02"/>
    <w:rsid w:val="005019FF"/>
    <w:rsid w:val="005072DC"/>
    <w:rsid w:val="00526316"/>
    <w:rsid w:val="0053057A"/>
    <w:rsid w:val="00541B55"/>
    <w:rsid w:val="005449B1"/>
    <w:rsid w:val="005461C7"/>
    <w:rsid w:val="00556076"/>
    <w:rsid w:val="0055761D"/>
    <w:rsid w:val="00560A29"/>
    <w:rsid w:val="005900F7"/>
    <w:rsid w:val="005935A5"/>
    <w:rsid w:val="005C06E1"/>
    <w:rsid w:val="005C6649"/>
    <w:rsid w:val="005C68B4"/>
    <w:rsid w:val="005D21B5"/>
    <w:rsid w:val="005E57FF"/>
    <w:rsid w:val="005F2B42"/>
    <w:rsid w:val="005F70A7"/>
    <w:rsid w:val="00605827"/>
    <w:rsid w:val="006100C0"/>
    <w:rsid w:val="00641750"/>
    <w:rsid w:val="00646050"/>
    <w:rsid w:val="006713CA"/>
    <w:rsid w:val="00673A14"/>
    <w:rsid w:val="00676C5C"/>
    <w:rsid w:val="006B7B2C"/>
    <w:rsid w:val="006E544A"/>
    <w:rsid w:val="006F53BE"/>
    <w:rsid w:val="00720EFD"/>
    <w:rsid w:val="007262DF"/>
    <w:rsid w:val="00785462"/>
    <w:rsid w:val="007854AF"/>
    <w:rsid w:val="00793A7C"/>
    <w:rsid w:val="00796523"/>
    <w:rsid w:val="007A398A"/>
    <w:rsid w:val="007A6952"/>
    <w:rsid w:val="007D1613"/>
    <w:rsid w:val="007E4C0E"/>
    <w:rsid w:val="007F3BDF"/>
    <w:rsid w:val="00833211"/>
    <w:rsid w:val="00846972"/>
    <w:rsid w:val="00864E99"/>
    <w:rsid w:val="00865930"/>
    <w:rsid w:val="00876EB4"/>
    <w:rsid w:val="008A134B"/>
    <w:rsid w:val="008A7228"/>
    <w:rsid w:val="008B2CC1"/>
    <w:rsid w:val="008B60B2"/>
    <w:rsid w:val="008C46A8"/>
    <w:rsid w:val="008D7F8E"/>
    <w:rsid w:val="008F5A69"/>
    <w:rsid w:val="00905954"/>
    <w:rsid w:val="0090731E"/>
    <w:rsid w:val="00916EE2"/>
    <w:rsid w:val="009213BD"/>
    <w:rsid w:val="00922DA9"/>
    <w:rsid w:val="009259C8"/>
    <w:rsid w:val="0094419B"/>
    <w:rsid w:val="00946E2D"/>
    <w:rsid w:val="00952ACA"/>
    <w:rsid w:val="00961898"/>
    <w:rsid w:val="00966A22"/>
    <w:rsid w:val="0096722F"/>
    <w:rsid w:val="00970000"/>
    <w:rsid w:val="00980843"/>
    <w:rsid w:val="00990784"/>
    <w:rsid w:val="0099235F"/>
    <w:rsid w:val="009D68C7"/>
    <w:rsid w:val="009E2791"/>
    <w:rsid w:val="009E3F6F"/>
    <w:rsid w:val="009E5C3E"/>
    <w:rsid w:val="009F499F"/>
    <w:rsid w:val="009F4F73"/>
    <w:rsid w:val="00A35138"/>
    <w:rsid w:val="00A37342"/>
    <w:rsid w:val="00A42DAF"/>
    <w:rsid w:val="00A45BD8"/>
    <w:rsid w:val="00A51435"/>
    <w:rsid w:val="00A869B7"/>
    <w:rsid w:val="00A90F0A"/>
    <w:rsid w:val="00AC205C"/>
    <w:rsid w:val="00AD746E"/>
    <w:rsid w:val="00AF0A6B"/>
    <w:rsid w:val="00AF7036"/>
    <w:rsid w:val="00B05A69"/>
    <w:rsid w:val="00B23C96"/>
    <w:rsid w:val="00B72787"/>
    <w:rsid w:val="00B73D1D"/>
    <w:rsid w:val="00B75281"/>
    <w:rsid w:val="00B7609D"/>
    <w:rsid w:val="00B775C5"/>
    <w:rsid w:val="00B92F1F"/>
    <w:rsid w:val="00B9734B"/>
    <w:rsid w:val="00BA033B"/>
    <w:rsid w:val="00BA30E2"/>
    <w:rsid w:val="00BB4D29"/>
    <w:rsid w:val="00BE4756"/>
    <w:rsid w:val="00BE562D"/>
    <w:rsid w:val="00BE6E22"/>
    <w:rsid w:val="00BF2628"/>
    <w:rsid w:val="00C06159"/>
    <w:rsid w:val="00C06D35"/>
    <w:rsid w:val="00C11BFE"/>
    <w:rsid w:val="00C3329B"/>
    <w:rsid w:val="00C40CC6"/>
    <w:rsid w:val="00C434E0"/>
    <w:rsid w:val="00C449F6"/>
    <w:rsid w:val="00C5068F"/>
    <w:rsid w:val="00C86D74"/>
    <w:rsid w:val="00CA2282"/>
    <w:rsid w:val="00CD04F1"/>
    <w:rsid w:val="00CD0A92"/>
    <w:rsid w:val="00CE3891"/>
    <w:rsid w:val="00CE5441"/>
    <w:rsid w:val="00CF681A"/>
    <w:rsid w:val="00D07C78"/>
    <w:rsid w:val="00D12DA9"/>
    <w:rsid w:val="00D1678E"/>
    <w:rsid w:val="00D30969"/>
    <w:rsid w:val="00D45252"/>
    <w:rsid w:val="00D463C8"/>
    <w:rsid w:val="00D5762D"/>
    <w:rsid w:val="00D71B4D"/>
    <w:rsid w:val="00D82412"/>
    <w:rsid w:val="00D86266"/>
    <w:rsid w:val="00D93D55"/>
    <w:rsid w:val="00DD7B7F"/>
    <w:rsid w:val="00E05B30"/>
    <w:rsid w:val="00E15015"/>
    <w:rsid w:val="00E335FE"/>
    <w:rsid w:val="00E41552"/>
    <w:rsid w:val="00EA58C8"/>
    <w:rsid w:val="00EA7432"/>
    <w:rsid w:val="00EA7D6E"/>
    <w:rsid w:val="00EB2F76"/>
    <w:rsid w:val="00EC4E49"/>
    <w:rsid w:val="00EC68CB"/>
    <w:rsid w:val="00ED77FB"/>
    <w:rsid w:val="00ED7F4B"/>
    <w:rsid w:val="00EE45FA"/>
    <w:rsid w:val="00EF40DE"/>
    <w:rsid w:val="00F043DE"/>
    <w:rsid w:val="00F27C07"/>
    <w:rsid w:val="00F52083"/>
    <w:rsid w:val="00F66152"/>
    <w:rsid w:val="00F84F0B"/>
    <w:rsid w:val="00F9165B"/>
    <w:rsid w:val="00FA0D5F"/>
    <w:rsid w:val="00FA3D01"/>
    <w:rsid w:val="00FC00CE"/>
    <w:rsid w:val="00FC482F"/>
    <w:rsid w:val="00FD668F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45F53E-40C5-49D9-86BC-A68FF262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EF40DE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F40DE"/>
    <w:pPr>
      <w:widowControl w:val="0"/>
      <w:autoSpaceDE w:val="0"/>
      <w:autoSpaceDN w:val="0"/>
      <w:ind w:left="720"/>
      <w:contextualSpacing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nhideWhenUsed/>
    <w:rsid w:val="00EF40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43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434E0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B3A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3AD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3AD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B3ADD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461C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25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wipo.int/ip-development/ru/agenda/projects/peru.html" TargetMode="External"/><Relationship Id="rId26" Type="http://schemas.openxmlformats.org/officeDocument/2006/relationships/hyperlink" Target="http://www.wipo.int/export/sites/www/ip-development/fr/agenda/docs/rapport_maroc_octobre2022_fr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ipo.int/ip-development/ru/agenda/projects/cameroon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file:///\\wipogvafs01\MARKS\OrgDacd\Shared\CDIP%20Meetings\CDIP_30th_Session_April%2024-28,%202023\Documents\CDIP_30_5_Completion%20Report%20of%20DA%20Project%20on%20IP%20and%20Gastronomic%20Tourism\www.wipo.int\export\sites\www\ip-development\en\docs\IP_Analysis_Peru_en.pdf" TargetMode="External"/><Relationship Id="rId25" Type="http://schemas.openxmlformats.org/officeDocument/2006/relationships/hyperlink" Target="file:///\\wipogvafs01\MARKS\OrgDacd\Shared\CDIP%20Meetings\CDIP_30th_Session_April%2024-28,%202023\Documents\CDIP_30_5_Completion%20Report%20of%20DA%20Project%20on%20IP%20and%20Gastronomic%20Tourism\www.wipo.int\export\sites\www\ip-development\en\docs\Scoping_Study_en_Morocco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ipo.int/export/sites/www/ip-development/en/docs/scoping-study-peru.pdf" TargetMode="External"/><Relationship Id="rId20" Type="http://schemas.openxmlformats.org/officeDocument/2006/relationships/hyperlink" Target="file:///\\wipogvafs01\MARKS\OrgDacd\Shared\CDIP%20Meetings\CDIP_30th_Session_April%2024-28,%202023\Documents\CDIP_30_5_Completion%20Report%20of%20DA%20Project%20on%20IP%20and%20Gastronomic%20Tourism\www.wipo.int\export\sites\www\ip-development\fr\agenda\docs\analyse_ip_cameroon_fr.pdf" TargetMode="External"/><Relationship Id="rId29" Type="http://schemas.openxmlformats.org/officeDocument/2006/relationships/hyperlink" Target="https://www.wipo.int/ip-development/ru/agenda/projects/ip-and-gastronomic-tourism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wipo.int/ip-development/ru/agenda/projects/malaysia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ru/agenda/recommendations.html" TargetMode="External"/><Relationship Id="rId23" Type="http://schemas.openxmlformats.org/officeDocument/2006/relationships/hyperlink" Target="file:///\\wipogvafs01\MARKS\OrgDacd\Shared\CDIP%20Meetings\CDIP_30th_Session_April%2024-28,%202023\Documents\CDIP_30_5_Completion%20Report%20of%20DA%20Project%20on%20IP%20and%20Gastronomic%20Tourism\www.wipo.int\export\sites\www\ip-development\en\docs\ip-analysis.pdf" TargetMode="External"/><Relationship Id="rId28" Type="http://schemas.openxmlformats.org/officeDocument/2006/relationships/hyperlink" Target="https://www.wipo.int/ip-development/ru/agenda/projects/ip-and-gastronomic-tourism.html" TargetMode="External"/><Relationship Id="rId10" Type="http://schemas.openxmlformats.org/officeDocument/2006/relationships/header" Target="header2.xml"/><Relationship Id="rId19" Type="http://schemas.openxmlformats.org/officeDocument/2006/relationships/hyperlink" Target="file:///\\wipogvafs01\MARKS\OrgDacd\Shared\CDIP%20Meetings\CDIP_30th_Session_April%2024-28,%202023\Documents\CDIP_30_5_Completion%20Report%20of%20DA%20Project%20on%20IP%20and%20Gastronomic%20Tourism\www.wipo.int\export\sites\www\ip-development\en\docs\scoping-study-cameroon.pdf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file:///\\wipogvafs01\MARKS\OrgDacd\Shared\CDIP%20Meetings\CDIP_30th_Session_April%2024-28,%202023\Documents\CDIP_30_5_Completion%20Report%20of%20DA%20Project%20on%20IP%20and%20Gastronomic%20Tourism\www.wipo.int\export\sites\www\ip-development\en\docs\scoping-study-malaysia.pdf" TargetMode="External"/><Relationship Id="rId27" Type="http://schemas.openxmlformats.org/officeDocument/2006/relationships/hyperlink" Target="https://www.wipo.int/ip-development/ru/agenda/projects/morocco.html" TargetMode="External"/><Relationship Id="rId30" Type="http://schemas.openxmlformats.org/officeDocument/2006/relationships/header" Target="header4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DAE6-B78C-48B8-AA58-048C4CDB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5007</Words>
  <Characters>34349</Characters>
  <Application>Microsoft Office Word</Application>
  <DocSecurity>0</DocSecurity>
  <Lines>1272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39023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ESTEVES DOS SANTOS Anabela</dc:creator>
  <cp:keywords>FOR OFFICIAL USE ONLY</cp:keywords>
  <cp:lastModifiedBy>PANAKAL Joseph Lazar</cp:lastModifiedBy>
  <cp:revision>2</cp:revision>
  <cp:lastPrinted>2023-02-28T14:41:00Z</cp:lastPrinted>
  <dcterms:created xsi:type="dcterms:W3CDTF">2023-02-28T14:42:00Z</dcterms:created>
  <dcterms:modified xsi:type="dcterms:W3CDTF">2023-02-28T14:42:00Z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CSClassification">
    <vt:lpwstr>FOR OFFICIAL USE ONLY</vt:lpwstr>
  </property>
  <property fmtid="{D5CDD505-2E9C-101B-9397-08002B2CF9AE}" pid="3" name="TitusGUID">
    <vt:lpwstr>a289146d-2b85-4014-a331-a59cdf7050d6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