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75298" w:rsidRPr="00071E0B" w:rsidTr="00C365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75298" w:rsidRPr="00071E0B" w:rsidRDefault="00975298" w:rsidP="00C3651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5298" w:rsidRPr="00071E0B" w:rsidRDefault="00B246B5" w:rsidP="00C3651B">
            <w:r>
              <w:rPr>
                <w:noProof/>
                <w:lang w:val="en-US"/>
              </w:rPr>
              <w:drawing>
                <wp:inline distT="0" distB="0" distL="0" distR="0" wp14:anchorId="46E49138" wp14:editId="49A3F6A6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5298" w:rsidRPr="00894753" w:rsidRDefault="00894753" w:rsidP="00C3651B">
            <w:pPr>
              <w:jc w:val="right"/>
              <w:rPr>
                <w:lang w:val="en-US"/>
              </w:rPr>
            </w:pPr>
            <w:r>
              <w:rPr>
                <w:b/>
                <w:sz w:val="40"/>
                <w:lang w:val="en-US" w:bidi="ru-RU"/>
              </w:rPr>
              <w:t>R</w:t>
            </w:r>
          </w:p>
        </w:tc>
      </w:tr>
      <w:tr w:rsidR="00975298" w:rsidRPr="00071E0B" w:rsidTr="00C3651B">
        <w:trPr>
          <w:trHeight w:hRule="exact" w:val="383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75298" w:rsidRPr="00071E0B" w:rsidRDefault="00975298" w:rsidP="00B76F3A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071E0B">
              <w:rPr>
                <w:rFonts w:ascii="Arial Black" w:hAnsi="Arial Black"/>
                <w:b/>
                <w:sz w:val="15"/>
                <w:lang w:bidi="ru-RU"/>
              </w:rPr>
              <w:t>CDIP/22/</w:t>
            </w:r>
            <w:bookmarkStart w:id="0" w:name="Code"/>
            <w:bookmarkEnd w:id="0"/>
            <w:r w:rsidRPr="00071E0B">
              <w:rPr>
                <w:rFonts w:ascii="Arial Black" w:hAnsi="Arial Black"/>
                <w:b/>
                <w:sz w:val="15"/>
                <w:lang w:bidi="ru-RU"/>
              </w:rPr>
              <w:t xml:space="preserve">2    </w:t>
            </w:r>
          </w:p>
        </w:tc>
      </w:tr>
      <w:tr w:rsidR="00975298" w:rsidRPr="00071E0B" w:rsidTr="00C3651B">
        <w:trPr>
          <w:trHeight w:hRule="exact" w:val="18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75298" w:rsidRPr="00071E0B" w:rsidRDefault="00975298" w:rsidP="00C3651B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071E0B">
              <w:rPr>
                <w:rFonts w:ascii="Arial Black" w:hAnsi="Arial Black"/>
                <w:b/>
                <w:sz w:val="15"/>
                <w:lang w:bidi="ru-RU"/>
              </w:rPr>
              <w:t xml:space="preserve">ОРИГИНАЛ:  </w:t>
            </w:r>
            <w:bookmarkStart w:id="1" w:name="Original"/>
            <w:bookmarkEnd w:id="1"/>
            <w:r w:rsidRPr="00071E0B">
              <w:rPr>
                <w:rFonts w:ascii="Arial Black" w:hAnsi="Arial Black"/>
                <w:b/>
                <w:sz w:val="15"/>
                <w:lang w:bidi="ru-RU"/>
              </w:rPr>
              <w:t>АНГЛИЙСКИЙ</w:t>
            </w:r>
          </w:p>
        </w:tc>
      </w:tr>
      <w:tr w:rsidR="00975298" w:rsidRPr="00071E0B" w:rsidTr="00C365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75298" w:rsidRPr="00071E0B" w:rsidRDefault="00975298" w:rsidP="004614B9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071E0B">
              <w:rPr>
                <w:rFonts w:ascii="Arial Black" w:hAnsi="Arial Black"/>
                <w:b/>
                <w:sz w:val="15"/>
                <w:lang w:bidi="ru-RU"/>
              </w:rPr>
              <w:t>ДАТА:  14 СЕНТЯБРЯ 201</w:t>
            </w:r>
            <w:r w:rsidR="0019031D" w:rsidRPr="00071E0B">
              <w:rPr>
                <w:rFonts w:ascii="Arial Black" w:hAnsi="Arial Black"/>
                <w:b/>
                <w:sz w:val="15"/>
                <w:lang w:bidi="ru-RU"/>
              </w:rPr>
              <w:t>8 г.</w:t>
            </w:r>
            <w:bookmarkStart w:id="2" w:name="Date"/>
            <w:bookmarkEnd w:id="2"/>
          </w:p>
        </w:tc>
      </w:tr>
    </w:tbl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>
      <w:pPr>
        <w:rPr>
          <w:b/>
          <w:sz w:val="28"/>
          <w:szCs w:val="28"/>
        </w:rPr>
      </w:pPr>
      <w:r w:rsidRPr="00071E0B">
        <w:rPr>
          <w:b/>
          <w:sz w:val="28"/>
          <w:lang w:bidi="ru-RU"/>
        </w:rPr>
        <w:t>Комитет по развитию и интеллектуальной собственности (КРИС)</w:t>
      </w:r>
    </w:p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>
      <w:pPr>
        <w:rPr>
          <w:b/>
          <w:sz w:val="24"/>
          <w:szCs w:val="24"/>
        </w:rPr>
      </w:pPr>
      <w:r w:rsidRPr="00071E0B">
        <w:rPr>
          <w:b/>
          <w:sz w:val="24"/>
          <w:lang w:bidi="ru-RU"/>
        </w:rPr>
        <w:t>Двадцать вторая сессия</w:t>
      </w:r>
    </w:p>
    <w:p w:rsidR="00975298" w:rsidRPr="00071E0B" w:rsidRDefault="00975298" w:rsidP="00975298">
      <w:pPr>
        <w:rPr>
          <w:b/>
          <w:sz w:val="24"/>
          <w:szCs w:val="24"/>
        </w:rPr>
      </w:pPr>
      <w:r w:rsidRPr="00071E0B">
        <w:rPr>
          <w:b/>
          <w:sz w:val="24"/>
          <w:lang w:bidi="ru-RU"/>
        </w:rPr>
        <w:t>Женева, 19–23 ноября 201</w:t>
      </w:r>
      <w:r w:rsidR="0019031D" w:rsidRPr="00071E0B">
        <w:rPr>
          <w:b/>
          <w:sz w:val="24"/>
          <w:lang w:bidi="ru-RU"/>
        </w:rPr>
        <w:t>8 г.</w:t>
      </w:r>
    </w:p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>
      <w:pPr>
        <w:rPr>
          <w:caps/>
          <w:sz w:val="24"/>
        </w:rPr>
      </w:pPr>
      <w:bookmarkStart w:id="3" w:name="TitleOfDoc"/>
      <w:bookmarkEnd w:id="3"/>
      <w:r w:rsidRPr="00071E0B">
        <w:rPr>
          <w:sz w:val="24"/>
          <w:lang w:bidi="ru-RU"/>
        </w:rPr>
        <w:t>ОТЧЕТЫ О ХОДЕ РЕАЛИЗАЦИИ ПРОЕКТОВ</w:t>
      </w:r>
    </w:p>
    <w:p w:rsidR="00975298" w:rsidRPr="00071E0B" w:rsidRDefault="00975298" w:rsidP="00975298"/>
    <w:p w:rsidR="00975298" w:rsidRPr="00071E0B" w:rsidRDefault="00975298" w:rsidP="00975298">
      <w:pPr>
        <w:rPr>
          <w:i/>
        </w:rPr>
      </w:pPr>
      <w:bookmarkStart w:id="4" w:name="Prepared"/>
      <w:bookmarkEnd w:id="4"/>
      <w:r w:rsidRPr="00071E0B">
        <w:rPr>
          <w:i/>
          <w:lang w:bidi="ru-RU"/>
        </w:rPr>
        <w:t>Документ подготовлен Секретариатом</w:t>
      </w:r>
    </w:p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975298"/>
    <w:p w:rsidR="00975298" w:rsidRPr="00071E0B" w:rsidRDefault="00975298" w:rsidP="00EA1A2E">
      <w:pPr>
        <w:pStyle w:val="ListParagraph"/>
        <w:numPr>
          <w:ilvl w:val="0"/>
          <w:numId w:val="14"/>
        </w:numPr>
        <w:ind w:left="540" w:hanging="540"/>
      </w:pPr>
      <w:r w:rsidRPr="00071E0B">
        <w:rPr>
          <w:lang w:bidi="ru-RU"/>
        </w:rPr>
        <w:t>В приложениях к настоящему документу содержатся:</w:t>
      </w:r>
    </w:p>
    <w:p w:rsidR="00975298" w:rsidRPr="00071E0B" w:rsidRDefault="00975298" w:rsidP="00975298">
      <w:pPr>
        <w:pStyle w:val="ListParagraph"/>
        <w:ind w:left="540"/>
      </w:pPr>
    </w:p>
    <w:p w:rsidR="00975298" w:rsidRPr="00071E0B" w:rsidRDefault="00975298" w:rsidP="00EA1A2E">
      <w:pPr>
        <w:pStyle w:val="ListParagraph"/>
        <w:numPr>
          <w:ilvl w:val="0"/>
          <w:numId w:val="15"/>
        </w:numPr>
        <w:ind w:left="1170" w:hanging="630"/>
      </w:pPr>
      <w:r w:rsidRPr="00071E0B">
        <w:rPr>
          <w:lang w:bidi="ru-RU"/>
        </w:rPr>
        <w:t>Отчеты о ходе реализации проектов, в которых представлены актуальные на момент подготовки настоящего документа сведения о ходе реализации следующих проектов в рамках Повестки дня в области развития:</w:t>
      </w:r>
    </w:p>
    <w:p w:rsidR="00A943DE" w:rsidRPr="00071E0B" w:rsidRDefault="00A943DE" w:rsidP="00A943DE">
      <w:pPr>
        <w:pStyle w:val="ListParagraph"/>
        <w:ind w:left="1170"/>
      </w:pPr>
    </w:p>
    <w:p w:rsidR="00A943DE" w:rsidRPr="00071E0B" w:rsidRDefault="00A943DE" w:rsidP="00EA1A2E">
      <w:pPr>
        <w:pStyle w:val="ListParagraph"/>
        <w:numPr>
          <w:ilvl w:val="0"/>
          <w:numId w:val="16"/>
        </w:numPr>
        <w:tabs>
          <w:tab w:val="left" w:pos="1843"/>
        </w:tabs>
        <w:ind w:left="1134" w:firstLine="0"/>
      </w:pPr>
      <w:r w:rsidRPr="00071E0B">
        <w:rPr>
          <w:lang w:bidi="ru-RU"/>
        </w:rPr>
        <w:t xml:space="preserve">Управление объектами интеллектуальной собственности и передача технологии: </w:t>
      </w:r>
      <w:r w:rsidR="00291781" w:rsidRPr="00071E0B">
        <w:rPr>
          <w:lang w:bidi="ru-RU"/>
        </w:rPr>
        <w:t xml:space="preserve"> </w:t>
      </w:r>
      <w:r w:rsidRPr="00071E0B">
        <w:rPr>
          <w:lang w:bidi="ru-RU"/>
        </w:rPr>
        <w:t>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 (</w:t>
      </w:r>
      <w:r w:rsidR="00E715A6">
        <w:rPr>
          <w:lang w:bidi="ru-RU"/>
        </w:rPr>
        <w:t>приложение I</w:t>
      </w:r>
      <w:r w:rsidRPr="00071E0B">
        <w:rPr>
          <w:lang w:bidi="ru-RU"/>
        </w:rPr>
        <w:t>);</w:t>
      </w:r>
    </w:p>
    <w:p w:rsidR="007B6A31" w:rsidRPr="00071E0B" w:rsidRDefault="007B6A31" w:rsidP="007B6A31">
      <w:pPr>
        <w:pStyle w:val="ListParagraph"/>
        <w:tabs>
          <w:tab w:val="left" w:pos="1843"/>
        </w:tabs>
        <w:ind w:left="1134"/>
      </w:pPr>
    </w:p>
    <w:p w:rsidR="007B6A31" w:rsidRPr="00071E0B" w:rsidRDefault="00F91F66" w:rsidP="00EA1A2E">
      <w:pPr>
        <w:pStyle w:val="ListParagraph"/>
        <w:numPr>
          <w:ilvl w:val="0"/>
          <w:numId w:val="16"/>
        </w:numPr>
        <w:tabs>
          <w:tab w:val="left" w:pos="1843"/>
        </w:tabs>
        <w:ind w:left="1134" w:firstLine="0"/>
      </w:pPr>
      <w:r w:rsidRPr="00071E0B">
        <w:rPr>
          <w:lang w:bidi="ru-RU"/>
        </w:rPr>
        <w:t>Использование информации, являющейся частью общественного достояния, для целей экономического развития (</w:t>
      </w:r>
      <w:r w:rsidR="00E715A6">
        <w:rPr>
          <w:lang w:bidi="ru-RU"/>
        </w:rPr>
        <w:t>приложение I</w:t>
      </w:r>
      <w:r w:rsidRPr="00071E0B">
        <w:rPr>
          <w:lang w:bidi="ru-RU"/>
        </w:rPr>
        <w:t>I);</w:t>
      </w:r>
    </w:p>
    <w:p w:rsidR="00F91F66" w:rsidRPr="00071E0B" w:rsidRDefault="00F91F66" w:rsidP="00F91F66">
      <w:pPr>
        <w:pStyle w:val="ListParagraph"/>
      </w:pPr>
    </w:p>
    <w:p w:rsidR="00F91F66" w:rsidRPr="00071E0B" w:rsidRDefault="00A42625" w:rsidP="00EA1A2E">
      <w:pPr>
        <w:pStyle w:val="ListParagraph"/>
        <w:numPr>
          <w:ilvl w:val="0"/>
          <w:numId w:val="16"/>
        </w:numPr>
        <w:tabs>
          <w:tab w:val="left" w:pos="1843"/>
        </w:tabs>
        <w:ind w:left="1134" w:firstLine="0"/>
      </w:pPr>
      <w:r w:rsidRPr="00071E0B">
        <w:rPr>
          <w:lang w:bidi="ru-RU"/>
        </w:rPr>
        <w:t>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 (</w:t>
      </w:r>
      <w:r w:rsidR="00E715A6">
        <w:rPr>
          <w:lang w:bidi="ru-RU"/>
        </w:rPr>
        <w:t>приложение I</w:t>
      </w:r>
      <w:r w:rsidRPr="00071E0B">
        <w:rPr>
          <w:lang w:bidi="ru-RU"/>
        </w:rPr>
        <w:t>II);</w:t>
      </w:r>
    </w:p>
    <w:p w:rsidR="001D60B1" w:rsidRPr="00071E0B" w:rsidRDefault="001D60B1" w:rsidP="001D60B1">
      <w:pPr>
        <w:pStyle w:val="ListParagraph"/>
      </w:pPr>
    </w:p>
    <w:p w:rsidR="001D60B1" w:rsidRPr="00071E0B" w:rsidRDefault="00264152" w:rsidP="00EA1A2E">
      <w:pPr>
        <w:pStyle w:val="ListParagraph"/>
        <w:numPr>
          <w:ilvl w:val="0"/>
          <w:numId w:val="16"/>
        </w:numPr>
        <w:tabs>
          <w:tab w:val="left" w:pos="1843"/>
        </w:tabs>
        <w:ind w:left="1134" w:firstLine="0"/>
      </w:pPr>
      <w:r w:rsidRPr="00071E0B">
        <w:rPr>
          <w:lang w:bidi="ru-RU"/>
        </w:rPr>
        <w:lastRenderedPageBreak/>
        <w:t>Интеллектуальная собственность, туризм и культура:  поддержка целей в области развития и популяризация культурного наследия в Египте и других развивающихся странах (</w:t>
      </w:r>
      <w:r w:rsidR="00E715A6">
        <w:rPr>
          <w:lang w:bidi="ru-RU"/>
        </w:rPr>
        <w:t>приложение I</w:t>
      </w:r>
      <w:r w:rsidRPr="00071E0B">
        <w:rPr>
          <w:lang w:bidi="ru-RU"/>
        </w:rPr>
        <w:t>V);</w:t>
      </w:r>
    </w:p>
    <w:p w:rsidR="001D60B1" w:rsidRPr="00071E0B" w:rsidRDefault="001D60B1" w:rsidP="001D60B1">
      <w:pPr>
        <w:pStyle w:val="ListParagraph"/>
      </w:pPr>
    </w:p>
    <w:p w:rsidR="001D60B1" w:rsidRPr="00071E0B" w:rsidRDefault="00D527E8" w:rsidP="00EA1A2E">
      <w:pPr>
        <w:pStyle w:val="ListParagraph"/>
        <w:numPr>
          <w:ilvl w:val="0"/>
          <w:numId w:val="16"/>
        </w:numPr>
        <w:tabs>
          <w:tab w:val="left" w:pos="1843"/>
        </w:tabs>
        <w:ind w:left="1134" w:firstLine="0"/>
      </w:pPr>
      <w:r w:rsidRPr="00071E0B">
        <w:rPr>
          <w:lang w:bidi="ru-RU"/>
        </w:rPr>
        <w:t>Укрепление и развитие аудиовизуального сектора в Буркина-Фасо и некоторых других африканских странах – этап II (</w:t>
      </w:r>
      <w:r w:rsidR="00E715A6">
        <w:rPr>
          <w:lang w:bidi="ru-RU"/>
        </w:rPr>
        <w:t>приложение V</w:t>
      </w:r>
      <w:r w:rsidRPr="00071E0B">
        <w:rPr>
          <w:lang w:bidi="ru-RU"/>
        </w:rPr>
        <w:t>).</w:t>
      </w:r>
    </w:p>
    <w:p w:rsidR="00A943DE" w:rsidRPr="00071E0B" w:rsidRDefault="00A943DE" w:rsidP="00A943DE">
      <w:pPr>
        <w:pStyle w:val="ListParagraph"/>
        <w:ind w:left="1170"/>
      </w:pPr>
    </w:p>
    <w:p w:rsidR="00975298" w:rsidRPr="00071E0B" w:rsidRDefault="00975298" w:rsidP="00975298">
      <w:pPr>
        <w:pStyle w:val="ListParagraph"/>
        <w:tabs>
          <w:tab w:val="left" w:pos="1843"/>
        </w:tabs>
        <w:ind w:left="1134"/>
      </w:pPr>
    </w:p>
    <w:p w:rsidR="00C964C2" w:rsidRPr="00071E0B" w:rsidRDefault="00C964C2" w:rsidP="00EA1A2E">
      <w:pPr>
        <w:pStyle w:val="ListParagraph"/>
        <w:numPr>
          <w:ilvl w:val="0"/>
          <w:numId w:val="15"/>
        </w:numPr>
        <w:ind w:left="1134" w:hanging="567"/>
      </w:pPr>
      <w:r w:rsidRPr="00071E0B">
        <w:rPr>
          <w:lang w:bidi="ru-RU"/>
        </w:rPr>
        <w:t>Отчет о завершении проекта в рамках Повестки дня в области развития «Интеллектуальная собственность и социально-экономическое развитие – этап II» (</w:t>
      </w:r>
      <w:r w:rsidR="00E715A6">
        <w:rPr>
          <w:lang w:bidi="ru-RU"/>
        </w:rPr>
        <w:t>приложение V</w:t>
      </w:r>
      <w:r w:rsidRPr="00071E0B">
        <w:rPr>
          <w:lang w:bidi="ru-RU"/>
        </w:rPr>
        <w:t>I).</w:t>
      </w:r>
    </w:p>
    <w:p w:rsidR="00C964C2" w:rsidRPr="00071E0B" w:rsidRDefault="00C964C2" w:rsidP="00C964C2">
      <w:pPr>
        <w:pStyle w:val="ListParagraph"/>
        <w:ind w:left="1134"/>
        <w:rPr>
          <w:u w:val="single"/>
        </w:rPr>
      </w:pPr>
    </w:p>
    <w:p w:rsidR="00975298" w:rsidRPr="00071E0B" w:rsidRDefault="00975298" w:rsidP="00EA1A2E">
      <w:pPr>
        <w:pStyle w:val="ListParagraph"/>
        <w:numPr>
          <w:ilvl w:val="0"/>
          <w:numId w:val="15"/>
        </w:numPr>
        <w:ind w:left="1134" w:hanging="567"/>
        <w:rPr>
          <w:rStyle w:val="Hyperlink"/>
          <w:color w:val="auto"/>
        </w:rPr>
      </w:pPr>
      <w:r w:rsidRPr="00071E0B">
        <w:rPr>
          <w:lang w:bidi="ru-RU"/>
        </w:rPr>
        <w:t>Отчет о ходе выполнения рекомендаций Повестки дня в области развития в период с июля 201</w:t>
      </w:r>
      <w:r w:rsidR="0019031D" w:rsidRPr="00071E0B">
        <w:rPr>
          <w:lang w:bidi="ru-RU"/>
        </w:rPr>
        <w:t>7 г.</w:t>
      </w:r>
      <w:r w:rsidRPr="00071E0B">
        <w:rPr>
          <w:lang w:bidi="ru-RU"/>
        </w:rPr>
        <w:t xml:space="preserve"> по июнь 201</w:t>
      </w:r>
      <w:r w:rsidR="0019031D" w:rsidRPr="00071E0B">
        <w:rPr>
          <w:lang w:bidi="ru-RU"/>
        </w:rPr>
        <w:t>8 г.</w:t>
      </w:r>
      <w:r w:rsidRPr="00071E0B">
        <w:rPr>
          <w:lang w:bidi="ru-RU"/>
        </w:rPr>
        <w:t xml:space="preserve"> </w:t>
      </w:r>
      <w:r w:rsidR="006D631B" w:rsidRPr="00071E0B">
        <w:rPr>
          <w:rStyle w:val="Hyperlink"/>
          <w:color w:val="auto"/>
          <w:u w:val="none"/>
          <w:lang w:bidi="ru-RU"/>
        </w:rPr>
        <w:t>(</w:t>
      </w:r>
      <w:r w:rsidR="00E715A6">
        <w:rPr>
          <w:rStyle w:val="Hyperlink"/>
          <w:color w:val="auto"/>
          <w:u w:val="none"/>
          <w:lang w:bidi="ru-RU"/>
        </w:rPr>
        <w:t>приложение V</w:t>
      </w:r>
      <w:r w:rsidR="006D631B" w:rsidRPr="00071E0B">
        <w:rPr>
          <w:rStyle w:val="Hyperlink"/>
          <w:color w:val="auto"/>
          <w:u w:val="none"/>
          <w:lang w:bidi="ru-RU"/>
        </w:rPr>
        <w:t>II)</w:t>
      </w:r>
      <w:r w:rsidRPr="00071E0B">
        <w:rPr>
          <w:lang w:bidi="ru-RU"/>
        </w:rPr>
        <w:t>.  В отчете представлено всестороннее описание хода выполнения 45 рекомендаций, их связи с соответствующими программами в Программе и бюджете на 2018–2019 гг., обзор соответствующих мероприятий/достижений в рамках Повестки дня в области развития, а также связи с другими документами по теме.  Что касается 19 рекомендаций ПДР, подлежащих немедленной реализации, то в соответствии с решением КРИС основное внимание в отчете уделяется стратегиям</w:t>
      </w:r>
      <w:r w:rsidR="004A791F">
        <w:rPr>
          <w:lang w:bidi="ru-RU"/>
        </w:rPr>
        <w:t>, принятым в целях</w:t>
      </w:r>
      <w:r w:rsidRPr="00071E0B">
        <w:rPr>
          <w:lang w:bidi="ru-RU"/>
        </w:rPr>
        <w:t xml:space="preserve"> выполнения каждой рекомендации.  Перечень мероприятий и другая информация по теме содержатся в базах данных по технической помощи (IP-TAD), </w:t>
      </w:r>
      <w:r w:rsidR="00071E0B">
        <w:rPr>
          <w:lang w:bidi="ru-RU"/>
        </w:rPr>
        <w:t>с</w:t>
      </w:r>
      <w:r w:rsidRPr="00071E0B">
        <w:rPr>
          <w:lang w:bidi="ru-RU"/>
        </w:rPr>
        <w:t xml:space="preserve"> которыми можно ознакомиться по адресу:  </w:t>
      </w:r>
      <w:r w:rsidRPr="00071E0B">
        <w:rPr>
          <w:sz w:val="2"/>
          <w:lang w:bidi="ru-RU"/>
        </w:rPr>
        <w:t>H</w:t>
      </w:r>
      <w:hyperlink r:id="rId9" w:tooltip="http://www.wipo.int/tad" w:history="1">
        <w:r w:rsidRPr="00071E0B">
          <w:rPr>
            <w:rStyle w:val="Hyperlink"/>
            <w:color w:val="auto"/>
            <w:lang w:bidi="ru-RU"/>
          </w:rPr>
          <w:t>http://www.wipo.int/tad</w:t>
        </w:r>
      </w:hyperlink>
      <w:r w:rsidRPr="00071E0B">
        <w:rPr>
          <w:rStyle w:val="Hyperlink"/>
          <w:color w:val="auto"/>
          <w:u w:val="none"/>
          <w:lang w:bidi="ru-RU"/>
        </w:rPr>
        <w:t xml:space="preserve">. </w:t>
      </w:r>
    </w:p>
    <w:p w:rsidR="00C964C2" w:rsidRPr="00071E0B" w:rsidRDefault="00C964C2" w:rsidP="00C964C2">
      <w:pPr>
        <w:pStyle w:val="ListParagraph"/>
        <w:ind w:left="1260"/>
        <w:rPr>
          <w:rStyle w:val="Hyperlink"/>
          <w:color w:val="auto"/>
        </w:rPr>
      </w:pPr>
    </w:p>
    <w:p w:rsidR="00975298" w:rsidRPr="00071E0B" w:rsidRDefault="00975298" w:rsidP="00975298">
      <w:pPr>
        <w:ind w:left="540"/>
        <w:rPr>
          <w:rStyle w:val="Hyperlink"/>
          <w:color w:val="auto"/>
        </w:rPr>
      </w:pPr>
    </w:p>
    <w:p w:rsidR="00975298" w:rsidRPr="00071E0B" w:rsidRDefault="00975298" w:rsidP="00975298">
      <w:pPr>
        <w:pStyle w:val="Endofdocument-Annex"/>
        <w:tabs>
          <w:tab w:val="left" w:pos="567"/>
        </w:tabs>
        <w:ind w:left="4950"/>
        <w:rPr>
          <w:i/>
          <w:iCs/>
          <w:szCs w:val="22"/>
        </w:rPr>
      </w:pPr>
      <w:r w:rsidRPr="00071E0B">
        <w:rPr>
          <w:i/>
          <w:lang w:bidi="ru-RU"/>
        </w:rPr>
        <w:t>2.</w:t>
      </w:r>
      <w:r w:rsidRPr="00071E0B">
        <w:rPr>
          <w:i/>
          <w:lang w:bidi="ru-RU"/>
        </w:rPr>
        <w:tab/>
        <w:t>КРИС предлагается принять к сведению информацию, содержащуюся в приложениях к настоящему документу.</w:t>
      </w:r>
    </w:p>
    <w:p w:rsidR="00975298" w:rsidRPr="00071E0B" w:rsidRDefault="00975298" w:rsidP="00975298">
      <w:pPr>
        <w:ind w:left="5373" w:firstLine="27"/>
      </w:pPr>
    </w:p>
    <w:p w:rsidR="00975298" w:rsidRPr="00071E0B" w:rsidRDefault="00975298" w:rsidP="00975298">
      <w:pPr>
        <w:ind w:left="5373" w:firstLine="27"/>
      </w:pPr>
    </w:p>
    <w:p w:rsidR="00975298" w:rsidRPr="00071E0B" w:rsidRDefault="00975298" w:rsidP="00975298">
      <w:pPr>
        <w:ind w:left="5373" w:firstLine="27"/>
      </w:pPr>
    </w:p>
    <w:p w:rsidR="00975298" w:rsidRPr="00071E0B" w:rsidRDefault="00975298" w:rsidP="00975298">
      <w:pPr>
        <w:ind w:left="4962"/>
      </w:pPr>
      <w:r w:rsidRPr="00071E0B">
        <w:rPr>
          <w:lang w:bidi="ru-RU"/>
        </w:rPr>
        <w:t>[Приложения следуют]</w:t>
      </w:r>
    </w:p>
    <w:p w:rsidR="005327AF" w:rsidRPr="00071E0B" w:rsidRDefault="005327AF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5D4FA6"/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443301" w:rsidRPr="00071E0B" w:rsidRDefault="00443301" w:rsidP="00975298">
      <w:pPr>
        <w:ind w:left="4962"/>
      </w:pPr>
    </w:p>
    <w:p w:rsidR="0075134B" w:rsidRPr="00071E0B" w:rsidRDefault="0075134B" w:rsidP="00A42400"/>
    <w:p w:rsidR="00FB2B22" w:rsidRPr="00071E0B" w:rsidRDefault="00FB2B22" w:rsidP="005D4FA6">
      <w:pPr>
        <w:pStyle w:val="Heading2"/>
        <w:sectPr w:rsidR="00FB2B22" w:rsidRPr="00071E0B" w:rsidSect="007513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992" w:right="1418" w:bottom="1440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1B0EEB" w:rsidRPr="00071E0B" w:rsidTr="00C3651B">
        <w:trPr>
          <w:trHeight w:val="43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B0EEB" w:rsidRPr="00071E0B" w:rsidRDefault="00494A24" w:rsidP="005D4FA6">
            <w:pPr>
              <w:pStyle w:val="Heading2"/>
            </w:pPr>
            <w:r w:rsidRPr="00071E0B">
              <w:rPr>
                <w:lang w:bidi="ru-RU"/>
              </w:rPr>
              <w:lastRenderedPageBreak/>
              <w:t>РЕЗЮМЕ ПРОЕКТА</w:t>
            </w:r>
          </w:p>
        </w:tc>
      </w:tr>
      <w:tr w:rsidR="001B0EEB" w:rsidRPr="00071E0B" w:rsidTr="00C3651B">
        <w:trPr>
          <w:trHeight w:val="496"/>
        </w:trPr>
        <w:tc>
          <w:tcPr>
            <w:tcW w:w="2376" w:type="dxa"/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Код проекта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1B0EEB" w:rsidRPr="00071E0B" w:rsidRDefault="0006527D" w:rsidP="0006527D">
            <w:pPr>
              <w:rPr>
                <w:i/>
              </w:rPr>
            </w:pPr>
            <w:r w:rsidRPr="00071E0B">
              <w:rPr>
                <w:lang w:bidi="ru-RU"/>
              </w:rPr>
              <w:t>DA_1_10_12_ 23_ 25_ 31_ 40_01</w:t>
            </w:r>
          </w:p>
        </w:tc>
      </w:tr>
      <w:tr w:rsidR="001B0EEB" w:rsidRPr="00071E0B" w:rsidTr="00C3651B">
        <w:trPr>
          <w:trHeight w:val="404"/>
        </w:trPr>
        <w:tc>
          <w:tcPr>
            <w:tcW w:w="2376" w:type="dxa"/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Название проекта</w:t>
            </w:r>
          </w:p>
          <w:p w:rsidR="001B0EEB" w:rsidRPr="00071E0B" w:rsidRDefault="001B0EEB" w:rsidP="00C3651B"/>
        </w:tc>
        <w:tc>
          <w:tcPr>
            <w:tcW w:w="6912" w:type="dxa"/>
            <w:shd w:val="clear" w:color="auto" w:fill="auto"/>
            <w:vAlign w:val="center"/>
          </w:tcPr>
          <w:p w:rsidR="001B0EEB" w:rsidRPr="00071E0B" w:rsidRDefault="001B0EEB" w:rsidP="00C3651B"/>
          <w:p w:rsidR="001B0EEB" w:rsidRPr="00071E0B" w:rsidRDefault="001B0EEB" w:rsidP="00C3651B">
            <w:pPr>
              <w:rPr>
                <w:i/>
                <w:iCs/>
                <w:caps/>
                <w:sz w:val="24"/>
              </w:rPr>
            </w:pPr>
            <w:r w:rsidRPr="00071E0B">
              <w:rPr>
                <w:i/>
                <w:lang w:bidi="ru-RU"/>
              </w:rPr>
              <w:t xml:space="preserve">Управление объектами интеллектуальной собственности и передача технологии: </w:t>
            </w:r>
            <w:r w:rsidR="00315AD2" w:rsidRPr="00071E0B">
              <w:rPr>
                <w:i/>
                <w:lang w:bidi="ru-RU"/>
              </w:rPr>
              <w:t xml:space="preserve"> </w:t>
            </w:r>
            <w:r w:rsidRPr="00071E0B">
              <w:rPr>
                <w:i/>
                <w:lang w:bidi="ru-RU"/>
              </w:rPr>
              <w:t>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</w:t>
            </w:r>
          </w:p>
          <w:p w:rsidR="001B0EEB" w:rsidRPr="00071E0B" w:rsidRDefault="001B0EEB" w:rsidP="00C3651B">
            <w:pPr>
              <w:rPr>
                <w:i/>
              </w:rPr>
            </w:pPr>
          </w:p>
        </w:tc>
      </w:tr>
      <w:tr w:rsidR="001B0EEB" w:rsidRPr="00071E0B" w:rsidTr="00C3651B">
        <w:trPr>
          <w:trHeight w:val="704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</w:pPr>
            <w:r w:rsidRPr="00071E0B">
              <w:rPr>
                <w:lang w:bidi="ru-RU"/>
              </w:rPr>
              <w:t>Рекомендация Повестки дня в области развития</w:t>
            </w:r>
          </w:p>
        </w:tc>
        <w:tc>
          <w:tcPr>
            <w:tcW w:w="6912" w:type="dxa"/>
            <w:shd w:val="clear" w:color="auto" w:fill="auto"/>
          </w:tcPr>
          <w:p w:rsidR="001B0EEB" w:rsidRPr="00071E0B" w:rsidRDefault="001B0EEB" w:rsidP="00C3651B">
            <w:pPr>
              <w:jc w:val="both"/>
              <w:rPr>
                <w:i/>
              </w:rPr>
            </w:pPr>
          </w:p>
          <w:p w:rsidR="001B0EEB" w:rsidRPr="00071E0B" w:rsidRDefault="001B0EEB" w:rsidP="00C3651B">
            <w:r w:rsidRPr="00071E0B">
              <w:rPr>
                <w:i/>
                <w:lang w:bidi="ru-RU"/>
              </w:rPr>
              <w:t>Рекомендация 1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 В этом смысле разработка программ технической помощи, механизмы их осуществления и оценки их результативности должны учитывать специфику каждой страны.</w:t>
            </w:r>
          </w:p>
          <w:p w:rsidR="001B0EEB" w:rsidRPr="00071E0B" w:rsidRDefault="001B0EEB" w:rsidP="00C3651B">
            <w:pPr>
              <w:rPr>
                <w:i/>
              </w:rPr>
            </w:pPr>
          </w:p>
          <w:p w:rsidR="001B0EEB" w:rsidRPr="00071E0B" w:rsidRDefault="001B0EEB" w:rsidP="00C3651B">
            <w:r w:rsidRPr="00071E0B">
              <w:rPr>
                <w:i/>
                <w:lang w:bidi="ru-RU"/>
              </w:rPr>
              <w:t>Рекомендация 10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>Оказывать помощь государствам-членам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интеллектуальной собственности и установления справедливого равновесия между охраной интеллектуальной собственности и интересами общества. 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i/>
                <w:lang w:bidi="ru-RU"/>
              </w:rPr>
              <w:t>Рекомендация 12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>Обеспечивать дальнейшую интеграцию аспектов развития в основную деятельность ВОИС, ее программы оказания технической помощи и обсуждаемый ею круг вопросов, в соответствии с ее мандатом.</w:t>
            </w:r>
          </w:p>
          <w:p w:rsidR="001B0EEB" w:rsidRPr="00071E0B" w:rsidRDefault="001B0EEB" w:rsidP="00C3651B"/>
          <w:p w:rsidR="001B0EEB" w:rsidRPr="00071E0B" w:rsidRDefault="001B0EEB" w:rsidP="00245E58">
            <w:pPr>
              <w:rPr>
                <w:i/>
              </w:rPr>
            </w:pPr>
            <w:r w:rsidRPr="00071E0B">
              <w:rPr>
                <w:i/>
                <w:lang w:bidi="ru-RU"/>
              </w:rPr>
              <w:t>Рекомендация 23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 xml:space="preserve"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технологии заинтересованным странам, в особенности развивающимся странам и НРС. </w:t>
            </w:r>
            <w:r w:rsidRPr="00071E0B">
              <w:rPr>
                <w:lang w:bidi="ru-RU"/>
              </w:rPr>
              <w:br/>
            </w:r>
          </w:p>
          <w:p w:rsidR="001B0EEB" w:rsidRPr="00071E0B" w:rsidRDefault="001B0EEB" w:rsidP="00C3651B">
            <w:pPr>
              <w:rPr>
                <w:color w:val="000000"/>
              </w:rPr>
            </w:pPr>
            <w:r w:rsidRPr="00071E0B">
              <w:rPr>
                <w:i/>
                <w:lang w:bidi="ru-RU"/>
              </w:rPr>
              <w:t>Рекомендация 25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>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надлежащие меры, позволяющие развивающимся странам полностью понять и извлекать выгоду из различных положений, относящихся к гибкости, заложенной в соответствующих международных соглашениях.</w:t>
            </w:r>
          </w:p>
          <w:p w:rsidR="001B0EEB" w:rsidRPr="00071E0B" w:rsidRDefault="001B0EEB" w:rsidP="00C3651B">
            <w:pPr>
              <w:rPr>
                <w:color w:val="000000"/>
              </w:rPr>
            </w:pPr>
          </w:p>
          <w:p w:rsidR="001B0EEB" w:rsidRPr="00071E0B" w:rsidRDefault="001B0EEB" w:rsidP="00C3651B">
            <w:pPr>
              <w:rPr>
                <w:color w:val="000000"/>
              </w:rPr>
            </w:pPr>
            <w:r w:rsidRPr="00071E0B">
              <w:rPr>
                <w:i/>
                <w:lang w:bidi="ru-RU"/>
              </w:rPr>
              <w:lastRenderedPageBreak/>
              <w:t>Рекомендация 31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>Выступить с согласованными государствами-членами инициативами, которые будут способствовать передаче технологии развивающимся странам, в частности обратиться к ВОИС с просьбой об облегчении доступа к общедоступной патентной информации.</w:t>
            </w:r>
          </w:p>
          <w:p w:rsidR="001B0EEB" w:rsidRPr="00071E0B" w:rsidRDefault="001B0EEB" w:rsidP="00C3651B">
            <w:pPr>
              <w:jc w:val="both"/>
              <w:rPr>
                <w:i/>
                <w:color w:val="000000"/>
              </w:rPr>
            </w:pPr>
          </w:p>
          <w:p w:rsidR="001B0EEB" w:rsidRPr="00071E0B" w:rsidRDefault="001B0EEB" w:rsidP="00F45974">
            <w:pPr>
              <w:rPr>
                <w:iCs/>
              </w:rPr>
            </w:pPr>
            <w:r w:rsidRPr="00071E0B">
              <w:rPr>
                <w:i/>
                <w:lang w:bidi="ru-RU"/>
              </w:rPr>
              <w:t>Рекомендация 40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>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государств-членов, в особенности с Секретариатом Конференции ООН по торговле и развитию (ЮНКТАД), Секретариатом Программы ООН по окружающей среде (ЮНЕП), Всемирной организацией здравоохранения (ВОЗ), Организацией Объединенных Наций по промышленному развитию (ЮНИДО), Организацией Объединенных Наций по вопросам образования, науки и культуры (ЮНЕСКО) и другими соответствующими международными организациями, в целях усиления координации для максимального повышения эффективности при реализации программ развития.</w:t>
            </w:r>
          </w:p>
          <w:p w:rsidR="00F45974" w:rsidRPr="00071E0B" w:rsidRDefault="00F45974" w:rsidP="00F45974">
            <w:pPr>
              <w:rPr>
                <w:i/>
              </w:rPr>
            </w:pPr>
          </w:p>
        </w:tc>
      </w:tr>
      <w:tr w:rsidR="001B0EEB" w:rsidRPr="00071E0B" w:rsidTr="00F45974"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lastRenderedPageBreak/>
              <w:t>Бюджет проекта</w:t>
            </w:r>
          </w:p>
          <w:p w:rsidR="001B0EEB" w:rsidRPr="00071E0B" w:rsidRDefault="001B0EEB" w:rsidP="006031CF">
            <w:pPr>
              <w:widowControl w:val="0"/>
            </w:pPr>
          </w:p>
        </w:tc>
        <w:tc>
          <w:tcPr>
            <w:tcW w:w="6912" w:type="dxa"/>
            <w:shd w:val="clear" w:color="auto" w:fill="auto"/>
          </w:tcPr>
          <w:p w:rsidR="001B0EEB" w:rsidRPr="00071E0B" w:rsidRDefault="001B0EEB" w:rsidP="006031CF">
            <w:pPr>
              <w:widowControl w:val="0"/>
              <w:jc w:val="both"/>
            </w:pPr>
          </w:p>
          <w:p w:rsidR="001B0EEB" w:rsidRPr="00071E0B" w:rsidRDefault="001B0EEB" w:rsidP="006031CF">
            <w:pPr>
              <w:widowControl w:val="0"/>
              <w:jc w:val="both"/>
            </w:pPr>
            <w:r w:rsidRPr="00071E0B">
              <w:rPr>
                <w:lang w:bidi="ru-RU"/>
              </w:rPr>
              <w:t xml:space="preserve">Общая смета расходов, не связанных с персоналом: </w:t>
            </w:r>
            <w:r w:rsidR="00291781" w:rsidRPr="00071E0B">
              <w:rPr>
                <w:lang w:bidi="ru-RU"/>
              </w:rPr>
              <w:t xml:space="preserve"> </w:t>
            </w:r>
            <w:r w:rsidRPr="00071E0B">
              <w:rPr>
                <w:lang w:bidi="ru-RU"/>
              </w:rPr>
              <w:t>314 000 шв. франков</w:t>
            </w:r>
            <w:r w:rsidR="0019031D" w:rsidRPr="00071E0B">
              <w:rPr>
                <w:lang w:bidi="ru-RU"/>
              </w:rPr>
              <w:t>.</w:t>
            </w:r>
          </w:p>
          <w:p w:rsidR="001B0EEB" w:rsidRPr="00071E0B" w:rsidRDefault="001B0EEB" w:rsidP="006031CF">
            <w:pPr>
              <w:widowControl w:val="0"/>
              <w:jc w:val="both"/>
            </w:pPr>
          </w:p>
          <w:p w:rsidR="001B0EEB" w:rsidRPr="00071E0B" w:rsidRDefault="001B0EEB" w:rsidP="006031CF">
            <w:pPr>
              <w:widowControl w:val="0"/>
              <w:jc w:val="both"/>
            </w:pPr>
            <w:r w:rsidRPr="00071E0B">
              <w:rPr>
                <w:lang w:bidi="ru-RU"/>
              </w:rPr>
              <w:t xml:space="preserve">Общая смета расходов на персонал: </w:t>
            </w:r>
            <w:r w:rsidR="00291781" w:rsidRPr="00071E0B">
              <w:rPr>
                <w:lang w:bidi="ru-RU"/>
              </w:rPr>
              <w:t xml:space="preserve"> </w:t>
            </w:r>
            <w:r w:rsidRPr="00071E0B">
              <w:rPr>
                <w:lang w:bidi="ru-RU"/>
              </w:rPr>
              <w:t>270 000 шв. франков</w:t>
            </w:r>
            <w:r w:rsidR="0019031D" w:rsidRPr="00071E0B">
              <w:rPr>
                <w:lang w:bidi="ru-RU"/>
              </w:rPr>
              <w:t>.</w:t>
            </w:r>
          </w:p>
          <w:p w:rsidR="001B0EEB" w:rsidRPr="00071E0B" w:rsidRDefault="001B0EEB" w:rsidP="006031CF">
            <w:pPr>
              <w:widowControl w:val="0"/>
            </w:pPr>
          </w:p>
        </w:tc>
      </w:tr>
      <w:tr w:rsidR="001B0EEB" w:rsidRPr="00071E0B" w:rsidTr="00F45974">
        <w:trPr>
          <w:trHeight w:val="704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Начало реализации проекта</w:t>
            </w:r>
          </w:p>
          <w:p w:rsidR="001B0EEB" w:rsidRPr="00071E0B" w:rsidRDefault="001B0EEB" w:rsidP="006031CF">
            <w:pPr>
              <w:widowControl w:val="0"/>
            </w:pPr>
          </w:p>
        </w:tc>
        <w:tc>
          <w:tcPr>
            <w:tcW w:w="6912" w:type="dxa"/>
            <w:shd w:val="clear" w:color="auto" w:fill="auto"/>
          </w:tcPr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Январь 201</w:t>
            </w:r>
            <w:r w:rsidR="0019031D" w:rsidRPr="00071E0B">
              <w:rPr>
                <w:lang w:bidi="ru-RU"/>
              </w:rPr>
              <w:t>8 г.</w:t>
            </w:r>
          </w:p>
        </w:tc>
      </w:tr>
      <w:tr w:rsidR="001B0EEB" w:rsidRPr="00071E0B" w:rsidTr="00F45974">
        <w:trPr>
          <w:trHeight w:val="704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Продолжительность проекта</w:t>
            </w:r>
          </w:p>
          <w:p w:rsidR="001B0EEB" w:rsidRPr="00071E0B" w:rsidRDefault="001B0EEB" w:rsidP="006031CF">
            <w:pPr>
              <w:widowControl w:val="0"/>
            </w:pPr>
          </w:p>
        </w:tc>
        <w:tc>
          <w:tcPr>
            <w:tcW w:w="6912" w:type="dxa"/>
            <w:shd w:val="clear" w:color="auto" w:fill="auto"/>
          </w:tcPr>
          <w:p w:rsidR="001B0EEB" w:rsidRPr="00071E0B" w:rsidRDefault="001B0EEB" w:rsidP="006031CF">
            <w:pPr>
              <w:widowControl w:val="0"/>
              <w:jc w:val="both"/>
              <w:rPr>
                <w:i/>
              </w:rPr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31 месяц</w:t>
            </w:r>
          </w:p>
        </w:tc>
      </w:tr>
      <w:tr w:rsidR="001B0EEB" w:rsidRPr="00071E0B" w:rsidTr="00F45974">
        <w:trPr>
          <w:trHeight w:val="704"/>
        </w:trPr>
        <w:tc>
          <w:tcPr>
            <w:tcW w:w="2376" w:type="dxa"/>
            <w:shd w:val="clear" w:color="auto" w:fill="auto"/>
          </w:tcPr>
          <w:p w:rsidR="001B0EEB" w:rsidRPr="00071E0B" w:rsidRDefault="001B0EEB" w:rsidP="00DF3FCB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Ключевые сектора ВОИС, участвующие в проекте, и связи с программами ВОИС</w:t>
            </w:r>
          </w:p>
        </w:tc>
        <w:tc>
          <w:tcPr>
            <w:tcW w:w="6912" w:type="dxa"/>
            <w:shd w:val="clear" w:color="auto" w:fill="auto"/>
          </w:tcPr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Связи с программами ВОИС:  14, 9 и 30.</w:t>
            </w:r>
          </w:p>
        </w:tc>
      </w:tr>
      <w:tr w:rsidR="001B0EEB" w:rsidRPr="00071E0B" w:rsidTr="00F45974">
        <w:trPr>
          <w:trHeight w:val="704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Краткое описание проекта</w:t>
            </w:r>
          </w:p>
          <w:p w:rsidR="001B0EEB" w:rsidRPr="00071E0B" w:rsidRDefault="001B0EEB" w:rsidP="006031CF">
            <w:pPr>
              <w:pStyle w:val="Heading3"/>
              <w:keepNext w:val="0"/>
              <w:widowControl w:val="0"/>
            </w:pPr>
          </w:p>
        </w:tc>
        <w:tc>
          <w:tcPr>
            <w:tcW w:w="6912" w:type="dxa"/>
            <w:shd w:val="clear" w:color="auto" w:fill="auto"/>
          </w:tcPr>
          <w:p w:rsidR="001B0EEB" w:rsidRPr="00071E0B" w:rsidRDefault="001B0EEB" w:rsidP="006031CF">
            <w:pPr>
              <w:widowControl w:val="0"/>
              <w:jc w:val="both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Во многих странах были приняты законы, призванные повысить социально-экономическую отдачу от государственных инвестиций в НИОКР.  Такой «нисходящий» подход диктует «восходящие» ответные меры, связанные с информированием, обучением и развитием навыков в области управления объектами ИС и передачи технологии, ориентированные на спонсоров, создателей, менеджеров и пользователей ИС.</w:t>
            </w:r>
          </w:p>
          <w:p w:rsidR="001B0EEB" w:rsidRPr="00071E0B" w:rsidRDefault="001B0EEB" w:rsidP="006031CF">
            <w:pPr>
              <w:widowControl w:val="0"/>
              <w:rPr>
                <w:highlight w:val="cyan"/>
              </w:rPr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 xml:space="preserve">Существует множество факторов, сдерживающих инновации (будь то факторы нарастающего влияния, социальные факторы, факторы с возможностью расширения влияния, радикальные факторы и т.д.), одним из которых является дефицит необходимых навыков в области управления объектами ИС и передачи технологий у спонсоров, создателей, менеджеров и </w:t>
            </w:r>
            <w:r w:rsidRPr="00071E0B">
              <w:rPr>
                <w:lang w:bidi="ru-RU"/>
              </w:rPr>
              <w:lastRenderedPageBreak/>
              <w:t xml:space="preserve">пользователей, входящих в систему производственных связей в области инноваций. </w:t>
            </w:r>
          </w:p>
          <w:p w:rsidR="001B0EEB" w:rsidRPr="00071E0B" w:rsidRDefault="001B0EEB" w:rsidP="006031CF">
            <w:pPr>
              <w:widowControl w:val="0"/>
              <w:jc w:val="both"/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Цель проекта – укрепление инновационного потенциала развивающихся стран, наименее развитых стран и стран с переходной экономикой путем более адресного расширения возможностей обучения/наращивания потенциала и сотрудничества в интересах участников системы производственных связей в области инноваций, а также распространения среди них руководств и документов, содержащих описание передовых методов (научного и практического характера).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Проект осуществляется в четырех (4) отобранных для эксперимента странах, включая Южную Африку, где его целью является укрепление потенциала основных заинтересованных сторон (от спонсоров и создателей до менеджеров и в конечном счете пользователей) и расширение сотрудничества между государствами-членами в целях содействия передаче знаний.</w:t>
            </w:r>
          </w:p>
          <w:p w:rsidR="001B0EEB" w:rsidRPr="00071E0B" w:rsidRDefault="001B0EEB" w:rsidP="006031CF">
            <w:pPr>
              <w:widowControl w:val="0"/>
            </w:pPr>
          </w:p>
          <w:p w:rsidR="006031CF" w:rsidRPr="00071E0B" w:rsidRDefault="001B0EEB" w:rsidP="006031CF">
            <w:pPr>
              <w:widowControl w:val="0"/>
              <w:rPr>
                <w:bCs/>
              </w:rPr>
            </w:pPr>
            <w:r w:rsidRPr="00071E0B">
              <w:rPr>
                <w:lang w:bidi="ru-RU"/>
              </w:rPr>
              <w:t>Проект предполагает демонстрацию того, как развивающиеся страны, страны с формирующейся рыночной экономикой и наименее развитые страны могут извлекать выгоду из работы по наращиванию потенциала в области управления объектами ИС и передачи технологий, в конечном счете стремясь к достижению главной цели – активизац</w:t>
            </w:r>
            <w:r w:rsidR="00793DBC" w:rsidRPr="00071E0B">
              <w:rPr>
                <w:lang w:bidi="ru-RU"/>
              </w:rPr>
              <w:t>ии инновационной деятельности.</w:t>
            </w:r>
          </w:p>
          <w:p w:rsidR="008B6934" w:rsidRPr="00071E0B" w:rsidRDefault="008B6934" w:rsidP="006031CF">
            <w:pPr>
              <w:widowControl w:val="0"/>
            </w:pPr>
          </w:p>
        </w:tc>
      </w:tr>
    </w:tbl>
    <w:p w:rsidR="00822082" w:rsidRPr="00071E0B" w:rsidRDefault="00822082">
      <w:r w:rsidRPr="00071E0B">
        <w:rPr>
          <w:lang w:bidi="ru-RU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1B0EEB" w:rsidRPr="00071E0B" w:rsidTr="00245E58">
        <w:trPr>
          <w:trHeight w:val="484"/>
        </w:trPr>
        <w:tc>
          <w:tcPr>
            <w:tcW w:w="2376" w:type="dxa"/>
            <w:shd w:val="clear" w:color="auto" w:fill="auto"/>
          </w:tcPr>
          <w:p w:rsidR="001B0EEB" w:rsidRPr="00071E0B" w:rsidRDefault="008B6934" w:rsidP="006031CF">
            <w:pPr>
              <w:pStyle w:val="Heading3"/>
              <w:keepNext w:val="0"/>
              <w:widowControl w:val="0"/>
            </w:pPr>
            <w:r w:rsidRPr="00071E0B">
              <w:rPr>
                <w:u w:val="none"/>
                <w:lang w:bidi="ru-RU"/>
              </w:rPr>
              <w:lastRenderedPageBreak/>
              <w:br w:type="page"/>
            </w:r>
            <w:r w:rsidRPr="00071E0B">
              <w:rPr>
                <w:u w:val="none"/>
                <w:lang w:bidi="ru-RU"/>
              </w:rPr>
              <w:br w:type="page"/>
            </w:r>
            <w:r w:rsidR="006031CF" w:rsidRPr="00071E0B">
              <w:rPr>
                <w:u w:val="none"/>
                <w:lang w:bidi="ru-RU"/>
              </w:rPr>
              <w:br w:type="page"/>
            </w:r>
            <w:r w:rsidR="001B0EEB" w:rsidRPr="00071E0B">
              <w:rPr>
                <w:lang w:bidi="ru-RU"/>
              </w:rPr>
              <w:t>Менеджеры проекта</w:t>
            </w:r>
          </w:p>
        </w:tc>
        <w:tc>
          <w:tcPr>
            <w:tcW w:w="6912" w:type="dxa"/>
            <w:vAlign w:val="center"/>
          </w:tcPr>
          <w:p w:rsidR="001B0EEB" w:rsidRPr="00071E0B" w:rsidRDefault="001B0EEB" w:rsidP="006031CF">
            <w:pPr>
              <w:widowControl w:val="0"/>
              <w:jc w:val="both"/>
            </w:pPr>
          </w:p>
          <w:p w:rsidR="001B0EEB" w:rsidRPr="00071E0B" w:rsidRDefault="001B0EEB" w:rsidP="006031CF">
            <w:pPr>
              <w:widowControl w:val="0"/>
              <w:jc w:val="both"/>
            </w:pPr>
            <w:r w:rsidRPr="00071E0B">
              <w:rPr>
                <w:lang w:bidi="ru-RU"/>
              </w:rPr>
              <w:t>Г-н Алехандро Рока Кампанья и г-н Эндрю Чайковски</w:t>
            </w:r>
          </w:p>
          <w:p w:rsidR="001B0EEB" w:rsidRPr="00071E0B" w:rsidRDefault="001B0EEB" w:rsidP="006031CF">
            <w:pPr>
              <w:widowControl w:val="0"/>
              <w:jc w:val="both"/>
              <w:rPr>
                <w:iCs/>
              </w:rPr>
            </w:pPr>
          </w:p>
        </w:tc>
      </w:tr>
      <w:tr w:rsidR="001B0EEB" w:rsidRPr="00071E0B" w:rsidTr="00245E58">
        <w:trPr>
          <w:trHeight w:val="1165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 xml:space="preserve">Связи с ожидаемыми результатами по Программе и бюджету </w:t>
            </w:r>
          </w:p>
          <w:p w:rsidR="001B0EEB" w:rsidRPr="00071E0B" w:rsidDel="00196374" w:rsidRDefault="001B0EEB" w:rsidP="006031CF">
            <w:pPr>
              <w:widowControl w:val="0"/>
            </w:pPr>
          </w:p>
        </w:tc>
        <w:tc>
          <w:tcPr>
            <w:tcW w:w="6912" w:type="dxa"/>
          </w:tcPr>
          <w:p w:rsidR="001B0EEB" w:rsidRPr="00071E0B" w:rsidRDefault="001B0EEB" w:rsidP="006031CF">
            <w:pPr>
              <w:widowControl w:val="0"/>
              <w:jc w:val="both"/>
              <w:rPr>
                <w:i/>
              </w:rPr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i/>
                <w:lang w:bidi="ru-RU"/>
              </w:rPr>
              <w:t>Ожидаемый результат III.2</w:t>
            </w:r>
            <w:r w:rsidR="00291781" w:rsidRPr="00071E0B">
              <w:rPr>
                <w:i/>
                <w:lang w:bidi="ru-RU"/>
              </w:rPr>
              <w:t xml:space="preserve">.  </w:t>
            </w:r>
            <w:r w:rsidRPr="00071E0B">
              <w:rPr>
                <w:lang w:bidi="ru-RU"/>
              </w:rPr>
              <w:t>Повышение 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  <w:p w:rsidR="001B0EEB" w:rsidRPr="00071E0B" w:rsidDel="00196374" w:rsidRDefault="001B0EEB" w:rsidP="006031CF">
            <w:pPr>
              <w:widowControl w:val="0"/>
              <w:rPr>
                <w:iCs/>
              </w:rPr>
            </w:pPr>
          </w:p>
        </w:tc>
      </w:tr>
      <w:tr w:rsidR="001B0EEB" w:rsidRPr="00071E0B" w:rsidTr="00245E58">
        <w:trPr>
          <w:trHeight w:val="1165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Обзор хода осуществления проекта</w:t>
            </w:r>
          </w:p>
          <w:p w:rsidR="001B0EEB" w:rsidRPr="00071E0B" w:rsidRDefault="001B0EEB" w:rsidP="006031CF">
            <w:pPr>
              <w:pStyle w:val="Heading3"/>
              <w:keepNext w:val="0"/>
              <w:widowControl w:val="0"/>
            </w:pPr>
          </w:p>
        </w:tc>
        <w:tc>
          <w:tcPr>
            <w:tcW w:w="6912" w:type="dxa"/>
          </w:tcPr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В период с декабря 201</w:t>
            </w:r>
            <w:r w:rsidR="0019031D" w:rsidRPr="00071E0B">
              <w:rPr>
                <w:lang w:bidi="ru-RU"/>
              </w:rPr>
              <w:t>7 г.</w:t>
            </w:r>
            <w:r w:rsidRPr="00071E0B">
              <w:rPr>
                <w:lang w:bidi="ru-RU"/>
              </w:rPr>
              <w:t xml:space="preserve"> по апрель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была </w:t>
            </w:r>
            <w:r w:rsidR="009068DE">
              <w:rPr>
                <w:lang w:bidi="ru-RU"/>
              </w:rPr>
              <w:t>проведена</w:t>
            </w:r>
            <w:r w:rsidRPr="00071E0B">
              <w:rPr>
                <w:lang w:bidi="ru-RU"/>
              </w:rPr>
              <w:t xml:space="preserve"> работа по найму временного штатного сотрудника для координации проектной деятельности, а также по привлечению внешних консультантов для оказания содействия в различных мероприятиях в рамках проекта. 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EA1A2E">
            <w:pPr>
              <w:widowControl w:val="0"/>
              <w:numPr>
                <w:ilvl w:val="0"/>
                <w:numId w:val="17"/>
              </w:numPr>
              <w:ind w:left="414" w:hanging="414"/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Справочник и инструментарий для оценки потребностей в обучении, имеющихся в связанных с передачей технологии областях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В соответствии со стратегией реализации проекта и усилиями по разработке методики и инструментария для оценки потребностей в обучении, имеющихся в связанных с передачей и коммерциализацией/применением технологии областях, с целью обеспечить возможность придания учебным мероприятиям более адресного характера с точки зрения их аудитории, предметной области и проведения был нанят эксперт по оценке потребностей в обучении (ОПО), для того чтобы подготовить справочник и инструментарий и соответствующие модели обследования и собеседования.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 xml:space="preserve">Эксперт по ОПО совместно с проектной группой ВОИС занимался разработкой проекта справочника и инструментария.  Первый завершенный проект справочника и инструментария для ОПО в области передачи технологии был </w:t>
            </w:r>
            <w:r w:rsidR="009068DE">
              <w:rPr>
                <w:lang w:bidi="ru-RU"/>
              </w:rPr>
              <w:t>представлен</w:t>
            </w:r>
            <w:r w:rsidRPr="00071E0B">
              <w:rPr>
                <w:lang w:bidi="ru-RU"/>
              </w:rPr>
              <w:t xml:space="preserve"> проектной группе ВОИС в конце июня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E3453D" w:rsidP="006031CF">
            <w:pPr>
              <w:widowControl w:val="0"/>
            </w:pPr>
            <w:r>
              <w:rPr>
                <w:lang w:bidi="ru-RU"/>
              </w:rPr>
              <w:t xml:space="preserve">12 и 13 </w:t>
            </w:r>
            <w:r w:rsidR="001B0EEB" w:rsidRPr="00071E0B">
              <w:rPr>
                <w:lang w:bidi="ru-RU"/>
              </w:rPr>
              <w:t>июля 201</w:t>
            </w:r>
            <w:r w:rsidR="0019031D" w:rsidRPr="00071E0B">
              <w:rPr>
                <w:lang w:bidi="ru-RU"/>
              </w:rPr>
              <w:t>8 г.</w:t>
            </w:r>
            <w:r w:rsidR="001B0EEB" w:rsidRPr="00071E0B">
              <w:rPr>
                <w:lang w:bidi="ru-RU"/>
              </w:rPr>
              <w:t xml:space="preserve"> в Женеве состоялась встреча, в ходе которой эксперт по ОПО представил проект справочника и инструментария проектной группе ВОИС и страновым экспертам (см. ниже), которые будут руководить мероприятиями по оценке потребностей в обучении в странах – участницах проекта.  Эта встреча дала возможность страновым экспертам внести свой вклад в работу над справочником и инструментарием и обсудить дальнейшие шаги по проведению ОПО и разработке планов обучения в каждой стране.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EA1A2E">
            <w:pPr>
              <w:widowControl w:val="0"/>
              <w:numPr>
                <w:ilvl w:val="0"/>
                <w:numId w:val="17"/>
              </w:numPr>
              <w:ind w:left="414" w:hanging="414"/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Составление схем производственных связей в области инноваций в четырех странах – участницах проекта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 xml:space="preserve">В соответствии со стратегией реализации проекта и усилиями по подготовке подробных схем производственных связей в области инноваций в четырех странах – участницах проекта с </w:t>
            </w:r>
            <w:r w:rsidRPr="00071E0B">
              <w:rPr>
                <w:lang w:bidi="ru-RU"/>
              </w:rPr>
              <w:lastRenderedPageBreak/>
              <w:t>оценкой потребностей в обучении участников производственных связей в области инноваций и выработкой планов обучения для данных четырех стран в целях удовлетворения таких потребностей в соответствии с проектным документом (разделы 2.3.2 и 2.3.3), в каждой стране-участн</w:t>
            </w:r>
            <w:r w:rsidR="009068DE">
              <w:rPr>
                <w:lang w:bidi="ru-RU"/>
              </w:rPr>
              <w:t xml:space="preserve">ице </w:t>
            </w:r>
            <w:r w:rsidR="009068DE" w:rsidRPr="00071E0B">
              <w:rPr>
                <w:lang w:bidi="ru-RU"/>
              </w:rPr>
              <w:t>для выполнения вышеупомянутых задач</w:t>
            </w:r>
            <w:r w:rsidR="009068DE">
              <w:rPr>
                <w:lang w:bidi="ru-RU"/>
              </w:rPr>
              <w:t xml:space="preserve"> был нанят страновой эксперт</w:t>
            </w:r>
            <w:r w:rsidRPr="00071E0B">
              <w:rPr>
                <w:lang w:bidi="ru-RU"/>
              </w:rPr>
              <w:t>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 xml:space="preserve">В целях содействия определению страновых экспертов для четырех стран – участниц проекта проектная группа ВОИС находилась во взаимодействии с: </w:t>
            </w:r>
          </w:p>
          <w:p w:rsidR="001B0EEB" w:rsidRPr="00071E0B" w:rsidRDefault="001B0EEB" w:rsidP="00EA1A2E">
            <w:pPr>
              <w:widowControl w:val="0"/>
              <w:numPr>
                <w:ilvl w:val="0"/>
                <w:numId w:val="18"/>
              </w:numPr>
            </w:pPr>
            <w:r w:rsidRPr="00071E0B">
              <w:rPr>
                <w:lang w:bidi="ru-RU"/>
              </w:rPr>
              <w:t>Национальным ведомством по управлению интеллектуальной собственностью (Южная Африка);</w:t>
            </w:r>
          </w:p>
          <w:p w:rsidR="001B0EEB" w:rsidRPr="00071E0B" w:rsidRDefault="001B0EEB" w:rsidP="00EA1A2E">
            <w:pPr>
              <w:widowControl w:val="0"/>
              <w:numPr>
                <w:ilvl w:val="0"/>
                <w:numId w:val="18"/>
              </w:numPr>
            </w:pPr>
            <w:r w:rsidRPr="00071E0B">
              <w:rPr>
                <w:lang w:bidi="ru-RU"/>
              </w:rPr>
              <w:t>Национальным институтом промышленной собственности (Чили);</w:t>
            </w:r>
          </w:p>
          <w:p w:rsidR="001B0EEB" w:rsidRPr="00071E0B" w:rsidRDefault="001B0EEB" w:rsidP="00EA1A2E">
            <w:pPr>
              <w:widowControl w:val="0"/>
              <w:numPr>
                <w:ilvl w:val="0"/>
                <w:numId w:val="18"/>
              </w:numPr>
            </w:pPr>
            <w:r w:rsidRPr="00071E0B">
              <w:rPr>
                <w:lang w:bidi="ru-RU"/>
              </w:rPr>
              <w:t>Министерством торговли, промышленности и по делам Восточноафриканского сообщества (Руанда);</w:t>
            </w:r>
          </w:p>
          <w:p w:rsidR="001B0EEB" w:rsidRPr="00071E0B" w:rsidRDefault="001B0EEB" w:rsidP="00EA1A2E">
            <w:pPr>
              <w:widowControl w:val="0"/>
              <w:numPr>
                <w:ilvl w:val="0"/>
                <w:numId w:val="18"/>
              </w:numPr>
            </w:pPr>
            <w:r w:rsidRPr="00071E0B">
              <w:rPr>
                <w:lang w:bidi="ru-RU"/>
              </w:rPr>
              <w:t>Постоянным представительством Республики Индонезия при ООН, ВТО и других международных организациях.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Согласно стратегии реализации</w:t>
            </w:r>
            <w:r w:rsidR="009068DE">
              <w:rPr>
                <w:lang w:bidi="ru-RU"/>
              </w:rPr>
              <w:t>,</w:t>
            </w:r>
            <w:r w:rsidRPr="00071E0B">
              <w:rPr>
                <w:lang w:bidi="ru-RU"/>
              </w:rPr>
              <w:t xml:space="preserve"> страновые эксперты подготовили подробную схему производственных связей в области инноваций в своей стране, учитывающую участников таких связей (спонсоров, создателей, менеджеров и пользователей ИС, а также соответствующие учреждения поддержки, например ЦПТИ) и взаимоотношения между ними.  Страновые эксперты работали в сотрудничестве с ключевыми правительственными координаторами – представителями стран с целью содействовать определению всех соответствующих организаций.  Кроме того, для участия в групповой дискуссии с проектной группой ВОИС на платформе eTISC в целях расширения сотрудничества между всеми сторонами были приглашены страновые эксперты и правительственные должностные лица.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В конце июня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>, после получения отзывов от проектной группы ВОИС, была завершена работа над отчетами по составлению схем.</w:t>
            </w:r>
          </w:p>
          <w:p w:rsidR="001B0EEB" w:rsidRPr="00071E0B" w:rsidRDefault="001B0EEB" w:rsidP="006031CF">
            <w:pPr>
              <w:widowControl w:val="0"/>
              <w:jc w:val="both"/>
            </w:pPr>
          </w:p>
        </w:tc>
      </w:tr>
      <w:tr w:rsidR="001B0EEB" w:rsidRPr="00071E0B" w:rsidTr="00245E58">
        <w:trPr>
          <w:trHeight w:val="1165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lastRenderedPageBreak/>
              <w:t>Примеры успеха/воздействие и важнейшие уроки</w:t>
            </w:r>
          </w:p>
        </w:tc>
        <w:tc>
          <w:tcPr>
            <w:tcW w:w="6912" w:type="dxa"/>
            <w:vAlign w:val="center"/>
          </w:tcPr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Страновым экспертам удалось установить контакты с ключевыми организациями в системе производственных связей в области инноваций в соответствующих странах, в частности благодаря содействию правительственных партнеров, как это указано выше в разделе «Обзор хода осуществления проекта».  Наиболее эффективно данные обследований для составления схем производственных связей в области инноваций </w:t>
            </w:r>
            <w:r w:rsidR="009068DE">
              <w:rPr>
                <w:lang w:bidi="ru-RU"/>
              </w:rPr>
              <w:t>страновые эксперты собирали</w:t>
            </w:r>
            <w:r w:rsidRPr="00071E0B">
              <w:rPr>
                <w:lang w:bidi="ru-RU"/>
              </w:rPr>
              <w:t xml:space="preserve"> посредством очных встреч и собеседований, проводимых по телефону или в рамках видеоконференций, а не по электронной почте.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245E5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Сотрудничество и обмен опытом между страновыми экспертами, экспертом по ОПО и проектной группой ВОИС осуществлялись благодаря созданной на платформе eTISC </w:t>
            </w:r>
            <w:r w:rsidRPr="00071E0B">
              <w:rPr>
                <w:lang w:bidi="ru-RU"/>
              </w:rPr>
              <w:lastRenderedPageBreak/>
              <w:t>онлайн-группе по проекту, где публиковались и обсуждались результаты и вопросы.</w:t>
            </w:r>
          </w:p>
        </w:tc>
      </w:tr>
      <w:tr w:rsidR="001B0EEB" w:rsidRPr="00071E0B" w:rsidTr="00245E58">
        <w:trPr>
          <w:trHeight w:val="1165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lastRenderedPageBreak/>
              <w:t>Риски и их снижение</w:t>
            </w:r>
          </w:p>
        </w:tc>
        <w:tc>
          <w:tcPr>
            <w:tcW w:w="6912" w:type="dxa"/>
          </w:tcPr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Как указано в проектном документе. 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Риск</w:t>
            </w:r>
            <w:r w:rsidR="00291781" w:rsidRPr="00071E0B">
              <w:rPr>
                <w:lang w:bidi="ru-RU"/>
              </w:rPr>
              <w:t xml:space="preserve">:  </w:t>
            </w:r>
            <w:r w:rsidRPr="00071E0B">
              <w:rPr>
                <w:lang w:bidi="ru-RU"/>
              </w:rPr>
              <w:t>текучесть людских ресурсов среди бенефициаров учебных мероприятий.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Стратегия снижения риска</w:t>
            </w:r>
            <w:r w:rsidR="00291781" w:rsidRPr="00071E0B">
              <w:rPr>
                <w:lang w:bidi="ru-RU"/>
              </w:rPr>
              <w:t xml:space="preserve">:  </w:t>
            </w:r>
            <w:r w:rsidRPr="00071E0B">
              <w:rPr>
                <w:lang w:bidi="ru-RU"/>
              </w:rPr>
              <w:t>уделить основное внимание подготовке инструкторов и поддержке таких учреждений, как ЦПТИ, чтобы обеспечить возможность поддержки на местном уровне и свести к минимуму последствия текучести.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На следующем этапе проекта этому риску будет уделено больше внимания.  Кроме того, работа с тенденциями, которые прослеживаются </w:t>
            </w:r>
            <w:r w:rsidR="009068DE">
              <w:rPr>
                <w:lang w:bidi="ru-RU"/>
              </w:rPr>
              <w:t>в плане</w:t>
            </w:r>
            <w:r w:rsidRPr="00071E0B">
              <w:rPr>
                <w:lang w:bidi="ru-RU"/>
              </w:rPr>
              <w:t xml:space="preserve"> недостатка навыков в различных организациях в каждой из стран, позволит создать более конкретные решения в </w:t>
            </w:r>
            <w:r w:rsidR="009068DE">
              <w:rPr>
                <w:lang w:bidi="ru-RU"/>
              </w:rPr>
              <w:t>области</w:t>
            </w:r>
            <w:r w:rsidRPr="00071E0B">
              <w:rPr>
                <w:lang w:bidi="ru-RU"/>
              </w:rPr>
              <w:t xml:space="preserve"> обучения.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</w:tc>
      </w:tr>
      <w:tr w:rsidR="001B0EEB" w:rsidRPr="00071E0B" w:rsidTr="00245E58">
        <w:trPr>
          <w:trHeight w:val="1165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Вопросы, требующие немедленной поддержки/внимания</w:t>
            </w:r>
          </w:p>
          <w:p w:rsidR="001B0EEB" w:rsidRPr="00071E0B" w:rsidRDefault="001B0EEB" w:rsidP="006031CF">
            <w:pPr>
              <w:widowControl w:val="0"/>
            </w:pPr>
          </w:p>
        </w:tc>
        <w:tc>
          <w:tcPr>
            <w:tcW w:w="6912" w:type="dxa"/>
          </w:tcPr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Неприменимо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</w:tc>
      </w:tr>
      <w:tr w:rsidR="001B0EEB" w:rsidRPr="00071E0B" w:rsidTr="00245E58">
        <w:trPr>
          <w:trHeight w:val="1081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Задачи на будущее</w:t>
            </w:r>
          </w:p>
        </w:tc>
        <w:tc>
          <w:tcPr>
            <w:tcW w:w="6912" w:type="dxa"/>
          </w:tcPr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EA1A2E">
            <w:pPr>
              <w:widowControl w:val="0"/>
              <w:numPr>
                <w:ilvl w:val="0"/>
                <w:numId w:val="19"/>
              </w:numPr>
              <w:ind w:left="459" w:hanging="459"/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Справочник и инструментарий для оценки потребностей в обучении, имеющихся в связанных с передачей технологии областях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Страновые эксперты подготовят комментарии и рекомендации по справочнику и инструментарию в рамках процедуры оценки потребностей в обучении в своих странах, уделив основное внимание вопросу применимости данных материалов к условиям, сложившимся в этих странах, и отметив направления для улучшения таких условий.  Как ожидается, страновые эксперты представят свои письменные комментарии к концу ноября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В соответствии со стратегией реализации проекта эксперт по ОПО соберет комментарии страновых экспертов, а также отзывы страновых экспертов и проектной группы ВОИС, полученные на встрече в июле, с целью доработать и подготовить пересмотренные справочник и инструментарий по ОПО.  Как ожидается, пересмотренные справочник и инструментарий будут готовы к концу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EA1A2E">
            <w:pPr>
              <w:widowControl w:val="0"/>
              <w:numPr>
                <w:ilvl w:val="0"/>
                <w:numId w:val="19"/>
              </w:numPr>
              <w:ind w:left="459" w:hanging="459"/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Оценка потребностей в обучении в четырех странах – участницах проекта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lastRenderedPageBreak/>
              <w:t>Как упоминалось выше, страновые эксперты участвовали во встрече, прошедшей 12 и 13 июля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в Женеве, на которой эксперт по ОПО представил проект справочника и инструментария.  Страновые эксперты воспользуются знаниями о системе производственных связей в области инноваций в своих странах, которые они приобрели на этапе составления схемы в рамках проекта, а также справочником и инструментарием по ОПО, для того чтобы оценить потребности в обучении участников такой системы.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В отчетах об оценке потребностей в обучении будет представлен обзор данных такой оценки для каждой рассмотренной организации и все тенденции, отмеченные в каждой организации их страны.  Как ожидается, отчеты по ОПО будут представлены в конце октября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EA1A2E">
            <w:pPr>
              <w:widowControl w:val="0"/>
              <w:numPr>
                <w:ilvl w:val="0"/>
                <w:numId w:val="19"/>
              </w:numPr>
              <w:ind w:left="459" w:hanging="459"/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Планы обучения в четырех странах – участницах проекта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В соответствии с проектным документом (раздел 2.3.3) страновые эксперты воспользуются отчетом по ОПО для содействия выработке планов обучения с целью удовлетворить потребности в обучении, определенные в </w:t>
            </w:r>
            <w:r w:rsidR="009068DE">
              <w:rPr>
                <w:lang w:bidi="ru-RU"/>
              </w:rPr>
              <w:t>своих</w:t>
            </w:r>
            <w:r w:rsidRPr="00071E0B">
              <w:rPr>
                <w:lang w:bidi="ru-RU"/>
              </w:rPr>
              <w:t xml:space="preserve"> странах.  Как ожидается, страновые эксперты представят планы обучения на основе консультаций с проектной группой ВОИС к концу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EA1A2E">
            <w:pPr>
              <w:widowControl w:val="0"/>
              <w:numPr>
                <w:ilvl w:val="0"/>
                <w:numId w:val="19"/>
              </w:numPr>
              <w:ind w:left="459" w:hanging="459"/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Проведение учебных мероприятий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Второй этап проекта начнется в январе 201</w:t>
            </w:r>
            <w:r w:rsidR="00FC60BA">
              <w:rPr>
                <w:lang w:bidi="ru-RU"/>
              </w:rPr>
              <w:t>9 г.</w:t>
            </w:r>
            <w:r w:rsidRPr="00071E0B">
              <w:rPr>
                <w:lang w:bidi="ru-RU"/>
              </w:rPr>
              <w:t>, и в ходе него будут использоваться выработанные для четырех стран – участниц проекта планы обучения в целях проведения учебных мероприятий, включая, если это необходимо, мероприятия на местах, дистанционное обучение и участие в образовательных программах.  Предусматривается, что эти мероприятия по наращиванию потенциала будут включать обучающие семинары-практикумы по вопросам эффективной коммерциализации технологии и управления объектами ИС, адресованные основным участникам, и, возможно, обучение и стажировки без отрыва от работы.  Будут исследованы возможности партнерства с организациями по управлению ИС, университетами и другими учреждениями с соответствующими мощностями, при этом сотрудничество Юг-Юг станет одним из средств максимизации передачи знаний, воздействия и обеспечения долгосрочной устойчивости этих мероприятий.</w:t>
            </w:r>
          </w:p>
          <w:p w:rsidR="001B0EEB" w:rsidRPr="00071E0B" w:rsidRDefault="001B0EEB" w:rsidP="006031CF">
            <w:pPr>
              <w:widowControl w:val="0"/>
            </w:pPr>
          </w:p>
          <w:p w:rsidR="001B0EEB" w:rsidRPr="00071E0B" w:rsidRDefault="001B0EEB" w:rsidP="006031CF">
            <w:pPr>
              <w:widowControl w:val="0"/>
            </w:pPr>
            <w:r w:rsidRPr="00071E0B">
              <w:rPr>
                <w:lang w:bidi="ru-RU"/>
              </w:rPr>
              <w:t>К концу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проектная группа ВОИС завершит приготовления, касающиеся бюджетов и графиков, а также выбора соответствующих инструкторов или экспертов для подготовки необходимых учебных материалов, находясь в тесном взаимодействии со страновыми экспертами, занимающимися подготовкой вышеупомянутых планов обучения, чтобы в 201</w:t>
            </w:r>
            <w:r w:rsidR="00FC60BA">
              <w:rPr>
                <w:lang w:bidi="ru-RU"/>
              </w:rPr>
              <w:t>9 г.</w:t>
            </w:r>
            <w:r w:rsidRPr="00071E0B">
              <w:rPr>
                <w:lang w:bidi="ru-RU"/>
              </w:rPr>
              <w:t xml:space="preserve"> начать проведение учебных мероприятий.</w:t>
            </w:r>
          </w:p>
          <w:p w:rsidR="001B0EEB" w:rsidRPr="00071E0B" w:rsidRDefault="001B0EEB" w:rsidP="006031CF">
            <w:pPr>
              <w:widowControl w:val="0"/>
            </w:pPr>
          </w:p>
        </w:tc>
      </w:tr>
      <w:tr w:rsidR="001B0EEB" w:rsidRPr="00071E0B" w:rsidTr="00245E58">
        <w:trPr>
          <w:trHeight w:val="1407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lastRenderedPageBreak/>
              <w:t>Сроки осуществления</w:t>
            </w:r>
          </w:p>
        </w:tc>
        <w:tc>
          <w:tcPr>
            <w:tcW w:w="6912" w:type="dxa"/>
          </w:tcPr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Проект реализуется в соответствии с графиком. 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Как указывалось выше, первый завершенный проект справочника и инструментария для ОПО и схемы производственных связей в области инноваций в странах-участницах были представлены в конце июня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Как ожидается, отчеты по ОПО в странах-участницах будут представлены в конце октября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Как ожидается, страновые эксперты передадут комментарии и рекомендации по справочнику и инструментарию согласно плану – в конце ноября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Как ожидается, вышеупомянутые планы обучения будут представлены согласно плану – в конце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Как ожидается, пересмотренные справочник и инструментарий будут представлены согласно плану, в конце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>, после того как страновые эксперты своевременно направят свои отзывы.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Проведение учебных мероприятий в соответствии с планами обучения состоится в 201</w:t>
            </w:r>
            <w:r w:rsidR="00FC60BA">
              <w:rPr>
                <w:lang w:bidi="ru-RU"/>
              </w:rPr>
              <w:t>9 г.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</w:tc>
      </w:tr>
      <w:tr w:rsidR="001B0EEB" w:rsidRPr="00071E0B" w:rsidTr="00245E58">
        <w:trPr>
          <w:trHeight w:val="848"/>
        </w:trPr>
        <w:tc>
          <w:tcPr>
            <w:tcW w:w="2376" w:type="dxa"/>
            <w:shd w:val="clear" w:color="auto" w:fill="auto"/>
          </w:tcPr>
          <w:p w:rsidR="001B0EEB" w:rsidRPr="00071E0B" w:rsidRDefault="001B0EEB" w:rsidP="006031CF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 xml:space="preserve">Показатель освоения средств по проекту </w:t>
            </w:r>
          </w:p>
        </w:tc>
        <w:tc>
          <w:tcPr>
            <w:tcW w:w="6912" w:type="dxa"/>
          </w:tcPr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Показатель освоения бюджетных средств по состоянию на конец августа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:  22% </w:t>
            </w:r>
          </w:p>
          <w:p w:rsidR="001B0EEB" w:rsidRPr="00071E0B" w:rsidRDefault="001B0EEB" w:rsidP="006031CF">
            <w:pPr>
              <w:widowControl w:val="0"/>
              <w:rPr>
                <w:iCs/>
              </w:rPr>
            </w:pPr>
          </w:p>
        </w:tc>
      </w:tr>
      <w:tr w:rsidR="001B0EEB" w:rsidRPr="00071E0B" w:rsidTr="00245E58">
        <w:trPr>
          <w:trHeight w:val="848"/>
        </w:trPr>
        <w:tc>
          <w:tcPr>
            <w:tcW w:w="2376" w:type="dxa"/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Предыдущие отчеты</w:t>
            </w:r>
          </w:p>
        </w:tc>
        <w:tc>
          <w:tcPr>
            <w:tcW w:w="6912" w:type="dxa"/>
          </w:tcPr>
          <w:p w:rsidR="001B0EEB" w:rsidRPr="00071E0B" w:rsidRDefault="001B0EEB" w:rsidP="00C3651B">
            <w:pPr>
              <w:rPr>
                <w:iCs/>
              </w:rPr>
            </w:pPr>
          </w:p>
          <w:p w:rsidR="001B0EEB" w:rsidRPr="00071E0B" w:rsidRDefault="001B0EEB" w:rsidP="00C3651B">
            <w:pPr>
              <w:rPr>
                <w:iCs/>
              </w:rPr>
            </w:pPr>
            <w:r w:rsidRPr="00071E0B">
              <w:rPr>
                <w:lang w:bidi="ru-RU"/>
              </w:rPr>
              <w:t xml:space="preserve">Это первый отчет о ходе реализации проекта, представленный КРИС. </w:t>
            </w:r>
          </w:p>
          <w:p w:rsidR="001B0EEB" w:rsidRPr="00071E0B" w:rsidRDefault="001B0EEB" w:rsidP="00C3651B">
            <w:pPr>
              <w:rPr>
                <w:iCs/>
              </w:rPr>
            </w:pPr>
          </w:p>
        </w:tc>
      </w:tr>
    </w:tbl>
    <w:p w:rsidR="001B0EEB" w:rsidRPr="00071E0B" w:rsidRDefault="001B0EEB" w:rsidP="001B0EEB"/>
    <w:p w:rsidR="001B0EEB" w:rsidRPr="00071E0B" w:rsidRDefault="001B0EEB" w:rsidP="001B0EEB">
      <w:r w:rsidRPr="00071E0B">
        <w:rPr>
          <w:lang w:bidi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1B0EEB" w:rsidRPr="00071E0B" w:rsidTr="00C3651B">
        <w:trPr>
          <w:trHeight w:val="494"/>
        </w:trPr>
        <w:tc>
          <w:tcPr>
            <w:tcW w:w="9287" w:type="dxa"/>
            <w:vAlign w:val="center"/>
          </w:tcPr>
          <w:p w:rsidR="001B0EEB" w:rsidRPr="00071E0B" w:rsidRDefault="001B0EEB" w:rsidP="00C3651B">
            <w:r w:rsidRPr="00071E0B">
              <w:rPr>
                <w:lang w:bidi="ru-RU"/>
              </w:rPr>
              <w:lastRenderedPageBreak/>
              <w:br w:type="page"/>
              <w:t>САМООЦЕНКА ПРОЕКТА</w:t>
            </w:r>
          </w:p>
        </w:tc>
      </w:tr>
    </w:tbl>
    <w:p w:rsidR="001B0EEB" w:rsidRPr="00071E0B" w:rsidRDefault="001B0EEB" w:rsidP="001B0EEB"/>
    <w:p w:rsidR="001B0EEB" w:rsidRPr="00071E0B" w:rsidRDefault="001B0EEB" w:rsidP="001B0EEB">
      <w:r w:rsidRPr="00071E0B">
        <w:rPr>
          <w:lang w:bidi="ru-RU"/>
        </w:rPr>
        <w:t>Указатель обозначений «сигнальной системы» (СС)</w:t>
      </w:r>
    </w:p>
    <w:p w:rsidR="001B0EEB" w:rsidRPr="00071E0B" w:rsidRDefault="001B0EEB" w:rsidP="001B0EEB"/>
    <w:tbl>
      <w:tblPr>
        <w:tblW w:w="9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6"/>
        <w:gridCol w:w="1699"/>
        <w:gridCol w:w="1794"/>
        <w:gridCol w:w="1834"/>
        <w:gridCol w:w="2455"/>
      </w:tblGrid>
      <w:tr w:rsidR="001B0EEB" w:rsidRPr="00071E0B" w:rsidTr="00C3651B">
        <w:trPr>
          <w:trHeight w:val="469"/>
        </w:trPr>
        <w:tc>
          <w:tcPr>
            <w:tcW w:w="1416" w:type="dxa"/>
            <w:shd w:val="clear" w:color="auto" w:fill="auto"/>
            <w:vAlign w:val="center"/>
          </w:tcPr>
          <w:p w:rsidR="001B0EEB" w:rsidRPr="00071E0B" w:rsidRDefault="001B0EEB" w:rsidP="00C3651B">
            <w:r w:rsidRPr="00071E0B">
              <w:rPr>
                <w:lang w:bidi="ru-RU"/>
              </w:rPr>
              <w:t>****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B0EEB" w:rsidRPr="00071E0B" w:rsidRDefault="001B0EEB" w:rsidP="00C3651B">
            <w:r w:rsidRPr="00071E0B">
              <w:rPr>
                <w:lang w:bidi="ru-RU"/>
              </w:rPr>
              <w:t>***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1B0EEB" w:rsidRPr="00071E0B" w:rsidRDefault="001B0EEB" w:rsidP="00C3651B">
            <w:r w:rsidRPr="00071E0B">
              <w:rPr>
                <w:lang w:bidi="ru-RU"/>
              </w:rPr>
              <w:t>**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1B0EEB" w:rsidRPr="00071E0B" w:rsidRDefault="001B0EEB" w:rsidP="00C3651B">
            <w:r w:rsidRPr="00071E0B">
              <w:rPr>
                <w:lang w:bidi="ru-RU"/>
              </w:rPr>
              <w:t>ОП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</w:tr>
      <w:tr w:rsidR="001B0EEB" w:rsidRPr="00071E0B" w:rsidTr="00C3651B">
        <w:tc>
          <w:tcPr>
            <w:tcW w:w="1416" w:type="dxa"/>
            <w:shd w:val="clear" w:color="auto" w:fill="auto"/>
          </w:tcPr>
          <w:p w:rsidR="001B0EEB" w:rsidRPr="00071E0B" w:rsidRDefault="001B0EEB" w:rsidP="00C3651B">
            <w:r w:rsidRPr="00071E0B">
              <w:rPr>
                <w:lang w:bidi="ru-RU"/>
              </w:rPr>
              <w:t>Реализовано полностью</w:t>
            </w:r>
          </w:p>
        </w:tc>
        <w:tc>
          <w:tcPr>
            <w:tcW w:w="1677" w:type="dxa"/>
            <w:shd w:val="clear" w:color="auto" w:fill="auto"/>
          </w:tcPr>
          <w:p w:rsidR="001B0EEB" w:rsidRPr="00071E0B" w:rsidRDefault="001B0EEB" w:rsidP="00C3651B">
            <w:r w:rsidRPr="00071E0B">
              <w:rPr>
                <w:lang w:bidi="ru-RU"/>
              </w:rPr>
              <w:t>Значительный прогресс</w:t>
            </w:r>
          </w:p>
        </w:tc>
        <w:tc>
          <w:tcPr>
            <w:tcW w:w="1797" w:type="dxa"/>
            <w:shd w:val="clear" w:color="auto" w:fill="auto"/>
          </w:tcPr>
          <w:p w:rsidR="001B0EEB" w:rsidRPr="00071E0B" w:rsidRDefault="001B0EEB" w:rsidP="00C3651B">
            <w:r w:rsidRPr="00071E0B">
              <w:rPr>
                <w:lang w:bidi="ru-RU"/>
              </w:rPr>
              <w:t>Определенный прогресс</w:t>
            </w:r>
          </w:p>
        </w:tc>
        <w:tc>
          <w:tcPr>
            <w:tcW w:w="1895" w:type="dxa"/>
            <w:shd w:val="clear" w:color="auto" w:fill="auto"/>
          </w:tcPr>
          <w:p w:rsidR="001B0EEB" w:rsidRPr="00071E0B" w:rsidRDefault="001B0EEB" w:rsidP="00C3651B">
            <w:r w:rsidRPr="00071E0B">
              <w:rPr>
                <w:lang w:bidi="ru-RU"/>
              </w:rPr>
              <w:t>Отсутствие прогресса</w:t>
            </w:r>
          </w:p>
        </w:tc>
        <w:tc>
          <w:tcPr>
            <w:tcW w:w="2563" w:type="dxa"/>
            <w:shd w:val="clear" w:color="auto" w:fill="auto"/>
          </w:tcPr>
          <w:p w:rsidR="001B0EEB" w:rsidRPr="00071E0B" w:rsidRDefault="001B0EEB" w:rsidP="00C3651B">
            <w:r w:rsidRPr="00071E0B">
              <w:rPr>
                <w:lang w:bidi="ru-RU"/>
              </w:rPr>
              <w:t>Прогресс пока не оценен/цель упразднена</w:t>
            </w:r>
          </w:p>
        </w:tc>
      </w:tr>
    </w:tbl>
    <w:p w:rsidR="001B0EEB" w:rsidRPr="00071E0B" w:rsidRDefault="001B0EEB" w:rsidP="001B0EEB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1B0EEB" w:rsidRPr="00071E0B" w:rsidTr="00C3651B">
        <w:trPr>
          <w:trHeight w:val="616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>
            <w:pPr>
              <w:rPr>
                <w:rStyle w:val="Heading3Char"/>
              </w:rPr>
            </w:pPr>
          </w:p>
          <w:p w:rsidR="001B0EEB" w:rsidRPr="00071E0B" w:rsidRDefault="001B0EEB" w:rsidP="00C3651B">
            <w:r w:rsidRPr="00071E0B">
              <w:rPr>
                <w:rStyle w:val="Heading3Char"/>
                <w:lang w:bidi="ru-RU"/>
              </w:rPr>
              <w:t>Результаты проекта</w:t>
            </w:r>
            <w:r w:rsidRPr="00071E0B">
              <w:rPr>
                <w:vertAlign w:val="superscript"/>
                <w:lang w:bidi="ru-RU"/>
              </w:rPr>
              <w:footnoteReference w:id="1"/>
            </w:r>
            <w:r w:rsidRPr="00071E0B">
              <w:rPr>
                <w:lang w:bidi="ru-RU"/>
              </w:rPr>
              <w:t xml:space="preserve"> </w:t>
            </w:r>
            <w:r w:rsidRPr="00071E0B">
              <w:rPr>
                <w:lang w:bidi="ru-RU"/>
              </w:rPr>
              <w:br/>
              <w:t>(ожидаемый результат)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B0EEB" w:rsidRPr="00071E0B" w:rsidRDefault="001B0EEB" w:rsidP="00C3651B">
            <w:pPr>
              <w:rPr>
                <w:rStyle w:val="Heading3Char"/>
              </w:rPr>
            </w:pPr>
          </w:p>
          <w:p w:rsidR="001B0EEB" w:rsidRPr="00071E0B" w:rsidRDefault="001B0EEB" w:rsidP="00C3651B">
            <w:r w:rsidRPr="00071E0B">
              <w:rPr>
                <w:rStyle w:val="Heading3Char"/>
                <w:lang w:bidi="ru-RU"/>
              </w:rPr>
              <w:t>Показатели успешного завершения</w:t>
            </w:r>
            <w:r w:rsidRPr="00071E0B">
              <w:rPr>
                <w:lang w:bidi="ru-RU"/>
              </w:rPr>
              <w:br/>
              <w:t>(показатели результативности)</w:t>
            </w:r>
          </w:p>
          <w:p w:rsidR="001B0EEB" w:rsidRPr="00071E0B" w:rsidRDefault="001B0EEB" w:rsidP="00C3651B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СС</w:t>
            </w:r>
          </w:p>
        </w:tc>
      </w:tr>
      <w:tr w:rsidR="001B0EEB" w:rsidRPr="00071E0B" w:rsidTr="00C3651B">
        <w:trPr>
          <w:trHeight w:val="50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1. Разработка методики оценки потребности в обучении и инструментария</w:t>
            </w:r>
            <w:r w:rsidR="00C96F57" w:rsidRPr="00071E0B">
              <w:rPr>
                <w:lang w:bidi="ru-RU"/>
              </w:rPr>
              <w:t>.</w:t>
            </w:r>
          </w:p>
          <w:p w:rsidR="001B0EEB" w:rsidRPr="00071E0B" w:rsidRDefault="001B0EEB" w:rsidP="00C3651B"/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491384" w:rsidP="00C3651B">
            <w:r w:rsidRPr="00071E0B">
              <w:rPr>
                <w:lang w:bidi="ru-RU"/>
              </w:rPr>
              <w:t>Представление первого проекта</w:t>
            </w:r>
            <w:r w:rsidR="001B0EEB" w:rsidRPr="00071E0B">
              <w:rPr>
                <w:lang w:bidi="ru-RU"/>
              </w:rPr>
              <w:t xml:space="preserve"> методики и инструментария к середине 201</w:t>
            </w:r>
            <w:r w:rsidR="0019031D" w:rsidRPr="00071E0B">
              <w:rPr>
                <w:lang w:bidi="ru-RU"/>
              </w:rPr>
              <w:t>8 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491384" w:rsidP="00C3651B">
            <w:r w:rsidRPr="00071E0B">
              <w:rPr>
                <w:lang w:bidi="ru-RU"/>
              </w:rPr>
              <w:t>Представление проекта</w:t>
            </w:r>
            <w:r w:rsidR="001B0EEB" w:rsidRPr="00071E0B">
              <w:rPr>
                <w:lang w:bidi="ru-RU"/>
              </w:rPr>
              <w:t xml:space="preserve"> справочника и инструментария 29 июня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Как ожид</w:t>
            </w:r>
            <w:r w:rsidR="00491384" w:rsidRPr="00071E0B">
              <w:rPr>
                <w:lang w:bidi="ru-RU"/>
              </w:rPr>
              <w:t>ается, работа над окончательным вариантом</w:t>
            </w:r>
            <w:r w:rsidRPr="00071E0B">
              <w:rPr>
                <w:lang w:bidi="ru-RU"/>
              </w:rPr>
              <w:t xml:space="preserve"> справочника и инструментария завершится к концу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***</w:t>
            </w:r>
          </w:p>
        </w:tc>
      </w:tr>
      <w:tr w:rsidR="001B0EEB" w:rsidRPr="00071E0B" w:rsidTr="00B246B5">
        <w:trPr>
          <w:trHeight w:val="50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2. Составление схем производственных связей в области инноваций в четырех странах – участницах проекта</w:t>
            </w:r>
            <w:r w:rsidR="00C96F57" w:rsidRPr="00071E0B">
              <w:rPr>
                <w:lang w:bidi="ru-RU"/>
              </w:rPr>
              <w:t>.</w:t>
            </w:r>
          </w:p>
          <w:p w:rsidR="001B0EEB" w:rsidRPr="00071E0B" w:rsidRDefault="001B0EEB" w:rsidP="00C3651B"/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Завершение работы над схемами к середине 201</w:t>
            </w:r>
            <w:r w:rsidR="0019031D" w:rsidRPr="00071E0B">
              <w:rPr>
                <w:lang w:bidi="ru-RU"/>
              </w:rPr>
              <w:t>8 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Представление отчета о составлении схемы для Южной Африки 29 июня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Представление отчета о составлении схемы для Чили 2 июля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Представление отчета о составлении схемы для Индонезии 30 июня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Представление отчета о составлении схемы для Руанды 1 июля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****</w:t>
            </w:r>
          </w:p>
        </w:tc>
      </w:tr>
      <w:tr w:rsidR="001B0EEB" w:rsidRPr="00071E0B" w:rsidTr="00B246B5">
        <w:trPr>
          <w:trHeight w:val="50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 xml:space="preserve">3. Выработка плана обучения в соответствии с выявленными </w:t>
            </w:r>
            <w:r w:rsidRPr="00071E0B">
              <w:rPr>
                <w:lang w:bidi="ru-RU"/>
              </w:rPr>
              <w:lastRenderedPageBreak/>
              <w:t>потребностями в обучении</w:t>
            </w:r>
            <w:r w:rsidR="00C96F57" w:rsidRPr="00071E0B">
              <w:rPr>
                <w:lang w:bidi="ru-RU"/>
              </w:rPr>
              <w:t>.</w:t>
            </w:r>
          </w:p>
          <w:p w:rsidR="001B0EEB" w:rsidRPr="00071E0B" w:rsidRDefault="001B0EEB" w:rsidP="00C3651B"/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Завершение планирования учебных мероприятий к концу 201</w:t>
            </w:r>
            <w:r w:rsidR="0019031D" w:rsidRPr="00071E0B">
              <w:rPr>
                <w:lang w:bidi="ru-RU"/>
              </w:rPr>
              <w:t>8 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Страновые эксперты приступили к определению потребностей в обучении в июле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Как ожидается, отчеты по ОПО будут представлены в конце октября 201</w:t>
            </w:r>
            <w:r w:rsidR="0019031D" w:rsidRPr="00071E0B">
              <w:rPr>
                <w:lang w:bidi="ru-RU"/>
              </w:rPr>
              <w:t>8 г.</w:t>
            </w:r>
            <w:r w:rsidR="00291781" w:rsidRPr="00071E0B">
              <w:rPr>
                <w:lang w:bidi="ru-RU"/>
              </w:rPr>
              <w:t xml:space="preserve">  </w:t>
            </w:r>
            <w:r w:rsidRPr="00071E0B">
              <w:rPr>
                <w:lang w:bidi="ru-RU"/>
              </w:rPr>
              <w:t>Как ожидается, планы обучения будут представлены в конце 201</w:t>
            </w:r>
            <w:r w:rsidR="0019031D" w:rsidRPr="00071E0B">
              <w:rPr>
                <w:lang w:bidi="ru-RU"/>
              </w:rPr>
              <w:t>8 г.</w:t>
            </w:r>
          </w:p>
          <w:p w:rsidR="001B0EEB" w:rsidRPr="00071E0B" w:rsidRDefault="001B0EEB" w:rsidP="00C3651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**</w:t>
            </w:r>
          </w:p>
        </w:tc>
      </w:tr>
      <w:tr w:rsidR="001B0EEB" w:rsidRPr="00071E0B" w:rsidTr="00B246B5">
        <w:trPr>
          <w:trHeight w:val="509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4. Проведение учебных меро</w:t>
            </w:r>
            <w:r w:rsidR="00C96F57" w:rsidRPr="00071E0B">
              <w:rPr>
                <w:lang w:bidi="ru-RU"/>
              </w:rPr>
              <w:t>приятий в соответствии с планом.</w:t>
            </w:r>
          </w:p>
          <w:p w:rsidR="001B0EEB" w:rsidRPr="00071E0B" w:rsidRDefault="001B0EEB" w:rsidP="00C3651B"/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Завершение процесса обучения к концу 201</w:t>
            </w:r>
            <w:r w:rsidR="00FC60BA">
              <w:rPr>
                <w:lang w:bidi="ru-RU"/>
              </w:rPr>
              <w:t>9 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 xml:space="preserve">Неприменимо (в основе учебных мероприятий будут лежать планы обучения, работа над которыми, как ожидается, </w:t>
            </w:r>
            <w:r w:rsidR="00FC60BA">
              <w:rPr>
                <w:lang w:bidi="ru-RU"/>
              </w:rPr>
              <w:t xml:space="preserve">завершится </w:t>
            </w:r>
            <w:r w:rsidRPr="00071E0B">
              <w:rPr>
                <w:lang w:bidi="ru-RU"/>
              </w:rPr>
              <w:t>в конце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>).</w:t>
            </w:r>
          </w:p>
          <w:p w:rsidR="001B0EEB" w:rsidRPr="00071E0B" w:rsidRDefault="001B0EEB" w:rsidP="00C3651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</w:tr>
      <w:tr w:rsidR="001B0EEB" w:rsidRPr="00071E0B" w:rsidTr="00C3651B">
        <w:trPr>
          <w:trHeight w:val="50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5. Оценка и доработка методики и инструментария</w:t>
            </w:r>
            <w:r w:rsidR="00C96F57" w:rsidRPr="00071E0B">
              <w:rPr>
                <w:lang w:bidi="ru-RU"/>
              </w:rPr>
              <w:t>.</w:t>
            </w:r>
            <w:r w:rsidRPr="00071E0B">
              <w:rPr>
                <w:lang w:bidi="ru-RU"/>
              </w:rPr>
              <w:t>*</w:t>
            </w:r>
          </w:p>
          <w:p w:rsidR="001B0EEB" w:rsidRPr="00071E0B" w:rsidRDefault="001B0EEB" w:rsidP="00C3651B"/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FC60BA" w:rsidP="00C3651B">
            <w:r>
              <w:rPr>
                <w:lang w:bidi="ru-RU"/>
              </w:rPr>
              <w:t>Составление доработанных</w:t>
            </w:r>
            <w:r w:rsidR="001B0EEB" w:rsidRPr="00071E0B">
              <w:rPr>
                <w:lang w:bidi="ru-RU"/>
              </w:rPr>
              <w:t xml:space="preserve"> методики и инструментари</w:t>
            </w:r>
            <w:r>
              <w:rPr>
                <w:lang w:bidi="ru-RU"/>
              </w:rPr>
              <w:t>я к концу первого квартала 2020 </w:t>
            </w:r>
            <w:r w:rsidR="001B0EEB" w:rsidRPr="00071E0B">
              <w:rPr>
                <w:lang w:bidi="ru-RU"/>
              </w:rPr>
              <w:t>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</w:tr>
    </w:tbl>
    <w:p w:rsidR="001B0EEB" w:rsidRPr="00071E0B" w:rsidRDefault="001B0EEB" w:rsidP="001B0EEB"/>
    <w:p w:rsidR="008B6934" w:rsidRPr="00071E0B" w:rsidRDefault="008B6934" w:rsidP="001B0EEB"/>
    <w:p w:rsidR="008B6934" w:rsidRPr="00071E0B" w:rsidRDefault="008B6934" w:rsidP="001B0EEB"/>
    <w:p w:rsidR="008B6934" w:rsidRPr="00071E0B" w:rsidRDefault="008B6934" w:rsidP="001B0EEB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1B0EEB" w:rsidRPr="00071E0B" w:rsidTr="00C3651B">
        <w:trPr>
          <w:trHeight w:val="616"/>
        </w:trPr>
        <w:tc>
          <w:tcPr>
            <w:tcW w:w="2410" w:type="dxa"/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Цели проекта</w:t>
            </w:r>
          </w:p>
        </w:tc>
        <w:tc>
          <w:tcPr>
            <w:tcW w:w="2694" w:type="dxa"/>
            <w:shd w:val="clear" w:color="auto" w:fill="auto"/>
          </w:tcPr>
          <w:p w:rsidR="001B0EEB" w:rsidRPr="00071E0B" w:rsidRDefault="001B0EEB" w:rsidP="00C3651B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71E0B">
              <w:rPr>
                <w:u w:val="single"/>
                <w:lang w:bidi="ru-RU"/>
              </w:rPr>
              <w:t>Показатели успеха в достижении цели проекта</w:t>
            </w:r>
          </w:p>
          <w:p w:rsidR="001B0EEB" w:rsidRPr="00071E0B" w:rsidRDefault="001B0EEB" w:rsidP="00C3651B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71E0B">
              <w:rPr>
                <w:u w:val="single"/>
                <w:lang w:bidi="ru-RU"/>
              </w:rPr>
              <w:t>(итоговые показатели)</w:t>
            </w:r>
          </w:p>
          <w:p w:rsidR="001B0EEB" w:rsidRPr="00071E0B" w:rsidRDefault="001B0EEB" w:rsidP="00C3651B"/>
        </w:tc>
        <w:tc>
          <w:tcPr>
            <w:tcW w:w="3402" w:type="dxa"/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shd w:val="clear" w:color="auto" w:fill="auto"/>
          </w:tcPr>
          <w:p w:rsidR="001B0EEB" w:rsidRPr="00071E0B" w:rsidRDefault="001B0EEB" w:rsidP="00C3651B">
            <w:pPr>
              <w:pStyle w:val="Heading3"/>
            </w:pPr>
            <w:r w:rsidRPr="00071E0B">
              <w:rPr>
                <w:lang w:bidi="ru-RU"/>
              </w:rPr>
              <w:t>СС</w:t>
            </w:r>
          </w:p>
        </w:tc>
      </w:tr>
      <w:tr w:rsidR="001B0EEB" w:rsidRPr="00071E0B" w:rsidTr="00C3651B">
        <w:trPr>
          <w:trHeight w:val="509"/>
        </w:trPr>
        <w:tc>
          <w:tcPr>
            <w:tcW w:w="2410" w:type="dxa"/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1. Принятие стратегии, направленной на придание мероприятиям по наращиванию потенциала в области передачи технологии более адресного характера.</w:t>
            </w:r>
          </w:p>
        </w:tc>
        <w:tc>
          <w:tcPr>
            <w:tcW w:w="2694" w:type="dxa"/>
            <w:shd w:val="clear" w:color="auto" w:fill="auto"/>
          </w:tcPr>
          <w:p w:rsidR="001B0EEB" w:rsidRPr="00071E0B" w:rsidRDefault="001B0EEB" w:rsidP="00C3651B"/>
          <w:p w:rsidR="001B0EEB" w:rsidRDefault="001B0EEB" w:rsidP="00C3651B">
            <w:pPr>
              <w:rPr>
                <w:lang w:bidi="ru-RU"/>
              </w:rPr>
            </w:pPr>
            <w:r w:rsidRPr="00071E0B">
              <w:rPr>
                <w:lang w:bidi="ru-RU"/>
              </w:rPr>
              <w:t>Доля выгодополучателей проекта из числа принявших участие в обследовании, которые отмечают соответствие мероприятий по наращиванию потенциала их приоритетам и потребностям (целевой показатель – 60%)</w:t>
            </w:r>
            <w:r w:rsidR="00C96F57" w:rsidRPr="00071E0B">
              <w:rPr>
                <w:lang w:bidi="ru-RU"/>
              </w:rPr>
              <w:t>.</w:t>
            </w:r>
          </w:p>
          <w:p w:rsidR="00245E58" w:rsidRPr="00071E0B" w:rsidRDefault="00245E58" w:rsidP="00C3651B"/>
          <w:p w:rsidR="001B0EEB" w:rsidRPr="00071E0B" w:rsidRDefault="001B0EEB" w:rsidP="00C3651B"/>
        </w:tc>
        <w:tc>
          <w:tcPr>
            <w:tcW w:w="3402" w:type="dxa"/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  <w:tc>
          <w:tcPr>
            <w:tcW w:w="850" w:type="dxa"/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</w:tr>
      <w:tr w:rsidR="001B0EEB" w:rsidRPr="00071E0B" w:rsidTr="00C3651B">
        <w:trPr>
          <w:trHeight w:val="509"/>
        </w:trPr>
        <w:tc>
          <w:tcPr>
            <w:tcW w:w="2410" w:type="dxa"/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 xml:space="preserve">2. Формирование у основных участников системы ИС – спонсоров, создателей, менеджеров и пользователей – компетентности в области управления объектами ИС. </w:t>
            </w:r>
          </w:p>
          <w:p w:rsidR="001B0EEB" w:rsidRPr="00071E0B" w:rsidRDefault="001B0EEB" w:rsidP="00C3651B"/>
        </w:tc>
        <w:tc>
          <w:tcPr>
            <w:tcW w:w="2694" w:type="dxa"/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Доля выгодополучателей проекта из числа принявших участие в обследовании, которые выразили мнение о том, что они углубили свои знания и навыки в области управления объектами ИС и передачи технолог</w:t>
            </w:r>
            <w:r w:rsidR="00C96F57" w:rsidRPr="00071E0B">
              <w:rPr>
                <w:lang w:bidi="ru-RU"/>
              </w:rPr>
              <w:t>ии (целевой показатель – 60%).</w:t>
            </w:r>
          </w:p>
        </w:tc>
        <w:tc>
          <w:tcPr>
            <w:tcW w:w="3402" w:type="dxa"/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  <w:tc>
          <w:tcPr>
            <w:tcW w:w="850" w:type="dxa"/>
            <w:shd w:val="clear" w:color="auto" w:fill="auto"/>
          </w:tcPr>
          <w:p w:rsidR="001B0EEB" w:rsidRPr="00071E0B" w:rsidRDefault="001B0EEB" w:rsidP="00C3651B"/>
          <w:p w:rsidR="001B0EEB" w:rsidRPr="00071E0B" w:rsidRDefault="001B0EEB" w:rsidP="00C3651B">
            <w:r w:rsidRPr="00071E0B">
              <w:rPr>
                <w:lang w:bidi="ru-RU"/>
              </w:rPr>
              <w:t>Неприменимо</w:t>
            </w:r>
          </w:p>
        </w:tc>
      </w:tr>
    </w:tbl>
    <w:p w:rsidR="001B0EEB" w:rsidRPr="00071E0B" w:rsidRDefault="001B0EEB" w:rsidP="001B0EEB">
      <w:pPr>
        <w:rPr>
          <w:rFonts w:eastAsia="SimSun"/>
          <w:lang w:eastAsia="zh-CN"/>
        </w:rPr>
      </w:pPr>
    </w:p>
    <w:p w:rsidR="0087711C" w:rsidRPr="00071E0B" w:rsidRDefault="0087711C" w:rsidP="001B0EEB">
      <w:pPr>
        <w:rPr>
          <w:rFonts w:eastAsia="SimSun"/>
          <w:lang w:eastAsia="zh-CN"/>
        </w:rPr>
      </w:pPr>
    </w:p>
    <w:p w:rsidR="0087711C" w:rsidRPr="00071E0B" w:rsidRDefault="0087711C" w:rsidP="001B0EEB">
      <w:pPr>
        <w:rPr>
          <w:rFonts w:eastAsia="SimSun"/>
          <w:lang w:eastAsia="zh-CN"/>
        </w:rPr>
      </w:pPr>
    </w:p>
    <w:p w:rsidR="001B0EEB" w:rsidRPr="00071E0B" w:rsidRDefault="00592898" w:rsidP="00592898">
      <w:pPr>
        <w:jc w:val="right"/>
        <w:rPr>
          <w:rFonts w:eastAsia="SimSun"/>
          <w:lang w:eastAsia="zh-CN"/>
        </w:rPr>
      </w:pPr>
      <w:r w:rsidRPr="00071E0B">
        <w:rPr>
          <w:lang w:bidi="ru-RU"/>
        </w:rPr>
        <w:t>[</w:t>
      </w:r>
      <w:r w:rsidR="00E715A6">
        <w:rPr>
          <w:lang w:bidi="ru-RU"/>
        </w:rPr>
        <w:t>Приложение I</w:t>
      </w:r>
      <w:r w:rsidRPr="00071E0B">
        <w:rPr>
          <w:lang w:bidi="ru-RU"/>
        </w:rPr>
        <w:t>I следует]</w:t>
      </w:r>
    </w:p>
    <w:p w:rsidR="001320FC" w:rsidRPr="00071E0B" w:rsidRDefault="001320FC" w:rsidP="001320FC">
      <w:pPr>
        <w:pStyle w:val="Heading1"/>
        <w:rPr>
          <w:i/>
        </w:rPr>
      </w:pPr>
    </w:p>
    <w:p w:rsidR="00A42400" w:rsidRPr="00071E0B" w:rsidRDefault="00A42400" w:rsidP="00C3651B">
      <w:pPr>
        <w:pStyle w:val="Heading2"/>
        <w:rPr>
          <w:b/>
          <w:highlight w:val="yellow"/>
        </w:rPr>
        <w:sectPr w:rsidR="00A42400" w:rsidRPr="00071E0B" w:rsidSect="0075134B">
          <w:headerReference w:type="default" r:id="rId16"/>
          <w:headerReference w:type="first" r:id="rId17"/>
          <w:pgSz w:w="11907" w:h="16840" w:code="9"/>
          <w:pgMar w:top="992" w:right="1418" w:bottom="1440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1320FC" w:rsidRPr="00071E0B" w:rsidTr="00C3651B">
        <w:trPr>
          <w:trHeight w:val="43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1320FC" w:rsidRPr="00071E0B" w:rsidRDefault="001320FC" w:rsidP="00C3651B">
            <w:pPr>
              <w:pStyle w:val="Heading2"/>
            </w:pPr>
            <w:r w:rsidRPr="00071E0B">
              <w:rPr>
                <w:lang w:bidi="ru-RU"/>
              </w:rPr>
              <w:lastRenderedPageBreak/>
              <w:t>РЕЗЮМЕ ПРОЕКТА</w:t>
            </w:r>
          </w:p>
        </w:tc>
      </w:tr>
      <w:tr w:rsidR="001320FC" w:rsidRPr="00071E0B" w:rsidTr="00C3651B">
        <w:trPr>
          <w:trHeight w:val="496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Код проекта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rPr>
                <w:i/>
              </w:rPr>
            </w:pPr>
            <w:r w:rsidRPr="00071E0B">
              <w:rPr>
                <w:i/>
                <w:lang w:bidi="ru-RU"/>
              </w:rPr>
              <w:t>DA_16_20_03</w:t>
            </w:r>
          </w:p>
        </w:tc>
      </w:tr>
      <w:tr w:rsidR="001320FC" w:rsidRPr="00071E0B" w:rsidTr="00C3651B">
        <w:trPr>
          <w:trHeight w:val="404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Название проекта</w:t>
            </w:r>
          </w:p>
          <w:p w:rsidR="001320FC" w:rsidRPr="00071E0B" w:rsidRDefault="001320FC" w:rsidP="00C3651B"/>
        </w:tc>
        <w:tc>
          <w:tcPr>
            <w:tcW w:w="69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rPr>
                <w:i/>
              </w:rPr>
            </w:pPr>
            <w:r w:rsidRPr="00071E0B">
              <w:rPr>
                <w:i/>
                <w:lang w:bidi="ru-RU"/>
              </w:rPr>
              <w:t>Использование информации, являющейся частью общественного достояния, для целей экономического развития</w:t>
            </w:r>
          </w:p>
        </w:tc>
      </w:tr>
      <w:tr w:rsidR="001320FC" w:rsidRPr="00071E0B" w:rsidTr="00C3651B"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Рекомендация Повестки дня в области развития</w:t>
            </w:r>
          </w:p>
          <w:p w:rsidR="001320FC" w:rsidRPr="00071E0B" w:rsidRDefault="001320FC" w:rsidP="00C3651B"/>
        </w:tc>
        <w:tc>
          <w:tcPr>
            <w:tcW w:w="6912" w:type="dxa"/>
            <w:shd w:val="clear" w:color="auto" w:fill="auto"/>
          </w:tcPr>
          <w:p w:rsidR="00B40664" w:rsidRPr="00071E0B" w:rsidRDefault="00B40664" w:rsidP="00C3651B">
            <w:pPr>
              <w:rPr>
                <w:i/>
              </w:rPr>
            </w:pPr>
          </w:p>
          <w:p w:rsidR="001320FC" w:rsidRPr="00071E0B" w:rsidRDefault="001320FC" w:rsidP="00C3651B">
            <w:r w:rsidRPr="00071E0B">
              <w:rPr>
                <w:i/>
                <w:lang w:bidi="ru-RU"/>
              </w:rPr>
              <w:t xml:space="preserve">Рекомендация 16.  </w:t>
            </w:r>
            <w:r w:rsidRPr="00071E0B">
              <w:rPr>
                <w:lang w:bidi="ru-RU"/>
              </w:rPr>
              <w:t>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достояния.</w:t>
            </w:r>
          </w:p>
          <w:p w:rsidR="001320FC" w:rsidRPr="00071E0B" w:rsidRDefault="001320FC" w:rsidP="00C3651B"/>
          <w:p w:rsidR="001320FC" w:rsidRPr="00071E0B" w:rsidRDefault="001320FC" w:rsidP="00C3651B">
            <w:r w:rsidRPr="00071E0B">
              <w:rPr>
                <w:i/>
                <w:lang w:bidi="ru-RU"/>
              </w:rPr>
              <w:t xml:space="preserve">Рекомендация 20.  </w:t>
            </w:r>
            <w:r w:rsidRPr="00071E0B">
              <w:rPr>
                <w:lang w:bidi="ru-RU"/>
              </w:rPr>
              <w:t>Содействовать нормотворческой деятельности в области ИС в интересах обеспечения устойчивости общественного достояния в государствах – членах ВОИС, включая возможность подготовки руководства, которое могло бы помочь заинтересованным государствам-членам в идентификации объектов, перешедших в область общественного достояния в пределах их юрисдикций.</w:t>
            </w:r>
          </w:p>
          <w:p w:rsidR="001320FC" w:rsidRPr="00071E0B" w:rsidRDefault="001320FC" w:rsidP="00C3651B">
            <w:pPr>
              <w:rPr>
                <w:i/>
              </w:rPr>
            </w:pPr>
          </w:p>
        </w:tc>
      </w:tr>
      <w:tr w:rsidR="001320FC" w:rsidRPr="00071E0B" w:rsidTr="00C3651B"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Бюджет проекта</w:t>
            </w:r>
          </w:p>
          <w:p w:rsidR="001320FC" w:rsidRPr="00071E0B" w:rsidRDefault="001320FC" w:rsidP="00C3651B"/>
        </w:tc>
        <w:tc>
          <w:tcPr>
            <w:tcW w:w="6912" w:type="dxa"/>
            <w:shd w:val="clear" w:color="auto" w:fill="auto"/>
          </w:tcPr>
          <w:p w:rsidR="00B40664" w:rsidRPr="00071E0B" w:rsidRDefault="00B40664" w:rsidP="00C3651B"/>
          <w:p w:rsidR="001320FC" w:rsidRPr="00071E0B" w:rsidRDefault="001320FC" w:rsidP="00C3651B">
            <w:r w:rsidRPr="00071E0B">
              <w:rPr>
                <w:lang w:bidi="ru-RU"/>
              </w:rPr>
              <w:t>Расходы, не связанные с персоналом:  300 000 шв. франков (2016–2017 гг.) и 250 000 шв. франков (201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>)</w:t>
            </w:r>
            <w:r w:rsidR="007961F0">
              <w:rPr>
                <w:lang w:bidi="ru-RU"/>
              </w:rPr>
              <w:t>.</w:t>
            </w:r>
          </w:p>
          <w:p w:rsidR="001320FC" w:rsidRPr="00071E0B" w:rsidRDefault="001320FC" w:rsidP="00C3651B"/>
          <w:p w:rsidR="001320FC" w:rsidRPr="00071E0B" w:rsidRDefault="001320FC" w:rsidP="00245E58">
            <w:r w:rsidRPr="00071E0B">
              <w:rPr>
                <w:lang w:bidi="ru-RU"/>
              </w:rPr>
              <w:t>Расходы на персонал:  150 000 шв. франков (2016–2017 гг.) и 100 000 шв. франков (201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>)</w:t>
            </w:r>
            <w:r w:rsidR="007961F0">
              <w:rPr>
                <w:lang w:bidi="ru-RU"/>
              </w:rPr>
              <w:t>.</w:t>
            </w:r>
          </w:p>
        </w:tc>
      </w:tr>
      <w:tr w:rsidR="001320FC" w:rsidRPr="00071E0B" w:rsidTr="00C3651B"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Начало реализации проекта</w:t>
            </w:r>
          </w:p>
          <w:p w:rsidR="001320FC" w:rsidRPr="00071E0B" w:rsidRDefault="001320FC" w:rsidP="00C3651B"/>
        </w:tc>
        <w:tc>
          <w:tcPr>
            <w:tcW w:w="6912" w:type="dxa"/>
            <w:shd w:val="clear" w:color="auto" w:fill="auto"/>
          </w:tcPr>
          <w:p w:rsidR="001320FC" w:rsidRPr="00071E0B" w:rsidRDefault="001320FC" w:rsidP="00C3651B"/>
          <w:p w:rsidR="001320FC" w:rsidRPr="00071E0B" w:rsidRDefault="001320FC" w:rsidP="00C3651B">
            <w:r w:rsidRPr="00071E0B">
              <w:rPr>
                <w:lang w:bidi="ru-RU"/>
              </w:rPr>
              <w:t>Апрель 201</w:t>
            </w:r>
            <w:r w:rsidR="0019031D" w:rsidRPr="00071E0B">
              <w:rPr>
                <w:lang w:bidi="ru-RU"/>
              </w:rPr>
              <w:t>6 г.</w:t>
            </w:r>
          </w:p>
        </w:tc>
      </w:tr>
      <w:tr w:rsidR="001320FC" w:rsidRPr="00071E0B" w:rsidTr="00C3651B"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Продолжительность проекта</w:t>
            </w:r>
          </w:p>
          <w:p w:rsidR="001320FC" w:rsidRPr="00071E0B" w:rsidRDefault="001320FC" w:rsidP="00C3651B"/>
        </w:tc>
        <w:tc>
          <w:tcPr>
            <w:tcW w:w="6912" w:type="dxa"/>
            <w:shd w:val="clear" w:color="auto" w:fill="auto"/>
          </w:tcPr>
          <w:p w:rsidR="001320FC" w:rsidRPr="00071E0B" w:rsidRDefault="001320FC" w:rsidP="00C3651B"/>
          <w:p w:rsidR="001320FC" w:rsidRPr="00071E0B" w:rsidRDefault="001320FC" w:rsidP="00C3651B">
            <w:r w:rsidRPr="00071E0B">
              <w:rPr>
                <w:lang w:bidi="ru-RU"/>
              </w:rPr>
              <w:t>36 месяцев</w:t>
            </w:r>
          </w:p>
        </w:tc>
      </w:tr>
      <w:tr w:rsidR="001320FC" w:rsidRPr="00071E0B" w:rsidTr="00C3651B"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Ключевые сектора ВОИС, участвующие в проекте, и связи с программами ВОИС</w:t>
            </w:r>
          </w:p>
        </w:tc>
        <w:tc>
          <w:tcPr>
            <w:tcW w:w="6912" w:type="dxa"/>
            <w:shd w:val="clear" w:color="auto" w:fill="auto"/>
          </w:tcPr>
          <w:p w:rsidR="001320FC" w:rsidRPr="00071E0B" w:rsidRDefault="001320FC" w:rsidP="00C3651B"/>
          <w:p w:rsidR="001320FC" w:rsidRPr="00071E0B" w:rsidRDefault="00186F65" w:rsidP="00C3651B">
            <w:r w:rsidRPr="00071E0B">
              <w:rPr>
                <w:lang w:bidi="ru-RU"/>
              </w:rPr>
              <w:t>Связи с программами ВОИС:  1, 9, 10 и 14.</w:t>
            </w:r>
          </w:p>
        </w:tc>
      </w:tr>
      <w:tr w:rsidR="001320FC" w:rsidRPr="00071E0B" w:rsidTr="00C3651B">
        <w:trPr>
          <w:trHeight w:val="438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Краткое описание проекта</w:t>
            </w:r>
          </w:p>
        </w:tc>
        <w:tc>
          <w:tcPr>
            <w:tcW w:w="6912" w:type="dxa"/>
            <w:shd w:val="clear" w:color="auto" w:fill="auto"/>
          </w:tcPr>
          <w:p w:rsidR="00B40664" w:rsidRPr="00071E0B" w:rsidRDefault="00B40664" w:rsidP="00C3651B">
            <w:pPr>
              <w:rPr>
                <w:iCs/>
                <w:szCs w:val="22"/>
              </w:rPr>
            </w:pPr>
          </w:p>
          <w:p w:rsidR="001320FC" w:rsidRPr="00071E0B" w:rsidRDefault="001320FC" w:rsidP="00C3651B">
            <w:pPr>
              <w:rPr>
                <w:iCs/>
                <w:szCs w:val="22"/>
              </w:rPr>
            </w:pPr>
            <w:r w:rsidRPr="00071E0B">
              <w:rPr>
                <w:lang w:bidi="ru-RU"/>
              </w:rPr>
              <w:t>Предлагаемый проект основывается на осуществляемой в настоящее время программной деятельности по созданию и развитию центров поддержки технологии и инноваций (ЦПТИ), результатах ранее проведенных исследований по интеллектуальной собственности и общественному достоянию (патентный компонент) и по патентам и общественному достоянию, а также на существующем портале по правовому статусу, разработанном в рамках завершенного проекта Повестки дня в области развития «Данные о правовом статусе патентов».</w:t>
            </w:r>
          </w:p>
          <w:p w:rsidR="001320FC" w:rsidRPr="00071E0B" w:rsidRDefault="001320FC" w:rsidP="00C3651B">
            <w:pPr>
              <w:rPr>
                <w:iCs/>
                <w:szCs w:val="22"/>
              </w:rPr>
            </w:pPr>
          </w:p>
          <w:p w:rsidR="001320FC" w:rsidRPr="00071E0B" w:rsidRDefault="001320FC" w:rsidP="00C3651B">
            <w:pPr>
              <w:rPr>
                <w:iCs/>
                <w:szCs w:val="22"/>
              </w:rPr>
            </w:pPr>
            <w:r w:rsidRPr="00071E0B">
              <w:rPr>
                <w:lang w:bidi="ru-RU"/>
              </w:rPr>
              <w:t>Говоря более конкретно, проект имеет целью дополнить существующие услуги ЦПТИ путем добавления новых услуг и инструментов к тем, которые обеспечиваются в настоящее время, с тем чтобы позволять им не только выявлять изобретения в сфере общественного достояния, но и поддерживать изобретателей, исследователей и предпринимателей в деле использования этой информации для получения новых результатов исследований и материалов по итогам исследований, и тем самым содействовать более эффективному освоению и использованию изобретений в сфере общественного достояния в качестве источника местных знаний и местных инноваций и повышать «поглощающую способность» развивающихся стран и НРС в плане адаптации и ассимиляции различных технологий.</w:t>
            </w:r>
          </w:p>
          <w:p w:rsidR="00526FCB" w:rsidRPr="00071E0B" w:rsidRDefault="00526FCB" w:rsidP="00C3651B"/>
        </w:tc>
      </w:tr>
      <w:tr w:rsidR="001320FC" w:rsidRPr="00071E0B" w:rsidTr="00C3651B">
        <w:trPr>
          <w:trHeight w:val="484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lastRenderedPageBreak/>
              <w:t>Менеджеры проекта</w:t>
            </w:r>
          </w:p>
        </w:tc>
        <w:tc>
          <w:tcPr>
            <w:tcW w:w="6912" w:type="dxa"/>
            <w:vAlign w:val="center"/>
          </w:tcPr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>Г-н Алехандро Рока Кампанья и г-н Эндрю Чайковски</w:t>
            </w:r>
          </w:p>
        </w:tc>
      </w:tr>
      <w:tr w:rsidR="001320FC" w:rsidRPr="00071E0B" w:rsidTr="00C3651B">
        <w:trPr>
          <w:trHeight w:val="1165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 xml:space="preserve">Связи с ожидаемыми результатами по Программе и бюджету </w:t>
            </w:r>
          </w:p>
          <w:p w:rsidR="001320FC" w:rsidRPr="00071E0B" w:rsidDel="00196374" w:rsidRDefault="001320FC" w:rsidP="00C3651B"/>
        </w:tc>
        <w:tc>
          <w:tcPr>
            <w:tcW w:w="6912" w:type="dxa"/>
          </w:tcPr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>III.2 (Программа 9)</w:t>
            </w:r>
            <w:r w:rsidR="00291781" w:rsidRPr="00071E0B">
              <w:rPr>
                <w:lang w:bidi="ru-RU"/>
              </w:rPr>
              <w:t xml:space="preserve">.  </w:t>
            </w:r>
            <w:r w:rsidRPr="00071E0B">
              <w:rPr>
                <w:lang w:bidi="ru-RU"/>
              </w:rPr>
              <w:t>Улучшенный потенциал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>IV.2 (Программы 9 и 14)</w:t>
            </w:r>
            <w:r w:rsidR="00291781" w:rsidRPr="00071E0B">
              <w:rPr>
                <w:lang w:bidi="ru-RU"/>
              </w:rPr>
              <w:t xml:space="preserve">.  </w:t>
            </w:r>
            <w:r w:rsidRPr="00071E0B">
              <w:rPr>
                <w:lang w:bidi="ru-RU"/>
              </w:rPr>
              <w:t>Расширенный доступ учреждений ИС и широкой публики к информации в области ИС и активное использование такой информации в целях поощрения инноваций и творчества.</w:t>
            </w:r>
          </w:p>
          <w:p w:rsidR="001320FC" w:rsidRPr="00071E0B" w:rsidDel="00196374" w:rsidRDefault="001320FC" w:rsidP="00C3651B">
            <w:pPr>
              <w:rPr>
                <w:iCs/>
              </w:rPr>
            </w:pPr>
          </w:p>
        </w:tc>
      </w:tr>
      <w:tr w:rsidR="001320FC" w:rsidRPr="00071E0B" w:rsidTr="00C3651B">
        <w:trPr>
          <w:trHeight w:val="1735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Обзор хода осуществления проекта</w:t>
            </w:r>
          </w:p>
          <w:p w:rsidR="001320FC" w:rsidRPr="00071E0B" w:rsidRDefault="001320FC" w:rsidP="00C3651B"/>
        </w:tc>
        <w:tc>
          <w:tcPr>
            <w:tcW w:w="6912" w:type="dxa"/>
          </w:tcPr>
          <w:p w:rsidR="00AC0A60" w:rsidRPr="00071E0B" w:rsidRDefault="00AC0A60" w:rsidP="00AC0A60">
            <w:pPr>
              <w:pStyle w:val="ListParagraph"/>
              <w:ind w:left="459"/>
              <w:rPr>
                <w:bCs/>
                <w:u w:val="single"/>
              </w:rPr>
            </w:pPr>
          </w:p>
          <w:p w:rsidR="001320FC" w:rsidRPr="00071E0B" w:rsidRDefault="001320FC" w:rsidP="00EA1A2E">
            <w:pPr>
              <w:pStyle w:val="ListParagraph"/>
              <w:numPr>
                <w:ilvl w:val="3"/>
                <w:numId w:val="14"/>
              </w:numPr>
              <w:ind w:left="459" w:hanging="425"/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 xml:space="preserve">Руководства по выявлению и использованию изобретений, находящихся в сфере общественного достояния  </w:t>
            </w:r>
          </w:p>
          <w:p w:rsidR="001320FC" w:rsidRPr="00071E0B" w:rsidRDefault="001320FC" w:rsidP="00C3651B"/>
          <w:p w:rsidR="001320FC" w:rsidRPr="00071E0B" w:rsidRDefault="001320FC" w:rsidP="00C3651B">
            <w:pPr>
              <w:rPr>
                <w:bCs/>
              </w:rPr>
            </w:pPr>
            <w:r w:rsidRPr="00071E0B">
              <w:rPr>
                <w:lang w:bidi="ru-RU"/>
              </w:rPr>
              <w:t>В соответствии со стратегией реализации проекта, которая предусматривает разработку двух практических руководств по выявлению и использованию изобретений, находящихся в сфере общественного достояния, а также в целях обеспечения соответствия данных руководств потребностям сотрудников ЦПТИ, исследователей и предпринимателей в развивающихся странах проекты руководств были распространены и апробированы в выбранных ЦПТИ в следующих девяти странах – участницах эксперимента:  Кения и Южная Африка (регион Африки), Марокко (арабские страны), Малайзия и Филиппины (Азиатско-Тихоокеанский регион), Аргентина, Колумбия и Куба (регион Латинской Америки и Карибского бассейна) и Российская Федерация (страны с переходной экономикой и развитые страны).</w:t>
            </w:r>
          </w:p>
          <w:p w:rsidR="001320FC" w:rsidRPr="00071E0B" w:rsidRDefault="001320FC" w:rsidP="00C3651B"/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 w:bidi="ru-RU"/>
              </w:rPr>
            </w:pP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Семь экспертов, досконально знающих темы руководств и разбирающихся в сетях ЦПТИ в отобранных для проекта странах, были назначены для </w:t>
            </w:r>
            <w:r w:rsidR="007961F0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управления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процессом пилотной реализации, а также для документирования и оценки опыта ЦПТИ относительно применения руководств.  Эта работа была проведена с использованием методики, основанной на четырехуровневой модели оценки эффективности обучения Киркпатрика, то есть используя такие критерии, как эффективность, результативность, актуальность и воздействие, для измерения определенных аспектов опыта ЦПТИ. </w:t>
            </w:r>
          </w:p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/>
              </w:rPr>
            </w:pPr>
          </w:p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 w:bidi="ru-RU"/>
              </w:rPr>
            </w:pP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Начало шестимесячному эксперименту (с июля по декабрь 201</w:t>
            </w:r>
            <w:r w:rsidR="0019031D"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7 г.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) было положено на встрече в Женеве, прошедшей 25 и 26 июля 201</w:t>
            </w:r>
            <w:r w:rsidR="0019031D"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7 г.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, в которой приняли участие два ведущих эксперта в предметной области и семь страновых экспертов с целью обсудить содержание руководств и разработать и согласовать действенные подходы к процессу пилотной реализации проекта в каждой отобранной стране.  Благодаря апробированию руководств в этих девяти странах, был дан ряд рекомендаций относительно доработки и дальнейшей 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lastRenderedPageBreak/>
              <w:t xml:space="preserve">адаптации руководств на основе опыта и потребностей ЦПТИ.  Эти рекомендации прошли оценку ведущих экспертов в предметной области при содействии ВОИС и включены в состав пересмотренных проектов.  Кроме того, </w:t>
            </w:r>
            <w:r w:rsidR="00A638E6"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у эксперта по разработке продукции и передаче технологии</w:t>
            </w:r>
            <w:r w:rsidR="00A638E6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были за</w:t>
            </w:r>
            <w:r w:rsidR="00A638E6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прошены дополнительные сведения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в целях содействия оценке руководства по использованию изобретений, находящихся в сфере общественного достояния, с учетом отзывов, которые были получены от стран – участниц проекта. </w:t>
            </w:r>
          </w:p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/>
              </w:rPr>
            </w:pPr>
          </w:p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 w:bidi="ru-RU"/>
              </w:rPr>
            </w:pP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Работа над полным окончательным проектом руководства по выявлению изобретений, находящихся в сфере общественного достояния, была завершена в июне 201</w:t>
            </w:r>
            <w:r w:rsidR="0019031D"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8 г.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, а работа над окончательным проектом руководства по использованию изобретений, находящихся в сфере общественного достояния, – в июле 201</w:t>
            </w:r>
            <w:r w:rsidR="0019031D"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8 г.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 С учетом вышеизложенного были начаты внутренние приготовления в соответствии с издательской политикой ВОИС в целях получения одобрения для издания руководств в виде публикаций ВОИС</w:t>
            </w:r>
            <w:r w:rsidR="00A638E6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, созданных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при участии профессиональных редакторов и оформителей, чтобы данные руководства нашли максимально широкое понимание и ока</w:t>
            </w:r>
            <w:r w:rsidR="00AA626D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зали максимальное воздействие.</w:t>
            </w:r>
          </w:p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/>
              </w:rPr>
            </w:pPr>
            <w:r w:rsidRPr="00071E0B">
              <w:rPr>
                <w:sz w:val="22"/>
                <w:lang w:val="ru-RU" w:bidi="ru-RU"/>
              </w:rPr>
              <w:t xml:space="preserve"> </w:t>
            </w:r>
          </w:p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 w:bidi="ru-RU"/>
              </w:rPr>
            </w:pP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Помимо составления проектов руководств, ведущие эксперты также разработали основанные на руководствах учебные материалы, которые будут использоват</w:t>
            </w:r>
            <w:r w:rsidR="00AA626D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ься на следующем этапе проекта в рамках оказания 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технической помощи выбранным сетям ЦПТИ</w:t>
            </w:r>
            <w:r w:rsidR="00AA626D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для выработки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н</w:t>
            </w:r>
            <w:r w:rsidR="00AA626D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авыков и создания услуг ЦПТИ в целях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выявления изобретений, находящихся в сфере общественного достояния, а также для поддержки использования изобретений, находящихся в сфере общественного достояния, </w:t>
            </w:r>
            <w:r w:rsidR="00AA626D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в качестве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фундамент</w:t>
            </w:r>
            <w:r w:rsidR="00AA626D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а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для получения новых результатов исследований и исследовательской продукции.</w:t>
            </w:r>
          </w:p>
          <w:p w:rsidR="001320FC" w:rsidRPr="00071E0B" w:rsidRDefault="001320FC" w:rsidP="00C365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/>
              </w:rPr>
            </w:pPr>
          </w:p>
          <w:p w:rsidR="001320FC" w:rsidRPr="00071E0B" w:rsidRDefault="001320FC" w:rsidP="00EA1A2E">
            <w:pPr>
              <w:pStyle w:val="ListParagraph"/>
              <w:numPr>
                <w:ilvl w:val="3"/>
                <w:numId w:val="14"/>
              </w:numPr>
              <w:ind w:left="459" w:hanging="425"/>
              <w:rPr>
                <w:bCs/>
              </w:rPr>
            </w:pPr>
            <w:r w:rsidRPr="00071E0B">
              <w:rPr>
                <w:u w:val="single"/>
                <w:lang w:bidi="ru-RU"/>
              </w:rPr>
              <w:t>Доработка портала по правовому статусу (портала регистрации патентов)</w:t>
            </w:r>
          </w:p>
          <w:p w:rsidR="001320FC" w:rsidRPr="00071E0B" w:rsidRDefault="001320FC" w:rsidP="00C3651B">
            <w:pPr>
              <w:rPr>
                <w:bCs/>
              </w:rPr>
            </w:pP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 xml:space="preserve">В течение рассматриваемого периода продолжалась разработка нового интерфейса, </w:t>
            </w:r>
            <w:r w:rsidR="00AA626D">
              <w:rPr>
                <w:lang w:bidi="ru-RU"/>
              </w:rPr>
              <w:t>в том числе велась работа над</w:t>
            </w:r>
            <w:r w:rsidRPr="00071E0B">
              <w:rPr>
                <w:lang w:bidi="ru-RU"/>
              </w:rPr>
              <w:t xml:space="preserve"> фун</w:t>
            </w:r>
            <w:r w:rsidR="00AA626D">
              <w:rPr>
                <w:lang w:bidi="ru-RU"/>
              </w:rPr>
              <w:t>кциями</w:t>
            </w:r>
            <w:r w:rsidRPr="00071E0B">
              <w:rPr>
                <w:lang w:bidi="ru-RU"/>
              </w:rPr>
              <w:t xml:space="preserve"> </w:t>
            </w:r>
            <w:r w:rsidR="00AA626D">
              <w:rPr>
                <w:lang w:bidi="ru-RU"/>
              </w:rPr>
              <w:t>расширенного поиска, расширенным</w:t>
            </w:r>
            <w:r w:rsidRPr="00071E0B">
              <w:rPr>
                <w:lang w:bidi="ru-RU"/>
              </w:rPr>
              <w:t xml:space="preserve"> контент</w:t>
            </w:r>
            <w:r w:rsidR="00AA626D">
              <w:rPr>
                <w:lang w:bidi="ru-RU"/>
              </w:rPr>
              <w:t>ом и новой интерактивной картой</w:t>
            </w:r>
            <w:r w:rsidRPr="00071E0B">
              <w:rPr>
                <w:lang w:bidi="ru-RU"/>
              </w:rPr>
              <w:t xml:space="preserve">. </w:t>
            </w:r>
          </w:p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bCs/>
              </w:rPr>
            </w:pPr>
            <w:r w:rsidRPr="00071E0B">
              <w:rPr>
                <w:lang w:bidi="ru-RU"/>
              </w:rPr>
              <w:t xml:space="preserve">Были проведены консультации с техническими и основными секторами внутри Организации, а также с Секцией геопространственной информации Организации Объединенных Наций (СГИ ООН) по вопросу использования при разработке новой карты официальных данных ООН о международных границах, с тем чтобы обеспечить соблюдение всех соответствующих </w:t>
            </w:r>
            <w:r w:rsidR="00AA626D">
              <w:rPr>
                <w:lang w:bidi="ru-RU"/>
              </w:rPr>
              <w:t>процедур</w:t>
            </w:r>
            <w:r w:rsidRPr="00071E0B">
              <w:rPr>
                <w:lang w:bidi="ru-RU"/>
              </w:rPr>
              <w:t xml:space="preserve"> и правил, а также реализовать выбранные технические решения для нового интерфейса. </w:t>
            </w:r>
          </w:p>
          <w:p w:rsidR="001320FC" w:rsidRPr="00071E0B" w:rsidRDefault="001320FC" w:rsidP="00C3651B">
            <w:pPr>
              <w:rPr>
                <w:bCs/>
              </w:rPr>
            </w:pPr>
          </w:p>
          <w:p w:rsidR="001320FC" w:rsidRPr="00071E0B" w:rsidRDefault="001320FC" w:rsidP="00C3651B">
            <w:r w:rsidRPr="00071E0B">
              <w:rPr>
                <w:lang w:bidi="ru-RU"/>
              </w:rPr>
              <w:t xml:space="preserve">Что касается предоставления расширенного контента, то эксперту по патентной информации, нанятому для оценки и </w:t>
            </w:r>
            <w:r w:rsidRPr="00071E0B">
              <w:rPr>
                <w:lang w:bidi="ru-RU"/>
              </w:rPr>
              <w:lastRenderedPageBreak/>
              <w:t xml:space="preserve">актуализации контента и ссылок портала в ходе первого этапа реализации проекта (как указывается в предыдущем отчете, представленном КРИС), было поручено новое задание – подготовить подробные справочные файлы для каждой юрисдикции, сведения о которой имеются на портале, а также собрать дополнительные данные и связанную с правовым статусом информацию для юрисдикций и патентно-информационных фондов, данные о которых на портале пока отсутствуют.  В настоящий момент собрана информация для более чем 200 юрисдикций и патентно-информационных фондов, и для каждой юрисдикции были разработаны доступные справочные файлы для пользователей с нарушениями зрения с подробной информацией о наличии, поисковых возможностях и функциях патентных онлайн-реестров и онлайн-бюллетеней, особенностях патентной охраны, а также советами по дальнейшему поиску, чтобы дополнительно помочь пользователям </w:t>
            </w:r>
            <w:r w:rsidRPr="00071E0B">
              <w:rPr>
                <w:rStyle w:val="null1"/>
                <w:lang w:bidi="ru-RU"/>
              </w:rPr>
              <w:t xml:space="preserve">исследовать правовой статус патентов в различных юрисдикциях мира.  </w:t>
            </w:r>
            <w:r w:rsidR="00DF38DA" w:rsidRPr="00DF38DA">
              <w:rPr>
                <w:rStyle w:val="null1"/>
                <w:lang w:bidi="ru-RU"/>
              </w:rPr>
              <w:t>Также были проведены консультации с подразделениями, занимающимися основными направлениями (патентное право и стандарты)</w:t>
            </w:r>
            <w:r w:rsidRPr="00071E0B">
              <w:rPr>
                <w:lang w:bidi="ru-RU"/>
              </w:rPr>
              <w:t xml:space="preserve">, для того чтобы утвердить использование специальной терминологии. </w:t>
            </w:r>
          </w:p>
          <w:p w:rsidR="001320FC" w:rsidRPr="00071E0B" w:rsidRDefault="001320FC" w:rsidP="00C3651B">
            <w:pPr>
              <w:rPr>
                <w:bCs/>
              </w:rPr>
            </w:pPr>
            <w:r w:rsidRPr="00071E0B">
              <w:rPr>
                <w:lang w:bidi="ru-RU"/>
              </w:rPr>
              <w:t xml:space="preserve"> </w:t>
            </w:r>
          </w:p>
          <w:p w:rsidR="0087711C" w:rsidRPr="00071E0B" w:rsidRDefault="001320FC" w:rsidP="00C3651B">
            <w:r w:rsidRPr="00071E0B">
              <w:rPr>
                <w:lang w:bidi="ru-RU"/>
              </w:rPr>
              <w:t xml:space="preserve">Кроме того, чтобы обратить внимание пользователей, уже знакомых с порталом регистрации патентов, на его новый интерфейс, особенности и функции, а также привлечь новых пользователей, при содействии Отдела коммуникаций и при поддержке эксперта по видеороликам был создан небольшой обучающий видеоролик.  Он будет опубликован одновременно с </w:t>
            </w:r>
            <w:r w:rsidR="0008747F">
              <w:rPr>
                <w:lang w:bidi="ru-RU"/>
              </w:rPr>
              <w:t>началом работы</w:t>
            </w:r>
            <w:r w:rsidRPr="00071E0B">
              <w:rPr>
                <w:lang w:bidi="ru-RU"/>
              </w:rPr>
              <w:t xml:space="preserve"> нового портала. </w:t>
            </w:r>
          </w:p>
          <w:p w:rsidR="001320FC" w:rsidRPr="00071E0B" w:rsidRDefault="001320FC" w:rsidP="00C3651B"/>
        </w:tc>
      </w:tr>
      <w:tr w:rsidR="001320FC" w:rsidRPr="00071E0B" w:rsidTr="00C3651B">
        <w:trPr>
          <w:trHeight w:val="1212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lastRenderedPageBreak/>
              <w:t>Примеры успеха/воздействие и важнейшие уроки</w:t>
            </w:r>
          </w:p>
        </w:tc>
        <w:tc>
          <w:tcPr>
            <w:tcW w:w="6912" w:type="dxa"/>
            <w:vAlign w:val="center"/>
          </w:tcPr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 xml:space="preserve">Процессу совместной разработки способствовал тот факт, что с самого начала был четко определен конкретный вклад каждого эксперта.  С учетом участия пяти младших экспертов в предметной области ведущие эксперты сыграли решающую роль в плане составления, анализа и редактирования материалов, представленных экспертами с разным опытом и манерой изложения.  Важнейшим фактором, </w:t>
            </w:r>
            <w:r w:rsidR="0008747F">
              <w:rPr>
                <w:lang w:bidi="ru-RU"/>
              </w:rPr>
              <w:t>позволившим достичь успеха при составлении</w:t>
            </w:r>
            <w:r w:rsidRPr="00071E0B">
              <w:rPr>
                <w:lang w:bidi="ru-RU"/>
              </w:rPr>
              <w:t xml:space="preserve"> руководств, стало умение синтезировать информацию и обеспечивать плавность переходов между различными разделами руководств.  </w:t>
            </w:r>
          </w:p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>Апробирование руководств в отобранных национальных сетях ЦПТИ оказалось очень важной составляющей в деле проверки содержания и педагогической ценности руководств и уже вызывало большой интерес среди ЦПТИ</w:t>
            </w:r>
            <w:r w:rsidR="00291781" w:rsidRPr="00071E0B">
              <w:rPr>
                <w:lang w:bidi="ru-RU"/>
              </w:rPr>
              <w:t xml:space="preserve">.  </w:t>
            </w:r>
            <w:r w:rsidR="0008747F" w:rsidRPr="0008747F">
              <w:rPr>
                <w:lang w:bidi="ru-RU"/>
              </w:rPr>
              <w:t>Полученные отзывы подтвердили, что эти новые ресурсы представляют собой важное допол</w:t>
            </w:r>
            <w:r w:rsidR="0008747F">
              <w:rPr>
                <w:lang w:bidi="ru-RU"/>
              </w:rPr>
              <w:t>нительное преимущество для ЦПТИ</w:t>
            </w:r>
            <w:r w:rsidRPr="00071E0B">
              <w:rPr>
                <w:lang w:bidi="ru-RU"/>
              </w:rPr>
              <w:t xml:space="preserve">.  Кроме того, для успешного сбора и документирования опыта ЦПТИ, которые проводились при поддержке соответствующих координаторов национальных ЦПТИ, решающее значение имел выбор страновых экспертов, хорошо знающих предметную область и страны/регионы, где проводилось апробирование руководств. </w:t>
            </w:r>
          </w:p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>Создание резерва экспертов, представляющих различные географические регионы и способных в дальнейшем выступать в качестве консультантов для поддержки ЦПТИ в вопросах применения руководств и развития их услуг по выявлению и использованию изобретений, находящихся в сфере общественного достояния, а также интерес, вызванный среди ЦПТИ в результате пилотной реализации, явно свидетельствуют об успехе и будущем воздействии данного проекта.</w:t>
            </w: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 xml:space="preserve"> </w:t>
            </w:r>
          </w:p>
        </w:tc>
      </w:tr>
      <w:tr w:rsidR="001320FC" w:rsidRPr="00071E0B" w:rsidTr="00C3651B">
        <w:trPr>
          <w:trHeight w:val="713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Риски и их снижение</w:t>
            </w:r>
          </w:p>
        </w:tc>
        <w:tc>
          <w:tcPr>
            <w:tcW w:w="6912" w:type="dxa"/>
          </w:tcPr>
          <w:p w:rsidR="0066454B" w:rsidRPr="00071E0B" w:rsidRDefault="0066454B" w:rsidP="00843040">
            <w:pPr>
              <w:rPr>
                <w:iCs/>
              </w:rPr>
            </w:pPr>
          </w:p>
          <w:p w:rsidR="00843040" w:rsidRPr="00071E0B" w:rsidRDefault="00843040" w:rsidP="00843040">
            <w:pPr>
              <w:rPr>
                <w:iCs/>
              </w:rPr>
            </w:pPr>
            <w:r w:rsidRPr="00071E0B">
              <w:rPr>
                <w:lang w:bidi="ru-RU"/>
              </w:rPr>
              <w:t>Риск:  недостаточный потенциал персонала ЦПТИ по освоению и эффективному использованию информации, содержащейся в практических руководствах по выявлению и использованию изобретений, находящихся в сфере общественного достояния.</w:t>
            </w:r>
          </w:p>
          <w:p w:rsidR="00843040" w:rsidRPr="00071E0B" w:rsidRDefault="00843040" w:rsidP="00843040">
            <w:pPr>
              <w:rPr>
                <w:iCs/>
              </w:rPr>
            </w:pPr>
          </w:p>
          <w:p w:rsidR="00843040" w:rsidRPr="00071E0B" w:rsidRDefault="00843040" w:rsidP="00843040">
            <w:pPr>
              <w:rPr>
                <w:iCs/>
              </w:rPr>
            </w:pPr>
            <w:r w:rsidRPr="00071E0B">
              <w:rPr>
                <w:lang w:bidi="ru-RU"/>
              </w:rPr>
              <w:t xml:space="preserve">Меры по снижению риска:  были приложены усилия по приведению руководств в соответствие с оцененными возможностями персонала ЦПТИ путем апробирования проектов руководств в отобранных ЦПТИ во всех девяти национальных сетях ЦПТИ в развивающихся странах и странах с переходной экономикой.  Отзывы, полученные в результате этого мероприятия, были учтены в ходе пересмотра и включены в состав окончательных проектов, которые будут содержать практические указания (с моделями и блок-схемами), </w:t>
            </w:r>
            <w:r w:rsidR="00576759" w:rsidRPr="00576759">
              <w:rPr>
                <w:lang w:bidi="ru-RU"/>
              </w:rPr>
              <w:t>примеры и тематические исследования</w:t>
            </w:r>
            <w:r w:rsidRPr="00071E0B">
              <w:rPr>
                <w:lang w:bidi="ru-RU"/>
              </w:rPr>
              <w:t xml:space="preserve">.  Реестр экспертов, созданный в рамках проекта, также будет способствовать снижению данного риска путем оказания поддержки персоналу ЦПТИ по рассматриваемым в руководствах вопросам при проведении в будущем учебных мероприятий и мероприятий по технической </w:t>
            </w:r>
            <w:r w:rsidRPr="00071E0B">
              <w:rPr>
                <w:lang w:bidi="ru-RU"/>
              </w:rPr>
              <w:lastRenderedPageBreak/>
              <w:t>помощи с целью содействовать ЦПТИ в плане развития необходимых навыков и услуг в данной сфере.</w:t>
            </w:r>
          </w:p>
          <w:p w:rsidR="001320FC" w:rsidRPr="00071E0B" w:rsidRDefault="001320FC" w:rsidP="00C3651B">
            <w:pPr>
              <w:rPr>
                <w:iCs/>
              </w:rPr>
            </w:pPr>
          </w:p>
        </w:tc>
      </w:tr>
      <w:tr w:rsidR="001320FC" w:rsidRPr="00071E0B" w:rsidTr="00C3651B">
        <w:trPr>
          <w:trHeight w:val="901"/>
        </w:trPr>
        <w:tc>
          <w:tcPr>
            <w:tcW w:w="2376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lastRenderedPageBreak/>
              <w:t>Вопросы, требующие немедленной поддержки/внимания</w:t>
            </w:r>
          </w:p>
        </w:tc>
        <w:tc>
          <w:tcPr>
            <w:tcW w:w="6912" w:type="dxa"/>
          </w:tcPr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bCs/>
              </w:rPr>
            </w:pPr>
            <w:r w:rsidRPr="00071E0B">
              <w:rPr>
                <w:lang w:bidi="ru-RU"/>
              </w:rPr>
              <w:t xml:space="preserve">Как сообщалось в первом отчете о ходе реализации проекта (CDIP/18/2, </w:t>
            </w:r>
            <w:r w:rsidR="00E715A6">
              <w:rPr>
                <w:lang w:bidi="ru-RU"/>
              </w:rPr>
              <w:t>приложение V</w:t>
            </w:r>
            <w:r w:rsidRPr="00071E0B">
              <w:rPr>
                <w:lang w:bidi="ru-RU"/>
              </w:rPr>
              <w:t xml:space="preserve">), изначально проект был запущен с шестимесячной задержкой, и фактическая деятельность </w:t>
            </w:r>
            <w:r w:rsidR="00433EF0">
              <w:rPr>
                <w:lang w:bidi="ru-RU"/>
              </w:rPr>
              <w:t xml:space="preserve">была развернута </w:t>
            </w:r>
            <w:r w:rsidRPr="00071E0B">
              <w:rPr>
                <w:lang w:bidi="ru-RU"/>
              </w:rPr>
              <w:t>в октябре 201</w:t>
            </w:r>
            <w:r w:rsidR="0019031D" w:rsidRPr="00071E0B">
              <w:rPr>
                <w:lang w:bidi="ru-RU"/>
              </w:rPr>
              <w:t>6 г.</w:t>
            </w:r>
            <w:r w:rsidRPr="00071E0B">
              <w:rPr>
                <w:lang w:bidi="ru-RU"/>
              </w:rPr>
              <w:t xml:space="preserve"> (работа, которая началась после утверждения проекта со стороны КРИС в апреле 201</w:t>
            </w:r>
            <w:r w:rsidR="0019031D" w:rsidRPr="00071E0B">
              <w:rPr>
                <w:lang w:bidi="ru-RU"/>
              </w:rPr>
              <w:t>6 г.</w:t>
            </w:r>
            <w:r w:rsidRPr="00071E0B">
              <w:rPr>
                <w:lang w:bidi="ru-RU"/>
              </w:rPr>
              <w:t>, по найму временного персонала для координации проектных мероприятий и отбору экспертов для получения конкретных результатов по проекту была завершена в сентябре 201</w:t>
            </w:r>
            <w:r w:rsidR="0019031D" w:rsidRPr="00071E0B">
              <w:rPr>
                <w:lang w:bidi="ru-RU"/>
              </w:rPr>
              <w:t>6 г.</w:t>
            </w:r>
            <w:r w:rsidRPr="00071E0B">
              <w:rPr>
                <w:lang w:bidi="ru-RU"/>
              </w:rPr>
              <w:t>, что позволило формально приступить к осуществлению первого этапа проекта в октябре 201</w:t>
            </w:r>
            <w:r w:rsidR="0019031D" w:rsidRPr="00071E0B">
              <w:rPr>
                <w:lang w:bidi="ru-RU"/>
              </w:rPr>
              <w:t>6 г.</w:t>
            </w:r>
            <w:r w:rsidRPr="00071E0B">
              <w:rPr>
                <w:lang w:bidi="ru-RU"/>
              </w:rPr>
              <w:t xml:space="preserve">). </w:t>
            </w:r>
          </w:p>
          <w:p w:rsidR="001320FC" w:rsidRPr="00071E0B" w:rsidRDefault="001320FC" w:rsidP="00C3651B">
            <w:pPr>
              <w:rPr>
                <w:bCs/>
              </w:rPr>
            </w:pPr>
          </w:p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>С учетом этого первоначального смещения фактической даты запуска проекта на шесть месяцев требуется продлить срок предоставления проектных ресурсов, чтобы иметь возможность получить все результаты по да</w:t>
            </w:r>
            <w:r w:rsidR="00433EF0">
              <w:rPr>
                <w:lang w:bidi="ru-RU"/>
              </w:rPr>
              <w:t xml:space="preserve">нному проекту </w:t>
            </w:r>
            <w:r w:rsidR="00433EF0" w:rsidRPr="00071E0B">
              <w:rPr>
                <w:lang w:bidi="ru-RU"/>
              </w:rPr>
              <w:t>в течение 36-месячного периода, утвержденного для него КРИС</w:t>
            </w:r>
            <w:r w:rsidR="00433EF0">
              <w:rPr>
                <w:lang w:bidi="ru-RU"/>
              </w:rPr>
              <w:t>, – к апрелю 201</w:t>
            </w:r>
            <w:r w:rsidR="00FC60BA">
              <w:rPr>
                <w:lang w:bidi="ru-RU"/>
              </w:rPr>
              <w:t>9 г.</w:t>
            </w:r>
            <w:r w:rsidRPr="00071E0B">
              <w:rPr>
                <w:lang w:bidi="ru-RU"/>
              </w:rPr>
              <w:t xml:space="preserve">  Пересмотренный срок осуществления с учетом первоначальной задержки осуществления проектных мероприятий и пересмотренная таблица ресурсов с разбивкой по результатам проекта прилагаются к отчету о ходе реализации проекта.  </w:t>
            </w:r>
          </w:p>
          <w:p w:rsidR="001320FC" w:rsidRPr="00071E0B" w:rsidRDefault="001320FC" w:rsidP="00C3651B">
            <w:pPr>
              <w:rPr>
                <w:iCs/>
              </w:rPr>
            </w:pPr>
          </w:p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Средства на двухлетний период 2016–2017 гг. были перераспределены с учетом первоначальной шестимесячной задержки и </w:t>
            </w:r>
            <w:r w:rsidR="006551ED">
              <w:rPr>
                <w:lang w:bidi="ru-RU"/>
              </w:rPr>
              <w:t>составляют</w:t>
            </w:r>
            <w:r w:rsidRPr="00071E0B">
              <w:rPr>
                <w:lang w:bidi="ru-RU"/>
              </w:rPr>
              <w:t xml:space="preserve"> фактические расходы, как это указано в прилагаемой таблице.  В целях обеспечения полноценного осуществления проектных мероприятий требуется переместить ресурсы из статьи расходов, не связанных с персоналом, в статью расходов на персонал (50 000 шв. франков) в рамках общего утвержденного бюджета, выделенного для проекта.  Эта сумма – в основном неиспользованные ресурсы, выделенные на служебные командировки и другие услуги по контрактам в целях апробирования руководств в течение двухлетнего периода 2016–2017 гг.  Экономия затрат была достигнута благодаря тому, что встреча по </w:t>
            </w:r>
            <w:r w:rsidR="001D0003">
              <w:rPr>
                <w:lang w:bidi="ru-RU"/>
              </w:rPr>
              <w:t>запуску</w:t>
            </w:r>
            <w:r w:rsidRPr="00071E0B">
              <w:rPr>
                <w:lang w:bidi="ru-RU"/>
              </w:rPr>
              <w:t xml:space="preserve"> эксперимента, состоявшаяся при участии экспертов по странам-участницам, была проведена в Женеве (вместо направления персонала в каждую соответствующую страну) и эксперты отбирались из той страны или региона, где проходило апробирование руководств (в некоторых случаях в более чем одной стране).</w:t>
            </w:r>
          </w:p>
          <w:p w:rsidR="001320FC" w:rsidRPr="00071E0B" w:rsidRDefault="001320FC" w:rsidP="00C3651B">
            <w:pPr>
              <w:rPr>
                <w:iCs/>
              </w:rPr>
            </w:pPr>
          </w:p>
        </w:tc>
      </w:tr>
      <w:tr w:rsidR="001320FC" w:rsidRPr="00071E0B" w:rsidTr="00C3651B">
        <w:trPr>
          <w:trHeight w:val="1081"/>
        </w:trPr>
        <w:tc>
          <w:tcPr>
            <w:tcW w:w="2376" w:type="dxa"/>
            <w:shd w:val="clear" w:color="auto" w:fill="auto"/>
          </w:tcPr>
          <w:p w:rsidR="001320FC" w:rsidRPr="00071E0B" w:rsidRDefault="001320FC" w:rsidP="00592898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Задачи на будущее</w:t>
            </w:r>
          </w:p>
        </w:tc>
        <w:tc>
          <w:tcPr>
            <w:tcW w:w="6912" w:type="dxa"/>
          </w:tcPr>
          <w:p w:rsidR="001320FC" w:rsidRPr="00071E0B" w:rsidRDefault="001320FC" w:rsidP="0059289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/>
              </w:rPr>
            </w:pPr>
          </w:p>
          <w:p w:rsidR="001320FC" w:rsidRPr="00071E0B" w:rsidRDefault="001320FC" w:rsidP="0059289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ru-RU" w:eastAsia="en-US" w:bidi="ru-RU"/>
              </w:rPr>
            </w:pP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Если работа над полным окончательным проектом руководства по выявлению изобретений, находящихся в сфере общественного достояния, и соответствующими учебными материалами будет завершена в июне 201</w:t>
            </w:r>
            <w:r w:rsidR="0019031D"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8 г.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, то, как ожидается, окончательный проект второго руководства по использованию изобретений, находящихся в сфере общественного достояния, будет готов в июле 201</w:t>
            </w:r>
            <w:r w:rsidR="0019031D"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>8 г.</w:t>
            </w:r>
            <w:r w:rsidRPr="00071E0B">
              <w:rPr>
                <w:rFonts w:ascii="Arial" w:hAnsi="Arial" w:cs="Arial"/>
                <w:sz w:val="22"/>
                <w:szCs w:val="20"/>
                <w:lang w:val="ru-RU" w:eastAsia="en-US" w:bidi="ru-RU"/>
              </w:rPr>
              <w:t xml:space="preserve">  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lastRenderedPageBreak/>
              <w:t>В соответствии с издательской политикой ВОИС перед профессиональным редактированием, оформлением и переводом руководств на шесть официальных языков ВОИС их содержание будет направлено соответствующим внутренним/</w:t>
            </w:r>
            <w:r w:rsidR="00071E0B" w:rsidRPr="00071E0B">
              <w:rPr>
                <w:lang w:bidi="ru-RU"/>
              </w:rPr>
              <w:t>внешним</w:t>
            </w:r>
            <w:r w:rsidRPr="00071E0B">
              <w:rPr>
                <w:lang w:bidi="ru-RU"/>
              </w:rPr>
              <w:t xml:space="preserve"> экспертам для содержательной независимой оценки.  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D0003" w:rsidP="00592898">
            <w:pPr>
              <w:widowControl w:val="0"/>
            </w:pPr>
            <w:r>
              <w:rPr>
                <w:lang w:bidi="ru-RU"/>
              </w:rPr>
              <w:t>Кроме того, с</w:t>
            </w:r>
            <w:r w:rsidR="001320FC" w:rsidRPr="00071E0B">
              <w:rPr>
                <w:lang w:bidi="ru-RU"/>
              </w:rPr>
              <w:t>оответ</w:t>
            </w:r>
            <w:r>
              <w:rPr>
                <w:lang w:bidi="ru-RU"/>
              </w:rPr>
              <w:t>ствующие учебные материалы</w:t>
            </w:r>
            <w:r w:rsidR="001320FC" w:rsidRPr="00071E0B">
              <w:rPr>
                <w:lang w:bidi="ru-RU"/>
              </w:rPr>
              <w:t xml:space="preserve"> будут доработаны с целью приступить к оказанию технической помощи отобранным сетям ЦПТИ и поддержать их в деле развития необходимых навыков и создания услуг по выявлению и использованию изобретений, находящихся в сфере общественного достояния. </w:t>
            </w:r>
          </w:p>
          <w:p w:rsidR="001320FC" w:rsidRPr="00071E0B" w:rsidRDefault="001320FC" w:rsidP="00592898">
            <w:pPr>
              <w:widowControl w:val="0"/>
            </w:pPr>
            <w:r w:rsidRPr="00071E0B">
              <w:rPr>
                <w:lang w:bidi="ru-RU"/>
              </w:rPr>
              <w:t>Что касается стратегии реализации проекта, то в отобранных сетях ЦПТИ будут организованы семинары-практикумы, чтобы приступить к развитию навыков и услуг в этой сфере.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В то же время будет завершена разработка улучшенной версии портала регистрации патентов, которая ведется в сотрудничестве с Отделом коммуникаций и другими соответствующими заинтересованными сторонами, и информация, собранная Секретариатом при поддержке эксперта по патентной информации, будет направлена соответствующим ведомствам ИС для проверки.  Предполагается, что портал регистрации патентов будет ежегодно обновляться, а форма для обратной связи позволит пользователям и государствам-членам сообщать обо всех изменениях, которые необходимо будет принять во внимание и внести на портале.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</w:tc>
      </w:tr>
      <w:tr w:rsidR="001320FC" w:rsidRPr="00071E0B" w:rsidTr="00C3651B">
        <w:trPr>
          <w:trHeight w:val="348"/>
        </w:trPr>
        <w:tc>
          <w:tcPr>
            <w:tcW w:w="2376" w:type="dxa"/>
            <w:shd w:val="clear" w:color="auto" w:fill="auto"/>
          </w:tcPr>
          <w:p w:rsidR="001320FC" w:rsidRPr="00071E0B" w:rsidRDefault="001320FC" w:rsidP="00592898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lastRenderedPageBreak/>
              <w:t>Сроки осуществления</w:t>
            </w:r>
          </w:p>
        </w:tc>
        <w:tc>
          <w:tcPr>
            <w:tcW w:w="6912" w:type="dxa"/>
          </w:tcPr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В период с июля по декабрь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содержание двух руководств будет направлено соответствующим внутренним экспертам для проведения содержательной оценки и редактирования.  С учетом этапов, требуемых согласно издательской политике ВОИС, и предполагаемых сроков выполнения профессионального редактирования и оформления ожидается, что окончательные отредактированные, оформленные и откорректированные версии обоих руководств будут готовы для перевода к декабрю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 Перевод на шесть официальных языков станет заключительным этапом процесса.  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Несмотря на то что окончательные переведенные версии руководств будут готовы только в начале 201</w:t>
            </w:r>
            <w:r w:rsidR="00FC60BA">
              <w:rPr>
                <w:lang w:bidi="ru-RU"/>
              </w:rPr>
              <w:t>9 г.</w:t>
            </w:r>
            <w:r w:rsidRPr="00071E0B">
              <w:rPr>
                <w:lang w:bidi="ru-RU"/>
              </w:rPr>
              <w:t>, мероприятия по запуску обучения в отобранных сетях ЦПТИ по темам руководств начнутся в последнем квартале 201</w:t>
            </w:r>
            <w:r w:rsidR="0019031D" w:rsidRPr="00071E0B">
              <w:rPr>
                <w:lang w:bidi="ru-RU"/>
              </w:rPr>
              <w:t>8 г.</w:t>
            </w:r>
            <w:r w:rsidR="001D0003">
              <w:rPr>
                <w:lang w:bidi="ru-RU"/>
              </w:rPr>
              <w:t xml:space="preserve"> при поддержке </w:t>
            </w:r>
            <w:r w:rsidRPr="00071E0B">
              <w:rPr>
                <w:lang w:bidi="ru-RU"/>
              </w:rPr>
              <w:t>участвующих в проекте экспертов и с использованием учебных материалов, разработанных ведущими экспертами.  Это также даст возможность апробировать и доработать учебные материалы.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В то же время будет завершена разработка улучшенной версии портала регистрации патентов, которая ведется в сотрудничестве с Отделом коммуникаций и другими </w:t>
            </w:r>
            <w:r w:rsidRPr="00071E0B">
              <w:rPr>
                <w:lang w:bidi="ru-RU"/>
              </w:rPr>
              <w:lastRenderedPageBreak/>
              <w:t>соответствующими заинтересованными сторонами, и информация, собранная Секретариатом при поддержке эксперта по патентной информации, будет направлена соответствующим ведомствам ИС для проверки.  Как ожидается, портал начнет работу к концу 201</w:t>
            </w:r>
            <w:r w:rsidR="0019031D" w:rsidRPr="00071E0B">
              <w:rPr>
                <w:lang w:bidi="ru-RU"/>
              </w:rPr>
              <w:t>8 г.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Срок осуществления мероприятий и соответствующие ресурсы, пересмотренные с учетом смещения первоначальной даты </w:t>
            </w:r>
            <w:r w:rsidR="001D0003">
              <w:rPr>
                <w:lang w:bidi="ru-RU"/>
              </w:rPr>
              <w:t>начала</w:t>
            </w:r>
            <w:r w:rsidRPr="00071E0B">
              <w:rPr>
                <w:lang w:bidi="ru-RU"/>
              </w:rPr>
              <w:t xml:space="preserve"> реализации проекта на шесть месяцев, направлены на утверждение КРИС.</w:t>
            </w:r>
          </w:p>
          <w:p w:rsidR="0087711C" w:rsidRPr="00071E0B" w:rsidRDefault="0087711C" w:rsidP="00592898">
            <w:pPr>
              <w:widowControl w:val="0"/>
              <w:rPr>
                <w:iCs/>
              </w:rPr>
            </w:pPr>
          </w:p>
        </w:tc>
      </w:tr>
      <w:tr w:rsidR="001320FC" w:rsidRPr="00071E0B" w:rsidTr="00C3651B">
        <w:trPr>
          <w:trHeight w:val="848"/>
        </w:trPr>
        <w:tc>
          <w:tcPr>
            <w:tcW w:w="2376" w:type="dxa"/>
            <w:shd w:val="clear" w:color="auto" w:fill="auto"/>
          </w:tcPr>
          <w:p w:rsidR="001320FC" w:rsidRPr="00071E0B" w:rsidRDefault="001320FC" w:rsidP="00592898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lastRenderedPageBreak/>
              <w:t xml:space="preserve">Показатель освоения средств по проекту </w:t>
            </w:r>
          </w:p>
        </w:tc>
        <w:tc>
          <w:tcPr>
            <w:tcW w:w="6912" w:type="dxa"/>
          </w:tcPr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EE410A" w:rsidRPr="00071E0B" w:rsidRDefault="00EE410A" w:rsidP="00EE410A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>Показатель освоения бюджетных средств по состоянию на конец августа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:  62% </w:t>
            </w:r>
          </w:p>
          <w:p w:rsidR="001320FC" w:rsidRPr="00071E0B" w:rsidRDefault="001320FC" w:rsidP="0012630F">
            <w:pPr>
              <w:widowControl w:val="0"/>
              <w:rPr>
                <w:iCs/>
              </w:rPr>
            </w:pPr>
          </w:p>
        </w:tc>
      </w:tr>
      <w:tr w:rsidR="001320FC" w:rsidRPr="00071E0B" w:rsidTr="00C3651B">
        <w:trPr>
          <w:trHeight w:val="848"/>
        </w:trPr>
        <w:tc>
          <w:tcPr>
            <w:tcW w:w="2376" w:type="dxa"/>
            <w:shd w:val="clear" w:color="auto" w:fill="auto"/>
          </w:tcPr>
          <w:p w:rsidR="001320FC" w:rsidRPr="00071E0B" w:rsidRDefault="001320FC" w:rsidP="00592898">
            <w:pPr>
              <w:pStyle w:val="Heading3"/>
              <w:keepNext w:val="0"/>
              <w:widowControl w:val="0"/>
            </w:pPr>
            <w:r w:rsidRPr="00071E0B">
              <w:rPr>
                <w:lang w:bidi="ru-RU"/>
              </w:rPr>
              <w:t>Предыдущие отчеты</w:t>
            </w:r>
          </w:p>
        </w:tc>
        <w:tc>
          <w:tcPr>
            <w:tcW w:w="6912" w:type="dxa"/>
          </w:tcPr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Это третий отчет о ходе реализации проекта, представленный КРИС.  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  <w:r w:rsidRPr="00071E0B">
              <w:rPr>
                <w:lang w:bidi="ru-RU"/>
              </w:rPr>
              <w:t xml:space="preserve">Первый отчет был представлен КРИС в документе CDIP/18/2, </w:t>
            </w:r>
            <w:r w:rsidR="00E715A6">
              <w:rPr>
                <w:lang w:bidi="ru-RU"/>
              </w:rPr>
              <w:t>приложение V</w:t>
            </w:r>
            <w:r w:rsidRPr="00071E0B">
              <w:rPr>
                <w:lang w:bidi="ru-RU"/>
              </w:rPr>
              <w:t xml:space="preserve">, на его восемнадцатой сессии.  Второй отчет был представлен КРИС в документе CDIP/20/2, </w:t>
            </w:r>
            <w:r w:rsidR="00E715A6">
              <w:rPr>
                <w:lang w:bidi="ru-RU"/>
              </w:rPr>
              <w:t>приложение V</w:t>
            </w:r>
            <w:r w:rsidRPr="00071E0B">
              <w:rPr>
                <w:lang w:bidi="ru-RU"/>
              </w:rPr>
              <w:t xml:space="preserve">, на его двадцатой сессии.  </w:t>
            </w:r>
          </w:p>
          <w:p w:rsidR="001320FC" w:rsidRPr="00071E0B" w:rsidRDefault="001320FC" w:rsidP="00592898">
            <w:pPr>
              <w:widowControl w:val="0"/>
              <w:rPr>
                <w:iCs/>
              </w:rPr>
            </w:pPr>
          </w:p>
        </w:tc>
      </w:tr>
    </w:tbl>
    <w:p w:rsidR="001320FC" w:rsidRPr="00071E0B" w:rsidRDefault="001320FC" w:rsidP="001320FC"/>
    <w:p w:rsidR="001320FC" w:rsidRPr="00071E0B" w:rsidRDefault="001320FC" w:rsidP="001320FC">
      <w:r w:rsidRPr="00071E0B">
        <w:rPr>
          <w:lang w:bidi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1320FC" w:rsidRPr="00071E0B" w:rsidTr="00C3651B">
        <w:trPr>
          <w:trHeight w:val="494"/>
        </w:trPr>
        <w:tc>
          <w:tcPr>
            <w:tcW w:w="9287" w:type="dxa"/>
            <w:vAlign w:val="center"/>
          </w:tcPr>
          <w:p w:rsidR="001320FC" w:rsidRPr="00071E0B" w:rsidRDefault="001320FC" w:rsidP="00C3651B">
            <w:r w:rsidRPr="00071E0B">
              <w:rPr>
                <w:lang w:bidi="ru-RU"/>
              </w:rPr>
              <w:lastRenderedPageBreak/>
              <w:br w:type="page"/>
              <w:t>САМООЦЕНКА ПРОЕКТА</w:t>
            </w:r>
          </w:p>
        </w:tc>
      </w:tr>
    </w:tbl>
    <w:p w:rsidR="001320FC" w:rsidRPr="00071E0B" w:rsidRDefault="001320FC" w:rsidP="001320FC"/>
    <w:p w:rsidR="001320FC" w:rsidRPr="00071E0B" w:rsidRDefault="001320FC" w:rsidP="001320FC">
      <w:r w:rsidRPr="00071E0B">
        <w:rPr>
          <w:lang w:bidi="ru-RU"/>
        </w:rPr>
        <w:t>Указатель обозначений «сигнальной системы» (СС)</w:t>
      </w:r>
    </w:p>
    <w:p w:rsidR="001320FC" w:rsidRPr="00071E0B" w:rsidRDefault="001320FC" w:rsidP="001320FC"/>
    <w:tbl>
      <w:tblPr>
        <w:tblW w:w="9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6"/>
        <w:gridCol w:w="1699"/>
        <w:gridCol w:w="1794"/>
        <w:gridCol w:w="1834"/>
        <w:gridCol w:w="2455"/>
      </w:tblGrid>
      <w:tr w:rsidR="001320FC" w:rsidRPr="00071E0B" w:rsidTr="00C3651B">
        <w:trPr>
          <w:trHeight w:val="469"/>
        </w:trPr>
        <w:tc>
          <w:tcPr>
            <w:tcW w:w="1416" w:type="dxa"/>
            <w:shd w:val="clear" w:color="auto" w:fill="auto"/>
            <w:vAlign w:val="center"/>
          </w:tcPr>
          <w:p w:rsidR="001320FC" w:rsidRPr="00071E0B" w:rsidRDefault="001320FC" w:rsidP="00C3651B">
            <w:r w:rsidRPr="00071E0B">
              <w:rPr>
                <w:lang w:bidi="ru-RU"/>
              </w:rPr>
              <w:t>****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1320FC" w:rsidRPr="00071E0B" w:rsidRDefault="001320FC" w:rsidP="00C3651B">
            <w:r w:rsidRPr="00071E0B">
              <w:rPr>
                <w:lang w:bidi="ru-RU"/>
              </w:rPr>
              <w:t>***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1320FC" w:rsidRPr="00071E0B" w:rsidRDefault="001320FC" w:rsidP="00C3651B">
            <w:r w:rsidRPr="00071E0B">
              <w:rPr>
                <w:lang w:bidi="ru-RU"/>
              </w:rPr>
              <w:t>**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1320FC" w:rsidRPr="00071E0B" w:rsidRDefault="001320FC" w:rsidP="00C3651B">
            <w:r w:rsidRPr="00071E0B">
              <w:rPr>
                <w:lang w:bidi="ru-RU"/>
              </w:rPr>
              <w:t>ОП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1320FC" w:rsidRPr="00071E0B" w:rsidRDefault="001320FC" w:rsidP="00C3651B">
            <w:r w:rsidRPr="00071E0B">
              <w:rPr>
                <w:lang w:bidi="ru-RU"/>
              </w:rPr>
              <w:t>Неприменимо</w:t>
            </w:r>
          </w:p>
        </w:tc>
      </w:tr>
      <w:tr w:rsidR="001320FC" w:rsidRPr="00071E0B" w:rsidTr="00C3651B">
        <w:tc>
          <w:tcPr>
            <w:tcW w:w="1416" w:type="dxa"/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Реализовано полностью</w:t>
            </w:r>
          </w:p>
        </w:tc>
        <w:tc>
          <w:tcPr>
            <w:tcW w:w="1677" w:type="dxa"/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Значительный прогресс</w:t>
            </w:r>
          </w:p>
        </w:tc>
        <w:tc>
          <w:tcPr>
            <w:tcW w:w="1797" w:type="dxa"/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Определенный прогресс</w:t>
            </w:r>
          </w:p>
        </w:tc>
        <w:tc>
          <w:tcPr>
            <w:tcW w:w="1895" w:type="dxa"/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Отсутствие прогресса</w:t>
            </w:r>
          </w:p>
        </w:tc>
        <w:tc>
          <w:tcPr>
            <w:tcW w:w="2563" w:type="dxa"/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Прогресс пока не оценен/цель упразднена</w:t>
            </w:r>
          </w:p>
        </w:tc>
      </w:tr>
    </w:tbl>
    <w:p w:rsidR="001320FC" w:rsidRPr="00071E0B" w:rsidRDefault="001320FC" w:rsidP="001320FC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1320FC" w:rsidRPr="00071E0B" w:rsidTr="00C3651B">
        <w:trPr>
          <w:trHeight w:val="616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rStyle w:val="Heading3Char"/>
              </w:rPr>
            </w:pPr>
          </w:p>
          <w:p w:rsidR="001320FC" w:rsidRPr="00071E0B" w:rsidRDefault="001320FC" w:rsidP="00C3651B">
            <w:r w:rsidRPr="00071E0B">
              <w:rPr>
                <w:rStyle w:val="Heading3Char"/>
                <w:lang w:bidi="ru-RU"/>
              </w:rPr>
              <w:t>Результаты проекта</w:t>
            </w:r>
            <w:r w:rsidRPr="00071E0B">
              <w:rPr>
                <w:vertAlign w:val="superscript"/>
                <w:lang w:bidi="ru-RU"/>
              </w:rPr>
              <w:footnoteReference w:id="2"/>
            </w:r>
            <w:r w:rsidRPr="00071E0B">
              <w:rPr>
                <w:lang w:bidi="ru-RU"/>
              </w:rPr>
              <w:t xml:space="preserve"> </w:t>
            </w:r>
            <w:r w:rsidRPr="00071E0B">
              <w:rPr>
                <w:lang w:bidi="ru-RU"/>
              </w:rPr>
              <w:br/>
              <w:t>(ожидаемый результат)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320FC" w:rsidRPr="00071E0B" w:rsidRDefault="001320FC" w:rsidP="00C3651B">
            <w:pPr>
              <w:rPr>
                <w:rStyle w:val="Heading3Char"/>
              </w:rPr>
            </w:pPr>
          </w:p>
          <w:p w:rsidR="001320FC" w:rsidRPr="00071E0B" w:rsidRDefault="001320FC" w:rsidP="00C3651B">
            <w:r w:rsidRPr="00071E0B">
              <w:rPr>
                <w:rStyle w:val="Heading3Char"/>
                <w:lang w:bidi="ru-RU"/>
              </w:rPr>
              <w:t>Показатели успешного завершения</w:t>
            </w:r>
            <w:r w:rsidRPr="00071E0B">
              <w:rPr>
                <w:lang w:bidi="ru-RU"/>
              </w:rPr>
              <w:br/>
              <w:t>(показатели результативности)</w:t>
            </w:r>
          </w:p>
          <w:p w:rsidR="001320FC" w:rsidRPr="00071E0B" w:rsidRDefault="001320FC" w:rsidP="00C3651B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СС</w:t>
            </w:r>
          </w:p>
        </w:tc>
      </w:tr>
      <w:tr w:rsidR="001320FC" w:rsidRPr="00071E0B" w:rsidTr="00C3651B">
        <w:trPr>
          <w:trHeight w:val="102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1. Руководства по выявлению и использованию изобретений, находящихся в сфере общественного достояния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Представление первых завершенных проектов руководств к концу 201</w:t>
            </w:r>
            <w:r w:rsidR="0019031D" w:rsidRPr="00071E0B">
              <w:rPr>
                <w:lang w:bidi="ru-RU"/>
              </w:rPr>
              <w:t>6 г.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Представление сводных проектов руководств, предназначенных для апробирования, в июне 201</w:t>
            </w:r>
            <w:r w:rsidR="0019031D" w:rsidRPr="00071E0B">
              <w:rPr>
                <w:lang w:bidi="ru-RU"/>
              </w:rPr>
              <w:t>7 г.</w:t>
            </w:r>
            <w:r w:rsidRPr="00071E0B">
              <w:rPr>
                <w:lang w:bidi="ru-RU"/>
              </w:rPr>
              <w:t xml:space="preserve">  Окончательные проекты руководств будут представлены к июлю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(подготовлены для оценки, профессионального редактирования и оформления).  Работа над окончательными версиями (прошедшими оценку и редактирование) будет завершена к концу 201</w:t>
            </w:r>
            <w:r w:rsidR="0019031D" w:rsidRPr="00071E0B">
              <w:rPr>
                <w:lang w:bidi="ru-RU"/>
              </w:rPr>
              <w:t>8 г.</w:t>
            </w:r>
          </w:p>
          <w:p w:rsidR="001320FC" w:rsidRPr="00071E0B" w:rsidRDefault="001320FC" w:rsidP="00C3651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***</w:t>
            </w:r>
          </w:p>
        </w:tc>
      </w:tr>
      <w:tr w:rsidR="001320FC" w:rsidRPr="00071E0B" w:rsidTr="00C3651B">
        <w:trPr>
          <w:trHeight w:val="102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2. Документирование опыта и передовых практик по выявлению и использованию изобретений, находящихся в сфере общественного достояния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Представление документации по результатам экспериментальных проектов к концу 201</w:t>
            </w:r>
            <w:r w:rsidR="0019031D" w:rsidRPr="00071E0B">
              <w:rPr>
                <w:lang w:bidi="ru-RU"/>
              </w:rPr>
              <w:t>7 г.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Завершение апробирования руководств и представление всех отчетов с документальным подтверждением опыта, полученного в странах-участницах, в декабре 201</w:t>
            </w:r>
            <w:r w:rsidR="0019031D" w:rsidRPr="00071E0B">
              <w:rPr>
                <w:lang w:bidi="ru-RU"/>
              </w:rPr>
              <w:t>7 г.</w:t>
            </w:r>
            <w:r w:rsidRPr="00071E0B">
              <w:rPr>
                <w:lang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****</w:t>
            </w:r>
          </w:p>
        </w:tc>
      </w:tr>
      <w:tr w:rsidR="001320FC" w:rsidRPr="00071E0B" w:rsidTr="004C2A41">
        <w:trPr>
          <w:trHeight w:val="102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3. Реестр основных экспертов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Создание реестра, содержащего сведения как минимум о двух основных экспертах по каждому региону, к концу 201</w:t>
            </w:r>
            <w:r w:rsidR="0019031D" w:rsidRPr="00071E0B">
              <w:rPr>
                <w:lang w:bidi="ru-RU"/>
              </w:rPr>
              <w:t>6 г.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iCs/>
              </w:rPr>
            </w:pPr>
            <w:r w:rsidRPr="00071E0B">
              <w:rPr>
                <w:lang w:bidi="ru-RU"/>
              </w:rPr>
              <w:t xml:space="preserve">Привлечение экспертов для подготовки двух руководств и для пилотной реализации, которые могут выступать в качестве консультантов для поддержки ЦПТИ в вопросах применения руководств и развития услуг по выявлению </w:t>
            </w:r>
            <w:r w:rsidRPr="00071E0B">
              <w:rPr>
                <w:lang w:bidi="ru-RU"/>
              </w:rPr>
              <w:lastRenderedPageBreak/>
              <w:t>и использованию изобретений, находящихся в сфере общественного достояния.</w:t>
            </w:r>
          </w:p>
          <w:p w:rsidR="001320FC" w:rsidRPr="00071E0B" w:rsidRDefault="001320FC" w:rsidP="00C3651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lastRenderedPageBreak/>
              <w:t>****</w:t>
            </w:r>
          </w:p>
        </w:tc>
      </w:tr>
      <w:tr w:rsidR="001320FC" w:rsidRPr="00071E0B" w:rsidTr="004C2A41">
        <w:trPr>
          <w:trHeight w:val="102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4. Учебные материалы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Подготовка по крайней мере двух презентаций на основе руководств по выявлению и использованию изобретений, находящихся в сфере общественного достояния, к середине 201</w:t>
            </w:r>
            <w:r w:rsidR="0019031D" w:rsidRPr="00071E0B">
              <w:rPr>
                <w:lang w:bidi="ru-RU"/>
              </w:rPr>
              <w:t>7 г.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Представление проектов учебных материалов и ожидание их доработки по результатам применения в мероприятиях, направленных на оказание технической помощи, во второй половине 201</w:t>
            </w:r>
            <w:r w:rsidR="0019031D" w:rsidRPr="00071E0B">
              <w:rPr>
                <w:lang w:bidi="ru-RU"/>
              </w:rPr>
              <w:t>8 г.</w:t>
            </w:r>
          </w:p>
          <w:p w:rsidR="001320FC" w:rsidRPr="00071E0B" w:rsidRDefault="001320FC" w:rsidP="00C3651B"/>
          <w:p w:rsidR="001320FC" w:rsidRPr="00071E0B" w:rsidRDefault="001320FC" w:rsidP="00C3651B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***</w:t>
            </w:r>
          </w:p>
        </w:tc>
      </w:tr>
      <w:tr w:rsidR="001320FC" w:rsidRPr="00071E0B" w:rsidTr="004C2A41">
        <w:trPr>
          <w:cantSplit/>
          <w:trHeight w:val="1023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5. Усовершенствованный портал по правовому статусу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Разработка нового интерфейса к середине 201</w:t>
            </w:r>
            <w:r w:rsidR="0019031D" w:rsidRPr="00071E0B">
              <w:rPr>
                <w:lang w:bidi="ru-RU"/>
              </w:rPr>
              <w:t>6 г.</w:t>
            </w:r>
            <w:r w:rsidRPr="00071E0B">
              <w:rPr>
                <w:lang w:bidi="ru-RU"/>
              </w:rPr>
              <w:t xml:space="preserve">  Добавление новых справочных страниц к середине 201</w:t>
            </w:r>
            <w:r w:rsidR="0019031D" w:rsidRPr="00071E0B">
              <w:rPr>
                <w:lang w:bidi="ru-RU"/>
              </w:rPr>
              <w:t>7 г.</w:t>
            </w:r>
            <w:r w:rsidRPr="00071E0B">
              <w:rPr>
                <w:lang w:bidi="ru-RU"/>
              </w:rPr>
              <w:t xml:space="preserve">  Добавление новой формы к концу 201</w:t>
            </w:r>
            <w:r w:rsidR="0019031D" w:rsidRPr="00071E0B">
              <w:rPr>
                <w:lang w:bidi="ru-RU"/>
              </w:rPr>
              <w:t>7 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bCs/>
              </w:rPr>
            </w:pPr>
            <w:r w:rsidRPr="00071E0B">
              <w:rPr>
                <w:lang w:bidi="ru-RU"/>
              </w:rPr>
              <w:t xml:space="preserve">Как ожидается, </w:t>
            </w:r>
            <w:r w:rsidR="001D0003">
              <w:rPr>
                <w:lang w:bidi="ru-RU"/>
              </w:rPr>
              <w:t>разработка</w:t>
            </w:r>
            <w:r w:rsidRPr="00071E0B">
              <w:rPr>
                <w:lang w:bidi="ru-RU"/>
              </w:rPr>
              <w:t xml:space="preserve"> нового интерфейса с обновленным контентом и функциями (в том числе новыми справочными файлами для более чем 200 юрисдикций) и формы для обратной связи </w:t>
            </w:r>
            <w:r w:rsidR="001D0003">
              <w:rPr>
                <w:lang w:bidi="ru-RU"/>
              </w:rPr>
              <w:t xml:space="preserve">завершится </w:t>
            </w:r>
            <w:r w:rsidRPr="00071E0B">
              <w:rPr>
                <w:lang w:bidi="ru-RU"/>
              </w:rPr>
              <w:t>к концу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</w:t>
            </w:r>
          </w:p>
          <w:p w:rsidR="001320FC" w:rsidRPr="00071E0B" w:rsidRDefault="001320FC" w:rsidP="00C3651B"/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***</w:t>
            </w:r>
          </w:p>
        </w:tc>
      </w:tr>
      <w:tr w:rsidR="001320FC" w:rsidRPr="00071E0B" w:rsidTr="00C3651B">
        <w:trPr>
          <w:trHeight w:val="102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6. Руководства по выявлению и использованию изобретений, находящихся в сфере общественного достояния, на шести официальных языках (см. CDIP/18/11)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Представление переведенных руководств к середине 201</w:t>
            </w:r>
            <w:r w:rsidR="0019031D" w:rsidRPr="00071E0B">
              <w:rPr>
                <w:lang w:bidi="ru-RU"/>
              </w:rPr>
              <w:t>8 г.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Как ожидается, перевод на шесть языков начнется после завершения окончательной оценки, профессионального редактирования и оформления (к концу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).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**</w:t>
            </w:r>
          </w:p>
        </w:tc>
      </w:tr>
      <w:tr w:rsidR="001320FC" w:rsidRPr="00071E0B" w:rsidTr="00C3651B">
        <w:trPr>
          <w:trHeight w:val="1023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7. Навыки в деле управления и оказания услуг в связи с изобретениями, находящимися в сфере общественного достояния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lastRenderedPageBreak/>
              <w:t>Завершение к концу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</w:t>
            </w:r>
            <w:r w:rsidR="00260B85" w:rsidRPr="00071E0B">
              <w:rPr>
                <w:lang w:bidi="ru-RU"/>
              </w:rPr>
              <w:t xml:space="preserve">проводимых на семинарах-практикумах </w:t>
            </w:r>
            <w:r w:rsidRPr="00071E0B">
              <w:rPr>
                <w:lang w:bidi="ru-RU"/>
              </w:rPr>
              <w:t xml:space="preserve">обследований, показывающих, что проект помог развить навыки в деле управления и/или оказания услуг в связи </w:t>
            </w:r>
            <w:r w:rsidRPr="00071E0B">
              <w:rPr>
                <w:lang w:bidi="ru-RU"/>
              </w:rPr>
              <w:lastRenderedPageBreak/>
              <w:t>с изобретениями, находящимися в сфере общественного достояния.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6551ED" w:rsidP="006551ED">
            <w:r>
              <w:rPr>
                <w:lang w:bidi="ru-RU"/>
              </w:rPr>
              <w:lastRenderedPageBreak/>
              <w:t>Согласно плану</w:t>
            </w:r>
            <w:r w:rsidR="001320FC" w:rsidRPr="00071E0B">
              <w:rPr>
                <w:lang w:bidi="ru-RU"/>
              </w:rPr>
              <w:t>, оказание технической помощи выбранным сетям ЦПТИ для поддержки их в развитии данных навыков начнется во второй половине 201</w:t>
            </w:r>
            <w:r w:rsidR="0019031D" w:rsidRPr="00071E0B">
              <w:rPr>
                <w:lang w:bidi="ru-RU"/>
              </w:rPr>
              <w:t>8 г.</w:t>
            </w:r>
            <w:r w:rsidR="001320FC" w:rsidRPr="00071E0B">
              <w:rPr>
                <w:lang w:bidi="ru-RU"/>
              </w:rPr>
              <w:t xml:space="preserve"> </w:t>
            </w:r>
            <w:r w:rsidR="00291781" w:rsidRPr="00071E0B">
              <w:rPr>
                <w:lang w:bidi="ru-RU"/>
              </w:rPr>
              <w:t xml:space="preserve"> </w:t>
            </w:r>
            <w:r w:rsidR="001320FC" w:rsidRPr="00071E0B">
              <w:rPr>
                <w:lang w:bidi="ru-RU"/>
              </w:rPr>
              <w:t>Началось планирование этого мероприятия.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**</w:t>
            </w:r>
          </w:p>
        </w:tc>
      </w:tr>
    </w:tbl>
    <w:p w:rsidR="001320FC" w:rsidRPr="00071E0B" w:rsidRDefault="001320FC" w:rsidP="001320FC"/>
    <w:p w:rsidR="008B6934" w:rsidRPr="00071E0B" w:rsidRDefault="008B6934" w:rsidP="001320FC"/>
    <w:p w:rsidR="008B6934" w:rsidRPr="00071E0B" w:rsidRDefault="008B6934" w:rsidP="001320FC"/>
    <w:p w:rsidR="008B6934" w:rsidRPr="00071E0B" w:rsidRDefault="008B6934" w:rsidP="001320FC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1320FC" w:rsidRPr="00071E0B" w:rsidTr="00C3651B">
        <w:trPr>
          <w:trHeight w:val="616"/>
        </w:trPr>
        <w:tc>
          <w:tcPr>
            <w:tcW w:w="2410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Цели проекта</w:t>
            </w:r>
          </w:p>
        </w:tc>
        <w:tc>
          <w:tcPr>
            <w:tcW w:w="2694" w:type="dxa"/>
            <w:shd w:val="clear" w:color="auto" w:fill="auto"/>
          </w:tcPr>
          <w:p w:rsidR="001320FC" w:rsidRPr="00071E0B" w:rsidRDefault="001320FC" w:rsidP="00C3651B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71E0B">
              <w:rPr>
                <w:u w:val="single"/>
                <w:lang w:bidi="ru-RU"/>
              </w:rPr>
              <w:t>Показатели успеха в достижении цели проекта</w:t>
            </w:r>
          </w:p>
          <w:p w:rsidR="001320FC" w:rsidRPr="00071E0B" w:rsidRDefault="001320FC" w:rsidP="00C3651B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71E0B">
              <w:rPr>
                <w:u w:val="single"/>
                <w:lang w:bidi="ru-RU"/>
              </w:rPr>
              <w:t>(итоговые показатели)</w:t>
            </w:r>
          </w:p>
          <w:p w:rsidR="001320FC" w:rsidRPr="00071E0B" w:rsidRDefault="001320FC" w:rsidP="00C3651B"/>
        </w:tc>
        <w:tc>
          <w:tcPr>
            <w:tcW w:w="3402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shd w:val="clear" w:color="auto" w:fill="auto"/>
          </w:tcPr>
          <w:p w:rsidR="001320FC" w:rsidRPr="00071E0B" w:rsidRDefault="001320FC" w:rsidP="00C3651B">
            <w:pPr>
              <w:pStyle w:val="Heading3"/>
            </w:pPr>
            <w:r w:rsidRPr="00071E0B">
              <w:rPr>
                <w:lang w:bidi="ru-RU"/>
              </w:rPr>
              <w:t>СС</w:t>
            </w:r>
          </w:p>
        </w:tc>
      </w:tr>
      <w:tr w:rsidR="001320FC" w:rsidRPr="00071E0B" w:rsidTr="00C3651B">
        <w:trPr>
          <w:trHeight w:val="509"/>
        </w:trPr>
        <w:tc>
          <w:tcPr>
            <w:tcW w:w="2410" w:type="dxa"/>
            <w:shd w:val="clear" w:color="auto" w:fill="auto"/>
          </w:tcPr>
          <w:p w:rsidR="001320FC" w:rsidRPr="00071E0B" w:rsidRDefault="001320FC" w:rsidP="00C3651B">
            <w:pPr>
              <w:rPr>
                <w:bCs/>
                <w:szCs w:val="22"/>
              </w:rPr>
            </w:pPr>
            <w:r w:rsidRPr="00071E0B">
              <w:rPr>
                <w:lang w:bidi="ru-RU"/>
              </w:rPr>
              <w:t>1. Облегчить доступ к знаниям и технологиям для развивающихся стран и НРС и оказать заинтересованным государствам-членам содействие в выявлении и использовании объекта, который относится к сфере общественного достояния или попал в сферу общественного достояния в их юрисдикциях</w:t>
            </w:r>
            <w:r w:rsidR="00C96F57" w:rsidRPr="00071E0B">
              <w:rPr>
                <w:lang w:bidi="ru-RU"/>
              </w:rPr>
              <w:t>.</w:t>
            </w:r>
          </w:p>
          <w:p w:rsidR="001320FC" w:rsidRPr="00071E0B" w:rsidRDefault="001320FC" w:rsidP="00C3651B">
            <w:pPr>
              <w:rPr>
                <w:bCs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Предоставление услуг ЦПТИ по выявлению изобретений, находящихся в сфере общественного достояния, по крайней мере шестью ЦПТИ из различных национальных сетей.</w:t>
            </w:r>
          </w:p>
          <w:p w:rsidR="001320FC" w:rsidRPr="00071E0B" w:rsidRDefault="001320FC" w:rsidP="00C3651B">
            <w:pPr>
              <w:rPr>
                <w:szCs w:val="22"/>
              </w:rPr>
            </w:pPr>
          </w:p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Предоставление услуг ЦПТИ по поддержке использования изобретений, находящихся в сфере общественного достояния, по крайней мере четырьмя ЦПТИ из различных национальных сетей.</w:t>
            </w:r>
          </w:p>
          <w:p w:rsidR="001320FC" w:rsidRPr="00071E0B" w:rsidRDefault="001320FC" w:rsidP="00C3651B">
            <w:pPr>
              <w:rPr>
                <w:b/>
                <w:bCs/>
                <w:szCs w:val="22"/>
              </w:rPr>
            </w:pPr>
            <w:r w:rsidRPr="00071E0B">
              <w:rPr>
                <w:lang w:bidi="ru-RU"/>
              </w:rPr>
              <w:t>Увеличение числа пользователей во всех сетях ЦПТИ, выявляющих и использующих информацию, находящуюся в сфере общественного достояния.</w:t>
            </w:r>
          </w:p>
        </w:tc>
        <w:tc>
          <w:tcPr>
            <w:tcW w:w="3402" w:type="dxa"/>
            <w:shd w:val="clear" w:color="auto" w:fill="auto"/>
          </w:tcPr>
          <w:p w:rsidR="001320FC" w:rsidRPr="00071E0B" w:rsidRDefault="001320FC" w:rsidP="00C3651B"/>
        </w:tc>
        <w:tc>
          <w:tcPr>
            <w:tcW w:w="850" w:type="dxa"/>
            <w:shd w:val="clear" w:color="auto" w:fill="auto"/>
          </w:tcPr>
          <w:p w:rsidR="001320FC" w:rsidRPr="00071E0B" w:rsidRDefault="001320FC" w:rsidP="00C3651B">
            <w:r w:rsidRPr="00071E0B">
              <w:rPr>
                <w:lang w:bidi="ru-RU"/>
              </w:rPr>
              <w:t>Неприменимо</w:t>
            </w:r>
          </w:p>
        </w:tc>
      </w:tr>
    </w:tbl>
    <w:p w:rsidR="00D9704A" w:rsidRPr="00071E0B" w:rsidRDefault="00D9704A" w:rsidP="00D9704A">
      <w:pPr>
        <w:ind w:left="720"/>
        <w:rPr>
          <w:bCs/>
          <w:iCs/>
          <w:szCs w:val="22"/>
        </w:rPr>
      </w:pPr>
    </w:p>
    <w:p w:rsidR="00793DBC" w:rsidRPr="00071E0B" w:rsidRDefault="00793DBC" w:rsidP="00D9704A">
      <w:pPr>
        <w:ind w:left="720"/>
        <w:rPr>
          <w:bCs/>
          <w:iCs/>
          <w:szCs w:val="22"/>
        </w:rPr>
      </w:pPr>
    </w:p>
    <w:p w:rsidR="001320FC" w:rsidRPr="00071E0B" w:rsidRDefault="001320FC" w:rsidP="00EA1A2E">
      <w:pPr>
        <w:numPr>
          <w:ilvl w:val="0"/>
          <w:numId w:val="20"/>
        </w:numPr>
        <w:rPr>
          <w:bCs/>
          <w:iCs/>
          <w:szCs w:val="22"/>
        </w:rPr>
      </w:pPr>
      <w:r w:rsidRPr="00071E0B">
        <w:rPr>
          <w:lang w:bidi="ru-RU"/>
        </w:rPr>
        <w:lastRenderedPageBreak/>
        <w:t>ПЕРЕСМОТРЕННЫЕ СРОКИ ОСУЩЕСТВЛЕНИЯ ПРОЕКТА</w:t>
      </w:r>
      <w:r w:rsidRPr="00071E0B">
        <w:rPr>
          <w:rStyle w:val="FootnoteReference"/>
          <w:lang w:bidi="ru-RU"/>
        </w:rPr>
        <w:footnoteReference w:id="3"/>
      </w:r>
      <w:r w:rsidRPr="00071E0B">
        <w:rPr>
          <w:lang w:bidi="ru-RU"/>
        </w:rPr>
        <w:t xml:space="preserve">  </w:t>
      </w:r>
      <w:r w:rsidRPr="00071E0B">
        <w:rPr>
          <w:lang w:bidi="ru-RU"/>
        </w:rPr>
        <w:br/>
      </w:r>
    </w:p>
    <w:p w:rsidR="001320FC" w:rsidRPr="00071E0B" w:rsidRDefault="001320FC" w:rsidP="001320FC">
      <w:pPr>
        <w:rPr>
          <w:bCs/>
          <w:iCs/>
          <w:szCs w:val="22"/>
        </w:rPr>
      </w:pPr>
      <w:r w:rsidRPr="00071E0B">
        <w:rPr>
          <w:lang w:bidi="ru-RU"/>
        </w:rPr>
        <w:t>(a) Двухлетний период 2016–2017 гг.</w:t>
      </w:r>
    </w:p>
    <w:p w:rsidR="001320FC" w:rsidRPr="00071E0B" w:rsidRDefault="001320FC" w:rsidP="001320FC">
      <w:pPr>
        <w:rPr>
          <w:bCs/>
          <w:i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918"/>
        <w:gridCol w:w="918"/>
        <w:gridCol w:w="917"/>
        <w:gridCol w:w="917"/>
        <w:gridCol w:w="917"/>
        <w:gridCol w:w="918"/>
        <w:gridCol w:w="917"/>
        <w:gridCol w:w="917"/>
      </w:tblGrid>
      <w:tr w:rsidR="001320FC" w:rsidRPr="00071E0B" w:rsidTr="00C3651B">
        <w:tc>
          <w:tcPr>
            <w:tcW w:w="2876" w:type="dxa"/>
            <w:vMerge w:val="restart"/>
            <w:shd w:val="clear" w:color="auto" w:fill="auto"/>
          </w:tcPr>
          <w:p w:rsidR="001320FC" w:rsidRPr="00071E0B" w:rsidRDefault="001320FC" w:rsidP="00C3651B">
            <w:pPr>
              <w:rPr>
                <w:b/>
                <w:bCs/>
                <w:iCs/>
                <w:szCs w:val="22"/>
              </w:rPr>
            </w:pPr>
            <w:r w:rsidRPr="00071E0B">
              <w:rPr>
                <w:b/>
                <w:lang w:bidi="ru-RU"/>
              </w:rPr>
              <w:t>Мероприятие</w:t>
            </w:r>
          </w:p>
        </w:tc>
        <w:tc>
          <w:tcPr>
            <w:tcW w:w="5649" w:type="dxa"/>
            <w:gridSpan w:val="4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bCs/>
                <w:iCs/>
                <w:szCs w:val="22"/>
              </w:rPr>
            </w:pPr>
            <w:r w:rsidRPr="00071E0B">
              <w:rPr>
                <w:b/>
                <w:lang w:bidi="ru-RU"/>
              </w:rPr>
              <w:t>Кварталы, 201</w:t>
            </w:r>
            <w:r w:rsidR="0019031D" w:rsidRPr="00071E0B">
              <w:rPr>
                <w:b/>
                <w:lang w:bidi="ru-RU"/>
              </w:rPr>
              <w:t>6 г.</w:t>
            </w:r>
          </w:p>
        </w:tc>
        <w:tc>
          <w:tcPr>
            <w:tcW w:w="5650" w:type="dxa"/>
            <w:gridSpan w:val="4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bCs/>
                <w:iCs/>
                <w:szCs w:val="22"/>
              </w:rPr>
            </w:pPr>
            <w:r w:rsidRPr="00071E0B">
              <w:rPr>
                <w:b/>
                <w:lang w:bidi="ru-RU"/>
              </w:rPr>
              <w:t>Кварталы, 201</w:t>
            </w:r>
            <w:r w:rsidR="0019031D" w:rsidRPr="00071E0B">
              <w:rPr>
                <w:b/>
                <w:lang w:bidi="ru-RU"/>
              </w:rPr>
              <w:t>7 г.</w:t>
            </w:r>
          </w:p>
        </w:tc>
      </w:tr>
      <w:tr w:rsidR="001320FC" w:rsidRPr="00071E0B" w:rsidTr="00C3651B">
        <w:tc>
          <w:tcPr>
            <w:tcW w:w="2876" w:type="dxa"/>
            <w:vMerge/>
            <w:shd w:val="clear" w:color="auto" w:fill="auto"/>
          </w:tcPr>
          <w:p w:rsidR="001320FC" w:rsidRPr="00071E0B" w:rsidRDefault="001320FC" w:rsidP="00C3651B">
            <w:pPr>
              <w:rPr>
                <w:bCs/>
                <w:iCs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1-й квартал</w:t>
            </w:r>
          </w:p>
        </w:tc>
        <w:tc>
          <w:tcPr>
            <w:tcW w:w="1415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2-й квартал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3-й квартал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4-й квартал</w:t>
            </w:r>
          </w:p>
        </w:tc>
        <w:tc>
          <w:tcPr>
            <w:tcW w:w="1411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1-й квартал</w:t>
            </w:r>
          </w:p>
        </w:tc>
        <w:tc>
          <w:tcPr>
            <w:tcW w:w="1415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2-й квартал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3-й квартал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793DBC">
            <w:pPr>
              <w:ind w:left="-111" w:right="-125"/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4-й квартал</w:t>
            </w: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Составление проектов руководств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Апробирование руководств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Создание портала по правовому статусу и улучшение контента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</w:tr>
    </w:tbl>
    <w:p w:rsidR="001320FC" w:rsidRPr="00071E0B" w:rsidRDefault="001320FC" w:rsidP="001320FC">
      <w:pPr>
        <w:rPr>
          <w:bCs/>
          <w:iCs/>
          <w:szCs w:val="22"/>
        </w:rPr>
      </w:pPr>
    </w:p>
    <w:p w:rsidR="001320FC" w:rsidRPr="00071E0B" w:rsidRDefault="001320FC" w:rsidP="001320FC">
      <w:pPr>
        <w:rPr>
          <w:bCs/>
          <w:iCs/>
          <w:szCs w:val="22"/>
        </w:rPr>
      </w:pPr>
      <w:r w:rsidRPr="00071E0B">
        <w:rPr>
          <w:lang w:bidi="ru-RU"/>
        </w:rPr>
        <w:t>(b) Двухлетний период 2018–2019 гг.</w:t>
      </w:r>
    </w:p>
    <w:p w:rsidR="001320FC" w:rsidRPr="00071E0B" w:rsidRDefault="001320FC" w:rsidP="001320FC">
      <w:pPr>
        <w:rPr>
          <w:bCs/>
          <w:i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175"/>
        <w:gridCol w:w="1176"/>
        <w:gridCol w:w="1175"/>
        <w:gridCol w:w="1175"/>
        <w:gridCol w:w="1175"/>
        <w:gridCol w:w="1175"/>
      </w:tblGrid>
      <w:tr w:rsidR="001320FC" w:rsidRPr="00071E0B" w:rsidTr="00C3651B">
        <w:tc>
          <w:tcPr>
            <w:tcW w:w="2876" w:type="dxa"/>
            <w:vMerge w:val="restart"/>
            <w:shd w:val="clear" w:color="auto" w:fill="auto"/>
          </w:tcPr>
          <w:p w:rsidR="001320FC" w:rsidRPr="00071E0B" w:rsidRDefault="001320FC" w:rsidP="00C3651B">
            <w:pPr>
              <w:rPr>
                <w:b/>
                <w:bCs/>
                <w:iCs/>
                <w:szCs w:val="22"/>
              </w:rPr>
            </w:pPr>
            <w:r w:rsidRPr="00071E0B">
              <w:rPr>
                <w:b/>
                <w:lang w:bidi="ru-RU"/>
              </w:rPr>
              <w:t>Мероприятие</w:t>
            </w:r>
          </w:p>
        </w:tc>
        <w:tc>
          <w:tcPr>
            <w:tcW w:w="5649" w:type="dxa"/>
            <w:gridSpan w:val="4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bCs/>
                <w:iCs/>
                <w:szCs w:val="22"/>
              </w:rPr>
            </w:pPr>
            <w:r w:rsidRPr="00071E0B">
              <w:rPr>
                <w:b/>
                <w:lang w:bidi="ru-RU"/>
              </w:rPr>
              <w:t>Кварталы, 201</w:t>
            </w:r>
            <w:r w:rsidR="0019031D" w:rsidRPr="00071E0B">
              <w:rPr>
                <w:b/>
                <w:lang w:bidi="ru-RU"/>
              </w:rPr>
              <w:t>8 г.</w:t>
            </w:r>
          </w:p>
        </w:tc>
        <w:tc>
          <w:tcPr>
            <w:tcW w:w="2824" w:type="dxa"/>
            <w:gridSpan w:val="2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Кварталы, 201</w:t>
            </w:r>
            <w:r w:rsidR="00FC60BA">
              <w:rPr>
                <w:b/>
                <w:lang w:bidi="ru-RU"/>
              </w:rPr>
              <w:t>9 г.</w:t>
            </w:r>
          </w:p>
        </w:tc>
      </w:tr>
      <w:tr w:rsidR="001320FC" w:rsidRPr="00071E0B" w:rsidTr="00C3651B">
        <w:tc>
          <w:tcPr>
            <w:tcW w:w="2876" w:type="dxa"/>
            <w:vMerge/>
            <w:shd w:val="clear" w:color="auto" w:fill="auto"/>
          </w:tcPr>
          <w:p w:rsidR="001320FC" w:rsidRPr="00071E0B" w:rsidRDefault="001320FC" w:rsidP="00C3651B">
            <w:pPr>
              <w:rPr>
                <w:bCs/>
                <w:iCs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1-й квартал</w:t>
            </w:r>
          </w:p>
        </w:tc>
        <w:tc>
          <w:tcPr>
            <w:tcW w:w="1415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2-й квартал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3-й квартал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4-й квартал</w:t>
            </w:r>
          </w:p>
        </w:tc>
        <w:tc>
          <w:tcPr>
            <w:tcW w:w="1412" w:type="dxa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 xml:space="preserve">1-й квартал </w:t>
            </w:r>
          </w:p>
        </w:tc>
        <w:tc>
          <w:tcPr>
            <w:tcW w:w="1412" w:type="dxa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 xml:space="preserve">2-й квартал </w:t>
            </w: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Завершение работы над руководствами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Подготовка учебных материалов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Перевод и распространение руководств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Оказание технической помощи сетям ЦПТИ, включая проведение семинаров, посвященных опыту и передовым практикам 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</w:tr>
      <w:tr w:rsidR="001320FC" w:rsidRPr="00071E0B" w:rsidTr="00C3651B">
        <w:tc>
          <w:tcPr>
            <w:tcW w:w="287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Создание портала по правовому статусу и улучшение контента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  <w:r w:rsidRPr="00071E0B">
              <w:rPr>
                <w:lang w:bidi="ru-RU"/>
              </w:rPr>
              <w:t>x</w:t>
            </w: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1320FC" w:rsidRPr="00071E0B" w:rsidRDefault="001320FC" w:rsidP="00C3651B">
            <w:pPr>
              <w:jc w:val="center"/>
              <w:rPr>
                <w:bCs/>
                <w:iCs/>
                <w:szCs w:val="22"/>
              </w:rPr>
            </w:pPr>
          </w:p>
        </w:tc>
      </w:tr>
    </w:tbl>
    <w:p w:rsidR="001320FC" w:rsidRPr="00071E0B" w:rsidRDefault="001320FC" w:rsidP="001320FC">
      <w:pPr>
        <w:rPr>
          <w:szCs w:val="22"/>
        </w:rPr>
      </w:pPr>
    </w:p>
    <w:p w:rsidR="00156E32" w:rsidRPr="00071E0B" w:rsidRDefault="00156E32" w:rsidP="00EA1A2E">
      <w:pPr>
        <w:numPr>
          <w:ilvl w:val="0"/>
          <w:numId w:val="20"/>
        </w:numPr>
        <w:rPr>
          <w:bCs/>
          <w:iCs/>
          <w:szCs w:val="22"/>
        </w:rPr>
        <w:sectPr w:rsidR="00156E32" w:rsidRPr="00071E0B" w:rsidSect="00D9704A">
          <w:headerReference w:type="default" r:id="rId18"/>
          <w:headerReference w:type="first" r:id="rId19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</w:p>
    <w:p w:rsidR="001320FC" w:rsidRPr="00071E0B" w:rsidRDefault="001320FC" w:rsidP="00EA1A2E">
      <w:pPr>
        <w:numPr>
          <w:ilvl w:val="0"/>
          <w:numId w:val="20"/>
        </w:numPr>
        <w:rPr>
          <w:bCs/>
          <w:iCs/>
          <w:szCs w:val="22"/>
        </w:rPr>
      </w:pPr>
      <w:r w:rsidRPr="00071E0B">
        <w:rPr>
          <w:lang w:bidi="ru-RU"/>
        </w:rPr>
        <w:lastRenderedPageBreak/>
        <w:t>ПЕРЕСМОТРЕННЫЕ РЕСУРСЫ В РАЗБИВКЕ ПО РЕЗУЛЬТАТАМ</w:t>
      </w:r>
      <w:r w:rsidRPr="00071E0B">
        <w:rPr>
          <w:rStyle w:val="FootnoteReference"/>
          <w:lang w:bidi="ru-RU"/>
        </w:rPr>
        <w:footnoteReference w:id="4"/>
      </w:r>
    </w:p>
    <w:p w:rsidR="001320FC" w:rsidRPr="00071E0B" w:rsidRDefault="001320FC" w:rsidP="001320FC">
      <w:pPr>
        <w:ind w:hanging="142"/>
        <w:rPr>
          <w:szCs w:val="22"/>
        </w:rPr>
      </w:pPr>
    </w:p>
    <w:p w:rsidR="001320FC" w:rsidRPr="00071E0B" w:rsidRDefault="001320FC" w:rsidP="001320FC">
      <w:pPr>
        <w:ind w:hanging="142"/>
        <w:rPr>
          <w:szCs w:val="22"/>
          <w:u w:val="single"/>
        </w:rPr>
      </w:pPr>
      <w:r w:rsidRPr="00071E0B">
        <w:rPr>
          <w:lang w:bidi="ru-RU"/>
        </w:rPr>
        <w:t>(a) Двухлетний период 2016–2017 гг.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465"/>
        <w:gridCol w:w="1701"/>
        <w:gridCol w:w="1559"/>
        <w:gridCol w:w="1575"/>
        <w:gridCol w:w="1544"/>
        <w:gridCol w:w="1606"/>
        <w:gridCol w:w="1592"/>
      </w:tblGrid>
      <w:tr w:rsidR="001320FC" w:rsidRPr="00071E0B" w:rsidTr="00C3651B">
        <w:tc>
          <w:tcPr>
            <w:tcW w:w="388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</w:p>
        </w:tc>
        <w:tc>
          <w:tcPr>
            <w:tcW w:w="11042" w:type="dxa"/>
            <w:gridSpan w:val="7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i/>
                <w:szCs w:val="22"/>
              </w:rPr>
            </w:pPr>
            <w:r w:rsidRPr="00071E0B">
              <w:rPr>
                <w:i/>
                <w:lang w:bidi="ru-RU"/>
              </w:rPr>
              <w:t>(шв. франки)</w:t>
            </w:r>
          </w:p>
        </w:tc>
      </w:tr>
      <w:tr w:rsidR="001320FC" w:rsidRPr="00071E0B" w:rsidTr="00D92651">
        <w:tc>
          <w:tcPr>
            <w:tcW w:w="3888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Результаты проекта</w:t>
            </w:r>
          </w:p>
        </w:tc>
        <w:tc>
          <w:tcPr>
            <w:tcW w:w="3166" w:type="dxa"/>
            <w:gridSpan w:val="2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201</w:t>
            </w:r>
            <w:r w:rsidR="0019031D" w:rsidRPr="00071E0B">
              <w:rPr>
                <w:b/>
                <w:lang w:bidi="ru-RU"/>
              </w:rPr>
              <w:t>6 г.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201</w:t>
            </w:r>
            <w:r w:rsidR="0019031D" w:rsidRPr="00071E0B">
              <w:rPr>
                <w:b/>
                <w:lang w:bidi="ru-RU"/>
              </w:rPr>
              <w:t>7 г.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Всего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Всего</w:t>
            </w:r>
          </w:p>
        </w:tc>
      </w:tr>
      <w:tr w:rsidR="001320FC" w:rsidRPr="00071E0B" w:rsidTr="00D92651">
        <w:tc>
          <w:tcPr>
            <w:tcW w:w="3888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Связанные с персоналом</w:t>
            </w:r>
          </w:p>
        </w:tc>
        <w:tc>
          <w:tcPr>
            <w:tcW w:w="1701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Не связанные с персоналом</w:t>
            </w:r>
          </w:p>
        </w:tc>
        <w:tc>
          <w:tcPr>
            <w:tcW w:w="1559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Связанные с персоналом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Не связанные с персоналом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Связанные с персоналом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Не связанные с персоналом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</w:p>
        </w:tc>
      </w:tr>
      <w:tr w:rsidR="001320FC" w:rsidRPr="00071E0B" w:rsidTr="00D92651">
        <w:tc>
          <w:tcPr>
            <w:tcW w:w="388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Руководства по выявлению и использованию изобретений, находящихся в сфере общественного достояния </w:t>
            </w:r>
          </w:p>
        </w:tc>
        <w:tc>
          <w:tcPr>
            <w:tcW w:w="146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20 000</w:t>
            </w:r>
          </w:p>
        </w:tc>
        <w:tc>
          <w:tcPr>
            <w:tcW w:w="1701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 -</w:t>
            </w:r>
          </w:p>
        </w:tc>
        <w:tc>
          <w:tcPr>
            <w:tcW w:w="1559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 30 000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60 000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50 000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60 000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>110 000</w:t>
            </w:r>
          </w:p>
        </w:tc>
      </w:tr>
      <w:tr w:rsidR="001320FC" w:rsidRPr="00071E0B" w:rsidTr="00D92651">
        <w:tc>
          <w:tcPr>
            <w:tcW w:w="388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Документирование опыта и передовых практик по выявлению и использованию изобретений, находящихся в сфере общественного достояния</w:t>
            </w:r>
          </w:p>
        </w:tc>
        <w:tc>
          <w:tcPr>
            <w:tcW w:w="146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 -</w:t>
            </w:r>
          </w:p>
        </w:tc>
        <w:tc>
          <w:tcPr>
            <w:tcW w:w="1701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 -</w:t>
            </w:r>
          </w:p>
        </w:tc>
        <w:tc>
          <w:tcPr>
            <w:tcW w:w="1559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 60 000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90 000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60 000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 xml:space="preserve"> 90 000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szCs w:val="22"/>
              </w:rPr>
            </w:pPr>
            <w:r w:rsidRPr="00071E0B">
              <w:rPr>
                <w:lang w:bidi="ru-RU"/>
              </w:rPr>
              <w:t>150 000</w:t>
            </w:r>
          </w:p>
        </w:tc>
      </w:tr>
      <w:tr w:rsidR="001320FC" w:rsidRPr="00071E0B" w:rsidTr="00D92651">
        <w:tc>
          <w:tcPr>
            <w:tcW w:w="388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Усовершенствованный портал по правовому статусу</w:t>
            </w:r>
          </w:p>
        </w:tc>
        <w:tc>
          <w:tcPr>
            <w:tcW w:w="146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701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15 000 </w:t>
            </w:r>
          </w:p>
        </w:tc>
        <w:tc>
          <w:tcPr>
            <w:tcW w:w="1559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 30 000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55 000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40 000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70 000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>110 000</w:t>
            </w:r>
          </w:p>
        </w:tc>
      </w:tr>
      <w:tr w:rsidR="001320FC" w:rsidRPr="00071E0B" w:rsidTr="00D92651">
        <w:tc>
          <w:tcPr>
            <w:tcW w:w="3888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Всего</w:t>
            </w:r>
          </w:p>
        </w:tc>
        <w:tc>
          <w:tcPr>
            <w:tcW w:w="146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 xml:space="preserve"> 30 000</w:t>
            </w:r>
          </w:p>
        </w:tc>
        <w:tc>
          <w:tcPr>
            <w:tcW w:w="1701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 xml:space="preserve"> 15 000</w:t>
            </w:r>
          </w:p>
        </w:tc>
        <w:tc>
          <w:tcPr>
            <w:tcW w:w="1559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 xml:space="preserve">  120 000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205 000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150 000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220 000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370 000</w:t>
            </w:r>
          </w:p>
        </w:tc>
      </w:tr>
    </w:tbl>
    <w:p w:rsidR="001320FC" w:rsidRPr="00071E0B" w:rsidRDefault="001320FC" w:rsidP="001320FC">
      <w:pPr>
        <w:ind w:hanging="142"/>
        <w:rPr>
          <w:szCs w:val="22"/>
          <w:u w:val="single"/>
        </w:rPr>
      </w:pPr>
    </w:p>
    <w:p w:rsidR="001320FC" w:rsidRPr="00071E0B" w:rsidRDefault="001320FC" w:rsidP="001320FC">
      <w:pPr>
        <w:ind w:hanging="142"/>
        <w:rPr>
          <w:szCs w:val="22"/>
        </w:rPr>
      </w:pPr>
      <w:r w:rsidRPr="00071E0B">
        <w:rPr>
          <w:lang w:bidi="ru-RU"/>
        </w:rPr>
        <w:t>(b) Двухлетний период 2018–19 гг.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530"/>
        <w:gridCol w:w="1800"/>
        <w:gridCol w:w="1575"/>
        <w:gridCol w:w="1575"/>
        <w:gridCol w:w="1544"/>
        <w:gridCol w:w="1606"/>
        <w:gridCol w:w="1592"/>
      </w:tblGrid>
      <w:tr w:rsidR="001320FC" w:rsidRPr="00071E0B" w:rsidTr="00C3651B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Результаты проекта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201</w:t>
            </w:r>
            <w:r w:rsidR="0019031D" w:rsidRPr="00071E0B">
              <w:rPr>
                <w:b/>
                <w:lang w:bidi="ru-RU"/>
              </w:rPr>
              <w:t>8 г.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201</w:t>
            </w:r>
            <w:r w:rsidR="00FC60BA">
              <w:rPr>
                <w:b/>
                <w:lang w:bidi="ru-RU"/>
              </w:rPr>
              <w:t>9 г.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Всего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jc w:val="center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Всего</w:t>
            </w:r>
          </w:p>
        </w:tc>
      </w:tr>
      <w:tr w:rsidR="001320FC" w:rsidRPr="00071E0B" w:rsidTr="00793DBC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Связанные с персоналом</w:t>
            </w:r>
          </w:p>
        </w:tc>
        <w:tc>
          <w:tcPr>
            <w:tcW w:w="1800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Не связанные с персоналом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Связанные с персоналом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Не связанные с персоналом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Связанные с персоналом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793DBC">
            <w:pPr>
              <w:ind w:left="-94" w:right="-88"/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Не связанные с персоналом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</w:p>
        </w:tc>
      </w:tr>
      <w:tr w:rsidR="001320FC" w:rsidRPr="00071E0B" w:rsidTr="00793DBC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Руководства по выявлению и использованию изобретений, находящихся в сфере общественного достояния (представление окончательных проектов)</w:t>
            </w:r>
          </w:p>
        </w:tc>
        <w:tc>
          <w:tcPr>
            <w:tcW w:w="1530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40 000</w:t>
            </w:r>
          </w:p>
        </w:tc>
        <w:tc>
          <w:tcPr>
            <w:tcW w:w="1800" w:type="dxa"/>
            <w:shd w:val="clear" w:color="auto" w:fill="auto"/>
          </w:tcPr>
          <w:p w:rsidR="001320FC" w:rsidRPr="00071E0B" w:rsidRDefault="001320FC" w:rsidP="00C3651B">
            <w:pPr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20 000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-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40 000 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20 000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60 000</w:t>
            </w:r>
          </w:p>
        </w:tc>
      </w:tr>
      <w:tr w:rsidR="001320FC" w:rsidRPr="00071E0B" w:rsidTr="00793DBC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Перевод руководств по </w:t>
            </w:r>
            <w:r w:rsidRPr="00071E0B">
              <w:rPr>
                <w:lang w:bidi="ru-RU"/>
              </w:rPr>
              <w:lastRenderedPageBreak/>
              <w:t>выявлению и использованию изобретений, находящихся в сфере общественного достояния</w:t>
            </w:r>
          </w:p>
        </w:tc>
        <w:tc>
          <w:tcPr>
            <w:tcW w:w="1530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lastRenderedPageBreak/>
              <w:t xml:space="preserve"> 10 000</w:t>
            </w:r>
          </w:p>
        </w:tc>
        <w:tc>
          <w:tcPr>
            <w:tcW w:w="1800" w:type="dxa"/>
            <w:shd w:val="clear" w:color="auto" w:fill="auto"/>
          </w:tcPr>
          <w:p w:rsidR="001320FC" w:rsidRPr="00071E0B" w:rsidRDefault="001320FC" w:rsidP="00C3651B">
            <w:pPr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50 000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-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50 000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60 000</w:t>
            </w:r>
          </w:p>
        </w:tc>
      </w:tr>
      <w:tr w:rsidR="001320FC" w:rsidRPr="00071E0B" w:rsidTr="00793DBC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Реестр экспертов и новые и улучшенные учебные материалы</w:t>
            </w:r>
          </w:p>
        </w:tc>
        <w:tc>
          <w:tcPr>
            <w:tcW w:w="1530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800" w:type="dxa"/>
            <w:shd w:val="clear" w:color="auto" w:fill="auto"/>
          </w:tcPr>
          <w:p w:rsidR="001320FC" w:rsidRPr="00071E0B" w:rsidRDefault="001320FC" w:rsidP="00C3651B">
            <w:pPr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-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20 000</w:t>
            </w:r>
          </w:p>
        </w:tc>
      </w:tr>
      <w:tr w:rsidR="001320FC" w:rsidRPr="00071E0B" w:rsidTr="00793DBC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Навыки в деле управления и оказания услуг в связи с изобретениями, находящимися в сфере общественного достояния</w:t>
            </w:r>
          </w:p>
        </w:tc>
        <w:tc>
          <w:tcPr>
            <w:tcW w:w="1530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50 000</w:t>
            </w:r>
          </w:p>
        </w:tc>
        <w:tc>
          <w:tcPr>
            <w:tcW w:w="1800" w:type="dxa"/>
            <w:shd w:val="clear" w:color="auto" w:fill="auto"/>
          </w:tcPr>
          <w:p w:rsidR="001320FC" w:rsidRPr="00071E0B" w:rsidRDefault="001320FC" w:rsidP="00C3651B">
            <w:pPr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>100 000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30 000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80 000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80 000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180 000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260 000</w:t>
            </w:r>
          </w:p>
        </w:tc>
      </w:tr>
      <w:tr w:rsidR="001320FC" w:rsidRPr="00071E0B" w:rsidTr="00793DBC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Усовершенствованный портал по правовому статусу</w:t>
            </w:r>
          </w:p>
        </w:tc>
        <w:tc>
          <w:tcPr>
            <w:tcW w:w="1530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800" w:type="dxa"/>
            <w:shd w:val="clear" w:color="auto" w:fill="auto"/>
          </w:tcPr>
          <w:p w:rsidR="001320FC" w:rsidRPr="00071E0B" w:rsidRDefault="001320FC" w:rsidP="00C3651B">
            <w:pPr>
              <w:rPr>
                <w:color w:val="000000"/>
                <w:szCs w:val="22"/>
              </w:rPr>
            </w:pPr>
            <w:r w:rsidRPr="00071E0B">
              <w:rPr>
                <w:lang w:bidi="ru-RU"/>
              </w:rPr>
              <w:t xml:space="preserve"> 20 000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-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10 000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20 000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 30 000</w:t>
            </w:r>
          </w:p>
        </w:tc>
      </w:tr>
      <w:tr w:rsidR="001320FC" w:rsidRPr="00071E0B" w:rsidTr="00793DBC">
        <w:tc>
          <w:tcPr>
            <w:tcW w:w="3708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Всего</w:t>
            </w:r>
          </w:p>
        </w:tc>
        <w:tc>
          <w:tcPr>
            <w:tcW w:w="1530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120 000</w:t>
            </w:r>
          </w:p>
        </w:tc>
        <w:tc>
          <w:tcPr>
            <w:tcW w:w="1800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200 000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 xml:space="preserve"> 30 000</w:t>
            </w:r>
          </w:p>
        </w:tc>
        <w:tc>
          <w:tcPr>
            <w:tcW w:w="1575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 xml:space="preserve"> 80 000</w:t>
            </w:r>
          </w:p>
        </w:tc>
        <w:tc>
          <w:tcPr>
            <w:tcW w:w="1544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150 000</w:t>
            </w:r>
          </w:p>
        </w:tc>
        <w:tc>
          <w:tcPr>
            <w:tcW w:w="1606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szCs w:val="22"/>
              </w:rPr>
            </w:pPr>
            <w:r w:rsidRPr="00071E0B">
              <w:rPr>
                <w:b/>
                <w:lang w:bidi="ru-RU"/>
              </w:rPr>
              <w:t>280 000</w:t>
            </w:r>
          </w:p>
        </w:tc>
        <w:tc>
          <w:tcPr>
            <w:tcW w:w="1592" w:type="dxa"/>
            <w:shd w:val="clear" w:color="auto" w:fill="auto"/>
          </w:tcPr>
          <w:p w:rsidR="001320FC" w:rsidRPr="00071E0B" w:rsidRDefault="001320FC" w:rsidP="00C3651B">
            <w:pPr>
              <w:rPr>
                <w:b/>
                <w:color w:val="000000"/>
                <w:szCs w:val="22"/>
              </w:rPr>
            </w:pPr>
            <w:r w:rsidRPr="00071E0B">
              <w:rPr>
                <w:b/>
                <w:lang w:bidi="ru-RU"/>
              </w:rPr>
              <w:t>430 000</w:t>
            </w:r>
          </w:p>
        </w:tc>
      </w:tr>
    </w:tbl>
    <w:p w:rsidR="000C3C47" w:rsidRDefault="000C3C47" w:rsidP="001E1417">
      <w:pPr>
        <w:jc w:val="right"/>
        <w:rPr>
          <w:lang w:bidi="ru-RU"/>
        </w:rPr>
      </w:pPr>
    </w:p>
    <w:p w:rsidR="000C3C47" w:rsidRDefault="000C3C47" w:rsidP="001E1417">
      <w:pPr>
        <w:jc w:val="right"/>
        <w:rPr>
          <w:lang w:bidi="ru-RU"/>
        </w:rPr>
      </w:pPr>
    </w:p>
    <w:p w:rsidR="000C3C47" w:rsidRDefault="000C3C47" w:rsidP="001E1417">
      <w:pPr>
        <w:jc w:val="right"/>
        <w:rPr>
          <w:lang w:bidi="ru-RU"/>
        </w:rPr>
      </w:pPr>
    </w:p>
    <w:p w:rsidR="00156E32" w:rsidRPr="00071E0B" w:rsidRDefault="00A57CC7" w:rsidP="001E1417">
      <w:pPr>
        <w:jc w:val="right"/>
        <w:sectPr w:rsidR="00156E32" w:rsidRPr="00071E0B" w:rsidSect="00216E2E">
          <w:headerReference w:type="first" r:id="rId20"/>
          <w:pgSz w:w="16840" w:h="11907" w:orient="landscape" w:code="9"/>
          <w:pgMar w:top="1418" w:right="1418" w:bottom="1418" w:left="1418" w:header="709" w:footer="709" w:gutter="0"/>
          <w:cols w:space="720"/>
          <w:titlePg/>
          <w:docGrid w:linePitch="299"/>
        </w:sectPr>
      </w:pPr>
      <w:r w:rsidRPr="00071E0B">
        <w:rPr>
          <w:lang w:bidi="ru-RU"/>
        </w:rPr>
        <w:t>[</w:t>
      </w:r>
      <w:r w:rsidR="00E715A6">
        <w:rPr>
          <w:lang w:bidi="ru-RU"/>
        </w:rPr>
        <w:t>Приложение I</w:t>
      </w:r>
      <w:r w:rsidRPr="00071E0B">
        <w:rPr>
          <w:lang w:bidi="ru-RU"/>
        </w:rPr>
        <w:t>II следует]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9373F6" w:rsidRPr="00071E0B" w:rsidTr="00847CC2">
        <w:trPr>
          <w:trHeight w:val="43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9373F6" w:rsidRPr="00071E0B" w:rsidRDefault="009373F6" w:rsidP="00847CC2">
            <w:pPr>
              <w:pStyle w:val="Heading2"/>
            </w:pPr>
            <w:r w:rsidRPr="00071E0B">
              <w:rPr>
                <w:lang w:bidi="ru-RU"/>
              </w:rPr>
              <w:lastRenderedPageBreak/>
              <w:t>РЕЗЮМЕ ПРОЕКТА</w:t>
            </w:r>
          </w:p>
        </w:tc>
      </w:tr>
      <w:tr w:rsidR="009373F6" w:rsidRPr="00071E0B" w:rsidTr="00847CC2">
        <w:trPr>
          <w:trHeight w:val="496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Код проекта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t>DA_3_10_45_01</w:t>
            </w:r>
          </w:p>
        </w:tc>
      </w:tr>
      <w:tr w:rsidR="009373F6" w:rsidRPr="00071E0B" w:rsidTr="00847CC2">
        <w:trPr>
          <w:trHeight w:val="404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Название проекта</w:t>
            </w:r>
          </w:p>
          <w:p w:rsidR="009373F6" w:rsidRPr="00071E0B" w:rsidRDefault="009373F6" w:rsidP="00847CC2"/>
        </w:tc>
        <w:tc>
          <w:tcPr>
            <w:tcW w:w="6912" w:type="dxa"/>
            <w:shd w:val="clear" w:color="auto" w:fill="auto"/>
            <w:vAlign w:val="center"/>
          </w:tcPr>
          <w:p w:rsidR="001A5122" w:rsidRPr="00071E0B" w:rsidRDefault="001A5122" w:rsidP="00847CC2"/>
          <w:p w:rsidR="009373F6" w:rsidRPr="00071E0B" w:rsidRDefault="009373F6" w:rsidP="00847CC2">
            <w:pPr>
              <w:rPr>
                <w:i/>
              </w:rPr>
            </w:pPr>
            <w:r w:rsidRPr="00071E0B">
              <w:rPr>
                <w:i/>
                <w:lang w:bidi="ru-RU"/>
              </w:rPr>
              <w:t>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</w:t>
            </w:r>
          </w:p>
          <w:p w:rsidR="009373F6" w:rsidRPr="00071E0B" w:rsidRDefault="009373F6" w:rsidP="00847CC2"/>
        </w:tc>
      </w:tr>
      <w:tr w:rsidR="009373F6" w:rsidRPr="00071E0B" w:rsidTr="00847CC2"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Рекомендация Повестки дня в области развития</w:t>
            </w:r>
          </w:p>
          <w:p w:rsidR="009373F6" w:rsidRPr="00071E0B" w:rsidRDefault="009373F6" w:rsidP="00847CC2"/>
        </w:tc>
        <w:tc>
          <w:tcPr>
            <w:tcW w:w="6912" w:type="dxa"/>
            <w:shd w:val="clear" w:color="auto" w:fill="auto"/>
          </w:tcPr>
          <w:p w:rsidR="00C45E5B" w:rsidRPr="00071E0B" w:rsidRDefault="00C45E5B" w:rsidP="00847CC2"/>
          <w:p w:rsidR="009373F6" w:rsidRPr="00071E0B" w:rsidRDefault="009373F6" w:rsidP="00847CC2">
            <w:r w:rsidRPr="00071E0B">
              <w:rPr>
                <w:lang w:bidi="ru-RU"/>
              </w:rPr>
              <w:t>Рекомендация 3.  Увеличить людские и финансовые ресурсы на цели программ ВОИС по оказанию технической помощи в целях развития, среди прочего, культуры интеллектуальной собственности, ориентированной на развитие,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интеллектуальной собственности.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Рекомендация 10.  Оказывать помощь государствам-членам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интеллектуальной собственности и установления справедливого равновесия между охраной интеллектуальной собственности и интересами общества. 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Рекомендация 45.  Осуществлять подход к защите прав интеллектуальной собственности в контексте более широких интересов общества, и в особенности озабоченностей, связанных с развитием, имея в виду, что в соответствии со Статьей 7 Соглашения ТРИПС «охрана и защита прав интеллектуальной собственности должны вносить вклад в развитие технических инноваций, а также передачу и распространение технологии к обоюдной выгоде производителей и пользователей технических знаний, причем таким образом, который бы содействовал социальному и экономическому благосостоянию и равновесию прав и обязанностей».</w:t>
            </w:r>
          </w:p>
          <w:p w:rsidR="009373F6" w:rsidRPr="00071E0B" w:rsidRDefault="009373F6" w:rsidP="00847CC2"/>
        </w:tc>
      </w:tr>
      <w:tr w:rsidR="009373F6" w:rsidRPr="00071E0B" w:rsidTr="00847CC2"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Бюджет проекта</w:t>
            </w:r>
          </w:p>
          <w:p w:rsidR="009373F6" w:rsidRPr="00071E0B" w:rsidRDefault="009373F6" w:rsidP="00847CC2"/>
        </w:tc>
        <w:tc>
          <w:tcPr>
            <w:tcW w:w="6912" w:type="dxa"/>
            <w:shd w:val="clear" w:color="auto" w:fill="auto"/>
          </w:tcPr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500 000 шв. франков, вся сумма – расходы, не связанные с персоналом.</w:t>
            </w:r>
          </w:p>
        </w:tc>
      </w:tr>
      <w:tr w:rsidR="009373F6" w:rsidRPr="00071E0B" w:rsidTr="00847CC2"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Начало реализации проекта</w:t>
            </w:r>
          </w:p>
          <w:p w:rsidR="009373F6" w:rsidRPr="00071E0B" w:rsidRDefault="009373F6" w:rsidP="00847CC2"/>
        </w:tc>
        <w:tc>
          <w:tcPr>
            <w:tcW w:w="6912" w:type="dxa"/>
            <w:shd w:val="clear" w:color="auto" w:fill="auto"/>
          </w:tcPr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15 июля 201</w:t>
            </w:r>
            <w:r w:rsidR="0019031D" w:rsidRPr="00071E0B">
              <w:rPr>
                <w:lang w:bidi="ru-RU"/>
              </w:rPr>
              <w:t>6 г.</w:t>
            </w:r>
          </w:p>
        </w:tc>
      </w:tr>
      <w:tr w:rsidR="009373F6" w:rsidRPr="00071E0B" w:rsidTr="00847CC2"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lastRenderedPageBreak/>
              <w:t>Продолжительность проекта</w:t>
            </w:r>
          </w:p>
          <w:p w:rsidR="009373F6" w:rsidRPr="00071E0B" w:rsidRDefault="009373F6" w:rsidP="00847CC2"/>
        </w:tc>
        <w:tc>
          <w:tcPr>
            <w:tcW w:w="6912" w:type="dxa"/>
            <w:shd w:val="clear" w:color="auto" w:fill="auto"/>
          </w:tcPr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24 месяца</w:t>
            </w:r>
          </w:p>
        </w:tc>
      </w:tr>
      <w:tr w:rsidR="009373F6" w:rsidRPr="00071E0B" w:rsidTr="00847CC2"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Ключевые сектора ВОИС, участвующие в проекте, и связи с программами ВОИС</w:t>
            </w:r>
          </w:p>
        </w:tc>
        <w:tc>
          <w:tcPr>
            <w:tcW w:w="6912" w:type="dxa"/>
            <w:shd w:val="clear" w:color="auto" w:fill="auto"/>
          </w:tcPr>
          <w:p w:rsidR="009373F6" w:rsidRPr="00071E0B" w:rsidRDefault="009373F6" w:rsidP="00847CC2"/>
          <w:p w:rsidR="009373F6" w:rsidRPr="00071E0B" w:rsidRDefault="00D331A2" w:rsidP="00847CC2">
            <w:r w:rsidRPr="00071E0B">
              <w:rPr>
                <w:lang w:bidi="ru-RU"/>
              </w:rPr>
              <w:t>Связи с программами ВОИС:  9, 10 и 17.</w:t>
            </w:r>
          </w:p>
        </w:tc>
      </w:tr>
      <w:tr w:rsidR="009373F6" w:rsidRPr="00071E0B" w:rsidTr="00847CC2">
        <w:trPr>
          <w:trHeight w:val="2664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Краткое описание проекта</w:t>
            </w:r>
          </w:p>
        </w:tc>
        <w:tc>
          <w:tcPr>
            <w:tcW w:w="6912" w:type="dxa"/>
            <w:shd w:val="clear" w:color="auto" w:fill="auto"/>
          </w:tcPr>
          <w:p w:rsidR="00B15155" w:rsidRPr="00071E0B" w:rsidRDefault="00B15155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 xml:space="preserve">Принимая во внимание действующие на национальном уровне стратегии и политику в области прав интеллектуальной собственности (ПИС), а также учитывая интересы общества, основной целью проекта является создание потенциала для реализации эффективных и действенных программ подготовки судей по вопросам ПИС на национальном уровне, включая разработку «Руководства для судей по ПИС» в форме пособия для самостоятельного изучения/справочника.  В частности, проект направлен на улучшение понимания судьями материальных норм права интеллектуальной собственности и практики применения ими этих знаний в области ПИС путем развития навыков комплексного и логического мышления и критического анализа, которые необходимы для формулирования справедливых, обоснованных и аргументированных доводов и вынесения эффективных решений по спорам, касающимся ПИС, в судах и трибуналах по ПИС. 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Отбор учреждений по подготовке сотрудников судебных органов для участия в эксперименте: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 xml:space="preserve">Были отобраны четыре участвующих в проекте учреждения по подготовке сотрудников судебных органов, каждый из которых представляет один регион (Африка, Азиатско-Тихоокеанский регион, регион Латинской Америки и Карибского бассейна и арабский регион), в том числе одну НРС, и различные судебные системы и традиции. 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 xml:space="preserve">Программы обучения и подготовки в области ПИС, включая «Руководство для судей по ПИС» в форме пособия для самостоятельного изучения/справочника, адаптируются к выявленным пробелам, заявленным потребностям, существующей образовательной инфраструктуре, потенциалу освоения ресурсов и формам обучения, предпочтительным для судебных работников из отобранных для участия в пилотном проекте развивающихся и наименее развитых стран. 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При осуществлении проектных мероприятий в развивающихся и наименее развитых странах-участницах учитываются следующие факторы: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2A48C6" w:rsidRDefault="009373F6" w:rsidP="00847CC2">
            <w:pPr>
              <w:rPr>
                <w:rFonts w:eastAsia="SimSun"/>
                <w:lang w:val="fr-CH" w:eastAsia="zh-CN"/>
              </w:rPr>
            </w:pPr>
            <w:r w:rsidRPr="00071E0B">
              <w:rPr>
                <w:lang w:bidi="ru-RU"/>
              </w:rPr>
              <w:t>(a)</w:t>
            </w:r>
            <w:r w:rsidRPr="00071E0B">
              <w:rPr>
                <w:lang w:bidi="ru-RU"/>
              </w:rPr>
              <w:tab/>
              <w:t>применимые законы/нормативные документы/соглашения в области ПИС;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(b)</w:t>
            </w:r>
            <w:r w:rsidRPr="00071E0B">
              <w:rPr>
                <w:lang w:bidi="ru-RU"/>
              </w:rPr>
              <w:tab/>
              <w:t xml:space="preserve">применимые меры политики и стратегии в области ПИС; 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lastRenderedPageBreak/>
              <w:t>(c)</w:t>
            </w:r>
            <w:r w:rsidRPr="00071E0B">
              <w:rPr>
                <w:lang w:bidi="ru-RU"/>
              </w:rPr>
              <w:tab/>
              <w:t>пробелы в подготовке работников судебных органов, потребности и приоритеты, определенные в нормативных документах национального уровня, касающихся экономического развития;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(d)</w:t>
            </w:r>
            <w:r w:rsidRPr="00071E0B">
              <w:rPr>
                <w:lang w:bidi="ru-RU"/>
              </w:rPr>
              <w:tab/>
              <w:t>соображения развития и интересы общества.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 xml:space="preserve">Проект осуществляется через существующие национальные учреждения по подготовке работников судебных органов. 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По мере возможности для целей проекта используются существующие учебные материалы, подготовленные ВОИС или участвующими учреждениями государств-членов, в первоначальном виде или после их адаптации к местным условиям, причем как в печатной, так и в электронной форме.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Основные элементы проекта: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A.</w:t>
            </w:r>
            <w:r w:rsidRPr="00071E0B">
              <w:rPr>
                <w:lang w:bidi="ru-RU"/>
              </w:rPr>
              <w:tab/>
              <w:t>Отбор четырех учреждений по подготовке работников судебных органов для участия в экспериментальном проекте.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B.</w:t>
            </w:r>
            <w:r w:rsidRPr="00071E0B">
              <w:rPr>
                <w:lang w:bidi="ru-RU"/>
              </w:rPr>
              <w:tab/>
              <w:t xml:space="preserve">Оценка потребностей выбранных стран-участниц с точки зрения обучения и подготовки в области ПИС для определения формата и сферы охвата модульных образовательных программ по тематике ПИС, а также «Руководства для судей по ПИС» в форме пособия для самостоятельного изучения/справочника, которые предстоит разработать. 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C.</w:t>
            </w:r>
            <w:r w:rsidRPr="00071E0B">
              <w:rPr>
                <w:lang w:bidi="ru-RU"/>
              </w:rPr>
              <w:tab/>
              <w:t>Анализ осуществляемых в развивающихся, наименее развитых, а также развитых странах образовательных инициатив в области ПИС, ориентированных на сотрудников судебных органов, в частности с целью перенять передовую практику в области подготовки сотрудников судебных органов по тематике ПИС.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D.</w:t>
            </w:r>
            <w:r w:rsidRPr="00071E0B">
              <w:rPr>
                <w:lang w:bidi="ru-RU"/>
              </w:rPr>
              <w:tab/>
              <w:t>Разработка на основе результатов мероприятий, указанных в пунктах B и C, индивидуализированных и модульных программ обучения и подготовки в области ПИС для (а) ознакомительного/вводного обучения по тематике ПИС и (b) обучения по тематике ПИС без отрыва от работы с учетом предпочтений относительно режима(ов) подготовки (очно, онлайн или в смешанной форме), адаптированного к выявленным пробелам, заявленным потребностям и ключевым приоритетам отобранной страны.  Материалы для обучения и подготовки будут включать в себя разработанное для каждого из отобранных учреждений «Руководство для судей по ПИС» в форме пособия для самостоятельного изучения/справочника.  В их число могут войти как печатные, так и электронные материалы по тематике ПИС, в частности законы и стратегии в области ПИС, информация о гибких возможностях системы ИС, знаковые судебные решения по ПИС и другие материалы, согласованные на этапе определения потребностей и отобранные с учетом применимой передовой практики.</w:t>
            </w:r>
          </w:p>
          <w:p w:rsidR="009373F6" w:rsidRDefault="009373F6" w:rsidP="00847CC2">
            <w:pPr>
              <w:rPr>
                <w:rFonts w:eastAsia="SimSun"/>
                <w:lang w:eastAsia="zh-CN"/>
              </w:rPr>
            </w:pPr>
          </w:p>
          <w:p w:rsidR="002A48C6" w:rsidRPr="00071E0B" w:rsidRDefault="002A48C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lastRenderedPageBreak/>
              <w:t>E.</w:t>
            </w:r>
            <w:r w:rsidRPr="00071E0B">
              <w:rPr>
                <w:lang w:bidi="ru-RU"/>
              </w:rPr>
              <w:tab/>
              <w:t xml:space="preserve">Апробирование с учетом положений пунктов B, C и D материалов для обучения и подготовки по тематике ПИС, в том числе «Руководства для судей по ПИС», путем реализации программ образования и подготовки и на основании отзывов участников для внесения в случае необходимости изменений в образовательные цели соответствующих курсов обучения и подготовки, их учебные планы, определение содержания, форму(ы) обучения и методику оценки/анализа результатов проведения курсов обучения и подготовки в области ПИС. 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F.</w:t>
            </w:r>
            <w:r w:rsidRPr="00071E0B">
              <w:rPr>
                <w:lang w:bidi="ru-RU"/>
              </w:rPr>
              <w:tab/>
              <w:t xml:space="preserve">Создание сетей и партнерств, в рамках которых национальные учреждения по подготовке работников судебных органов смогут регулярно обмениваться опытом, информацией об образовательных инициативах в области ПИС и результатах их реализации.  Среди прочего, эта деятельность может включать в себя создание одного или нескольких действующих в онлайн-режиме профессиональных «клубов по обмену практическим опытом», в рамках которых магистраты, судьи и </w:t>
            </w:r>
            <w:r w:rsidR="00A63138">
              <w:rPr>
                <w:lang w:bidi="ru-RU"/>
              </w:rPr>
              <w:t>работники прокуратуры</w:t>
            </w:r>
            <w:r w:rsidRPr="00071E0B">
              <w:rPr>
                <w:lang w:bidi="ru-RU"/>
              </w:rPr>
              <w:t xml:space="preserve"> могли бы взаимодействовать друг с другом и обмениваться опытом по проблемам ПИС.</w:t>
            </w: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</w:p>
          <w:p w:rsidR="009373F6" w:rsidRPr="00071E0B" w:rsidRDefault="009373F6" w:rsidP="00847CC2">
            <w:pPr>
              <w:rPr>
                <w:rFonts w:eastAsia="SimSun"/>
                <w:lang w:eastAsia="zh-CN"/>
              </w:rPr>
            </w:pPr>
            <w:r w:rsidRPr="00071E0B">
              <w:rPr>
                <w:lang w:bidi="ru-RU"/>
              </w:rPr>
              <w:t>G.</w:t>
            </w:r>
            <w:r w:rsidRPr="00071E0B">
              <w:rPr>
                <w:lang w:bidi="ru-RU"/>
              </w:rPr>
              <w:tab/>
              <w:t>Оказание учреждениям-бенефициарам, занимающимся подготовкой сотрудников судебных органов, помощи в пополнении их библиотек справочными пособиями и руководствами.</w:t>
            </w:r>
          </w:p>
          <w:p w:rsidR="009373F6" w:rsidRPr="00071E0B" w:rsidRDefault="009373F6" w:rsidP="00847CC2"/>
        </w:tc>
      </w:tr>
    </w:tbl>
    <w:p w:rsidR="009373F6" w:rsidRPr="00071E0B" w:rsidRDefault="009373F6" w:rsidP="009373F6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9373F6" w:rsidRPr="00071E0B" w:rsidTr="00847CC2">
        <w:trPr>
          <w:trHeight w:val="484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lastRenderedPageBreak/>
              <w:br w:type="page"/>
              <w:t>Менеджер проекта</w:t>
            </w:r>
          </w:p>
        </w:tc>
        <w:tc>
          <w:tcPr>
            <w:tcW w:w="6912" w:type="dxa"/>
            <w:vAlign w:val="center"/>
          </w:tcPr>
          <w:p w:rsidR="009373F6" w:rsidRPr="00071E0B" w:rsidRDefault="006C1C9E" w:rsidP="006C1C9E">
            <w:pPr>
              <w:rPr>
                <w:iCs/>
              </w:rPr>
            </w:pPr>
            <w:r w:rsidRPr="00071E0B">
              <w:rPr>
                <w:lang w:bidi="ru-RU"/>
              </w:rPr>
              <w:t>Г-н Мохамед Абдерауф Бдиуи</w:t>
            </w:r>
          </w:p>
        </w:tc>
      </w:tr>
      <w:tr w:rsidR="009373F6" w:rsidRPr="00071E0B" w:rsidTr="00847CC2">
        <w:trPr>
          <w:trHeight w:val="1165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 xml:space="preserve">Связи с ожидаемыми результатами по Программе и бюджету </w:t>
            </w:r>
          </w:p>
          <w:p w:rsidR="009373F6" w:rsidRPr="00071E0B" w:rsidDel="00196374" w:rsidRDefault="009373F6" w:rsidP="00847CC2"/>
        </w:tc>
        <w:tc>
          <w:tcPr>
            <w:tcW w:w="6912" w:type="dxa"/>
          </w:tcPr>
          <w:p w:rsidR="006C1C9E" w:rsidRPr="00071E0B" w:rsidRDefault="006C1C9E" w:rsidP="00847CC2">
            <w:pPr>
              <w:rPr>
                <w:iCs/>
              </w:rPr>
            </w:pPr>
          </w:p>
          <w:p w:rsidR="009373F6" w:rsidRPr="00071E0B" w:rsidRDefault="009373F6" w:rsidP="00847CC2">
            <w:pPr>
              <w:rPr>
                <w:iCs/>
              </w:rPr>
            </w:pPr>
            <w:r w:rsidRPr="00071E0B">
              <w:rPr>
                <w:lang w:bidi="ru-RU"/>
              </w:rPr>
              <w:t>Ожидаемый результат III.2</w:t>
            </w:r>
            <w:r w:rsidR="00291781" w:rsidRPr="00071E0B">
              <w:rPr>
                <w:lang w:bidi="ru-RU"/>
              </w:rPr>
              <w:t xml:space="preserve">.  </w:t>
            </w:r>
            <w:r w:rsidRPr="00071E0B">
              <w:rPr>
                <w:lang w:bidi="ru-RU"/>
              </w:rPr>
              <w:t>Улучшенный потенциал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</w:p>
        </w:tc>
      </w:tr>
      <w:tr w:rsidR="009373F6" w:rsidRPr="00071E0B" w:rsidTr="00847CC2">
        <w:trPr>
          <w:trHeight w:val="846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Обзор хода осуществления проекта</w:t>
            </w:r>
          </w:p>
          <w:p w:rsidR="009373F6" w:rsidRPr="00071E0B" w:rsidRDefault="009373F6" w:rsidP="00847CC2"/>
        </w:tc>
        <w:tc>
          <w:tcPr>
            <w:tcW w:w="6912" w:type="dxa"/>
          </w:tcPr>
          <w:p w:rsidR="006C1C9E" w:rsidRPr="00071E0B" w:rsidRDefault="006C1C9E" w:rsidP="00847CC2"/>
          <w:p w:rsidR="009373F6" w:rsidRPr="00071E0B" w:rsidRDefault="00D0695E" w:rsidP="00847CC2">
            <w:r w:rsidRPr="00071E0B">
              <w:rPr>
                <w:lang w:bidi="ru-RU"/>
              </w:rPr>
              <w:t xml:space="preserve">Несмотря на небольшую задержку в начале, </w:t>
            </w:r>
            <w:r w:rsidR="00385DF5">
              <w:rPr>
                <w:lang w:bidi="ru-RU"/>
              </w:rPr>
              <w:t>процесс реализации проекта достиг</w:t>
            </w:r>
            <w:r w:rsidRPr="00071E0B">
              <w:rPr>
                <w:lang w:bidi="ru-RU"/>
              </w:rPr>
              <w:t xml:space="preserve"> заключительных этапов.  Был достигнут существенный прогресс благодаря поддержке и приверженности участвующих в проекте стран-бенефициаров (Коста-Рика, Ливан, Непал и Нигерия).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На всех этапах реализации крайне важное значение придавалось определенным основополагающим принципам, включая осуществление всесторонней координации и проведение консультаций со странами-бенефициарами, удовлетворение их потребностей и понимание приоритетов, а также обеспечение устойчивости проекта на национальном уровне.</w:t>
            </w:r>
          </w:p>
          <w:p w:rsidR="00D0695E" w:rsidRPr="00071E0B" w:rsidRDefault="00D0695E" w:rsidP="00847CC2"/>
          <w:p w:rsidR="009373F6" w:rsidRPr="00071E0B" w:rsidRDefault="00385DF5" w:rsidP="00847CC2">
            <w:r w:rsidRPr="00385DF5">
              <w:rPr>
                <w:lang w:bidi="ru-RU"/>
              </w:rPr>
              <w:t>Устойчивость проекта обеспечивается при одновременной подготовке его результатов для удовлетворения возможных новых обращений за помощью в вопросах непрерывного образования для работников судебных органов, которые в будущем могут поступить от других стран.</w:t>
            </w:r>
            <w:r w:rsidR="00D0695E" w:rsidRPr="00071E0B">
              <w:rPr>
                <w:lang w:bidi="ru-RU"/>
              </w:rPr>
              <w:t xml:space="preserve"> 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В период с июля 201</w:t>
            </w:r>
            <w:r w:rsidR="0019031D" w:rsidRPr="00071E0B">
              <w:rPr>
                <w:lang w:bidi="ru-RU"/>
              </w:rPr>
              <w:t>7 г.</w:t>
            </w:r>
            <w:r w:rsidRPr="00071E0B">
              <w:rPr>
                <w:lang w:bidi="ru-RU"/>
              </w:rPr>
              <w:t xml:space="preserve"> по июль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было отмечено достижение почти всех основных итоговых результатов:</w:t>
            </w:r>
          </w:p>
          <w:p w:rsidR="009373F6" w:rsidRPr="00071E0B" w:rsidRDefault="009373F6" w:rsidP="00847CC2"/>
          <w:p w:rsidR="009373F6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>Академия ВОИС при содействии опытного судьи и преподавателя из Египта разработала «Общий курс дистанционного обучения по ИС для работников судебных органов».  Затем группа опытных судей из Австралии, Бельгии, Китая, Перу, Филиппин и Южной Африки оценила данные материалы.</w:t>
            </w:r>
          </w:p>
          <w:p w:rsidR="00784EF2" w:rsidRPr="00071E0B" w:rsidRDefault="00784EF2" w:rsidP="005D4FA6">
            <w:pPr>
              <w:ind w:left="459"/>
            </w:pPr>
          </w:p>
          <w:p w:rsidR="00B563EA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 xml:space="preserve">В интересах стран-участниц на основе общего курса дистанционного обучения (ДО) были переведены, доработаны и оценены четыре национальных курса ДО.  Процесс доработки осуществлялся при полном взаимодействии с национальными экспертами, которые были </w:t>
            </w:r>
            <w:r w:rsidR="003B350D">
              <w:rPr>
                <w:lang w:bidi="ru-RU"/>
              </w:rPr>
              <w:t>отобраны</w:t>
            </w:r>
            <w:r w:rsidRPr="00071E0B">
              <w:rPr>
                <w:lang w:bidi="ru-RU"/>
              </w:rPr>
              <w:t xml:space="preserve"> странами-бенефициарами, с учетом национальных потребностей, приоритетов и условий работы судебных органов в каждой стране.</w:t>
            </w:r>
          </w:p>
          <w:p w:rsidR="009373F6" w:rsidRPr="00071E0B" w:rsidRDefault="009373F6" w:rsidP="005D4FA6">
            <w:pPr>
              <w:ind w:left="459"/>
            </w:pPr>
          </w:p>
          <w:p w:rsidR="00B563EA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 xml:space="preserve">Для каждой страны-участницы была разработана многосторонняя программа обучения инструкторов.  Для каждой страны-участницы при взаимодействии с соответствующими учреждениями по подготовке </w:t>
            </w:r>
            <w:r w:rsidRPr="00071E0B">
              <w:rPr>
                <w:lang w:bidi="ru-RU"/>
              </w:rPr>
              <w:lastRenderedPageBreak/>
              <w:t>сотрудников судебных органов и при поддержке опытных международных и национальных судей и преподавателей были организованы специальные дистанционные и очные учебные занятия.</w:t>
            </w:r>
          </w:p>
          <w:p w:rsidR="009373F6" w:rsidRPr="00071E0B" w:rsidRDefault="009373F6" w:rsidP="005D4FA6">
            <w:pPr>
              <w:ind w:left="459"/>
            </w:pPr>
          </w:p>
          <w:p w:rsidR="00B563EA" w:rsidRPr="00071E0B" w:rsidRDefault="002C4CC0" w:rsidP="00EA1A2E">
            <w:pPr>
              <w:numPr>
                <w:ilvl w:val="0"/>
                <w:numId w:val="21"/>
              </w:numPr>
              <w:ind w:left="459" w:hanging="425"/>
            </w:pPr>
            <w:r>
              <w:rPr>
                <w:lang w:bidi="ru-RU"/>
              </w:rPr>
              <w:t>Н</w:t>
            </w:r>
            <w:r w:rsidRPr="00071E0B">
              <w:rPr>
                <w:lang w:bidi="ru-RU"/>
              </w:rPr>
              <w:t>адлежащие библиографические материалы по ПИС</w:t>
            </w:r>
            <w:r>
              <w:rPr>
                <w:lang w:bidi="ru-RU"/>
              </w:rPr>
              <w:t xml:space="preserve"> были приобретены д</w:t>
            </w:r>
            <w:r w:rsidR="009373F6" w:rsidRPr="00071E0B">
              <w:rPr>
                <w:lang w:bidi="ru-RU"/>
              </w:rPr>
              <w:t xml:space="preserve">ля каждого учреждения по подготовке сотрудников судебных органов </w:t>
            </w:r>
            <w:r>
              <w:rPr>
                <w:lang w:bidi="ru-RU"/>
              </w:rPr>
              <w:t>и переданы им вместе с соответствующими публикациями</w:t>
            </w:r>
            <w:r w:rsidR="009373F6" w:rsidRPr="00071E0B">
              <w:rPr>
                <w:lang w:bidi="ru-RU"/>
              </w:rPr>
              <w:t xml:space="preserve"> ВОИС.  Отбор публикаций производился при полном взаимодействии со странами-участницами.</w:t>
            </w:r>
          </w:p>
          <w:p w:rsidR="009373F6" w:rsidRPr="00071E0B" w:rsidRDefault="009373F6" w:rsidP="005D4FA6">
            <w:pPr>
              <w:ind w:left="459"/>
            </w:pPr>
          </w:p>
          <w:p w:rsidR="00B563EA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>Национальные учреждения по подготовке сотрудников судебных органов получили беспрепятственный доступ к базе данных, содержащей более 3,5 млн судебных дел по ПИС из более чем 110 стран за три года.  В этой связи был заключен договор со специализированной компанией.</w:t>
            </w:r>
          </w:p>
          <w:p w:rsidR="009373F6" w:rsidRPr="00071E0B" w:rsidRDefault="009373F6" w:rsidP="005D4FA6">
            <w:pPr>
              <w:ind w:left="459"/>
            </w:pPr>
          </w:p>
          <w:p w:rsidR="00B563EA" w:rsidRPr="00071E0B" w:rsidRDefault="002C4CC0" w:rsidP="00EA1A2E">
            <w:pPr>
              <w:numPr>
                <w:ilvl w:val="0"/>
                <w:numId w:val="21"/>
              </w:numPr>
              <w:ind w:left="459" w:hanging="425"/>
            </w:pPr>
            <w:r>
              <w:rPr>
                <w:lang w:bidi="ru-RU"/>
              </w:rPr>
              <w:t>П</w:t>
            </w:r>
            <w:r w:rsidRPr="00071E0B">
              <w:rPr>
                <w:lang w:bidi="ru-RU"/>
              </w:rPr>
              <w:t>латформа электронного обучения Академии ВОИС стала доступна учреждениями по подготовке сотрудников судебных органов в каждой стране-участнице</w:t>
            </w:r>
            <w:r>
              <w:rPr>
                <w:lang w:bidi="ru-RU"/>
              </w:rPr>
              <w:t xml:space="preserve"> </w:t>
            </w:r>
            <w:r w:rsidRPr="00071E0B">
              <w:rPr>
                <w:lang w:bidi="ru-RU"/>
              </w:rPr>
              <w:t xml:space="preserve">для </w:t>
            </w:r>
            <w:r>
              <w:rPr>
                <w:lang w:bidi="ru-RU"/>
              </w:rPr>
              <w:t xml:space="preserve">ее </w:t>
            </w:r>
            <w:r w:rsidRPr="00071E0B">
              <w:rPr>
                <w:lang w:bidi="ru-RU"/>
              </w:rPr>
              <w:t xml:space="preserve">использования </w:t>
            </w:r>
            <w:r>
              <w:rPr>
                <w:lang w:bidi="ru-RU"/>
              </w:rPr>
              <w:t>в целях непрерывного образования</w:t>
            </w:r>
            <w:r w:rsidRPr="00071E0B">
              <w:rPr>
                <w:lang w:bidi="ru-RU"/>
              </w:rPr>
              <w:t>.</w:t>
            </w:r>
          </w:p>
          <w:p w:rsidR="009373F6" w:rsidRPr="00071E0B" w:rsidRDefault="009373F6" w:rsidP="005D4FA6">
            <w:pPr>
              <w:ind w:left="459"/>
            </w:pPr>
          </w:p>
          <w:p w:rsidR="00B563EA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>Были созданы четыре национальных закрытых форума по обмену информацией и коллегиальному обучению работников судебных органов в каждой стране-участнице.  Участники получили доступ к возможностям создания собственных профилей и использования предусмотренных на форуме сред</w:t>
            </w:r>
            <w:r w:rsidR="002C4CC0">
              <w:rPr>
                <w:lang w:bidi="ru-RU"/>
              </w:rPr>
              <w:t xml:space="preserve">ств коммуникации.  Форумы останутся </w:t>
            </w:r>
            <w:r w:rsidRPr="00071E0B">
              <w:rPr>
                <w:lang w:bidi="ru-RU"/>
              </w:rPr>
              <w:t>открыты</w:t>
            </w:r>
            <w:r w:rsidR="002C4CC0">
              <w:rPr>
                <w:lang w:bidi="ru-RU"/>
              </w:rPr>
              <w:t>ми</w:t>
            </w:r>
            <w:r w:rsidRPr="00071E0B">
              <w:rPr>
                <w:lang w:bidi="ru-RU"/>
              </w:rPr>
              <w:t xml:space="preserve"> и доступны</w:t>
            </w:r>
            <w:r w:rsidR="002C4CC0">
              <w:rPr>
                <w:lang w:bidi="ru-RU"/>
              </w:rPr>
              <w:t>ми</w:t>
            </w:r>
            <w:r w:rsidRPr="00071E0B">
              <w:rPr>
                <w:lang w:bidi="ru-RU"/>
              </w:rPr>
              <w:t xml:space="preserve"> после завершения проекта.</w:t>
            </w:r>
          </w:p>
          <w:p w:rsidR="009373F6" w:rsidRPr="00071E0B" w:rsidRDefault="009373F6" w:rsidP="005D4FA6">
            <w:pPr>
              <w:ind w:left="459"/>
            </w:pPr>
          </w:p>
          <w:p w:rsidR="00731F73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 xml:space="preserve">Теперь Академия ВОИС создает международную сеть учреждений по подготовке сотрудников судебных органов </w:t>
            </w:r>
            <w:r w:rsidR="002C4CC0">
              <w:rPr>
                <w:lang w:bidi="ru-RU"/>
              </w:rPr>
              <w:t xml:space="preserve">со </w:t>
            </w:r>
            <w:r w:rsidRPr="00071E0B">
              <w:rPr>
                <w:lang w:bidi="ru-RU"/>
              </w:rPr>
              <w:t xml:space="preserve">всего мира для обмена информацией и опытом относительно связанных с ИС мероприятий в области непрерывного образования.  В ее основе будут лежать существующие форумы, которые были созданы для стран – участниц проекта.  Для участия в сети будут приглашены учреждения по подготовке сотрудников судебных органов </w:t>
            </w:r>
            <w:r w:rsidR="002C4CC0">
              <w:rPr>
                <w:lang w:bidi="ru-RU"/>
              </w:rPr>
              <w:t xml:space="preserve">со </w:t>
            </w:r>
            <w:r w:rsidRPr="00071E0B">
              <w:rPr>
                <w:lang w:bidi="ru-RU"/>
              </w:rPr>
              <w:t>всего мира.</w:t>
            </w:r>
          </w:p>
          <w:p w:rsidR="009373F6" w:rsidRPr="00071E0B" w:rsidRDefault="009373F6" w:rsidP="005D4FA6">
            <w:pPr>
              <w:ind w:left="459"/>
            </w:pPr>
          </w:p>
          <w:p w:rsidR="00731F73" w:rsidRPr="00071E0B" w:rsidRDefault="008D6E11" w:rsidP="00EA1A2E">
            <w:pPr>
              <w:numPr>
                <w:ilvl w:val="0"/>
                <w:numId w:val="21"/>
              </w:numPr>
              <w:ind w:left="459" w:hanging="425"/>
            </w:pPr>
            <w:r w:rsidRPr="008D6E11">
              <w:rPr>
                <w:lang w:bidi="ru-RU"/>
              </w:rPr>
              <w:t xml:space="preserve">В целях облегчения доступа к курсам Академии ВОИС доступ к ним недавно стал возможен </w:t>
            </w:r>
            <w:r>
              <w:rPr>
                <w:lang w:bidi="ru-RU"/>
              </w:rPr>
              <w:t xml:space="preserve">посредством </w:t>
            </w:r>
            <w:r w:rsidRPr="008D6E11">
              <w:rPr>
                <w:lang w:bidi="ru-RU"/>
              </w:rPr>
              <w:t>мобильных устройств (смартфонов и планшетов).</w:t>
            </w:r>
            <w:r w:rsidR="009373F6" w:rsidRPr="00071E0B">
              <w:rPr>
                <w:lang w:bidi="ru-RU"/>
              </w:rPr>
              <w:t xml:space="preserve">  Для удобства судей </w:t>
            </w:r>
            <w:r>
              <w:rPr>
                <w:lang w:bidi="ru-RU"/>
              </w:rPr>
              <w:t xml:space="preserve">доступ к </w:t>
            </w:r>
            <w:r w:rsidR="009373F6" w:rsidRPr="00071E0B">
              <w:rPr>
                <w:lang w:bidi="ru-RU"/>
              </w:rPr>
              <w:t>адаптированны</w:t>
            </w:r>
            <w:r>
              <w:rPr>
                <w:lang w:bidi="ru-RU"/>
              </w:rPr>
              <w:t>м модулям и вышеупомянутым сетям</w:t>
            </w:r>
            <w:r w:rsidR="009373F6" w:rsidRPr="00071E0B">
              <w:rPr>
                <w:lang w:bidi="ru-RU"/>
              </w:rPr>
              <w:t xml:space="preserve"> также будут </w:t>
            </w:r>
            <w:r>
              <w:rPr>
                <w:lang w:bidi="ru-RU"/>
              </w:rPr>
              <w:t xml:space="preserve">возможен посредством </w:t>
            </w:r>
            <w:r w:rsidR="009373F6" w:rsidRPr="00071E0B">
              <w:rPr>
                <w:lang w:bidi="ru-RU"/>
              </w:rPr>
              <w:t>таких мобильных устройств.</w:t>
            </w:r>
          </w:p>
          <w:p w:rsidR="009373F6" w:rsidRPr="00071E0B" w:rsidRDefault="009373F6" w:rsidP="005D4FA6">
            <w:pPr>
              <w:ind w:left="459"/>
            </w:pPr>
          </w:p>
          <w:p w:rsidR="00731F73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 xml:space="preserve">Была начато обследование, направленное на составление карты существующих учреждений по подготовке сотрудников судебных органов, которые предлагают судебным работникам обучение по теме ПИС.  </w:t>
            </w:r>
          </w:p>
          <w:p w:rsidR="009373F6" w:rsidRPr="00071E0B" w:rsidRDefault="009373F6" w:rsidP="005D4FA6">
            <w:pPr>
              <w:ind w:left="459"/>
            </w:pPr>
          </w:p>
          <w:p w:rsidR="009373F6" w:rsidRPr="00071E0B" w:rsidRDefault="009373F6" w:rsidP="00EA1A2E">
            <w:pPr>
              <w:numPr>
                <w:ilvl w:val="0"/>
                <w:numId w:val="21"/>
              </w:numPr>
              <w:ind w:left="459" w:hanging="425"/>
            </w:pPr>
            <w:r w:rsidRPr="00071E0B">
              <w:rPr>
                <w:lang w:bidi="ru-RU"/>
              </w:rPr>
              <w:t xml:space="preserve">Кроме того, разрабатывается справочник преподавателя, </w:t>
            </w:r>
            <w:r w:rsidRPr="00071E0B">
              <w:rPr>
                <w:lang w:bidi="ru-RU"/>
              </w:rPr>
              <w:lastRenderedPageBreak/>
              <w:t xml:space="preserve">адаптированный для каждой страны – участницы проекта, который будет направлен на то, чтобы дать инструкторам рекомендации относительно их </w:t>
            </w:r>
            <w:r w:rsidR="00230B31" w:rsidRPr="00230B31">
              <w:rPr>
                <w:lang w:bidi="ru-RU"/>
              </w:rPr>
              <w:t>результативности</w:t>
            </w:r>
            <w:r w:rsidR="00230B31">
              <w:rPr>
                <w:lang w:bidi="ru-RU"/>
              </w:rPr>
              <w:t xml:space="preserve"> </w:t>
            </w:r>
            <w:r w:rsidRPr="00071E0B">
              <w:rPr>
                <w:lang w:bidi="ru-RU"/>
              </w:rPr>
              <w:t xml:space="preserve">в области непрерывного образования.  </w:t>
            </w:r>
          </w:p>
          <w:p w:rsidR="009373F6" w:rsidRPr="00071E0B" w:rsidRDefault="009373F6" w:rsidP="00847CC2">
            <w:pPr>
              <w:ind w:left="459"/>
            </w:pPr>
          </w:p>
          <w:p w:rsidR="009373F6" w:rsidRPr="00071E0B" w:rsidRDefault="009373F6" w:rsidP="00847CC2">
            <w:r w:rsidRPr="00071E0B">
              <w:rPr>
                <w:lang w:bidi="ru-RU"/>
              </w:rPr>
              <w:t xml:space="preserve">Все вышеупомянутые итоговые результаты </w:t>
            </w:r>
            <w:r w:rsidR="008D6E11">
              <w:rPr>
                <w:lang w:bidi="ru-RU"/>
              </w:rPr>
              <w:t>включены</w:t>
            </w:r>
            <w:r w:rsidRPr="00071E0B">
              <w:rPr>
                <w:lang w:bidi="ru-RU"/>
              </w:rPr>
              <w:t xml:space="preserve"> в состав справочника «Руководство ВОИС по непрерывному образов</w:t>
            </w:r>
            <w:r w:rsidR="008D6E11">
              <w:rPr>
                <w:lang w:bidi="ru-RU"/>
              </w:rPr>
              <w:t>анию для судей», содержащегося в документе CDIP/16/7 REV.2.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Несмотря на достижение большинства целей проекта в июле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согласно плану, была признана необходимость продления проекта на пять месяцев с целью осуществить адресные мероприятия, которые бы обеспечили оптимальное качество итогов проекта.  В период с августа по ноябрь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Академия ВОИС проведет серию мероприятий по апробированию, консолидации и оценке, а начиная с декабря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все конечные результаты будут апробированы, оценены и получены.  Таким образом, как ожидается, проект будет завершен 31 декабря 201</w:t>
            </w:r>
            <w:r w:rsidR="0019031D" w:rsidRPr="00071E0B">
              <w:rPr>
                <w:lang w:bidi="ru-RU"/>
              </w:rPr>
              <w:t>8 г.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 xml:space="preserve">На национальном уровне были реализованы все вышеперечисленные страновые мероприятия в соответствии с соглашениями о сотрудничестве, заключенными со (i) Школой работников юстиции «Эдгар Сервантес Вильяльта» (Escuela Judicial) Коста-Рики, (ii) министерством юстиции Ливана, (iii) Национальной академией юстиции Непала и (iv) Национальной комиссией по авторскому праву Нигерии.  </w:t>
            </w:r>
          </w:p>
          <w:p w:rsidR="00E934E1" w:rsidRPr="00071E0B" w:rsidRDefault="00E934E1" w:rsidP="00847CC2"/>
          <w:p w:rsidR="001C4FA6" w:rsidRPr="00071E0B" w:rsidRDefault="001C4FA6" w:rsidP="001C4FA6">
            <w:r w:rsidRPr="00071E0B">
              <w:rPr>
                <w:lang w:bidi="ru-RU"/>
              </w:rPr>
              <w:t xml:space="preserve">Участники высоко оценили обучение, которое позволило им обобщить свои знания в области ИС, а в случае Нигерии – создать основную группу национальных консультантов, готовых проводить для судей занятия в области непрерывного образования.  </w:t>
            </w:r>
          </w:p>
          <w:p w:rsidR="001C4FA6" w:rsidRPr="00071E0B" w:rsidRDefault="001C4FA6" w:rsidP="001C4FA6"/>
          <w:p w:rsidR="00E934E1" w:rsidRPr="00071E0B" w:rsidRDefault="001C4FA6" w:rsidP="00847CC2">
            <w:r w:rsidRPr="00071E0B">
              <w:rPr>
                <w:lang w:bidi="ru-RU"/>
              </w:rPr>
              <w:t>В отдельных странах участие приняли следующие группы:</w:t>
            </w:r>
          </w:p>
          <w:p w:rsidR="001C4FA6" w:rsidRPr="00071E0B" w:rsidRDefault="001C4FA6" w:rsidP="00847CC2"/>
          <w:p w:rsidR="001C4FA6" w:rsidRPr="00071E0B" w:rsidRDefault="001C4FA6" w:rsidP="001C4FA6">
            <w:pPr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Коста-Рика</w:t>
            </w:r>
          </w:p>
          <w:p w:rsidR="001C4FA6" w:rsidRPr="00071E0B" w:rsidRDefault="001C4FA6" w:rsidP="001C4FA6">
            <w:r w:rsidRPr="00071E0B">
              <w:rPr>
                <w:lang w:bidi="ru-RU"/>
              </w:rPr>
              <w:t>Группа в составе 24 судей приняла участие в программе непрерывного образования и прошла обучение по основным направлениям и практическим вопросам, проводившееся в онлайн-режиме и очно при участии выдающихся преподавателей из Колумбии и Доминиканской Республики, а также старшего судьи из Испании.  В этой программе в роли преподавателей также выступили специалисты и судьи</w:t>
            </w:r>
            <w:r w:rsidR="008D6E11">
              <w:rPr>
                <w:lang w:bidi="ru-RU"/>
              </w:rPr>
              <w:t xml:space="preserve"> национального уровня</w:t>
            </w:r>
            <w:r w:rsidRPr="00071E0B">
              <w:rPr>
                <w:lang w:bidi="ru-RU"/>
              </w:rPr>
              <w:t>.</w:t>
            </w:r>
          </w:p>
          <w:p w:rsidR="001C4FA6" w:rsidRPr="00071E0B" w:rsidRDefault="001C4FA6" w:rsidP="001C4FA6"/>
          <w:p w:rsidR="001C4FA6" w:rsidRPr="00071E0B" w:rsidRDefault="001C4FA6" w:rsidP="00847CC2"/>
          <w:p w:rsidR="001C4FA6" w:rsidRPr="00071E0B" w:rsidRDefault="001C4FA6" w:rsidP="001C4FA6">
            <w:pPr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Ливан</w:t>
            </w:r>
          </w:p>
          <w:p w:rsidR="001C4FA6" w:rsidRPr="00071E0B" w:rsidRDefault="001C4FA6" w:rsidP="001C4FA6">
            <w:r w:rsidRPr="00071E0B">
              <w:rPr>
                <w:lang w:bidi="ru-RU"/>
              </w:rPr>
              <w:t>Группа в составе 20 магистратов приняла участие в программе непрерывного образования и прошла обучение по основным направлениям и практическим вопросам, проводившееся в онлайн-режиме и очно при участии опытных преподавателей и судей из Египта, а также опытного судьи и эксперта из Ливана.</w:t>
            </w:r>
          </w:p>
          <w:p w:rsidR="001C4FA6" w:rsidRPr="00071E0B" w:rsidRDefault="001C4FA6" w:rsidP="00847CC2"/>
          <w:p w:rsidR="001C4FA6" w:rsidRPr="00071E0B" w:rsidRDefault="001C4FA6" w:rsidP="001C4FA6">
            <w:pPr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Непал</w:t>
            </w:r>
          </w:p>
          <w:p w:rsidR="001C4FA6" w:rsidRPr="00071E0B" w:rsidRDefault="001C4FA6" w:rsidP="001C4FA6">
            <w:r w:rsidRPr="00071E0B">
              <w:rPr>
                <w:lang w:bidi="ru-RU"/>
              </w:rPr>
              <w:t>Группа в составе 13 судей из судов первой инстанции и окружных судов, а также государственных адвокатов в онлайн-режиме и очно приняла участие в прог</w:t>
            </w:r>
            <w:r w:rsidR="00291781" w:rsidRPr="00071E0B">
              <w:rPr>
                <w:lang w:bidi="ru-RU"/>
              </w:rPr>
              <w:t xml:space="preserve">рамме непрерывного образования. </w:t>
            </w:r>
            <w:r w:rsidRPr="00071E0B">
              <w:rPr>
                <w:lang w:bidi="ru-RU"/>
              </w:rPr>
              <w:t xml:space="preserve"> Опытный судья из Филиппин и специалисты по законодательству об ИС из Индии и Соединенного Королевства присоединились к программе и работали с ее участниками над выбором дел по теме ИС.  Два судьи Верховного суда и другие эксперты из Непала прочитали лекции и рассказали о практическом опыте на национальном уровне. </w:t>
            </w:r>
          </w:p>
          <w:p w:rsidR="001C4FA6" w:rsidRPr="00071E0B" w:rsidRDefault="001C4FA6" w:rsidP="001C4FA6"/>
          <w:p w:rsidR="001C4FA6" w:rsidRPr="00071E0B" w:rsidRDefault="001C4FA6" w:rsidP="001C4FA6">
            <w:pPr>
              <w:rPr>
                <w:bCs/>
                <w:u w:val="single"/>
              </w:rPr>
            </w:pPr>
            <w:r w:rsidRPr="00071E0B">
              <w:rPr>
                <w:u w:val="single"/>
                <w:lang w:bidi="ru-RU"/>
              </w:rPr>
              <w:t>Нигерия</w:t>
            </w:r>
          </w:p>
          <w:p w:rsidR="001C4FA6" w:rsidRPr="00071E0B" w:rsidRDefault="001C4FA6" w:rsidP="001C4FA6">
            <w:r w:rsidRPr="00071E0B">
              <w:rPr>
                <w:lang w:bidi="ru-RU"/>
              </w:rPr>
              <w:t xml:space="preserve">Группа в составе 18 преподавателей и специалистов-практиков в области права приняли участие в программе обучения, осуществлявшейся в онлайн-режиме и очно.  Опытные преподаватели права из Эфиопии и Кении оказали помощь и поделились экспертными знаниями в </w:t>
            </w:r>
            <w:r w:rsidR="008D6E11">
              <w:rPr>
                <w:lang w:bidi="ru-RU"/>
              </w:rPr>
              <w:t>рамках</w:t>
            </w:r>
            <w:r w:rsidRPr="00071E0B">
              <w:rPr>
                <w:lang w:bidi="ru-RU"/>
              </w:rPr>
              <w:t xml:space="preserve"> проведения данных учебных мероприятий.  Нигерия предпочла укрепить потенциал экспертов по ИС, которые впоследствии передадут информацию о мероприятиях в области непрерывного образования судьям на национальном уровне. </w:t>
            </w:r>
          </w:p>
          <w:p w:rsidR="001C4FA6" w:rsidRPr="00071E0B" w:rsidRDefault="001C4FA6" w:rsidP="001C4FA6"/>
          <w:p w:rsidR="00682507" w:rsidRPr="00071E0B" w:rsidRDefault="00682507" w:rsidP="001C4FA6"/>
          <w:p w:rsidR="00682507" w:rsidRPr="00071E0B" w:rsidRDefault="001C4FA6" w:rsidP="001C4FA6">
            <w:r w:rsidRPr="00071E0B">
              <w:rPr>
                <w:lang w:bidi="ru-RU"/>
              </w:rPr>
              <w:t>Во все</w:t>
            </w:r>
            <w:r w:rsidR="002433A1">
              <w:rPr>
                <w:lang w:bidi="ru-RU"/>
              </w:rPr>
              <w:t xml:space="preserve">х четырех странах запланирована организация </w:t>
            </w:r>
            <w:r w:rsidRPr="00071E0B">
              <w:rPr>
                <w:lang w:bidi="ru-RU"/>
              </w:rPr>
              <w:t>последующих занятий, в ходе к</w:t>
            </w:r>
            <w:r w:rsidR="002433A1">
              <w:rPr>
                <w:lang w:bidi="ru-RU"/>
              </w:rPr>
              <w:t>оторых каждый участвующий судья</w:t>
            </w:r>
            <w:r w:rsidRPr="00071E0B">
              <w:rPr>
                <w:lang w:bidi="ru-RU"/>
              </w:rPr>
              <w:t xml:space="preserve"> </w:t>
            </w:r>
            <w:r w:rsidR="002433A1">
              <w:rPr>
                <w:lang w:bidi="ru-RU"/>
              </w:rPr>
              <w:t xml:space="preserve">проведет </w:t>
            </w:r>
            <w:r w:rsidRPr="00071E0B">
              <w:rPr>
                <w:lang w:bidi="ru-RU"/>
              </w:rPr>
              <w:t xml:space="preserve">обучение по определенной теме для других судей – участников программы.  В случае Нигерии </w:t>
            </w:r>
            <w:r w:rsidR="00230B31">
              <w:rPr>
                <w:lang w:bidi="ru-RU"/>
              </w:rPr>
              <w:t>завершившие обучени</w:t>
            </w:r>
            <w:r w:rsidR="002433A1">
              <w:rPr>
                <w:lang w:bidi="ru-RU"/>
              </w:rPr>
              <w:t>е</w:t>
            </w:r>
            <w:r w:rsidRPr="00071E0B">
              <w:rPr>
                <w:lang w:bidi="ru-RU"/>
              </w:rPr>
              <w:t xml:space="preserve"> инструкторы </w:t>
            </w:r>
            <w:r w:rsidR="00230B31">
              <w:rPr>
                <w:lang w:bidi="ru-RU"/>
              </w:rPr>
              <w:t>проведут</w:t>
            </w:r>
            <w:r w:rsidRPr="00071E0B">
              <w:rPr>
                <w:lang w:bidi="ru-RU"/>
              </w:rPr>
              <w:t xml:space="preserve"> практические занятия в области непрерывного образования для 10 отобранных судей.</w:t>
            </w:r>
          </w:p>
          <w:p w:rsidR="00682507" w:rsidRPr="00071E0B" w:rsidRDefault="00682507" w:rsidP="001C4FA6"/>
          <w:p w:rsidR="001C4FA6" w:rsidRPr="00071E0B" w:rsidRDefault="001C4FA6" w:rsidP="001C4FA6">
            <w:r w:rsidRPr="00071E0B">
              <w:rPr>
                <w:lang w:bidi="ru-RU"/>
              </w:rPr>
              <w:t>Последующие занятия позволят точно оценить достижения по всем основным направлениям учебной деятельности.  Их проведение запланировано на октябрь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(Коста-Рика, Непал и Нигерия) и ноябрь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(Ливан).</w:t>
            </w:r>
          </w:p>
          <w:p w:rsidR="00E934E1" w:rsidRPr="00071E0B" w:rsidRDefault="00E934E1" w:rsidP="00847CC2"/>
          <w:p w:rsidR="009373F6" w:rsidRPr="00071E0B" w:rsidRDefault="009373F6" w:rsidP="00847CC2">
            <w:r w:rsidRPr="00071E0B">
              <w:rPr>
                <w:lang w:bidi="ru-RU"/>
              </w:rPr>
              <w:t>Первые отчеты, полученные от стран – участниц проекта, носили весьма позитивный характер.  Страны-участницы обратились с просьбой о том, чтобы после завершения проекта ВОИС продолжила сотрудничество с ними в целях обобщения полученных результатов.  Некоторые из них отметили, что польза от проекта превзошла их ожидания.  Все учреждения-бенефициары, занимающиеся подготовкой сотрудников судебных органов, отметили, что они включат ПИС в свои постоянные программы непрерывного образования, используя для этой цели недавно разработанные модули.  Такая приверженность надежно гарантирует устойчивость п</w:t>
            </w:r>
            <w:r w:rsidR="00230B31">
              <w:rPr>
                <w:lang w:bidi="ru-RU"/>
              </w:rPr>
              <w:t>роекта на национальном уровне.</w:t>
            </w:r>
          </w:p>
          <w:p w:rsidR="009373F6" w:rsidRPr="00071E0B" w:rsidRDefault="009373F6"/>
        </w:tc>
      </w:tr>
      <w:tr w:rsidR="009373F6" w:rsidRPr="00071E0B" w:rsidTr="00847CC2">
        <w:trPr>
          <w:trHeight w:val="1212"/>
        </w:trPr>
        <w:tc>
          <w:tcPr>
            <w:tcW w:w="2376" w:type="dxa"/>
            <w:shd w:val="clear" w:color="auto" w:fill="auto"/>
          </w:tcPr>
          <w:p w:rsidR="009373F6" w:rsidRPr="00071E0B" w:rsidRDefault="009373F6" w:rsidP="00855FC8">
            <w:pPr>
              <w:pStyle w:val="Heading3"/>
              <w:keepNext w:val="0"/>
            </w:pPr>
            <w:r w:rsidRPr="00071E0B">
              <w:rPr>
                <w:lang w:bidi="ru-RU"/>
              </w:rPr>
              <w:lastRenderedPageBreak/>
              <w:t>Примеры успеха/воздействие и важнейшие уроки</w:t>
            </w:r>
          </w:p>
        </w:tc>
        <w:tc>
          <w:tcPr>
            <w:tcW w:w="6912" w:type="dxa"/>
            <w:vAlign w:val="center"/>
          </w:tcPr>
          <w:p w:rsidR="009373F6" w:rsidRPr="00071E0B" w:rsidRDefault="009373F6" w:rsidP="00855FC8">
            <w:pPr>
              <w:rPr>
                <w:iCs/>
              </w:rPr>
            </w:pPr>
            <w:r w:rsidRPr="00071E0B">
              <w:rPr>
                <w:lang w:bidi="ru-RU"/>
              </w:rPr>
              <w:t>Неприменимо</w:t>
            </w:r>
          </w:p>
        </w:tc>
      </w:tr>
      <w:tr w:rsidR="009373F6" w:rsidRPr="00071E0B" w:rsidTr="00847CC2">
        <w:trPr>
          <w:trHeight w:val="713"/>
        </w:trPr>
        <w:tc>
          <w:tcPr>
            <w:tcW w:w="2376" w:type="dxa"/>
            <w:shd w:val="clear" w:color="auto" w:fill="auto"/>
          </w:tcPr>
          <w:p w:rsidR="009373F6" w:rsidRPr="00071E0B" w:rsidRDefault="009373F6" w:rsidP="00855FC8">
            <w:pPr>
              <w:pStyle w:val="Heading3"/>
              <w:keepNext w:val="0"/>
            </w:pPr>
            <w:r w:rsidRPr="00071E0B">
              <w:rPr>
                <w:lang w:bidi="ru-RU"/>
              </w:rPr>
              <w:lastRenderedPageBreak/>
              <w:t>Риски и их снижение</w:t>
            </w:r>
          </w:p>
        </w:tc>
        <w:tc>
          <w:tcPr>
            <w:tcW w:w="6912" w:type="dxa"/>
          </w:tcPr>
          <w:p w:rsidR="00E77297" w:rsidRPr="00071E0B" w:rsidRDefault="00E77297" w:rsidP="00855FC8">
            <w:pPr>
              <w:rPr>
                <w:iCs/>
              </w:rPr>
            </w:pPr>
          </w:p>
          <w:p w:rsidR="009373F6" w:rsidRPr="00071E0B" w:rsidRDefault="002D7FB3" w:rsidP="00855FC8">
            <w:pPr>
              <w:rPr>
                <w:iCs/>
              </w:rPr>
            </w:pPr>
            <w:r w:rsidRPr="00071E0B">
              <w:rPr>
                <w:lang w:bidi="ru-RU"/>
              </w:rPr>
              <w:t>Как указано в проектном документе, в ходе реализации проекта могут быть предусмотрены следующие риски:</w:t>
            </w:r>
          </w:p>
          <w:p w:rsidR="009373F6" w:rsidRPr="00071E0B" w:rsidRDefault="009373F6" w:rsidP="00855FC8">
            <w:pPr>
              <w:rPr>
                <w:iCs/>
              </w:rPr>
            </w:pPr>
          </w:p>
          <w:p w:rsidR="009373F6" w:rsidRPr="00071E0B" w:rsidRDefault="009373F6" w:rsidP="00855FC8">
            <w:pPr>
              <w:rPr>
                <w:iCs/>
              </w:rPr>
            </w:pPr>
            <w:r w:rsidRPr="00071E0B">
              <w:rPr>
                <w:lang w:bidi="ru-RU"/>
              </w:rPr>
              <w:t>(a)</w:t>
            </w:r>
            <w:r w:rsidRPr="00071E0B">
              <w:rPr>
                <w:lang w:bidi="ru-RU"/>
              </w:rPr>
              <w:tab/>
              <w:t>Сложности в связи с организацией непрерывного обучения работников сферы юстиции, имеющих плотный график работы.  Основной способ снижения данного риска заключается во всемерном участии и поддержке со стороны учреждения по подготовке работников судебных органов и/или соответствующих органов на всех этапах реализации проекта</w:t>
            </w:r>
            <w:r w:rsidR="00291781" w:rsidRPr="00071E0B">
              <w:rPr>
                <w:lang w:bidi="ru-RU"/>
              </w:rPr>
              <w:t xml:space="preserve">.  </w:t>
            </w:r>
            <w:r w:rsidRPr="00071E0B">
              <w:rPr>
                <w:lang w:bidi="ru-RU"/>
              </w:rPr>
              <w:t>Кроме того, снизить риск поможет разработка онлайновых курсов.</w:t>
            </w:r>
          </w:p>
          <w:p w:rsidR="009373F6" w:rsidRPr="00071E0B" w:rsidRDefault="009373F6" w:rsidP="00855FC8">
            <w:pPr>
              <w:rPr>
                <w:iCs/>
              </w:rPr>
            </w:pPr>
          </w:p>
          <w:p w:rsidR="0063175C" w:rsidRPr="00071E0B" w:rsidRDefault="005A5C36" w:rsidP="00855FC8">
            <w:pPr>
              <w:rPr>
                <w:iCs/>
              </w:rPr>
            </w:pPr>
            <w:r>
              <w:rPr>
                <w:lang w:bidi="ru-RU"/>
              </w:rPr>
              <w:t>В</w:t>
            </w:r>
            <w:r w:rsidR="0063175C" w:rsidRPr="00071E0B">
              <w:rPr>
                <w:lang w:bidi="ru-RU"/>
              </w:rPr>
              <w:t xml:space="preserve"> настоящий момент учреждения по подготовке сотрудников судебных органов и имеющие отношение органы соответствующих стран-бенефициаров выразили всестороннюю поддержку реализации проекта, и поэтому предусмотренные риски не оправдались и не оказали негативного воздействия на </w:t>
            </w:r>
            <w:r w:rsidR="00230B31">
              <w:rPr>
                <w:lang w:bidi="ru-RU"/>
              </w:rPr>
              <w:t>его результативность</w:t>
            </w:r>
            <w:r w:rsidR="0063175C" w:rsidRPr="00071E0B">
              <w:rPr>
                <w:lang w:bidi="ru-RU"/>
              </w:rPr>
              <w:t>.</w:t>
            </w:r>
          </w:p>
          <w:p w:rsidR="0063175C" w:rsidRPr="00071E0B" w:rsidRDefault="0063175C" w:rsidP="00855FC8">
            <w:pPr>
              <w:rPr>
                <w:iCs/>
              </w:rPr>
            </w:pPr>
          </w:p>
          <w:p w:rsidR="009373F6" w:rsidRPr="00071E0B" w:rsidRDefault="009373F6" w:rsidP="00855FC8">
            <w:pPr>
              <w:rPr>
                <w:iCs/>
              </w:rPr>
            </w:pPr>
            <w:r w:rsidRPr="00071E0B">
              <w:rPr>
                <w:lang w:bidi="ru-RU"/>
              </w:rPr>
              <w:t>(b)</w:t>
            </w:r>
            <w:r w:rsidRPr="00071E0B">
              <w:rPr>
                <w:lang w:bidi="ru-RU"/>
              </w:rPr>
              <w:tab/>
              <w:t>Условия в отобранной стране – участнице проекта могут препятствовать его реализации, и в этом случае необходимы соответствующие обсуждения.  Если такие обсуждения окажутся безуспешными, реализация проекта в этой стране может быть приостановлена или отложена.</w:t>
            </w:r>
          </w:p>
          <w:p w:rsidR="009373F6" w:rsidRPr="00071E0B" w:rsidRDefault="009373F6" w:rsidP="00855FC8">
            <w:pPr>
              <w:rPr>
                <w:iCs/>
              </w:rPr>
            </w:pPr>
          </w:p>
          <w:p w:rsidR="0063175C" w:rsidRPr="00071E0B" w:rsidRDefault="0063175C" w:rsidP="00855FC8">
            <w:pPr>
              <w:rPr>
                <w:iCs/>
              </w:rPr>
            </w:pPr>
            <w:r w:rsidRPr="00071E0B">
              <w:rPr>
                <w:lang w:bidi="ru-RU"/>
              </w:rPr>
              <w:t xml:space="preserve">Условия, сложившиеся в отобранных странах, были благоприятными для реализации проекта.  Риск был смягчен и не оказал негативного воздействия </w:t>
            </w:r>
            <w:r w:rsidR="00230B31">
              <w:rPr>
                <w:lang w:bidi="ru-RU"/>
              </w:rPr>
              <w:t>на результативность</w:t>
            </w:r>
            <w:r w:rsidRPr="00071E0B">
              <w:rPr>
                <w:lang w:bidi="ru-RU"/>
              </w:rPr>
              <w:t xml:space="preserve"> проекта.</w:t>
            </w:r>
          </w:p>
          <w:p w:rsidR="0063175C" w:rsidRPr="00071E0B" w:rsidRDefault="0063175C" w:rsidP="00855FC8">
            <w:pPr>
              <w:rPr>
                <w:iCs/>
              </w:rPr>
            </w:pPr>
          </w:p>
          <w:p w:rsidR="009373F6" w:rsidRPr="00071E0B" w:rsidRDefault="009373F6" w:rsidP="00855FC8">
            <w:pPr>
              <w:rPr>
                <w:iCs/>
              </w:rPr>
            </w:pPr>
            <w:r w:rsidRPr="00071E0B">
              <w:rPr>
                <w:lang w:bidi="ru-RU"/>
              </w:rPr>
              <w:t>(c)</w:t>
            </w:r>
            <w:r w:rsidRPr="00071E0B">
              <w:rPr>
                <w:lang w:bidi="ru-RU"/>
              </w:rPr>
              <w:tab/>
              <w:t>Условия в развивающихся и наименее развитых странах, например отсутствие сети Интернет или низкая скорость передачи данных через Интернет, могут ограничить применение информационно-коммуникационных технологий (ИКТ).  Для снижения этого значительного риска следует издать «Руководств</w:t>
            </w:r>
            <w:r w:rsidR="007C08FC">
              <w:rPr>
                <w:lang w:bidi="ru-RU"/>
              </w:rPr>
              <w:t xml:space="preserve">о для судей по </w:t>
            </w:r>
            <w:r w:rsidRPr="00071E0B">
              <w:rPr>
                <w:lang w:bidi="ru-RU"/>
              </w:rPr>
              <w:t>ИС» в печатном виде.</w:t>
            </w:r>
          </w:p>
          <w:p w:rsidR="009373F6" w:rsidRPr="00071E0B" w:rsidRDefault="009373F6" w:rsidP="00855FC8">
            <w:pPr>
              <w:rPr>
                <w:iCs/>
              </w:rPr>
            </w:pPr>
          </w:p>
          <w:p w:rsidR="0063175C" w:rsidRPr="00071E0B" w:rsidRDefault="0063175C" w:rsidP="00855FC8">
            <w:r w:rsidRPr="00071E0B">
              <w:rPr>
                <w:lang w:bidi="ru-RU"/>
              </w:rPr>
              <w:t xml:space="preserve">Серьезные ограничения относительно использования ИКТ в странах-бенефициарах отсутствовали, поскольку учебные материалы были предоставлены в удобных для доступа и </w:t>
            </w:r>
            <w:r w:rsidR="005A5C36">
              <w:rPr>
                <w:lang w:bidi="ru-RU"/>
              </w:rPr>
              <w:t>предполагающих возможность</w:t>
            </w:r>
            <w:r w:rsidRPr="00071E0B">
              <w:rPr>
                <w:lang w:bidi="ru-RU"/>
              </w:rPr>
              <w:t xml:space="preserve"> печати форматах.  Риск был снижен и не оказал негативного воздействия </w:t>
            </w:r>
            <w:r w:rsidR="00230B31">
              <w:rPr>
                <w:lang w:bidi="ru-RU"/>
              </w:rPr>
              <w:t>на результативность проекта</w:t>
            </w:r>
            <w:r w:rsidRPr="00071E0B">
              <w:rPr>
                <w:lang w:bidi="ru-RU"/>
              </w:rPr>
              <w:t>.</w:t>
            </w:r>
          </w:p>
          <w:p w:rsidR="0063175C" w:rsidRPr="00071E0B" w:rsidRDefault="0063175C" w:rsidP="00855FC8">
            <w:pPr>
              <w:rPr>
                <w:iCs/>
              </w:rPr>
            </w:pPr>
          </w:p>
        </w:tc>
      </w:tr>
      <w:tr w:rsidR="009373F6" w:rsidRPr="00071E0B" w:rsidTr="00847CC2">
        <w:trPr>
          <w:trHeight w:val="901"/>
        </w:trPr>
        <w:tc>
          <w:tcPr>
            <w:tcW w:w="2376" w:type="dxa"/>
            <w:shd w:val="clear" w:color="auto" w:fill="auto"/>
          </w:tcPr>
          <w:p w:rsidR="009373F6" w:rsidRPr="00071E0B" w:rsidRDefault="009373F6" w:rsidP="00855FC8">
            <w:pPr>
              <w:pStyle w:val="Heading3"/>
              <w:keepNext w:val="0"/>
            </w:pPr>
            <w:r w:rsidRPr="00071E0B">
              <w:rPr>
                <w:lang w:bidi="ru-RU"/>
              </w:rPr>
              <w:t>Вопросы, требующие немедленной поддержки/внимания</w:t>
            </w:r>
          </w:p>
        </w:tc>
        <w:tc>
          <w:tcPr>
            <w:tcW w:w="6912" w:type="dxa"/>
          </w:tcPr>
          <w:p w:rsidR="00415490" w:rsidRPr="00071E0B" w:rsidRDefault="00415490" w:rsidP="00855FC8">
            <w:pPr>
              <w:ind w:left="318"/>
              <w:rPr>
                <w:iCs/>
              </w:rPr>
            </w:pPr>
          </w:p>
          <w:p w:rsidR="009373F6" w:rsidRPr="00071E0B" w:rsidRDefault="009373F6" w:rsidP="00855FC8">
            <w:pPr>
              <w:rPr>
                <w:iCs/>
              </w:rPr>
            </w:pPr>
            <w:r w:rsidRPr="00071E0B">
              <w:rPr>
                <w:lang w:bidi="ru-RU"/>
              </w:rPr>
              <w:t>В процессе разработки средств для непрерывного образования Академия ВОИС также создала основу для реагирования на возможные обращения за помощью со стороны других стран.</w:t>
            </w:r>
          </w:p>
          <w:p w:rsidR="009373F6" w:rsidRPr="00071E0B" w:rsidRDefault="009373F6" w:rsidP="00855FC8">
            <w:pPr>
              <w:ind w:left="318" w:hanging="284"/>
              <w:rPr>
                <w:iCs/>
              </w:rPr>
            </w:pPr>
          </w:p>
          <w:p w:rsidR="009373F6" w:rsidRPr="00071E0B" w:rsidRDefault="005769B2" w:rsidP="00855FC8">
            <w:r w:rsidRPr="00071E0B">
              <w:rPr>
                <w:lang w:bidi="ru-RU"/>
              </w:rPr>
              <w:t xml:space="preserve">Если проект пройдет оценку и рассмотрение Комитета, то деятельность в рамках проекта может быть учтена в постоянных программах ВОИС.  Это бы способствовало удовлетворению обращений новых стран и обеспечило </w:t>
            </w:r>
            <w:r w:rsidRPr="00071E0B">
              <w:rPr>
                <w:lang w:bidi="ru-RU"/>
              </w:rPr>
              <w:lastRenderedPageBreak/>
              <w:t>некоторую поддержку странам – участницам проекта после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ввиду открыто заявленного ими интереса.</w:t>
            </w:r>
          </w:p>
          <w:p w:rsidR="009373F6" w:rsidRPr="00071E0B" w:rsidRDefault="009373F6" w:rsidP="00855FC8">
            <w:pPr>
              <w:rPr>
                <w:iCs/>
              </w:rPr>
            </w:pPr>
          </w:p>
        </w:tc>
      </w:tr>
      <w:tr w:rsidR="009373F6" w:rsidRPr="00071E0B" w:rsidTr="00847CC2">
        <w:trPr>
          <w:trHeight w:val="1081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lastRenderedPageBreak/>
              <w:t>Задачи на будущее</w:t>
            </w:r>
          </w:p>
        </w:tc>
        <w:tc>
          <w:tcPr>
            <w:tcW w:w="6912" w:type="dxa"/>
          </w:tcPr>
          <w:p w:rsidR="00415490" w:rsidRPr="00071E0B" w:rsidRDefault="00415490" w:rsidP="005D4FA6">
            <w:pPr>
              <w:ind w:left="318"/>
              <w:rPr>
                <w:iCs/>
              </w:rPr>
            </w:pPr>
          </w:p>
          <w:p w:rsidR="009373F6" w:rsidRPr="00071E0B" w:rsidRDefault="009373F6" w:rsidP="00566E4B">
            <w:pPr>
              <w:rPr>
                <w:iCs/>
              </w:rPr>
            </w:pPr>
            <w:r w:rsidRPr="00071E0B">
              <w:rPr>
                <w:lang w:bidi="ru-RU"/>
              </w:rPr>
              <w:t>Завершение проекта к 31 декабря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главным образом путем апробирования, оценки и обобщения итоговых результатов.</w:t>
            </w:r>
          </w:p>
          <w:p w:rsidR="00415490" w:rsidRPr="00071E0B" w:rsidRDefault="00415490" w:rsidP="005D4FA6">
            <w:pPr>
              <w:ind w:left="318"/>
              <w:rPr>
                <w:iCs/>
              </w:rPr>
            </w:pPr>
          </w:p>
          <w:p w:rsidR="009373F6" w:rsidRPr="00071E0B" w:rsidRDefault="009373F6" w:rsidP="00566E4B">
            <w:pPr>
              <w:rPr>
                <w:iCs/>
              </w:rPr>
            </w:pPr>
            <w:r w:rsidRPr="00071E0B">
              <w:rPr>
                <w:lang w:bidi="ru-RU"/>
              </w:rPr>
              <w:t xml:space="preserve">Завершение работы над составлением карты существующих учреждений по подготовке сотрудников судебных органов, предлагающих программы непрерывного образования по теме ПИС. </w:t>
            </w:r>
          </w:p>
          <w:p w:rsidR="009373F6" w:rsidRPr="00071E0B" w:rsidRDefault="009373F6" w:rsidP="00847CC2">
            <w:pPr>
              <w:ind w:left="318"/>
              <w:rPr>
                <w:iCs/>
              </w:rPr>
            </w:pPr>
          </w:p>
        </w:tc>
      </w:tr>
      <w:tr w:rsidR="009373F6" w:rsidRPr="00071E0B" w:rsidTr="00847CC2">
        <w:trPr>
          <w:trHeight w:val="1407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Сроки осуществления</w:t>
            </w:r>
          </w:p>
        </w:tc>
        <w:tc>
          <w:tcPr>
            <w:tcW w:w="6912" w:type="dxa"/>
          </w:tcPr>
          <w:p w:rsidR="00415490" w:rsidRPr="00071E0B" w:rsidRDefault="00415490" w:rsidP="00847CC2">
            <w:pPr>
              <w:rPr>
                <w:iCs/>
              </w:rPr>
            </w:pPr>
          </w:p>
          <w:p w:rsidR="009373F6" w:rsidRPr="00071E0B" w:rsidRDefault="009373F6" w:rsidP="00847CC2">
            <w:pPr>
              <w:rPr>
                <w:iCs/>
              </w:rPr>
            </w:pPr>
            <w:r w:rsidRPr="00071E0B">
              <w:rPr>
                <w:lang w:bidi="ru-RU"/>
              </w:rPr>
              <w:t>С 15 июля 201</w:t>
            </w:r>
            <w:r w:rsidR="0019031D" w:rsidRPr="00071E0B">
              <w:rPr>
                <w:lang w:bidi="ru-RU"/>
              </w:rPr>
              <w:t>6 г.</w:t>
            </w:r>
            <w:r w:rsidRPr="00071E0B">
              <w:rPr>
                <w:lang w:bidi="ru-RU"/>
              </w:rPr>
              <w:t xml:space="preserve"> по 31 декабря 201</w:t>
            </w:r>
            <w:r w:rsidR="0019031D" w:rsidRPr="00071E0B">
              <w:rPr>
                <w:lang w:bidi="ru-RU"/>
              </w:rPr>
              <w:t>8 г.</w:t>
            </w:r>
          </w:p>
          <w:p w:rsidR="009373F6" w:rsidRPr="00071E0B" w:rsidRDefault="009373F6" w:rsidP="00847CC2">
            <w:pPr>
              <w:rPr>
                <w:iCs/>
              </w:rPr>
            </w:pPr>
          </w:p>
          <w:p w:rsidR="009373F6" w:rsidRPr="00071E0B" w:rsidRDefault="009373F6" w:rsidP="00CA75B5">
            <w:pPr>
              <w:rPr>
                <w:iCs/>
              </w:rPr>
            </w:pPr>
            <w:r w:rsidRPr="00071E0B">
              <w:rPr>
                <w:lang w:bidi="ru-RU"/>
              </w:rPr>
              <w:t>Большинство целей было достигнуто согласно плану в июле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 Однако была признана необходимость продления проекта на пять месяцев с целью осуществить необходимые мероприятия по апробированию и оценке, а также обеспечить оптимальное качество итогов проекта.  </w:t>
            </w:r>
          </w:p>
          <w:p w:rsidR="00822082" w:rsidRPr="00071E0B" w:rsidRDefault="00822082" w:rsidP="00CA75B5">
            <w:pPr>
              <w:rPr>
                <w:iCs/>
              </w:rPr>
            </w:pPr>
          </w:p>
        </w:tc>
      </w:tr>
      <w:tr w:rsidR="009373F6" w:rsidRPr="00071E0B" w:rsidTr="00847CC2">
        <w:trPr>
          <w:trHeight w:val="848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 xml:space="preserve">Показатель освоения средств по проекту </w:t>
            </w:r>
          </w:p>
        </w:tc>
        <w:tc>
          <w:tcPr>
            <w:tcW w:w="6912" w:type="dxa"/>
          </w:tcPr>
          <w:p w:rsidR="00415490" w:rsidRPr="00071E0B" w:rsidRDefault="00415490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5"/>
            </w:tblGrid>
            <w:tr w:rsidR="00415490" w:rsidRPr="00071E0B" w:rsidTr="00277BC7">
              <w:trPr>
                <w:trHeight w:val="103"/>
              </w:trPr>
              <w:tc>
                <w:tcPr>
                  <w:tcW w:w="6555" w:type="dxa"/>
                </w:tcPr>
                <w:p w:rsidR="009373F6" w:rsidRPr="00071E0B" w:rsidRDefault="00EE410A" w:rsidP="00277BC7">
                  <w:pPr>
                    <w:ind w:right="-267" w:hanging="74"/>
                    <w:rPr>
                      <w:iCs/>
                    </w:rPr>
                  </w:pPr>
                  <w:r w:rsidRPr="00071E0B">
                    <w:rPr>
                      <w:lang w:bidi="ru-RU"/>
                    </w:rPr>
                    <w:t>Показатель освоения бюджетных средств по состоянию на конец августа 201</w:t>
                  </w:r>
                  <w:r w:rsidR="0019031D" w:rsidRPr="00071E0B">
                    <w:rPr>
                      <w:lang w:bidi="ru-RU"/>
                    </w:rPr>
                    <w:t>8 г.</w:t>
                  </w:r>
                  <w:r w:rsidRPr="00071E0B">
                    <w:rPr>
                      <w:lang w:bidi="ru-RU"/>
                    </w:rPr>
                    <w:t xml:space="preserve">:  37% </w:t>
                  </w:r>
                </w:p>
              </w:tc>
            </w:tr>
          </w:tbl>
          <w:p w:rsidR="009373F6" w:rsidRPr="00071E0B" w:rsidRDefault="009373F6" w:rsidP="00847CC2">
            <w:pPr>
              <w:rPr>
                <w:iCs/>
              </w:rPr>
            </w:pPr>
          </w:p>
        </w:tc>
      </w:tr>
      <w:tr w:rsidR="009373F6" w:rsidRPr="00071E0B" w:rsidTr="00847CC2">
        <w:trPr>
          <w:trHeight w:val="420"/>
        </w:trPr>
        <w:tc>
          <w:tcPr>
            <w:tcW w:w="2376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Предыдущие отчеты</w:t>
            </w:r>
          </w:p>
        </w:tc>
        <w:tc>
          <w:tcPr>
            <w:tcW w:w="6912" w:type="dxa"/>
          </w:tcPr>
          <w:p w:rsidR="00415490" w:rsidRPr="00071E0B" w:rsidRDefault="00415490" w:rsidP="00847CC2">
            <w:pPr>
              <w:rPr>
                <w:iCs/>
              </w:rPr>
            </w:pPr>
          </w:p>
          <w:p w:rsidR="009373F6" w:rsidRPr="00071E0B" w:rsidRDefault="009373F6" w:rsidP="00847CC2">
            <w:pPr>
              <w:rPr>
                <w:iCs/>
              </w:rPr>
            </w:pPr>
            <w:r w:rsidRPr="00071E0B">
              <w:rPr>
                <w:lang w:bidi="ru-RU"/>
              </w:rPr>
              <w:t>Это третий отчет о ходе реализации проекта, представленный КРИС.</w:t>
            </w:r>
          </w:p>
          <w:p w:rsidR="00686C2F" w:rsidRPr="00071E0B" w:rsidRDefault="00686C2F" w:rsidP="00847CC2">
            <w:pPr>
              <w:rPr>
                <w:iCs/>
              </w:rPr>
            </w:pPr>
          </w:p>
          <w:p w:rsidR="009373F6" w:rsidRPr="00071E0B" w:rsidRDefault="009373F6" w:rsidP="00847CC2">
            <w:pPr>
              <w:rPr>
                <w:iCs/>
              </w:rPr>
            </w:pPr>
            <w:r w:rsidRPr="00071E0B">
              <w:rPr>
                <w:lang w:bidi="ru-RU"/>
              </w:rPr>
              <w:t xml:space="preserve">Первый отчет был представлен КРИС в документе CDIP/18/2, </w:t>
            </w:r>
            <w:r w:rsidR="00E715A6">
              <w:rPr>
                <w:lang w:bidi="ru-RU"/>
              </w:rPr>
              <w:t>приложение V</w:t>
            </w:r>
            <w:r w:rsidRPr="00071E0B">
              <w:rPr>
                <w:lang w:bidi="ru-RU"/>
              </w:rPr>
              <w:t xml:space="preserve">I, на его восемнадцатой сессии.  Второй отчет был представлен КРИС в документе CDIP/20/2, </w:t>
            </w:r>
            <w:r w:rsidR="00E715A6">
              <w:rPr>
                <w:lang w:bidi="ru-RU"/>
              </w:rPr>
              <w:t>приложение V</w:t>
            </w:r>
            <w:r w:rsidRPr="00071E0B">
              <w:rPr>
                <w:lang w:bidi="ru-RU"/>
              </w:rPr>
              <w:t xml:space="preserve">I, на его двадцатой сессии.  </w:t>
            </w:r>
          </w:p>
          <w:p w:rsidR="00415490" w:rsidRPr="00071E0B" w:rsidRDefault="00415490" w:rsidP="00847CC2">
            <w:pPr>
              <w:rPr>
                <w:iCs/>
              </w:rPr>
            </w:pPr>
          </w:p>
        </w:tc>
      </w:tr>
    </w:tbl>
    <w:p w:rsidR="009373F6" w:rsidRPr="00071E0B" w:rsidRDefault="009373F6" w:rsidP="009373F6"/>
    <w:p w:rsidR="009373F6" w:rsidRPr="00071E0B" w:rsidRDefault="009373F6" w:rsidP="009373F6">
      <w:r w:rsidRPr="00071E0B">
        <w:rPr>
          <w:lang w:bidi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9373F6" w:rsidRPr="00071E0B" w:rsidTr="00847CC2">
        <w:trPr>
          <w:trHeight w:val="494"/>
        </w:trPr>
        <w:tc>
          <w:tcPr>
            <w:tcW w:w="9287" w:type="dxa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lastRenderedPageBreak/>
              <w:br w:type="page"/>
              <w:t>САМООЦЕНКА ПРОЕКТА</w:t>
            </w:r>
          </w:p>
        </w:tc>
      </w:tr>
    </w:tbl>
    <w:p w:rsidR="009373F6" w:rsidRPr="00071E0B" w:rsidRDefault="009373F6" w:rsidP="009373F6"/>
    <w:p w:rsidR="009373F6" w:rsidRPr="00071E0B" w:rsidRDefault="009373F6" w:rsidP="009373F6">
      <w:r w:rsidRPr="00071E0B">
        <w:rPr>
          <w:lang w:bidi="ru-RU"/>
        </w:rPr>
        <w:t>Указатель обозначений «сигнальной системы» (СС)</w:t>
      </w:r>
    </w:p>
    <w:p w:rsidR="009373F6" w:rsidRPr="00071E0B" w:rsidRDefault="009373F6" w:rsidP="009373F6"/>
    <w:tbl>
      <w:tblPr>
        <w:tblW w:w="9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6"/>
        <w:gridCol w:w="1699"/>
        <w:gridCol w:w="1794"/>
        <w:gridCol w:w="1834"/>
        <w:gridCol w:w="2455"/>
      </w:tblGrid>
      <w:tr w:rsidR="009373F6" w:rsidRPr="00071E0B" w:rsidTr="00847CC2">
        <w:trPr>
          <w:trHeight w:val="469"/>
        </w:trPr>
        <w:tc>
          <w:tcPr>
            <w:tcW w:w="1416" w:type="dxa"/>
            <w:shd w:val="clear" w:color="auto" w:fill="auto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t>***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t>**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t>ОП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t>Неприменимо</w:t>
            </w:r>
          </w:p>
        </w:tc>
      </w:tr>
      <w:tr w:rsidR="009373F6" w:rsidRPr="00071E0B" w:rsidTr="00847CC2">
        <w:tc>
          <w:tcPr>
            <w:tcW w:w="1416" w:type="dxa"/>
            <w:shd w:val="clear" w:color="auto" w:fill="auto"/>
          </w:tcPr>
          <w:p w:rsidR="009373F6" w:rsidRPr="00071E0B" w:rsidRDefault="009373F6" w:rsidP="00847CC2">
            <w:r w:rsidRPr="00071E0B">
              <w:rPr>
                <w:lang w:bidi="ru-RU"/>
              </w:rPr>
              <w:t>Реализовано полностью</w:t>
            </w:r>
          </w:p>
        </w:tc>
        <w:tc>
          <w:tcPr>
            <w:tcW w:w="1677" w:type="dxa"/>
            <w:shd w:val="clear" w:color="auto" w:fill="auto"/>
          </w:tcPr>
          <w:p w:rsidR="009373F6" w:rsidRPr="00071E0B" w:rsidRDefault="009373F6" w:rsidP="00847CC2">
            <w:r w:rsidRPr="00071E0B">
              <w:rPr>
                <w:lang w:bidi="ru-RU"/>
              </w:rPr>
              <w:t>Значительный прогресс</w:t>
            </w:r>
          </w:p>
        </w:tc>
        <w:tc>
          <w:tcPr>
            <w:tcW w:w="1797" w:type="dxa"/>
            <w:shd w:val="clear" w:color="auto" w:fill="auto"/>
          </w:tcPr>
          <w:p w:rsidR="009373F6" w:rsidRPr="00071E0B" w:rsidRDefault="009373F6" w:rsidP="00847CC2">
            <w:r w:rsidRPr="00071E0B">
              <w:rPr>
                <w:lang w:bidi="ru-RU"/>
              </w:rPr>
              <w:t>Определенный прогресс</w:t>
            </w:r>
          </w:p>
        </w:tc>
        <w:tc>
          <w:tcPr>
            <w:tcW w:w="1895" w:type="dxa"/>
            <w:shd w:val="clear" w:color="auto" w:fill="auto"/>
          </w:tcPr>
          <w:p w:rsidR="009373F6" w:rsidRPr="00071E0B" w:rsidRDefault="009373F6" w:rsidP="00847CC2">
            <w:r w:rsidRPr="00071E0B">
              <w:rPr>
                <w:lang w:bidi="ru-RU"/>
              </w:rPr>
              <w:t>Отсутствие прогресса</w:t>
            </w:r>
          </w:p>
        </w:tc>
        <w:tc>
          <w:tcPr>
            <w:tcW w:w="2563" w:type="dxa"/>
            <w:shd w:val="clear" w:color="auto" w:fill="auto"/>
          </w:tcPr>
          <w:p w:rsidR="009373F6" w:rsidRPr="00071E0B" w:rsidRDefault="009373F6" w:rsidP="00847CC2">
            <w:r w:rsidRPr="00071E0B">
              <w:rPr>
                <w:lang w:bidi="ru-RU"/>
              </w:rPr>
              <w:t>Прогресс пока не оценен/цель упразднена</w:t>
            </w:r>
          </w:p>
        </w:tc>
      </w:tr>
    </w:tbl>
    <w:p w:rsidR="009373F6" w:rsidRPr="00071E0B" w:rsidRDefault="009373F6" w:rsidP="009373F6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9373F6" w:rsidRPr="00071E0B" w:rsidTr="00847CC2">
        <w:trPr>
          <w:trHeight w:val="616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3F6" w:rsidRPr="00071E0B" w:rsidRDefault="009373F6" w:rsidP="00847CC2">
            <w:pPr>
              <w:rPr>
                <w:rStyle w:val="Heading3Char"/>
              </w:rPr>
            </w:pPr>
          </w:p>
          <w:p w:rsidR="009373F6" w:rsidRPr="00071E0B" w:rsidRDefault="009373F6" w:rsidP="00847CC2">
            <w:r w:rsidRPr="00071E0B">
              <w:rPr>
                <w:rStyle w:val="Heading3Char"/>
                <w:lang w:bidi="ru-RU"/>
              </w:rPr>
              <w:t>Результаты проекта</w:t>
            </w:r>
            <w:r w:rsidRPr="00071E0B">
              <w:rPr>
                <w:vertAlign w:val="superscript"/>
                <w:lang w:bidi="ru-RU"/>
              </w:rPr>
              <w:footnoteReference w:id="5"/>
            </w:r>
            <w:r w:rsidRPr="00071E0B">
              <w:rPr>
                <w:lang w:bidi="ru-RU"/>
              </w:rPr>
              <w:t xml:space="preserve"> </w:t>
            </w:r>
            <w:r w:rsidRPr="00071E0B">
              <w:rPr>
                <w:lang w:bidi="ru-RU"/>
              </w:rPr>
              <w:br/>
              <w:t>(ожидаемый результат)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73F6" w:rsidRPr="00071E0B" w:rsidRDefault="009373F6" w:rsidP="00847CC2">
            <w:pPr>
              <w:rPr>
                <w:rStyle w:val="Heading3Char"/>
              </w:rPr>
            </w:pPr>
          </w:p>
          <w:p w:rsidR="009373F6" w:rsidRPr="00071E0B" w:rsidRDefault="009373F6" w:rsidP="00847CC2">
            <w:r w:rsidRPr="00071E0B">
              <w:rPr>
                <w:rStyle w:val="Heading3Char"/>
                <w:lang w:bidi="ru-RU"/>
              </w:rPr>
              <w:t>Показатели успешного завершения</w:t>
            </w:r>
            <w:r w:rsidRPr="00071E0B">
              <w:rPr>
                <w:lang w:bidi="ru-RU"/>
              </w:rPr>
              <w:br/>
              <w:t>(показатели результативности)</w:t>
            </w:r>
          </w:p>
          <w:p w:rsidR="009373F6" w:rsidRPr="00071E0B" w:rsidRDefault="009373F6" w:rsidP="00847CC2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Данные о результативности проекта</w:t>
            </w:r>
          </w:p>
          <w:p w:rsidR="005B3C9F" w:rsidRPr="00071E0B" w:rsidRDefault="005B3C9F" w:rsidP="005B3C9F">
            <w:pPr>
              <w:pStyle w:val="Heading3"/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СС</w:t>
            </w:r>
          </w:p>
        </w:tc>
      </w:tr>
      <w:tr w:rsidR="00CB2150" w:rsidRPr="00071E0B" w:rsidTr="00CB2150">
        <w:trPr>
          <w:trHeight w:val="217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B2150" w:rsidRPr="00071E0B" w:rsidRDefault="00CB2150" w:rsidP="00847CC2">
            <w:pPr>
              <w:rPr>
                <w:bCs/>
              </w:rPr>
            </w:pPr>
          </w:p>
          <w:p w:rsidR="009373F6" w:rsidRPr="00071E0B" w:rsidRDefault="009373F6" w:rsidP="00847CC2">
            <w:pPr>
              <w:rPr>
                <w:bCs/>
              </w:rPr>
            </w:pPr>
            <w:r w:rsidRPr="00071E0B">
              <w:rPr>
                <w:lang w:bidi="ru-RU"/>
              </w:rPr>
              <w:t>Составление карты существующих учреждений, занимающихся подготовкой в области ПИС, и других инициатив, ориентированных на работников судебных органов, по всему миру</w:t>
            </w:r>
            <w:r w:rsidR="0019031D" w:rsidRPr="00071E0B">
              <w:rPr>
                <w:lang w:bidi="ru-RU"/>
              </w:rPr>
              <w:t>.</w:t>
            </w:r>
          </w:p>
          <w:p w:rsidR="00CB2150" w:rsidRPr="00071E0B" w:rsidRDefault="00CB2150" w:rsidP="00847CC2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73F6" w:rsidRPr="00071E0B" w:rsidRDefault="009373F6" w:rsidP="00EA1A2E">
            <w:pPr>
              <w:numPr>
                <w:ilvl w:val="0"/>
                <w:numId w:val="22"/>
              </w:numPr>
              <w:ind w:left="318" w:hanging="284"/>
            </w:pPr>
            <w:r w:rsidRPr="00071E0B">
              <w:rPr>
                <w:lang w:bidi="ru-RU"/>
              </w:rPr>
              <w:t>Карта составлена;</w:t>
            </w:r>
          </w:p>
          <w:p w:rsidR="009373F6" w:rsidRPr="00071E0B" w:rsidRDefault="009373F6" w:rsidP="00847CC2">
            <w:pPr>
              <w:ind w:left="318" w:hanging="284"/>
            </w:pPr>
          </w:p>
          <w:p w:rsidR="009373F6" w:rsidRPr="00071E0B" w:rsidRDefault="009373F6" w:rsidP="00EA1A2E">
            <w:pPr>
              <w:numPr>
                <w:ilvl w:val="0"/>
                <w:numId w:val="22"/>
              </w:numPr>
              <w:ind w:left="318" w:hanging="284"/>
            </w:pPr>
            <w:r w:rsidRPr="00071E0B">
              <w:rPr>
                <w:lang w:bidi="ru-RU"/>
              </w:rPr>
              <w:t>предварительный анализ проведен.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150" w:rsidRPr="00071E0B" w:rsidRDefault="00CB2150" w:rsidP="00847CC2"/>
          <w:p w:rsidR="009373F6" w:rsidRPr="00071E0B" w:rsidRDefault="009373F6" w:rsidP="00847CC2">
            <w:r w:rsidRPr="00071E0B">
              <w:rPr>
                <w:lang w:bidi="ru-RU"/>
              </w:rPr>
              <w:t xml:space="preserve">Обследование распространено, и </w:t>
            </w:r>
            <w:r w:rsidR="005A5C36">
              <w:rPr>
                <w:lang w:bidi="ru-RU"/>
              </w:rPr>
              <w:t>проведение предварительного</w:t>
            </w:r>
            <w:r w:rsidRPr="00071E0B">
              <w:rPr>
                <w:lang w:bidi="ru-RU"/>
              </w:rPr>
              <w:t xml:space="preserve"> анализ</w:t>
            </w:r>
            <w:r w:rsidR="005A5C36">
              <w:rPr>
                <w:lang w:bidi="ru-RU"/>
              </w:rPr>
              <w:t>а</w:t>
            </w:r>
            <w:r w:rsidRPr="00071E0B">
              <w:rPr>
                <w:lang w:bidi="ru-RU"/>
              </w:rPr>
              <w:t xml:space="preserve"> начат</w:t>
            </w:r>
            <w:r w:rsidR="005A5C36">
              <w:rPr>
                <w:lang w:bidi="ru-RU"/>
              </w:rPr>
              <w:t>о</w:t>
            </w:r>
            <w:r w:rsidRPr="00071E0B">
              <w:rPr>
                <w:lang w:bidi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150" w:rsidRPr="00071E0B" w:rsidRDefault="00CB2150" w:rsidP="00847CC2"/>
          <w:p w:rsidR="009373F6" w:rsidRPr="00071E0B" w:rsidRDefault="009373F6" w:rsidP="00847CC2">
            <w:r w:rsidRPr="00071E0B">
              <w:rPr>
                <w:lang w:bidi="ru-RU"/>
              </w:rPr>
              <w:t>***</w:t>
            </w:r>
          </w:p>
        </w:tc>
      </w:tr>
      <w:tr w:rsidR="009373F6" w:rsidRPr="00071E0B" w:rsidTr="00847CC2">
        <w:trPr>
          <w:trHeight w:val="151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373F6" w:rsidRPr="00071E0B" w:rsidRDefault="009373F6" w:rsidP="00847CC2">
            <w:pPr>
              <w:rPr>
                <w:bCs/>
              </w:rPr>
            </w:pPr>
            <w:r w:rsidRPr="00071E0B">
              <w:rPr>
                <w:lang w:bidi="ru-RU"/>
              </w:rPr>
              <w:t>Индивидуализированные модули обучения судей и магистратов по тематике ИС для каждог</w:t>
            </w:r>
            <w:r w:rsidR="0019031D" w:rsidRPr="00071E0B">
              <w:rPr>
                <w:lang w:bidi="ru-RU"/>
              </w:rPr>
              <w:t>о из экспериментальных проектов</w:t>
            </w:r>
            <w:r w:rsidR="00C96F57" w:rsidRPr="00071E0B">
              <w:rPr>
                <w:lang w:bidi="ru-RU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2150" w:rsidRPr="00071E0B" w:rsidRDefault="00CB2150" w:rsidP="005D4FA6">
            <w:pPr>
              <w:ind w:left="318"/>
            </w:pPr>
          </w:p>
          <w:p w:rsidR="009373F6" w:rsidRPr="00071E0B" w:rsidRDefault="009373F6" w:rsidP="00EA1A2E">
            <w:pPr>
              <w:numPr>
                <w:ilvl w:val="0"/>
                <w:numId w:val="23"/>
              </w:numPr>
              <w:ind w:left="318" w:hanging="284"/>
            </w:pPr>
            <w:r w:rsidRPr="00071E0B">
              <w:rPr>
                <w:lang w:bidi="ru-RU"/>
              </w:rPr>
              <w:t>Модули составлены и одобрены соответствующими национальными или региональными органами.</w:t>
            </w:r>
          </w:p>
          <w:p w:rsidR="009373F6" w:rsidRPr="00071E0B" w:rsidRDefault="009373F6" w:rsidP="00847CC2">
            <w:pPr>
              <w:ind w:left="318" w:hanging="284"/>
            </w:pPr>
          </w:p>
          <w:p w:rsidR="0015502F" w:rsidRPr="00071E0B" w:rsidRDefault="009373F6" w:rsidP="00EA1A2E">
            <w:pPr>
              <w:numPr>
                <w:ilvl w:val="0"/>
                <w:numId w:val="23"/>
              </w:numPr>
              <w:ind w:left="318" w:hanging="284"/>
            </w:pPr>
            <w:r w:rsidRPr="00071E0B">
              <w:rPr>
                <w:lang w:bidi="ru-RU"/>
              </w:rPr>
              <w:t xml:space="preserve">Организовано не менее одного цикла занятий (в онлайн-режиме, очно или в смешанной форме) совместно с каждым из образовательных учреждений на основе новых разработанных модулей, программ обучения и методик преподавания, направленных на </w:t>
            </w:r>
            <w:r w:rsidRPr="00071E0B">
              <w:rPr>
                <w:lang w:bidi="ru-RU"/>
              </w:rPr>
              <w:lastRenderedPageBreak/>
              <w:t>достижение желаемых результатов обучения.</w:t>
            </w:r>
          </w:p>
          <w:p w:rsidR="0015502F" w:rsidRPr="00071E0B" w:rsidRDefault="0015502F" w:rsidP="005D4FA6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150" w:rsidRPr="00071E0B" w:rsidRDefault="00CB2150" w:rsidP="005D4FA6">
            <w:pPr>
              <w:ind w:left="317"/>
            </w:pPr>
          </w:p>
          <w:p w:rsidR="009373F6" w:rsidRPr="00071E0B" w:rsidRDefault="009373F6" w:rsidP="00EA1A2E">
            <w:pPr>
              <w:numPr>
                <w:ilvl w:val="0"/>
                <w:numId w:val="24"/>
              </w:numPr>
              <w:ind w:left="317" w:hanging="284"/>
            </w:pPr>
            <w:r w:rsidRPr="00071E0B">
              <w:rPr>
                <w:lang w:bidi="ru-RU"/>
              </w:rPr>
              <w:t>Все четыре модуля были индивидуализированы, составлены и одобрены национальными органами.</w:t>
            </w:r>
          </w:p>
          <w:p w:rsidR="009373F6" w:rsidRPr="00071E0B" w:rsidRDefault="009373F6" w:rsidP="00847CC2">
            <w:pPr>
              <w:ind w:left="317" w:hanging="284"/>
            </w:pPr>
          </w:p>
          <w:p w:rsidR="009373F6" w:rsidRPr="00071E0B" w:rsidRDefault="009373F6" w:rsidP="00EA1A2E">
            <w:pPr>
              <w:numPr>
                <w:ilvl w:val="0"/>
                <w:numId w:val="24"/>
              </w:numPr>
              <w:ind w:left="317" w:hanging="284"/>
            </w:pPr>
            <w:r w:rsidRPr="00071E0B">
              <w:rPr>
                <w:lang w:bidi="ru-RU"/>
              </w:rPr>
              <w:t xml:space="preserve">На основании разработанных модулей в каждой участвующей в проекте стране было проведено более одного </w:t>
            </w:r>
            <w:r w:rsidR="005A5C36">
              <w:rPr>
                <w:lang w:bidi="ru-RU"/>
              </w:rPr>
              <w:t>цикла занятий</w:t>
            </w:r>
            <w:r w:rsidRPr="00071E0B">
              <w:rPr>
                <w:lang w:bidi="ru-RU"/>
              </w:rPr>
              <w:t xml:space="preserve"> в сотрудничестве с учреждениями-бенефициарами, занимающимися подготовкой сотрудников судебных органов.</w:t>
            </w:r>
          </w:p>
          <w:p w:rsidR="009373F6" w:rsidRPr="00071E0B" w:rsidRDefault="009373F6" w:rsidP="00847CC2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150" w:rsidRPr="00071E0B" w:rsidRDefault="00CB2150" w:rsidP="00847CC2"/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</w:tr>
      <w:tr w:rsidR="009373F6" w:rsidRPr="00071E0B" w:rsidTr="00847CC2">
        <w:trPr>
          <w:trHeight w:val="151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373F6" w:rsidRPr="00071E0B" w:rsidRDefault="009373F6" w:rsidP="00847CC2">
            <w:pPr>
              <w:rPr>
                <w:bCs/>
              </w:rPr>
            </w:pPr>
            <w:r w:rsidRPr="00071E0B">
              <w:rPr>
                <w:lang w:bidi="ru-RU"/>
              </w:rPr>
              <w:t>На основе разработанных модулей была осуществлена подготовка группы судей, в том ч</w:t>
            </w:r>
            <w:r w:rsidR="0019031D" w:rsidRPr="00071E0B">
              <w:rPr>
                <w:lang w:bidi="ru-RU"/>
              </w:rPr>
              <w:t>исле потенциальных инструкторов.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373F6" w:rsidRPr="00071E0B" w:rsidRDefault="009373F6" w:rsidP="00847CC2">
            <w:r w:rsidRPr="00071E0B">
              <w:rPr>
                <w:lang w:bidi="ru-RU"/>
              </w:rPr>
              <w:t>Состоялс</w:t>
            </w:r>
            <w:r w:rsidR="0019031D" w:rsidRPr="00071E0B">
              <w:rPr>
                <w:lang w:bidi="ru-RU"/>
              </w:rPr>
              <w:t>я цикл занятий для бенефициаров.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52800" w:rsidRPr="00071E0B" w:rsidRDefault="00752800" w:rsidP="00847CC2"/>
          <w:p w:rsidR="009373F6" w:rsidRPr="00071E0B" w:rsidRDefault="009373F6" w:rsidP="00847CC2">
            <w:r w:rsidRPr="00071E0B">
              <w:rPr>
                <w:lang w:bidi="ru-RU"/>
              </w:rPr>
              <w:t xml:space="preserve">Обучение всех судей и инструкторов из четырех стран-участниц проводилось на основании разработанных модулей.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52800" w:rsidRPr="00071E0B" w:rsidRDefault="00752800" w:rsidP="00847CC2"/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</w:tr>
      <w:tr w:rsidR="009373F6" w:rsidRPr="00071E0B" w:rsidTr="00847CC2">
        <w:trPr>
          <w:trHeight w:val="15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3F6" w:rsidRPr="00071E0B" w:rsidRDefault="009373F6" w:rsidP="00847CC2">
            <w:pPr>
              <w:rPr>
                <w:bCs/>
              </w:rPr>
            </w:pPr>
            <w:r w:rsidRPr="00071E0B">
              <w:rPr>
                <w:lang w:bidi="ru-RU"/>
              </w:rPr>
              <w:t>Создана сеть, объединяющая учреждения по подготов</w:t>
            </w:r>
            <w:r w:rsidR="0019031D" w:rsidRPr="00071E0B">
              <w:rPr>
                <w:lang w:bidi="ru-RU"/>
              </w:rPr>
              <w:t>ке сотрудников судебных органов.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DF" w:rsidRPr="00071E0B" w:rsidRDefault="00AF2FDF" w:rsidP="00847CC2"/>
          <w:p w:rsidR="009373F6" w:rsidRPr="00071E0B" w:rsidRDefault="009373F6" w:rsidP="00847CC2">
            <w:r w:rsidRPr="00071E0B">
              <w:rPr>
                <w:lang w:bidi="ru-RU"/>
              </w:rPr>
              <w:t>Не менее двух учреждений по подготовке работников судебных органов выразили желание установить контакты и укрепить сотрудничество с другими учреждениями в области специализированной профессиональн</w:t>
            </w:r>
            <w:r w:rsidR="0019031D" w:rsidRPr="00071E0B">
              <w:rPr>
                <w:lang w:bidi="ru-RU"/>
              </w:rPr>
              <w:t>ой подготовки.</w:t>
            </w:r>
          </w:p>
          <w:p w:rsidR="00AF2FDF" w:rsidRPr="00071E0B" w:rsidRDefault="00AF2FDF" w:rsidP="00847CC2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DF" w:rsidRPr="00071E0B" w:rsidRDefault="00AF2FDF" w:rsidP="00847CC2"/>
          <w:p w:rsidR="009373F6" w:rsidRPr="00071E0B" w:rsidRDefault="009373F6" w:rsidP="00847CC2">
            <w:r w:rsidRPr="00071E0B">
              <w:rPr>
                <w:lang w:bidi="ru-RU"/>
              </w:rPr>
              <w:t>Все учреждения по подготовке работников судебных органов выразили желание установить контакты и укрепить сотрудничество с другими аналогичными учреждениями в области специализированной профессиональной подготовки.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DF" w:rsidRPr="00071E0B" w:rsidRDefault="00AF2FDF" w:rsidP="00847CC2"/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</w:tr>
    </w:tbl>
    <w:p w:rsidR="009373F6" w:rsidRPr="00071E0B" w:rsidRDefault="009373F6" w:rsidP="009373F6"/>
    <w:p w:rsidR="009373F6" w:rsidRPr="00071E0B" w:rsidRDefault="009373F6" w:rsidP="009373F6"/>
    <w:p w:rsidR="007F7C70" w:rsidRPr="00071E0B" w:rsidRDefault="007F7C70" w:rsidP="009373F6"/>
    <w:p w:rsidR="009373F6" w:rsidRPr="00071E0B" w:rsidRDefault="009373F6" w:rsidP="009373F6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9373F6" w:rsidRPr="00071E0B" w:rsidTr="00847CC2">
        <w:trPr>
          <w:trHeight w:val="616"/>
        </w:trPr>
        <w:tc>
          <w:tcPr>
            <w:tcW w:w="2410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Цели проекта</w:t>
            </w:r>
          </w:p>
        </w:tc>
        <w:tc>
          <w:tcPr>
            <w:tcW w:w="2694" w:type="dxa"/>
            <w:shd w:val="clear" w:color="auto" w:fill="auto"/>
          </w:tcPr>
          <w:p w:rsidR="009373F6" w:rsidRPr="00071E0B" w:rsidRDefault="009373F6" w:rsidP="00847CC2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71E0B">
              <w:rPr>
                <w:u w:val="single"/>
                <w:lang w:bidi="ru-RU"/>
              </w:rPr>
              <w:t>Показатели успеха в достижении цели проекта</w:t>
            </w:r>
          </w:p>
          <w:p w:rsidR="009373F6" w:rsidRPr="00071E0B" w:rsidRDefault="009373F6" w:rsidP="00847CC2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71E0B">
              <w:rPr>
                <w:u w:val="single"/>
                <w:lang w:bidi="ru-RU"/>
              </w:rPr>
              <w:t>(итоговые показатели)</w:t>
            </w:r>
          </w:p>
          <w:p w:rsidR="009373F6" w:rsidRPr="00071E0B" w:rsidRDefault="009373F6" w:rsidP="00847CC2"/>
        </w:tc>
        <w:tc>
          <w:tcPr>
            <w:tcW w:w="3402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shd w:val="clear" w:color="auto" w:fill="auto"/>
          </w:tcPr>
          <w:p w:rsidR="009373F6" w:rsidRPr="00071E0B" w:rsidRDefault="009373F6" w:rsidP="00847CC2">
            <w:pPr>
              <w:pStyle w:val="Heading3"/>
            </w:pPr>
            <w:r w:rsidRPr="00071E0B">
              <w:rPr>
                <w:lang w:bidi="ru-RU"/>
              </w:rPr>
              <w:t>СС</w:t>
            </w:r>
          </w:p>
        </w:tc>
      </w:tr>
      <w:tr w:rsidR="009373F6" w:rsidRPr="00071E0B" w:rsidTr="00847CC2">
        <w:trPr>
          <w:trHeight w:val="509"/>
        </w:trPr>
        <w:tc>
          <w:tcPr>
            <w:tcW w:w="2410" w:type="dxa"/>
            <w:shd w:val="clear" w:color="auto" w:fill="auto"/>
          </w:tcPr>
          <w:p w:rsidR="00DF3C47" w:rsidRPr="00071E0B" w:rsidRDefault="00DF3C47" w:rsidP="00847CC2">
            <w:pPr>
              <w:rPr>
                <w:bCs/>
              </w:rPr>
            </w:pPr>
          </w:p>
          <w:p w:rsidR="009373F6" w:rsidRPr="00071E0B" w:rsidRDefault="009373F6" w:rsidP="00847CC2">
            <w:pPr>
              <w:rPr>
                <w:bCs/>
              </w:rPr>
            </w:pPr>
            <w:r w:rsidRPr="00071E0B">
              <w:rPr>
                <w:lang w:bidi="ru-RU"/>
              </w:rPr>
              <w:t xml:space="preserve">Развитие потенциала и навыков магистратов, судей и прокуроров в развивающихся и наименее развитых странах, </w:t>
            </w:r>
            <w:r w:rsidRPr="00071E0B">
              <w:rPr>
                <w:lang w:bidi="ru-RU"/>
              </w:rPr>
              <w:lastRenderedPageBreak/>
              <w:t>необходимых для эффективного и действенного разрешения споров, касающихся ИС, в соответствии с выявленными потребностями и определенными приоритетами в области развития соответствующей страны.</w:t>
            </w:r>
          </w:p>
          <w:p w:rsidR="00DF3C47" w:rsidRPr="00071E0B" w:rsidRDefault="00DF3C47" w:rsidP="00847CC2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DF3C47" w:rsidRPr="00071E0B" w:rsidRDefault="00DF3C47" w:rsidP="00847CC2"/>
          <w:p w:rsidR="009373F6" w:rsidRPr="00071E0B" w:rsidRDefault="009373F6" w:rsidP="00847CC2">
            <w:r w:rsidRPr="00071E0B">
              <w:rPr>
                <w:lang w:bidi="ru-RU"/>
              </w:rPr>
              <w:t xml:space="preserve">Не менее 50% участвующих в проекте судей, магистратов и прокуроров сообщают, что приобрели новые навыки, необходимые для эффективного и действенного </w:t>
            </w:r>
            <w:r w:rsidRPr="00071E0B">
              <w:rPr>
                <w:lang w:bidi="ru-RU"/>
              </w:rPr>
              <w:lastRenderedPageBreak/>
              <w:t>разрешения споров, касающихся ИС.</w:t>
            </w:r>
          </w:p>
        </w:tc>
        <w:tc>
          <w:tcPr>
            <w:tcW w:w="3402" w:type="dxa"/>
            <w:shd w:val="clear" w:color="auto" w:fill="auto"/>
          </w:tcPr>
          <w:p w:rsidR="00DF3C47" w:rsidRPr="00071E0B" w:rsidRDefault="00DF3C47" w:rsidP="00847CC2"/>
          <w:p w:rsidR="009373F6" w:rsidRPr="00071E0B" w:rsidRDefault="009373F6" w:rsidP="00847CC2">
            <w:r w:rsidRPr="00071E0B">
              <w:rPr>
                <w:lang w:bidi="ru-RU"/>
              </w:rPr>
              <w:t xml:space="preserve">Большинство прошедших обучение судей сообщили, что они приобрели новые навыки для эффективного и действенного разрешения споров, связанных с ИС. </w:t>
            </w:r>
          </w:p>
        </w:tc>
        <w:tc>
          <w:tcPr>
            <w:tcW w:w="850" w:type="dxa"/>
            <w:shd w:val="clear" w:color="auto" w:fill="auto"/>
          </w:tcPr>
          <w:p w:rsidR="00A911AB" w:rsidRPr="00071E0B" w:rsidRDefault="00A911AB" w:rsidP="00847CC2"/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</w:tr>
      <w:tr w:rsidR="009373F6" w:rsidRPr="00071E0B" w:rsidTr="00847CC2">
        <w:trPr>
          <w:trHeight w:val="509"/>
        </w:trPr>
        <w:tc>
          <w:tcPr>
            <w:tcW w:w="2410" w:type="dxa"/>
            <w:shd w:val="clear" w:color="auto" w:fill="auto"/>
          </w:tcPr>
          <w:p w:rsidR="00384F36" w:rsidRPr="00071E0B" w:rsidRDefault="00384F36" w:rsidP="00847CC2"/>
          <w:p w:rsidR="009373F6" w:rsidRPr="00071E0B" w:rsidRDefault="009373F6" w:rsidP="00847CC2">
            <w:r w:rsidRPr="00071E0B">
              <w:rPr>
                <w:lang w:bidi="ru-RU"/>
              </w:rPr>
              <w:t>Формирование в судебной сфере культуры в вопросах ИС, ориентированной на развитие, способствующей новаторству и творчеству на местном уровне и создающей более благоприятные условия для международного сотрудничества, передачи технологии и инвестиций.</w:t>
            </w:r>
          </w:p>
          <w:p w:rsidR="009A0304" w:rsidRPr="00071E0B" w:rsidRDefault="009A0304" w:rsidP="00847CC2"/>
        </w:tc>
        <w:tc>
          <w:tcPr>
            <w:tcW w:w="2694" w:type="dxa"/>
            <w:shd w:val="clear" w:color="auto" w:fill="auto"/>
          </w:tcPr>
          <w:p w:rsidR="00384F36" w:rsidRPr="00071E0B" w:rsidRDefault="00384F36" w:rsidP="00847CC2"/>
          <w:p w:rsidR="009373F6" w:rsidRPr="00071E0B" w:rsidRDefault="009373F6" w:rsidP="00847CC2">
            <w:r w:rsidRPr="00071E0B">
              <w:rPr>
                <w:lang w:bidi="ru-RU"/>
              </w:rPr>
              <w:t>Не менее 50% участвующих в проекте судей, магистратов и прокуроров отмечают наличие взаимосвязи между эффективным и действенным разрешением споров, с одной стороны, и новаторством и творчеством на местном уровне – с другой.</w:t>
            </w:r>
          </w:p>
        </w:tc>
        <w:tc>
          <w:tcPr>
            <w:tcW w:w="3402" w:type="dxa"/>
            <w:shd w:val="clear" w:color="auto" w:fill="auto"/>
          </w:tcPr>
          <w:p w:rsidR="00384F36" w:rsidRPr="00071E0B" w:rsidRDefault="00384F36" w:rsidP="00847CC2"/>
          <w:p w:rsidR="009373F6" w:rsidRPr="00071E0B" w:rsidRDefault="009373F6" w:rsidP="00847CC2">
            <w:r w:rsidRPr="00071E0B">
              <w:rPr>
                <w:lang w:bidi="ru-RU"/>
              </w:rPr>
              <w:t>Большинство прошедших обучение судей осознают наличие взаимосвязи между эффективным и действенным разрешением споров, с одной стороны, и новаторством и творчеством на местном уровне – с другой.</w:t>
            </w:r>
          </w:p>
        </w:tc>
        <w:tc>
          <w:tcPr>
            <w:tcW w:w="850" w:type="dxa"/>
            <w:shd w:val="clear" w:color="auto" w:fill="auto"/>
          </w:tcPr>
          <w:p w:rsidR="00A911AB" w:rsidRPr="00071E0B" w:rsidRDefault="00A911AB" w:rsidP="00847CC2"/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</w:tr>
      <w:tr w:rsidR="009373F6" w:rsidRPr="00071E0B" w:rsidTr="00847CC2">
        <w:trPr>
          <w:trHeight w:val="509"/>
        </w:trPr>
        <w:tc>
          <w:tcPr>
            <w:tcW w:w="2410" w:type="dxa"/>
            <w:shd w:val="clear" w:color="auto" w:fill="auto"/>
          </w:tcPr>
          <w:p w:rsidR="001A5142" w:rsidRPr="00071E0B" w:rsidRDefault="001A5142" w:rsidP="00847CC2"/>
          <w:p w:rsidR="009373F6" w:rsidRPr="00071E0B" w:rsidRDefault="009373F6" w:rsidP="00847CC2">
            <w:r w:rsidRPr="00071E0B">
              <w:rPr>
                <w:lang w:bidi="ru-RU"/>
              </w:rPr>
              <w:t>Более эффективное функционирование национальных институтов разрешения споров в области ИС и достижение надлежащего равновесия между охраной ПИС и общественными интересами.</w:t>
            </w:r>
          </w:p>
          <w:p w:rsidR="009373F6" w:rsidRPr="00071E0B" w:rsidRDefault="009373F6" w:rsidP="00847CC2"/>
        </w:tc>
        <w:tc>
          <w:tcPr>
            <w:tcW w:w="2694" w:type="dxa"/>
            <w:shd w:val="clear" w:color="auto" w:fill="auto"/>
          </w:tcPr>
          <w:p w:rsidR="001A5142" w:rsidRPr="00071E0B" w:rsidRDefault="001A5142" w:rsidP="00847CC2"/>
          <w:p w:rsidR="009373F6" w:rsidRPr="00071E0B" w:rsidRDefault="009373F6" w:rsidP="00847CC2">
            <w:r w:rsidRPr="00071E0B">
              <w:rPr>
                <w:lang w:bidi="ru-RU"/>
              </w:rPr>
              <w:t>Не менее 50% участвующих в проекте судей, магистратов и прокуроров отмечают наличие взаимосвязи между принимаемыми судебными решениями и общественными интересами.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Не менее 50% участвующих в проекте судей, магистратов и прокуроров отмечают, что в результате обучения им удалось усовершенствовать свои навыки в области разрешения споров.</w:t>
            </w:r>
          </w:p>
          <w:p w:rsidR="009373F6" w:rsidRPr="00071E0B" w:rsidRDefault="009373F6" w:rsidP="00847CC2"/>
        </w:tc>
        <w:tc>
          <w:tcPr>
            <w:tcW w:w="3402" w:type="dxa"/>
            <w:shd w:val="clear" w:color="auto" w:fill="auto"/>
          </w:tcPr>
          <w:p w:rsidR="001A5142" w:rsidRPr="00071E0B" w:rsidRDefault="001A5142" w:rsidP="00847CC2"/>
          <w:p w:rsidR="009373F6" w:rsidRPr="00071E0B" w:rsidRDefault="009373F6" w:rsidP="00847CC2">
            <w:r w:rsidRPr="00071E0B">
              <w:rPr>
                <w:lang w:bidi="ru-RU"/>
              </w:rPr>
              <w:t>Большинство прошедших обучение судей отмечают наличие взаимосвязи между принимаемыми судебными решениями и общественными интересами.</w:t>
            </w:r>
          </w:p>
          <w:p w:rsidR="009373F6" w:rsidRPr="00071E0B" w:rsidRDefault="009373F6" w:rsidP="00847CC2"/>
          <w:p w:rsidR="009373F6" w:rsidRPr="00071E0B" w:rsidRDefault="009373F6" w:rsidP="00847CC2">
            <w:r w:rsidRPr="00071E0B">
              <w:rPr>
                <w:lang w:bidi="ru-RU"/>
              </w:rPr>
              <w:t>Большинство прошедших обучение судей отметили, что обучение позволит развить их навыки в области разрешения споров.</w:t>
            </w:r>
          </w:p>
          <w:p w:rsidR="009373F6" w:rsidRPr="00071E0B" w:rsidRDefault="009373F6" w:rsidP="00847CC2"/>
        </w:tc>
        <w:tc>
          <w:tcPr>
            <w:tcW w:w="850" w:type="dxa"/>
            <w:shd w:val="clear" w:color="auto" w:fill="auto"/>
          </w:tcPr>
          <w:p w:rsidR="00A911AB" w:rsidRPr="00071E0B" w:rsidRDefault="00A911AB" w:rsidP="00847CC2"/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</w:tr>
      <w:tr w:rsidR="009373F6" w:rsidRPr="00071E0B" w:rsidTr="00847CC2">
        <w:trPr>
          <w:trHeight w:val="509"/>
        </w:trPr>
        <w:tc>
          <w:tcPr>
            <w:tcW w:w="2410" w:type="dxa"/>
            <w:shd w:val="clear" w:color="auto" w:fill="auto"/>
          </w:tcPr>
          <w:p w:rsidR="0053163D" w:rsidRPr="00071E0B" w:rsidRDefault="0053163D" w:rsidP="00847CC2"/>
          <w:p w:rsidR="009373F6" w:rsidRPr="00071E0B" w:rsidRDefault="009373F6" w:rsidP="00847CC2">
            <w:r w:rsidRPr="00071E0B">
              <w:rPr>
                <w:lang w:bidi="ru-RU"/>
              </w:rPr>
              <w:t>Ориентированность судебной системы на развитие, предусматривающее создание сбалансированной, эффективной и действенной системы разрешения споров, связанных с ПИС, – системы, поддерживающей талант, новаторство и творчество и при этом стимулирующей, поощряющей и охраняющей на основе принципов справедливости, беспристрастности и сбалансированности права и интересы всех правообладателей, пользователей ПИС и общества в целом.</w:t>
            </w:r>
          </w:p>
          <w:p w:rsidR="009373F6" w:rsidRPr="00071E0B" w:rsidRDefault="009373F6" w:rsidP="00847CC2"/>
        </w:tc>
        <w:tc>
          <w:tcPr>
            <w:tcW w:w="2694" w:type="dxa"/>
            <w:shd w:val="clear" w:color="auto" w:fill="auto"/>
          </w:tcPr>
          <w:p w:rsidR="0053163D" w:rsidRPr="00071E0B" w:rsidRDefault="0053163D" w:rsidP="00847CC2"/>
          <w:p w:rsidR="009373F6" w:rsidRPr="00071E0B" w:rsidRDefault="009373F6" w:rsidP="00847CC2">
            <w:r w:rsidRPr="00071E0B">
              <w:rPr>
                <w:lang w:bidi="ru-RU"/>
              </w:rPr>
              <w:t>Не менее 50% участвующих в проекте судей, магистратов и прокуроров признают важность баланса между правами и интересами правообладателей, пользователей ПИС и интересами широкой публики.</w:t>
            </w:r>
          </w:p>
        </w:tc>
        <w:tc>
          <w:tcPr>
            <w:tcW w:w="3402" w:type="dxa"/>
            <w:shd w:val="clear" w:color="auto" w:fill="auto"/>
          </w:tcPr>
          <w:p w:rsidR="0053163D" w:rsidRPr="00071E0B" w:rsidRDefault="0053163D" w:rsidP="00847CC2"/>
          <w:p w:rsidR="009373F6" w:rsidRPr="00071E0B" w:rsidRDefault="009373F6" w:rsidP="00847CC2">
            <w:r w:rsidRPr="00071E0B">
              <w:rPr>
                <w:lang w:bidi="ru-RU"/>
              </w:rPr>
              <w:t>Большинство прошедших обучение судей признают важность баланса между правами и интересами правообладателей, пользователей ПИС и интересами широкой публики.</w:t>
            </w:r>
          </w:p>
        </w:tc>
        <w:tc>
          <w:tcPr>
            <w:tcW w:w="850" w:type="dxa"/>
            <w:shd w:val="clear" w:color="auto" w:fill="auto"/>
          </w:tcPr>
          <w:p w:rsidR="0053163D" w:rsidRPr="00071E0B" w:rsidRDefault="0053163D" w:rsidP="00847CC2"/>
          <w:p w:rsidR="009373F6" w:rsidRPr="00071E0B" w:rsidRDefault="009373F6" w:rsidP="00847CC2">
            <w:r w:rsidRPr="00071E0B">
              <w:rPr>
                <w:lang w:bidi="ru-RU"/>
              </w:rPr>
              <w:t>****</w:t>
            </w:r>
          </w:p>
        </w:tc>
      </w:tr>
    </w:tbl>
    <w:p w:rsidR="00012DF6" w:rsidRPr="00071E0B" w:rsidRDefault="00012DF6" w:rsidP="009373F6">
      <w:pPr>
        <w:rPr>
          <w:rFonts w:eastAsia="SimSun"/>
          <w:lang w:eastAsia="zh-CN"/>
        </w:rPr>
      </w:pPr>
    </w:p>
    <w:p w:rsidR="00012DF6" w:rsidRPr="00071E0B" w:rsidRDefault="00012DF6" w:rsidP="009373F6">
      <w:pPr>
        <w:rPr>
          <w:rFonts w:eastAsia="SimSun"/>
          <w:lang w:eastAsia="zh-CN"/>
        </w:rPr>
      </w:pPr>
    </w:p>
    <w:p w:rsidR="00012DF6" w:rsidRPr="00071E0B" w:rsidRDefault="00012DF6" w:rsidP="009373F6">
      <w:pPr>
        <w:rPr>
          <w:rFonts w:eastAsia="SimSun"/>
          <w:lang w:eastAsia="zh-CN"/>
        </w:rPr>
      </w:pPr>
    </w:p>
    <w:p w:rsidR="009373F6" w:rsidRPr="00071E0B" w:rsidRDefault="00012DF6" w:rsidP="00012DF6">
      <w:pPr>
        <w:jc w:val="right"/>
        <w:rPr>
          <w:rFonts w:eastAsia="SimSun"/>
          <w:lang w:eastAsia="zh-CN"/>
        </w:rPr>
      </w:pPr>
      <w:r w:rsidRPr="00071E0B">
        <w:rPr>
          <w:lang w:bidi="ru-RU"/>
        </w:rPr>
        <w:t>[</w:t>
      </w:r>
      <w:r w:rsidR="00E715A6">
        <w:rPr>
          <w:lang w:bidi="ru-RU"/>
        </w:rPr>
        <w:t>Приложение I</w:t>
      </w:r>
      <w:r w:rsidRPr="00071E0B">
        <w:rPr>
          <w:lang w:bidi="ru-RU"/>
        </w:rPr>
        <w:t>V следует]</w:t>
      </w:r>
    </w:p>
    <w:p w:rsidR="00216E2E" w:rsidRPr="00071E0B" w:rsidRDefault="00216E2E" w:rsidP="00D527E8">
      <w:pPr>
        <w:pStyle w:val="Heading2"/>
        <w:sectPr w:rsidR="00216E2E" w:rsidRPr="00071E0B" w:rsidSect="005327AF">
          <w:headerReference w:type="default" r:id="rId21"/>
          <w:headerReference w:type="first" r:id="rId22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4044B7" w:rsidRPr="00071E0B" w:rsidTr="00D527E8">
        <w:trPr>
          <w:trHeight w:val="43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4044B7" w:rsidRPr="00071E0B" w:rsidRDefault="004044B7" w:rsidP="00D527E8">
            <w:pPr>
              <w:pStyle w:val="Heading2"/>
            </w:pPr>
            <w:r w:rsidRPr="00071E0B">
              <w:rPr>
                <w:lang w:bidi="ru-RU"/>
              </w:rPr>
              <w:lastRenderedPageBreak/>
              <w:t>РЕЗЮМЕ ПРОЕКТА</w:t>
            </w:r>
          </w:p>
        </w:tc>
      </w:tr>
      <w:tr w:rsidR="004044B7" w:rsidRPr="00071E0B" w:rsidTr="00D527E8">
        <w:trPr>
          <w:trHeight w:val="496"/>
        </w:trPr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>Код проекта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4044B7" w:rsidRPr="00071E0B" w:rsidRDefault="004044B7" w:rsidP="00D527E8">
            <w:pPr>
              <w:rPr>
                <w:i/>
              </w:rPr>
            </w:pPr>
            <w:r w:rsidRPr="00071E0B">
              <w:rPr>
                <w:i/>
                <w:lang w:bidi="ru-RU"/>
              </w:rPr>
              <w:t>DA_1_10_12_40_01</w:t>
            </w:r>
          </w:p>
        </w:tc>
      </w:tr>
      <w:tr w:rsidR="004044B7" w:rsidRPr="00071E0B" w:rsidTr="00D527E8">
        <w:trPr>
          <w:trHeight w:val="404"/>
        </w:trPr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>Название проекта</w:t>
            </w:r>
          </w:p>
          <w:p w:rsidR="004044B7" w:rsidRPr="00071E0B" w:rsidRDefault="004044B7" w:rsidP="00D527E8"/>
        </w:tc>
        <w:tc>
          <w:tcPr>
            <w:tcW w:w="6912" w:type="dxa"/>
            <w:shd w:val="clear" w:color="auto" w:fill="auto"/>
            <w:vAlign w:val="center"/>
          </w:tcPr>
          <w:p w:rsidR="008E0A41" w:rsidRPr="00071E0B" w:rsidRDefault="008E0A41" w:rsidP="00D527E8">
            <w:pPr>
              <w:rPr>
                <w:i/>
                <w:iCs/>
                <w:szCs w:val="22"/>
              </w:rPr>
            </w:pPr>
          </w:p>
          <w:p w:rsidR="004044B7" w:rsidRPr="00071E0B" w:rsidRDefault="004044B7" w:rsidP="00D527E8">
            <w:pPr>
              <w:rPr>
                <w:i/>
                <w:iCs/>
                <w:szCs w:val="22"/>
              </w:rPr>
            </w:pPr>
            <w:r w:rsidRPr="00071E0B">
              <w:rPr>
                <w:i/>
                <w:lang w:bidi="ru-RU"/>
              </w:rPr>
              <w:t>Интеллектуальная собственность, туризм и культура:  поддержка целей в области развития и популяризация культурного наследия в Египте и других развивающихся странах</w:t>
            </w:r>
          </w:p>
        </w:tc>
      </w:tr>
      <w:tr w:rsidR="004044B7" w:rsidRPr="00071E0B" w:rsidTr="00D527E8"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>Рекомендация Повестки дня в области развития</w:t>
            </w:r>
          </w:p>
          <w:p w:rsidR="004044B7" w:rsidRPr="00071E0B" w:rsidRDefault="004044B7" w:rsidP="00D527E8"/>
        </w:tc>
        <w:tc>
          <w:tcPr>
            <w:tcW w:w="6912" w:type="dxa"/>
            <w:shd w:val="clear" w:color="auto" w:fill="auto"/>
          </w:tcPr>
          <w:p w:rsidR="00D372D5" w:rsidRPr="00071E0B" w:rsidRDefault="00D372D5" w:rsidP="00D527E8">
            <w:pPr>
              <w:rPr>
                <w:i/>
              </w:rPr>
            </w:pPr>
          </w:p>
          <w:p w:rsidR="004044B7" w:rsidRPr="00071E0B" w:rsidRDefault="004044B7" w:rsidP="00D527E8">
            <w:r w:rsidRPr="00071E0B">
              <w:rPr>
                <w:i/>
                <w:lang w:bidi="ru-RU"/>
              </w:rPr>
              <w:t>Рекомендация 1.</w:t>
            </w:r>
            <w:r w:rsidRPr="00071E0B">
              <w:rPr>
                <w:lang w:bidi="ru-RU"/>
              </w:rPr>
              <w:t xml:space="preserve">  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 В этом смысле разработка программ технической помощи, механизмы их осуществления и оценки их результативности должны учитывать специфику каждой страны.</w:t>
            </w:r>
          </w:p>
          <w:p w:rsidR="004044B7" w:rsidRPr="00071E0B" w:rsidRDefault="004044B7" w:rsidP="00D527E8">
            <w:pPr>
              <w:rPr>
                <w:i/>
              </w:rPr>
            </w:pPr>
          </w:p>
          <w:p w:rsidR="004044B7" w:rsidRPr="00071E0B" w:rsidRDefault="004044B7" w:rsidP="00D527E8">
            <w:r w:rsidRPr="00071E0B">
              <w:rPr>
                <w:i/>
                <w:lang w:bidi="ru-RU"/>
              </w:rPr>
              <w:t xml:space="preserve">Рекомендация 10. </w:t>
            </w:r>
            <w:r w:rsidRPr="00071E0B">
              <w:rPr>
                <w:lang w:bidi="ru-RU"/>
              </w:rPr>
              <w:t xml:space="preserve"> Оказывать помощь государствам-членам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интеллектуальной собственности и установления справедливого равновесия между охраной интеллектуальной собственности и интересами общества. 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D527E8">
            <w:r w:rsidRPr="00071E0B">
              <w:rPr>
                <w:i/>
                <w:lang w:bidi="ru-RU"/>
              </w:rPr>
              <w:t>Рекомендация 12.</w:t>
            </w:r>
            <w:r w:rsidRPr="00071E0B">
              <w:rPr>
                <w:lang w:bidi="ru-RU"/>
              </w:rPr>
              <w:t xml:space="preserve">  Обеспечивать дальнейшую интеграцию аспектов развития в основную деятельность ВОИС, ее программы оказания технической помощи и обсуждаемый ею круг вопросов, в соответствии с ее мандатом.</w:t>
            </w:r>
          </w:p>
          <w:p w:rsidR="004044B7" w:rsidRPr="00071E0B" w:rsidRDefault="004044B7" w:rsidP="00D527E8">
            <w:pPr>
              <w:rPr>
                <w:i/>
              </w:rPr>
            </w:pPr>
          </w:p>
          <w:p w:rsidR="004044B7" w:rsidRPr="00071E0B" w:rsidRDefault="004044B7" w:rsidP="00D527E8">
            <w:pPr>
              <w:rPr>
                <w:iCs/>
              </w:rPr>
            </w:pPr>
            <w:r w:rsidRPr="00071E0B">
              <w:rPr>
                <w:i/>
                <w:lang w:bidi="ru-RU"/>
              </w:rPr>
              <w:t xml:space="preserve">Рекомендация 40.  </w:t>
            </w:r>
            <w:r w:rsidRPr="00071E0B">
              <w:rPr>
                <w:lang w:bidi="ru-RU"/>
              </w:rPr>
              <w:t>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государств-членов, в особенности с ЮНКТАД, ЮНЕП, ВОЗ, ЮНИДО, ЮНЕСКО и другими соответствующими международными организации, в особенности ВТО, в целях усиления координации для максимального повышения эффективности при реализации программ развития.</w:t>
            </w:r>
          </w:p>
        </w:tc>
      </w:tr>
      <w:tr w:rsidR="004044B7" w:rsidRPr="00071E0B" w:rsidTr="00D527E8"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>Бюджет проекта</w:t>
            </w:r>
          </w:p>
          <w:p w:rsidR="004044B7" w:rsidRPr="00071E0B" w:rsidRDefault="004044B7" w:rsidP="00D527E8"/>
        </w:tc>
        <w:tc>
          <w:tcPr>
            <w:tcW w:w="6912" w:type="dxa"/>
            <w:shd w:val="clear" w:color="auto" w:fill="auto"/>
          </w:tcPr>
          <w:p w:rsidR="004044B7" w:rsidRPr="00071E0B" w:rsidRDefault="004044B7" w:rsidP="00D527E8"/>
          <w:p w:rsidR="004044B7" w:rsidRPr="00071E0B" w:rsidRDefault="004044B7" w:rsidP="00D527E8">
            <w:r w:rsidRPr="00071E0B">
              <w:rPr>
                <w:lang w:bidi="ru-RU"/>
              </w:rPr>
              <w:t>320 000 шв. франков, вся сумма – расходы, не связанные с персоналом.</w:t>
            </w:r>
          </w:p>
          <w:p w:rsidR="004044B7" w:rsidRPr="00071E0B" w:rsidRDefault="004044B7" w:rsidP="00D527E8"/>
        </w:tc>
      </w:tr>
      <w:tr w:rsidR="004044B7" w:rsidRPr="00071E0B" w:rsidTr="00D527E8"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>Начало реализации проекта</w:t>
            </w:r>
          </w:p>
          <w:p w:rsidR="004044B7" w:rsidRPr="00071E0B" w:rsidRDefault="004044B7" w:rsidP="00D527E8"/>
        </w:tc>
        <w:tc>
          <w:tcPr>
            <w:tcW w:w="6912" w:type="dxa"/>
            <w:shd w:val="clear" w:color="auto" w:fill="auto"/>
          </w:tcPr>
          <w:p w:rsidR="004044B7" w:rsidRPr="00071E0B" w:rsidRDefault="004044B7" w:rsidP="00D527E8"/>
          <w:p w:rsidR="004044B7" w:rsidRPr="00071E0B" w:rsidRDefault="004044B7" w:rsidP="00D527E8">
            <w:r w:rsidRPr="00071E0B">
              <w:rPr>
                <w:lang w:bidi="ru-RU"/>
              </w:rPr>
              <w:t>1 января 201</w:t>
            </w:r>
            <w:r w:rsidR="0019031D" w:rsidRPr="00071E0B">
              <w:rPr>
                <w:lang w:bidi="ru-RU"/>
              </w:rPr>
              <w:t>6 г.</w:t>
            </w:r>
          </w:p>
        </w:tc>
      </w:tr>
      <w:tr w:rsidR="004044B7" w:rsidRPr="00071E0B" w:rsidTr="00D527E8"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lastRenderedPageBreak/>
              <w:t>Продолжительность проекта</w:t>
            </w:r>
          </w:p>
          <w:p w:rsidR="004044B7" w:rsidRPr="00071E0B" w:rsidRDefault="004044B7" w:rsidP="00D527E8"/>
        </w:tc>
        <w:tc>
          <w:tcPr>
            <w:tcW w:w="6912" w:type="dxa"/>
            <w:shd w:val="clear" w:color="auto" w:fill="auto"/>
          </w:tcPr>
          <w:p w:rsidR="004044B7" w:rsidRPr="00071E0B" w:rsidRDefault="004044B7" w:rsidP="00D527E8"/>
          <w:p w:rsidR="004044B7" w:rsidRPr="00071E0B" w:rsidRDefault="004044B7" w:rsidP="005A1F75">
            <w:r w:rsidRPr="00071E0B">
              <w:rPr>
                <w:lang w:bidi="ru-RU"/>
              </w:rPr>
              <w:t>36 месяцев</w:t>
            </w:r>
          </w:p>
        </w:tc>
      </w:tr>
      <w:tr w:rsidR="004044B7" w:rsidRPr="00071E0B" w:rsidTr="00D527E8"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>Ключевые сектора ВОИС, участвующие в проекте, и связи с программами ВОИС</w:t>
            </w:r>
          </w:p>
        </w:tc>
        <w:tc>
          <w:tcPr>
            <w:tcW w:w="6912" w:type="dxa"/>
            <w:shd w:val="clear" w:color="auto" w:fill="auto"/>
          </w:tcPr>
          <w:p w:rsidR="00E15BC7" w:rsidRPr="00071E0B" w:rsidRDefault="00E15BC7" w:rsidP="00D527E8"/>
          <w:p w:rsidR="00A7401F" w:rsidRPr="00071E0B" w:rsidRDefault="00A7401F" w:rsidP="00D527E8">
            <w:r w:rsidRPr="00071E0B">
              <w:rPr>
                <w:lang w:bidi="ru-RU"/>
              </w:rPr>
              <w:t>Связи с программами ВОИС:  3, 4, 9, 18 и 30.</w:t>
            </w:r>
          </w:p>
          <w:p w:rsidR="0072661C" w:rsidRPr="00071E0B" w:rsidRDefault="0072661C" w:rsidP="00D527E8">
            <w:pPr>
              <w:rPr>
                <w:highlight w:val="yellow"/>
              </w:rPr>
            </w:pPr>
          </w:p>
          <w:p w:rsidR="002D4F83" w:rsidRPr="00071E0B" w:rsidRDefault="002D4F83" w:rsidP="00AB7EC2">
            <w:pPr>
              <w:rPr>
                <w:highlight w:val="yellow"/>
              </w:rPr>
            </w:pPr>
          </w:p>
        </w:tc>
      </w:tr>
      <w:tr w:rsidR="004044B7" w:rsidRPr="00071E0B" w:rsidTr="00D527E8">
        <w:trPr>
          <w:trHeight w:val="2664"/>
        </w:trPr>
        <w:tc>
          <w:tcPr>
            <w:tcW w:w="2376" w:type="dxa"/>
            <w:shd w:val="clear" w:color="auto" w:fill="auto"/>
          </w:tcPr>
          <w:p w:rsidR="004044B7" w:rsidRPr="00071E0B" w:rsidRDefault="004044B7" w:rsidP="002D4F83">
            <w:pPr>
              <w:pStyle w:val="Heading3"/>
              <w:keepNext w:val="0"/>
            </w:pPr>
            <w:r w:rsidRPr="00071E0B">
              <w:rPr>
                <w:lang w:bidi="ru-RU"/>
              </w:rPr>
              <w:t>Краткое описание проекта</w:t>
            </w:r>
          </w:p>
        </w:tc>
        <w:tc>
          <w:tcPr>
            <w:tcW w:w="6912" w:type="dxa"/>
            <w:shd w:val="clear" w:color="auto" w:fill="auto"/>
          </w:tcPr>
          <w:p w:rsidR="00510DDA" w:rsidRPr="00071E0B" w:rsidRDefault="00510DDA" w:rsidP="002D4F83"/>
          <w:p w:rsidR="004044B7" w:rsidRPr="00071E0B" w:rsidRDefault="004044B7" w:rsidP="002D4F83">
            <w:r w:rsidRPr="00071E0B">
              <w:rPr>
                <w:lang w:bidi="ru-RU"/>
              </w:rPr>
              <w:t xml:space="preserve">Туризм стал одним из основных направлений в международной торговле и одним из основных источников дохода для многих развивающихся стран.  В сегодняшнем высококонкурентном глобализированном мире для туризма становится все более характерным индивидуальный спрос на дифференцированные продукты и услуги, которые обладают дополнительными преимуществами.  </w:t>
            </w:r>
          </w:p>
          <w:p w:rsidR="004044B7" w:rsidRPr="00071E0B" w:rsidRDefault="004044B7" w:rsidP="002D4F83">
            <w:r w:rsidRPr="00071E0B">
              <w:rPr>
                <w:lang w:bidi="ru-RU"/>
              </w:rPr>
              <w:t xml:space="preserve">Заинтересованные стороны в сфере туризма могут сыграть ключевую роль в предоставлении туристам высококачественных продуктов и услуг, стремясь наиболее полно удовлетворить их конкретные интересы и потребности.  При этом они могут получить значительную выгоду от стратегического использования системы ИС.  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2D4F83">
            <w:r w:rsidRPr="00071E0B">
              <w:rPr>
                <w:lang w:bidi="ru-RU"/>
              </w:rPr>
              <w:t xml:space="preserve">Таким образом, цель проекта заключается в анализе, усилении и освещении роли системы ИС в экономической деятельности туристической направленности, в том числе деятельности, связанной с популяризацией национальных и/или местных знаний, традиций и культуры.  С этой целью в рамках проекта исследуются реальные условия, в которых выбранные инструменты и стратегии использования ИС могут помочь организациям, действующим в сфере туризма, посредством инновационных мер, сотрудничества, взаимодействия и использования результатов совместных усилий выходить на конкурентоспособные позиции и способствовать, таким образом, улучшению экономического климата в целом. 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2D4F83">
            <w:r w:rsidRPr="00071E0B">
              <w:rPr>
                <w:lang w:bidi="ru-RU"/>
              </w:rPr>
              <w:t xml:space="preserve">Проект реализовывается в экспериментальном режиме в четырех странах, включая Египет, и направлен на укрепление потенциала основных заинтересованных сторон и повышение осведомленности о связи между ИС и туризмом в рамках политики обеспечения роста и развития.  </w:t>
            </w:r>
            <w:r w:rsidRPr="00071E0B">
              <w:rPr>
                <w:lang w:bidi="ru-RU"/>
              </w:rPr>
              <w:br/>
            </w:r>
          </w:p>
          <w:p w:rsidR="002D4F83" w:rsidRPr="00071E0B" w:rsidRDefault="004044B7" w:rsidP="0019031D">
            <w:r w:rsidRPr="00071E0B">
              <w:rPr>
                <w:lang w:bidi="ru-RU"/>
              </w:rPr>
              <w:t>Документально оформленная информация об опыте работы и передовой практике, стратегии, инструментарий и практическое руководство, которые будут разработаны в ходе осуществления проекта, также внесут вклад в процессы принятия решений в области политики и повышения осведомленности общественности об использовании ИС для популяризации туризма, знаний национального и/или местного уровня, традиций и культуры и при этом окажут положительное влияние на экономику, социальную и культурную сферы стран.</w:t>
            </w:r>
          </w:p>
        </w:tc>
      </w:tr>
    </w:tbl>
    <w:p w:rsidR="00D06EF3" w:rsidRPr="00071E0B" w:rsidRDefault="00D06EF3">
      <w:r w:rsidRPr="00071E0B">
        <w:rPr>
          <w:lang w:bidi="ru-RU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4044B7" w:rsidRPr="00071E0B" w:rsidTr="00D527E8">
        <w:trPr>
          <w:trHeight w:val="484"/>
        </w:trPr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lastRenderedPageBreak/>
              <w:t>Менеджер проекта</w:t>
            </w:r>
          </w:p>
        </w:tc>
        <w:tc>
          <w:tcPr>
            <w:tcW w:w="6912" w:type="dxa"/>
            <w:vAlign w:val="center"/>
          </w:tcPr>
          <w:p w:rsidR="004044B7" w:rsidRPr="00071E0B" w:rsidRDefault="004044B7" w:rsidP="00441312">
            <w:pPr>
              <w:rPr>
                <w:iCs/>
              </w:rPr>
            </w:pPr>
            <w:r w:rsidRPr="00071E0B">
              <w:rPr>
                <w:lang w:bidi="ru-RU"/>
              </w:rPr>
              <w:t>Г-жа Франческа Тосо</w:t>
            </w:r>
          </w:p>
        </w:tc>
      </w:tr>
      <w:tr w:rsidR="004044B7" w:rsidRPr="00071E0B" w:rsidTr="00D527E8">
        <w:trPr>
          <w:trHeight w:val="1165"/>
        </w:trPr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 xml:space="preserve">Связи с ожидаемыми результатами по Программе и бюджету </w:t>
            </w:r>
          </w:p>
          <w:p w:rsidR="004044B7" w:rsidRPr="00071E0B" w:rsidDel="00196374" w:rsidRDefault="004044B7" w:rsidP="00D527E8"/>
        </w:tc>
        <w:tc>
          <w:tcPr>
            <w:tcW w:w="6912" w:type="dxa"/>
          </w:tcPr>
          <w:p w:rsidR="004044B7" w:rsidRPr="00071E0B" w:rsidRDefault="004044B7" w:rsidP="00D527E8"/>
          <w:p w:rsidR="004044B7" w:rsidRPr="00071E0B" w:rsidRDefault="004044B7" w:rsidP="00D527E8">
            <w:r w:rsidRPr="00071E0B">
              <w:rPr>
                <w:i/>
                <w:lang w:bidi="ru-RU"/>
              </w:rPr>
              <w:t>Ожидаемый результат III.1.</w:t>
            </w:r>
            <w:r w:rsidRPr="00071E0B">
              <w:rPr>
                <w:lang w:bidi="ru-RU"/>
              </w:rPr>
              <w:t xml:space="preserve">  Национальные стратегии и планы в области инноваций и ИС, согласующиеся с целями национального развития.</w:t>
            </w:r>
          </w:p>
          <w:p w:rsidR="004044B7" w:rsidRPr="00071E0B" w:rsidRDefault="004044B7" w:rsidP="00D527E8"/>
          <w:p w:rsidR="004044B7" w:rsidRPr="00071E0B" w:rsidDel="00196374" w:rsidRDefault="004044B7" w:rsidP="00D527E8">
            <w:pPr>
              <w:rPr>
                <w:iCs/>
              </w:rPr>
            </w:pPr>
            <w:r w:rsidRPr="00071E0B">
              <w:rPr>
                <w:i/>
                <w:lang w:bidi="ru-RU"/>
              </w:rPr>
              <w:t>Ожидаемый результат III.2.</w:t>
            </w:r>
            <w:r w:rsidRPr="00071E0B">
              <w:rPr>
                <w:lang w:bidi="ru-RU"/>
              </w:rPr>
              <w:t xml:space="preserve">  Повышение 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экономикой.</w:t>
            </w:r>
            <w:r w:rsidRPr="00071E0B">
              <w:rPr>
                <w:lang w:bidi="ru-RU"/>
              </w:rPr>
              <w:br/>
            </w:r>
          </w:p>
        </w:tc>
      </w:tr>
      <w:tr w:rsidR="004044B7" w:rsidRPr="00071E0B" w:rsidTr="00D527E8">
        <w:trPr>
          <w:trHeight w:val="1735"/>
        </w:trPr>
        <w:tc>
          <w:tcPr>
            <w:tcW w:w="2376" w:type="dxa"/>
            <w:shd w:val="clear" w:color="auto" w:fill="auto"/>
          </w:tcPr>
          <w:p w:rsidR="004044B7" w:rsidRPr="00071E0B" w:rsidRDefault="004044B7" w:rsidP="00D527E8">
            <w:pPr>
              <w:pStyle w:val="Heading3"/>
            </w:pPr>
            <w:r w:rsidRPr="00071E0B">
              <w:rPr>
                <w:lang w:bidi="ru-RU"/>
              </w:rPr>
              <w:t>Обзор хода осуществления проекта</w:t>
            </w:r>
          </w:p>
          <w:p w:rsidR="004044B7" w:rsidRPr="00071E0B" w:rsidRDefault="004044B7" w:rsidP="00D527E8"/>
        </w:tc>
        <w:tc>
          <w:tcPr>
            <w:tcW w:w="6912" w:type="dxa"/>
          </w:tcPr>
          <w:p w:rsidR="004044B7" w:rsidRPr="00071E0B" w:rsidRDefault="004044B7" w:rsidP="00D527E8">
            <w:pPr>
              <w:rPr>
                <w:sz w:val="20"/>
              </w:rPr>
            </w:pPr>
          </w:p>
          <w:p w:rsidR="004044B7" w:rsidRPr="00071E0B" w:rsidRDefault="004044B7" w:rsidP="00D527E8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I. </w:t>
            </w:r>
            <w:r w:rsidRPr="00071E0B">
              <w:rPr>
                <w:u w:val="single"/>
                <w:lang w:bidi="ru-RU"/>
              </w:rPr>
              <w:t>Осуществление проекта на страновом уровне</w:t>
            </w:r>
          </w:p>
          <w:p w:rsidR="004044B7" w:rsidRPr="00071E0B" w:rsidRDefault="004044B7" w:rsidP="00D527E8">
            <w:pPr>
              <w:rPr>
                <w:szCs w:val="22"/>
              </w:rPr>
            </w:pPr>
          </w:p>
          <w:p w:rsidR="004044B7" w:rsidRPr="00071E0B" w:rsidRDefault="004044B7" w:rsidP="00D527E8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В третий, заключительный год осуществления проекта в отобранных для участия в нем странах, т.е. в Эквадоре, Египте, Намибии и Шри-Ланке, в той или иной мере был достигнут прогресс в зависимости от различных, сложившихся в затрагиваемых странах обстоятельств.  В некоторых случаях эти обстоятельства ограничили возможности стран по завершению работы и принятию мер в отношении конкретных рекомендаций и обязательств, которые ранее возникли в результате дискуссий с учреждениями-партнерами и другими заинтересованными сторонами.  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D527E8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В частности, в первые два года выявление ведущих национальных ведомств и основных заинтересованных сторон </w:t>
            </w:r>
            <w:r w:rsidR="005D41E4">
              <w:rPr>
                <w:lang w:bidi="ru-RU"/>
              </w:rPr>
              <w:t>в</w:t>
            </w:r>
            <w:r w:rsidRPr="00071E0B">
              <w:rPr>
                <w:lang w:bidi="ru-RU"/>
              </w:rPr>
              <w:t xml:space="preserve"> сфер</w:t>
            </w:r>
            <w:r w:rsidR="005D41E4">
              <w:rPr>
                <w:lang w:bidi="ru-RU"/>
              </w:rPr>
              <w:t>е</w:t>
            </w:r>
            <w:r w:rsidRPr="00071E0B">
              <w:rPr>
                <w:lang w:bidi="ru-RU"/>
              </w:rPr>
              <w:t xml:space="preserve"> туризма </w:t>
            </w:r>
            <w:r w:rsidR="00892463">
              <w:rPr>
                <w:lang w:bidi="ru-RU"/>
              </w:rPr>
              <w:t xml:space="preserve">значительно содействовало </w:t>
            </w:r>
            <w:r w:rsidRPr="00071E0B">
              <w:rPr>
                <w:lang w:bidi="ru-RU"/>
              </w:rPr>
              <w:t>реализации проекта на страновом уровне.  Однако за последние 12 месяцев поменялось руководство и состав всех национальных проектных групп, что привело к благоприятным или неблагоприятным результатам с точки зрения осуществления проекта.</w:t>
            </w:r>
          </w:p>
          <w:p w:rsidR="004044B7" w:rsidRPr="00071E0B" w:rsidRDefault="004044B7" w:rsidP="00D527E8">
            <w:pPr>
              <w:rPr>
                <w:szCs w:val="22"/>
                <w:u w:val="single"/>
              </w:rPr>
            </w:pPr>
            <w:r w:rsidRPr="00071E0B">
              <w:rPr>
                <w:lang w:bidi="ru-RU"/>
              </w:rPr>
              <w:br/>
            </w:r>
            <w:r w:rsidRPr="00071E0B">
              <w:rPr>
                <w:u w:val="single"/>
                <w:lang w:bidi="ru-RU"/>
              </w:rPr>
              <w:t>Эквадор</w:t>
            </w:r>
          </w:p>
          <w:p w:rsidR="004044B7" w:rsidRPr="00071E0B" w:rsidRDefault="00080093" w:rsidP="00D527E8">
            <w:pPr>
              <w:rPr>
                <w:i/>
                <w:szCs w:val="22"/>
              </w:rPr>
            </w:pPr>
            <w:r w:rsidRPr="00071E0B">
              <w:rPr>
                <w:lang w:bidi="ru-RU"/>
              </w:rPr>
              <w:t xml:space="preserve">Заметный прогресс был достигнут ведущим ведомством (Национальное ведомство по правам интеллектуальной собственности, </w:t>
            </w:r>
            <w:r w:rsidR="00892463">
              <w:rPr>
                <w:lang w:bidi="ru-RU"/>
              </w:rPr>
              <w:t>СЕНАДИ</w:t>
            </w:r>
            <w:r w:rsidRPr="00071E0B">
              <w:rPr>
                <w:lang w:bidi="ru-RU"/>
              </w:rPr>
              <w:t xml:space="preserve">), сотрудничающим с учреждениями в государственном и частном секторах, а также с представителями научных кругов.  В настоящее время реализация проекта ведется по трем основным направлениям: </w:t>
            </w:r>
            <w:r w:rsidRPr="00071E0B">
              <w:rPr>
                <w:lang w:bidi="ru-RU"/>
              </w:rPr>
              <w:br/>
            </w:r>
            <w:r w:rsidRPr="00071E0B">
              <w:rPr>
                <w:lang w:bidi="ru-RU"/>
              </w:rPr>
              <w:br/>
              <w:t xml:space="preserve">a) сотрудничество с министерством туризма (в целях укрепления потенциала ведомств в сфере туризма </w:t>
            </w:r>
            <w:r w:rsidR="00892463">
              <w:rPr>
                <w:lang w:bidi="ru-RU"/>
              </w:rPr>
              <w:t>в плане</w:t>
            </w:r>
            <w:r w:rsidRPr="00071E0B">
              <w:rPr>
                <w:lang w:bidi="ru-RU"/>
              </w:rPr>
              <w:t xml:space="preserve"> использования инструментария ИС для развития туризма);</w:t>
            </w:r>
            <w:r w:rsidRPr="00071E0B">
              <w:rPr>
                <w:lang w:bidi="ru-RU"/>
              </w:rPr>
              <w:br/>
            </w:r>
            <w:r w:rsidRPr="00071E0B">
              <w:rPr>
                <w:lang w:bidi="ru-RU"/>
              </w:rPr>
              <w:br/>
              <w:t xml:space="preserve">b) сотрудничество с университетами (с целью ввести в учебные планы образовательные курсы по ИС в сфере туризма и охраны культурного наследия); 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D527E8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c) сотрудничество с проектом </w:t>
            </w:r>
            <w:r w:rsidR="00892463">
              <w:rPr>
                <w:lang w:bidi="ru-RU"/>
              </w:rPr>
              <w:t>геопарков</w:t>
            </w:r>
            <w:r w:rsidRPr="00071E0B">
              <w:rPr>
                <w:lang w:bidi="ru-RU"/>
              </w:rPr>
              <w:t xml:space="preserve"> (на местном уровне в целях содействия использованию инструментария ИС </w:t>
            </w:r>
            <w:r w:rsidRPr="00071E0B">
              <w:rPr>
                <w:lang w:bidi="ru-RU"/>
              </w:rPr>
              <w:lastRenderedPageBreak/>
              <w:t xml:space="preserve">связанными с туризмом предприятиями в рамках проекта </w:t>
            </w:r>
            <w:r w:rsidR="00892463">
              <w:rPr>
                <w:lang w:bidi="ru-RU"/>
              </w:rPr>
              <w:t>геопарков</w:t>
            </w:r>
            <w:r w:rsidRPr="00071E0B">
              <w:rPr>
                <w:lang w:bidi="ru-RU"/>
              </w:rPr>
              <w:t>, реализуемого под руководством ЮНЕСКО).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D527E8">
            <w:pPr>
              <w:rPr>
                <w:szCs w:val="22"/>
                <w:u w:val="single"/>
              </w:rPr>
            </w:pPr>
            <w:r w:rsidRPr="00071E0B">
              <w:rPr>
                <w:lang w:bidi="ru-RU"/>
              </w:rPr>
              <w:t>ВОИС и СЕНАДИ при участии национальных и региональных заинтересованных сторон совместно организовали три информационно-просветительских семин</w:t>
            </w:r>
            <w:r w:rsidR="00892463">
              <w:rPr>
                <w:lang w:bidi="ru-RU"/>
              </w:rPr>
              <w:t>ара-практикума.  Кроме того, СЕНАДИ</w:t>
            </w:r>
            <w:r w:rsidRPr="00071E0B">
              <w:rPr>
                <w:lang w:bidi="ru-RU"/>
              </w:rPr>
              <w:t xml:space="preserve"> </w:t>
            </w:r>
            <w:r w:rsidR="00892463">
              <w:rPr>
                <w:lang w:bidi="ru-RU"/>
              </w:rPr>
              <w:t>назначило отдельных сотрудников</w:t>
            </w:r>
            <w:r w:rsidRPr="00071E0B">
              <w:rPr>
                <w:lang w:bidi="ru-RU"/>
              </w:rPr>
              <w:t xml:space="preserve"> для проведения консультаций по услугам в области ИС для связанных с туризмом МСП.  </w:t>
            </w:r>
          </w:p>
          <w:p w:rsidR="004044B7" w:rsidRPr="00071E0B" w:rsidRDefault="004044B7" w:rsidP="00D527E8">
            <w:pPr>
              <w:rPr>
                <w:szCs w:val="22"/>
                <w:u w:val="single"/>
              </w:rPr>
            </w:pPr>
          </w:p>
          <w:p w:rsidR="004044B7" w:rsidRPr="00071E0B" w:rsidRDefault="004044B7" w:rsidP="00D527E8">
            <w:pPr>
              <w:ind w:left="34"/>
              <w:rPr>
                <w:szCs w:val="22"/>
              </w:rPr>
            </w:pPr>
            <w:r w:rsidRPr="00071E0B">
              <w:rPr>
                <w:u w:val="single"/>
                <w:lang w:bidi="ru-RU"/>
              </w:rPr>
              <w:t>Египет</w:t>
            </w:r>
            <w:r w:rsidRPr="00071E0B">
              <w:rPr>
                <w:u w:val="single"/>
                <w:lang w:bidi="ru-RU"/>
              </w:rPr>
              <w:br/>
            </w:r>
            <w:r w:rsidRPr="00071E0B">
              <w:rPr>
                <w:lang w:bidi="ru-RU"/>
              </w:rPr>
              <w:t>В апреле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была завершена работа над национальным исследованием, и были выработаны планы по его официальному запуску в последнем квартале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 В марте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был проведен семинар-практикум в целях информирования членов руководящего комитета о выводах и рекомендациях по итогам национального исследования.  Степень мобилизации выбранных партнеров была повышена благодаря специальным поездкам на места.  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D527E8">
            <w:pPr>
              <w:rPr>
                <w:szCs w:val="22"/>
              </w:rPr>
            </w:pPr>
            <w:r w:rsidRPr="00071E0B">
              <w:rPr>
                <w:u w:val="single"/>
                <w:lang w:bidi="ru-RU"/>
              </w:rPr>
              <w:t>Намибия</w:t>
            </w:r>
            <w:r w:rsidRPr="00071E0B">
              <w:rPr>
                <w:u w:val="single"/>
                <w:lang w:bidi="ru-RU"/>
              </w:rPr>
              <w:br/>
            </w:r>
            <w:r w:rsidRPr="00071E0B">
              <w:rPr>
                <w:lang w:bidi="ru-RU"/>
              </w:rPr>
              <w:t xml:space="preserve">Официальное начало проведению национального исследования было положено во время семинара-практикума для </w:t>
            </w:r>
            <w:r w:rsidR="000C11E0">
              <w:rPr>
                <w:lang w:bidi="ru-RU"/>
              </w:rPr>
              <w:t xml:space="preserve">представителей </w:t>
            </w:r>
            <w:r w:rsidRPr="00071E0B">
              <w:rPr>
                <w:lang w:bidi="ru-RU"/>
              </w:rPr>
              <w:t>национальных директивных органов, состоявшегося в феврале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>, что привело к появлению ряда практических рекомендаций.  В связи с внутренними изменениями в ведущем ведомстве выполнение этих рекомендаций по-прежнему нуждается в обсуждении с новым руководством реализовываемого в стране проекта, которое пройдет в последнем квартале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br/>
            </w:r>
          </w:p>
          <w:p w:rsidR="004044B7" w:rsidRPr="00071E0B" w:rsidRDefault="004044B7" w:rsidP="00D527E8">
            <w:pPr>
              <w:rPr>
                <w:szCs w:val="22"/>
                <w:u w:val="single"/>
              </w:rPr>
            </w:pPr>
            <w:r w:rsidRPr="00071E0B">
              <w:rPr>
                <w:u w:val="single"/>
                <w:lang w:bidi="ru-RU"/>
              </w:rPr>
              <w:t>Шри-Ланка</w:t>
            </w:r>
          </w:p>
          <w:p w:rsidR="005A5633" w:rsidRPr="00071E0B" w:rsidRDefault="004044B7" w:rsidP="00D527E8">
            <w:pPr>
              <w:rPr>
                <w:szCs w:val="22"/>
              </w:rPr>
            </w:pPr>
            <w:r w:rsidRPr="00071E0B">
              <w:rPr>
                <w:lang w:bidi="ru-RU"/>
              </w:rPr>
              <w:t>Публикация и официальный запуск национального исследования состоялись в ноябре 201</w:t>
            </w:r>
            <w:r w:rsidR="0019031D" w:rsidRPr="00071E0B">
              <w:rPr>
                <w:lang w:bidi="ru-RU"/>
              </w:rPr>
              <w:t>7 г.</w:t>
            </w:r>
            <w:r w:rsidRPr="00071E0B">
              <w:rPr>
                <w:lang w:bidi="ru-RU"/>
              </w:rPr>
              <w:t xml:space="preserve"> во время национального семинара с участием заинтересованных сторон и </w:t>
            </w:r>
            <w:r w:rsidR="000C11E0">
              <w:rPr>
                <w:lang w:bidi="ru-RU"/>
              </w:rPr>
              <w:t xml:space="preserve">представителей </w:t>
            </w:r>
            <w:r w:rsidRPr="00071E0B">
              <w:rPr>
                <w:lang w:bidi="ru-RU"/>
              </w:rPr>
              <w:t>директивных органов из сферы туризма.  В связи с внутренними изменениями в ведущем ведомстве выполнение полученных в ходе семинара-практикума рекомендаций было отложено и по-прежнему нуждается в обсуждении с новым руководством реализовываемого в стране проекта, которое пройдет в последнем квартале 201</w:t>
            </w:r>
            <w:r w:rsidR="0019031D" w:rsidRPr="00071E0B">
              <w:rPr>
                <w:lang w:bidi="ru-RU"/>
              </w:rPr>
              <w:t>8 г.</w:t>
            </w:r>
            <w:r w:rsidRPr="00071E0B">
              <w:rPr>
                <w:lang w:bidi="ru-RU"/>
              </w:rPr>
              <w:t xml:space="preserve">  </w:t>
            </w:r>
          </w:p>
          <w:p w:rsidR="005A5633" w:rsidRPr="00071E0B" w:rsidRDefault="005A5633" w:rsidP="00D527E8">
            <w:pPr>
              <w:rPr>
                <w:szCs w:val="22"/>
              </w:rPr>
            </w:pPr>
          </w:p>
          <w:p w:rsidR="004044B7" w:rsidRPr="00071E0B" w:rsidRDefault="004044B7" w:rsidP="00D527E8">
            <w:pPr>
              <w:rPr>
                <w:szCs w:val="22"/>
              </w:rPr>
            </w:pPr>
            <w:r w:rsidRPr="00071E0B">
              <w:rPr>
                <w:lang w:bidi="ru-RU"/>
              </w:rPr>
              <w:t xml:space="preserve">Кроме того, в отчетный период были приложены особые усилия по содействию </w:t>
            </w:r>
            <w:r w:rsidR="000C11E0">
              <w:rPr>
                <w:lang w:bidi="ru-RU"/>
              </w:rPr>
              <w:t xml:space="preserve">разработке учебных материалов для </w:t>
            </w:r>
            <w:r w:rsidRPr="00071E0B">
              <w:rPr>
                <w:lang w:bidi="ru-RU"/>
              </w:rPr>
              <w:t xml:space="preserve">их принятия в отобранных национальных школах в сфере туризма.  </w:t>
            </w:r>
            <w:r w:rsidR="00071E0B" w:rsidRPr="00071E0B">
              <w:rPr>
                <w:lang w:bidi="ru-RU"/>
              </w:rPr>
              <w:t>Национальные консультанты в Эквадоре, Намибии и Шри-Ланке занимаются составлением трех комплектов учебных материалов, и ведутся переговоры по введению курсов как по ИС, так и по туризму в Университете вооруженных сил (</w:t>
            </w:r>
            <w:r w:rsidR="003F0D77">
              <w:rPr>
                <w:lang w:bidi="ru-RU"/>
              </w:rPr>
              <w:t>УВС</w:t>
            </w:r>
            <w:r w:rsidR="00DB79AF" w:rsidRPr="00DB79AF">
              <w:rPr>
                <w:lang w:bidi="ru-RU"/>
              </w:rPr>
              <w:t>) (</w:t>
            </w:r>
            <w:r w:rsidR="00071E0B" w:rsidRPr="00071E0B">
              <w:rPr>
                <w:lang w:bidi="ru-RU"/>
              </w:rPr>
              <w:t xml:space="preserve">Эквадор);  Намибийском университете науки и техники / Школе управления в сфере туризма (Намибия);  </w:t>
            </w:r>
            <w:r w:rsidR="00071E0B">
              <w:rPr>
                <w:lang w:bidi="ru-RU"/>
              </w:rPr>
              <w:t>Университете Коломбо и Шри-Л</w:t>
            </w:r>
            <w:r w:rsidR="00071E0B" w:rsidRPr="00071E0B">
              <w:rPr>
                <w:lang w:bidi="ru-RU"/>
              </w:rPr>
              <w:t xml:space="preserve">анкийском институте управления в сфере туризма и гостиничного </w:t>
            </w:r>
            <w:r w:rsidR="000C11E0">
              <w:rPr>
                <w:lang w:bidi="ru-RU"/>
              </w:rPr>
              <w:t>хозяйства (</w:t>
            </w:r>
            <w:r w:rsidR="00E715A6" w:rsidRPr="00E715A6">
              <w:rPr>
                <w:lang w:bidi="ru-RU"/>
              </w:rPr>
              <w:t>SLITHM</w:t>
            </w:r>
            <w:r w:rsidR="000C11E0">
              <w:rPr>
                <w:lang w:bidi="ru-RU"/>
              </w:rPr>
              <w:t>, Шри-Ланка).</w:t>
            </w:r>
          </w:p>
          <w:p w:rsidR="004044B7" w:rsidRPr="00071E0B" w:rsidRDefault="004044B7" w:rsidP="00D527E8">
            <w:pPr>
              <w:rPr>
                <w:szCs w:val="22"/>
              </w:rPr>
            </w:pPr>
          </w:p>
          <w:p w:rsidR="004044B7" w:rsidRPr="00E715A6" w:rsidRDefault="00291781" w:rsidP="00D527E8">
            <w:pPr>
              <w:rPr>
                <w:lang w:bidi="ru-RU"/>
              </w:rPr>
            </w:pPr>
            <w:r w:rsidRPr="00071E0B">
              <w:rPr>
                <w:lang w:bidi="ru-RU"/>
              </w:rPr>
              <w:lastRenderedPageBreak/>
              <w:t xml:space="preserve">II. </w:t>
            </w:r>
            <w:r w:rsidR="004044B7" w:rsidRPr="00071E0B">
              <w:rPr>
                <w:u w:val="single"/>
                <w:lang w:bidi="ru-RU"/>
              </w:rPr>
              <w:t>Осуществление проекта на уровне Секретариата</w:t>
            </w:r>
            <w:r w:rsidR="004044B7" w:rsidRPr="00071E0B">
              <w:rPr>
                <w:u w:val="single"/>
                <w:lang w:bidi="ru-RU"/>
              </w:rPr>
              <w:br/>
            </w:r>
            <w:r w:rsidR="004044B7" w:rsidRPr="00071E0B">
              <w:rPr>
                <w:lang w:bidi="ru-RU"/>
              </w:rPr>
              <w:br/>
              <w:t xml:space="preserve">Практическое руководство по использованию систем и инструментов ИС для развития туризма было несколько раз переработано с целью отразить основные идеи, </w:t>
            </w:r>
            <w:r w:rsidR="000C11E0">
              <w:rPr>
                <w:lang w:bidi="ru-RU"/>
              </w:rPr>
              <w:t>которые вытекают</w:t>
            </w:r>
            <w:r w:rsidR="004044B7" w:rsidRPr="00071E0B">
              <w:rPr>
                <w:lang w:bidi="ru-RU"/>
              </w:rPr>
              <w:t xml:space="preserve"> из первоначального исследования, проведенного в четырех странах – участницах проекта, а также м</w:t>
            </w:r>
            <w:r w:rsidR="000C11E0">
              <w:rPr>
                <w:lang w:bidi="ru-RU"/>
              </w:rPr>
              <w:t>еждународные передовые практики, направленные на популяризацию</w:t>
            </w:r>
            <w:r w:rsidR="004044B7" w:rsidRPr="00071E0B">
              <w:rPr>
                <w:lang w:bidi="ru-RU"/>
              </w:rPr>
              <w:t xml:space="preserve"> устойчивого туризма.  В связи с этим были начаты и в настоящее время </w:t>
            </w:r>
            <w:r w:rsidR="000C11E0">
              <w:rPr>
                <w:lang w:bidi="ru-RU"/>
              </w:rPr>
              <w:t>ведутся</w:t>
            </w:r>
            <w:r w:rsidR="004044B7" w:rsidRPr="00071E0B">
              <w:rPr>
                <w:lang w:bidi="ru-RU"/>
              </w:rPr>
              <w:t xml:space="preserve"> переговоры с Всемирной туристской организацией (ЮНВТО), целью которых является совместное создание и распространение указанного руководства.  Возможное сотрудничество с ЮНВТО в этой области рассматривается как весьма желательное, и </w:t>
            </w:r>
            <w:r w:rsidR="000C11E0">
              <w:rPr>
                <w:lang w:bidi="ru-RU"/>
              </w:rPr>
              <w:t>активно ведется процесс его налаживания</w:t>
            </w:r>
            <w:r w:rsidR="004044B7" w:rsidRPr="00071E0B">
              <w:rPr>
                <w:lang w:bidi="ru-RU"/>
              </w:rPr>
              <w:t xml:space="preserve">.  </w:t>
            </w:r>
            <w:r w:rsidR="004044B7" w:rsidRPr="003B7A86">
              <w:rPr>
                <w:lang w:bidi="ru-RU"/>
              </w:rPr>
              <w:t xml:space="preserve">В то же время прилагаются все усилия, для того чтобы реорганизовать существующий проект имеющегося содержания в целях завершения работы над руководством, на тот случай </w:t>
            </w:r>
            <w:r w:rsidR="004044B7" w:rsidRPr="00E715A6">
              <w:rPr>
                <w:lang w:bidi="ru-RU"/>
              </w:rPr>
              <w:t xml:space="preserve">если идея сотрудничества с ЮНВТО не будет </w:t>
            </w:r>
            <w:r w:rsidR="000C11E0" w:rsidRPr="00E715A6">
              <w:rPr>
                <w:lang w:bidi="ru-RU"/>
              </w:rPr>
              <w:t>реализована</w:t>
            </w:r>
            <w:r w:rsidR="004044B7" w:rsidRPr="00E715A6">
              <w:rPr>
                <w:lang w:bidi="ru-RU"/>
              </w:rPr>
              <w:t>.</w:t>
            </w:r>
          </w:p>
          <w:p w:rsidR="004044B7" w:rsidRPr="00071E0B" w:rsidRDefault="004044B7" w:rsidP="00D527E8"/>
        </w:tc>
      </w:tr>
      <w:tr w:rsidR="00B60525" w:rsidRPr="00037489" w:rsidTr="005A6000">
        <w:trPr>
          <w:trHeight w:val="1212"/>
        </w:trPr>
        <w:tc>
          <w:tcPr>
            <w:tcW w:w="2376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lastRenderedPageBreak/>
              <w:t>Примеры успеха/воздействие и важнейшие уроки</w:t>
            </w:r>
          </w:p>
        </w:tc>
        <w:tc>
          <w:tcPr>
            <w:tcW w:w="6912" w:type="dxa"/>
            <w:vAlign w:val="center"/>
          </w:tcPr>
          <w:p w:rsidR="00B60525" w:rsidRPr="00037489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 xml:space="preserve">Основным фактором, обеспечившим успешную реализацию проекта в странах-участницах, стало активное участие на национальном уровне проектных групп, действующих под руководством назначенного ведущего ведомства.  Было со всей очевидностью продемонстрировано, что, когда ответственное ведомство отвело время и выделило ресурсы на создание национальных проектных групп, дав им возможность эффективно взаимодействовать с национальными и местными заинтересованными сторонами в сфере туризма, проект творческим образом вылился в многообещающие партнерские отношения с широкими возможностями в плане информационно-просветительской деятельности и укрепления потенциала.  С другой стороны, когда на национальном уровне отсутствовала твердая гарантия отведения времени и выделения ресурсов, усилия, затраченные в рамках проекта, как представляется, оказали лишь внешнее воздействие, которому невозможно придать устойчивый характер.  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Pr="00037489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 xml:space="preserve">Кроме того, было наглядно продемонстрировано, что многократное проведение национальными проектными группами надлежащих информационно-просветительских мероприятий может дать возможность заинтересованным сторонам в сфере туризма осознать преимущества эффективного использования ИС в связанной с туризмом коммерческой деятельности.  В этих случаях некоторые заинтересованные стороны сами становились посредниками, пропагандирующими использование надлежащих инструментов и стратегий ИС для брендинга регионов/городов/направлений, представляющих интерес для туристов, а также для популяризации культурного наследия, национальных/местных знаний и традиций и в конечном счете – содействия социально-экономическому развитию устойчивых туристических направлений.  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Pr="002C0157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Эти важнейшие уроки были получены главным образом благодаря опыту Эквадора, где в течение последних 12 месяцев энергичная проектная группа неустанно прилагала усилия по реализации проекта, в котором участвуют государственные учреждения (в основном министерства туризма), местные органы власти (в случае проекта геопарков), а также школы в сфере туризма и отдельные национальные университеты.</w:t>
            </w:r>
          </w:p>
          <w:p w:rsidR="00B60525" w:rsidRPr="00037489" w:rsidRDefault="00B60525" w:rsidP="005A6000">
            <w:pPr>
              <w:rPr>
                <w:iCs/>
              </w:rPr>
            </w:pPr>
          </w:p>
        </w:tc>
      </w:tr>
      <w:tr w:rsidR="00B60525" w:rsidRPr="00037489" w:rsidTr="005A6000">
        <w:trPr>
          <w:trHeight w:val="713"/>
        </w:trPr>
        <w:tc>
          <w:tcPr>
            <w:tcW w:w="2376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Риски и их снижение</w:t>
            </w:r>
          </w:p>
        </w:tc>
        <w:tc>
          <w:tcPr>
            <w:tcW w:w="6912" w:type="dxa"/>
          </w:tcPr>
          <w:p w:rsidR="00B60525" w:rsidRPr="00037489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037489">
              <w:rPr>
                <w:lang w:bidi="ru-RU"/>
              </w:rPr>
              <w:t>О рисках задержки реализации проекта в странах-участницах сообщалось в предыдущем отч</w:t>
            </w:r>
            <w:r w:rsidR="00E715A6">
              <w:rPr>
                <w:lang w:bidi="ru-RU"/>
              </w:rPr>
              <w:t>ете о ходе его реализации (CDIP</w:t>
            </w:r>
            <w:r w:rsidR="00E715A6">
              <w:rPr>
                <w:lang w:val="en-US" w:bidi="ru-RU"/>
              </w:rPr>
              <w:t> </w:t>
            </w:r>
            <w:r w:rsidRPr="00037489">
              <w:rPr>
                <w:lang w:bidi="ru-RU"/>
              </w:rPr>
              <w:t xml:space="preserve">20/2), прежде всего в связи с (a) медленным реагированием назначенных ведущих ведомств/учреждений;  (b) сменой руководства и назначенных органов, ответственных за координацию проектных мероприятий на национальном уровне.  </w:t>
            </w:r>
          </w:p>
          <w:p w:rsidR="00B60525" w:rsidRPr="00037489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 xml:space="preserve">В текущем отчетном периоде некоторые из данных рисков оправдались, в особенности из-за внутренних изменений, </w:t>
            </w:r>
            <w:r>
              <w:rPr>
                <w:lang w:bidi="ru-RU"/>
              </w:rPr>
              <w:lastRenderedPageBreak/>
              <w:t>произошедших в ответственных ведущих ведомствах.  В некоторых случаях (Египет, Намибия, Шри-Ланка) было трудно находиться в постоянном взаимодействии при отсутствии назначенных координаторов или общего руководства проекта на национальном уровне.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В таких условиях в оставшееся для реализации проекта время необходимо будет внимательно отслеживать соблюдение сторонами обязательств в рамках существующих соглашений о сотрудничестве/обмена письмами в целях выполнения проекта.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lang w:bidi="ru-RU"/>
              </w:rPr>
            </w:pPr>
            <w:r>
              <w:rPr>
                <w:lang w:bidi="ru-RU"/>
              </w:rPr>
              <w:t xml:space="preserve">Ввиду сложившихся обстоятельств продление проекта позволило бы достичь согласованных результатов.  </w:t>
            </w:r>
          </w:p>
          <w:p w:rsidR="00FA59AD" w:rsidRPr="00037489" w:rsidRDefault="00FA59AD" w:rsidP="005A6000">
            <w:pPr>
              <w:rPr>
                <w:iCs/>
              </w:rPr>
            </w:pPr>
          </w:p>
        </w:tc>
      </w:tr>
      <w:tr w:rsidR="00B60525" w:rsidRPr="00037489" w:rsidTr="005A6000">
        <w:trPr>
          <w:trHeight w:val="901"/>
        </w:trPr>
        <w:tc>
          <w:tcPr>
            <w:tcW w:w="2376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lastRenderedPageBreak/>
              <w:t xml:space="preserve">Вопросы, </w:t>
            </w:r>
            <w:r w:rsidRPr="00C36DEC">
              <w:t>требующие</w:t>
            </w:r>
            <w:r w:rsidRPr="00037489">
              <w:rPr>
                <w:lang w:bidi="ru-RU"/>
              </w:rPr>
              <w:t xml:space="preserve"> немедленной поддержки/внимания</w:t>
            </w:r>
          </w:p>
        </w:tc>
        <w:tc>
          <w:tcPr>
            <w:tcW w:w="6912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 xml:space="preserve">В связи с вышеописанными обстоятельствами, которые </w:t>
            </w:r>
            <w:r w:rsidRPr="00E915BA">
              <w:rPr>
                <w:iCs/>
              </w:rPr>
              <w:t>негативно</w:t>
            </w:r>
            <w:r>
              <w:rPr>
                <w:lang w:bidi="ru-RU"/>
              </w:rPr>
              <w:t xml:space="preserve"> сказались на реализации проекта в трех странах из четырех, требуется продлить проект на четыре месяца, до 30 апреля 2019 г., в целях завершения оставшихся мероприятий согласно прилагаемому графику реализации. </w:t>
            </w:r>
          </w:p>
          <w:p w:rsidR="00B60525" w:rsidRPr="00037489" w:rsidRDefault="00B60525" w:rsidP="005A6000">
            <w:pPr>
              <w:rPr>
                <w:iCs/>
              </w:rPr>
            </w:pPr>
          </w:p>
        </w:tc>
      </w:tr>
      <w:tr w:rsidR="00B60525" w:rsidRPr="00037489" w:rsidTr="005A6000">
        <w:trPr>
          <w:trHeight w:val="1081"/>
        </w:trPr>
        <w:tc>
          <w:tcPr>
            <w:tcW w:w="2376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Задачи на будущее</w:t>
            </w:r>
          </w:p>
        </w:tc>
        <w:tc>
          <w:tcPr>
            <w:tcW w:w="6912" w:type="dxa"/>
          </w:tcPr>
          <w:p w:rsidR="00B60525" w:rsidRPr="00037489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Ведутся переговоры с ведущими ведомствами в Египте, Намибии и Шри-Ланке, с тем чтобы сформировать новые проектные группы и выработать реалистичные планы работы.  Кроме того, будет и впредь осуществляться взаимодействие с СЕНАДИ (Эквадор), где сохраняется эффективная и слаженная проектная группа, несмотря на то что было объявлено об изменениях на уровне руководства.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В Эквадоре, Намибии и Шри-Ланке первостепенное внимание будет уделяться выполнению текущих заданий в рамках разработки учебных материалов по использованию ИС в сфере туризма.  В этой связи также будет рассматриваться вопрос внедрения этих материалов в учебные планы.</w:t>
            </w:r>
            <w:r>
              <w:rPr>
                <w:lang w:bidi="ru-RU"/>
              </w:rPr>
              <w:br/>
            </w: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В Египте первоочередная задача будет состоять в том, чтобы заручиться поддержкой на высоком политическом уровне в целях организации информационно-просветительского мероприятия при всеобщей поддержке заинтересованных сторон из сфер туризма и культурного наследия.</w:t>
            </w:r>
            <w:r>
              <w:rPr>
                <w:lang w:bidi="ru-RU"/>
              </w:rPr>
              <w:br/>
            </w: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Во всех четырех странах будет проведен тщательный пересмотр обязательств, согласованных сторонами в рамках действующих соглашений о сотрудничестве, чтобы повторно оценить институциональную базу, которая, возможно, придаст проекту устойчивый характер после текущего цикла его реализации.</w:t>
            </w:r>
            <w:r>
              <w:rPr>
                <w:lang w:bidi="ru-RU"/>
              </w:rPr>
              <w:br/>
            </w: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И, наконец, повышенное внимание будет уделяться процессам переработки и окончательной доработки практического руководства по использованию ИС в сфере туризма – эта задача оказалась труднее, чем ожидалось изначально.</w:t>
            </w:r>
          </w:p>
          <w:p w:rsidR="00B60525" w:rsidRPr="00037489" w:rsidRDefault="00B60525" w:rsidP="005A6000"/>
        </w:tc>
      </w:tr>
      <w:tr w:rsidR="00B60525" w:rsidRPr="00037489" w:rsidTr="005A6000">
        <w:tc>
          <w:tcPr>
            <w:tcW w:w="2376" w:type="dxa"/>
            <w:shd w:val="clear" w:color="auto" w:fill="auto"/>
          </w:tcPr>
          <w:p w:rsidR="00B60525" w:rsidRPr="00037489" w:rsidRDefault="00B60525" w:rsidP="005A6000">
            <w:pPr>
              <w:pStyle w:val="Heading3"/>
              <w:keepNext w:val="0"/>
            </w:pPr>
            <w:r w:rsidRPr="00037489">
              <w:rPr>
                <w:lang w:bidi="ru-RU"/>
              </w:rPr>
              <w:t>Сроки осуществления</w:t>
            </w:r>
          </w:p>
        </w:tc>
        <w:tc>
          <w:tcPr>
            <w:tcW w:w="6912" w:type="dxa"/>
          </w:tcPr>
          <w:p w:rsidR="00B60525" w:rsidRPr="00037489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037489">
              <w:rPr>
                <w:lang w:bidi="ru-RU"/>
              </w:rPr>
              <w:t xml:space="preserve">См. прилагаемую таблицу. </w:t>
            </w:r>
          </w:p>
          <w:p w:rsidR="00B60525" w:rsidRPr="00037489" w:rsidRDefault="00B60525" w:rsidP="005A6000">
            <w:pPr>
              <w:rPr>
                <w:iCs/>
              </w:rPr>
            </w:pPr>
          </w:p>
        </w:tc>
      </w:tr>
      <w:tr w:rsidR="00B60525" w:rsidRPr="00037489" w:rsidTr="005A6000">
        <w:trPr>
          <w:trHeight w:val="848"/>
        </w:trPr>
        <w:tc>
          <w:tcPr>
            <w:tcW w:w="2376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lastRenderedPageBreak/>
              <w:t xml:space="preserve">Показатель освоения средств по проекту </w:t>
            </w:r>
          </w:p>
        </w:tc>
        <w:tc>
          <w:tcPr>
            <w:tcW w:w="6912" w:type="dxa"/>
          </w:tcPr>
          <w:p w:rsidR="00B60525" w:rsidRPr="00037489" w:rsidRDefault="00B60525" w:rsidP="005A6000">
            <w:pPr>
              <w:rPr>
                <w:szCs w:val="22"/>
              </w:rPr>
            </w:pPr>
          </w:p>
          <w:p w:rsidR="00B60525" w:rsidRPr="00037489" w:rsidRDefault="00B60525" w:rsidP="005A6000">
            <w:pPr>
              <w:rPr>
                <w:iCs/>
              </w:rPr>
            </w:pPr>
            <w:r w:rsidRPr="001F7B90">
              <w:rPr>
                <w:lang w:bidi="ru-RU"/>
              </w:rPr>
              <w:t xml:space="preserve">Показатель освоения бюджетных средств по состоянию на конец августа </w:t>
            </w:r>
            <w:r>
              <w:rPr>
                <w:lang w:bidi="ru-RU"/>
              </w:rPr>
              <w:t>2018 г</w:t>
            </w:r>
            <w:r w:rsidRPr="001F7B90">
              <w:rPr>
                <w:lang w:bidi="ru-RU"/>
              </w:rPr>
              <w:t>.:  75%</w:t>
            </w:r>
          </w:p>
        </w:tc>
      </w:tr>
      <w:tr w:rsidR="00B60525" w:rsidRPr="00037489" w:rsidTr="005A6000">
        <w:trPr>
          <w:trHeight w:val="848"/>
        </w:trPr>
        <w:tc>
          <w:tcPr>
            <w:tcW w:w="2376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Предыдущие отчеты</w:t>
            </w:r>
          </w:p>
        </w:tc>
        <w:tc>
          <w:tcPr>
            <w:tcW w:w="6912" w:type="dxa"/>
          </w:tcPr>
          <w:p w:rsidR="00B60525" w:rsidRPr="00037489" w:rsidRDefault="00B60525" w:rsidP="005A6000">
            <w:pPr>
              <w:rPr>
                <w:iCs/>
              </w:rPr>
            </w:pPr>
          </w:p>
          <w:p w:rsidR="00B60525" w:rsidRPr="00C36DEC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Это третий отчет о ходе реализации проекта, представленный КРИС.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5D4FA6">
              <w:rPr>
                <w:lang w:bidi="ru-RU"/>
              </w:rPr>
              <w:t xml:space="preserve">Первый отчет был представлен КРИС в </w:t>
            </w:r>
            <w:r w:rsidR="00E715A6">
              <w:rPr>
                <w:lang w:bidi="ru-RU"/>
              </w:rPr>
              <w:t>документе CDIP/18/2, приложение I</w:t>
            </w:r>
            <w:r w:rsidRPr="005D4FA6">
              <w:rPr>
                <w:lang w:bidi="ru-RU"/>
              </w:rPr>
              <w:t xml:space="preserve">, на его восемнадцатой сессии.  Второй отчет был представлен КРИС в документе CDIP/20/2, </w:t>
            </w:r>
            <w:r w:rsidR="00E715A6">
              <w:rPr>
                <w:lang w:bidi="ru-RU"/>
              </w:rPr>
              <w:t>приложение I</w:t>
            </w:r>
            <w:r w:rsidRPr="005D4FA6">
              <w:rPr>
                <w:lang w:bidi="ru-RU"/>
              </w:rPr>
              <w:t xml:space="preserve">, на его двадцатой сессии.  </w:t>
            </w:r>
          </w:p>
          <w:p w:rsidR="00B60525" w:rsidRPr="00037489" w:rsidRDefault="00B60525" w:rsidP="005A6000">
            <w:pPr>
              <w:rPr>
                <w:iCs/>
              </w:rPr>
            </w:pPr>
          </w:p>
        </w:tc>
      </w:tr>
    </w:tbl>
    <w:p w:rsidR="00B60525" w:rsidRDefault="00B60525" w:rsidP="00B60525">
      <w:r>
        <w:rPr>
          <w:lang w:bidi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B60525" w:rsidRPr="00037489" w:rsidTr="005A6000">
        <w:trPr>
          <w:trHeight w:val="494"/>
        </w:trPr>
        <w:tc>
          <w:tcPr>
            <w:tcW w:w="9287" w:type="dxa"/>
            <w:vAlign w:val="center"/>
          </w:tcPr>
          <w:p w:rsidR="00B60525" w:rsidRPr="00037489" w:rsidRDefault="00B60525" w:rsidP="005A6000">
            <w:r w:rsidRPr="00037489">
              <w:rPr>
                <w:lang w:bidi="ru-RU"/>
              </w:rPr>
              <w:lastRenderedPageBreak/>
              <w:br w:type="page"/>
            </w:r>
            <w:r w:rsidRPr="00037489">
              <w:rPr>
                <w:lang w:bidi="ru-RU"/>
              </w:rPr>
              <w:br w:type="page"/>
              <w:t>САМООЦЕНКА ПРОЕКТА</w:t>
            </w:r>
          </w:p>
        </w:tc>
      </w:tr>
    </w:tbl>
    <w:p w:rsidR="00B60525" w:rsidRPr="00037489" w:rsidRDefault="00B60525" w:rsidP="00B60525"/>
    <w:p w:rsidR="00B60525" w:rsidRPr="00037489" w:rsidRDefault="00B60525" w:rsidP="00B60525">
      <w:r w:rsidRPr="00037489">
        <w:rPr>
          <w:lang w:bidi="ru-RU"/>
        </w:rPr>
        <w:t>Указатель обозначений «сигнальной системы» (СС)</w:t>
      </w:r>
    </w:p>
    <w:p w:rsidR="00B60525" w:rsidRPr="00037489" w:rsidRDefault="00B60525" w:rsidP="00B60525"/>
    <w:tbl>
      <w:tblPr>
        <w:tblW w:w="9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6"/>
        <w:gridCol w:w="1699"/>
        <w:gridCol w:w="1794"/>
        <w:gridCol w:w="1834"/>
        <w:gridCol w:w="2455"/>
      </w:tblGrid>
      <w:tr w:rsidR="00B60525" w:rsidRPr="00037489" w:rsidTr="005A6000">
        <w:trPr>
          <w:trHeight w:val="469"/>
        </w:trPr>
        <w:tc>
          <w:tcPr>
            <w:tcW w:w="1416" w:type="dxa"/>
            <w:shd w:val="clear" w:color="auto" w:fill="auto"/>
            <w:vAlign w:val="center"/>
          </w:tcPr>
          <w:p w:rsidR="00B60525" w:rsidRPr="00037489" w:rsidRDefault="00B60525" w:rsidP="005A6000">
            <w:r w:rsidRPr="00037489">
              <w:rPr>
                <w:lang w:bidi="ru-RU"/>
              </w:rPr>
              <w:t>****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B60525" w:rsidRPr="00037489" w:rsidRDefault="00B60525" w:rsidP="005A6000">
            <w:r w:rsidRPr="00037489">
              <w:rPr>
                <w:lang w:bidi="ru-RU"/>
              </w:rPr>
              <w:t>***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60525" w:rsidRPr="00037489" w:rsidRDefault="00B60525" w:rsidP="005A6000">
            <w:r w:rsidRPr="00037489">
              <w:rPr>
                <w:lang w:bidi="ru-RU"/>
              </w:rPr>
              <w:t>**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60525" w:rsidRPr="00037489" w:rsidRDefault="00B60525" w:rsidP="005A6000">
            <w:r w:rsidRPr="00037489">
              <w:rPr>
                <w:lang w:bidi="ru-RU"/>
              </w:rPr>
              <w:t>ОП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60525" w:rsidRPr="00037489" w:rsidRDefault="00B60525" w:rsidP="005A6000">
            <w:r w:rsidRPr="00037489">
              <w:rPr>
                <w:lang w:bidi="ru-RU"/>
              </w:rPr>
              <w:t>Неприменимо</w:t>
            </w:r>
          </w:p>
        </w:tc>
      </w:tr>
      <w:tr w:rsidR="00B60525" w:rsidRPr="00037489" w:rsidTr="005A6000">
        <w:tc>
          <w:tcPr>
            <w:tcW w:w="1416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Реализовано полностью</w:t>
            </w:r>
          </w:p>
        </w:tc>
        <w:tc>
          <w:tcPr>
            <w:tcW w:w="16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Значительный прогресс</w:t>
            </w:r>
          </w:p>
        </w:tc>
        <w:tc>
          <w:tcPr>
            <w:tcW w:w="179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Определенный прогресс</w:t>
            </w:r>
          </w:p>
        </w:tc>
        <w:tc>
          <w:tcPr>
            <w:tcW w:w="1895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Отсутствие прогресса</w:t>
            </w:r>
          </w:p>
        </w:tc>
        <w:tc>
          <w:tcPr>
            <w:tcW w:w="2563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Прогресс пока не оценен/цель упразднена</w:t>
            </w:r>
          </w:p>
        </w:tc>
      </w:tr>
    </w:tbl>
    <w:p w:rsidR="00B60525" w:rsidRPr="00037489" w:rsidRDefault="00B60525" w:rsidP="00B6052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977"/>
        <w:gridCol w:w="708"/>
      </w:tblGrid>
      <w:tr w:rsidR="00B60525" w:rsidRPr="00037489" w:rsidTr="005A6000">
        <w:trPr>
          <w:trHeight w:val="616"/>
        </w:trPr>
        <w:tc>
          <w:tcPr>
            <w:tcW w:w="2518" w:type="dxa"/>
            <w:shd w:val="clear" w:color="auto" w:fill="auto"/>
          </w:tcPr>
          <w:p w:rsidR="00B60525" w:rsidRPr="00037489" w:rsidRDefault="00B60525" w:rsidP="005A6000">
            <w:pPr>
              <w:rPr>
                <w:rStyle w:val="Heading3Char"/>
              </w:rPr>
            </w:pPr>
          </w:p>
          <w:p w:rsidR="00B60525" w:rsidRPr="00037489" w:rsidRDefault="00B60525" w:rsidP="005A6000">
            <w:r w:rsidRPr="00037489">
              <w:rPr>
                <w:rStyle w:val="Heading3Char"/>
                <w:lang w:bidi="ru-RU"/>
              </w:rPr>
              <w:t>Результаты проекта</w:t>
            </w:r>
            <w:r w:rsidRPr="00037489">
              <w:rPr>
                <w:vertAlign w:val="superscript"/>
                <w:lang w:bidi="ru-RU"/>
              </w:rPr>
              <w:footnoteReference w:id="6"/>
            </w:r>
            <w:r w:rsidRPr="00037489">
              <w:rPr>
                <w:lang w:bidi="ru-RU"/>
              </w:rPr>
              <w:t xml:space="preserve"> </w:t>
            </w:r>
            <w:r w:rsidRPr="00037489">
              <w:rPr>
                <w:lang w:bidi="ru-RU"/>
              </w:rPr>
              <w:br/>
              <w:t>(ожидаемый результат)</w:t>
            </w: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pPr>
              <w:rPr>
                <w:rStyle w:val="Heading3Char"/>
              </w:rPr>
            </w:pPr>
          </w:p>
          <w:p w:rsidR="00B60525" w:rsidRPr="00037489" w:rsidRDefault="00B60525" w:rsidP="005A6000">
            <w:r w:rsidRPr="00037489">
              <w:rPr>
                <w:rStyle w:val="Heading3Char"/>
                <w:lang w:bidi="ru-RU"/>
              </w:rPr>
              <w:t>Показатели успешного завершения</w:t>
            </w:r>
            <w:r w:rsidRPr="00037489">
              <w:rPr>
                <w:lang w:bidi="ru-RU"/>
              </w:rPr>
              <w:br/>
              <w:t>(показатели результативности)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708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СС</w:t>
            </w:r>
          </w:p>
        </w:tc>
      </w:tr>
      <w:tr w:rsidR="00B60525" w:rsidRPr="00037489" w:rsidTr="005A6000">
        <w:trPr>
          <w:trHeight w:val="509"/>
        </w:trPr>
        <w:tc>
          <w:tcPr>
            <w:tcW w:w="2518" w:type="dxa"/>
            <w:vMerge w:val="restart"/>
            <w:shd w:val="clear" w:color="auto" w:fill="auto"/>
          </w:tcPr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>Разработка практического руководства по использованию ИС и туризму и документальное оформление че</w:t>
            </w:r>
            <w:r>
              <w:rPr>
                <w:lang w:bidi="ru-RU"/>
              </w:rPr>
              <w:t>тырех тематических исследований.</w:t>
            </w:r>
          </w:p>
          <w:p w:rsidR="00B60525" w:rsidRPr="00037489" w:rsidRDefault="00B60525" w:rsidP="005A6000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>
              <w:rPr>
                <w:lang w:bidi="ru-RU"/>
              </w:rPr>
              <w:t>(a)</w:t>
            </w:r>
            <w:r>
              <w:rPr>
                <w:lang w:bidi="ru-RU"/>
              </w:rPr>
              <w:tab/>
              <w:t>П</w:t>
            </w:r>
            <w:r w:rsidRPr="00037489">
              <w:rPr>
                <w:lang w:bidi="ru-RU"/>
              </w:rPr>
              <w:t>рактическое руководство по использованию систем и инструментов ИС для развития туризма, в том числе путем популяризации националь</w:t>
            </w:r>
            <w:r>
              <w:rPr>
                <w:lang w:bidi="ru-RU"/>
              </w:rPr>
              <w:t>ных знаний, традиций и культуры.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Ведется повторная разработка проекта практического руководства на основе обширных материалов и исследований, продолжающихся на протяжении всего срока реализации проекта.</w:t>
            </w:r>
          </w:p>
        </w:tc>
        <w:tc>
          <w:tcPr>
            <w:tcW w:w="70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***</w:t>
            </w:r>
          </w:p>
        </w:tc>
      </w:tr>
      <w:tr w:rsidR="00B60525" w:rsidRPr="00037489" w:rsidTr="005A6000">
        <w:trPr>
          <w:trHeight w:val="509"/>
        </w:trPr>
        <w:tc>
          <w:tcPr>
            <w:tcW w:w="2518" w:type="dxa"/>
            <w:vMerge/>
            <w:shd w:val="clear" w:color="auto" w:fill="auto"/>
          </w:tcPr>
          <w:p w:rsidR="00B60525" w:rsidRPr="00037489" w:rsidRDefault="00B60525" w:rsidP="005A6000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(b)</w:t>
            </w:r>
            <w:r w:rsidRPr="00037489">
              <w:rPr>
                <w:lang w:bidi="ru-RU"/>
              </w:rPr>
              <w:tab/>
            </w:r>
            <w:r>
              <w:rPr>
                <w:lang w:bidi="ru-RU"/>
              </w:rPr>
              <w:t>П</w:t>
            </w:r>
            <w:r w:rsidRPr="00037489">
              <w:rPr>
                <w:lang w:bidi="ru-RU"/>
              </w:rPr>
              <w:t>роведены четыре тематических исследования, их результаты документально оформлены (по одному исследованию на каждую страну-участницу).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6E674E" w:rsidRDefault="00B60525" w:rsidP="005A6000">
            <w:pPr>
              <w:rPr>
                <w:lang w:val="en-US"/>
              </w:rPr>
            </w:pPr>
            <w:r>
              <w:rPr>
                <w:lang w:bidi="ru-RU"/>
              </w:rPr>
              <w:t>Проведены четыре тематических исследования</w:t>
            </w:r>
            <w:r>
              <w:rPr>
                <w:lang w:val="en-US" w:bidi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****</w:t>
            </w:r>
          </w:p>
        </w:tc>
      </w:tr>
      <w:tr w:rsidR="00B60525" w:rsidRPr="00037489" w:rsidTr="005A6000">
        <w:tc>
          <w:tcPr>
            <w:tcW w:w="251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br/>
              <w:t>Отбор трех стран – у</w:t>
            </w:r>
            <w:r>
              <w:rPr>
                <w:lang w:bidi="ru-RU"/>
              </w:rPr>
              <w:t>частниц проекта (помимо Египта).</w:t>
            </w: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>
              <w:rPr>
                <w:lang w:bidi="ru-RU"/>
              </w:rPr>
              <w:t>(a)</w:t>
            </w:r>
            <w:r>
              <w:rPr>
                <w:lang w:bidi="ru-RU"/>
              </w:rPr>
              <w:tab/>
              <w:t>О</w:t>
            </w:r>
            <w:r w:rsidRPr="00037489">
              <w:rPr>
                <w:lang w:bidi="ru-RU"/>
              </w:rPr>
              <w:t xml:space="preserve">тобраны три страны (на основе </w:t>
            </w:r>
            <w:r>
              <w:rPr>
                <w:lang w:bidi="ru-RU"/>
              </w:rPr>
              <w:t>согласованных критериев отбора).</w:t>
            </w:r>
          </w:p>
          <w:p w:rsidR="00B60525" w:rsidRPr="00037489" w:rsidRDefault="00B60525" w:rsidP="005A6000"/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>(b)</w:t>
            </w:r>
            <w:r w:rsidRPr="00037489">
              <w:rPr>
                <w:lang w:bidi="ru-RU"/>
              </w:rPr>
              <w:tab/>
            </w:r>
            <w:r>
              <w:rPr>
                <w:lang w:bidi="ru-RU"/>
              </w:rPr>
              <w:t>Н</w:t>
            </w:r>
            <w:r w:rsidRPr="00037489">
              <w:rPr>
                <w:lang w:bidi="ru-RU"/>
              </w:rPr>
              <w:t>азначены ведущие ведомства/учреждения для реализации</w:t>
            </w:r>
            <w:r>
              <w:rPr>
                <w:lang w:bidi="ru-RU"/>
              </w:rPr>
              <w:t xml:space="preserve"> проекта на национальном уровне.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>
              <w:rPr>
                <w:lang w:bidi="ru-RU"/>
              </w:rPr>
              <w:t>(a) Д</w:t>
            </w:r>
            <w:r w:rsidRPr="00037489">
              <w:rPr>
                <w:lang w:bidi="ru-RU"/>
              </w:rPr>
              <w:t>ля участия в проекте (помимо Египта) выбра</w:t>
            </w:r>
            <w:r>
              <w:rPr>
                <w:lang w:bidi="ru-RU"/>
              </w:rPr>
              <w:t>ны Эквадор, Намибия и Шри-Ланка.</w:t>
            </w:r>
          </w:p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 xml:space="preserve">(b) СЕНАДИ (Национальное ведомство по правам </w:t>
            </w:r>
            <w:r>
              <w:rPr>
                <w:lang w:bidi="ru-RU"/>
              </w:rPr>
              <w:t>интеллектуальной собственности (</w:t>
            </w:r>
            <w:r w:rsidRPr="00037489">
              <w:rPr>
                <w:lang w:bidi="ru-RU"/>
              </w:rPr>
              <w:t>Эквадор</w:t>
            </w:r>
            <w:r>
              <w:rPr>
                <w:lang w:bidi="ru-RU"/>
              </w:rPr>
              <w:t>)</w:t>
            </w:r>
            <w:r w:rsidRPr="00037489">
              <w:rPr>
                <w:lang w:bidi="ru-RU"/>
              </w:rPr>
              <w:t xml:space="preserve">);  ББИС (Бюро по вопросам бизнеса и интеллектуальной собственности (Намибия));  БРТШЛ (Бюро развития туризма </w:t>
            </w:r>
            <w:r w:rsidRPr="00037489">
              <w:rPr>
                <w:lang w:bidi="ru-RU"/>
              </w:rPr>
              <w:lastRenderedPageBreak/>
              <w:t>Шри-Ланки (Шри-Ланка));  Министерство иностранных дел (Египет)</w:t>
            </w:r>
            <w:r>
              <w:rPr>
                <w:rStyle w:val="FootnoteReference"/>
                <w:lang w:bidi="ru-RU"/>
              </w:rPr>
              <w:footnoteReference w:id="7"/>
            </w:r>
            <w:r w:rsidRPr="00037489">
              <w:rPr>
                <w:lang w:bidi="ru-RU"/>
              </w:rPr>
              <w:t>.</w:t>
            </w:r>
          </w:p>
          <w:p w:rsidR="00B60525" w:rsidRPr="00037489" w:rsidRDefault="00B60525" w:rsidP="005A6000"/>
        </w:tc>
        <w:tc>
          <w:tcPr>
            <w:tcW w:w="70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lastRenderedPageBreak/>
              <w:t>****</w:t>
            </w:r>
          </w:p>
          <w:p w:rsidR="00B60525" w:rsidRPr="00037489" w:rsidRDefault="00B60525" w:rsidP="005A6000"/>
          <w:p w:rsidR="00B60525" w:rsidRPr="00037489" w:rsidRDefault="00B60525" w:rsidP="005A6000"/>
          <w:p w:rsidR="00B60525" w:rsidRPr="00037489" w:rsidRDefault="00B60525" w:rsidP="005A6000"/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>****</w:t>
            </w:r>
          </w:p>
        </w:tc>
      </w:tr>
      <w:tr w:rsidR="00B60525" w:rsidRPr="00037489" w:rsidTr="005A6000">
        <w:tc>
          <w:tcPr>
            <w:tcW w:w="2518" w:type="dxa"/>
            <w:shd w:val="clear" w:color="auto" w:fill="auto"/>
          </w:tcPr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>Определение заинтересованных сторон и национальных органов в сфере туризма</w:t>
            </w:r>
            <w:r>
              <w:rPr>
                <w:lang w:bidi="ru-RU"/>
              </w:rPr>
              <w:t>.</w:t>
            </w:r>
          </w:p>
          <w:p w:rsidR="00B60525" w:rsidRPr="00037489" w:rsidRDefault="00B60525" w:rsidP="005A6000"/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>Совместно с ведущими учреждениями в каждой стране определены соответствующие заинтересованные стороны в сфере туризма.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>Во всех четырех странах под руководством ведущих ведомств были определены основные заинтересованные стороны, которые вошли в национальные руководящие комитеты.</w:t>
            </w:r>
          </w:p>
        </w:tc>
        <w:tc>
          <w:tcPr>
            <w:tcW w:w="708" w:type="dxa"/>
            <w:shd w:val="clear" w:color="auto" w:fill="auto"/>
          </w:tcPr>
          <w:p w:rsidR="00B60525" w:rsidRPr="00037489" w:rsidRDefault="00B60525" w:rsidP="005A6000"/>
          <w:p w:rsidR="00B60525" w:rsidRPr="00037489" w:rsidRDefault="00B60525" w:rsidP="005A6000">
            <w:r w:rsidRPr="00037489">
              <w:rPr>
                <w:lang w:bidi="ru-RU"/>
              </w:rPr>
              <w:t>****</w:t>
            </w:r>
          </w:p>
        </w:tc>
      </w:tr>
      <w:tr w:rsidR="00B60525" w:rsidRPr="00037489" w:rsidTr="005A6000">
        <w:tc>
          <w:tcPr>
            <w:tcW w:w="251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Утверждение планов проекта на страновом уровне</w:t>
            </w:r>
            <w:r>
              <w:rPr>
                <w:lang w:bidi="ru-RU"/>
              </w:rPr>
              <w:t>.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Составлены планы реализации проекта (по одному для каждой страны)</w:t>
            </w:r>
            <w:r>
              <w:rPr>
                <w:lang w:bidi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В четырех странах подписаны соглашения о сотрудничестве/производится обмен письмами между ВОИС и ведущими ведомствами</w:t>
            </w:r>
            <w:r>
              <w:rPr>
                <w:lang w:bidi="ru-RU"/>
              </w:rPr>
              <w:t xml:space="preserve">.  </w:t>
            </w:r>
            <w:r w:rsidRPr="00037489">
              <w:rPr>
                <w:lang w:bidi="ru-RU"/>
              </w:rPr>
              <w:t xml:space="preserve">Осуществляется пересмотр соглашений и окончательная доработка институциональной базы в целях придания проекту устойчивого характера. </w:t>
            </w:r>
          </w:p>
        </w:tc>
        <w:tc>
          <w:tcPr>
            <w:tcW w:w="70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***</w:t>
            </w:r>
          </w:p>
        </w:tc>
      </w:tr>
      <w:tr w:rsidR="00B60525" w:rsidRPr="00037489" w:rsidTr="005A6000">
        <w:trPr>
          <w:trHeight w:val="1252"/>
        </w:trPr>
        <w:tc>
          <w:tcPr>
            <w:tcW w:w="251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Проведение информационно-разъяснительной работы с заинтересованными сторонами и национальными органами в сфер</w:t>
            </w:r>
            <w:r>
              <w:rPr>
                <w:lang w:bidi="ru-RU"/>
              </w:rPr>
              <w:t>е туризма, включая ведомства ИС.</w:t>
            </w:r>
          </w:p>
          <w:p w:rsidR="00B60525" w:rsidRPr="00037489" w:rsidRDefault="00B60525" w:rsidP="005A6000"/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pPr>
              <w:rPr>
                <w:b/>
                <w:bCs/>
              </w:rPr>
            </w:pPr>
            <w:r w:rsidRPr="00037489">
              <w:rPr>
                <w:lang w:bidi="ru-RU"/>
              </w:rPr>
              <w:t xml:space="preserve">В каждой из стран-участниц проведены два мероприятия по наращиванию потенциала в целях информирования заинтересованных сторон в сфере туризма и укрепления потенциала национальных органов власти по поддержке экономической деятельности в сфере туризма с учетом потребностей сектора с помощью ИС.  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Default="00B60525" w:rsidP="005A6000">
            <w:r>
              <w:rPr>
                <w:lang w:bidi="ru-RU"/>
              </w:rPr>
              <w:t>- Эквадор:  национальные ведомства провели три семинара-практикума для заинтересованных сторон и сейчас реализуют более 20 информационно-просветительских мероприятий;</w:t>
            </w:r>
          </w:p>
          <w:p w:rsidR="00B60525" w:rsidRDefault="00B60525" w:rsidP="005A6000">
            <w:r>
              <w:rPr>
                <w:lang w:bidi="ru-RU"/>
              </w:rPr>
              <w:t>- Египет:  три информационно-просветительских семинара при участии членов руководящего комитета;</w:t>
            </w:r>
          </w:p>
          <w:p w:rsidR="00B60525" w:rsidRDefault="00B60525" w:rsidP="005A6000">
            <w:r>
              <w:rPr>
                <w:lang w:bidi="ru-RU"/>
              </w:rPr>
              <w:t>- Намибия:  три национальных семинара-практикума для заинтересованных сторон и представителей директивных органов из сферы туризма;</w:t>
            </w:r>
          </w:p>
          <w:p w:rsidR="00B60525" w:rsidRPr="00037489" w:rsidRDefault="00B60525" w:rsidP="005A6000">
            <w:r>
              <w:rPr>
                <w:lang w:bidi="ru-RU"/>
              </w:rPr>
              <w:t xml:space="preserve">- Шри-Ланка:  три национальных семинара-практикума для </w:t>
            </w:r>
            <w:r>
              <w:rPr>
                <w:lang w:bidi="ru-RU"/>
              </w:rPr>
              <w:lastRenderedPageBreak/>
              <w:t xml:space="preserve">заинтересованных сторон и представителей директивных органов из сферы туризма. </w:t>
            </w:r>
          </w:p>
        </w:tc>
        <w:tc>
          <w:tcPr>
            <w:tcW w:w="70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lastRenderedPageBreak/>
              <w:t>**</w:t>
            </w:r>
          </w:p>
        </w:tc>
      </w:tr>
      <w:tr w:rsidR="00B60525" w:rsidRPr="00037489" w:rsidTr="005A6000">
        <w:tc>
          <w:tcPr>
            <w:tcW w:w="251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Повышение осведомленности академических кругов об объединении возможностей ИС и туризма и популяризации национальных знаний, традиций и культуры в интересах развития</w:t>
            </w:r>
            <w:r>
              <w:rPr>
                <w:lang w:bidi="ru-RU"/>
              </w:rPr>
              <w:t>.</w:t>
            </w:r>
          </w:p>
          <w:p w:rsidR="00B60525" w:rsidRPr="00037489" w:rsidRDefault="00B60525" w:rsidP="005A6000"/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pPr>
              <w:rPr>
                <w:bCs/>
              </w:rPr>
            </w:pPr>
            <w:r w:rsidRPr="00037489">
              <w:rPr>
                <w:lang w:bidi="ru-RU"/>
              </w:rPr>
              <w:t xml:space="preserve">(a) </w:t>
            </w:r>
            <w:r>
              <w:rPr>
                <w:lang w:bidi="ru-RU"/>
              </w:rPr>
              <w:t>П</w:t>
            </w:r>
            <w:r w:rsidRPr="00037489">
              <w:rPr>
                <w:lang w:bidi="ru-RU"/>
              </w:rPr>
              <w:t>одготовлены информационные/просветительские материалы (не менее одно</w:t>
            </w:r>
            <w:r>
              <w:rPr>
                <w:lang w:bidi="ru-RU"/>
              </w:rPr>
              <w:t>го документального видеофильма).</w:t>
            </w:r>
          </w:p>
          <w:p w:rsidR="00B60525" w:rsidRPr="00037489" w:rsidRDefault="00B60525" w:rsidP="005A6000">
            <w:pPr>
              <w:rPr>
                <w:bCs/>
              </w:rPr>
            </w:pPr>
          </w:p>
          <w:p w:rsidR="00B60525" w:rsidRPr="00037489" w:rsidRDefault="00B60525" w:rsidP="005A6000">
            <w:r>
              <w:rPr>
                <w:lang w:bidi="ru-RU"/>
              </w:rPr>
              <w:t>(b)</w:t>
            </w:r>
            <w:r>
              <w:rPr>
                <w:lang w:bidi="ru-RU"/>
              </w:rPr>
              <w:tab/>
              <w:t>Р</w:t>
            </w:r>
            <w:r w:rsidRPr="00037489">
              <w:rPr>
                <w:lang w:bidi="ru-RU"/>
              </w:rPr>
              <w:t>азработаны и включены в учебные планы методические/учебные материалы (не менее одного комплекта).</w:t>
            </w:r>
            <w:r w:rsidRPr="00037489">
              <w:rPr>
                <w:lang w:bidi="ru-RU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B60525" w:rsidRDefault="00B60525" w:rsidP="005A6000">
            <w:r>
              <w:rPr>
                <w:lang w:bidi="ru-RU"/>
              </w:rPr>
              <w:t>(a) Не менее одного вебинара по теме ИС, туризма и культуры вместо документального видеофильма.</w:t>
            </w:r>
            <w:r>
              <w:rPr>
                <w:lang w:bidi="ru-RU"/>
              </w:rPr>
              <w:br/>
            </w:r>
          </w:p>
          <w:p w:rsidR="00B60525" w:rsidRPr="00037489" w:rsidRDefault="00B60525" w:rsidP="005A6000">
            <w:r>
              <w:rPr>
                <w:lang w:bidi="ru-RU"/>
              </w:rPr>
              <w:t>(b) Ведется разработка трех комплектов учебных материалов (Эквадор, Намибия, Шри-Ланка).</w:t>
            </w:r>
          </w:p>
        </w:tc>
        <w:tc>
          <w:tcPr>
            <w:tcW w:w="708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***</w:t>
            </w:r>
          </w:p>
        </w:tc>
      </w:tr>
    </w:tbl>
    <w:p w:rsidR="00B60525" w:rsidRPr="00037489" w:rsidRDefault="00B60525" w:rsidP="00B60525"/>
    <w:p w:rsidR="00B60525" w:rsidRPr="00037489" w:rsidRDefault="00B60525" w:rsidP="00B60525"/>
    <w:p w:rsidR="00B60525" w:rsidRPr="00037489" w:rsidRDefault="00B60525" w:rsidP="00B60525"/>
    <w:p w:rsidR="00B60525" w:rsidRPr="00037489" w:rsidRDefault="00B60525" w:rsidP="00B6052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3011"/>
        <w:gridCol w:w="850"/>
      </w:tblGrid>
      <w:tr w:rsidR="00B60525" w:rsidRPr="00037489" w:rsidTr="005A6000">
        <w:trPr>
          <w:trHeight w:val="616"/>
        </w:trPr>
        <w:tc>
          <w:tcPr>
            <w:tcW w:w="2518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Цели проекта</w:t>
            </w: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37489">
              <w:rPr>
                <w:u w:val="single"/>
                <w:lang w:bidi="ru-RU"/>
              </w:rPr>
              <w:t>Показатели успеха в достижении цели проекта</w:t>
            </w:r>
          </w:p>
          <w:p w:rsidR="00B60525" w:rsidRPr="00037489" w:rsidRDefault="00B60525" w:rsidP="005A6000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037489">
              <w:rPr>
                <w:u w:val="single"/>
                <w:lang w:bidi="ru-RU"/>
              </w:rPr>
              <w:t>(итоговые показатели)</w:t>
            </w:r>
          </w:p>
          <w:p w:rsidR="00B60525" w:rsidRPr="00037489" w:rsidRDefault="00B60525" w:rsidP="005A6000"/>
        </w:tc>
        <w:tc>
          <w:tcPr>
            <w:tcW w:w="3011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shd w:val="clear" w:color="auto" w:fill="auto"/>
          </w:tcPr>
          <w:p w:rsidR="00B60525" w:rsidRPr="00037489" w:rsidRDefault="00B60525" w:rsidP="005A6000">
            <w:pPr>
              <w:pStyle w:val="Heading3"/>
            </w:pPr>
            <w:r w:rsidRPr="00037489">
              <w:rPr>
                <w:lang w:bidi="ru-RU"/>
              </w:rPr>
              <w:t>СС</w:t>
            </w:r>
          </w:p>
        </w:tc>
      </w:tr>
      <w:tr w:rsidR="00B60525" w:rsidRPr="00037489" w:rsidTr="005A6000">
        <w:trPr>
          <w:trHeight w:val="509"/>
        </w:trPr>
        <w:tc>
          <w:tcPr>
            <w:tcW w:w="2518" w:type="dxa"/>
            <w:vMerge w:val="restart"/>
            <w:shd w:val="clear" w:color="auto" w:fill="auto"/>
          </w:tcPr>
          <w:p w:rsidR="00B60525" w:rsidRPr="00037489" w:rsidRDefault="00B60525" w:rsidP="005A6000">
            <w:pPr>
              <w:rPr>
                <w:bCs/>
              </w:rPr>
            </w:pPr>
            <w:r w:rsidRPr="00037489">
              <w:rPr>
                <w:lang w:bidi="ru-RU"/>
              </w:rPr>
              <w:t>Создание у основных партнеров в сфере туризма и национальных/местных органов, включая ведомства ИС, потенциала в области использования инструментов и стратегий ИС, призванных обеспечить дополнительные преимущества и диверсифицировать экономическую деятельность в сфере туризма, в том числе связанную с популяризацией туризма, национальных и/или местных знаний, традиций и культуры.</w:t>
            </w: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Во всех четырех странах – участницах проекта национальные органы разработали структуры для оказания консультационной помощи по вопросам ИС и туризма для целей национального роста и развития.</w:t>
            </w:r>
            <w:r w:rsidRPr="00037489">
              <w:rPr>
                <w:lang w:bidi="ru-RU"/>
              </w:rPr>
              <w:br/>
            </w:r>
          </w:p>
        </w:tc>
        <w:tc>
          <w:tcPr>
            <w:tcW w:w="3011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Во всех четырех странах были созданы руководящие комитеты по вопросам ИС и туризма</w:t>
            </w:r>
            <w:r>
              <w:rPr>
                <w:lang w:bidi="ru-RU"/>
              </w:rPr>
              <w:t xml:space="preserve">.  </w:t>
            </w:r>
            <w:r w:rsidRPr="00037489">
              <w:rPr>
                <w:lang w:bidi="ru-RU"/>
              </w:rPr>
              <w:t>Вопросы о будущем таких комитетов и учреждении по окончании проекта постоянных структур остаются на усмотрение национальных органов</w:t>
            </w:r>
            <w:r>
              <w:rPr>
                <w:lang w:bidi="ru-RU"/>
              </w:rPr>
              <w:t xml:space="preserve">.  </w:t>
            </w:r>
            <w:r w:rsidRPr="00037489">
              <w:rPr>
                <w:lang w:bidi="ru-RU"/>
              </w:rPr>
              <w:t>ВОИС будет рекомендовать такие меры для обеспечения устойчивости проекта.</w:t>
            </w:r>
          </w:p>
          <w:p w:rsidR="00B60525" w:rsidRPr="00037489" w:rsidRDefault="00B60525" w:rsidP="005A6000"/>
          <w:p w:rsidR="00B60525" w:rsidRPr="00037489" w:rsidRDefault="00B60525" w:rsidP="005A6000"/>
          <w:p w:rsidR="00B60525" w:rsidRPr="00037489" w:rsidRDefault="00B60525" w:rsidP="005A6000"/>
          <w:p w:rsidR="00B60525" w:rsidRPr="00037489" w:rsidRDefault="00B60525" w:rsidP="005A6000"/>
        </w:tc>
        <w:tc>
          <w:tcPr>
            <w:tcW w:w="850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**</w:t>
            </w:r>
          </w:p>
        </w:tc>
      </w:tr>
      <w:tr w:rsidR="00B60525" w:rsidRPr="00037489" w:rsidTr="005A6000">
        <w:trPr>
          <w:trHeight w:val="509"/>
        </w:trPr>
        <w:tc>
          <w:tcPr>
            <w:tcW w:w="2518" w:type="dxa"/>
            <w:vMerge/>
            <w:shd w:val="clear" w:color="auto" w:fill="auto"/>
          </w:tcPr>
          <w:p w:rsidR="00B60525" w:rsidRPr="00037489" w:rsidRDefault="00B60525" w:rsidP="005A6000">
            <w:pPr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 xml:space="preserve">Партнеры в сфере туризма не менее чем в двух странах приступили к разработке планов/разработали планы по использованию инструментов и стратегий ИС в интересах </w:t>
            </w:r>
            <w:r w:rsidRPr="00037489">
              <w:rPr>
                <w:lang w:bidi="ru-RU"/>
              </w:rPr>
              <w:lastRenderedPageBreak/>
              <w:t>повышения конкурентоспособности и популяризации туризма, национальных и/или местных знаний, традиций и культуры.</w:t>
            </w:r>
            <w:r w:rsidRPr="00037489">
              <w:rPr>
                <w:lang w:bidi="ru-RU"/>
              </w:rPr>
              <w:br/>
            </w:r>
          </w:p>
        </w:tc>
        <w:tc>
          <w:tcPr>
            <w:tcW w:w="3011" w:type="dxa"/>
            <w:shd w:val="clear" w:color="auto" w:fill="auto"/>
          </w:tcPr>
          <w:p w:rsidR="00B60525" w:rsidRPr="00037489" w:rsidRDefault="00B60525" w:rsidP="005A6000">
            <w:r>
              <w:rPr>
                <w:lang w:bidi="ru-RU"/>
              </w:rPr>
              <w:lastRenderedPageBreak/>
              <w:t xml:space="preserve">-Эквадор:  СЕНАДИ совместно с министерством туризма и проектом геопарков разработали планы по использованию инструментов и стратегий ИС с целью повысить </w:t>
            </w:r>
            <w:r>
              <w:rPr>
                <w:lang w:bidi="ru-RU"/>
              </w:rPr>
              <w:lastRenderedPageBreak/>
              <w:t>свою конкурентоспособность и популяризировать туризм, национальные и/или местные знания, традиции и культуру.</w:t>
            </w:r>
            <w:r>
              <w:rPr>
                <w:lang w:bidi="ru-RU"/>
              </w:rPr>
              <w:br/>
            </w:r>
          </w:p>
        </w:tc>
        <w:tc>
          <w:tcPr>
            <w:tcW w:w="850" w:type="dxa"/>
            <w:shd w:val="clear" w:color="auto" w:fill="auto"/>
          </w:tcPr>
          <w:p w:rsidR="00B60525" w:rsidRPr="00037489" w:rsidRDefault="00B60525" w:rsidP="005A6000">
            <w:r>
              <w:rPr>
                <w:lang w:bidi="ru-RU"/>
              </w:rPr>
              <w:lastRenderedPageBreak/>
              <w:t>**</w:t>
            </w:r>
          </w:p>
        </w:tc>
      </w:tr>
      <w:tr w:rsidR="00B60525" w:rsidRPr="00037489" w:rsidTr="005A6000">
        <w:trPr>
          <w:trHeight w:val="509"/>
        </w:trPr>
        <w:tc>
          <w:tcPr>
            <w:tcW w:w="2518" w:type="dxa"/>
            <w:shd w:val="clear" w:color="auto" w:fill="auto"/>
          </w:tcPr>
          <w:p w:rsidR="00B60525" w:rsidRPr="00037489" w:rsidRDefault="00B60525" w:rsidP="005A6000">
            <w:pPr>
              <w:rPr>
                <w:bCs/>
              </w:rPr>
            </w:pPr>
            <w:r w:rsidRPr="00037489">
              <w:rPr>
                <w:lang w:bidi="ru-RU"/>
              </w:rPr>
              <w:t>Повышение осведомленности академических кругов о связи между ИС и туризмом в рамках политики в области роста и развития с целью разработать обучающие материалы и содействовать внедрению специализированных учебных планов в школах управления в сфере туризма и национальных академиях ИС.</w:t>
            </w:r>
          </w:p>
        </w:tc>
        <w:tc>
          <w:tcPr>
            <w:tcW w:w="2977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До двух школ управления в сфере туризма и как минимум одна национальная академия ИС утвердили учебные планы, методические и учебные материалы, разработанные в рамках проекта.</w:t>
            </w:r>
          </w:p>
        </w:tc>
        <w:tc>
          <w:tcPr>
            <w:tcW w:w="3011" w:type="dxa"/>
            <w:shd w:val="clear" w:color="auto" w:fill="auto"/>
          </w:tcPr>
          <w:p w:rsidR="00B60525" w:rsidRDefault="00B60525" w:rsidP="005A6000">
            <w:pPr>
              <w:rPr>
                <w:lang w:bidi="ru-RU"/>
              </w:rPr>
            </w:pPr>
            <w:r>
              <w:rPr>
                <w:lang w:bidi="ru-RU"/>
              </w:rPr>
              <w:t xml:space="preserve">- </w:t>
            </w:r>
            <w:r>
              <w:rPr>
                <w:u w:val="single"/>
                <w:lang w:bidi="ru-RU"/>
              </w:rPr>
              <w:t>Эквадор</w:t>
            </w:r>
            <w:r>
              <w:rPr>
                <w:lang w:bidi="ru-RU"/>
              </w:rPr>
              <w:t xml:space="preserve">:  завершена работа над 40-часовым курсом обучения инструкторов по теме ИС, туризма и местного развития (начало запланировано на сентябрь 2018 г.); </w:t>
            </w:r>
            <w:r>
              <w:rPr>
                <w:lang w:bidi="ru-RU"/>
              </w:rPr>
              <w:br/>
              <w:t xml:space="preserve">- </w:t>
            </w:r>
            <w:r>
              <w:rPr>
                <w:u w:val="single"/>
                <w:lang w:bidi="ru-RU"/>
              </w:rPr>
              <w:t>Намибия</w:t>
            </w:r>
            <w:r>
              <w:rPr>
                <w:lang w:bidi="ru-RU"/>
              </w:rPr>
              <w:t xml:space="preserve">:  Школа управления в сфере гостиничного хозяйства </w:t>
            </w:r>
            <w:r w:rsidR="005A6000">
              <w:rPr>
                <w:lang w:val="en-US" w:bidi="ru-RU"/>
              </w:rPr>
              <w:t>NUST</w:t>
            </w:r>
            <w:r>
              <w:rPr>
                <w:lang w:bidi="ru-RU"/>
              </w:rPr>
              <w:t xml:space="preserve"> согласилась внедрить у себя курс по управлению в сфере ИС и туризма;</w:t>
            </w:r>
            <w:r>
              <w:rPr>
                <w:lang w:bidi="ru-RU"/>
              </w:rPr>
              <w:br/>
              <w:t xml:space="preserve">- </w:t>
            </w:r>
            <w:r>
              <w:rPr>
                <w:u w:val="single"/>
                <w:lang w:bidi="ru-RU"/>
              </w:rPr>
              <w:t>Шри-Ланка</w:t>
            </w:r>
            <w:r>
              <w:rPr>
                <w:lang w:bidi="ru-RU"/>
              </w:rPr>
              <w:t xml:space="preserve">:  ведутся переговоры по внедрению курса по ИС и туризму в Университете Коломбо. </w:t>
            </w:r>
          </w:p>
          <w:p w:rsidR="00FA59AD" w:rsidRPr="00037489" w:rsidRDefault="00FA59AD" w:rsidP="005A6000"/>
        </w:tc>
        <w:tc>
          <w:tcPr>
            <w:tcW w:w="850" w:type="dxa"/>
            <w:shd w:val="clear" w:color="auto" w:fill="auto"/>
          </w:tcPr>
          <w:p w:rsidR="00B60525" w:rsidRPr="00037489" w:rsidRDefault="00B60525" w:rsidP="005A6000">
            <w:r w:rsidRPr="00037489">
              <w:rPr>
                <w:lang w:bidi="ru-RU"/>
              </w:rPr>
              <w:t>***</w:t>
            </w:r>
          </w:p>
        </w:tc>
      </w:tr>
    </w:tbl>
    <w:p w:rsidR="00B60525" w:rsidRDefault="00B60525" w:rsidP="00B60525">
      <w:pPr>
        <w:rPr>
          <w:rFonts w:eastAsia="SimSun"/>
          <w:lang w:eastAsia="zh-CN"/>
        </w:rPr>
      </w:pPr>
      <w:r>
        <w:rPr>
          <w:lang w:bidi="ru-RU"/>
        </w:rPr>
        <w:br w:type="page"/>
      </w:r>
    </w:p>
    <w:p w:rsidR="00B60525" w:rsidRPr="00D21A38" w:rsidRDefault="00B60525" w:rsidP="00B60525">
      <w:pPr>
        <w:rPr>
          <w:rFonts w:eastAsia="SimSun"/>
          <w:b/>
          <w:lang w:eastAsia="zh-CN"/>
        </w:rPr>
      </w:pPr>
      <w:r w:rsidRPr="00D21A38">
        <w:rPr>
          <w:b/>
          <w:lang w:bidi="ru-RU"/>
        </w:rPr>
        <w:lastRenderedPageBreak/>
        <w:t>ГРАФИК ОСУЩЕСТВЛЕНИЯ</w:t>
      </w:r>
    </w:p>
    <w:p w:rsidR="00B60525" w:rsidRPr="00037489" w:rsidRDefault="00B60525" w:rsidP="00B60525">
      <w:pPr>
        <w:rPr>
          <w:rFonts w:eastAsia="SimSun"/>
          <w:lang w:eastAsia="zh-CN"/>
        </w:rPr>
      </w:pPr>
    </w:p>
    <w:tbl>
      <w:tblPr>
        <w:tblW w:w="50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6"/>
        <w:gridCol w:w="584"/>
        <w:gridCol w:w="557"/>
        <w:gridCol w:w="557"/>
        <w:gridCol w:w="557"/>
        <w:gridCol w:w="557"/>
        <w:gridCol w:w="557"/>
        <w:gridCol w:w="542"/>
        <w:gridCol w:w="557"/>
        <w:gridCol w:w="557"/>
        <w:gridCol w:w="557"/>
        <w:gridCol w:w="557"/>
        <w:gridCol w:w="557"/>
        <w:gridCol w:w="547"/>
        <w:gridCol w:w="528"/>
      </w:tblGrid>
      <w:tr w:rsidR="00B60525" w:rsidRPr="00337ECA" w:rsidTr="005A6000">
        <w:trPr>
          <w:trHeight w:val="519"/>
        </w:trPr>
        <w:tc>
          <w:tcPr>
            <w:tcW w:w="883" w:type="pct"/>
            <w:tcBorders>
              <w:top w:val="single" w:sz="12" w:space="0" w:color="auto"/>
            </w:tcBorders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Мероприятие</w:t>
            </w:r>
          </w:p>
        </w:tc>
        <w:tc>
          <w:tcPr>
            <w:tcW w:w="4117" w:type="pct"/>
            <w:gridSpan w:val="14"/>
            <w:tcBorders>
              <w:top w:val="single" w:sz="12" w:space="0" w:color="auto"/>
            </w:tcBorders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Кварталы</w:t>
            </w: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83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1-й квартал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2-й квартал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3-й квартал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4-й квартал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1-й квартал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2-й квартал</w:t>
            </w: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3-й квартал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4-й квартал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1-й квартал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2-й квартал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3-й квартал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4-й квартал</w:t>
            </w: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1-й квартал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78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2-й квартал</w:t>
            </w:r>
          </w:p>
        </w:tc>
      </w:tr>
      <w:tr w:rsidR="00B60525" w:rsidRPr="00337ECA" w:rsidTr="005A6000">
        <w:trPr>
          <w:trHeight w:val="259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8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 xml:space="preserve">Составление проекта практического руководства и подготовка тематических исследований по ИС и туризму </w:t>
            </w: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- формирование исследовательской группы (при участии экспертов ВОИС и внешних экспертов);</w:t>
            </w: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- отбор экспертов;</w:t>
            </w: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- отбор тематических исследований;</w:t>
            </w: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- составление руководства и подго</w:t>
            </w:r>
            <w:r>
              <w:rPr>
                <w:lang w:bidi="ru-RU"/>
              </w:rPr>
              <w:t>товка тематических исследований.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59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Отбор страны проведения эксперимента</w:t>
            </w: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83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Назначение ведущих ведомств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59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Определение заинтересованных сторон в каждой стране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59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 xml:space="preserve">Разработка и утверждение национальных </w:t>
            </w:r>
            <w:r w:rsidRPr="00337ECA">
              <w:rPr>
                <w:lang w:bidi="ru-RU"/>
              </w:rPr>
              <w:lastRenderedPageBreak/>
              <w:t>планов</w:t>
            </w:r>
            <w:r>
              <w:rPr>
                <w:lang w:bidi="ru-RU"/>
              </w:rPr>
              <w:t xml:space="preserve"> (в целях обеспечения устойчивости результатов проекта на институциональном уровне)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</w:tr>
      <w:tr w:rsidR="00B60525" w:rsidRPr="00337ECA" w:rsidTr="005A6000">
        <w:trPr>
          <w:trHeight w:val="283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Первый комплекс мероприятий по укреплению потенциала заинтересованных сторон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>
              <w:rPr>
                <w:lang w:bidi="ru-RU"/>
              </w:rPr>
              <w:t>x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83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 xml:space="preserve">Разработка информационно-просветительских (видеоролики и печатная продукция) и обучающих материалов 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83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Второй комплекс мероприятий по укреплению потенциала</w:t>
            </w:r>
            <w:r>
              <w:rPr>
                <w:lang w:bidi="ru-RU"/>
              </w:rPr>
              <w:t xml:space="preserve"> </w:t>
            </w:r>
            <w:r w:rsidRPr="00337ECA">
              <w:rPr>
                <w:lang w:bidi="ru-RU"/>
              </w:rPr>
              <w:t>/</w:t>
            </w:r>
            <w:r>
              <w:rPr>
                <w:lang w:bidi="ru-RU"/>
              </w:rPr>
              <w:t xml:space="preserve"> </w:t>
            </w:r>
            <w:r w:rsidRPr="00337ECA">
              <w:rPr>
                <w:lang w:bidi="ru-RU"/>
              </w:rPr>
              <w:t xml:space="preserve">повышению осведомленности заинтересованных сторон 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</w:tr>
      <w:tr w:rsidR="00B60525" w:rsidRPr="00337ECA" w:rsidTr="005A6000">
        <w:trPr>
          <w:trHeight w:val="283"/>
        </w:trPr>
        <w:tc>
          <w:tcPr>
            <w:tcW w:w="883" w:type="pct"/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</w:p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Утверждение обучающих материалов</w:t>
            </w:r>
            <w:r>
              <w:rPr>
                <w:lang w:bidi="ru-RU"/>
              </w:rPr>
              <w:t xml:space="preserve"> </w:t>
            </w:r>
            <w:r w:rsidRPr="00337ECA">
              <w:rPr>
                <w:lang w:bidi="ru-RU"/>
              </w:rPr>
              <w:t>/</w:t>
            </w:r>
            <w:r>
              <w:rPr>
                <w:lang w:bidi="ru-RU"/>
              </w:rPr>
              <w:t xml:space="preserve"> </w:t>
            </w:r>
            <w:r w:rsidRPr="00337ECA">
              <w:rPr>
                <w:lang w:bidi="ru-RU"/>
              </w:rPr>
              <w:t>учебных планов</w:t>
            </w:r>
          </w:p>
        </w:tc>
        <w:tc>
          <w:tcPr>
            <w:tcW w:w="310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</w:tr>
      <w:tr w:rsidR="00B60525" w:rsidRPr="00337ECA" w:rsidTr="005A6000">
        <w:trPr>
          <w:trHeight w:val="283"/>
        </w:trPr>
        <w:tc>
          <w:tcPr>
            <w:tcW w:w="883" w:type="pct"/>
            <w:tcBorders>
              <w:bottom w:val="single" w:sz="12" w:space="0" w:color="auto"/>
            </w:tcBorders>
          </w:tcPr>
          <w:p w:rsidR="00B60525" w:rsidRPr="00337ECA" w:rsidRDefault="00B60525" w:rsidP="005A6000">
            <w:pPr>
              <w:ind w:left="-70" w:right="-63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Итоговый отчет об оценке</w:t>
            </w:r>
          </w:p>
        </w:tc>
        <w:tc>
          <w:tcPr>
            <w:tcW w:w="310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95" w:type="pct"/>
            <w:tcBorders>
              <w:bottom w:val="single" w:sz="12" w:space="0" w:color="auto"/>
            </w:tcBorders>
            <w:shd w:val="clear" w:color="auto" w:fill="BFBFB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  <w:tc>
          <w:tcPr>
            <w:tcW w:w="2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:rsidR="00B60525" w:rsidRPr="00337ECA" w:rsidRDefault="00B60525" w:rsidP="005A6000">
            <w:pPr>
              <w:ind w:left="-77" w:right="-67"/>
              <w:rPr>
                <w:rFonts w:eastAsia="SimSun"/>
                <w:lang w:eastAsia="zh-CN"/>
              </w:rPr>
            </w:pPr>
            <w:r w:rsidRPr="00337ECA">
              <w:rPr>
                <w:lang w:bidi="ru-RU"/>
              </w:rPr>
              <w:t>x</w:t>
            </w:r>
          </w:p>
        </w:tc>
      </w:tr>
    </w:tbl>
    <w:p w:rsidR="00B60525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jc w:val="right"/>
        <w:rPr>
          <w:rFonts w:eastAsia="SimSun"/>
          <w:lang w:eastAsia="zh-CN"/>
        </w:rPr>
      </w:pPr>
      <w:r>
        <w:rPr>
          <w:lang w:bidi="ru-RU"/>
        </w:rPr>
        <w:t>[</w:t>
      </w:r>
      <w:r w:rsidR="00E715A6">
        <w:rPr>
          <w:lang w:bidi="ru-RU"/>
        </w:rPr>
        <w:t>Приложение V</w:t>
      </w:r>
      <w:r>
        <w:rPr>
          <w:lang w:bidi="ru-RU"/>
        </w:rPr>
        <w:t xml:space="preserve"> следует]</w:t>
      </w:r>
    </w:p>
    <w:p w:rsidR="00B60525" w:rsidRPr="00037489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keepNext/>
        <w:spacing w:before="240" w:after="60"/>
        <w:outlineLvl w:val="1"/>
        <w:rPr>
          <w:rFonts w:eastAsia="SimSun"/>
          <w:bCs/>
          <w:iCs/>
          <w:caps/>
          <w:szCs w:val="28"/>
        </w:rPr>
        <w:sectPr w:rsidR="00B60525" w:rsidSect="005327AF">
          <w:headerReference w:type="default" r:id="rId23"/>
          <w:headerReference w:type="first" r:id="rId24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930"/>
      </w:tblGrid>
      <w:tr w:rsidR="00B60525" w:rsidRPr="00D527E8" w:rsidTr="00A30752">
        <w:trPr>
          <w:trHeight w:val="432"/>
        </w:trPr>
        <w:tc>
          <w:tcPr>
            <w:tcW w:w="9270" w:type="dxa"/>
            <w:gridSpan w:val="2"/>
            <w:shd w:val="clear" w:color="auto" w:fill="auto"/>
            <w:vAlign w:val="center"/>
          </w:tcPr>
          <w:p w:rsidR="00B60525" w:rsidRPr="00D527E8" w:rsidRDefault="00B60525" w:rsidP="005A6000">
            <w:pPr>
              <w:keepNext/>
              <w:spacing w:before="240" w:after="60"/>
              <w:outlineLvl w:val="1"/>
              <w:rPr>
                <w:rFonts w:eastAsia="SimSun"/>
                <w:bCs/>
                <w:iCs/>
                <w:caps/>
                <w:szCs w:val="28"/>
              </w:rPr>
            </w:pPr>
            <w:r w:rsidRPr="00D527E8">
              <w:rPr>
                <w:lang w:bidi="ru-RU"/>
              </w:rPr>
              <w:lastRenderedPageBreak/>
              <w:t>РЕЗЮМЕ ПРОЕКТА</w:t>
            </w:r>
          </w:p>
        </w:tc>
      </w:tr>
      <w:tr w:rsidR="00B60525" w:rsidRPr="00D527E8" w:rsidTr="00A30752">
        <w:trPr>
          <w:trHeight w:val="496"/>
        </w:trPr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Код проекта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B60525" w:rsidRPr="00D527E8" w:rsidRDefault="00B60525" w:rsidP="005A6000">
            <w:pPr>
              <w:rPr>
                <w:i/>
              </w:rPr>
            </w:pPr>
            <w:r w:rsidRPr="00D527E8">
              <w:rPr>
                <w:i/>
                <w:lang w:bidi="ru-RU"/>
              </w:rPr>
              <w:t xml:space="preserve"> DA_1_2_4_10_11</w:t>
            </w:r>
          </w:p>
        </w:tc>
      </w:tr>
      <w:tr w:rsidR="00B60525" w:rsidRPr="00D527E8" w:rsidTr="00A30752">
        <w:trPr>
          <w:trHeight w:val="404"/>
        </w:trPr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Название проекта</w:t>
            </w:r>
          </w:p>
          <w:p w:rsidR="00B60525" w:rsidRPr="00D527E8" w:rsidRDefault="00B60525" w:rsidP="005A6000"/>
        </w:tc>
        <w:tc>
          <w:tcPr>
            <w:tcW w:w="6930" w:type="dxa"/>
            <w:shd w:val="clear" w:color="auto" w:fill="auto"/>
            <w:vAlign w:val="center"/>
          </w:tcPr>
          <w:p w:rsidR="00B60525" w:rsidRPr="00A769EC" w:rsidRDefault="00B60525" w:rsidP="005A6000">
            <w:pPr>
              <w:rPr>
                <w:i/>
                <w:szCs w:val="22"/>
              </w:rPr>
            </w:pPr>
            <w:r w:rsidRPr="00A769EC">
              <w:rPr>
                <w:i/>
                <w:lang w:bidi="ru-RU"/>
              </w:rPr>
              <w:t xml:space="preserve">Укрепление и развитие аудиовизуального сектора в Буркина-Фасо и некоторых других африканских странах – этап II </w:t>
            </w:r>
          </w:p>
        </w:tc>
      </w:tr>
      <w:tr w:rsidR="00B60525" w:rsidRPr="00D527E8" w:rsidTr="00A30752"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Рекомендация Повестки дня в области развития</w:t>
            </w:r>
          </w:p>
          <w:p w:rsidR="00B60525" w:rsidRPr="00D527E8" w:rsidRDefault="00B60525" w:rsidP="005A6000"/>
        </w:tc>
        <w:tc>
          <w:tcPr>
            <w:tcW w:w="6930" w:type="dxa"/>
            <w:shd w:val="clear" w:color="auto" w:fill="auto"/>
          </w:tcPr>
          <w:p w:rsidR="00B60525" w:rsidRPr="00CA1B67" w:rsidRDefault="00B60525" w:rsidP="005A6000">
            <w:pPr>
              <w:keepNext/>
              <w:spacing w:before="240" w:after="60"/>
              <w:outlineLvl w:val="3"/>
              <w:rPr>
                <w:rFonts w:eastAsia="SimSun"/>
                <w:bCs/>
                <w:i/>
                <w:szCs w:val="22"/>
              </w:rPr>
            </w:pPr>
            <w:r w:rsidRPr="00D527E8">
              <w:rPr>
                <w:i/>
                <w:lang w:bidi="ru-RU"/>
              </w:rPr>
              <w:t>Рекомендация 1.</w:t>
            </w:r>
          </w:p>
          <w:p w:rsidR="00B60525" w:rsidRPr="00D527E8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>Техническая помощь ВОИС должна быть, в частности, ориентирована на цели развития, учитывать имеющиеся запросы и иметь транспарентный характер, исходя из приоритетов и особых нужд развивающихся стран, особенно НРС, а также различных уровней развития государств-членов.  При этом должны предусматриваться конкретные сроки реализации мероприятий.  В этом смысле разработка программ технической помощи, механизмы их осуществления и оценки их результативности должны учитывать специфику каждой страны.</w:t>
            </w:r>
          </w:p>
          <w:p w:rsidR="00B60525" w:rsidRPr="00D527E8" w:rsidRDefault="00B60525" w:rsidP="005A6000">
            <w:pPr>
              <w:rPr>
                <w:bCs/>
                <w:szCs w:val="22"/>
              </w:rPr>
            </w:pPr>
          </w:p>
          <w:p w:rsidR="00B60525" w:rsidRPr="00CA1B67" w:rsidRDefault="00B60525" w:rsidP="005A6000">
            <w:pPr>
              <w:rPr>
                <w:szCs w:val="22"/>
              </w:rPr>
            </w:pPr>
            <w:r w:rsidRPr="00D527E8">
              <w:rPr>
                <w:i/>
                <w:lang w:bidi="ru-RU"/>
              </w:rPr>
              <w:t>Рекомендация 2.</w:t>
            </w:r>
          </w:p>
          <w:p w:rsidR="00B60525" w:rsidRPr="00D527E8" w:rsidRDefault="00B60525" w:rsidP="005A6000">
            <w:pPr>
              <w:rPr>
                <w:bCs/>
                <w:szCs w:val="22"/>
              </w:rPr>
            </w:pPr>
            <w:r w:rsidRPr="00D527E8">
              <w:rPr>
                <w:lang w:bidi="ru-RU"/>
              </w:rPr>
              <w:t>Получение ВОИС дополнительной поддержки на основе донорского финансирования, учреждение в рамках ВОИС целевых фондов или иных добровольных фондов, конкретно предназначенных для нужд НРС, при сохранении высокой приоритетности финансирования мероприятий, осуществляемых в Африке на основе бюджетных и внебюджетных ресурсов – в частности, в интересах содействия правовому, коммерческому, культурному и экономическому использованию интеллектуальной собственности в соответствующих странах.</w:t>
            </w:r>
          </w:p>
          <w:p w:rsidR="00B60525" w:rsidRPr="00D527E8" w:rsidRDefault="00B60525" w:rsidP="005A6000">
            <w:pPr>
              <w:rPr>
                <w:szCs w:val="22"/>
              </w:rPr>
            </w:pPr>
          </w:p>
          <w:p w:rsidR="00B60525" w:rsidRPr="00D527E8" w:rsidRDefault="00B60525" w:rsidP="005A6000">
            <w:pPr>
              <w:rPr>
                <w:rFonts w:eastAsia="SimSun"/>
                <w:bCs/>
                <w:i/>
                <w:szCs w:val="22"/>
              </w:rPr>
            </w:pPr>
            <w:r w:rsidRPr="00D527E8">
              <w:rPr>
                <w:i/>
                <w:lang w:bidi="ru-RU"/>
              </w:rPr>
              <w:t>Рекомендация 4.</w:t>
            </w:r>
          </w:p>
          <w:p w:rsidR="00B60525" w:rsidRPr="00D527E8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>Уделять особое внимание потребностям малых и средних предприятий (МСП) и учреждений, работающих в научно-исследовательской и культурной сфере, по просьбе государств-членов оказывать им содействие в формировании соответствующих национальных стратегий в области интеллектуальной собственности.</w:t>
            </w:r>
          </w:p>
          <w:p w:rsidR="00B60525" w:rsidRPr="00D527E8" w:rsidRDefault="00B60525" w:rsidP="005A6000">
            <w:pPr>
              <w:rPr>
                <w:szCs w:val="22"/>
              </w:rPr>
            </w:pPr>
          </w:p>
          <w:p w:rsidR="00B60525" w:rsidRPr="00D527E8" w:rsidRDefault="00B60525" w:rsidP="005A6000">
            <w:pPr>
              <w:rPr>
                <w:rFonts w:eastAsia="SimSun"/>
                <w:bCs/>
                <w:i/>
                <w:szCs w:val="22"/>
              </w:rPr>
            </w:pPr>
            <w:r w:rsidRPr="00D527E8">
              <w:rPr>
                <w:i/>
                <w:lang w:bidi="ru-RU"/>
              </w:rPr>
              <w:t>Рекомендация 10.</w:t>
            </w:r>
          </w:p>
          <w:p w:rsidR="00B60525" w:rsidRPr="00D527E8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>Оказывать государствам-членам помощь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интеллектуальной собственности и установления справедливого равновесия между охраной ИС и интересами общества.  Эта техническая помощь должна также распространяться на субрегиональные и региональные организации, занимающиеся вопросами интеллектуальной собственности.</w:t>
            </w:r>
          </w:p>
          <w:p w:rsidR="00B60525" w:rsidRDefault="00B60525" w:rsidP="005A6000">
            <w:pPr>
              <w:rPr>
                <w:szCs w:val="22"/>
              </w:rPr>
            </w:pPr>
          </w:p>
          <w:p w:rsidR="00FA59AD" w:rsidRDefault="00FA59AD" w:rsidP="005A6000">
            <w:pPr>
              <w:rPr>
                <w:szCs w:val="22"/>
              </w:rPr>
            </w:pPr>
          </w:p>
          <w:p w:rsidR="00FA59AD" w:rsidRPr="00D527E8" w:rsidRDefault="00FA59AD" w:rsidP="005A6000">
            <w:pPr>
              <w:rPr>
                <w:szCs w:val="22"/>
              </w:rPr>
            </w:pPr>
          </w:p>
          <w:p w:rsidR="00FA59AD" w:rsidRDefault="00FA59AD" w:rsidP="005A6000">
            <w:pPr>
              <w:rPr>
                <w:i/>
                <w:lang w:bidi="ru-RU"/>
              </w:rPr>
            </w:pPr>
          </w:p>
          <w:p w:rsidR="00B60525" w:rsidRPr="00CA1B67" w:rsidRDefault="00B60525" w:rsidP="005A6000">
            <w:pPr>
              <w:rPr>
                <w:szCs w:val="22"/>
              </w:rPr>
            </w:pPr>
            <w:r w:rsidRPr="00D527E8">
              <w:rPr>
                <w:i/>
                <w:lang w:bidi="ru-RU"/>
              </w:rPr>
              <w:t>Рекомендация 11.</w:t>
            </w:r>
          </w:p>
          <w:p w:rsidR="00B60525" w:rsidRPr="00D527E8" w:rsidRDefault="00B60525" w:rsidP="005A6000">
            <w:pPr>
              <w:rPr>
                <w:iCs/>
                <w:szCs w:val="22"/>
              </w:rPr>
            </w:pPr>
            <w:r w:rsidRPr="00D527E8">
              <w:rPr>
                <w:lang w:bidi="ru-RU"/>
              </w:rPr>
              <w:t>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научно-технической инфраструктуры, где это применимо, в соответствии с мандатом ВОИС.</w:t>
            </w:r>
          </w:p>
          <w:p w:rsidR="00B60525" w:rsidRPr="00CA1B67" w:rsidRDefault="00B60525" w:rsidP="005A6000">
            <w:pPr>
              <w:rPr>
                <w:szCs w:val="22"/>
              </w:rPr>
            </w:pPr>
          </w:p>
          <w:p w:rsidR="00B60525" w:rsidRPr="00CA1B67" w:rsidRDefault="00B60525" w:rsidP="005A6000">
            <w:pPr>
              <w:rPr>
                <w:i/>
              </w:rPr>
            </w:pPr>
          </w:p>
        </w:tc>
      </w:tr>
      <w:tr w:rsidR="00B60525" w:rsidRPr="00D527E8" w:rsidTr="00A30752"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lastRenderedPageBreak/>
              <w:t>Бюджет проекта</w:t>
            </w:r>
          </w:p>
          <w:p w:rsidR="00B60525" w:rsidRPr="00D527E8" w:rsidRDefault="00B60525" w:rsidP="005A6000"/>
        </w:tc>
        <w:tc>
          <w:tcPr>
            <w:tcW w:w="6930" w:type="dxa"/>
            <w:shd w:val="clear" w:color="auto" w:fill="auto"/>
          </w:tcPr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527E8">
              <w:rPr>
                <w:lang w:bidi="ru-RU"/>
              </w:rPr>
              <w:t>Расходы на персонал</w:t>
            </w:r>
            <w:r>
              <w:rPr>
                <w:lang w:bidi="ru-RU"/>
              </w:rPr>
              <w:t>:  110 000 шв. франков.</w:t>
            </w:r>
          </w:p>
          <w:p w:rsidR="00B60525" w:rsidRPr="00D527E8" w:rsidRDefault="00B60525" w:rsidP="005A6000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D527E8">
              <w:rPr>
                <w:lang w:bidi="ru-RU"/>
              </w:rPr>
              <w:t>Расходы, не связанные с персоналом</w:t>
            </w:r>
            <w:r>
              <w:rPr>
                <w:lang w:bidi="ru-RU"/>
              </w:rPr>
              <w:t>:  430 000 шв. франков.</w:t>
            </w:r>
          </w:p>
          <w:p w:rsidR="00B60525" w:rsidRPr="00D527E8" w:rsidRDefault="00B60525" w:rsidP="005A6000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>Всего</w:t>
            </w:r>
            <w:r>
              <w:rPr>
                <w:lang w:bidi="ru-RU"/>
              </w:rPr>
              <w:t xml:space="preserve">:  </w:t>
            </w:r>
            <w:r w:rsidRPr="00D527E8">
              <w:rPr>
                <w:lang w:bidi="ru-RU"/>
              </w:rPr>
              <w:t>540 000 шв. франков</w:t>
            </w:r>
            <w:r>
              <w:rPr>
                <w:lang w:bidi="ru-RU"/>
              </w:rPr>
              <w:t>.</w:t>
            </w:r>
          </w:p>
          <w:p w:rsidR="00B60525" w:rsidRPr="00822082" w:rsidRDefault="00B60525" w:rsidP="005A6000">
            <w:pPr>
              <w:rPr>
                <w:szCs w:val="22"/>
              </w:rPr>
            </w:pPr>
          </w:p>
        </w:tc>
      </w:tr>
      <w:tr w:rsidR="00B60525" w:rsidRPr="00D527E8" w:rsidTr="00A30752"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>
              <w:rPr>
                <w:u w:val="single"/>
                <w:lang w:bidi="ru-RU"/>
              </w:rPr>
              <w:t>Начало реализации проекта</w:t>
            </w:r>
          </w:p>
        </w:tc>
        <w:tc>
          <w:tcPr>
            <w:tcW w:w="6930" w:type="dxa"/>
            <w:shd w:val="clear" w:color="auto" w:fill="auto"/>
          </w:tcPr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Pr="00D527E8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lang w:bidi="ru-RU"/>
              </w:rPr>
              <w:t>Июнь 2016 г.</w:t>
            </w:r>
          </w:p>
        </w:tc>
      </w:tr>
      <w:tr w:rsidR="00B60525" w:rsidRPr="00D527E8" w:rsidTr="00A30752"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>
              <w:rPr>
                <w:u w:val="single"/>
                <w:lang w:bidi="ru-RU"/>
              </w:rPr>
              <w:t xml:space="preserve">Продолжительность проекта </w:t>
            </w:r>
          </w:p>
        </w:tc>
        <w:tc>
          <w:tcPr>
            <w:tcW w:w="6930" w:type="dxa"/>
            <w:shd w:val="clear" w:color="auto" w:fill="auto"/>
          </w:tcPr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Pr="00D527E8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lang w:bidi="ru-RU"/>
              </w:rPr>
              <w:t>30 месяцев</w:t>
            </w:r>
          </w:p>
        </w:tc>
      </w:tr>
      <w:tr w:rsidR="00B60525" w:rsidRPr="00D527E8" w:rsidTr="00A30752"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highlight w:val="yellow"/>
                <w:u w:val="single"/>
              </w:rPr>
            </w:pPr>
            <w:r w:rsidRPr="005D4FA6">
              <w:rPr>
                <w:u w:val="single"/>
                <w:lang w:bidi="ru-RU"/>
              </w:rPr>
              <w:t>Ключевые сектора ВОИС, участвующие в проекте, и связи с программами ВОИС</w:t>
            </w:r>
          </w:p>
        </w:tc>
        <w:tc>
          <w:tcPr>
            <w:tcW w:w="6930" w:type="dxa"/>
            <w:shd w:val="clear" w:color="auto" w:fill="auto"/>
          </w:tcPr>
          <w:p w:rsidR="00B60525" w:rsidRPr="00D527E8" w:rsidRDefault="00B60525" w:rsidP="005A6000"/>
          <w:p w:rsidR="00B60525" w:rsidRPr="00D527E8" w:rsidRDefault="00B60525" w:rsidP="005A6000">
            <w:r w:rsidRPr="00D527E8">
              <w:rPr>
                <w:lang w:bidi="ru-RU"/>
              </w:rPr>
              <w:t>Связи с программами ВОИС:  9, 11, 15, 16 и 17.</w:t>
            </w:r>
          </w:p>
        </w:tc>
      </w:tr>
      <w:tr w:rsidR="00B60525" w:rsidRPr="00D527E8" w:rsidTr="00A30752">
        <w:tc>
          <w:tcPr>
            <w:tcW w:w="234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Краткое описание проекта</w:t>
            </w:r>
          </w:p>
        </w:tc>
        <w:tc>
          <w:tcPr>
            <w:tcW w:w="6930" w:type="dxa"/>
            <w:shd w:val="clear" w:color="auto" w:fill="auto"/>
          </w:tcPr>
          <w:p w:rsidR="00B60525" w:rsidRPr="00D527E8" w:rsidRDefault="00B60525" w:rsidP="005A6000"/>
          <w:p w:rsidR="00B60525" w:rsidRPr="00D527E8" w:rsidRDefault="00B60525" w:rsidP="005A6000">
            <w:pPr>
              <w:autoSpaceDE w:val="0"/>
              <w:autoSpaceDN w:val="0"/>
              <w:rPr>
                <w:szCs w:val="22"/>
              </w:rPr>
            </w:pPr>
            <w:r w:rsidRPr="00D527E8">
              <w:rPr>
                <w:lang w:bidi="ru-RU"/>
              </w:rPr>
              <w:t xml:space="preserve">Кинематографическая и аудиовизуальная отрасли играют значительную роль в деле популяризации и сохранения культурного наследия.  Кроме того, они обеспечивают рабочие места, способствуют инновациям и вносят вклад в развитие национальных экономик.  Однако для реализации их экономического потенциала в полном объеме необходимо предпринять конкретные шаги.  Извлекаемых правообладателями доходов не хватает для финансирования отрасли в целях обеспечения ее жизнеспособности в связи с недостаточными возможностями для распространения и коммерческого использования. </w:t>
            </w:r>
          </w:p>
          <w:p w:rsidR="00B60525" w:rsidRPr="00D527E8" w:rsidRDefault="00B60525" w:rsidP="005A6000">
            <w:pPr>
              <w:autoSpaceDE w:val="0"/>
              <w:autoSpaceDN w:val="0"/>
              <w:rPr>
                <w:szCs w:val="22"/>
              </w:rPr>
            </w:pPr>
          </w:p>
          <w:p w:rsidR="00B60525" w:rsidRPr="00D527E8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>Данный проект является продолжением проекта CDIP/9/13, основанного на предложении делегации Буркина-Фасо, который в дальнейшем был доработан Секретариатом ВОИС.  Первоначально в нем участвовало три страны</w:t>
            </w:r>
            <w:r>
              <w:rPr>
                <w:lang w:bidi="ru-RU"/>
              </w:rPr>
              <w:t xml:space="preserve">:  </w:t>
            </w:r>
            <w:r w:rsidRPr="00D527E8">
              <w:rPr>
                <w:lang w:bidi="ru-RU"/>
              </w:rPr>
              <w:t xml:space="preserve">Буркина-Фасо, Кения и Сенегал.  Этап I завершился и прошел независимую оценку в конце </w:t>
            </w:r>
            <w:r>
              <w:rPr>
                <w:lang w:bidi="ru-RU"/>
              </w:rPr>
              <w:t>2016 г</w:t>
            </w:r>
            <w:r w:rsidRPr="00D527E8">
              <w:rPr>
                <w:lang w:bidi="ru-RU"/>
              </w:rPr>
              <w:t xml:space="preserve">. </w:t>
            </w:r>
          </w:p>
          <w:p w:rsidR="00B60525" w:rsidRPr="00D527E8" w:rsidRDefault="00B60525" w:rsidP="005A6000">
            <w:pPr>
              <w:rPr>
                <w:szCs w:val="22"/>
              </w:rPr>
            </w:pPr>
          </w:p>
          <w:p w:rsidR="00B60525" w:rsidRPr="00E715A6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 xml:space="preserve">Главной целью этапа II является поддержка развития аудиовизуального сектора Африки путем достижения более глубокого понимания и широкого использования системы авторского права для управления активами ИС и их монетизации с целью реализовать экономический потенциал данного сектора.  В рамках данного экспериментального проекта рассматривается ограниченное число стран-бенефициаров с целью обеспечить </w:t>
            </w:r>
            <w:r w:rsidR="00E715A6">
              <w:rPr>
                <w:lang w:bidi="ru-RU"/>
              </w:rPr>
              <w:t>комплементарный</w:t>
            </w:r>
            <w:r w:rsidRPr="00D527E8">
              <w:rPr>
                <w:lang w:bidi="ru-RU"/>
              </w:rPr>
              <w:t xml:space="preserve"> обмен опытом между некоторыми быстрорастущими аудиовизуальными отраслями Африки.  Проект реализуется по трем основным направлениям:</w:t>
            </w:r>
          </w:p>
          <w:p w:rsidR="00B60525" w:rsidRPr="00D527E8" w:rsidRDefault="00B60525" w:rsidP="005A6000">
            <w:pPr>
              <w:rPr>
                <w:szCs w:val="22"/>
              </w:rPr>
            </w:pPr>
          </w:p>
          <w:p w:rsidR="00B60525" w:rsidRPr="00CA1B67" w:rsidRDefault="00B60525" w:rsidP="005A6000">
            <w:pPr>
              <w:numPr>
                <w:ilvl w:val="0"/>
                <w:numId w:val="25"/>
              </w:numPr>
              <w:ind w:left="477"/>
              <w:jc w:val="both"/>
              <w:rPr>
                <w:szCs w:val="22"/>
              </w:rPr>
            </w:pPr>
            <w:r>
              <w:rPr>
                <w:lang w:bidi="ru-RU"/>
              </w:rPr>
              <w:t>о</w:t>
            </w:r>
            <w:r w:rsidRPr="00D527E8">
              <w:rPr>
                <w:lang w:bidi="ru-RU"/>
              </w:rPr>
              <w:t>снованные на исследованиях инициативы и инициативы в о</w:t>
            </w:r>
            <w:r>
              <w:rPr>
                <w:lang w:bidi="ru-RU"/>
              </w:rPr>
              <w:t>бласти дистанционного обучения;</w:t>
            </w:r>
          </w:p>
          <w:p w:rsidR="00B60525" w:rsidRPr="00CA1B67" w:rsidRDefault="00B60525" w:rsidP="005A6000">
            <w:pPr>
              <w:numPr>
                <w:ilvl w:val="0"/>
                <w:numId w:val="25"/>
              </w:numPr>
              <w:ind w:left="477"/>
              <w:jc w:val="both"/>
              <w:rPr>
                <w:szCs w:val="22"/>
              </w:rPr>
            </w:pPr>
            <w:r>
              <w:rPr>
                <w:lang w:bidi="ru-RU"/>
              </w:rPr>
              <w:t>м</w:t>
            </w:r>
            <w:r w:rsidRPr="00D527E8">
              <w:rPr>
                <w:lang w:bidi="ru-RU"/>
              </w:rPr>
              <w:t>ероприятия по профессиональной подготовке и обучению;</w:t>
            </w:r>
          </w:p>
          <w:p w:rsidR="00B60525" w:rsidRPr="00D527E8" w:rsidRDefault="00B60525" w:rsidP="005A6000">
            <w:pPr>
              <w:numPr>
                <w:ilvl w:val="0"/>
                <w:numId w:val="25"/>
              </w:numPr>
              <w:ind w:left="477"/>
              <w:jc w:val="both"/>
              <w:rPr>
                <w:szCs w:val="22"/>
                <w:lang w:val="en-GB"/>
              </w:rPr>
            </w:pPr>
            <w:r>
              <w:rPr>
                <w:lang w:bidi="ru-RU"/>
              </w:rPr>
              <w:lastRenderedPageBreak/>
              <w:t>у</w:t>
            </w:r>
            <w:r w:rsidRPr="00D527E8">
              <w:rPr>
                <w:lang w:bidi="ru-RU"/>
              </w:rPr>
              <w:t>крепление нормативной базы.</w:t>
            </w:r>
          </w:p>
          <w:p w:rsidR="00B60525" w:rsidRPr="00D527E8" w:rsidRDefault="00B60525" w:rsidP="005A6000">
            <w:pPr>
              <w:jc w:val="both"/>
              <w:rPr>
                <w:szCs w:val="22"/>
                <w:lang w:val="en-GB"/>
              </w:rPr>
            </w:pPr>
          </w:p>
          <w:p w:rsidR="00B60525" w:rsidRPr="00CA1B67" w:rsidRDefault="00B60525" w:rsidP="005A6000">
            <w:pPr>
              <w:autoSpaceDE w:val="0"/>
              <w:autoSpaceDN w:val="0"/>
              <w:rPr>
                <w:szCs w:val="22"/>
              </w:rPr>
            </w:pPr>
            <w:r w:rsidRPr="00D527E8">
              <w:rPr>
                <w:lang w:bidi="ru-RU"/>
              </w:rPr>
              <w:t xml:space="preserve">Целью каждого направления является повышение доходности основанных на интеллектуальной собственности сделок в аудиовизуальном (АВ) секторе путем получения представления о соответствующих методах, расширения институционального потенциала и развития инфраструктуры.  Более эффективное использование авторского права открывает реальные возможности для укрепления сектора.  </w:t>
            </w:r>
          </w:p>
          <w:p w:rsidR="00B60525" w:rsidRPr="00CA1B67" w:rsidRDefault="00B60525" w:rsidP="005A6000">
            <w:pPr>
              <w:rPr>
                <w:szCs w:val="22"/>
              </w:rPr>
            </w:pPr>
          </w:p>
          <w:p w:rsidR="00B60525" w:rsidRDefault="00B60525" w:rsidP="005A6000">
            <w:pPr>
              <w:rPr>
                <w:lang w:bidi="ru-RU"/>
              </w:rPr>
            </w:pPr>
            <w:r w:rsidRPr="00D527E8">
              <w:rPr>
                <w:lang w:bidi="ru-RU"/>
              </w:rPr>
              <w:t xml:space="preserve">Этап II реализации проекта придает ему новый импульс, необходимый для обеспечения устойчивости проекта и содействия структурным изменениям в отрасли.  Он дает возможность извлечь выгоду из этапа I, на котором были заложены основы для повышения осведомленности и приобретения знаний об использовании ИС в секторе, а специалисты и юридические </w:t>
            </w:r>
            <w:r>
              <w:rPr>
                <w:lang w:bidi="ru-RU"/>
              </w:rPr>
              <w:t xml:space="preserve">сообщества </w:t>
            </w:r>
            <w:r w:rsidRPr="00D527E8">
              <w:rPr>
                <w:lang w:bidi="ru-RU"/>
              </w:rPr>
              <w:t>получали непрерывную поддержку в целях развития навыков и профессиональных методов в соответствии</w:t>
            </w:r>
            <w:r>
              <w:rPr>
                <w:lang w:bidi="ru-RU"/>
              </w:rPr>
              <w:t xml:space="preserve"> с международными стандартами.</w:t>
            </w:r>
          </w:p>
          <w:p w:rsidR="00A30752" w:rsidRPr="00D527E8" w:rsidRDefault="00A30752" w:rsidP="005A6000"/>
        </w:tc>
      </w:tr>
      <w:tr w:rsidR="00B60525" w:rsidRPr="00901610" w:rsidTr="00A30752">
        <w:trPr>
          <w:trHeight w:val="484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</w:pPr>
            <w:r w:rsidRPr="00901610">
              <w:rPr>
                <w:lang w:bidi="ru-RU"/>
              </w:rPr>
              <w:lastRenderedPageBreak/>
              <w:t>Менеджер проекта</w:t>
            </w:r>
          </w:p>
        </w:tc>
        <w:tc>
          <w:tcPr>
            <w:tcW w:w="6930" w:type="dxa"/>
            <w:vAlign w:val="center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901610">
              <w:rPr>
                <w:lang w:bidi="ru-RU"/>
              </w:rPr>
              <w:t>Г-жа Кароль Кроелла</w:t>
            </w:r>
          </w:p>
          <w:p w:rsidR="00B60525" w:rsidRPr="00901610" w:rsidRDefault="00B60525" w:rsidP="005A6000">
            <w:pPr>
              <w:rPr>
                <w:iCs/>
              </w:rPr>
            </w:pPr>
          </w:p>
        </w:tc>
      </w:tr>
      <w:tr w:rsidR="00B60525" w:rsidRPr="00901610" w:rsidTr="00A30752">
        <w:trPr>
          <w:trHeight w:val="484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</w:pPr>
            <w:r w:rsidRPr="00902CCE">
              <w:rPr>
                <w:lang w:bidi="ru-RU"/>
              </w:rPr>
              <w:t>Связи с ожидаемыми результатами по Программе и бюджету</w:t>
            </w:r>
          </w:p>
        </w:tc>
        <w:tc>
          <w:tcPr>
            <w:tcW w:w="6930" w:type="dxa"/>
            <w:vAlign w:val="center"/>
          </w:tcPr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Программа 3. 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Расширение возможностей и навыков для эффективного использования авторского права и смежных прав и управления ими при финансировании и законном коммерческом использовании аудиовизуального контента с целью содействовать развитию местного аудиовизуального сектора в цифровую эпоху, направленное на стимулирование экономического, социального и культурного развития.  </w:t>
            </w:r>
          </w:p>
          <w:p w:rsidR="00B60525" w:rsidRPr="00901610" w:rsidRDefault="00B60525" w:rsidP="005A6000">
            <w:pPr>
              <w:rPr>
                <w:iCs/>
              </w:rPr>
            </w:pPr>
          </w:p>
        </w:tc>
      </w:tr>
      <w:tr w:rsidR="00B60525" w:rsidRPr="00901610" w:rsidTr="00A30752">
        <w:trPr>
          <w:trHeight w:val="1735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</w:pPr>
            <w:r w:rsidRPr="00901610">
              <w:rPr>
                <w:lang w:bidi="ru-RU"/>
              </w:rPr>
              <w:t>Обзор хода осуществления проекта</w:t>
            </w:r>
          </w:p>
          <w:p w:rsidR="00B60525" w:rsidRPr="00901610" w:rsidRDefault="00B60525" w:rsidP="005A6000"/>
        </w:tc>
        <w:tc>
          <w:tcPr>
            <w:tcW w:w="6930" w:type="dxa"/>
            <w:vAlign w:val="center"/>
          </w:tcPr>
          <w:p w:rsidR="00B60525" w:rsidRDefault="00B60525" w:rsidP="005A6000">
            <w:pPr>
              <w:rPr>
                <w:iCs/>
                <w:szCs w:val="22"/>
                <w:u w:val="single"/>
              </w:rPr>
            </w:pPr>
          </w:p>
          <w:p w:rsidR="00B60525" w:rsidRPr="00901610" w:rsidRDefault="00B60525" w:rsidP="005A6000">
            <w:pPr>
              <w:rPr>
                <w:iCs/>
                <w:szCs w:val="22"/>
                <w:u w:val="single"/>
              </w:rPr>
            </w:pPr>
            <w:r w:rsidRPr="00901610">
              <w:rPr>
                <w:u w:val="single"/>
                <w:lang w:bidi="ru-RU"/>
              </w:rPr>
              <w:t>1. История вопроса.</w:t>
            </w:r>
          </w:p>
          <w:p w:rsidR="00B60525" w:rsidRPr="00901610" w:rsidRDefault="00B60525" w:rsidP="005A6000">
            <w:pPr>
              <w:rPr>
                <w:iCs/>
                <w:szCs w:val="22"/>
                <w:u w:val="single"/>
              </w:rPr>
            </w:pPr>
          </w:p>
          <w:p w:rsidR="00B60525" w:rsidRPr="00901610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>Проект реализовывался удовлетворительно благодаря постоянному взаимодействию между менеджером проекта и национальными координаторами</w:t>
            </w:r>
            <w:r>
              <w:rPr>
                <w:lang w:bidi="ru-RU"/>
              </w:rPr>
              <w:t xml:space="preserve">.  </w:t>
            </w:r>
            <w:r w:rsidRPr="00901610">
              <w:rPr>
                <w:lang w:bidi="ru-RU"/>
              </w:rPr>
              <w:t xml:space="preserve">Реализация происходила на основании утвержденных проектных документов и сроков.  По итогам диалога между менеджером проекта и национальными координаторами был разработан и проведен ряд </w:t>
            </w:r>
            <w:r>
              <w:rPr>
                <w:lang w:bidi="ru-RU"/>
              </w:rPr>
              <w:t>различных</w:t>
            </w:r>
            <w:r w:rsidRPr="00901610">
              <w:rPr>
                <w:lang w:bidi="ru-RU"/>
              </w:rPr>
              <w:t xml:space="preserve"> мероприятий с целью </w:t>
            </w:r>
            <w:r>
              <w:rPr>
                <w:lang w:bidi="ru-RU"/>
              </w:rPr>
              <w:t>сосредоточить</w:t>
            </w:r>
            <w:r w:rsidRPr="00901610">
              <w:rPr>
                <w:lang w:bidi="ru-RU"/>
              </w:rPr>
              <w:t xml:space="preserve"> внимание </w:t>
            </w:r>
            <w:r>
              <w:rPr>
                <w:lang w:bidi="ru-RU"/>
              </w:rPr>
              <w:t>на многочисленных участниках</w:t>
            </w:r>
            <w:r w:rsidRPr="00901610">
              <w:rPr>
                <w:lang w:bidi="ru-RU"/>
              </w:rPr>
              <w:t xml:space="preserve"> и </w:t>
            </w:r>
            <w:r>
              <w:rPr>
                <w:lang w:bidi="ru-RU"/>
              </w:rPr>
              <w:t>разнообразных элементах</w:t>
            </w:r>
            <w:r w:rsidRPr="00901610">
              <w:rPr>
                <w:lang w:bidi="ru-RU"/>
              </w:rPr>
              <w:t xml:space="preserve"> в системе производственных связей в аудиовизуальной области.  Большинство мероприятий проводились со всеохватным подходом, предусматривающим участие представителей разных стран, с целью установить контакт со всеми странами-бенефициарами, учитывая языковые требования.  </w:t>
            </w:r>
          </w:p>
          <w:p w:rsidR="00B60525" w:rsidRPr="00CA1B67" w:rsidRDefault="00B60525" w:rsidP="005A6000">
            <w:pPr>
              <w:pStyle w:val="Heading3"/>
              <w:spacing w:before="0" w:after="0"/>
              <w:rPr>
                <w:bCs w:val="0"/>
                <w:szCs w:val="22"/>
              </w:rPr>
            </w:pPr>
          </w:p>
          <w:p w:rsidR="00B60525" w:rsidRPr="00CA1B67" w:rsidRDefault="00B60525" w:rsidP="005A6000">
            <w:pPr>
              <w:pStyle w:val="Heading3"/>
              <w:spacing w:before="0" w:after="0"/>
              <w:rPr>
                <w:bCs w:val="0"/>
                <w:szCs w:val="22"/>
              </w:rPr>
            </w:pPr>
            <w:r w:rsidRPr="00901610">
              <w:rPr>
                <w:lang w:bidi="ru-RU"/>
              </w:rPr>
              <w:t>2. Исследования, дистанционное обучение</w:t>
            </w:r>
          </w:p>
          <w:p w:rsidR="00B60525" w:rsidRPr="00901610" w:rsidRDefault="00B60525" w:rsidP="005A6000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B60525" w:rsidRPr="003A2B3E" w:rsidRDefault="00B60525" w:rsidP="005A600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3A2B3E">
              <w:rPr>
                <w:lang w:bidi="ru-RU"/>
              </w:rPr>
              <w:t xml:space="preserve">- На этапе I были выявлены недостаточные </w:t>
            </w:r>
            <w:r>
              <w:rPr>
                <w:lang w:bidi="ru-RU"/>
              </w:rPr>
              <w:t>и</w:t>
            </w:r>
            <w:r w:rsidRPr="003A2B3E">
              <w:rPr>
                <w:lang w:bidi="ru-RU"/>
              </w:rPr>
              <w:t xml:space="preserve"> скудные знания о размере </w:t>
            </w:r>
            <w:r>
              <w:rPr>
                <w:lang w:bidi="ru-RU"/>
              </w:rPr>
              <w:t>или</w:t>
            </w:r>
            <w:r w:rsidRPr="003A2B3E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отличительных особенностях</w:t>
            </w:r>
            <w:r w:rsidRPr="003A2B3E">
              <w:rPr>
                <w:lang w:bidi="ru-RU"/>
              </w:rPr>
              <w:t xml:space="preserve"> внутренних аудиовизуальных рынков в странах-бенефициарах.  </w:t>
            </w:r>
            <w:r w:rsidRPr="0026407E">
              <w:rPr>
                <w:lang w:bidi="ru-RU"/>
              </w:rPr>
              <w:t>Было поручено дать технико-экономическое обоснование в рамках исследования</w:t>
            </w:r>
            <w:r w:rsidRPr="003A2B3E">
              <w:rPr>
                <w:lang w:bidi="ru-RU"/>
              </w:rPr>
              <w:t xml:space="preserve"> </w:t>
            </w:r>
            <w:hyperlink r:id="rId25" w:history="1">
              <w:r w:rsidRPr="0066454B">
                <w:rPr>
                  <w:rStyle w:val="Hyperlink"/>
                  <w:u w:val="none"/>
                  <w:lang w:bidi="ru-RU"/>
                </w:rPr>
                <w:t xml:space="preserve">  </w:t>
              </w:r>
              <w:r w:rsidRPr="003A2B3E">
                <w:rPr>
                  <w:rStyle w:val="Hyperlink"/>
                  <w:i/>
                  <w:lang w:bidi="ru-RU"/>
                </w:rPr>
                <w:t>«Улучшение процесса сбора экономических данных по аудиовизуальному сектору в ряде стран Африки»</w:t>
              </w:r>
            </w:hyperlink>
            <w:r w:rsidRPr="003A2B3E">
              <w:rPr>
                <w:lang w:bidi="ru-RU"/>
              </w:rPr>
              <w:t>.</w:t>
            </w:r>
            <w:r w:rsidRPr="003A2B3E">
              <w:rPr>
                <w:i/>
                <w:lang w:bidi="ru-RU"/>
              </w:rPr>
              <w:t xml:space="preserve">  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настоящем</w:t>
            </w:r>
            <w:r w:rsidRPr="00901610">
              <w:rPr>
                <w:lang w:bidi="ru-RU"/>
              </w:rPr>
              <w:t xml:space="preserve"> исследовани</w:t>
            </w:r>
            <w:r>
              <w:rPr>
                <w:lang w:bidi="ru-RU"/>
              </w:rPr>
              <w:t>и</w:t>
            </w:r>
            <w:r w:rsidRPr="00901610">
              <w:rPr>
                <w:lang w:bidi="ru-RU"/>
              </w:rPr>
              <w:t xml:space="preserve"> рассматривается важность сбора рыночных данных для разработки эффективной политики с целью достичь ощутимых результатов в аудиовизуальном секторе, в том числе с точки зрения приобретения, использования прав интеллектуальной собственности (ИС) и управления ими.  В нем отмечается важность исследования рынка на предмет экономических моделей, участников, аудиторий, доходов и тенденций как необходимого условия для получения знаний и достижения понимания, которые нужны для разработки согласованной и действенной политики и стратегий в данном </w:t>
            </w:r>
            <w:r w:rsidRPr="0080183F">
              <w:rPr>
                <w:lang w:bidi="ru-RU"/>
              </w:rPr>
              <w:t>секторе</w:t>
            </w:r>
            <w:r w:rsidRPr="00901610">
              <w:rPr>
                <w:lang w:bidi="ru-RU"/>
              </w:rPr>
              <w:t xml:space="preserve">. </w:t>
            </w:r>
          </w:p>
          <w:p w:rsidR="00B60525" w:rsidRDefault="00B60525" w:rsidP="005A6000">
            <w:pPr>
              <w:rPr>
                <w:szCs w:val="22"/>
              </w:rPr>
            </w:pPr>
          </w:p>
          <w:p w:rsidR="00B60525" w:rsidRPr="00901610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Кроме того, эти данные помогают успешно реализовывать политику, в том числе касающуюся авторского права, и </w:t>
            </w:r>
            <w:r w:rsidRPr="00901610">
              <w:rPr>
                <w:lang w:bidi="ru-RU"/>
              </w:rPr>
              <w:lastRenderedPageBreak/>
              <w:t xml:space="preserve">содействуют эффективному управлению правами авторов.  Они также способствуют процессу контроля и оценки воздействия политики, расходования финансовых средств и выполнения обязательств нормативного характера.  В рамках исследования были сформулированы предложения по дальнейшим мероприятиям, направленным на распространение результатов проекта и повышение эффективности сбора данных в АВ-секторе.  В нем также рекомендуется провести экспериментальное обследование с целью укрепить международное сотрудничество по этим вопросам и создать научно-исследовательскую организацию для стран Африки.  </w:t>
            </w:r>
            <w:r>
              <w:rPr>
                <w:lang w:bidi="ru-RU"/>
              </w:rPr>
              <w:t xml:space="preserve">Представление исследования состоялось </w:t>
            </w:r>
            <w:r w:rsidRPr="00901610">
              <w:rPr>
                <w:lang w:bidi="ru-RU"/>
              </w:rPr>
              <w:t xml:space="preserve">на двадцать первой сессии КРИС, где было принято решение о том, что Секретариат на основании этих рекомендаций рассмотрит вопрос о потребности в соответствующей дальнейшей работе и ее выполнимости и сообщит свое </w:t>
            </w:r>
            <w:r>
              <w:rPr>
                <w:lang w:bidi="ru-RU"/>
              </w:rPr>
              <w:t>мнение на текущей сессии КРИС.</w:t>
            </w:r>
          </w:p>
          <w:p w:rsidR="00B60525" w:rsidRPr="00CA1B67" w:rsidRDefault="00B60525" w:rsidP="005A6000">
            <w:pPr>
              <w:rPr>
                <w:color w:val="A6A6A6"/>
                <w:szCs w:val="22"/>
              </w:rPr>
            </w:pPr>
            <w:r w:rsidRPr="00901610">
              <w:rPr>
                <w:color w:val="A6A6A6"/>
                <w:lang w:bidi="ru-RU"/>
              </w:rPr>
              <w:t xml:space="preserve"> </w:t>
            </w:r>
          </w:p>
          <w:p w:rsidR="00B60525" w:rsidRPr="00901610" w:rsidRDefault="00B60525" w:rsidP="005A6000">
            <w:pPr>
              <w:rPr>
                <w:rFonts w:ascii="Helvetica" w:hAnsi="Helvetica" w:cs="Times New Roman"/>
                <w:szCs w:val="25"/>
              </w:rPr>
            </w:pPr>
            <w:r w:rsidRPr="00901610">
              <w:rPr>
                <w:lang w:bidi="ru-RU"/>
              </w:rPr>
              <w:t xml:space="preserve">- Разработка курса для африканских кинематографистов, которая ведется в сотрудничестве с Академией ВОИС, находится на заключительном этапе.  Завершена </w:t>
            </w:r>
            <w:r>
              <w:rPr>
                <w:lang w:bidi="ru-RU"/>
              </w:rPr>
              <w:t>разработка</w:t>
            </w:r>
            <w:r w:rsidRPr="00901610">
              <w:rPr>
                <w:lang w:bidi="ru-RU"/>
              </w:rPr>
              <w:t xml:space="preserve"> содержания, а этап апробирования запланирован на конец </w:t>
            </w:r>
            <w:r>
              <w:rPr>
                <w:lang w:bidi="ru-RU"/>
              </w:rPr>
              <w:t>2018 г.</w:t>
            </w:r>
          </w:p>
          <w:p w:rsidR="00B60525" w:rsidRPr="00CA1B67" w:rsidRDefault="00B60525" w:rsidP="005A6000">
            <w:pPr>
              <w:rPr>
                <w:bCs/>
                <w:szCs w:val="22"/>
                <w:u w:val="single"/>
              </w:rPr>
            </w:pPr>
          </w:p>
          <w:p w:rsidR="00B60525" w:rsidRPr="00CA1B67" w:rsidRDefault="00B60525" w:rsidP="005A6000">
            <w:pPr>
              <w:rPr>
                <w:bCs/>
                <w:szCs w:val="22"/>
                <w:u w:val="single"/>
              </w:rPr>
            </w:pPr>
            <w:r w:rsidRPr="00901610">
              <w:rPr>
                <w:u w:val="single"/>
                <w:lang w:bidi="ru-RU"/>
              </w:rPr>
              <w:t>3. Обучение и повышение квалификации</w:t>
            </w:r>
            <w:r>
              <w:rPr>
                <w:u w:val="single"/>
                <w:lang w:bidi="ru-RU"/>
              </w:rPr>
              <w:t xml:space="preserve">:  </w:t>
            </w:r>
            <w:r w:rsidRPr="00901610">
              <w:rPr>
                <w:u w:val="single"/>
                <w:lang w:bidi="ru-RU"/>
              </w:rPr>
              <w:t>инвестирование в людей</w:t>
            </w:r>
          </w:p>
          <w:p w:rsidR="00B60525" w:rsidRPr="00CA1B67" w:rsidRDefault="00B60525" w:rsidP="005A6000">
            <w:pPr>
              <w:rPr>
                <w:color w:val="A6A6A6"/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Разработаны мероприятия по дальнейшему углублению понимания и повышению осведомленности относительно авторского права среди широкого круга </w:t>
            </w:r>
            <w:r>
              <w:rPr>
                <w:lang w:bidi="ru-RU"/>
              </w:rPr>
              <w:t>специалистов</w:t>
            </w:r>
            <w:r w:rsidRPr="00901610">
              <w:rPr>
                <w:lang w:bidi="ru-RU"/>
              </w:rPr>
              <w:t xml:space="preserve">, которые прямо или косвенно связаны с АВ-деятельностью и экономическими и юридическими условиями, в которых она ведется.  В частности, при реализации проекта работа велась в тесном контакте со следующими тремя категориями заинтересованных сторон, представляющими все </w:t>
            </w:r>
            <w:r w:rsidR="0066273C" w:rsidRPr="00901610">
              <w:rPr>
                <w:lang w:bidi="ru-RU"/>
              </w:rPr>
              <w:t>страны</w:t>
            </w:r>
            <w:r w:rsidR="0066273C">
              <w:rPr>
                <w:lang w:bidi="ru-RU"/>
              </w:rPr>
              <w:t>-бенефициары</w:t>
            </w:r>
            <w:r w:rsidRPr="00901610">
              <w:rPr>
                <w:lang w:bidi="ru-RU"/>
              </w:rPr>
              <w:t>: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Pr="00901610" w:rsidRDefault="00B60525" w:rsidP="005A6000">
            <w:pPr>
              <w:numPr>
                <w:ilvl w:val="0"/>
                <w:numId w:val="27"/>
              </w:numPr>
              <w:rPr>
                <w:szCs w:val="22"/>
              </w:rPr>
            </w:pPr>
            <w:r w:rsidRPr="00901610">
              <w:rPr>
                <w:lang w:bidi="ru-RU"/>
              </w:rPr>
              <w:t xml:space="preserve"> производители,</w:t>
            </w:r>
          </w:p>
          <w:p w:rsidR="00B60525" w:rsidRPr="00901610" w:rsidRDefault="00B60525" w:rsidP="005A6000">
            <w:pPr>
              <w:numPr>
                <w:ilvl w:val="0"/>
                <w:numId w:val="27"/>
              </w:numPr>
              <w:rPr>
                <w:szCs w:val="22"/>
              </w:rPr>
            </w:pPr>
            <w:r w:rsidRPr="00901610">
              <w:rPr>
                <w:lang w:bidi="ru-RU"/>
              </w:rPr>
              <w:t xml:space="preserve"> вещательные организации,</w:t>
            </w:r>
          </w:p>
          <w:p w:rsidR="00B60525" w:rsidRDefault="00B60525" w:rsidP="005A6000">
            <w:pPr>
              <w:numPr>
                <w:ilvl w:val="0"/>
                <w:numId w:val="27"/>
              </w:numPr>
              <w:rPr>
                <w:szCs w:val="22"/>
              </w:rPr>
            </w:pPr>
            <w:r w:rsidRPr="00901610">
              <w:rPr>
                <w:lang w:bidi="ru-RU"/>
              </w:rPr>
              <w:t xml:space="preserve"> магистраты и адвокаты.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Pr="00901610" w:rsidRDefault="00B60525" w:rsidP="005A6000">
            <w:pPr>
              <w:rPr>
                <w:szCs w:val="22"/>
              </w:rPr>
            </w:pPr>
            <w:r>
              <w:rPr>
                <w:lang w:bidi="ru-RU"/>
              </w:rPr>
              <w:t>Ниже представлены дополнительные сведения, касающиеся мероприятий, которые проводились для каждой из этих категорий:</w:t>
            </w:r>
          </w:p>
          <w:p w:rsidR="00B60525" w:rsidRPr="00CA1B67" w:rsidRDefault="00B60525" w:rsidP="005A6000">
            <w:pPr>
              <w:rPr>
                <w:szCs w:val="22"/>
              </w:rPr>
            </w:pPr>
          </w:p>
          <w:p w:rsidR="00B60525" w:rsidRPr="00901610" w:rsidRDefault="00B60525" w:rsidP="005A6000">
            <w:pPr>
              <w:numPr>
                <w:ilvl w:val="0"/>
                <w:numId w:val="30"/>
              </w:numPr>
              <w:rPr>
                <w:szCs w:val="22"/>
                <w:u w:val="single"/>
                <w:lang w:val="en-GB"/>
              </w:rPr>
            </w:pPr>
            <w:r>
              <w:rPr>
                <w:u w:val="single"/>
                <w:lang w:bidi="ru-RU"/>
              </w:rPr>
              <w:t>П</w:t>
            </w:r>
            <w:r w:rsidRPr="00321DBC">
              <w:rPr>
                <w:u w:val="single"/>
                <w:lang w:bidi="ru-RU"/>
              </w:rPr>
              <w:t>роизводители:</w:t>
            </w:r>
          </w:p>
          <w:p w:rsidR="00B60525" w:rsidRPr="00901610" w:rsidRDefault="00B60525" w:rsidP="005A6000">
            <w:pPr>
              <w:rPr>
                <w:szCs w:val="22"/>
                <w:u w:val="single"/>
                <w:lang w:val="en-GB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1. В ходе ряда учебных мероприятий, организованных в Найроби (Кения), были рассмотрены возможности и сложности, которые существуют на аудиовизуальном рынке Кении в плане профессионализации.  Кенийский совет по авторскому праву (КЕСОАП) и Кенийская комиссия по кинематографии (ККК) организовали ряд мероприятий, где особое внимание было уделено нормативно-правовым и законодательным условиям, </w:t>
            </w:r>
            <w:r w:rsidRPr="00901610">
              <w:rPr>
                <w:lang w:bidi="ru-RU"/>
              </w:rPr>
              <w:lastRenderedPageBreak/>
              <w:t>необходимым для роста сектора независимого производства.  Данные мероприятия включали в себя следующее: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>- Круглый стол высокого уровня при поддержке экспертов ТВ и кинематографии, представляющих отраслевое объединение независимых продюсеров Соединенного Королевства.  Специалисты рассмотрели реальные ситуации и примеры передовой практики в целях развития независимого кинопроизводства, что является необходимым условием для соблюдения недавно введенных квот на производство и вещание местного контента.  Кроме того, это мероприятие способствовало более четкой классификации компаний в аудиовизуальном секторе Кении.</w:t>
            </w:r>
          </w:p>
          <w:p w:rsidR="00B60525" w:rsidRPr="00901610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 </w:t>
            </w:r>
          </w:p>
          <w:p w:rsidR="00B60525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>- ВОИС также приняла участие в ряде мероприятий в рамках Калашского международного кино- и ТВ-фестиваля и ярмарки, прошедших в Найроби.  В рамках проекта были представлены замечания и предложения на заседании высокого уровня по вопросам политики, посвященном окончательной доработке национальной политики в области кинематографа.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Pr="00901610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>- Кроме того, был рассмотрен вопрос урегулирования споров в аудиовизуальном секторе в рамках специального учебного мероприятия, посвященного альтернативным механизмам урегулирования споров в аудиовизуальном секторе.  Эта тема представляла значительный интерес для адвокатов и заинтересованных сторон из аудиовизуальной сферы</w:t>
            </w:r>
            <w:r>
              <w:rPr>
                <w:lang w:bidi="ru-RU"/>
              </w:rPr>
              <w:t xml:space="preserve">.  </w:t>
            </w:r>
            <w:r w:rsidRPr="00901610">
              <w:rPr>
                <w:lang w:bidi="ru-RU"/>
              </w:rPr>
              <w:t xml:space="preserve">Как следствие, в сентябре </w:t>
            </w:r>
            <w:r>
              <w:rPr>
                <w:lang w:bidi="ru-RU"/>
              </w:rPr>
              <w:t>2018 г</w:t>
            </w:r>
            <w:r w:rsidRPr="00901610">
              <w:rPr>
                <w:lang w:bidi="ru-RU"/>
              </w:rPr>
              <w:t xml:space="preserve">. КЕСОАП подписала с Центром ВОИС по арбитражу и посредничеству меморандум о взаимопонимании (МоВ) с целью наладить официальное сотрудничество в области урегулирования споров, касающихся авторского права в Кении.  Следуя этому успешному примеру, участвующие в проекте франкоязычные страны обратились с просьбой о том, чтобы в будущем при проведении подобного обучения за основу бралась специфика их задач и правовых традиций в аудиовизуальном секторе. 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Pr="00901610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2. Кроме того, проект дал возможность активно взаимодействовать с рядом молодых производителей аудиовизуальных сериалов – ТВ-формата, который в настоящее время весьма популярен в Африке.  На этом новом оживленном рынке преобладает </w:t>
            </w:r>
            <w:r>
              <w:rPr>
                <w:lang w:bidi="ru-RU"/>
              </w:rPr>
              <w:t>молодое</w:t>
            </w:r>
            <w:r w:rsidRPr="00901610">
              <w:rPr>
                <w:lang w:bidi="ru-RU"/>
              </w:rPr>
              <w:t xml:space="preserve"> поколение кинопроизводителей, дающих толчок развитию сектора, однако не имеющих достаточных навыков составления контрактов для своих проектов и монетизации своих творческих активов.  В рамках панафриканской аудиовизуальной ярмарки было организовано целевое учебное мероприятие под названием «Сериал-Сериал», которое </w:t>
            </w:r>
            <w:r>
              <w:rPr>
                <w:lang w:bidi="ru-RU"/>
              </w:rPr>
              <w:t>состоялось</w:t>
            </w:r>
            <w:r w:rsidRPr="00901610">
              <w:rPr>
                <w:lang w:bidi="ru-RU"/>
              </w:rPr>
              <w:t xml:space="preserve"> в Уагадугу (Буркина-Фасо).  Эта профессиональная ярмарка является своеобразным инкубатором для новых сериалов и специалистов из Африки, где присутствуют международные спонсоры и прокатные организации.  В частности, </w:t>
            </w:r>
            <w:r>
              <w:rPr>
                <w:lang w:bidi="ru-RU"/>
              </w:rPr>
              <w:t>в рамках</w:t>
            </w:r>
            <w:r w:rsidRPr="00901610">
              <w:rPr>
                <w:lang w:bidi="ru-RU"/>
              </w:rPr>
              <w:t xml:space="preserve"> проекта </w:t>
            </w:r>
            <w:r>
              <w:rPr>
                <w:lang w:bidi="ru-RU"/>
              </w:rPr>
              <w:t xml:space="preserve">участники </w:t>
            </w:r>
            <w:r w:rsidRPr="00901610">
              <w:rPr>
                <w:lang w:bidi="ru-RU"/>
              </w:rPr>
              <w:t xml:space="preserve">из Кот-д'Ивуара и </w:t>
            </w:r>
            <w:r w:rsidR="0066273C" w:rsidRPr="00901610">
              <w:rPr>
                <w:lang w:bidi="ru-RU"/>
              </w:rPr>
              <w:t>Сенегала</w:t>
            </w:r>
            <w:r>
              <w:rPr>
                <w:lang w:bidi="ru-RU"/>
              </w:rPr>
              <w:t xml:space="preserve"> воспользовались финансовой поддержкой для посещения ярмарки</w:t>
            </w:r>
            <w:r w:rsidRPr="00901610">
              <w:rPr>
                <w:lang w:bidi="ru-RU"/>
              </w:rPr>
              <w:t xml:space="preserve">.  Во время проведения киноярмарки </w:t>
            </w:r>
            <w:r w:rsidRPr="00901610">
              <w:rPr>
                <w:lang w:bidi="ru-RU"/>
              </w:rPr>
              <w:lastRenderedPageBreak/>
              <w:t xml:space="preserve">непосредственным результатом этой инициативы стало то, что </w:t>
            </w:r>
            <w:r>
              <w:rPr>
                <w:lang w:bidi="ru-RU"/>
              </w:rPr>
              <w:t xml:space="preserve">в случае обеих стран их проекты сумели получить </w:t>
            </w:r>
            <w:r w:rsidRPr="00901610">
              <w:rPr>
                <w:lang w:bidi="ru-RU"/>
              </w:rPr>
              <w:t>конкретное финансиро</w:t>
            </w:r>
            <w:r>
              <w:rPr>
                <w:lang w:bidi="ru-RU"/>
              </w:rPr>
              <w:t>вание и прокатные возможности.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Pr="00321DBC" w:rsidRDefault="00B60525" w:rsidP="005A6000">
            <w:pPr>
              <w:numPr>
                <w:ilvl w:val="0"/>
                <w:numId w:val="30"/>
              </w:numPr>
              <w:rPr>
                <w:u w:val="single"/>
              </w:rPr>
            </w:pPr>
            <w:r>
              <w:rPr>
                <w:u w:val="single"/>
                <w:lang w:bidi="ru-RU"/>
              </w:rPr>
              <w:t>В</w:t>
            </w:r>
            <w:r w:rsidRPr="00321DBC">
              <w:rPr>
                <w:u w:val="single"/>
                <w:lang w:bidi="ru-RU"/>
              </w:rPr>
              <w:t>ещательные организации:</w:t>
            </w:r>
          </w:p>
          <w:p w:rsidR="00B60525" w:rsidRPr="00901610" w:rsidRDefault="00B60525" w:rsidP="005A6000"/>
          <w:p w:rsidR="00B60525" w:rsidRDefault="00B60525" w:rsidP="005A6000">
            <w:r>
              <w:rPr>
                <w:lang w:bidi="ru-RU"/>
              </w:rPr>
              <w:t xml:space="preserve">Текущая цифровая среда обусловила взрывной рост вещательных услуг по всей Африке.  Регулирующие органы в сфере связи должны сыграть ключевую роль в плане мониторинга деятельности этих субъектов и обеспечения выполнения правил нормативно-правового регулирования для аудиовизуального сектора, в том числе соблюдения авторского права. </w:t>
            </w:r>
          </w:p>
          <w:p w:rsidR="00B60525" w:rsidRDefault="00B60525" w:rsidP="005A6000"/>
          <w:p w:rsidR="00B60525" w:rsidRPr="00901610" w:rsidRDefault="00B60525" w:rsidP="005A6000">
            <w:r>
              <w:rPr>
                <w:lang w:bidi="ru-RU"/>
              </w:rPr>
              <w:t xml:space="preserve">Владельцы авторских прав на аудиовизуальные произведения не могли эффективно предоставлять вещательным организациям лицензии, чтобы монетизировать конечный результат своего творческого труда.  Это в том числе составляет важный источник доходов и дает возможность вести с вещательными организациями переговоры о предпродажном финансировании. </w:t>
            </w:r>
          </w:p>
          <w:p w:rsidR="00B60525" w:rsidRPr="00CA1B67" w:rsidRDefault="00B60525" w:rsidP="005A6000">
            <w:pPr>
              <w:rPr>
                <w:bCs/>
                <w:szCs w:val="22"/>
              </w:rPr>
            </w:pPr>
          </w:p>
          <w:p w:rsidR="00B60525" w:rsidRPr="00CA1B67" w:rsidRDefault="00B60525" w:rsidP="005A6000">
            <w:pPr>
              <w:rPr>
                <w:bCs/>
                <w:szCs w:val="22"/>
              </w:rPr>
            </w:pPr>
            <w:r w:rsidRPr="00901610">
              <w:rPr>
                <w:lang w:bidi="ru-RU"/>
              </w:rPr>
              <w:t xml:space="preserve">В рамках проекта в сотрудничестве с Африканским вещательным союзом </w:t>
            </w:r>
            <w:r w:rsidRPr="00901610">
              <w:rPr>
                <w:lang w:bidi="ru-RU"/>
              </w:rPr>
              <w:sym w:font="Symbol" w:char="F028"/>
            </w:r>
            <w:r>
              <w:rPr>
                <w:lang w:bidi="ru-RU"/>
              </w:rPr>
              <w:t>АВЗ</w:t>
            </w:r>
            <w:r w:rsidRPr="00901610">
              <w:rPr>
                <w:lang w:bidi="ru-RU"/>
              </w:rPr>
              <w:sym w:font="Symbol" w:char="F029"/>
            </w:r>
            <w:r w:rsidRPr="00901610">
              <w:rPr>
                <w:lang w:bidi="ru-RU"/>
              </w:rPr>
              <w:t xml:space="preserve"> было организовано первое в своем роде учебное мероприятие по теме авторского права для вещательных организаций.  Одним из его итогов стала просьба представить типовые положения контрактов, для того чтобы иметь критери</w:t>
            </w:r>
            <w:r>
              <w:rPr>
                <w:lang w:bidi="ru-RU"/>
              </w:rPr>
              <w:t>и</w:t>
            </w:r>
            <w:r w:rsidRPr="00901610">
              <w:rPr>
                <w:lang w:bidi="ru-RU"/>
              </w:rPr>
              <w:t xml:space="preserve"> для оценки операций по лицензированию, проводимых между правообладателями и пользователями.  </w:t>
            </w:r>
            <w:r w:rsidRPr="00852FD3">
              <w:rPr>
                <w:lang w:bidi="ru-RU"/>
              </w:rPr>
              <w:t>Поступила просьба организовать дополнительные учебные мероприятия, в особенности для англо</w:t>
            </w:r>
            <w:r>
              <w:rPr>
                <w:lang w:bidi="ru-RU"/>
              </w:rPr>
              <w:t>язычных вещательных организаций</w:t>
            </w:r>
            <w:r w:rsidRPr="00901610">
              <w:rPr>
                <w:lang w:bidi="ru-RU"/>
              </w:rPr>
              <w:t>.</w:t>
            </w:r>
          </w:p>
          <w:p w:rsidR="00B60525" w:rsidRPr="00CA1B67" w:rsidRDefault="00B60525" w:rsidP="005A6000">
            <w:pPr>
              <w:rPr>
                <w:bCs/>
                <w:szCs w:val="22"/>
              </w:rPr>
            </w:pPr>
          </w:p>
          <w:p w:rsidR="00B60525" w:rsidRPr="00321DBC" w:rsidRDefault="00B60525" w:rsidP="005A6000">
            <w:pPr>
              <w:numPr>
                <w:ilvl w:val="0"/>
                <w:numId w:val="30"/>
              </w:numPr>
              <w:rPr>
                <w:bCs/>
                <w:szCs w:val="22"/>
                <w:u w:val="single"/>
                <w:lang w:val="en-GB"/>
              </w:rPr>
            </w:pPr>
            <w:r>
              <w:rPr>
                <w:u w:val="single"/>
                <w:lang w:bidi="ru-RU"/>
              </w:rPr>
              <w:t>М</w:t>
            </w:r>
            <w:r w:rsidRPr="00321DBC">
              <w:rPr>
                <w:u w:val="single"/>
                <w:lang w:bidi="ru-RU"/>
              </w:rPr>
              <w:t>агистраты и адвокаты:</w:t>
            </w:r>
          </w:p>
          <w:p w:rsidR="00B60525" w:rsidRPr="00901610" w:rsidRDefault="00B60525" w:rsidP="005A6000">
            <w:pPr>
              <w:rPr>
                <w:bCs/>
                <w:szCs w:val="22"/>
                <w:lang w:val="en-GB"/>
              </w:rPr>
            </w:pPr>
          </w:p>
          <w:p w:rsidR="00B60525" w:rsidRPr="00CA1B67" w:rsidRDefault="00B60525" w:rsidP="005A6000">
            <w:pPr>
              <w:rPr>
                <w:bCs/>
                <w:szCs w:val="22"/>
              </w:rPr>
            </w:pPr>
            <w:r w:rsidRPr="00901610">
              <w:rPr>
                <w:lang w:bidi="ru-RU"/>
              </w:rPr>
              <w:t xml:space="preserve">Для юридического сообщества было организовано два цикла занятий по авторскому праву </w:t>
            </w:r>
            <w:r>
              <w:rPr>
                <w:lang w:bidi="ru-RU"/>
              </w:rPr>
              <w:t>и прецедентному праву, касающему</w:t>
            </w:r>
            <w:r w:rsidRPr="00901610">
              <w:rPr>
                <w:lang w:bidi="ru-RU"/>
              </w:rPr>
              <w:t xml:space="preserve">ся исключительно аудиовизуальной области.  Первый цикл проводился по просьбе </w:t>
            </w:r>
            <w:r w:rsidR="00A63138">
              <w:rPr>
                <w:lang w:bidi="ru-RU"/>
              </w:rPr>
              <w:t>работников прокуратуры</w:t>
            </w:r>
            <w:r w:rsidRPr="00901610">
              <w:rPr>
                <w:lang w:bidi="ru-RU"/>
              </w:rPr>
              <w:t xml:space="preserve"> Сенегала при участии их коллег из других стран-бенефициаров.  Второй цикл был предназначен для адвокатов </w:t>
            </w:r>
            <w:r w:rsidRPr="00852FD3">
              <w:rPr>
                <w:lang w:bidi="ru-RU"/>
              </w:rPr>
              <w:t>Кот-д’Ивуара</w:t>
            </w:r>
            <w:r w:rsidRPr="00901610">
              <w:rPr>
                <w:lang w:bidi="ru-RU"/>
              </w:rPr>
              <w:t>.</w:t>
            </w:r>
          </w:p>
          <w:p w:rsidR="00B60525" w:rsidRPr="00C36DEC" w:rsidRDefault="00B60525" w:rsidP="005A6000">
            <w:pPr>
              <w:pStyle w:val="Default"/>
              <w:spacing w:after="148"/>
              <w:rPr>
                <w:bCs/>
                <w:sz w:val="22"/>
                <w:szCs w:val="22"/>
              </w:rPr>
            </w:pPr>
          </w:p>
          <w:p w:rsidR="00B60525" w:rsidRPr="00901610" w:rsidRDefault="00B60525" w:rsidP="005A6000">
            <w:pPr>
              <w:pStyle w:val="Default"/>
              <w:spacing w:after="148"/>
              <w:rPr>
                <w:sz w:val="22"/>
                <w:szCs w:val="22"/>
              </w:rPr>
            </w:pPr>
            <w:r w:rsidRPr="00901610">
              <w:rPr>
                <w:sz w:val="22"/>
                <w:lang w:bidi="ru-RU"/>
              </w:rPr>
              <w:t xml:space="preserve">При росте количества коммерческих сделок в аудиовизуальном секторе возникает проблема нехватки специальных навыков у работников судебных органов и квалифицированных адвокатов, обладающих практическими знаниями договорных аспектов в аудиовизуальном секторе.  Оба мероприятия имели практическую направленность и были разработаны на основании местных и международных тематических исследований, контрактов и прецедентного права.  Оба мероприятия оправдали ожидания специалистов.  Поступили просьбы провести дополнительные мероприятия, а также заказать аннотированный справочник по прецедентному праву в </w:t>
            </w:r>
            <w:r w:rsidRPr="00901610">
              <w:rPr>
                <w:sz w:val="22"/>
                <w:lang w:bidi="ru-RU"/>
              </w:rPr>
              <w:lastRenderedPageBreak/>
              <w:t xml:space="preserve">аудиовизуальном секторе, который мог бы быть полезен этим юридическим сообществам в профессиональных и договорных аспектах их деятельности.  Хорошо составленные контракты обеспечивают эффективное коммерческое использование, правовую определенность </w:t>
            </w:r>
            <w:r>
              <w:rPr>
                <w:sz w:val="22"/>
                <w:lang w:bidi="ru-RU"/>
              </w:rPr>
              <w:t xml:space="preserve">в отношениях </w:t>
            </w:r>
            <w:r w:rsidRPr="00901610">
              <w:rPr>
                <w:sz w:val="22"/>
                <w:lang w:bidi="ru-RU"/>
              </w:rPr>
              <w:t xml:space="preserve">между сторонами, а также справедливое вознаграждение.  </w:t>
            </w:r>
          </w:p>
          <w:p w:rsidR="00B60525" w:rsidRPr="00CA1B67" w:rsidRDefault="00B60525" w:rsidP="005A6000">
            <w:pPr>
              <w:rPr>
                <w:bCs/>
                <w:szCs w:val="22"/>
                <w:u w:val="single"/>
              </w:rPr>
            </w:pPr>
          </w:p>
          <w:p w:rsidR="00B60525" w:rsidRPr="00CA1B67" w:rsidRDefault="00B60525" w:rsidP="005A6000">
            <w:pPr>
              <w:rPr>
                <w:bCs/>
                <w:szCs w:val="22"/>
                <w:u w:val="single"/>
              </w:rPr>
            </w:pPr>
            <w:r w:rsidRPr="00901610">
              <w:rPr>
                <w:u w:val="single"/>
                <w:lang w:bidi="ru-RU"/>
              </w:rPr>
              <w:t xml:space="preserve">4. Поддержка институциональной базы и управления </w:t>
            </w:r>
          </w:p>
          <w:p w:rsidR="00B60525" w:rsidRPr="00CA1B67" w:rsidRDefault="00B60525" w:rsidP="005A6000">
            <w:pPr>
              <w:rPr>
                <w:bCs/>
                <w:szCs w:val="22"/>
                <w:u w:val="single"/>
              </w:rPr>
            </w:pPr>
          </w:p>
          <w:p w:rsidR="00B60525" w:rsidRPr="00CA1B67" w:rsidRDefault="00B60525" w:rsidP="005A6000">
            <w:pPr>
              <w:rPr>
                <w:bCs/>
                <w:color w:val="000000"/>
                <w:szCs w:val="22"/>
              </w:rPr>
            </w:pPr>
            <w:r w:rsidRPr="00901610">
              <w:rPr>
                <w:lang w:bidi="ru-RU"/>
              </w:rPr>
              <w:t xml:space="preserve">Одна из главных целей проекта состоит в том, чтобы «повысить доходность за счет совершенствования нормативной базы и инфраструктуры для управления сделками на основе прав ИС».  До настоящего момента коммерческое использование аудиовизуального контента в цифровых сетях и международное вещание африканского контента, в частности в Европе, не приносит авторам и исполнителям аудиовизуальных произведений гарантированных эффективных потоков дохода.  </w:t>
            </w:r>
          </w:p>
          <w:p w:rsidR="00B60525" w:rsidRPr="00CA1B67" w:rsidRDefault="00B60525" w:rsidP="005A6000">
            <w:pPr>
              <w:rPr>
                <w:szCs w:val="22"/>
              </w:rPr>
            </w:pPr>
          </w:p>
          <w:p w:rsidR="00B60525" w:rsidRDefault="00B60525" w:rsidP="005A6000">
            <w:pPr>
              <w:rPr>
                <w:bCs/>
                <w:color w:val="000000"/>
                <w:szCs w:val="22"/>
                <w:lang w:val="en-GB"/>
              </w:rPr>
            </w:pPr>
            <w:r w:rsidRPr="00901610">
              <w:rPr>
                <w:lang w:bidi="ru-RU"/>
              </w:rPr>
              <w:t>Существует множество сложностей, например:</w:t>
            </w:r>
          </w:p>
          <w:p w:rsidR="00B60525" w:rsidRPr="00901610" w:rsidRDefault="00B60525" w:rsidP="005A6000">
            <w:pPr>
              <w:rPr>
                <w:bCs/>
                <w:color w:val="000000"/>
                <w:szCs w:val="22"/>
                <w:lang w:val="en-GB"/>
              </w:rPr>
            </w:pPr>
          </w:p>
          <w:p w:rsidR="00B60525" w:rsidRPr="00CA1B67" w:rsidRDefault="00B60525" w:rsidP="005A6000">
            <w:pPr>
              <w:numPr>
                <w:ilvl w:val="0"/>
                <w:numId w:val="28"/>
              </w:numPr>
              <w:rPr>
                <w:bCs/>
                <w:color w:val="000000"/>
                <w:szCs w:val="22"/>
              </w:rPr>
            </w:pPr>
            <w:r>
              <w:rPr>
                <w:lang w:bidi="ru-RU"/>
              </w:rPr>
              <w:t>эффективные средства управления данными для сбора и распространения африканского аудиовизуального контента с точки зрения цифровых услуг;</w:t>
            </w:r>
          </w:p>
          <w:p w:rsidR="00B60525" w:rsidRPr="00CA1B67" w:rsidRDefault="00B60525" w:rsidP="005A6000">
            <w:pPr>
              <w:numPr>
                <w:ilvl w:val="0"/>
                <w:numId w:val="25"/>
              </w:numPr>
              <w:rPr>
                <w:bCs/>
                <w:color w:val="000000"/>
                <w:szCs w:val="22"/>
              </w:rPr>
            </w:pPr>
            <w:r>
              <w:rPr>
                <w:lang w:bidi="ru-RU"/>
              </w:rPr>
              <w:t>н</w:t>
            </w:r>
            <w:r w:rsidRPr="00901610">
              <w:rPr>
                <w:lang w:bidi="ru-RU"/>
              </w:rPr>
              <w:t>едостаточно сильные позиции авторов при ведении переговоров с влиятельными цифровыми службами;</w:t>
            </w:r>
          </w:p>
          <w:p w:rsidR="00B60525" w:rsidRPr="00CA1B67" w:rsidRDefault="00B60525" w:rsidP="005A6000">
            <w:pPr>
              <w:numPr>
                <w:ilvl w:val="0"/>
                <w:numId w:val="25"/>
              </w:numPr>
              <w:rPr>
                <w:bCs/>
                <w:color w:val="000000"/>
                <w:szCs w:val="22"/>
              </w:rPr>
            </w:pPr>
            <w:r>
              <w:rPr>
                <w:lang w:bidi="ru-RU"/>
              </w:rPr>
              <w:t>н</w:t>
            </w:r>
            <w:r w:rsidRPr="00901610">
              <w:rPr>
                <w:lang w:bidi="ru-RU"/>
              </w:rPr>
              <w:t>евыгодные контракты между авторами аудиовизуальных произведений, работниками и финансирующими партнерами;</w:t>
            </w:r>
          </w:p>
          <w:p w:rsidR="00B60525" w:rsidRPr="00CA1B67" w:rsidRDefault="00B60525" w:rsidP="005A6000">
            <w:pPr>
              <w:numPr>
                <w:ilvl w:val="0"/>
                <w:numId w:val="25"/>
              </w:numPr>
              <w:rPr>
                <w:bCs/>
                <w:color w:val="000000"/>
                <w:szCs w:val="22"/>
              </w:rPr>
            </w:pPr>
            <w:r>
              <w:rPr>
                <w:lang w:bidi="ru-RU"/>
              </w:rPr>
              <w:t>потребность в коллективном управлении правами на аудиовизуальные произведения для конкретных вариантов или направлений использования, в том числе для схем ТВ-вещания и частного копирования.</w:t>
            </w:r>
          </w:p>
          <w:p w:rsidR="00B60525" w:rsidRPr="00CA1B67" w:rsidRDefault="00B60525" w:rsidP="005A6000">
            <w:pPr>
              <w:rPr>
                <w:bCs/>
                <w:color w:val="000000"/>
                <w:szCs w:val="22"/>
              </w:rPr>
            </w:pPr>
          </w:p>
          <w:p w:rsidR="00B60525" w:rsidRPr="00CA1B67" w:rsidRDefault="00B60525" w:rsidP="005A6000">
            <w:pPr>
              <w:rPr>
                <w:bCs/>
                <w:color w:val="000000"/>
                <w:szCs w:val="22"/>
              </w:rPr>
            </w:pPr>
            <w:r w:rsidRPr="00901610">
              <w:rPr>
                <w:lang w:bidi="ru-RU"/>
              </w:rPr>
              <w:t xml:space="preserve">Эти направления уже были определены в исследовании на тему «Коллективные переговоры о правах и коллективное управление правами в аудиовизуальном секторе», представленном в документе CDIP /14/INF/2, который доступен по адресу: </w:t>
            </w:r>
            <w:r>
              <w:rPr>
                <w:lang w:bidi="ru-RU"/>
              </w:rPr>
              <w:t xml:space="preserve"> </w:t>
            </w:r>
            <w:hyperlink r:id="rId26" w:history="1">
              <w:r w:rsidRPr="00901610">
                <w:rPr>
                  <w:u w:val="single"/>
                  <w:lang w:bidi="ru-RU"/>
                </w:rPr>
                <w:t>http://www.wipo.int/edocs/mdocs/mdocs/en/cdip_14/cdip_14_inf_2.pdf</w:t>
              </w:r>
            </w:hyperlink>
            <w:r w:rsidRPr="00901610">
              <w:rPr>
                <w:lang w:bidi="ru-RU"/>
              </w:rPr>
              <w:t>.</w:t>
            </w:r>
          </w:p>
          <w:p w:rsidR="00B60525" w:rsidRPr="00CA1B67" w:rsidRDefault="00B60525" w:rsidP="005A6000">
            <w:pPr>
              <w:rPr>
                <w:bCs/>
                <w:color w:val="000000"/>
                <w:szCs w:val="22"/>
              </w:rPr>
            </w:pPr>
          </w:p>
          <w:p w:rsidR="00B60525" w:rsidRPr="00CA1B67" w:rsidRDefault="00B60525" w:rsidP="005A6000">
            <w:pPr>
              <w:rPr>
                <w:bCs/>
                <w:color w:val="000000"/>
                <w:szCs w:val="22"/>
              </w:rPr>
            </w:pPr>
            <w:r w:rsidRPr="00901610">
              <w:rPr>
                <w:lang w:bidi="ru-RU"/>
              </w:rPr>
              <w:t xml:space="preserve">В рамках проекта по-прежнему создаются средства и вырабатываются навыки для более эффективного индивидуального пользования и коллективного управления правами, при этом на практике в аудиовизуальной отрасли некоторые права контролируются кинопроизводителями, чтобы обеспечить производителям аудиовизуального контента возможности для их полноценного коммерческого использования. </w:t>
            </w:r>
          </w:p>
          <w:p w:rsidR="00B60525" w:rsidRPr="00CA1B67" w:rsidRDefault="00B60525" w:rsidP="005A6000">
            <w:pPr>
              <w:rPr>
                <w:bCs/>
                <w:color w:val="000000"/>
                <w:szCs w:val="22"/>
              </w:rPr>
            </w:pPr>
          </w:p>
          <w:p w:rsidR="00B60525" w:rsidRPr="00901610" w:rsidRDefault="00B60525" w:rsidP="005A6000">
            <w:pPr>
              <w:rPr>
                <w:color w:val="000000"/>
                <w:szCs w:val="22"/>
              </w:rPr>
            </w:pPr>
            <w:r w:rsidRPr="00901610">
              <w:rPr>
                <w:lang w:bidi="ru-RU"/>
              </w:rPr>
              <w:t>Были организованы два учебных мероприятия:</w:t>
            </w:r>
          </w:p>
          <w:p w:rsidR="00B60525" w:rsidRPr="00CA1B67" w:rsidRDefault="00B60525" w:rsidP="005A6000">
            <w:pPr>
              <w:pStyle w:val="Default"/>
              <w:rPr>
                <w:bCs/>
                <w:sz w:val="22"/>
                <w:szCs w:val="22"/>
              </w:rPr>
            </w:pPr>
          </w:p>
          <w:p w:rsidR="00B60525" w:rsidRPr="00CA1B67" w:rsidRDefault="00B60525" w:rsidP="005A6000">
            <w:pPr>
              <w:pStyle w:val="Default"/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901610">
              <w:rPr>
                <w:sz w:val="22"/>
                <w:lang w:bidi="ru-RU"/>
              </w:rPr>
              <w:t xml:space="preserve">В Марокко состоялось международное учебное </w:t>
            </w:r>
            <w:r w:rsidRPr="00901610">
              <w:rPr>
                <w:sz w:val="22"/>
                <w:lang w:bidi="ru-RU"/>
              </w:rPr>
              <w:lastRenderedPageBreak/>
              <w:t>мероприятие, где основное внимание было уделено коллективному управлению в аудиовизуальном секторе</w:t>
            </w:r>
            <w:r>
              <w:rPr>
                <w:sz w:val="22"/>
                <w:lang w:bidi="ru-RU"/>
              </w:rPr>
              <w:t xml:space="preserve">.  </w:t>
            </w:r>
            <w:r w:rsidRPr="00901610">
              <w:rPr>
                <w:sz w:val="22"/>
                <w:lang w:bidi="ru-RU"/>
              </w:rPr>
              <w:t>Его главными темами были коллективное управление в аудиовизуальном секторе и инструменты лицензирования для предоставляемых по запросу онлайн-услуг.  В результате этого мероприятия был принят Эль-</w:t>
            </w:r>
            <w:r>
              <w:rPr>
                <w:sz w:val="22"/>
                <w:lang w:bidi="ru-RU"/>
              </w:rPr>
              <w:t>Джади</w:t>
            </w:r>
            <w:r w:rsidRPr="009B6200">
              <w:rPr>
                <w:sz w:val="22"/>
                <w:lang w:bidi="ru-RU"/>
              </w:rPr>
              <w:t>дский</w:t>
            </w:r>
            <w:r w:rsidRPr="00901610">
              <w:rPr>
                <w:sz w:val="22"/>
                <w:lang w:bidi="ru-RU"/>
              </w:rPr>
              <w:t xml:space="preserve"> план действий, который создает основу для дальнейшего сотрудничества между западноафриканскими странами в области цифрового лицензирования.  Конкретным итогом данного обучения стало то, что оно способствовало учреждению Королевством Марокко в июле </w:t>
            </w:r>
            <w:r>
              <w:rPr>
                <w:sz w:val="22"/>
                <w:lang w:bidi="ru-RU"/>
              </w:rPr>
              <w:t>2018 г</w:t>
            </w:r>
            <w:r w:rsidRPr="00901610">
              <w:rPr>
                <w:sz w:val="22"/>
                <w:lang w:bidi="ru-RU"/>
              </w:rPr>
              <w:t>. «Западно-африканского института стратегических исследований авторского права и коллективного управления» с целью укрепить сотрудничество в связанных с аудиовизуальным сектором областях.</w:t>
            </w:r>
          </w:p>
          <w:p w:rsidR="00B60525" w:rsidRPr="00901610" w:rsidRDefault="00B60525" w:rsidP="005A6000">
            <w:pPr>
              <w:pStyle w:val="Default"/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901610">
              <w:rPr>
                <w:sz w:val="22"/>
                <w:lang w:bidi="ru-RU"/>
              </w:rPr>
              <w:t>Второе специальное учебное мероприятие, организованное в Дакаре (Сенегал), способствовало развитию в странах-бенефициарах</w:t>
            </w:r>
            <w:r>
              <w:rPr>
                <w:sz w:val="22"/>
                <w:lang w:bidi="ru-RU"/>
              </w:rPr>
              <w:t xml:space="preserve"> </w:t>
            </w:r>
            <w:r w:rsidRPr="00901610">
              <w:rPr>
                <w:sz w:val="22"/>
                <w:lang w:bidi="ru-RU"/>
              </w:rPr>
              <w:t xml:space="preserve">навыков </w:t>
            </w:r>
            <w:r>
              <w:rPr>
                <w:sz w:val="22"/>
                <w:lang w:bidi="ru-RU"/>
              </w:rPr>
              <w:t>по управлению</w:t>
            </w:r>
            <w:r w:rsidRPr="00901610">
              <w:rPr>
                <w:sz w:val="22"/>
                <w:lang w:bidi="ru-RU"/>
              </w:rPr>
              <w:t xml:space="preserve"> схем</w:t>
            </w:r>
            <w:r>
              <w:rPr>
                <w:sz w:val="22"/>
                <w:lang w:bidi="ru-RU"/>
              </w:rPr>
              <w:t>ами</w:t>
            </w:r>
            <w:r w:rsidRPr="00901610">
              <w:rPr>
                <w:sz w:val="22"/>
                <w:lang w:bidi="ru-RU"/>
              </w:rPr>
              <w:t xml:space="preserve"> вознаграждения в случае частного копирования.  </w:t>
            </w:r>
            <w:r w:rsidR="0066273C">
              <w:rPr>
                <w:sz w:val="22"/>
                <w:lang w:bidi="ru-RU"/>
              </w:rPr>
              <w:t>Недавно Кот-д</w:t>
            </w:r>
            <w:r w:rsidR="0066273C" w:rsidRPr="0066273C">
              <w:rPr>
                <w:sz w:val="22"/>
                <w:lang w:bidi="ru-RU"/>
              </w:rPr>
              <w:t>'</w:t>
            </w:r>
            <w:r w:rsidR="0066273C" w:rsidRPr="00901610">
              <w:rPr>
                <w:sz w:val="22"/>
                <w:lang w:bidi="ru-RU"/>
              </w:rPr>
              <w:t xml:space="preserve">Ивуар, Сенегал и Марокко выработали правовые обязательства для схем частного копирования, которые также охватывают аудиовизуальный сектор.  </w:t>
            </w:r>
            <w:r w:rsidRPr="00901610">
              <w:rPr>
                <w:sz w:val="22"/>
                <w:lang w:bidi="ru-RU"/>
              </w:rPr>
              <w:t xml:space="preserve">Однако </w:t>
            </w:r>
            <w:r>
              <w:rPr>
                <w:sz w:val="22"/>
                <w:lang w:bidi="ru-RU"/>
              </w:rPr>
              <w:t xml:space="preserve">они должны </w:t>
            </w:r>
            <w:r w:rsidRPr="00901610">
              <w:rPr>
                <w:sz w:val="22"/>
                <w:lang w:bidi="ru-RU"/>
              </w:rPr>
              <w:t xml:space="preserve">придать этим обязательствам силу посредством эффективной инфраструктуры и навыков в области управления.  Это мероприятие было организовано в сотрудничестве с Международной конфедерацией обществ авторов по защите их прав </w:t>
            </w:r>
            <w:r w:rsidRPr="00901610">
              <w:rPr>
                <w:sz w:val="22"/>
                <w:lang w:bidi="ru-RU"/>
              </w:rPr>
              <w:sym w:font="Symbol" w:char="F028"/>
            </w:r>
            <w:r w:rsidRPr="00901610">
              <w:rPr>
                <w:sz w:val="22"/>
                <w:lang w:bidi="ru-RU"/>
              </w:rPr>
              <w:t>СИЗАК</w:t>
            </w:r>
            <w:r w:rsidRPr="00901610">
              <w:rPr>
                <w:sz w:val="22"/>
                <w:lang w:bidi="ru-RU"/>
              </w:rPr>
              <w:sym w:font="Symbol" w:char="F029"/>
            </w:r>
            <w:r w:rsidRPr="00901610">
              <w:rPr>
                <w:sz w:val="22"/>
                <w:lang w:bidi="ru-RU"/>
              </w:rPr>
              <w:t>.  Оно было направлено на обмен знаниями</w:t>
            </w:r>
            <w:r>
              <w:rPr>
                <w:sz w:val="22"/>
                <w:lang w:bidi="ru-RU"/>
              </w:rPr>
              <w:t xml:space="preserve"> о самых передовых практиках в области </w:t>
            </w:r>
            <w:r w:rsidRPr="00901610">
              <w:rPr>
                <w:sz w:val="22"/>
                <w:lang w:bidi="ru-RU"/>
              </w:rPr>
              <w:t>управлени</w:t>
            </w:r>
            <w:r>
              <w:rPr>
                <w:sz w:val="22"/>
                <w:lang w:bidi="ru-RU"/>
              </w:rPr>
              <w:t>я этим правом, существующих в</w:t>
            </w:r>
            <w:r w:rsidRPr="00901610">
              <w:rPr>
                <w:sz w:val="22"/>
                <w:lang w:bidi="ru-RU"/>
              </w:rPr>
              <w:t xml:space="preserve"> таких стран</w:t>
            </w:r>
            <w:r>
              <w:rPr>
                <w:sz w:val="22"/>
                <w:lang w:bidi="ru-RU"/>
              </w:rPr>
              <w:t>ах Африки, как Буркина-Фасо и Алжир.</w:t>
            </w:r>
          </w:p>
          <w:p w:rsidR="00B60525" w:rsidRPr="00901610" w:rsidRDefault="00B60525" w:rsidP="005A6000">
            <w:pPr>
              <w:rPr>
                <w:bCs/>
                <w:color w:val="000000"/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050599">
              <w:rPr>
                <w:lang w:bidi="ru-RU"/>
              </w:rPr>
              <w:t xml:space="preserve">Кроме того, в рамках проекта была продолжена работа по консультированию национальных органов в области законодательства в зависимости от их потребностей в рамках усилий по поддержке аудиовизуального сектора, позволяющих создать прочную нормативно-правовую базу.  Такие государственные стратегии включали актуализацию законодательных рамок в области авторского права и коммуникаций.  В Уагадугу (Буркина-Фасо) состоялся национальный семинар-практикум с целью провести консультации по принятию пересмотренного закона об авторском праве и подтвердить правильность такого шага, который приведет законодательство в соответствие с международными договорами ВОИС.  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</w:tc>
      </w:tr>
      <w:tr w:rsidR="00B60525" w:rsidRPr="00901610" w:rsidTr="00A30752">
        <w:trPr>
          <w:trHeight w:val="1212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  <w:keepNext w:val="0"/>
            </w:pPr>
            <w:r w:rsidRPr="00901610">
              <w:rPr>
                <w:lang w:bidi="ru-RU"/>
              </w:rPr>
              <w:lastRenderedPageBreak/>
              <w:t>Примеры успеха/воздействие и важнейшие уроки</w:t>
            </w:r>
          </w:p>
        </w:tc>
        <w:tc>
          <w:tcPr>
            <w:tcW w:w="6930" w:type="dxa"/>
            <w:vAlign w:val="center"/>
          </w:tcPr>
          <w:p w:rsidR="00B60525" w:rsidRDefault="00B60525" w:rsidP="005A6000">
            <w:pPr>
              <w:rPr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>Ниже описаны происходящие на рынке с</w:t>
            </w:r>
            <w:r>
              <w:rPr>
                <w:lang w:bidi="ru-RU"/>
              </w:rPr>
              <w:t xml:space="preserve">двиги, которые имеют две важные </w:t>
            </w:r>
            <w:r w:rsidRPr="00901610">
              <w:rPr>
                <w:lang w:bidi="ru-RU"/>
              </w:rPr>
              <w:t>особенности:</w:t>
            </w:r>
          </w:p>
          <w:p w:rsidR="00B60525" w:rsidRPr="00901610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 </w:t>
            </w:r>
          </w:p>
          <w:p w:rsidR="00B60525" w:rsidRDefault="00B60525" w:rsidP="005A6000">
            <w:pPr>
              <w:numPr>
                <w:ilvl w:val="1"/>
                <w:numId w:val="26"/>
              </w:numPr>
              <w:suppressAutoHyphens/>
              <w:autoSpaceDN w:val="0"/>
              <w:ind w:left="903" w:hanging="426"/>
              <w:textAlignment w:val="baseline"/>
            </w:pPr>
            <w:r w:rsidRPr="00901610">
              <w:rPr>
                <w:lang w:bidi="ru-RU"/>
              </w:rPr>
              <w:t>Переход на цифровое ТВ еще до конца не завершен, однако создает серьезные вызовы и требования;</w:t>
            </w:r>
          </w:p>
          <w:p w:rsidR="00B60525" w:rsidRPr="00901610" w:rsidRDefault="00B60525" w:rsidP="005A6000">
            <w:pPr>
              <w:suppressAutoHyphens/>
              <w:autoSpaceDN w:val="0"/>
              <w:ind w:left="1440"/>
              <w:textAlignment w:val="baseline"/>
            </w:pPr>
          </w:p>
          <w:p w:rsidR="00B60525" w:rsidRPr="00901610" w:rsidRDefault="00B60525" w:rsidP="005A6000">
            <w:pPr>
              <w:numPr>
                <w:ilvl w:val="1"/>
                <w:numId w:val="26"/>
              </w:numPr>
              <w:suppressAutoHyphens/>
              <w:autoSpaceDN w:val="0"/>
              <w:ind w:left="903" w:hanging="426"/>
              <w:textAlignment w:val="baseline"/>
            </w:pPr>
            <w:r w:rsidRPr="00901610">
              <w:rPr>
                <w:lang w:bidi="ru-RU"/>
              </w:rPr>
              <w:t xml:space="preserve">Стабильное развитие услуг потокового и международного эфирного вещания в Африке, например Netflix, Africa Magic, Iroko, Canal A и т.д., для которых пока нет механизмов лицензирования </w:t>
            </w:r>
            <w:r>
              <w:rPr>
                <w:lang w:bidi="ru-RU"/>
              </w:rPr>
              <w:t>при отсутствии должного уровня</w:t>
            </w:r>
            <w:r w:rsidRPr="00901610">
              <w:rPr>
                <w:lang w:bidi="ru-RU"/>
              </w:rPr>
              <w:t xml:space="preserve"> управления навыками, несмотря на весьма пристальный интерес международных онлайн-служб к африканскому контенту.</w:t>
            </w:r>
          </w:p>
          <w:p w:rsidR="00B60525" w:rsidRPr="00901610" w:rsidRDefault="00B60525" w:rsidP="005A6000">
            <w:pPr>
              <w:ind w:left="1440"/>
            </w:pPr>
          </w:p>
          <w:p w:rsidR="00B60525" w:rsidRPr="00901610" w:rsidRDefault="00B60525" w:rsidP="005A6000">
            <w:r w:rsidRPr="00901610">
              <w:rPr>
                <w:lang w:bidi="ru-RU"/>
              </w:rPr>
              <w:t xml:space="preserve">Появление новых каналов распространения контента также заставляет местных производителей предъявлять более строгие требования к связанной с интеллектуальной собственностью документации, которая касается последовательности правового титула, и пользоваться международными стандартами для документального подтверждения права собственности на ИС и контроля прав на распространение.  </w:t>
            </w:r>
          </w:p>
          <w:p w:rsidR="00B60525" w:rsidRPr="00901610" w:rsidRDefault="00B60525" w:rsidP="005A6000"/>
          <w:p w:rsidR="00B60525" w:rsidRPr="00901610" w:rsidRDefault="00B60525" w:rsidP="005A6000">
            <w:r w:rsidRPr="00901610">
              <w:rPr>
                <w:lang w:bidi="ru-RU"/>
              </w:rPr>
              <w:t>В процессе реализации проекта был отмечено улучшение отношений с точки зрения диалога между различными секторами отрасли при растущем осознании потребности в письменных соглашениях, музыкальных лицензиях и т.д</w:t>
            </w:r>
            <w:r>
              <w:rPr>
                <w:lang w:bidi="ru-RU"/>
              </w:rPr>
              <w:t xml:space="preserve">.  </w:t>
            </w:r>
            <w:r w:rsidRPr="00901610">
              <w:rPr>
                <w:lang w:bidi="ru-RU"/>
              </w:rPr>
              <w:t>Меры должны быть направлены на дальнейшее укрепление этого потенциала, что в конечном счете будет способствовать росту доходов в отрасли.  Уже сейчас происходит рост доходов от лицензирования, в особенности от вещательных орга</w:t>
            </w:r>
            <w:r>
              <w:rPr>
                <w:lang w:bidi="ru-RU"/>
              </w:rPr>
              <w:t>низаций и цифровых операторов.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 w:rsidRPr="00901610">
              <w:rPr>
                <w:lang w:bidi="ru-RU"/>
              </w:rPr>
              <w:t xml:space="preserve">Кроме того, в рамках проекта была продолжена работа по налаживанию диалога между специалистами киноиндустрии и государственными органами.  Например, во всех странах-бенефициарах активную роль стали играть регулирующие органы, и в значительной степени в </w:t>
            </w:r>
            <w:r w:rsidR="0066273C" w:rsidRPr="004B3066">
              <w:rPr>
                <w:lang w:bidi="ru-RU"/>
              </w:rPr>
              <w:t>Кот-д’Ивуар</w:t>
            </w:r>
            <w:r w:rsidR="0066273C" w:rsidRPr="00901610">
              <w:rPr>
                <w:lang w:bidi="ru-RU"/>
              </w:rPr>
              <w:t>е</w:t>
            </w:r>
            <w:r w:rsidRPr="00901610">
              <w:rPr>
                <w:lang w:bidi="ru-RU"/>
              </w:rPr>
              <w:t xml:space="preserve">, где </w:t>
            </w:r>
            <w:r w:rsidR="005A6000">
              <w:t>Верховный орган по</w:t>
            </w:r>
            <w:r w:rsidR="005A6000" w:rsidRPr="005A6000">
              <w:t xml:space="preserve"> </w:t>
            </w:r>
            <w:r w:rsidR="005A6000">
              <w:t>аудиовизуальной коммуникации</w:t>
            </w:r>
            <w:r w:rsidR="005A6000" w:rsidRPr="005A6000">
              <w:t xml:space="preserve"> </w:t>
            </w:r>
            <w:r w:rsidR="005A6000">
              <w:rPr>
                <w:lang w:bidi="ru-RU"/>
              </w:rPr>
              <w:t>предпринял</w:t>
            </w:r>
            <w:r w:rsidRPr="00901610">
              <w:rPr>
                <w:lang w:bidi="ru-RU"/>
              </w:rPr>
              <w:t xml:space="preserve"> конкретные шаги по обеспечению соблюдения авторского права вещательными организациями.</w:t>
            </w:r>
            <w:r>
              <w:rPr>
                <w:lang w:bidi="ru-RU"/>
              </w:rPr>
              <w:t xml:space="preserve">  </w:t>
            </w:r>
            <w:r w:rsidRPr="00901610">
              <w:rPr>
                <w:lang w:bidi="ru-RU"/>
              </w:rPr>
              <w:t>Еще одним примером является консолидация механизмов АУС в Кении, достигнутая посредством КЕСОАП.</w:t>
            </w:r>
          </w:p>
          <w:p w:rsidR="00B60525" w:rsidRDefault="00B60525" w:rsidP="005A6000">
            <w:pPr>
              <w:rPr>
                <w:szCs w:val="22"/>
              </w:rPr>
            </w:pPr>
          </w:p>
          <w:p w:rsidR="00B60525" w:rsidRPr="00901610" w:rsidRDefault="00B60525" w:rsidP="005A6000">
            <w:pPr>
              <w:rPr>
                <w:szCs w:val="22"/>
              </w:rPr>
            </w:pPr>
            <w:r>
              <w:rPr>
                <w:lang w:bidi="ru-RU"/>
              </w:rPr>
              <w:t>Во всех странах были разработаны финансовые механизмы и схемы для поддержки отрасли и созданы каналы для устойчивого взаимодействия с финансовыми учреждениями.</w:t>
            </w:r>
          </w:p>
          <w:p w:rsidR="00B60525" w:rsidRPr="00901610" w:rsidRDefault="00B60525" w:rsidP="005A6000"/>
          <w:p w:rsidR="00B60525" w:rsidRPr="00901610" w:rsidRDefault="00B60525" w:rsidP="005A6000">
            <w:r>
              <w:rPr>
                <w:lang w:bidi="ru-RU"/>
              </w:rPr>
              <w:t xml:space="preserve">Эти процессы по-прежнему продолжаются.  Развитие технологии и рынка происходит быстрыми темпами.  Это привело к тому, что у основных участников рынка возник стабильный спрос на постоянное руководство и поддержку в целях стратегического использования авторского права для устойчивого роста аудиовизуального сектора.  С учетом ограниченности сроков и ресурсов не удалось удовлетворить все просьбы в рамках проекта.  Как ожидается, модули дистанционного обучения обеспечат прочную составляющую в деле подготовки специалистов.  </w:t>
            </w:r>
          </w:p>
          <w:p w:rsidR="00B60525" w:rsidRPr="00901610" w:rsidRDefault="00B60525" w:rsidP="005A6000">
            <w:pPr>
              <w:rPr>
                <w:szCs w:val="22"/>
              </w:rPr>
            </w:pPr>
          </w:p>
        </w:tc>
      </w:tr>
      <w:tr w:rsidR="00B60525" w:rsidRPr="00901610" w:rsidTr="00A30752">
        <w:trPr>
          <w:trHeight w:val="713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  <w:keepNext w:val="0"/>
            </w:pPr>
            <w:r w:rsidRPr="00B94F49">
              <w:rPr>
                <w:lang w:bidi="ru-RU"/>
              </w:rPr>
              <w:lastRenderedPageBreak/>
              <w:t>Риски и их снижение</w:t>
            </w:r>
          </w:p>
        </w:tc>
        <w:tc>
          <w:tcPr>
            <w:tcW w:w="6930" w:type="dxa"/>
            <w:vAlign w:val="center"/>
          </w:tcPr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Как упоминалось в проектном документе, воздействие и эффективность проектной деятельности в значительной степени связаны с оказываемой правительствами поддержкой, которая способствует созданию благоприятных условий с оптимизированными стратегиями в рамках сектора.  Они также связаны с эффективностью взаимодействия различных национальных органов внутри стран, целью которого – обеспечить возможность налаживания доверительных отношений с финансовыми учреждениями.  </w:t>
            </w:r>
            <w:r w:rsidRPr="001E07E5">
              <w:rPr>
                <w:lang w:bidi="ru-RU"/>
              </w:rPr>
              <w:t>С этой точки зрения стратегия снижения рисков, представленная в проектной документации, предусматривала налаживание устойчивого сотрудничества с национальными органами и координаторами путем проведения обстоятельных консультаций и рекомендации местным партнерам принять полноценное участие в реализации мероприятий.</w:t>
            </w:r>
            <w:r>
              <w:rPr>
                <w:lang w:bidi="ru-RU"/>
              </w:rPr>
              <w:t xml:space="preserve">  Эффективное взаимодействие посредством координаторов действительно способствовало тому, что в большинстве стран некоторые из этих рисков были частично снижены.  Кроме того, в рамках проекта необходима адаптация к некоторым внешним тенденциям, связанным прежде всего с внешними политическими изменениями на местном уровне, которые затрагивают планы по реализации на местах.</w:t>
            </w:r>
          </w:p>
          <w:p w:rsidR="00B60525" w:rsidRPr="008A38AF" w:rsidRDefault="00B60525" w:rsidP="005A6000"/>
        </w:tc>
      </w:tr>
      <w:tr w:rsidR="00B60525" w:rsidRPr="00901610" w:rsidTr="00A30752">
        <w:trPr>
          <w:trHeight w:val="901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  <w:keepNext w:val="0"/>
            </w:pPr>
            <w:r w:rsidRPr="00901610">
              <w:rPr>
                <w:lang w:bidi="ru-RU"/>
              </w:rPr>
              <w:t>Вопросы, требующие немедленной поддержки/внимания</w:t>
            </w:r>
          </w:p>
        </w:tc>
        <w:tc>
          <w:tcPr>
            <w:tcW w:w="6930" w:type="dxa"/>
          </w:tcPr>
          <w:p w:rsidR="00B60525" w:rsidRDefault="00B60525" w:rsidP="005A6000"/>
          <w:p w:rsidR="00B60525" w:rsidRPr="00901610" w:rsidRDefault="00B60525" w:rsidP="005A6000">
            <w:r w:rsidRPr="00901610">
              <w:rPr>
                <w:lang w:bidi="ru-RU"/>
              </w:rPr>
              <w:t>Учитывая низкий уровень текущей осведомленности, количество участвующих учреждений и партнеров, а также плохо развитую инфраструктуру, при реализации проекта возникают сложности с тем, чтобы добиться существенных перемен</w:t>
            </w:r>
            <w:r>
              <w:rPr>
                <w:lang w:bidi="ru-RU"/>
              </w:rPr>
              <w:t xml:space="preserve"> в установленные сроки</w:t>
            </w:r>
            <w:r w:rsidRPr="00901610">
              <w:rPr>
                <w:lang w:bidi="ru-RU"/>
              </w:rPr>
              <w:t xml:space="preserve">. </w:t>
            </w:r>
          </w:p>
          <w:p w:rsidR="00B60525" w:rsidRPr="00901610" w:rsidRDefault="00B60525" w:rsidP="005A6000"/>
          <w:p w:rsidR="00B60525" w:rsidRDefault="00B60525" w:rsidP="005A6000">
            <w:r w:rsidRPr="00901610">
              <w:rPr>
                <w:lang w:bidi="ru-RU"/>
              </w:rPr>
              <w:t>Несмотря на некоторые примеры, свидетельствующие о желаемых изменения</w:t>
            </w:r>
            <w:r>
              <w:rPr>
                <w:lang w:bidi="ru-RU"/>
              </w:rPr>
              <w:t>х</w:t>
            </w:r>
            <w:r w:rsidRPr="00901610">
              <w:rPr>
                <w:lang w:bidi="ru-RU"/>
              </w:rPr>
              <w:t>, в течение длительного периода времени после срока реализации проекта будет сохраня</w:t>
            </w:r>
            <w:r>
              <w:rPr>
                <w:lang w:bidi="ru-RU"/>
              </w:rPr>
              <w:t>ться</w:t>
            </w:r>
            <w:r w:rsidRPr="00901610">
              <w:rPr>
                <w:lang w:bidi="ru-RU"/>
              </w:rPr>
              <w:t xml:space="preserve"> необходимость проведения других мероприятий, носящих, однако, вспомогательный характер.  Это позволило бы закрепить использование контрактов на устойчивой основе и консолидировать новые финансовые схемы для развития отрасли – данные факторы обеспечивают налаживание доверительных отношений в целях получения поддержки от финансовых учреждений.  </w:t>
            </w:r>
          </w:p>
          <w:p w:rsidR="00B60525" w:rsidRPr="00134D40" w:rsidRDefault="00B60525" w:rsidP="005A6000"/>
        </w:tc>
      </w:tr>
      <w:tr w:rsidR="00B60525" w:rsidRPr="00901610" w:rsidTr="00A30752">
        <w:trPr>
          <w:trHeight w:val="1081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  <w:keepNext w:val="0"/>
            </w:pPr>
            <w:r w:rsidRPr="00901610">
              <w:rPr>
                <w:lang w:bidi="ru-RU"/>
              </w:rPr>
              <w:t>Задачи на будущее</w:t>
            </w:r>
          </w:p>
        </w:tc>
        <w:tc>
          <w:tcPr>
            <w:tcW w:w="6930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Работа над проектом будет завершена согласно срокам, а экспериментальные модули дистанционного обучения по-прежнему готовятся к использованию.</w:t>
            </w:r>
          </w:p>
          <w:p w:rsidR="00B60525" w:rsidRPr="00901610" w:rsidRDefault="00B60525" w:rsidP="005A6000">
            <w:pPr>
              <w:rPr>
                <w:iCs/>
              </w:rPr>
            </w:pPr>
          </w:p>
        </w:tc>
      </w:tr>
      <w:tr w:rsidR="00B60525" w:rsidRPr="00901610" w:rsidTr="00A30752">
        <w:trPr>
          <w:trHeight w:val="1407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  <w:keepNext w:val="0"/>
            </w:pPr>
            <w:r w:rsidRPr="00901610">
              <w:rPr>
                <w:lang w:bidi="ru-RU"/>
              </w:rPr>
              <w:lastRenderedPageBreak/>
              <w:t>Сроки осуществления</w:t>
            </w:r>
          </w:p>
        </w:tc>
        <w:tc>
          <w:tcPr>
            <w:tcW w:w="6930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Pr="00901610" w:rsidRDefault="00B60525" w:rsidP="005A6000">
            <w:pPr>
              <w:rPr>
                <w:iCs/>
              </w:rPr>
            </w:pPr>
            <w:r w:rsidRPr="00901610">
              <w:rPr>
                <w:lang w:bidi="ru-RU"/>
              </w:rPr>
              <w:t>Реализация проекта согласно срокам, определенным в проектном документе.</w:t>
            </w:r>
          </w:p>
        </w:tc>
      </w:tr>
      <w:tr w:rsidR="00B60525" w:rsidRPr="00901610" w:rsidTr="00A30752">
        <w:trPr>
          <w:trHeight w:val="848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  <w:keepNext w:val="0"/>
            </w:pPr>
            <w:r w:rsidRPr="00CE321E">
              <w:rPr>
                <w:lang w:bidi="ru-RU"/>
              </w:rPr>
              <w:t xml:space="preserve">Показатель освоения средств по проекту </w:t>
            </w:r>
          </w:p>
        </w:tc>
        <w:tc>
          <w:tcPr>
            <w:tcW w:w="6930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Pr="00901610" w:rsidRDefault="00B60525" w:rsidP="005A6000">
            <w:pPr>
              <w:rPr>
                <w:iCs/>
              </w:rPr>
            </w:pPr>
            <w:r w:rsidRPr="001F7B90">
              <w:rPr>
                <w:lang w:bidi="ru-RU"/>
              </w:rPr>
              <w:t xml:space="preserve">Показатель освоения бюджетных средств по состоянию на конец августа </w:t>
            </w:r>
            <w:r>
              <w:rPr>
                <w:lang w:bidi="ru-RU"/>
              </w:rPr>
              <w:t>2018 г</w:t>
            </w:r>
            <w:r w:rsidRPr="001F7B90">
              <w:rPr>
                <w:lang w:bidi="ru-RU"/>
              </w:rPr>
              <w:t>.:  89%</w:t>
            </w:r>
          </w:p>
        </w:tc>
      </w:tr>
      <w:tr w:rsidR="00B60525" w:rsidRPr="00901610" w:rsidTr="00A30752">
        <w:trPr>
          <w:trHeight w:val="848"/>
        </w:trPr>
        <w:tc>
          <w:tcPr>
            <w:tcW w:w="2340" w:type="dxa"/>
            <w:shd w:val="clear" w:color="auto" w:fill="auto"/>
          </w:tcPr>
          <w:p w:rsidR="00B60525" w:rsidRPr="00901610" w:rsidRDefault="00B60525" w:rsidP="005A6000">
            <w:pPr>
              <w:pStyle w:val="Heading3"/>
              <w:keepNext w:val="0"/>
            </w:pPr>
            <w:r w:rsidRPr="00901610">
              <w:rPr>
                <w:lang w:bidi="ru-RU"/>
              </w:rPr>
              <w:t>Предыдущие отчеты</w:t>
            </w:r>
          </w:p>
        </w:tc>
        <w:tc>
          <w:tcPr>
            <w:tcW w:w="6930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901610">
              <w:rPr>
                <w:lang w:bidi="ru-RU"/>
              </w:rPr>
              <w:t xml:space="preserve">Это третий отчет о ходе реализации проекта, представленный КРИС.  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901610">
              <w:rPr>
                <w:lang w:bidi="ru-RU"/>
              </w:rPr>
              <w:t xml:space="preserve">Первый отчет был представлен КРИС в документе CDIP/18/2, </w:t>
            </w:r>
            <w:r w:rsidR="00E715A6">
              <w:rPr>
                <w:lang w:bidi="ru-RU"/>
              </w:rPr>
              <w:t>приложение V</w:t>
            </w:r>
            <w:r w:rsidRPr="00901610">
              <w:rPr>
                <w:lang w:bidi="ru-RU"/>
              </w:rPr>
              <w:t xml:space="preserve">I, на его восемнадцатой сессии.  Второй отчет был представлен КРИС в документе CDIP/20/2, </w:t>
            </w:r>
            <w:r w:rsidR="00E715A6">
              <w:rPr>
                <w:lang w:bidi="ru-RU"/>
              </w:rPr>
              <w:t>приложение I</w:t>
            </w:r>
            <w:r w:rsidRPr="00901610">
              <w:rPr>
                <w:lang w:bidi="ru-RU"/>
              </w:rPr>
              <w:t xml:space="preserve">V, на его двадцатой сессии.  </w:t>
            </w:r>
          </w:p>
          <w:p w:rsidR="00B60525" w:rsidRPr="00901610" w:rsidRDefault="00B60525" w:rsidP="005A6000">
            <w:pPr>
              <w:rPr>
                <w:iCs/>
              </w:rPr>
            </w:pPr>
          </w:p>
        </w:tc>
      </w:tr>
    </w:tbl>
    <w:p w:rsidR="00B60525" w:rsidRDefault="00B60525" w:rsidP="00B60525">
      <w:pPr>
        <w:rPr>
          <w:rFonts w:eastAsia="SimSun"/>
          <w:lang w:eastAsia="zh-CN"/>
        </w:rPr>
      </w:pPr>
      <w:r>
        <w:rPr>
          <w:lang w:bidi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B60525" w:rsidRPr="00D527E8" w:rsidTr="005A6000">
        <w:trPr>
          <w:trHeight w:val="494"/>
        </w:trPr>
        <w:tc>
          <w:tcPr>
            <w:tcW w:w="9287" w:type="dxa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lastRenderedPageBreak/>
              <w:br w:type="page"/>
              <w:t>САМООЦЕНКА ПРОЕКТА</w:t>
            </w:r>
          </w:p>
        </w:tc>
      </w:tr>
    </w:tbl>
    <w:p w:rsidR="00B60525" w:rsidRPr="00D527E8" w:rsidRDefault="00B60525" w:rsidP="00B60525"/>
    <w:p w:rsidR="00B60525" w:rsidRPr="00D527E8" w:rsidRDefault="00B60525" w:rsidP="00B60525">
      <w:r w:rsidRPr="00D527E8">
        <w:rPr>
          <w:lang w:bidi="ru-RU"/>
        </w:rPr>
        <w:t>Указатель обозначений «сигнальной системы» (СС)</w:t>
      </w:r>
    </w:p>
    <w:p w:rsidR="00B60525" w:rsidRPr="00D527E8" w:rsidRDefault="00B60525" w:rsidP="00B60525"/>
    <w:tbl>
      <w:tblPr>
        <w:tblW w:w="9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6"/>
        <w:gridCol w:w="1699"/>
        <w:gridCol w:w="1794"/>
        <w:gridCol w:w="1834"/>
        <w:gridCol w:w="2455"/>
      </w:tblGrid>
      <w:tr w:rsidR="00B60525" w:rsidRPr="00D527E8" w:rsidTr="005A6000">
        <w:trPr>
          <w:trHeight w:val="469"/>
        </w:trPr>
        <w:tc>
          <w:tcPr>
            <w:tcW w:w="1416" w:type="dxa"/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****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***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**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ОП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Неприменимо</w:t>
            </w:r>
          </w:p>
        </w:tc>
      </w:tr>
      <w:tr w:rsidR="00B60525" w:rsidRPr="00D527E8" w:rsidTr="005A6000">
        <w:tc>
          <w:tcPr>
            <w:tcW w:w="1416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Реализовано полностью</w:t>
            </w:r>
          </w:p>
        </w:tc>
        <w:tc>
          <w:tcPr>
            <w:tcW w:w="1677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Значительный прогресс</w:t>
            </w:r>
          </w:p>
        </w:tc>
        <w:tc>
          <w:tcPr>
            <w:tcW w:w="1797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Определенный прогресс</w:t>
            </w:r>
          </w:p>
        </w:tc>
        <w:tc>
          <w:tcPr>
            <w:tcW w:w="1895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Отсутствие прогресса</w:t>
            </w:r>
          </w:p>
        </w:tc>
        <w:tc>
          <w:tcPr>
            <w:tcW w:w="2563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Прогресс пока не оценен/цель упразднена</w:t>
            </w:r>
          </w:p>
        </w:tc>
      </w:tr>
    </w:tbl>
    <w:p w:rsidR="00B60525" w:rsidRPr="00D527E8" w:rsidRDefault="00B60525" w:rsidP="00B60525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B60525" w:rsidRPr="00D527E8" w:rsidTr="005A6000">
        <w:trPr>
          <w:trHeight w:val="616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D527E8" w:rsidRDefault="00B60525" w:rsidP="005A6000">
            <w:pPr>
              <w:rPr>
                <w:rFonts w:eastAsia="SimSun"/>
                <w:bCs/>
                <w:szCs w:val="26"/>
                <w:u w:val="single"/>
              </w:rPr>
            </w:pPr>
          </w:p>
          <w:p w:rsidR="00B60525" w:rsidRPr="00D527E8" w:rsidRDefault="00B60525" w:rsidP="005A6000">
            <w:r w:rsidRPr="00D527E8">
              <w:rPr>
                <w:lang w:bidi="ru-RU"/>
              </w:rPr>
              <w:t>Результаты проекта</w:t>
            </w:r>
            <w:r w:rsidRPr="00D527E8">
              <w:rPr>
                <w:vertAlign w:val="superscript"/>
                <w:lang w:bidi="ru-RU"/>
              </w:rPr>
              <w:footnoteReference w:id="8"/>
            </w:r>
            <w:r w:rsidRPr="00D527E8">
              <w:rPr>
                <w:lang w:bidi="ru-RU"/>
              </w:rPr>
              <w:t xml:space="preserve"> </w:t>
            </w:r>
            <w:r w:rsidRPr="00D527E8">
              <w:rPr>
                <w:lang w:bidi="ru-RU"/>
              </w:rPr>
              <w:br/>
              <w:t>(ожидаемый результат)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D527E8" w:rsidRDefault="00B60525" w:rsidP="005A6000">
            <w:pPr>
              <w:rPr>
                <w:rFonts w:eastAsia="SimSun"/>
                <w:bCs/>
                <w:szCs w:val="26"/>
                <w:u w:val="single"/>
              </w:rPr>
            </w:pPr>
          </w:p>
          <w:p w:rsidR="00B60525" w:rsidRPr="00D527E8" w:rsidRDefault="00B60525" w:rsidP="005A6000">
            <w:r w:rsidRPr="00D527E8">
              <w:rPr>
                <w:u w:val="single"/>
                <w:lang w:bidi="ru-RU"/>
              </w:rPr>
              <w:t>Показатели успешного завершения</w:t>
            </w:r>
            <w:r w:rsidRPr="00D527E8">
              <w:rPr>
                <w:lang w:bidi="ru-RU"/>
              </w:rPr>
              <w:br/>
              <w:t>(показатели результативности)</w:t>
            </w:r>
          </w:p>
          <w:p w:rsidR="00B60525" w:rsidRPr="00D527E8" w:rsidRDefault="00B60525" w:rsidP="005A6000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СС</w:t>
            </w:r>
          </w:p>
        </w:tc>
      </w:tr>
      <w:tr w:rsidR="00B60525" w:rsidRPr="00D527E8" w:rsidTr="005A6000">
        <w:trPr>
          <w:trHeight w:val="50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Подготовка обзорного документа и проведение исследования</w:t>
            </w:r>
            <w:r>
              <w:rPr>
                <w:lang w:bidi="ru-RU"/>
              </w:rPr>
              <w:t>.</w:t>
            </w:r>
          </w:p>
          <w:p w:rsidR="00B60525" w:rsidRPr="00D527E8" w:rsidRDefault="00B60525" w:rsidP="005A6000"/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60525" w:rsidRPr="00D527E8" w:rsidRDefault="00B60525" w:rsidP="005A6000">
            <w:r>
              <w:rPr>
                <w:lang w:bidi="ru-RU"/>
              </w:rPr>
              <w:t>Завершено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Исследование было представлено и рассмотрено, предложе</w:t>
            </w:r>
            <w:r>
              <w:rPr>
                <w:lang w:bidi="ru-RU"/>
              </w:rPr>
              <w:t>ны новые направления для работы.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****</w:t>
            </w:r>
          </w:p>
        </w:tc>
      </w:tr>
      <w:tr w:rsidR="00B60525" w:rsidRPr="00D527E8" w:rsidTr="005A6000">
        <w:trPr>
          <w:trHeight w:val="509"/>
        </w:trPr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B60525" w:rsidRPr="00D527E8" w:rsidRDefault="00B60525" w:rsidP="005A6000">
            <w:pPr>
              <w:rPr>
                <w:bCs/>
              </w:rPr>
            </w:pPr>
            <w:r w:rsidRPr="00D527E8">
              <w:rPr>
                <w:lang w:bidi="ru-RU"/>
              </w:rPr>
              <w:t>Семинары с участием экспертов</w:t>
            </w:r>
            <w:r>
              <w:rPr>
                <w:lang w:bidi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Проведенные семинары получили положительную оценку участников</w:t>
            </w:r>
            <w:r>
              <w:rPr>
                <w:lang w:bidi="ru-RU"/>
              </w:rPr>
              <w:t>.</w:t>
            </w:r>
          </w:p>
          <w:p w:rsidR="00B60525" w:rsidRPr="00D527E8" w:rsidRDefault="00B60525" w:rsidP="005A6000">
            <w:pPr>
              <w:keepNext/>
              <w:rPr>
                <w:bCs/>
              </w:rPr>
            </w:pPr>
            <w:r w:rsidRPr="00D527E8">
              <w:rPr>
                <w:lang w:bidi="ru-RU"/>
              </w:rPr>
              <w:t>Большинство выгодополучателей отметили, что их навыки улучшились и они будут пользоваться ими в своей профессиональной деятельности.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D527E8" w:rsidRDefault="00B60525" w:rsidP="005A6000">
            <w:pPr>
              <w:rPr>
                <w:rFonts w:cs="Times New Roman"/>
                <w:szCs w:val="37"/>
              </w:rPr>
            </w:pPr>
            <w:r w:rsidRPr="00D527E8">
              <w:rPr>
                <w:lang w:bidi="ru-RU"/>
              </w:rPr>
              <w:t xml:space="preserve">Более высокий уровень профессиональных навыков и организованности сектора, более широкое </w:t>
            </w:r>
            <w:r>
              <w:rPr>
                <w:lang w:bidi="ru-RU"/>
              </w:rPr>
              <w:t>применение</w:t>
            </w:r>
            <w:r w:rsidRPr="00D527E8">
              <w:rPr>
                <w:lang w:bidi="ru-RU"/>
              </w:rPr>
              <w:t xml:space="preserve"> профессиональных стандартов, понимание роли авторского права в </w:t>
            </w:r>
            <w:r>
              <w:rPr>
                <w:lang w:bidi="ru-RU"/>
              </w:rPr>
              <w:t>области</w:t>
            </w:r>
            <w:r w:rsidRPr="00D527E8">
              <w:rPr>
                <w:lang w:bidi="ru-RU"/>
              </w:rPr>
              <w:t xml:space="preserve"> поддержки коммерческой деятельности.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****</w:t>
            </w:r>
          </w:p>
        </w:tc>
      </w:tr>
      <w:tr w:rsidR="00B60525" w:rsidRPr="00D527E8" w:rsidTr="005A6000">
        <w:trPr>
          <w:trHeight w:val="509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B60525" w:rsidRPr="00F1101B" w:rsidRDefault="00B60525" w:rsidP="005A6000">
            <w:r w:rsidRPr="00D527E8">
              <w:rPr>
                <w:lang w:bidi="ru-RU"/>
              </w:rPr>
              <w:t>Обучение на местах по вопросам коллективного лицензирования и коллективного управления</w:t>
            </w:r>
            <w:r w:rsidRPr="00F1101B">
              <w:rPr>
                <w:lang w:bidi="ru-RU"/>
              </w:rPr>
              <w:t>.</w:t>
            </w:r>
          </w:p>
          <w:p w:rsidR="00B60525" w:rsidRPr="00D527E8" w:rsidRDefault="00B60525" w:rsidP="005A6000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Проведенные мероприятия получили положительную оценку участников, и большинство участников отметили, что эти навыки напрямую связаны с повышением качества их работы.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F1101B" w:rsidRDefault="00B60525" w:rsidP="005A6000">
            <w:r w:rsidRPr="00D527E8">
              <w:rPr>
                <w:lang w:bidi="ru-RU"/>
              </w:rPr>
              <w:t>Развитие навыков в области лицензирования</w:t>
            </w:r>
            <w:r w:rsidRPr="00F1101B">
              <w:rPr>
                <w:lang w:bidi="ru-RU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D527E8" w:rsidRDefault="00B60525" w:rsidP="005A6000">
            <w:r w:rsidRPr="00D527E8">
              <w:rPr>
                <w:lang w:bidi="ru-RU"/>
              </w:rPr>
              <w:t>***</w:t>
            </w:r>
          </w:p>
        </w:tc>
      </w:tr>
      <w:tr w:rsidR="00B60525" w:rsidRPr="00D527E8" w:rsidTr="005A6000">
        <w:trPr>
          <w:trHeight w:val="509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B60525" w:rsidRPr="00A8560D" w:rsidRDefault="00B60525" w:rsidP="005A6000">
            <w:r w:rsidRPr="00A8560D">
              <w:rPr>
                <w:lang w:bidi="ru-RU"/>
              </w:rPr>
              <w:t>Развитие инфраструктуры, навыков и вариантов применения в области управления АВ-правами.</w:t>
            </w:r>
          </w:p>
          <w:p w:rsidR="00B60525" w:rsidRDefault="00B60525" w:rsidP="005A6000">
            <w:pPr>
              <w:rPr>
                <w:lang w:bidi="ru-RU"/>
              </w:rPr>
            </w:pPr>
            <w:r w:rsidRPr="00A8560D">
              <w:rPr>
                <w:lang w:bidi="ru-RU"/>
              </w:rPr>
              <w:t xml:space="preserve"> </w:t>
            </w:r>
          </w:p>
          <w:p w:rsidR="00B60525" w:rsidRPr="00A8560D" w:rsidRDefault="00B60525" w:rsidP="005A6000"/>
          <w:p w:rsidR="00B60525" w:rsidRPr="00A8560D" w:rsidRDefault="00B60525" w:rsidP="005A6000">
            <w:r w:rsidRPr="00A8560D">
              <w:rPr>
                <w:lang w:bidi="ru-RU"/>
              </w:rPr>
              <w:lastRenderedPageBreak/>
              <w:t xml:space="preserve">Разработка методики и программы дистанционного обучения. </w:t>
            </w:r>
          </w:p>
          <w:p w:rsidR="00B60525" w:rsidRPr="00D527E8" w:rsidRDefault="00B60525" w:rsidP="005A6000"/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A8560D" w:rsidRDefault="00B60525" w:rsidP="005A6000">
            <w:r w:rsidRPr="00A8560D">
              <w:rPr>
                <w:lang w:bidi="ru-RU"/>
              </w:rPr>
              <w:lastRenderedPageBreak/>
              <w:t>Приемка и внедрение разработанных систем и инструментов.</w:t>
            </w:r>
          </w:p>
          <w:p w:rsidR="00B60525" w:rsidRPr="00D527E8" w:rsidRDefault="00B60525" w:rsidP="005A6000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A8560D" w:rsidRDefault="00B60525" w:rsidP="005A6000">
            <w:r w:rsidRPr="00A8560D">
              <w:rPr>
                <w:lang w:bidi="ru-RU"/>
              </w:rPr>
              <w:t xml:space="preserve">В процессе реализации:  более высокий уровень прав. </w:t>
            </w:r>
          </w:p>
          <w:p w:rsidR="00B60525" w:rsidRPr="00A8560D" w:rsidRDefault="00B60525" w:rsidP="005A6000"/>
          <w:p w:rsidR="00B60525" w:rsidRPr="00A8560D" w:rsidRDefault="00B60525" w:rsidP="005A6000"/>
          <w:p w:rsidR="00B60525" w:rsidRPr="00A8560D" w:rsidRDefault="00B60525" w:rsidP="005A6000"/>
          <w:p w:rsidR="00B60525" w:rsidRDefault="00B60525" w:rsidP="005A6000"/>
          <w:p w:rsidR="00B60525" w:rsidRDefault="00B60525" w:rsidP="005A6000"/>
          <w:p w:rsidR="00B60525" w:rsidRDefault="00B60525" w:rsidP="005A6000"/>
          <w:p w:rsidR="00B60525" w:rsidRPr="00D527E8" w:rsidRDefault="00B60525" w:rsidP="005A6000">
            <w:r w:rsidRPr="00A8560D">
              <w:rPr>
                <w:lang w:bidi="ru-RU"/>
              </w:rPr>
              <w:lastRenderedPageBreak/>
              <w:t>Выполняется индивидуализация программы дистанционного обучения.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Default="00B60525" w:rsidP="005A6000">
            <w:r>
              <w:rPr>
                <w:lang w:bidi="ru-RU"/>
              </w:rPr>
              <w:lastRenderedPageBreak/>
              <w:t>**</w:t>
            </w:r>
          </w:p>
          <w:p w:rsidR="00B60525" w:rsidRDefault="00B60525" w:rsidP="005A6000"/>
          <w:p w:rsidR="00B60525" w:rsidRDefault="00B60525" w:rsidP="005A6000"/>
          <w:p w:rsidR="00B60525" w:rsidRDefault="00B60525" w:rsidP="005A6000"/>
          <w:p w:rsidR="00B60525" w:rsidRDefault="00B60525" w:rsidP="005A6000"/>
          <w:p w:rsidR="00B60525" w:rsidRDefault="00B60525" w:rsidP="005A6000"/>
          <w:p w:rsidR="00B60525" w:rsidRPr="00D527E8" w:rsidRDefault="00B60525" w:rsidP="005A6000">
            <w:r>
              <w:rPr>
                <w:lang w:bidi="ru-RU"/>
              </w:rPr>
              <w:t>***</w:t>
            </w:r>
          </w:p>
        </w:tc>
      </w:tr>
    </w:tbl>
    <w:p w:rsidR="00B60525" w:rsidRDefault="00B60525" w:rsidP="00B60525"/>
    <w:p w:rsidR="00B60525" w:rsidRDefault="00B60525" w:rsidP="00B60525"/>
    <w:p w:rsidR="00B60525" w:rsidRDefault="00B60525" w:rsidP="00B60525"/>
    <w:p w:rsidR="00B60525" w:rsidRDefault="00B60525" w:rsidP="00B6052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B60525" w:rsidRPr="00D527E8" w:rsidTr="005A6000">
        <w:trPr>
          <w:trHeight w:val="61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Цели проекта</w:t>
            </w:r>
          </w:p>
        </w:tc>
        <w:tc>
          <w:tcPr>
            <w:tcW w:w="2694" w:type="dxa"/>
            <w:shd w:val="clear" w:color="auto" w:fill="auto"/>
          </w:tcPr>
          <w:p w:rsidR="00B60525" w:rsidRPr="00D527E8" w:rsidRDefault="00B60525" w:rsidP="005A6000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D527E8">
              <w:rPr>
                <w:u w:val="single"/>
                <w:lang w:bidi="ru-RU"/>
              </w:rPr>
              <w:t>Показатели успеха в достижении цели проекта</w:t>
            </w:r>
          </w:p>
          <w:p w:rsidR="00B60525" w:rsidRPr="00D527E8" w:rsidRDefault="00B60525" w:rsidP="005A6000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D527E8">
              <w:rPr>
                <w:u w:val="single"/>
                <w:lang w:bidi="ru-RU"/>
              </w:rPr>
              <w:t>(итоговые показатели)</w:t>
            </w:r>
          </w:p>
          <w:p w:rsidR="00B60525" w:rsidRPr="00D527E8" w:rsidRDefault="00B60525" w:rsidP="005A6000"/>
        </w:tc>
        <w:tc>
          <w:tcPr>
            <w:tcW w:w="3402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shd w:val="clear" w:color="auto" w:fill="auto"/>
          </w:tcPr>
          <w:p w:rsidR="00B60525" w:rsidRPr="00D527E8" w:rsidRDefault="00B60525" w:rsidP="005A6000">
            <w:pPr>
              <w:keepNext/>
              <w:spacing w:before="240" w:after="60"/>
              <w:outlineLvl w:val="2"/>
              <w:rPr>
                <w:rFonts w:eastAsia="SimSun"/>
                <w:bCs/>
                <w:szCs w:val="26"/>
                <w:u w:val="single"/>
              </w:rPr>
            </w:pPr>
            <w:r w:rsidRPr="00D527E8">
              <w:rPr>
                <w:u w:val="single"/>
                <w:lang w:bidi="ru-RU"/>
              </w:rPr>
              <w:t>СС</w:t>
            </w:r>
          </w:p>
        </w:tc>
      </w:tr>
      <w:tr w:rsidR="00B60525" w:rsidRPr="00D527E8" w:rsidTr="005A6000">
        <w:trPr>
          <w:trHeight w:val="50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Способствовать более эффективному использованию системы интеллектуальной собственности для финансирования, производства и распространения аудиовизуальных произведений.</w:t>
            </w:r>
          </w:p>
          <w:p w:rsidR="00B60525" w:rsidRPr="00D527E8" w:rsidRDefault="00B60525" w:rsidP="005A6000">
            <w:pPr>
              <w:ind w:left="1134" w:hanging="567"/>
            </w:pPr>
          </w:p>
          <w:p w:rsidR="00B60525" w:rsidRPr="00D527E8" w:rsidRDefault="00B60525" w:rsidP="005A6000">
            <w:pPr>
              <w:rPr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B60525" w:rsidRPr="00D527E8" w:rsidRDefault="00B60525" w:rsidP="005A6000">
            <w:pPr>
              <w:rPr>
                <w:bCs/>
              </w:rPr>
            </w:pPr>
            <w:r w:rsidRPr="00D527E8">
              <w:rPr>
                <w:lang w:bidi="ru-RU"/>
              </w:rPr>
              <w:t xml:space="preserve">Участники более широко используют полученные навыки для финансирования, производства и распространения аудиовизуальных произведений. </w:t>
            </w:r>
          </w:p>
          <w:p w:rsidR="00B60525" w:rsidRPr="00D527E8" w:rsidRDefault="00B60525" w:rsidP="005A6000">
            <w:pPr>
              <w:rPr>
                <w:bCs/>
              </w:rPr>
            </w:pPr>
          </w:p>
          <w:p w:rsidR="00B60525" w:rsidRPr="00D527E8" w:rsidRDefault="00B60525" w:rsidP="005A6000">
            <w:pPr>
              <w:rPr>
                <w:bCs/>
              </w:rPr>
            </w:pPr>
            <w:r w:rsidRPr="00D527E8">
              <w:rPr>
                <w:lang w:bidi="ru-RU"/>
              </w:rPr>
              <w:t xml:space="preserve">Рост количества операций, связанных с интеллектуальной собственностью, в аудиовизуальном секторе, в сфере производства и распространения. </w:t>
            </w:r>
          </w:p>
          <w:p w:rsidR="00B60525" w:rsidRPr="00D527E8" w:rsidRDefault="00B60525" w:rsidP="005A6000">
            <w:pPr>
              <w:rPr>
                <w:bCs/>
              </w:rPr>
            </w:pPr>
          </w:p>
          <w:p w:rsidR="00B60525" w:rsidRPr="00D527E8" w:rsidRDefault="00B60525" w:rsidP="005A6000">
            <w:pPr>
              <w:rPr>
                <w:bCs/>
              </w:rPr>
            </w:pPr>
            <w:r w:rsidRPr="00D527E8">
              <w:rPr>
                <w:lang w:bidi="ru-RU"/>
              </w:rPr>
              <w:t xml:space="preserve">Рост количества законных каналов продажи прав на африканские кинопроизведения. </w:t>
            </w:r>
          </w:p>
          <w:p w:rsidR="00B60525" w:rsidRPr="00D527E8" w:rsidRDefault="00B60525" w:rsidP="005A6000">
            <w:pPr>
              <w:rPr>
                <w:bCs/>
              </w:rPr>
            </w:pPr>
          </w:p>
          <w:p w:rsidR="00B60525" w:rsidRPr="00D527E8" w:rsidRDefault="00B60525" w:rsidP="005A6000">
            <w:pPr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Высокий уровень интереса к организованным семинарам с участием экспертов и целевым учебным мероприятиям по передовым практикам.  Выявленные выгодополучатели прошли обучение.</w:t>
            </w:r>
          </w:p>
          <w:p w:rsidR="00B60525" w:rsidRPr="00D527E8" w:rsidRDefault="00B60525" w:rsidP="005A6000"/>
          <w:p w:rsidR="00B60525" w:rsidRPr="00D527E8" w:rsidRDefault="00B60525" w:rsidP="005A6000"/>
          <w:p w:rsidR="00B60525" w:rsidRPr="00D527E8" w:rsidRDefault="00B60525" w:rsidP="005A6000">
            <w:r w:rsidRPr="00D527E8">
              <w:rPr>
                <w:lang w:bidi="ru-RU"/>
              </w:rPr>
              <w:t>Повышение уровня осведомленности об ИС и ее более широкое применение в контрактах.  Все чаще принимаются во внимание документация, касающаяся авторского права, и последовательность правового титула.</w:t>
            </w:r>
          </w:p>
          <w:p w:rsidR="00B60525" w:rsidRPr="00D527E8" w:rsidRDefault="00B60525" w:rsidP="005A6000"/>
          <w:p w:rsidR="00B60525" w:rsidRPr="00D527E8" w:rsidRDefault="00B60525" w:rsidP="005A6000"/>
          <w:p w:rsidR="00B60525" w:rsidRPr="00D527E8" w:rsidRDefault="00B60525" w:rsidP="005A6000">
            <w:r w:rsidRPr="00D527E8">
              <w:rPr>
                <w:lang w:bidi="ru-RU"/>
              </w:rPr>
              <w:t xml:space="preserve">Проект повлиял на реформирование </w:t>
            </w:r>
            <w:r>
              <w:rPr>
                <w:lang w:bidi="ru-RU"/>
              </w:rPr>
              <w:t>политики</w:t>
            </w:r>
            <w:r w:rsidRPr="00D527E8">
              <w:rPr>
                <w:lang w:bidi="ru-RU"/>
              </w:rPr>
              <w:t xml:space="preserve"> и нормы, действующие в аудиовизуальном секторе. </w:t>
            </w:r>
          </w:p>
        </w:tc>
        <w:tc>
          <w:tcPr>
            <w:tcW w:w="850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t>***</w:t>
            </w:r>
          </w:p>
        </w:tc>
      </w:tr>
      <w:tr w:rsidR="00B60525" w:rsidRPr="00D527E8" w:rsidTr="005A6000">
        <w:trPr>
          <w:trHeight w:val="50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0525" w:rsidRPr="00D527E8" w:rsidRDefault="00B60525" w:rsidP="005A6000">
            <w:pPr>
              <w:rPr>
                <w:bCs/>
              </w:rPr>
            </w:pPr>
            <w:r w:rsidRPr="00D527E8">
              <w:rPr>
                <w:lang w:bidi="ru-RU"/>
              </w:rPr>
              <w:t xml:space="preserve">Содействовать развитию эффективной инфраструктуры для осуществления сделок с правами ИС и </w:t>
            </w:r>
            <w:r w:rsidRPr="00D527E8">
              <w:rPr>
                <w:lang w:bidi="ru-RU"/>
              </w:rPr>
              <w:lastRenderedPageBreak/>
              <w:t>лицензирования, а также развитию соответствующих навыков для повышения доходов создателей аудиовизуальных произведений и индустрии в целом.</w:t>
            </w:r>
          </w:p>
        </w:tc>
        <w:tc>
          <w:tcPr>
            <w:tcW w:w="2694" w:type="dxa"/>
            <w:shd w:val="clear" w:color="auto" w:fill="auto"/>
          </w:tcPr>
          <w:p w:rsidR="00B60525" w:rsidRPr="00D527E8" w:rsidRDefault="00B60525" w:rsidP="005A6000">
            <w:pPr>
              <w:rPr>
                <w:bCs/>
                <w:szCs w:val="22"/>
              </w:rPr>
            </w:pPr>
            <w:r w:rsidRPr="00D527E8">
              <w:rPr>
                <w:lang w:bidi="ru-RU"/>
              </w:rPr>
              <w:lastRenderedPageBreak/>
              <w:t xml:space="preserve">Рост числа операций, основанных на использовании интеллектуальной собственности, по лицензированию прав на аудиовизуальные </w:t>
            </w:r>
            <w:r w:rsidRPr="00D527E8">
              <w:rPr>
                <w:lang w:bidi="ru-RU"/>
              </w:rPr>
              <w:lastRenderedPageBreak/>
              <w:t xml:space="preserve">произведения посредством проведения коллективных переговоров и практики коллективного лицензирования, а также выполнения руководящих указаний. </w:t>
            </w:r>
          </w:p>
          <w:p w:rsidR="00B60525" w:rsidRPr="00D527E8" w:rsidRDefault="00B60525" w:rsidP="005A6000">
            <w:pPr>
              <w:rPr>
                <w:bCs/>
                <w:szCs w:val="22"/>
              </w:rPr>
            </w:pPr>
          </w:p>
          <w:p w:rsidR="00B60525" w:rsidRPr="00D527E8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 xml:space="preserve">Развитие и рост инфраструктуры для лицензирования прав на аудиовизуальные произведения в соответствии с международными стандартами, в особенности применительно к организациям коллективного управления правами.  </w:t>
            </w:r>
          </w:p>
          <w:p w:rsidR="00B60525" w:rsidRPr="00D527E8" w:rsidRDefault="00B60525" w:rsidP="005A6000">
            <w:pPr>
              <w:rPr>
                <w:bCs/>
                <w:szCs w:val="22"/>
              </w:rPr>
            </w:pPr>
          </w:p>
          <w:p w:rsidR="00B60525" w:rsidRPr="00D527E8" w:rsidRDefault="00B60525" w:rsidP="005A6000">
            <w:pPr>
              <w:rPr>
                <w:szCs w:val="22"/>
              </w:rPr>
            </w:pPr>
            <w:r w:rsidRPr="00D527E8">
              <w:rPr>
                <w:lang w:bidi="ru-RU"/>
              </w:rPr>
              <w:t>Прогресс в применении надлежащих инструментов и правил ведения деятельности при управлении правами на аудиовизуальные произведения в соответствии с международными стандартами</w:t>
            </w:r>
            <w:r>
              <w:rPr>
                <w:lang w:bidi="ru-RU"/>
              </w:rPr>
              <w:t xml:space="preserve">.  </w:t>
            </w:r>
            <w:r w:rsidRPr="00D527E8">
              <w:rPr>
                <w:lang w:bidi="ru-RU"/>
              </w:rPr>
              <w:t>(Базовый показатель будет определен с помощью обзорного исследования.)</w:t>
            </w:r>
          </w:p>
          <w:p w:rsidR="00B60525" w:rsidRPr="00D527E8" w:rsidRDefault="00B60525" w:rsidP="005A6000">
            <w:pPr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lastRenderedPageBreak/>
              <w:t>Реализуется, однако необходима дальнейшая поддержка в плане управления правами на аудиовизуальные произведения.</w:t>
            </w:r>
          </w:p>
          <w:p w:rsidR="00B60525" w:rsidRPr="00D527E8" w:rsidRDefault="00B60525" w:rsidP="005A6000"/>
          <w:p w:rsidR="00B60525" w:rsidRPr="00D527E8" w:rsidRDefault="00B60525" w:rsidP="005A6000">
            <w:r w:rsidRPr="00D527E8">
              <w:rPr>
                <w:lang w:bidi="ru-RU"/>
              </w:rPr>
              <w:lastRenderedPageBreak/>
              <w:t xml:space="preserve">Разрабатываются средства обеспечения коммерческой деятельности и соответствующие правила, и </w:t>
            </w:r>
            <w:r>
              <w:rPr>
                <w:lang w:bidi="ru-RU"/>
              </w:rPr>
              <w:t>улучшилось взаимодействие</w:t>
            </w:r>
            <w:r w:rsidRPr="00D527E8">
              <w:rPr>
                <w:lang w:bidi="ru-RU"/>
              </w:rPr>
              <w:t xml:space="preserve"> в Западной Африке.  Рост числа авторов аудиовизуальных произведений среди членов ОКУ.</w:t>
            </w:r>
          </w:p>
        </w:tc>
        <w:tc>
          <w:tcPr>
            <w:tcW w:w="850" w:type="dxa"/>
            <w:shd w:val="clear" w:color="auto" w:fill="auto"/>
          </w:tcPr>
          <w:p w:rsidR="00B60525" w:rsidRPr="00D527E8" w:rsidRDefault="00B60525" w:rsidP="005A6000">
            <w:r w:rsidRPr="00D527E8">
              <w:rPr>
                <w:lang w:bidi="ru-RU"/>
              </w:rPr>
              <w:lastRenderedPageBreak/>
              <w:t>***</w:t>
            </w:r>
          </w:p>
        </w:tc>
      </w:tr>
    </w:tbl>
    <w:p w:rsidR="00B60525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jc w:val="right"/>
        <w:rPr>
          <w:rFonts w:eastAsia="SimSun"/>
          <w:lang w:eastAsia="zh-CN"/>
        </w:rPr>
      </w:pPr>
      <w:r>
        <w:rPr>
          <w:lang w:bidi="ru-RU"/>
        </w:rPr>
        <w:t>[</w:t>
      </w:r>
      <w:r w:rsidR="00E715A6">
        <w:rPr>
          <w:lang w:bidi="ru-RU"/>
        </w:rPr>
        <w:t>Приложение V</w:t>
      </w:r>
      <w:r>
        <w:rPr>
          <w:lang w:bidi="ru-RU"/>
        </w:rPr>
        <w:t>I следует]</w:t>
      </w:r>
    </w:p>
    <w:p w:rsidR="00B60525" w:rsidRPr="00D527E8" w:rsidRDefault="00B60525" w:rsidP="00B60525">
      <w:pPr>
        <w:rPr>
          <w:rFonts w:eastAsia="SimSun"/>
          <w:lang w:eastAsia="zh-CN"/>
        </w:rPr>
      </w:pPr>
    </w:p>
    <w:p w:rsidR="00B60525" w:rsidRDefault="00B60525" w:rsidP="00B60525">
      <w:pPr>
        <w:pStyle w:val="Heading2"/>
        <w:sectPr w:rsidR="00B60525" w:rsidSect="005327AF">
          <w:headerReference w:type="default" r:id="rId27"/>
          <w:headerReference w:type="first" r:id="rId28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912"/>
      </w:tblGrid>
      <w:tr w:rsidR="00B60525" w:rsidRPr="00944ED0" w:rsidTr="005A6000">
        <w:trPr>
          <w:trHeight w:val="432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B60525" w:rsidRPr="00944ED0" w:rsidRDefault="00B60525" w:rsidP="005A6000">
            <w:pPr>
              <w:pStyle w:val="Heading2"/>
            </w:pPr>
            <w:r w:rsidRPr="00944ED0">
              <w:rPr>
                <w:lang w:bidi="ru-RU"/>
              </w:rPr>
              <w:lastRenderedPageBreak/>
              <w:t>РЕЗЮМЕ ПРОЕКТА</w:t>
            </w:r>
          </w:p>
        </w:tc>
      </w:tr>
      <w:tr w:rsidR="00B60525" w:rsidRPr="00944ED0" w:rsidTr="005A6000">
        <w:trPr>
          <w:trHeight w:val="496"/>
        </w:trPr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Код проекта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B60525" w:rsidRPr="00944ED0" w:rsidRDefault="00B60525" w:rsidP="005A6000">
            <w:pPr>
              <w:rPr>
                <w:i/>
              </w:rPr>
            </w:pPr>
            <w:r>
              <w:rPr>
                <w:i/>
                <w:lang w:bidi="ru-RU"/>
              </w:rPr>
              <w:t>DA_35_37_02</w:t>
            </w:r>
          </w:p>
        </w:tc>
      </w:tr>
      <w:tr w:rsidR="00B60525" w:rsidRPr="00944ED0" w:rsidTr="005A6000">
        <w:trPr>
          <w:trHeight w:val="404"/>
        </w:trPr>
        <w:tc>
          <w:tcPr>
            <w:tcW w:w="2376" w:type="dxa"/>
            <w:shd w:val="clear" w:color="auto" w:fill="auto"/>
          </w:tcPr>
          <w:p w:rsidR="00B60525" w:rsidRDefault="00B60525" w:rsidP="005A6000">
            <w:pPr>
              <w:pStyle w:val="Heading3"/>
            </w:pPr>
            <w:r w:rsidRPr="00944ED0">
              <w:rPr>
                <w:lang w:bidi="ru-RU"/>
              </w:rPr>
              <w:t>Название проекта</w:t>
            </w:r>
          </w:p>
          <w:p w:rsidR="00B60525" w:rsidRPr="007D7F2F" w:rsidRDefault="00B60525" w:rsidP="005A6000"/>
        </w:tc>
        <w:tc>
          <w:tcPr>
            <w:tcW w:w="6912" w:type="dxa"/>
            <w:shd w:val="clear" w:color="auto" w:fill="auto"/>
            <w:vAlign w:val="center"/>
          </w:tcPr>
          <w:p w:rsidR="00B60525" w:rsidRPr="00944ED0" w:rsidRDefault="00B60525" w:rsidP="005A6000">
            <w:pPr>
              <w:rPr>
                <w:i/>
              </w:rPr>
            </w:pPr>
            <w:r>
              <w:rPr>
                <w:i/>
                <w:lang w:bidi="ru-RU"/>
              </w:rPr>
              <w:t>Интеллектуальная собственность и социально-экономическое развитие – этап II</w:t>
            </w:r>
          </w:p>
        </w:tc>
      </w:tr>
      <w:tr w:rsidR="00B60525" w:rsidRPr="00944ED0" w:rsidTr="005A6000"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Рекомендация Повестки дня в области развития</w:t>
            </w:r>
          </w:p>
          <w:p w:rsidR="00B60525" w:rsidRPr="00944ED0" w:rsidRDefault="00B60525" w:rsidP="005A6000"/>
        </w:tc>
        <w:tc>
          <w:tcPr>
            <w:tcW w:w="6912" w:type="dxa"/>
            <w:shd w:val="clear" w:color="auto" w:fill="auto"/>
          </w:tcPr>
          <w:p w:rsidR="00B60525" w:rsidRDefault="00B60525" w:rsidP="005A600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Cs w:val="22"/>
              </w:rPr>
            </w:pP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i/>
                <w:lang w:bidi="ru-RU"/>
              </w:rPr>
              <w:t>Рекомендация 35.</w:t>
            </w:r>
            <w:r>
              <w:rPr>
                <w:lang w:bidi="ru-RU"/>
              </w:rPr>
              <w:t xml:space="preserve">  Обратиться к ВОИС с просьбой провести по предложению государств-членов новые исследования в целях оценки экономического, социального и культурного влияния использования системы интеллектуальной собственности в этих странах. </w:t>
            </w: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Default="00B60525" w:rsidP="005A6000">
            <w:pPr>
              <w:rPr>
                <w:szCs w:val="22"/>
              </w:rPr>
            </w:pPr>
            <w:r>
              <w:rPr>
                <w:i/>
                <w:lang w:bidi="ru-RU"/>
              </w:rPr>
              <w:t>Рекомендация 37.</w:t>
            </w:r>
            <w:r>
              <w:rPr>
                <w:lang w:bidi="ru-RU"/>
              </w:rPr>
              <w:t xml:space="preserve">  По просьбе и по указанию государств-членов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влияния. </w:t>
            </w:r>
          </w:p>
          <w:p w:rsidR="00B60525" w:rsidRPr="00CA1B67" w:rsidRDefault="00B60525" w:rsidP="005A6000">
            <w:pPr>
              <w:rPr>
                <w:i/>
              </w:rPr>
            </w:pPr>
          </w:p>
        </w:tc>
      </w:tr>
      <w:tr w:rsidR="00B60525" w:rsidRPr="00944ED0" w:rsidTr="005A6000"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>
              <w:rPr>
                <w:lang w:bidi="ru-RU"/>
              </w:rPr>
              <w:t>Бюджет проекта</w:t>
            </w:r>
          </w:p>
          <w:p w:rsidR="00B60525" w:rsidRPr="00944ED0" w:rsidRDefault="00B60525" w:rsidP="005A6000"/>
        </w:tc>
        <w:tc>
          <w:tcPr>
            <w:tcW w:w="6912" w:type="dxa"/>
            <w:shd w:val="clear" w:color="auto" w:fill="auto"/>
          </w:tcPr>
          <w:p w:rsidR="00B60525" w:rsidRPr="00CB72A5" w:rsidRDefault="00B60525" w:rsidP="005A6000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</w:p>
          <w:p w:rsidR="00B60525" w:rsidRPr="00CA1B67" w:rsidRDefault="00B60525" w:rsidP="005A6000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D33FAB">
              <w:rPr>
                <w:lang w:bidi="ru-RU"/>
              </w:rPr>
              <w:t>Расходы, не связанные с персоналом:  485 000 шв. франков</w:t>
            </w:r>
          </w:p>
          <w:p w:rsidR="00B60525" w:rsidRPr="00CA1B67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Pr="00CA1B67" w:rsidRDefault="00B60525" w:rsidP="005A6000">
            <w:pPr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D33FAB">
              <w:rPr>
                <w:lang w:bidi="ru-RU"/>
              </w:rPr>
              <w:t>Расходы на персонал*:  316 000 шв. франков</w:t>
            </w: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Pr="00944ED0" w:rsidRDefault="00B60525" w:rsidP="00590C7D">
            <w:r>
              <w:rPr>
                <w:lang w:bidi="ru-RU"/>
              </w:rPr>
              <w:t>* Данная сумма включает оплату труда менеджера проекта, но не включает оплату работы персонала ВОИС.</w:t>
            </w:r>
          </w:p>
        </w:tc>
      </w:tr>
      <w:tr w:rsidR="00B60525" w:rsidRPr="00944ED0" w:rsidTr="005A6000"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>
              <w:rPr>
                <w:lang w:bidi="ru-RU"/>
              </w:rPr>
              <w:t>Продолжительность проекта</w:t>
            </w:r>
          </w:p>
          <w:p w:rsidR="00B60525" w:rsidRPr="00944ED0" w:rsidRDefault="00B60525" w:rsidP="005A6000"/>
        </w:tc>
        <w:tc>
          <w:tcPr>
            <w:tcW w:w="6912" w:type="dxa"/>
            <w:shd w:val="clear" w:color="auto" w:fill="auto"/>
          </w:tcPr>
          <w:p w:rsidR="00B60525" w:rsidRDefault="00B60525" w:rsidP="005A6000"/>
          <w:p w:rsidR="00B60525" w:rsidRPr="00944ED0" w:rsidRDefault="00B60525" w:rsidP="005A6000">
            <w:r w:rsidRPr="00C912D5">
              <w:rPr>
                <w:lang w:bidi="ru-RU"/>
              </w:rPr>
              <w:t>42 месяца</w:t>
            </w:r>
          </w:p>
        </w:tc>
      </w:tr>
      <w:tr w:rsidR="00B60525" w:rsidRPr="00944ED0" w:rsidTr="005A6000"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Ключевые сектора ВОИС, участвующие в проекте, и связи с программами ВОИС</w:t>
            </w:r>
          </w:p>
        </w:tc>
        <w:tc>
          <w:tcPr>
            <w:tcW w:w="6912" w:type="dxa"/>
            <w:shd w:val="clear" w:color="auto" w:fill="auto"/>
          </w:tcPr>
          <w:p w:rsidR="00B60525" w:rsidRDefault="00B60525" w:rsidP="005A6000"/>
          <w:p w:rsidR="00B60525" w:rsidRPr="00944ED0" w:rsidRDefault="00B60525" w:rsidP="005A6000">
            <w:r>
              <w:rPr>
                <w:lang w:bidi="ru-RU"/>
              </w:rPr>
              <w:t xml:space="preserve">Связи с программами ВОИС:  8, 9 и 10. </w:t>
            </w:r>
          </w:p>
        </w:tc>
      </w:tr>
      <w:tr w:rsidR="00B60525" w:rsidRPr="00944ED0" w:rsidTr="005A6000">
        <w:trPr>
          <w:trHeight w:val="529"/>
        </w:trPr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Краткое описание проекта</w:t>
            </w:r>
          </w:p>
        </w:tc>
        <w:tc>
          <w:tcPr>
            <w:tcW w:w="6912" w:type="dxa"/>
            <w:shd w:val="clear" w:color="auto" w:fill="auto"/>
          </w:tcPr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lang w:bidi="ru-RU"/>
              </w:rPr>
              <w:t xml:space="preserve">Этот проект являлся продолжением проекта «Интеллектуальная собственность и социально-экономическое развитие» (CDIP/5/7 Rev. 1), который завершился в конце 2013 г.  В рамках проекта была продолжена системная работа по проведению национальных и региональных исследований, направленных на сокращение разрыва в знаниях, с которым сталкиваются директивные органы при разработке и введении режима регулирования интеллектуальной собственности (ИС), способствующего развитию. </w:t>
            </w: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B60525" w:rsidRPr="00944ED0" w:rsidRDefault="00B60525" w:rsidP="00590C7D">
            <w:r>
              <w:rPr>
                <w:lang w:bidi="ru-RU"/>
              </w:rPr>
              <w:t xml:space="preserve">Цели данного проекта совпадают с целями первоначального проекта, однако задача этапа II состоит в обеспечении продолжения исследований, начатых на первом этапе, и в распространении исследований на новые страны и регионы, а также на новые темы, не охваченные на этапе I. </w:t>
            </w:r>
          </w:p>
        </w:tc>
      </w:tr>
      <w:tr w:rsidR="00B60525" w:rsidRPr="00944ED0" w:rsidTr="005A6000">
        <w:trPr>
          <w:trHeight w:val="484"/>
        </w:trPr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bookmarkStart w:id="8" w:name="_GoBack"/>
            <w:bookmarkEnd w:id="8"/>
            <w:r w:rsidRPr="00944ED0">
              <w:rPr>
                <w:lang w:bidi="ru-RU"/>
              </w:rPr>
              <w:lastRenderedPageBreak/>
              <w:t>Менеджер проекта</w:t>
            </w:r>
          </w:p>
        </w:tc>
        <w:tc>
          <w:tcPr>
            <w:tcW w:w="6912" w:type="dxa"/>
            <w:vAlign w:val="center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>
              <w:rPr>
                <w:lang w:bidi="ru-RU"/>
              </w:rPr>
              <w:t>Г-н Карстен Финк</w:t>
            </w:r>
          </w:p>
          <w:p w:rsidR="00B60525" w:rsidRPr="00944ED0" w:rsidRDefault="00B60525" w:rsidP="005A6000">
            <w:pPr>
              <w:rPr>
                <w:iCs/>
              </w:rPr>
            </w:pPr>
          </w:p>
        </w:tc>
      </w:tr>
      <w:tr w:rsidR="00B60525" w:rsidRPr="00944ED0" w:rsidTr="005A6000">
        <w:trPr>
          <w:trHeight w:val="1165"/>
        </w:trPr>
        <w:tc>
          <w:tcPr>
            <w:tcW w:w="2376" w:type="dxa"/>
            <w:shd w:val="clear" w:color="auto" w:fill="auto"/>
          </w:tcPr>
          <w:p w:rsidR="00B60525" w:rsidRDefault="00B60525" w:rsidP="005A6000">
            <w:pPr>
              <w:pStyle w:val="Heading3"/>
            </w:pPr>
            <w:r w:rsidRPr="00944ED0">
              <w:rPr>
                <w:lang w:bidi="ru-RU"/>
              </w:rPr>
              <w:t xml:space="preserve">Связи с ожидаемыми результатами по Программе и бюджету </w:t>
            </w:r>
          </w:p>
          <w:p w:rsidR="00B60525" w:rsidRPr="00705E35" w:rsidDel="00196374" w:rsidRDefault="00B60525" w:rsidP="005A6000"/>
        </w:tc>
        <w:tc>
          <w:tcPr>
            <w:tcW w:w="6912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2"/>
              </w:rPr>
            </w:pPr>
            <w:r>
              <w:rPr>
                <w:lang w:bidi="ru-RU"/>
              </w:rPr>
              <w:t xml:space="preserve">V.2.  Более широкое и эффективное использование инструментов экономического анализа ВОИС при разработке политики. </w:t>
            </w:r>
          </w:p>
          <w:p w:rsidR="00B60525" w:rsidRPr="006E759D" w:rsidDel="00196374" w:rsidRDefault="00B60525" w:rsidP="005A6000">
            <w:pPr>
              <w:rPr>
                <w:b/>
                <w:iCs/>
              </w:rPr>
            </w:pPr>
          </w:p>
        </w:tc>
      </w:tr>
      <w:tr w:rsidR="00B60525" w:rsidRPr="00944ED0" w:rsidTr="005A6000">
        <w:trPr>
          <w:trHeight w:val="1735"/>
        </w:trPr>
        <w:tc>
          <w:tcPr>
            <w:tcW w:w="2376" w:type="dxa"/>
            <w:shd w:val="clear" w:color="auto" w:fill="auto"/>
          </w:tcPr>
          <w:p w:rsidR="00B60525" w:rsidRDefault="00B60525" w:rsidP="005A6000">
            <w:pPr>
              <w:rPr>
                <w:rFonts w:eastAsia="SimSun"/>
                <w:bCs/>
                <w:szCs w:val="26"/>
                <w:u w:val="single"/>
              </w:rPr>
            </w:pPr>
          </w:p>
          <w:p w:rsidR="00B60525" w:rsidRPr="00944ED0" w:rsidRDefault="00B60525" w:rsidP="005A6000">
            <w:r w:rsidRPr="008A4F6C">
              <w:rPr>
                <w:u w:val="single"/>
                <w:lang w:bidi="ru-RU"/>
              </w:rPr>
              <w:t>Краткий обзор хода осуществления проекта</w:t>
            </w:r>
          </w:p>
        </w:tc>
        <w:tc>
          <w:tcPr>
            <w:tcW w:w="6912" w:type="dxa"/>
          </w:tcPr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>Все страновые и региональные исследования были проведены согласно первоначальному плану.  Ниже в общем виде представлены основные элементы каждого исследования:</w:t>
            </w:r>
          </w:p>
          <w:p w:rsidR="00B60525" w:rsidRDefault="00B60525" w:rsidP="005A6000"/>
          <w:p w:rsidR="00B60525" w:rsidRDefault="00B60525" w:rsidP="005A6000">
            <w:pPr>
              <w:rPr>
                <w:u w:val="single"/>
              </w:rPr>
            </w:pPr>
            <w:r>
              <w:rPr>
                <w:u w:val="single"/>
                <w:lang w:bidi="ru-RU"/>
              </w:rPr>
              <w:t>Колумбия</w:t>
            </w:r>
          </w:p>
          <w:p w:rsidR="00B60525" w:rsidRDefault="00B60525" w:rsidP="005A6000">
            <w:r>
              <w:rPr>
                <w:lang w:bidi="ru-RU"/>
              </w:rPr>
              <w:t xml:space="preserve">Как описано в документах CDIP/16/2, CDIP/18/2 и CDIP/20/2, проведенное в Колумбии исследование предполагало создание регистрирующей базы данных по ИС в целях проведения экономического анализа, анализ использования ИС в Колумбии и эмпирическую оценку недавних инициатив в области политики, связанной с ИС.  Результаты исследования были представлены государствам-членам на двадцатой сессии КРИС.  Резюме исследования содержится в документе CDIP/20/INF/2.  </w:t>
            </w:r>
          </w:p>
          <w:p w:rsidR="00B60525" w:rsidRDefault="00B60525" w:rsidP="005A6000"/>
          <w:p w:rsidR="00B60525" w:rsidRDefault="00B60525" w:rsidP="005A6000">
            <w:pPr>
              <w:rPr>
                <w:u w:val="single"/>
              </w:rPr>
            </w:pPr>
            <w:r>
              <w:rPr>
                <w:u w:val="single"/>
                <w:lang w:bidi="ru-RU"/>
              </w:rPr>
              <w:t>Польша</w:t>
            </w:r>
          </w:p>
          <w:p w:rsidR="00B60525" w:rsidRDefault="00B60525" w:rsidP="005A6000">
            <w:r w:rsidRPr="009A6A91">
              <w:rPr>
                <w:lang w:bidi="ru-RU"/>
              </w:rPr>
              <w:t xml:space="preserve">Как описано в документах CDIP/16/2, CDIP/18/2 и CDIP/20/2, цель проводимого в Польше исследования состояла в оценке роли системы ИС в инновационном развитии сектора здравоохранения.  В рамках исследования в сентябре </w:t>
            </w:r>
            <w:r>
              <w:rPr>
                <w:lang w:bidi="ru-RU"/>
              </w:rPr>
              <w:t>2016 г</w:t>
            </w:r>
            <w:r w:rsidRPr="009A6A91">
              <w:rPr>
                <w:lang w:bidi="ru-RU"/>
              </w:rPr>
              <w:t>. в Кракове состоялся промежуточный семинар.  Основной целью семинара было привлечение основных заинтересованных сторон из сектора здравоохранения к обсуждению предварительных результатов исследования.  Однако в связи с необходимостью замены главного консультанта по обоюдному соглашению с Польским патентным ведомством возникли задержки в реализации проекта.  Результаты исследования будут представлены государствам-членам н</w:t>
            </w:r>
            <w:r>
              <w:rPr>
                <w:lang w:bidi="ru-RU"/>
              </w:rPr>
              <w:t>а двадцать второй сессии КРИС.</w:t>
            </w:r>
          </w:p>
          <w:p w:rsidR="00B60525" w:rsidRDefault="00B60525" w:rsidP="005A6000"/>
          <w:p w:rsidR="00B60525" w:rsidRDefault="00B60525" w:rsidP="005A6000">
            <w:pPr>
              <w:rPr>
                <w:u w:val="single"/>
              </w:rPr>
            </w:pPr>
            <w:r>
              <w:rPr>
                <w:u w:val="single"/>
                <w:lang w:bidi="ru-RU"/>
              </w:rPr>
              <w:t>АСЕАН</w:t>
            </w:r>
          </w:p>
          <w:p w:rsidR="00B60525" w:rsidRDefault="00B60525" w:rsidP="005A6000">
            <w:r>
              <w:rPr>
                <w:lang w:bidi="ru-RU"/>
              </w:rPr>
              <w:t>Данное исследование было нацелено на изучение применения промышленных образцов в трех странах Юго-Восточной Азии, а именно в Индонезии, Филиппинах и Таиланде.  По сути, исследование предполагало проведение масштабного опроса подателей заявок на промышленные образцы.  Как указывалось ранее в документах CDIP/18/2 и CDIP/20/2, в июне 2016 г. состоялись ознакомительные поездки по последним двум странам, а в марте 2017 г. был совершен визит в Индонезию.  Затем был начат опрос во всех трех странах, и сбор ответов полностью завершился к июню 2018 г.  Результаты исследования будут представлены государствам-членам на двадцать второй сессии КРИС.</w:t>
            </w:r>
          </w:p>
          <w:p w:rsidR="00B60525" w:rsidRDefault="00B60525" w:rsidP="005A6000"/>
          <w:p w:rsidR="00B60525" w:rsidRDefault="00B60525" w:rsidP="005A6000">
            <w:pPr>
              <w:rPr>
                <w:u w:val="single"/>
              </w:rPr>
            </w:pPr>
            <w:r>
              <w:rPr>
                <w:u w:val="single"/>
                <w:lang w:bidi="ru-RU"/>
              </w:rPr>
              <w:t>Центральная Америка и Доминиканская Республика</w:t>
            </w:r>
          </w:p>
          <w:p w:rsidR="00B60525" w:rsidRDefault="00B60525" w:rsidP="005A6000">
            <w:r>
              <w:rPr>
                <w:lang w:bidi="ru-RU"/>
              </w:rPr>
              <w:t>Как описано в документах CDIP/18/2 и CDIP/20/2, в рамках исследования была проанализирована связь между использованием ИС и коммерческими потоками в данной региональной экономической зоне.  В ходе исследования состоялся технический семинар, проведенный в апреле 2017 г. в Сальвадоре при участии координаторов от каждой страны-участницы, на котором был обсужден первый проект исследования.  Затем в апреле и июне прошли два раунда технических обсуждений, на которых, в частности, присутствовали национальные координаторы и представительства в Женеве.  В июле 2017 г. на техническом совещании, посвященном подготовке пятого совещания министров Центральной Америки по вопросам ИС, состоялось представление исследования, а на пленарном заседании министрам было представлено краткое резюме.  Окончательные результаты исследования также были представлены государствам-членам на двадцатой сессии КРИС.  Резюме исследования содержится в документе CDIP/20/INF/3.</w:t>
            </w:r>
          </w:p>
          <w:p w:rsidR="00B60525" w:rsidRDefault="00B60525" w:rsidP="005A6000">
            <w:pPr>
              <w:rPr>
                <w:szCs w:val="22"/>
              </w:rPr>
            </w:pPr>
          </w:p>
          <w:p w:rsidR="00B60525" w:rsidRDefault="00B60525" w:rsidP="005A6000">
            <w:pPr>
              <w:rPr>
                <w:u w:val="single"/>
              </w:rPr>
            </w:pPr>
            <w:r>
              <w:rPr>
                <w:u w:val="single"/>
                <w:lang w:bidi="ru-RU"/>
              </w:rPr>
              <w:t>Уганда</w:t>
            </w:r>
          </w:p>
          <w:p w:rsidR="00B60525" w:rsidRDefault="00B60525" w:rsidP="005A6000">
            <w:r>
              <w:rPr>
                <w:lang w:bidi="ru-RU"/>
              </w:rPr>
              <w:t xml:space="preserve">Как описано в документах CDIP/18/2 и CDIP/20/2, цель данного исследования заключалась в расширении понимания роли инноваций и интеллектуальной собственности (ИС) в наименее развитых странах (НРС).  В рамках исследования особое внимание уделялось базирующейся на сельском хозяйстве промышленности Уганды.  Помимо прочего, целью данного исследования было выявление коммерческих, технических, институциональных и политических факторов, которые ограничивают или иным образом снижают воздействие научно-исследовательской и опытно-конструкторской работы (НИОКР) сельскохозяйственной направленности и замедляют распространение инноваций и технологий в сельскохозяйственной отрасли Уганды.  В октябре 2016 г. в Уганде был проведен семинар, посвященный началу проекта.  Проект был завершен в начале 2018 г.  Окончательные результаты исследования были представлены государствам-членам на двадцать первой сессии КРИС.  Резюме исследования содержится в документе CDIP/21/INF/3.  </w:t>
            </w:r>
          </w:p>
          <w:p w:rsidR="00B60525" w:rsidRDefault="00B60525" w:rsidP="005A6000"/>
          <w:p w:rsidR="00B60525" w:rsidRDefault="00B60525" w:rsidP="005A6000">
            <w:pPr>
              <w:rPr>
                <w:spacing w:val="1"/>
                <w:u w:val="single"/>
              </w:rPr>
            </w:pPr>
            <w:r>
              <w:rPr>
                <w:spacing w:val="1"/>
                <w:u w:val="single"/>
                <w:lang w:bidi="ru-RU"/>
              </w:rPr>
              <w:t>Чили</w:t>
            </w:r>
          </w:p>
          <w:p w:rsidR="00B60525" w:rsidRDefault="00B60525" w:rsidP="005A6000">
            <w:r>
              <w:rPr>
                <w:lang w:bidi="ru-RU"/>
              </w:rPr>
              <w:t xml:space="preserve">Это было продолжением исследования в Чили, которое основано на результатах первого этапа настоящего рамочного проекта (CDIP/5/7).  Исследование было нацелено на изучение факторов использования ИС фирмами в Чили, опираясь на уникальные по своей полноте данные об использовании ИС и эффективности деятельности фирм.  Окончательные результаты исследования были представлены государствам-членам на двадцать первой сессии КРИС.  Резюме исследования содержится в документе CDIP/21/INF/4.  </w:t>
            </w:r>
          </w:p>
          <w:p w:rsidR="00B60525" w:rsidRDefault="00B60525" w:rsidP="005A6000"/>
          <w:p w:rsidR="00B60525" w:rsidRDefault="00B60525" w:rsidP="005A6000">
            <w:pPr>
              <w:rPr>
                <w:spacing w:val="1"/>
                <w:u w:val="single"/>
              </w:rPr>
            </w:pPr>
            <w:r>
              <w:rPr>
                <w:u w:val="single"/>
                <w:lang w:bidi="ru-RU"/>
              </w:rPr>
              <w:t>Исследование роли ИС в горнодобывающей промышленности</w:t>
            </w:r>
          </w:p>
          <w:p w:rsidR="00B60525" w:rsidRDefault="00B60525" w:rsidP="005A6000">
            <w:r w:rsidRPr="00DB2FB1">
              <w:rPr>
                <w:lang w:bidi="ru-RU"/>
              </w:rPr>
              <w:t xml:space="preserve">Целью этого исследования являлся сбор эмпирических данных </w:t>
            </w:r>
            <w:r w:rsidRPr="00DB2FB1">
              <w:rPr>
                <w:lang w:bidi="ru-RU"/>
              </w:rPr>
              <w:lastRenderedPageBreak/>
              <w:t xml:space="preserve">об основных глобальных тенденциях в горнодобывающей промышленности с точки зрения инноваций и использования интеллектуальной собственности (ИС).  В марте </w:t>
            </w:r>
            <w:r>
              <w:rPr>
                <w:lang w:bidi="ru-RU"/>
              </w:rPr>
              <w:t>2017 г</w:t>
            </w:r>
            <w:r w:rsidRPr="00DB2FB1">
              <w:rPr>
                <w:lang w:bidi="ru-RU"/>
              </w:rPr>
              <w:t xml:space="preserve">. в Женеве прошел технический семинар с участием основных заинтересованных сторон.  Он помог задать содержательное направление предлагаемой исследовательской работы.  В ходе семинара были обсуждены и распределены основные роли и обязанности участвующих сторон и ведомств ИС.  Исследования в Бразилии и Чили проводятся в развитие первого этапа исследования КРИС.  </w:t>
            </w:r>
            <w:r w:rsidRPr="00CE0D5D">
              <w:rPr>
                <w:lang w:bidi="ru-RU"/>
              </w:rPr>
              <w:t>После семинара была выполнена работа по составлению карты патентного ландшафта на глобальном уровне и консультанты по Чили и Бразилии провели свои исследования</w:t>
            </w:r>
            <w:r w:rsidRPr="00DB2FB1">
              <w:rPr>
                <w:lang w:bidi="ru-RU"/>
              </w:rPr>
              <w:t xml:space="preserve">.  Результаты обоих страновых исследований будут представлены государствам-членам на одной из последующих сессий КРИС.  </w:t>
            </w:r>
          </w:p>
          <w:p w:rsidR="00B60525" w:rsidRPr="00944ED0" w:rsidRDefault="00B60525" w:rsidP="005A6000"/>
        </w:tc>
      </w:tr>
      <w:tr w:rsidR="00B60525" w:rsidRPr="00944ED0" w:rsidTr="005A6000">
        <w:trPr>
          <w:trHeight w:val="1212"/>
        </w:trPr>
        <w:tc>
          <w:tcPr>
            <w:tcW w:w="2376" w:type="dxa"/>
            <w:shd w:val="clear" w:color="auto" w:fill="auto"/>
          </w:tcPr>
          <w:p w:rsidR="00B60525" w:rsidRDefault="00B60525" w:rsidP="005A6000">
            <w:pPr>
              <w:pStyle w:val="Heading3"/>
            </w:pPr>
            <w:r>
              <w:rPr>
                <w:lang w:bidi="ru-RU"/>
              </w:rPr>
              <w:lastRenderedPageBreak/>
              <w:t>Результаты/воздействие проекта и важнейшие уроки</w:t>
            </w:r>
          </w:p>
        </w:tc>
        <w:tc>
          <w:tcPr>
            <w:tcW w:w="6912" w:type="dxa"/>
            <w:vAlign w:val="center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7C6DAA">
              <w:rPr>
                <w:lang w:bidi="ru-RU"/>
              </w:rPr>
              <w:t>Практикумы и семинары, организованные в связи с проведением страновых исследований, выявили повышенный интерес к планируемой исследовательской работе у различных заинтересованных сторон, в том числе ведомств ИС, заявителей и научных кругов.  Кроме того, они способствовали нал</w:t>
            </w:r>
            <w:r>
              <w:rPr>
                <w:lang w:bidi="ru-RU"/>
              </w:rPr>
              <w:t xml:space="preserve">аживанию внутреннего диалога относительно </w:t>
            </w:r>
            <w:r w:rsidRPr="007C6DAA">
              <w:rPr>
                <w:lang w:bidi="ru-RU"/>
              </w:rPr>
              <w:t xml:space="preserve">того, какое влияние ИС оказывает на экономические показатели.  </w:t>
            </w:r>
          </w:p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rPr>
                <w:iCs/>
              </w:rPr>
            </w:pPr>
            <w:r w:rsidRPr="00F07839">
              <w:rPr>
                <w:lang w:bidi="ru-RU"/>
              </w:rPr>
              <w:t xml:space="preserve">Один из важнейших уроков состоит в том, что официальные опросы и собеседования на тему качества – это чрезвычайно ресурсоемкие мероприятия и зачастую в ходе них возникают непредвиденные препятствия.  В некоторых случаях (АСЕАН, Польша, горнодобывающая промышленность, Чили) для завершения этого типа исследования потребовалось больше времени, чем ожидалось.  Важно помнить о том, что подобные задержки могут возникать, и предусматривать достаточный запас времени во их избежание.  </w:t>
            </w:r>
          </w:p>
          <w:p w:rsidR="00B60525" w:rsidRPr="005A233D" w:rsidRDefault="00B60525" w:rsidP="005A6000">
            <w:pPr>
              <w:rPr>
                <w:iCs/>
              </w:rPr>
            </w:pPr>
          </w:p>
        </w:tc>
      </w:tr>
      <w:tr w:rsidR="00B60525" w:rsidRPr="00944ED0" w:rsidTr="005A6000">
        <w:trPr>
          <w:trHeight w:val="713"/>
        </w:trPr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Риски и их снижение</w:t>
            </w:r>
          </w:p>
        </w:tc>
        <w:tc>
          <w:tcPr>
            <w:tcW w:w="6912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r>
              <w:rPr>
                <w:lang w:bidi="ru-RU"/>
              </w:rPr>
              <w:t xml:space="preserve">Как упоминалось в предыдущих отчетах о реализации проекта (CDIP/18/2 и CDIP/20/2), процесс отбора сотрудника на должность менеджера проекта потребовал больше времени, чем предполагалось изначально.  Это несколько сдвинуло весь график реализации проекта и спровоцировало продление проекта на шесть месяцев.  В противном случае все исследования были бы завершены в соответствии с графиком реализации проекта.  </w:t>
            </w:r>
          </w:p>
          <w:p w:rsidR="00B60525" w:rsidRPr="005A233D" w:rsidRDefault="00B60525" w:rsidP="005A6000">
            <w:pPr>
              <w:rPr>
                <w:iCs/>
              </w:rPr>
            </w:pPr>
          </w:p>
        </w:tc>
      </w:tr>
      <w:tr w:rsidR="00B60525" w:rsidRPr="00944ED0" w:rsidTr="005A6000">
        <w:trPr>
          <w:trHeight w:val="848"/>
        </w:trPr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 xml:space="preserve">Показатель освоения средств по проекту </w:t>
            </w:r>
          </w:p>
        </w:tc>
        <w:tc>
          <w:tcPr>
            <w:tcW w:w="6912" w:type="dxa"/>
          </w:tcPr>
          <w:p w:rsidR="00B60525" w:rsidRDefault="00B60525" w:rsidP="005A6000"/>
          <w:p w:rsidR="00B60525" w:rsidRPr="005A233D" w:rsidRDefault="00B60525" w:rsidP="005A6000">
            <w:pPr>
              <w:rPr>
                <w:iCs/>
              </w:rPr>
            </w:pPr>
            <w:r w:rsidRPr="001F7B90">
              <w:rPr>
                <w:lang w:bidi="ru-RU"/>
              </w:rPr>
              <w:t xml:space="preserve">Показатель освоения бюджетных средств по состоянию на конец августа </w:t>
            </w:r>
            <w:r>
              <w:rPr>
                <w:lang w:bidi="ru-RU"/>
              </w:rPr>
              <w:t>2018 г</w:t>
            </w:r>
            <w:r w:rsidRPr="001F7B90">
              <w:rPr>
                <w:lang w:bidi="ru-RU"/>
              </w:rPr>
              <w:t>.:  85%</w:t>
            </w:r>
          </w:p>
        </w:tc>
      </w:tr>
      <w:tr w:rsidR="00B60525" w:rsidRPr="00944ED0" w:rsidTr="005A6000">
        <w:trPr>
          <w:trHeight w:val="848"/>
        </w:trPr>
        <w:tc>
          <w:tcPr>
            <w:tcW w:w="2376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Предыдущие отчеты</w:t>
            </w:r>
          </w:p>
        </w:tc>
        <w:tc>
          <w:tcPr>
            <w:tcW w:w="6912" w:type="dxa"/>
          </w:tcPr>
          <w:p w:rsidR="00B60525" w:rsidRDefault="00B60525" w:rsidP="005A6000">
            <w:pPr>
              <w:rPr>
                <w:iCs/>
              </w:rPr>
            </w:pPr>
          </w:p>
          <w:p w:rsidR="00B60525" w:rsidRDefault="00B60525" w:rsidP="005A6000">
            <w:pPr>
              <w:pStyle w:val="Default"/>
              <w:rPr>
                <w:szCs w:val="22"/>
              </w:rPr>
            </w:pPr>
            <w:r>
              <w:rPr>
                <w:sz w:val="22"/>
                <w:lang w:bidi="ru-RU"/>
              </w:rPr>
              <w:t xml:space="preserve">Первый отчет о ходе реализации данного проекта был представлен КРИС в документе CDIP/16/2, </w:t>
            </w:r>
            <w:r w:rsidR="00E715A6">
              <w:rPr>
                <w:sz w:val="22"/>
                <w:lang w:bidi="ru-RU"/>
              </w:rPr>
              <w:t>приложение I</w:t>
            </w:r>
            <w:r>
              <w:rPr>
                <w:sz w:val="22"/>
                <w:lang w:bidi="ru-RU"/>
              </w:rPr>
              <w:t xml:space="preserve">V, на его шестнадцатой сессии.  Второй отчет был представлен КРИС в документе CDIP/18/2, </w:t>
            </w:r>
            <w:r w:rsidR="00E715A6">
              <w:rPr>
                <w:sz w:val="22"/>
                <w:lang w:bidi="ru-RU"/>
              </w:rPr>
              <w:t>приложение I</w:t>
            </w:r>
            <w:r>
              <w:rPr>
                <w:sz w:val="22"/>
                <w:lang w:bidi="ru-RU"/>
              </w:rPr>
              <w:t xml:space="preserve">I, на его восемнадцатой сессии.  Третий отчет был представлен КРИС в документе CDIP/20/2, </w:t>
            </w:r>
            <w:r w:rsidR="00E715A6">
              <w:rPr>
                <w:sz w:val="22"/>
                <w:lang w:bidi="ru-RU"/>
              </w:rPr>
              <w:t>приложение I</w:t>
            </w:r>
            <w:r>
              <w:rPr>
                <w:sz w:val="22"/>
                <w:lang w:bidi="ru-RU"/>
              </w:rPr>
              <w:t xml:space="preserve">I, на его двадцатой сессии.  </w:t>
            </w:r>
          </w:p>
          <w:p w:rsidR="00B60525" w:rsidRPr="005A233D" w:rsidRDefault="00B60525" w:rsidP="005A6000">
            <w:pPr>
              <w:rPr>
                <w:iCs/>
              </w:rPr>
            </w:pPr>
          </w:p>
        </w:tc>
      </w:tr>
      <w:tr w:rsidR="00B60525" w:rsidRPr="00944ED0" w:rsidTr="005A6000">
        <w:trPr>
          <w:trHeight w:val="848"/>
        </w:trPr>
        <w:tc>
          <w:tcPr>
            <w:tcW w:w="2376" w:type="dxa"/>
            <w:shd w:val="clear" w:color="auto" w:fill="auto"/>
          </w:tcPr>
          <w:p w:rsidR="00B60525" w:rsidRPr="00787FCA" w:rsidRDefault="00B60525" w:rsidP="005A6000">
            <w:pPr>
              <w:pStyle w:val="Heading3"/>
            </w:pPr>
            <w:r w:rsidRPr="00787FCA">
              <w:rPr>
                <w:lang w:bidi="ru-RU"/>
              </w:rPr>
              <w:t>Последующая работа</w:t>
            </w:r>
          </w:p>
        </w:tc>
        <w:tc>
          <w:tcPr>
            <w:tcW w:w="6912" w:type="dxa"/>
          </w:tcPr>
          <w:p w:rsidR="00B60525" w:rsidRPr="00787FCA" w:rsidRDefault="00B60525" w:rsidP="005A6000">
            <w:pPr>
              <w:rPr>
                <w:iCs/>
              </w:rPr>
            </w:pPr>
          </w:p>
          <w:p w:rsidR="00B60525" w:rsidRPr="00787FCA" w:rsidRDefault="00B60525" w:rsidP="005A6000">
            <w:pPr>
              <w:rPr>
                <w:iCs/>
              </w:rPr>
            </w:pPr>
            <w:r w:rsidRPr="00787FCA">
              <w:rPr>
                <w:lang w:bidi="ru-RU"/>
              </w:rPr>
              <w:t>Как указано в предлагаемых Программе и бюджете на двухлетний период 2018–</w:t>
            </w:r>
            <w:r>
              <w:rPr>
                <w:lang w:bidi="ru-RU"/>
              </w:rPr>
              <w:t>2019 г</w:t>
            </w:r>
            <w:r w:rsidRPr="00787FCA">
              <w:rPr>
                <w:lang w:bidi="ru-RU"/>
              </w:rPr>
              <w:t xml:space="preserve">г., дальнейшая работа в рамках экономического исследования будет включена в деятельность по Программе 16.  </w:t>
            </w:r>
          </w:p>
          <w:p w:rsidR="00B60525" w:rsidRPr="00787FCA" w:rsidRDefault="00B60525" w:rsidP="005A6000">
            <w:pPr>
              <w:rPr>
                <w:iCs/>
              </w:rPr>
            </w:pPr>
          </w:p>
        </w:tc>
      </w:tr>
    </w:tbl>
    <w:p w:rsidR="00B60525" w:rsidRPr="00944ED0" w:rsidRDefault="00B60525" w:rsidP="00B60525"/>
    <w:p w:rsidR="00B60525" w:rsidRPr="00944ED0" w:rsidRDefault="00B60525" w:rsidP="00B60525">
      <w:r w:rsidRPr="00944ED0">
        <w:rPr>
          <w:lang w:bidi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B60525" w:rsidRPr="00944ED0" w:rsidTr="005A6000">
        <w:trPr>
          <w:trHeight w:val="494"/>
        </w:trPr>
        <w:tc>
          <w:tcPr>
            <w:tcW w:w="9287" w:type="dxa"/>
            <w:vAlign w:val="center"/>
          </w:tcPr>
          <w:p w:rsidR="00B60525" w:rsidRPr="00944ED0" w:rsidRDefault="00B60525" w:rsidP="005A6000">
            <w:r w:rsidRPr="00944ED0">
              <w:rPr>
                <w:lang w:bidi="ru-RU"/>
              </w:rPr>
              <w:lastRenderedPageBreak/>
              <w:br w:type="page"/>
              <w:t>САМООЦЕНКА ПРОЕКТА</w:t>
            </w:r>
          </w:p>
        </w:tc>
      </w:tr>
    </w:tbl>
    <w:p w:rsidR="00B60525" w:rsidRPr="00944ED0" w:rsidRDefault="00B60525" w:rsidP="00B60525"/>
    <w:p w:rsidR="00B60525" w:rsidRPr="00944ED0" w:rsidRDefault="00B60525" w:rsidP="00B60525">
      <w:r w:rsidRPr="00944ED0">
        <w:rPr>
          <w:lang w:bidi="ru-RU"/>
        </w:rPr>
        <w:t>Указатель обозначений «сигнальной системы» (СС)</w:t>
      </w:r>
    </w:p>
    <w:p w:rsidR="00B60525" w:rsidRPr="00944ED0" w:rsidRDefault="00B60525" w:rsidP="00B60525"/>
    <w:tbl>
      <w:tblPr>
        <w:tblW w:w="93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6"/>
        <w:gridCol w:w="1699"/>
        <w:gridCol w:w="1794"/>
        <w:gridCol w:w="1834"/>
        <w:gridCol w:w="2455"/>
      </w:tblGrid>
      <w:tr w:rsidR="00B60525" w:rsidRPr="00C04BA6" w:rsidTr="005A6000">
        <w:trPr>
          <w:trHeight w:val="469"/>
        </w:trPr>
        <w:tc>
          <w:tcPr>
            <w:tcW w:w="1416" w:type="dxa"/>
            <w:shd w:val="clear" w:color="auto" w:fill="auto"/>
            <w:vAlign w:val="center"/>
          </w:tcPr>
          <w:p w:rsidR="00B60525" w:rsidRPr="00C04BA6" w:rsidRDefault="00B60525" w:rsidP="005A6000">
            <w:r w:rsidRPr="00C04BA6">
              <w:rPr>
                <w:lang w:bidi="ru-RU"/>
              </w:rPr>
              <w:t>****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B60525" w:rsidRPr="00C04BA6" w:rsidRDefault="00B60525" w:rsidP="005A6000">
            <w:r w:rsidRPr="00C04BA6">
              <w:rPr>
                <w:lang w:bidi="ru-RU"/>
              </w:rPr>
              <w:t>***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B60525" w:rsidRPr="00C04BA6" w:rsidRDefault="00B60525" w:rsidP="005A6000">
            <w:r w:rsidRPr="00C04BA6">
              <w:rPr>
                <w:lang w:bidi="ru-RU"/>
              </w:rPr>
              <w:t>**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60525" w:rsidRPr="00C04BA6" w:rsidRDefault="00B60525" w:rsidP="005A6000">
            <w:r w:rsidRPr="00C04BA6">
              <w:rPr>
                <w:lang w:bidi="ru-RU"/>
              </w:rPr>
              <w:t>ОП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B60525" w:rsidRPr="00C04BA6" w:rsidRDefault="00B60525" w:rsidP="005A6000">
            <w:r w:rsidRPr="00C04BA6">
              <w:rPr>
                <w:lang w:bidi="ru-RU"/>
              </w:rPr>
              <w:t>Неприменимо</w:t>
            </w:r>
          </w:p>
        </w:tc>
      </w:tr>
      <w:tr w:rsidR="00B60525" w:rsidRPr="00C04BA6" w:rsidTr="005A6000">
        <w:tc>
          <w:tcPr>
            <w:tcW w:w="1416" w:type="dxa"/>
            <w:shd w:val="clear" w:color="auto" w:fill="auto"/>
          </w:tcPr>
          <w:p w:rsidR="00B60525" w:rsidRPr="00C04BA6" w:rsidRDefault="00B60525" w:rsidP="005A6000">
            <w:r w:rsidRPr="00C04BA6">
              <w:rPr>
                <w:lang w:bidi="ru-RU"/>
              </w:rPr>
              <w:t>Реализовано полностью</w:t>
            </w:r>
          </w:p>
        </w:tc>
        <w:tc>
          <w:tcPr>
            <w:tcW w:w="1677" w:type="dxa"/>
            <w:shd w:val="clear" w:color="auto" w:fill="auto"/>
          </w:tcPr>
          <w:p w:rsidR="00B60525" w:rsidRPr="00C04BA6" w:rsidRDefault="00B60525" w:rsidP="005A6000">
            <w:r w:rsidRPr="00C04BA6">
              <w:rPr>
                <w:lang w:bidi="ru-RU"/>
              </w:rPr>
              <w:t>Значительный прогресс</w:t>
            </w:r>
          </w:p>
        </w:tc>
        <w:tc>
          <w:tcPr>
            <w:tcW w:w="1797" w:type="dxa"/>
            <w:shd w:val="clear" w:color="auto" w:fill="auto"/>
          </w:tcPr>
          <w:p w:rsidR="00B60525" w:rsidRPr="00C04BA6" w:rsidRDefault="00B60525" w:rsidP="005A6000">
            <w:r w:rsidRPr="00C04BA6">
              <w:rPr>
                <w:lang w:bidi="ru-RU"/>
              </w:rPr>
              <w:t>Определенный прогресс</w:t>
            </w:r>
          </w:p>
        </w:tc>
        <w:tc>
          <w:tcPr>
            <w:tcW w:w="1895" w:type="dxa"/>
            <w:shd w:val="clear" w:color="auto" w:fill="auto"/>
          </w:tcPr>
          <w:p w:rsidR="00B60525" w:rsidRPr="00C04BA6" w:rsidRDefault="00B60525" w:rsidP="005A6000">
            <w:r w:rsidRPr="00C04BA6">
              <w:rPr>
                <w:lang w:bidi="ru-RU"/>
              </w:rPr>
              <w:t>Отсутствие прогресса</w:t>
            </w:r>
          </w:p>
        </w:tc>
        <w:tc>
          <w:tcPr>
            <w:tcW w:w="2563" w:type="dxa"/>
            <w:shd w:val="clear" w:color="auto" w:fill="auto"/>
          </w:tcPr>
          <w:p w:rsidR="00B60525" w:rsidRPr="00C04BA6" w:rsidRDefault="00B60525" w:rsidP="005A6000">
            <w:r w:rsidRPr="00C04BA6">
              <w:rPr>
                <w:lang w:bidi="ru-RU"/>
              </w:rPr>
              <w:t>Прогресс пока не оценен/цель упразднена</w:t>
            </w:r>
          </w:p>
        </w:tc>
      </w:tr>
    </w:tbl>
    <w:p w:rsidR="00B60525" w:rsidRPr="00944ED0" w:rsidRDefault="00B60525" w:rsidP="00B60525"/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B60525" w:rsidRPr="00944ED0" w:rsidTr="005A6000">
        <w:trPr>
          <w:trHeight w:val="616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Default="00B60525" w:rsidP="005A6000">
            <w:pPr>
              <w:rPr>
                <w:rStyle w:val="Heading3Char"/>
              </w:rPr>
            </w:pPr>
          </w:p>
          <w:p w:rsidR="00B60525" w:rsidRPr="00944ED0" w:rsidRDefault="00B60525" w:rsidP="005A6000">
            <w:r w:rsidRPr="005A233D">
              <w:rPr>
                <w:rStyle w:val="Heading3Char"/>
                <w:lang w:bidi="ru-RU"/>
              </w:rPr>
              <w:t>Результаты проекта</w:t>
            </w:r>
            <w:r w:rsidRPr="00944ED0">
              <w:rPr>
                <w:vertAlign w:val="superscript"/>
                <w:lang w:bidi="ru-RU"/>
              </w:rPr>
              <w:footnoteReference w:id="9"/>
            </w:r>
            <w:r w:rsidRPr="00944ED0">
              <w:rPr>
                <w:lang w:bidi="ru-RU"/>
              </w:rPr>
              <w:t xml:space="preserve"> </w:t>
            </w:r>
            <w:r w:rsidRPr="00944ED0">
              <w:rPr>
                <w:lang w:bidi="ru-RU"/>
              </w:rPr>
              <w:br/>
              <w:t>(ожидаемый результат)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Default="00B60525" w:rsidP="005A6000">
            <w:pPr>
              <w:rPr>
                <w:rStyle w:val="Heading3Char"/>
              </w:rPr>
            </w:pPr>
          </w:p>
          <w:p w:rsidR="00B60525" w:rsidRPr="00944ED0" w:rsidRDefault="00B60525" w:rsidP="005A6000">
            <w:r w:rsidRPr="005A233D">
              <w:rPr>
                <w:rStyle w:val="Heading3Char"/>
                <w:lang w:bidi="ru-RU"/>
              </w:rPr>
              <w:t>Показатели успешного завершения</w:t>
            </w:r>
            <w:r w:rsidRPr="00944ED0">
              <w:rPr>
                <w:lang w:bidi="ru-RU"/>
              </w:rPr>
              <w:br/>
              <w:t>(показатели результативности)</w:t>
            </w:r>
          </w:p>
          <w:p w:rsidR="00B60525" w:rsidRPr="00944ED0" w:rsidRDefault="00B60525" w:rsidP="005A6000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44ED0">
              <w:rPr>
                <w:lang w:bidi="ru-RU"/>
              </w:rPr>
              <w:t>СС</w:t>
            </w:r>
          </w:p>
        </w:tc>
      </w:tr>
      <w:tr w:rsidR="00B60525" w:rsidRPr="00944ED0" w:rsidTr="005A6000">
        <w:trPr>
          <w:trHeight w:val="509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525" w:rsidRPr="00944ED0" w:rsidRDefault="00B60525" w:rsidP="005A6000">
            <w:pPr>
              <w:rPr>
                <w:bCs/>
              </w:rPr>
            </w:pPr>
            <w:r w:rsidRPr="009B1597">
              <w:rPr>
                <w:lang w:bidi="ru-RU"/>
              </w:rPr>
              <w:t>Четыре–пять новых исследований на страновом или региональном уровне.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Default="00B60525" w:rsidP="005A6000"/>
          <w:p w:rsidR="00B60525" w:rsidRPr="00944ED0" w:rsidRDefault="00B60525" w:rsidP="005A6000">
            <w:r w:rsidRPr="00A63497">
              <w:rPr>
                <w:lang w:bidi="ru-RU"/>
              </w:rPr>
              <w:t>Проведение местных семинаров.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A63497" w:rsidRDefault="00B60525" w:rsidP="005A6000">
            <w:r>
              <w:rPr>
                <w:lang w:bidi="ru-RU"/>
              </w:rPr>
              <w:t xml:space="preserve">Проведены семинары в Сальвадоре, Филиппинах, Индонезии, Польше, Таиланде и Уганде.  В Женеве был проведен семинар с заинтересованными сторонами из горнодобывающего сектора и состоялись технические совещания с представительствами государств Центральной Америки (см. выше). </w:t>
            </w:r>
          </w:p>
          <w:p w:rsidR="00B60525" w:rsidRPr="00944ED0" w:rsidRDefault="00B60525" w:rsidP="005A6000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Default="00B60525" w:rsidP="005A6000">
            <w:r w:rsidRPr="0016236F">
              <w:rPr>
                <w:lang w:bidi="ru-RU"/>
              </w:rPr>
              <w:t>***</w:t>
            </w:r>
          </w:p>
          <w:p w:rsidR="00B60525" w:rsidRPr="00944ED0" w:rsidRDefault="00B60525" w:rsidP="005A6000"/>
        </w:tc>
      </w:tr>
      <w:tr w:rsidR="00B60525" w:rsidRPr="00944ED0" w:rsidTr="005A6000">
        <w:trPr>
          <w:trHeight w:val="509"/>
        </w:trPr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0525" w:rsidRPr="00944ED0" w:rsidRDefault="00B60525" w:rsidP="005A6000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0525" w:rsidRPr="00A63497" w:rsidRDefault="00B60525" w:rsidP="005A6000">
            <w:r w:rsidRPr="00A63497">
              <w:rPr>
                <w:lang w:bidi="ru-RU"/>
              </w:rPr>
              <w:t>Выполнение исследований, ведение микромассивов данных.</w:t>
            </w:r>
          </w:p>
          <w:p w:rsidR="00B60525" w:rsidRPr="00944ED0" w:rsidRDefault="00B60525" w:rsidP="005A6000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944ED0" w:rsidRDefault="00B60525" w:rsidP="005A6000">
            <w:r>
              <w:rPr>
                <w:lang w:bidi="ru-RU"/>
              </w:rPr>
              <w:t>Представление/публикация страновых исследований.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60525" w:rsidRPr="00944ED0" w:rsidRDefault="00B60525" w:rsidP="005A6000">
            <w:r>
              <w:rPr>
                <w:lang w:bidi="ru-RU"/>
              </w:rPr>
              <w:t>***</w:t>
            </w:r>
          </w:p>
        </w:tc>
      </w:tr>
    </w:tbl>
    <w:p w:rsidR="00B60525" w:rsidRDefault="00B60525" w:rsidP="00B60525"/>
    <w:p w:rsidR="00B60525" w:rsidRDefault="00B60525" w:rsidP="00B60525"/>
    <w:p w:rsidR="00B60525" w:rsidRDefault="00B60525" w:rsidP="00B60525"/>
    <w:p w:rsidR="00B60525" w:rsidRDefault="00B60525" w:rsidP="00B60525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4"/>
        <w:gridCol w:w="3402"/>
        <w:gridCol w:w="850"/>
      </w:tblGrid>
      <w:tr w:rsidR="00B60525" w:rsidRPr="00944ED0" w:rsidTr="005A6000">
        <w:trPr>
          <w:trHeight w:val="616"/>
        </w:trPr>
        <w:tc>
          <w:tcPr>
            <w:tcW w:w="2410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9227FA">
              <w:rPr>
                <w:lang w:bidi="ru-RU"/>
              </w:rPr>
              <w:t>Цели проекта</w:t>
            </w:r>
          </w:p>
        </w:tc>
        <w:tc>
          <w:tcPr>
            <w:tcW w:w="2694" w:type="dxa"/>
            <w:shd w:val="clear" w:color="auto" w:fill="auto"/>
          </w:tcPr>
          <w:p w:rsidR="00B60525" w:rsidRPr="00F80FF6" w:rsidRDefault="00B60525" w:rsidP="005A6000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F80FF6">
              <w:rPr>
                <w:u w:val="single"/>
                <w:lang w:bidi="ru-RU"/>
              </w:rPr>
              <w:t>Показатели успеха в достижении цели проекта</w:t>
            </w:r>
          </w:p>
          <w:p w:rsidR="00B60525" w:rsidRPr="00F80FF6" w:rsidRDefault="00B60525" w:rsidP="005A6000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</w:rPr>
            </w:pPr>
            <w:r w:rsidRPr="00F80FF6">
              <w:rPr>
                <w:u w:val="single"/>
                <w:lang w:bidi="ru-RU"/>
              </w:rPr>
              <w:t>(итоговые показатели)</w:t>
            </w:r>
          </w:p>
          <w:p w:rsidR="00B60525" w:rsidRPr="00944ED0" w:rsidRDefault="00B60525" w:rsidP="005A6000"/>
        </w:tc>
        <w:tc>
          <w:tcPr>
            <w:tcW w:w="3402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F80FF6">
              <w:rPr>
                <w:lang w:bidi="ru-RU"/>
              </w:rPr>
              <w:t>Данные о результативности проекта</w:t>
            </w:r>
          </w:p>
        </w:tc>
        <w:tc>
          <w:tcPr>
            <w:tcW w:w="850" w:type="dxa"/>
            <w:shd w:val="clear" w:color="auto" w:fill="auto"/>
          </w:tcPr>
          <w:p w:rsidR="00B60525" w:rsidRPr="00944ED0" w:rsidRDefault="00B60525" w:rsidP="005A6000">
            <w:pPr>
              <w:pStyle w:val="Heading3"/>
            </w:pPr>
            <w:r w:rsidRPr="00F80FF6">
              <w:rPr>
                <w:lang w:bidi="ru-RU"/>
              </w:rPr>
              <w:t>СС</w:t>
            </w:r>
          </w:p>
        </w:tc>
      </w:tr>
      <w:tr w:rsidR="00B60525" w:rsidRPr="00944ED0" w:rsidTr="005A6000">
        <w:trPr>
          <w:trHeight w:val="509"/>
        </w:trPr>
        <w:tc>
          <w:tcPr>
            <w:tcW w:w="2410" w:type="dxa"/>
            <w:shd w:val="clear" w:color="auto" w:fill="auto"/>
          </w:tcPr>
          <w:p w:rsidR="00B60525" w:rsidRDefault="00B60525" w:rsidP="005A6000">
            <w:pPr>
              <w:rPr>
                <w:bCs/>
              </w:rPr>
            </w:pPr>
          </w:p>
          <w:p w:rsidR="00B60525" w:rsidRPr="00F80FF6" w:rsidRDefault="00B60525" w:rsidP="005A6000">
            <w:pPr>
              <w:rPr>
                <w:bCs/>
              </w:rPr>
            </w:pPr>
            <w:r w:rsidRPr="002564D8">
              <w:rPr>
                <w:lang w:bidi="ru-RU"/>
              </w:rPr>
              <w:t xml:space="preserve">Более глубокое понимание экономических последствий политики в области ИС и принятие более обоснованных </w:t>
            </w:r>
            <w:r w:rsidRPr="002564D8">
              <w:rPr>
                <w:lang w:bidi="ru-RU"/>
              </w:rPr>
              <w:lastRenderedPageBreak/>
              <w:t xml:space="preserve">решений </w:t>
            </w:r>
          </w:p>
        </w:tc>
        <w:tc>
          <w:tcPr>
            <w:tcW w:w="2694" w:type="dxa"/>
            <w:shd w:val="clear" w:color="auto" w:fill="auto"/>
          </w:tcPr>
          <w:p w:rsidR="00B60525" w:rsidRDefault="00B60525" w:rsidP="005A6000">
            <w:pPr>
              <w:rPr>
                <w:color w:val="000000"/>
                <w:szCs w:val="22"/>
              </w:rPr>
            </w:pPr>
            <w:r w:rsidRPr="00C856CA">
              <w:rPr>
                <w:lang w:bidi="ru-RU"/>
              </w:rPr>
              <w:lastRenderedPageBreak/>
              <w:t xml:space="preserve">Высокая посещаемость семинаров, проводимых в рамках исследований;  упоминание исследований в директивных документах и статьях в </w:t>
            </w:r>
            <w:r w:rsidRPr="00C856CA">
              <w:rPr>
                <w:lang w:bidi="ru-RU"/>
              </w:rPr>
              <w:lastRenderedPageBreak/>
              <w:t>прессе;  несколько случаев цитирования в последующих научных работах;  использование баз данных, созданных в ходе реализации настоящего проекта.</w:t>
            </w:r>
          </w:p>
          <w:p w:rsidR="00B60525" w:rsidRPr="00944ED0" w:rsidRDefault="00B60525" w:rsidP="005A6000"/>
        </w:tc>
        <w:tc>
          <w:tcPr>
            <w:tcW w:w="3402" w:type="dxa"/>
            <w:shd w:val="clear" w:color="auto" w:fill="auto"/>
          </w:tcPr>
          <w:p w:rsidR="00B60525" w:rsidRDefault="00B60525" w:rsidP="005A6000"/>
          <w:p w:rsidR="00B60525" w:rsidRDefault="00B60525" w:rsidP="005A6000">
            <w:pPr>
              <w:rPr>
                <w:rFonts w:eastAsia="MS Mincho"/>
                <w:szCs w:val="22"/>
                <w:lang w:eastAsia="ja-JP"/>
              </w:rPr>
            </w:pPr>
            <w:r w:rsidRPr="00C856CA">
              <w:rPr>
                <w:lang w:bidi="ru-RU"/>
              </w:rPr>
              <w:t>Слишком рано для оценки.</w:t>
            </w:r>
          </w:p>
          <w:p w:rsidR="00B60525" w:rsidRPr="00944ED0" w:rsidRDefault="00B60525" w:rsidP="005A6000"/>
        </w:tc>
        <w:tc>
          <w:tcPr>
            <w:tcW w:w="850" w:type="dxa"/>
            <w:shd w:val="clear" w:color="auto" w:fill="auto"/>
          </w:tcPr>
          <w:p w:rsidR="00B60525" w:rsidRDefault="00B60525" w:rsidP="005A6000"/>
          <w:p w:rsidR="00B60525" w:rsidRPr="00944ED0" w:rsidRDefault="00B60525" w:rsidP="005A6000">
            <w:r>
              <w:rPr>
                <w:lang w:bidi="ru-RU"/>
              </w:rPr>
              <w:t>Неприменимо</w:t>
            </w:r>
          </w:p>
        </w:tc>
      </w:tr>
    </w:tbl>
    <w:p w:rsidR="00B60525" w:rsidRDefault="00B60525" w:rsidP="00B60525">
      <w:pPr>
        <w:jc w:val="right"/>
      </w:pPr>
    </w:p>
    <w:p w:rsidR="00B60525" w:rsidRDefault="00B60525" w:rsidP="00B60525">
      <w:pPr>
        <w:jc w:val="right"/>
      </w:pPr>
    </w:p>
    <w:p w:rsidR="00B60525" w:rsidRDefault="00B60525" w:rsidP="00B60525">
      <w:pPr>
        <w:jc w:val="right"/>
      </w:pPr>
    </w:p>
    <w:p w:rsidR="00B60525" w:rsidRDefault="00B60525" w:rsidP="00B60525">
      <w:pPr>
        <w:jc w:val="right"/>
      </w:pPr>
      <w:r>
        <w:rPr>
          <w:lang w:bidi="ru-RU"/>
        </w:rPr>
        <w:t>[</w:t>
      </w:r>
      <w:r w:rsidR="00E715A6">
        <w:rPr>
          <w:lang w:bidi="ru-RU"/>
        </w:rPr>
        <w:t>Приложение V</w:t>
      </w:r>
      <w:r>
        <w:rPr>
          <w:lang w:bidi="ru-RU"/>
        </w:rPr>
        <w:t>II следует]</w:t>
      </w:r>
    </w:p>
    <w:p w:rsidR="00B60525" w:rsidRDefault="00B60525" w:rsidP="00B60525">
      <w:pPr>
        <w:jc w:val="right"/>
      </w:pPr>
    </w:p>
    <w:p w:rsidR="00B60525" w:rsidRDefault="00B60525" w:rsidP="00B60525">
      <w:pPr>
        <w:jc w:val="right"/>
        <w:sectPr w:rsidR="00B60525" w:rsidSect="005327AF">
          <w:headerReference w:type="default" r:id="rId29"/>
          <w:headerReference w:type="first" r:id="rId30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B60525" w:rsidTr="005A6000">
        <w:tc>
          <w:tcPr>
            <w:tcW w:w="2538" w:type="dxa"/>
            <w:shd w:val="clear" w:color="auto" w:fill="BFBFBF" w:themeFill="background1" w:themeFillShade="BF"/>
          </w:tcPr>
          <w:p w:rsidR="00B60525" w:rsidRDefault="00B60525" w:rsidP="005A6000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B60525" w:rsidRPr="0040587E" w:rsidRDefault="00B60525" w:rsidP="005A6000">
            <w:pPr>
              <w:rPr>
                <w:i/>
              </w:rPr>
            </w:pPr>
            <w:r w:rsidRPr="0040587E">
              <w:rPr>
                <w:i/>
                <w:lang w:bidi="ru-RU"/>
              </w:rPr>
              <w:t xml:space="preserve">Рекомендация 1. </w:t>
            </w:r>
          </w:p>
          <w:p w:rsidR="00B60525" w:rsidRDefault="00B60525" w:rsidP="005A6000"/>
          <w:p w:rsidR="00B60525" w:rsidRDefault="00B60525" w:rsidP="005A6000">
            <w:r w:rsidRPr="005C4142">
              <w:rPr>
                <w:lang w:bidi="ru-RU"/>
              </w:rPr>
              <w:t xml:space="preserve">Техническая помощь ВОИС, среди прочего, должна быть ориентирована на развитие, обусловлена потребностями и быть прозрачной с учетом приоритетов и конкретных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  В этом смысле разработка программ технической помощи, механизмы их осуществления и оценки их результативности должны учитывать специфику каждой страны.  </w:t>
            </w:r>
          </w:p>
          <w:p w:rsidR="00B60525" w:rsidRDefault="00B60525" w:rsidP="005A6000"/>
        </w:tc>
      </w:tr>
      <w:tr w:rsidR="00B60525" w:rsidTr="005A6000">
        <w:tc>
          <w:tcPr>
            <w:tcW w:w="2538" w:type="dxa"/>
          </w:tcPr>
          <w:p w:rsidR="00B60525" w:rsidRDefault="00B60525" w:rsidP="005A6000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B60525" w:rsidRDefault="00B60525" w:rsidP="005A6000"/>
        </w:tc>
        <w:tc>
          <w:tcPr>
            <w:tcW w:w="6749" w:type="dxa"/>
          </w:tcPr>
          <w:p w:rsidR="00B60525" w:rsidRDefault="00B60525" w:rsidP="005A6000">
            <w:r>
              <w:rPr>
                <w:lang w:bidi="ru-RU"/>
              </w:rPr>
              <w:t xml:space="preserve">1, 2, 3, 4, 5, 6, 9, 10, 11, 14, 15, 16, 17, 30, 31 и 32 </w:t>
            </w:r>
          </w:p>
          <w:p w:rsidR="00B60525" w:rsidRDefault="00B60525" w:rsidP="005A6000"/>
        </w:tc>
      </w:tr>
      <w:tr w:rsidR="00B60525" w:rsidTr="005A6000">
        <w:tc>
          <w:tcPr>
            <w:tcW w:w="2538" w:type="dxa"/>
          </w:tcPr>
          <w:p w:rsidR="00B60525" w:rsidRDefault="00B60525" w:rsidP="005A6000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B60525" w:rsidRDefault="00B60525" w:rsidP="005A6000">
            <w:r>
              <w:rPr>
                <w:lang w:bidi="ru-RU"/>
              </w:rPr>
              <w:t>Обсуждение этой рекомендации состоялось на первой сессии КРИС (CDIP/1/4), и ее реализация ведется с момента принятия ПДР ВОИС в 2007 г.  Стратегия реализации данной рекомендации опирается на обсуждения, состоявшиеся в ходе второй сессии КРИС (документ CDIP/2/4), как это отражено в документе CDIP/3/5.  Стратегия реализации выглядит следующим образом: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>«Программы оказания технической помощи осуществлялись по просьбе государств-членов и планировались, составлялись и реализовывались в тесном взаимодействии и сотрудничестве с заинтересованными странами в целях обеспечения их соответствия конкретным потребностям, уровню развития и приоритетам, особенно в отношении наименее развитых стран (НРС).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Странам была оказана помощь в формулировании национальных стратегий в области ИС с участием всех заинтересованных сторон.  Общая цель этих стратегий заключалась в содействии экономическому, социальному и культурному и техническому развитию стран-бенефициаров посредством эффективного использования системы ИС.  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>Основная ответственность за весь процесс, а также реализацию планов, программ и мероприятий возложена на заинтересованные страны, а ВОИС твердо намерена оказывать им всю необходимую техническую помощь и содействие на эффективной, своевременной и рентабельной основе».</w:t>
            </w:r>
          </w:p>
          <w:p w:rsidR="00B60525" w:rsidRDefault="00B60525" w:rsidP="005A6000"/>
        </w:tc>
      </w:tr>
      <w:tr w:rsidR="00B60525" w:rsidTr="005A6000">
        <w:tc>
          <w:tcPr>
            <w:tcW w:w="2538" w:type="dxa"/>
          </w:tcPr>
          <w:p w:rsidR="00B60525" w:rsidRDefault="00B60525" w:rsidP="005A6000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B60525" w:rsidRDefault="00A33E33" w:rsidP="005A6000">
            <w:r w:rsidRPr="00A33E33">
              <w:rPr>
                <w:lang w:bidi="ru-RU"/>
              </w:rPr>
              <w:t>Во исполнение этой рекомендации были реализованы следующие завершенные проекты ПДР</w:t>
            </w:r>
            <w:r>
              <w:rPr>
                <w:lang w:bidi="ru-RU"/>
              </w:rPr>
              <w:t>: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>- «</w:t>
            </w:r>
            <w:r w:rsidR="00407057">
              <w:rPr>
                <w:lang w:bidi="ru-RU"/>
              </w:rPr>
              <w:t>Активизация сотрудничества Юг-Юг в области ИС</w:t>
            </w:r>
            <w:r>
              <w:rPr>
                <w:lang w:bidi="ru-RU"/>
              </w:rPr>
              <w:t xml:space="preserve"> и </w:t>
            </w:r>
            <w:r>
              <w:rPr>
                <w:lang w:bidi="ru-RU"/>
              </w:rPr>
              <w:lastRenderedPageBreak/>
              <w:t>развития между развивающимися и наименее развитыми странами» (CDIP/7/6);</w:t>
            </w:r>
          </w:p>
          <w:p w:rsidR="00B60525" w:rsidRPr="005C4142" w:rsidRDefault="00B60525" w:rsidP="005A6000"/>
          <w:p w:rsidR="00B60525" w:rsidRPr="00193415" w:rsidRDefault="00B60525" w:rsidP="005A6000">
            <w:r w:rsidRPr="00193415">
              <w:rPr>
                <w:lang w:bidi="ru-RU"/>
              </w:rPr>
              <w:t>- «Укрепление и развитие аудиовизуального сектора в Буркина-Фасо и некоторых других африкански</w:t>
            </w:r>
            <w:r>
              <w:rPr>
                <w:lang w:bidi="ru-RU"/>
              </w:rPr>
              <w:t>х странах – этап I» (CDIP/9/13).</w:t>
            </w:r>
          </w:p>
          <w:p w:rsidR="00B60525" w:rsidRDefault="00B60525" w:rsidP="005A6000">
            <w:pPr>
              <w:rPr>
                <w:sz w:val="21"/>
                <w:szCs w:val="21"/>
                <w:bdr w:val="none" w:sz="0" w:space="0" w:color="auto" w:frame="1"/>
              </w:rPr>
            </w:pPr>
          </w:p>
          <w:p w:rsidR="00B60525" w:rsidRDefault="00B60525" w:rsidP="005A6000">
            <w:r>
              <w:rPr>
                <w:lang w:bidi="ru-RU"/>
              </w:rPr>
              <w:t xml:space="preserve">Кроме того, во исполнение данной рекомендации реализуются следующие </w:t>
            </w:r>
            <w:r w:rsidR="00E8236C">
              <w:rPr>
                <w:lang w:bidi="ru-RU"/>
              </w:rPr>
              <w:t>текущие</w:t>
            </w:r>
            <w:r>
              <w:rPr>
                <w:lang w:bidi="ru-RU"/>
              </w:rPr>
              <w:t xml:space="preserve"> проекты ПДР:</w:t>
            </w:r>
          </w:p>
          <w:p w:rsidR="00B60525" w:rsidRDefault="00B60525" w:rsidP="005A6000">
            <w:r>
              <w:rPr>
                <w:lang w:bidi="ru-RU"/>
              </w:rPr>
              <w:t xml:space="preserve"> </w:t>
            </w:r>
          </w:p>
          <w:p w:rsidR="00B60525" w:rsidRPr="00193415" w:rsidRDefault="00B60525" w:rsidP="005A6000">
            <w:r w:rsidRPr="00193415">
              <w:rPr>
                <w:i/>
                <w:lang w:bidi="ru-RU"/>
              </w:rPr>
              <w:t>-</w:t>
            </w:r>
            <w:r w:rsidRPr="00193415">
              <w:rPr>
                <w:lang w:bidi="ru-RU"/>
              </w:rPr>
              <w:t xml:space="preserve"> «Интеллектуальная собственность, туризм и культура</w:t>
            </w:r>
            <w:r>
              <w:rPr>
                <w:lang w:bidi="ru-RU"/>
              </w:rPr>
              <w:t xml:space="preserve">:  </w:t>
            </w:r>
            <w:r w:rsidRPr="00193415">
              <w:rPr>
                <w:lang w:bidi="ru-RU"/>
              </w:rPr>
              <w:t>поддержка целей в области развития и популяризация культурного наследия в Египте и других развиваю</w:t>
            </w:r>
            <w:r>
              <w:rPr>
                <w:lang w:bidi="ru-RU"/>
              </w:rPr>
              <w:t>щихся странах» (CDIP/15/7 Rev.);</w:t>
            </w:r>
          </w:p>
          <w:p w:rsidR="00B60525" w:rsidRPr="00193415" w:rsidRDefault="00B60525" w:rsidP="005A6000"/>
          <w:p w:rsidR="00B60525" w:rsidRDefault="00B60525" w:rsidP="005A6000">
            <w:r w:rsidRPr="00193415">
              <w:rPr>
                <w:lang w:bidi="ru-RU"/>
              </w:rPr>
              <w:t>- «Укрепление и развитие аудиовизуального сектора в Буркина-Фасо и некоторых других африканских</w:t>
            </w:r>
            <w:r>
              <w:rPr>
                <w:lang w:bidi="ru-RU"/>
              </w:rPr>
              <w:t xml:space="preserve"> странах – этап II» (CDIP/17/7);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>-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экономикой», предложенный Южной Африкой (CDIP/19/11 Rev.).</w:t>
            </w:r>
          </w:p>
          <w:p w:rsidR="00B60525" w:rsidRDefault="00B60525" w:rsidP="005A6000"/>
        </w:tc>
      </w:tr>
      <w:tr w:rsidR="00B60525" w:rsidTr="005A6000">
        <w:tc>
          <w:tcPr>
            <w:tcW w:w="2538" w:type="dxa"/>
          </w:tcPr>
          <w:p w:rsidR="00B60525" w:rsidRDefault="00B60525" w:rsidP="005A6000">
            <w:r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749" w:type="dxa"/>
          </w:tcPr>
          <w:p w:rsidR="00B60525" w:rsidRPr="0066454B" w:rsidRDefault="00B60525" w:rsidP="005A6000">
            <w:r w:rsidRPr="0066454B">
              <w:rPr>
                <w:lang w:bidi="ru-RU"/>
              </w:rPr>
              <w:t xml:space="preserve">В период с июля </w:t>
            </w:r>
            <w:r>
              <w:rPr>
                <w:lang w:bidi="ru-RU"/>
              </w:rPr>
              <w:t>2017 г</w:t>
            </w:r>
            <w:r w:rsidRPr="0066454B">
              <w:rPr>
                <w:lang w:bidi="ru-RU"/>
              </w:rPr>
              <w:t xml:space="preserve">. по июнь </w:t>
            </w:r>
            <w:r>
              <w:rPr>
                <w:lang w:bidi="ru-RU"/>
              </w:rPr>
              <w:t>2018 г</w:t>
            </w:r>
            <w:r w:rsidRPr="0066454B">
              <w:rPr>
                <w:lang w:bidi="ru-RU"/>
              </w:rPr>
              <w:t>. Сектор развития ВОИС пр</w:t>
            </w:r>
            <w:r>
              <w:rPr>
                <w:lang w:bidi="ru-RU"/>
              </w:rPr>
              <w:t>овел и помог провести более 300 </w:t>
            </w:r>
            <w:r w:rsidRPr="0066454B">
              <w:rPr>
                <w:lang w:bidi="ru-RU"/>
              </w:rPr>
              <w:t>мероприятий, касающихся различных аспектов разработки национальных систем ИС и стратегий в области инноваций.  Эта работа включала 106 информационно-просветительских мероприяти</w:t>
            </w:r>
            <w:r>
              <w:rPr>
                <w:lang w:bidi="ru-RU"/>
              </w:rPr>
              <w:t>й</w:t>
            </w:r>
            <w:r w:rsidRPr="0066454B">
              <w:rPr>
                <w:lang w:bidi="ru-RU"/>
              </w:rPr>
              <w:t xml:space="preserve"> по использованию ИС, 42 мероприятия по укреплению потенциала и тренинга, еще 30 проектов и исследований, касающихся ИС и экономики, а также ряд мероприятий и встреч, посвященных обмену передовыми практиками и полезным опытом в области администрирования ИС.  Из общего числа этих мероприятий, которые были адресованы в основном правительственным должностным лицам и другим заинтересованным сторонам, около 16 было направлено на передачу технологии и управление активами ИС, а 35 проводились с целью способствовать </w:t>
            </w:r>
            <w:r w:rsidR="00DA16F4">
              <w:rPr>
                <w:lang w:bidi="ru-RU"/>
              </w:rPr>
              <w:t>оцифровыванию</w:t>
            </w:r>
            <w:r w:rsidRPr="0066454B">
              <w:rPr>
                <w:lang w:bidi="ru-RU"/>
              </w:rPr>
              <w:t xml:space="preserve"> услуг, оказываемых ведомствами ИС, таких как IPAS, WIPO File, Patentscope и WIPO Publish.  В области арбитража и посредничества усл</w:t>
            </w:r>
            <w:r>
              <w:rPr>
                <w:lang w:bidi="ru-RU"/>
              </w:rPr>
              <w:t>угами Центра ВОИС пользуются 18 </w:t>
            </w:r>
            <w:r w:rsidRPr="0066454B">
              <w:rPr>
                <w:lang w:bidi="ru-RU"/>
              </w:rPr>
              <w:t>ведомств.  Эта работа велась с учетом запросов и была ориентирована на развитие, ее целью было расширение возможностей конкретных стран в плане использования системы ИС и участия в глобальной экономике знаний и инноваций.</w:t>
            </w:r>
          </w:p>
          <w:p w:rsidR="00B60525" w:rsidRPr="0066454B" w:rsidRDefault="00B60525" w:rsidP="005A6000"/>
          <w:p w:rsidR="00B60525" w:rsidRPr="0066454B" w:rsidRDefault="00B60525" w:rsidP="005A6000">
            <w:r>
              <w:rPr>
                <w:lang w:bidi="ru-RU"/>
              </w:rPr>
              <w:t>Как следствие,</w:t>
            </w:r>
            <w:r w:rsidRPr="0066454B">
              <w:rPr>
                <w:lang w:bidi="ru-RU"/>
              </w:rPr>
              <w:t xml:space="preserve"> в течение рассматриваемого периода существенно </w:t>
            </w:r>
            <w:r>
              <w:rPr>
                <w:lang w:bidi="ru-RU"/>
              </w:rPr>
              <w:t>возросли</w:t>
            </w:r>
            <w:r w:rsidRPr="0066454B">
              <w:rPr>
                <w:lang w:bidi="ru-RU"/>
              </w:rPr>
              <w:t xml:space="preserve"> масштабы использования услуг ВОИС.  Количество ведомств, пользующихся IPAS, </w:t>
            </w:r>
            <w:r w:rsidRPr="0066454B">
              <w:rPr>
                <w:lang w:bidi="ru-RU"/>
              </w:rPr>
              <w:lastRenderedPageBreak/>
              <w:t xml:space="preserve">достигло в общей сложности 69, при этом 22 ведомства находятся в регионе стран Латинской Америки, 19 – в Африке, 14 – в арабских странах и 14 – в странах АТР.  Число стран, получающих </w:t>
            </w:r>
            <w:r>
              <w:rPr>
                <w:lang w:bidi="ru-RU"/>
              </w:rPr>
              <w:t>выгоду</w:t>
            </w:r>
            <w:r w:rsidRPr="0066454B">
              <w:rPr>
                <w:lang w:bidi="ru-RU"/>
              </w:rPr>
              <w:t xml:space="preserve"> от появления ЦПТИ, также достигло внушительной отметки</w:t>
            </w:r>
            <w:r>
              <w:rPr>
                <w:lang w:bidi="ru-RU"/>
              </w:rPr>
              <w:t xml:space="preserve">:  </w:t>
            </w:r>
            <w:r w:rsidRPr="0066454B">
              <w:rPr>
                <w:lang w:bidi="ru-RU"/>
              </w:rPr>
              <w:t xml:space="preserve">в развивающихся странах было создано 62 ЦПТИ, при этом лидером является </w:t>
            </w:r>
            <w:r>
              <w:rPr>
                <w:lang w:bidi="ru-RU"/>
              </w:rPr>
              <w:t>Африк</w:t>
            </w:r>
            <w:r w:rsidRPr="0066454B">
              <w:rPr>
                <w:lang w:bidi="ru-RU"/>
              </w:rPr>
              <w:t>а с 25 центрами, 16 находятся в странах Латинской Америки, 11 – в АТР и 10 – в арабских странах.</w:t>
            </w:r>
          </w:p>
          <w:p w:rsidR="00B60525" w:rsidRDefault="00B60525" w:rsidP="005A6000"/>
          <w:p w:rsidR="00B60525" w:rsidRPr="0090053F" w:rsidRDefault="00B60525" w:rsidP="005A6000">
            <w:r w:rsidRPr="0046699D">
              <w:rPr>
                <w:lang w:bidi="ru-RU"/>
              </w:rPr>
              <w:t>Развивающиеся страны и НРС по-прежнему получали помощь в подготовке, разработке и реализации национальных стратегий в области ИС, которые соответствуют их общим планам в сфере развития и согласуются с их потребностями и приоритетами.</w:t>
            </w:r>
          </w:p>
          <w:p w:rsidR="00B60525" w:rsidRPr="0090053F" w:rsidRDefault="00B60525" w:rsidP="005A6000"/>
          <w:p w:rsidR="00B60525" w:rsidRPr="0090053F" w:rsidRDefault="00B60525" w:rsidP="005A6000">
            <w:r w:rsidRPr="0090053F">
              <w:rPr>
                <w:lang w:bidi="ru-RU"/>
              </w:rPr>
              <w:t>В процессе реализации находятся в общей сложности 55 национальных стратегий в области ИС (32 в странах Африки, 3 в арабском регионе, 10 в Азиатско-Тихоокеанском регионе и 10 в регионе Латинской Америки и Карибского бассейна), 24 из которых относятся к НРС.</w:t>
            </w:r>
          </w:p>
          <w:p w:rsidR="00B60525" w:rsidRPr="0046699D" w:rsidRDefault="00B60525" w:rsidP="005A6000"/>
          <w:p w:rsidR="00B60525" w:rsidRPr="0046699D" w:rsidRDefault="00B60525" w:rsidP="005A6000">
            <w:r w:rsidRPr="0046699D">
              <w:rPr>
                <w:lang w:bidi="ru-RU"/>
              </w:rPr>
              <w:t>Что касается стран с переходной экономикой и развитых стран</w:t>
            </w:r>
            <w:r>
              <w:rPr>
                <w:lang w:bidi="ru-RU"/>
              </w:rPr>
              <w:t xml:space="preserve">:  </w:t>
            </w:r>
            <w:r w:rsidRPr="0046699D">
              <w:rPr>
                <w:lang w:bidi="ru-RU"/>
              </w:rPr>
              <w:t xml:space="preserve">Латвия приняла национальную стратегию в области ИС, а Грузия завершает работу над своей национальной стратегией в области ИС.  По-прежнему ведется начатая в </w:t>
            </w:r>
            <w:r>
              <w:rPr>
                <w:lang w:bidi="ru-RU"/>
              </w:rPr>
              <w:t>2017 г</w:t>
            </w:r>
            <w:r w:rsidRPr="0046699D">
              <w:rPr>
                <w:lang w:bidi="ru-RU"/>
              </w:rPr>
              <w:t xml:space="preserve">. реализация стратегий в области ИС следующих стран:  Венгрия, Литва, Польша, Словакия и Украина.  </w:t>
            </w:r>
          </w:p>
          <w:p w:rsidR="00B60525" w:rsidRPr="0046699D" w:rsidRDefault="00B60525" w:rsidP="005A6000"/>
          <w:p w:rsidR="00B60525" w:rsidRDefault="00B60525" w:rsidP="005A6000">
            <w:r w:rsidRPr="0046699D">
              <w:rPr>
                <w:lang w:bidi="ru-RU"/>
              </w:rPr>
              <w:t xml:space="preserve">Информация о достижениях в рамках вышеупомянутых проектов ПДР, которые по-прежнему реализуются, содержится в приложениях IV, V и I к настоящему документу. </w:t>
            </w:r>
          </w:p>
          <w:p w:rsidR="00B60525" w:rsidRDefault="00B60525" w:rsidP="005A6000"/>
        </w:tc>
      </w:tr>
      <w:tr w:rsidR="00B60525" w:rsidTr="005A6000">
        <w:tc>
          <w:tcPr>
            <w:tcW w:w="2538" w:type="dxa"/>
          </w:tcPr>
          <w:p w:rsidR="00B60525" w:rsidRDefault="00B60525" w:rsidP="005A6000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B60525" w:rsidRDefault="00B60525" w:rsidP="005A6000">
            <w:r>
              <w:rPr>
                <w:lang w:bidi="ru-RU"/>
              </w:rPr>
              <w:t xml:space="preserve">Отчеты, рассмотренные КРИС:  CDIP/3/5;  CDIP/6/3;  CDIP/8/2;  CDIP/10/2;  CDIP/11/2;  CDIP/12/2;  CDIP/13/4;  CDIP/14/2;  CDIP/16/2;  CDIP/17/3;  CDIP/18/2;  CDIP/20/2. </w:t>
            </w:r>
          </w:p>
          <w:p w:rsidR="00B60525" w:rsidRDefault="00B60525" w:rsidP="005A6000"/>
          <w:p w:rsidR="00B60525" w:rsidRDefault="00B60525" w:rsidP="005A6000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B60525" w:rsidRPr="00744E37" w:rsidRDefault="00B60525" w:rsidP="005A6000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B60525" w:rsidRDefault="00B60525" w:rsidP="00B60525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B60525" w:rsidTr="005A6000">
        <w:tc>
          <w:tcPr>
            <w:tcW w:w="2538" w:type="dxa"/>
            <w:shd w:val="clear" w:color="auto" w:fill="BFBFBF" w:themeFill="background1" w:themeFillShade="BF"/>
          </w:tcPr>
          <w:p w:rsidR="00B60525" w:rsidRDefault="00B60525" w:rsidP="005A6000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B60525" w:rsidRPr="00C36DEC" w:rsidRDefault="00B60525" w:rsidP="005A6000">
            <w:pPr>
              <w:rPr>
                <w:i/>
              </w:rPr>
            </w:pPr>
            <w:r w:rsidRPr="00C36DEC">
              <w:rPr>
                <w:i/>
              </w:rPr>
              <w:t>Рекомендация 2.</w:t>
            </w:r>
          </w:p>
          <w:p w:rsidR="00B60525" w:rsidRDefault="00B60525" w:rsidP="005A6000">
            <w:pPr>
              <w:rPr>
                <w:i/>
              </w:rPr>
            </w:pPr>
          </w:p>
          <w:p w:rsidR="00B60525" w:rsidRDefault="00B60525" w:rsidP="005A6000">
            <w:r>
              <w:rPr>
                <w:lang w:bidi="ru-RU"/>
              </w:rPr>
              <w:t>Предоставить дополнительную помощь ВОИС через донорское финансирование и создать в ВОИС траст-фонды и другие добровольные фонды конкретно в интересах НРС, продолжая при этом уделять приоритетное внимание финансированию деятельности в Африке с использованием бюджетных и внебюджетных источников, в целях содействия, среди прочего, законодательному, коммерческому, культурному и экономическому использованию интеллектуальной собственности (ИС) в этих странах.</w:t>
            </w:r>
          </w:p>
          <w:p w:rsidR="00B60525" w:rsidRDefault="00B60525" w:rsidP="005A6000"/>
        </w:tc>
      </w:tr>
      <w:tr w:rsidR="00B60525" w:rsidTr="005A6000">
        <w:tc>
          <w:tcPr>
            <w:tcW w:w="2538" w:type="dxa"/>
          </w:tcPr>
          <w:p w:rsidR="00B60525" w:rsidRPr="00476A46" w:rsidRDefault="00B60525" w:rsidP="005A6000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B60525" w:rsidRDefault="00B60525" w:rsidP="005A6000"/>
        </w:tc>
        <w:tc>
          <w:tcPr>
            <w:tcW w:w="6751" w:type="dxa"/>
          </w:tcPr>
          <w:p w:rsidR="00B60525" w:rsidRDefault="00B60525" w:rsidP="005A6000">
            <w:r>
              <w:rPr>
                <w:lang w:bidi="ru-RU"/>
              </w:rPr>
              <w:t>1, 2, 3, 4, 9, 11, 14, 15, 16, 17, 20 и 30</w:t>
            </w:r>
          </w:p>
        </w:tc>
      </w:tr>
      <w:tr w:rsidR="00B60525" w:rsidTr="005A6000">
        <w:tc>
          <w:tcPr>
            <w:tcW w:w="2538" w:type="dxa"/>
          </w:tcPr>
          <w:p w:rsidR="00B60525" w:rsidRPr="00476A46" w:rsidRDefault="00B60525" w:rsidP="005A6000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B60525" w:rsidRDefault="00B60525" w:rsidP="005A6000">
            <w:r>
              <w:rPr>
                <w:lang w:bidi="ru-RU"/>
              </w:rPr>
              <w:t xml:space="preserve">Выполнение этой рекомендации ведется с 2009 г.  Ее обсуждение состоялось на </w:t>
            </w:r>
            <w:r w:rsidR="000A55DA">
              <w:rPr>
                <w:lang w:bidi="ru-RU"/>
              </w:rPr>
              <w:t>первой сессии</w:t>
            </w:r>
            <w:r>
              <w:rPr>
                <w:lang w:bidi="ru-RU"/>
              </w:rPr>
              <w:t xml:space="preserve"> КРИС (CDIP/1/4), и во ее исполнение были проведены мероприятия, согласованные на второй сессии КРИС, как это отражено в документах CDIP/2/4 и CDIP/3/INF/2.  </w:t>
            </w:r>
          </w:p>
          <w:p w:rsidR="00B60525" w:rsidRDefault="00B60525" w:rsidP="005A6000"/>
        </w:tc>
      </w:tr>
      <w:tr w:rsidR="00B60525" w:rsidTr="005A6000">
        <w:tc>
          <w:tcPr>
            <w:tcW w:w="2538" w:type="dxa"/>
          </w:tcPr>
          <w:p w:rsidR="00B60525" w:rsidRPr="00476A46" w:rsidRDefault="00B60525" w:rsidP="005A6000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B60525" w:rsidRDefault="00E3773D" w:rsidP="005A6000">
            <w:r w:rsidRPr="00E3773D">
              <w:rPr>
                <w:lang w:bidi="ru-RU"/>
              </w:rPr>
              <w:t xml:space="preserve">Эта рекомендация выполнялась главным образом благодаря </w:t>
            </w:r>
            <w:r>
              <w:rPr>
                <w:lang w:bidi="ru-RU"/>
              </w:rPr>
              <w:t>следующим проектам</w:t>
            </w:r>
            <w:r w:rsidR="00B60525">
              <w:rPr>
                <w:lang w:bidi="ru-RU"/>
              </w:rPr>
              <w:t>:</w:t>
            </w:r>
          </w:p>
          <w:p w:rsidR="00B60525" w:rsidRDefault="00B60525" w:rsidP="005A6000"/>
          <w:p w:rsidR="00B60525" w:rsidRPr="006F2757" w:rsidRDefault="00B60525" w:rsidP="005A6000">
            <w:r>
              <w:rPr>
                <w:lang w:bidi="ru-RU"/>
              </w:rPr>
              <w:t xml:space="preserve">- </w:t>
            </w:r>
            <w:hyperlink r:id="rId31" w:tgtFrame="_self" w:history="1">
              <w:r w:rsidRPr="006F2757">
                <w:rPr>
                  <w:lang w:bidi="ru-RU"/>
                </w:rPr>
                <w:t>Конференция на тему «Мобилизация ресурсов в целях развития»</w:t>
              </w:r>
            </w:hyperlink>
            <w:r>
              <w:rPr>
                <w:lang w:bidi="ru-RU"/>
              </w:rPr>
              <w:t xml:space="preserve"> (CDIP/3/INF/2);</w:t>
            </w:r>
          </w:p>
          <w:p w:rsidR="00B60525" w:rsidRPr="006F2757" w:rsidRDefault="00B60525" w:rsidP="005A6000"/>
          <w:p w:rsidR="00B60525" w:rsidRDefault="00B60525" w:rsidP="005A6000">
            <w:r>
              <w:rPr>
                <w:lang w:bidi="ru-RU"/>
              </w:rPr>
              <w:t xml:space="preserve">- </w:t>
            </w:r>
            <w:hyperlink r:id="rId32" w:tgtFrame="_self" w:history="1">
              <w:r w:rsidRPr="006F2757">
                <w:rPr>
                  <w:lang w:bidi="ru-RU"/>
                </w:rPr>
                <w:t>«Укрепление и развитие аудиовизуального сектора в Буркина-Фасо и некоторых других африканских странах – этап I»</w:t>
              </w:r>
            </w:hyperlink>
            <w:r>
              <w:rPr>
                <w:lang w:bidi="ru-RU"/>
              </w:rPr>
              <w:t xml:space="preserve"> (CDIP/9/13).</w:t>
            </w:r>
          </w:p>
          <w:p w:rsidR="00B60525" w:rsidRPr="006F2757" w:rsidRDefault="00B60525" w:rsidP="005A6000"/>
          <w:p w:rsidR="00B60525" w:rsidRDefault="00B60525" w:rsidP="005A6000">
            <w:r>
              <w:rPr>
                <w:lang w:bidi="ru-RU"/>
              </w:rPr>
              <w:t>Кроме того, выполнение этой рекомендации обеспечивается в рамках следующего, реализуемого в настоящее время проекта ПДР:</w:t>
            </w:r>
          </w:p>
          <w:p w:rsidR="00B60525" w:rsidRDefault="00B60525" w:rsidP="005A6000"/>
          <w:p w:rsidR="00B60525" w:rsidRPr="006F2757" w:rsidRDefault="00B60525" w:rsidP="005A6000">
            <w:r>
              <w:rPr>
                <w:lang w:bidi="ru-RU"/>
              </w:rPr>
              <w:t xml:space="preserve">- </w:t>
            </w:r>
            <w:hyperlink r:id="rId33" w:history="1">
              <w:r w:rsidRPr="006F2757">
                <w:rPr>
                  <w:lang w:bidi="ru-RU"/>
                </w:rPr>
                <w:t>«Укрепление и развитие аудиовизуального сектора в Буркина-Фасо и некоторых других африканских странах – этап II»</w:t>
              </w:r>
            </w:hyperlink>
            <w:r>
              <w:rPr>
                <w:lang w:bidi="ru-RU"/>
              </w:rPr>
              <w:t xml:space="preserve"> (CDIP/17/7).</w:t>
            </w:r>
          </w:p>
          <w:p w:rsidR="00B60525" w:rsidRPr="004F6D52" w:rsidRDefault="00B60525" w:rsidP="005A6000">
            <w:pPr>
              <w:rPr>
                <w:b/>
              </w:rPr>
            </w:pPr>
          </w:p>
        </w:tc>
      </w:tr>
      <w:tr w:rsidR="00B60525" w:rsidTr="005A6000">
        <w:tc>
          <w:tcPr>
            <w:tcW w:w="2538" w:type="dxa"/>
          </w:tcPr>
          <w:p w:rsidR="00B60525" w:rsidRPr="00476A46" w:rsidRDefault="00B60525" w:rsidP="005A6000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B60525" w:rsidRDefault="00B60525" w:rsidP="005A6000">
            <w:r>
              <w:rPr>
                <w:lang w:bidi="ru-RU"/>
              </w:rPr>
              <w:t xml:space="preserve">В продолжение Конференции по мобилизации ресурсов в целях развития ВОИС продолжила работать и вести поиск партнеров и внебюджетной финансовой поддержки для своих программ и проектов.  В отчетный период продолжилась работа по укреплению партнерств для поддержки WIPO GREEN, WIPO Re:Search и Консорциума доступных книг (ABC).  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Подробный отчет о мероприятиях, проведенных в 2017 г. в рамках целевых фондов (ЦФ) ВОИС, в том числе сведения о программах и финансовая информация, содержится в приложении X Отчета о результатах работы ВОИС за </w:t>
            </w:r>
            <w:r>
              <w:rPr>
                <w:lang w:bidi="ru-RU"/>
              </w:rPr>
              <w:lastRenderedPageBreak/>
              <w:t xml:space="preserve">2016–2017 гг. (WO/PBC/28/7).  Дополнительная информация о ресурсах в рамках ЦФ содержится в предлагаемых Программе и бюджете на 2018–2019 гг., </w:t>
            </w:r>
            <w:r w:rsidR="00E715A6">
              <w:rPr>
                <w:lang w:bidi="ru-RU"/>
              </w:rPr>
              <w:t>приложение V</w:t>
            </w:r>
            <w:r>
              <w:rPr>
                <w:lang w:bidi="ru-RU"/>
              </w:rPr>
              <w:t xml:space="preserve"> (WO/PBC/27/8).  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Информация о достижениях в рамках проекта «Укрепление и развитие аудиовизуального сектора в Буркина-Фасо и некоторых других африканских странах – этап II» содержится в приложении V к настоящему документу.  </w:t>
            </w:r>
          </w:p>
        </w:tc>
      </w:tr>
      <w:tr w:rsidR="00B60525" w:rsidTr="005A6000">
        <w:tc>
          <w:tcPr>
            <w:tcW w:w="2538" w:type="dxa"/>
          </w:tcPr>
          <w:p w:rsidR="00B60525" w:rsidRPr="00476A46" w:rsidRDefault="00B60525" w:rsidP="005A6000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51" w:type="dxa"/>
          </w:tcPr>
          <w:p w:rsidR="00B60525" w:rsidRDefault="00B60525" w:rsidP="005A6000">
            <w:r>
              <w:rPr>
                <w:lang w:bidi="ru-RU"/>
              </w:rPr>
              <w:t>Отчеты, рассмотренные КРИС:  CDIP/4/2;  CDIP/6/2;  CDIP/8/2;  CDIP/9/3;  CDIP/12/2;  CDIP/14/2;  CDIP/16/2;  CDIP/17/3;  CDIP/18/2;  CDIP/20/2.</w:t>
            </w:r>
          </w:p>
          <w:p w:rsidR="00B60525" w:rsidRDefault="00B60525" w:rsidP="005A6000"/>
          <w:p w:rsidR="00B60525" w:rsidRDefault="00B60525" w:rsidP="005A6000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B60525" w:rsidRDefault="00B60525" w:rsidP="005A6000"/>
        </w:tc>
      </w:tr>
    </w:tbl>
    <w:p w:rsidR="00B60525" w:rsidRDefault="00B60525" w:rsidP="00B60525">
      <w:r>
        <w:rPr>
          <w:lang w:bidi="ru-RU"/>
        </w:rPr>
        <w:br w:type="page"/>
      </w:r>
    </w:p>
    <w:tbl>
      <w:tblPr>
        <w:tblStyle w:val="TableGrid"/>
        <w:tblW w:w="9519" w:type="dxa"/>
        <w:tblLook w:val="04A0" w:firstRow="1" w:lastRow="0" w:firstColumn="1" w:lastColumn="0" w:noHBand="0" w:noVBand="1"/>
      </w:tblPr>
      <w:tblGrid>
        <w:gridCol w:w="2872"/>
        <w:gridCol w:w="6647"/>
      </w:tblGrid>
      <w:tr w:rsidR="00B60525" w:rsidTr="005A6000">
        <w:tc>
          <w:tcPr>
            <w:tcW w:w="2522" w:type="dxa"/>
            <w:shd w:val="clear" w:color="auto" w:fill="BFBFBF" w:themeFill="background1" w:themeFillShade="BF"/>
          </w:tcPr>
          <w:p w:rsidR="00B60525" w:rsidRDefault="00B60525" w:rsidP="005A6000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997" w:type="dxa"/>
            <w:shd w:val="clear" w:color="auto" w:fill="BFBFBF" w:themeFill="background1" w:themeFillShade="BF"/>
          </w:tcPr>
          <w:p w:rsidR="00B60525" w:rsidRPr="0040587E" w:rsidRDefault="00B60525" w:rsidP="005A6000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3.</w:t>
            </w:r>
          </w:p>
          <w:p w:rsidR="00B60525" w:rsidRDefault="00B60525" w:rsidP="005A6000"/>
          <w:p w:rsidR="00B60525" w:rsidRDefault="00B60525" w:rsidP="005A6000">
            <w:r w:rsidRPr="0016236F">
              <w:rPr>
                <w:lang w:bidi="ru-RU"/>
              </w:rPr>
              <w:t>Увеличить людские и финансовые ресурсы на цели программ ВОИС по оказанию технической помощи в целях развития, среди прочего, культуры ИС, ориентированной на развитие,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ИС.</w:t>
            </w:r>
          </w:p>
          <w:p w:rsidR="00B60525" w:rsidRDefault="00B60525" w:rsidP="005A6000"/>
        </w:tc>
      </w:tr>
      <w:tr w:rsidR="00B60525" w:rsidTr="005A6000">
        <w:tc>
          <w:tcPr>
            <w:tcW w:w="2522" w:type="dxa"/>
          </w:tcPr>
          <w:p w:rsidR="00B60525" w:rsidRDefault="00B60525" w:rsidP="005A6000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B60525" w:rsidRDefault="00B60525" w:rsidP="005A6000"/>
        </w:tc>
        <w:tc>
          <w:tcPr>
            <w:tcW w:w="6997" w:type="dxa"/>
          </w:tcPr>
          <w:p w:rsidR="00B60525" w:rsidRPr="006F74BF" w:rsidRDefault="00B60525" w:rsidP="005A6000">
            <w:r>
              <w:rPr>
                <w:lang w:bidi="ru-RU"/>
              </w:rPr>
              <w:t>1, 2, 3, 4, 9, 10, 11, 14, 15, 17, 19 и 30</w:t>
            </w:r>
          </w:p>
          <w:p w:rsidR="00B60525" w:rsidRDefault="00B60525" w:rsidP="005A6000"/>
        </w:tc>
      </w:tr>
      <w:tr w:rsidR="00B60525" w:rsidTr="005A6000">
        <w:tc>
          <w:tcPr>
            <w:tcW w:w="2522" w:type="dxa"/>
          </w:tcPr>
          <w:p w:rsidR="00B60525" w:rsidRDefault="00B60525" w:rsidP="005A6000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997" w:type="dxa"/>
          </w:tcPr>
          <w:p w:rsidR="00B60525" w:rsidRDefault="00B60525" w:rsidP="005A6000">
            <w:r w:rsidRPr="007A2626">
              <w:rPr>
                <w:lang w:bidi="ru-RU"/>
              </w:rPr>
              <w:t xml:space="preserve">Обсуждение этой рекомендации состоялось на второй сессии КРИС (CDIP/2/4), и ее реализация ведется с момента принятия ПДР ВОИС в </w:t>
            </w:r>
            <w:r>
              <w:rPr>
                <w:lang w:bidi="ru-RU"/>
              </w:rPr>
              <w:t>2007 г</w:t>
            </w:r>
            <w:r w:rsidRPr="007A2626">
              <w:rPr>
                <w:lang w:bidi="ru-RU"/>
              </w:rPr>
              <w:t xml:space="preserve">.  Она была выполнена опираясь на согласованную стратегию реализации, в основе которой лежат обсуждения, состоявшиеся на второй сессии КРИС (документ CDIP/2/4), как это отражено в документе CDIP/3/5.  Стратегия реализации предусматривает два направления работы и выглядит следующим образом:  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4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E8310D">
              <w:rPr>
                <w:i/>
                <w:lang w:bidi="ru-RU"/>
              </w:rPr>
              <w:t>Привитие культуры ИС, ориентированной на развитие, и повышение уровня информированности общественности об ИС</w:t>
            </w:r>
            <w:r>
              <w:rPr>
                <w:i/>
                <w:lang w:bidi="ru-RU"/>
              </w:rPr>
              <w:t>.</w:t>
            </w:r>
          </w:p>
          <w:p w:rsidR="00B60525" w:rsidRPr="00E8310D" w:rsidRDefault="00B60525" w:rsidP="005A6000">
            <w:pPr>
              <w:pStyle w:val="ListParagraph"/>
              <w:autoSpaceDE w:val="0"/>
              <w:outlineLvl w:val="3"/>
              <w:rPr>
                <w:bCs/>
                <w:i/>
                <w:szCs w:val="28"/>
              </w:rPr>
            </w:pPr>
          </w:p>
          <w:p w:rsidR="00B60525" w:rsidRDefault="00B60525" w:rsidP="005A6000">
            <w:r w:rsidRPr="0016236F">
              <w:rPr>
                <w:lang w:bidi="ru-RU"/>
              </w:rPr>
              <w:t xml:space="preserve">Одним из неотъемлемых компонентов программ и деятельности ВОИС по-прежнему является повышение информированности всех слоев общества относительно важной роли, которую интеллектуальная собственность играет в национальном развитии, и содействие основанному на информации и взвешенному обсуждению и диалогу по проблематике ИС.  С помощью различных программ и мероприятий ВОИС поощряет участие всех национальных заинтересованных сторон в процессе привития культуры ИС, ориентированной на развитие.  Разрабатываются специальные программы в интересах государственных учреждений, заинтересованных сторон и пользователей системы ИС, а также в интересах различных общественных секторов, включая университеты и исследовательские центры, МСП, индустрию культуры, дипломатов, судей, государственных служащих и гражданское общество.  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4"/>
              </w:numPr>
              <w:autoSpaceDE w:val="0"/>
              <w:outlineLvl w:val="3"/>
              <w:rPr>
                <w:i/>
                <w:iCs/>
              </w:rPr>
            </w:pPr>
            <w:r w:rsidRPr="001F6D53">
              <w:rPr>
                <w:i/>
                <w:lang w:bidi="ru-RU"/>
              </w:rPr>
              <w:t>Введение направления ИС на различных уровнях обучения</w:t>
            </w:r>
            <w:r>
              <w:rPr>
                <w:i/>
                <w:lang w:bidi="ru-RU"/>
              </w:rPr>
              <w:t>.</w:t>
            </w:r>
          </w:p>
          <w:p w:rsidR="00B60525" w:rsidRPr="00381D42" w:rsidRDefault="00B60525" w:rsidP="005A6000">
            <w:pPr>
              <w:pStyle w:val="ListParagraph"/>
              <w:autoSpaceDE w:val="0"/>
              <w:outlineLvl w:val="3"/>
              <w:rPr>
                <w:i/>
                <w:iCs/>
              </w:rPr>
            </w:pPr>
          </w:p>
          <w:p w:rsidR="00B60525" w:rsidRDefault="00B60525" w:rsidP="005A6000">
            <w:r w:rsidRPr="001F6D53">
              <w:rPr>
                <w:lang w:bidi="ru-RU"/>
              </w:rPr>
              <w:t>ВОИС предложила и совместно с учебными заведениями разработала программы, предусматривающие присвоение ученых степеней/выдачу дипломов.  Она наладила стратегическое партнерство с уч</w:t>
            </w:r>
            <w:r>
              <w:rPr>
                <w:lang w:bidi="ru-RU"/>
              </w:rPr>
              <w:t>ебными заведениями, в частности</w:t>
            </w:r>
            <w:r w:rsidRPr="001F6D53">
              <w:rPr>
                <w:lang w:bidi="ru-RU"/>
              </w:rPr>
              <w:t xml:space="preserve"> в развивающихся странах и странах с переходной экономикой.  Партнерское взаимодействие с учебными заведениями также охватывало подготовку учебно-</w:t>
            </w:r>
            <w:r w:rsidRPr="001F6D53">
              <w:rPr>
                <w:lang w:bidi="ru-RU"/>
              </w:rPr>
              <w:lastRenderedPageBreak/>
              <w:t>методических материалов и учебных планов по ИС.  Были разработаны и включены в учебные планы заведений новые курсы дистанционного обучения.  В рамках программы повышения квалификации подробно освещалась тема партнерских отношений по линии Юг–Юг;  это позволило уделить более пристальное внимание вопросам развития в ходе учебных мероприятий, направленных на представителей государственной власти.  Были активизированы усилия по включению во все программы Академии информации об аспектах ИС</w:t>
            </w:r>
            <w:r>
              <w:rPr>
                <w:lang w:bidi="ru-RU"/>
              </w:rPr>
              <w:t>, ориентированных на развитие.</w:t>
            </w:r>
          </w:p>
          <w:p w:rsidR="00B60525" w:rsidRDefault="00B60525" w:rsidP="005A6000"/>
        </w:tc>
      </w:tr>
      <w:tr w:rsidR="00B60525" w:rsidTr="005A6000">
        <w:tc>
          <w:tcPr>
            <w:tcW w:w="2522" w:type="dxa"/>
          </w:tcPr>
          <w:p w:rsidR="00B60525" w:rsidRDefault="00B60525" w:rsidP="005A6000">
            <w:r>
              <w:rPr>
                <w:lang w:bidi="ru-RU"/>
              </w:rPr>
              <w:lastRenderedPageBreak/>
              <w:t>Связанные проекты ПДР</w:t>
            </w:r>
          </w:p>
        </w:tc>
        <w:tc>
          <w:tcPr>
            <w:tcW w:w="6997" w:type="dxa"/>
          </w:tcPr>
          <w:p w:rsidR="00B60525" w:rsidRDefault="00B60525" w:rsidP="005A6000">
            <w:r>
              <w:rPr>
                <w:lang w:bidi="ru-RU"/>
              </w:rPr>
              <w:t>Выполнение этой рекомендации обеспечивается благодаря следующему, реализуемому в настоящее время проекту ПДР:</w:t>
            </w:r>
          </w:p>
          <w:p w:rsidR="00B60525" w:rsidRDefault="00B60525" w:rsidP="005A6000"/>
          <w:p w:rsidR="00B60525" w:rsidRDefault="00B60525" w:rsidP="005A6000">
            <w:r>
              <w:rPr>
                <w:i/>
                <w:lang w:bidi="ru-RU"/>
              </w:rPr>
              <w:t xml:space="preserve">- </w:t>
            </w:r>
            <w:hyperlink r:id="rId34" w:history="1">
              <w:r w:rsidRPr="00193415">
                <w:rPr>
                  <w:i/>
                  <w:lang w:bidi="ru-RU"/>
                </w:rPr>
                <w:t>«</w:t>
              </w:r>
              <w:r w:rsidRPr="00193415">
                <w:rPr>
                  <w:lang w:bidi="ru-RU"/>
                </w:rPr>
                <w:t>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собственности»</w:t>
              </w:r>
            </w:hyperlink>
            <w:r>
              <w:rPr>
                <w:lang w:bidi="ru-RU"/>
              </w:rPr>
              <w:t xml:space="preserve"> (CDIP/16/7 Rev. 2).</w:t>
            </w:r>
          </w:p>
          <w:p w:rsidR="00B60525" w:rsidRDefault="00B60525" w:rsidP="005A6000"/>
          <w:p w:rsidR="00B60525" w:rsidRPr="00F74992" w:rsidRDefault="00B60525" w:rsidP="005A6000">
            <w:pPr>
              <w:rPr>
                <w:color w:val="FF0000"/>
              </w:rPr>
            </w:pPr>
            <w:r>
              <w:rPr>
                <w:lang w:bidi="ru-RU"/>
              </w:rPr>
              <w:t>Кроме того, во исполнение этой рекомендации реализуются программы и проводятся мероприятия в рамках Академии ВОИС, в частности проекты по теме «Создание новых академий ИС» (документы CDIP/3/INF/2 и CDIP/9/10 Rev.), которые завершились, прошли оценку и были учтены в Программе и бюджете ВОИС.</w:t>
            </w:r>
          </w:p>
          <w:p w:rsidR="00B60525" w:rsidRDefault="00B60525" w:rsidP="005A6000"/>
        </w:tc>
      </w:tr>
      <w:tr w:rsidR="00B60525" w:rsidTr="005A6000">
        <w:tc>
          <w:tcPr>
            <w:tcW w:w="2522" w:type="dxa"/>
          </w:tcPr>
          <w:p w:rsidR="00B60525" w:rsidRDefault="00B60525" w:rsidP="005A6000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997" w:type="dxa"/>
          </w:tcPr>
          <w:p w:rsidR="00B60525" w:rsidRDefault="00B60525" w:rsidP="005A6000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3B4D3D">
              <w:rPr>
                <w:i/>
                <w:lang w:bidi="ru-RU"/>
              </w:rPr>
              <w:t>Привитие культуры ИС, ориентированной на развитие, и повышение уровня информированности общественности об ИС</w:t>
            </w:r>
            <w:r>
              <w:rPr>
                <w:i/>
                <w:lang w:bidi="ru-RU"/>
              </w:rPr>
              <w:t>.</w:t>
            </w:r>
          </w:p>
          <w:p w:rsidR="00B60525" w:rsidRDefault="00B60525" w:rsidP="005A6000">
            <w:pPr>
              <w:pStyle w:val="ListParagraph"/>
              <w:rPr>
                <w:i/>
                <w:iCs/>
              </w:rPr>
            </w:pPr>
          </w:p>
          <w:p w:rsidR="00B60525" w:rsidRPr="009F0AC2" w:rsidRDefault="00B60525" w:rsidP="005A6000">
            <w:pPr>
              <w:tabs>
                <w:tab w:val="left" w:pos="1991"/>
              </w:tabs>
              <w:rPr>
                <w:szCs w:val="22"/>
              </w:rPr>
            </w:pPr>
            <w:r w:rsidRPr="009F0AC2">
              <w:rPr>
                <w:lang w:bidi="ru-RU"/>
              </w:rPr>
              <w:t>Отдел коммуникаций ВОИС начал и поддержал проведение многих мероприятий, направленных на повышение осведомленности общественности об ИС и на распространение и популяризацию тех знаний, которые ВОИС привносит в сферу ИС, с целью обеспечить возможность их использовани</w:t>
            </w:r>
            <w:r>
              <w:rPr>
                <w:lang w:bidi="ru-RU"/>
              </w:rPr>
              <w:t>я заинтересованными сторонами.</w:t>
            </w:r>
          </w:p>
          <w:p w:rsidR="00B60525" w:rsidRPr="009F0AC2" w:rsidRDefault="00B60525" w:rsidP="005A6000">
            <w:pPr>
              <w:tabs>
                <w:tab w:val="left" w:pos="1991"/>
              </w:tabs>
              <w:rPr>
                <w:szCs w:val="22"/>
              </w:rPr>
            </w:pPr>
          </w:p>
          <w:p w:rsidR="00B60525" w:rsidRPr="009F0AC2" w:rsidRDefault="00B60525" w:rsidP="005A6000">
            <w:pPr>
              <w:pStyle w:val="ListParagraph"/>
              <w:numPr>
                <w:ilvl w:val="0"/>
                <w:numId w:val="38"/>
              </w:numPr>
              <w:tabs>
                <w:tab w:val="left" w:pos="1991"/>
              </w:tabs>
              <w:rPr>
                <w:szCs w:val="22"/>
              </w:rPr>
            </w:pPr>
            <w:r w:rsidRPr="009F0AC2">
              <w:rPr>
                <w:lang w:bidi="ru-RU"/>
              </w:rPr>
              <w:t>Осведомленность об ИС</w:t>
            </w:r>
          </w:p>
          <w:p w:rsidR="00B60525" w:rsidRPr="009F0AC2" w:rsidRDefault="00B60525" w:rsidP="005A6000">
            <w:pPr>
              <w:tabs>
                <w:tab w:val="left" w:pos="1991"/>
              </w:tabs>
              <w:rPr>
                <w:b/>
                <w:szCs w:val="22"/>
              </w:rPr>
            </w:pPr>
          </w:p>
          <w:p w:rsidR="00B60525" w:rsidRPr="00FF0628" w:rsidRDefault="00B60525" w:rsidP="005A6000">
            <w:pPr>
              <w:tabs>
                <w:tab w:val="left" w:pos="1991"/>
              </w:tabs>
              <w:rPr>
                <w:i/>
                <w:szCs w:val="22"/>
              </w:rPr>
            </w:pPr>
            <w:r w:rsidRPr="00CA75B5">
              <w:rPr>
                <w:lang w:bidi="ru-RU"/>
              </w:rPr>
              <w:t xml:space="preserve">Кампания </w:t>
            </w:r>
            <w:r>
              <w:rPr>
                <w:lang w:bidi="ru-RU"/>
              </w:rPr>
              <w:t>2018 г</w:t>
            </w:r>
            <w:r w:rsidRPr="00CA75B5">
              <w:rPr>
                <w:lang w:bidi="ru-RU"/>
              </w:rPr>
              <w:t>. по случаю Всемирного дня ИС, проведенная в сотрудничестве с государствами-членами и другими субъектами, установила новые рекорды посещаемост</w:t>
            </w:r>
            <w:r>
              <w:rPr>
                <w:lang w:bidi="ru-RU"/>
              </w:rPr>
              <w:t>и и взаимодействия (побив рекорды</w:t>
            </w:r>
            <w:r w:rsidRPr="00CA75B5">
              <w:rPr>
                <w:lang w:bidi="ru-RU"/>
              </w:rPr>
              <w:t xml:space="preserve"> </w:t>
            </w:r>
            <w:r>
              <w:rPr>
                <w:lang w:bidi="ru-RU"/>
              </w:rPr>
              <w:t>2017 г</w:t>
            </w:r>
            <w:r w:rsidRPr="00CA75B5">
              <w:rPr>
                <w:lang w:bidi="ru-RU"/>
              </w:rPr>
              <w:t>.).  Тема «Движущая сила перемен</w:t>
            </w:r>
            <w:r>
              <w:rPr>
                <w:lang w:bidi="ru-RU"/>
              </w:rPr>
              <w:t xml:space="preserve">:  </w:t>
            </w:r>
            <w:r w:rsidRPr="00CA75B5">
              <w:rPr>
                <w:lang w:bidi="ru-RU"/>
              </w:rPr>
              <w:t>женщины в сфере инноваций и творчества» получила мировой общ</w:t>
            </w:r>
            <w:r>
              <w:rPr>
                <w:lang w:bidi="ru-RU"/>
              </w:rPr>
              <w:t>ественный резонанс в рамках 630 </w:t>
            </w:r>
            <w:r w:rsidRPr="00CA75B5">
              <w:rPr>
                <w:lang w:bidi="ru-RU"/>
              </w:rPr>
              <w:t xml:space="preserve">мероприятий (рост на 26% относительно </w:t>
            </w:r>
            <w:r>
              <w:rPr>
                <w:lang w:bidi="ru-RU"/>
              </w:rPr>
              <w:t>2017 г</w:t>
            </w:r>
            <w:r w:rsidRPr="00CA75B5">
              <w:rPr>
                <w:lang w:bidi="ru-RU"/>
              </w:rPr>
              <w:t>.)</w:t>
            </w:r>
            <w:r>
              <w:rPr>
                <w:lang w:bidi="ru-RU"/>
              </w:rPr>
              <w:t>, прошедших</w:t>
            </w:r>
            <w:r w:rsidRPr="00CA75B5">
              <w:rPr>
                <w:lang w:bidi="ru-RU"/>
              </w:rPr>
              <w:t xml:space="preserve"> в 135</w:t>
            </w:r>
            <w:r>
              <w:rPr>
                <w:lang w:bidi="ru-RU"/>
              </w:rPr>
              <w:t> </w:t>
            </w:r>
            <w:r w:rsidRPr="00CA75B5">
              <w:rPr>
                <w:lang w:bidi="ru-RU"/>
              </w:rPr>
              <w:t xml:space="preserve">странах/регионах (рост на 11% относительно </w:t>
            </w:r>
            <w:r>
              <w:rPr>
                <w:lang w:bidi="ru-RU"/>
              </w:rPr>
              <w:t>2017 г</w:t>
            </w:r>
            <w:r w:rsidRPr="00CA75B5">
              <w:rPr>
                <w:lang w:bidi="ru-RU"/>
              </w:rPr>
              <w:t>.).</w:t>
            </w:r>
            <w:r>
              <w:rPr>
                <w:lang w:bidi="ru-RU"/>
              </w:rPr>
              <w:t xml:space="preserve">  </w:t>
            </w:r>
            <w:r w:rsidRPr="00CA75B5">
              <w:rPr>
                <w:lang w:bidi="ru-RU"/>
              </w:rPr>
              <w:t>Семь из 10 стран с наибольшим числом подписчиков страницы Всемирного дня ИС на Facebook были развивающимися</w:t>
            </w:r>
            <w:r>
              <w:rPr>
                <w:lang w:bidi="ru-RU"/>
              </w:rPr>
              <w:t xml:space="preserve"> странами</w:t>
            </w:r>
            <w:r w:rsidRPr="00CA75B5">
              <w:rPr>
                <w:lang w:bidi="ru-RU"/>
              </w:rPr>
              <w:t xml:space="preserve">:  Индия, Мексика, </w:t>
            </w:r>
            <w:r w:rsidRPr="00CA75B5">
              <w:rPr>
                <w:lang w:bidi="ru-RU"/>
              </w:rPr>
              <w:lastRenderedPageBreak/>
              <w:t xml:space="preserve">Бразилия, Египет, Перу, Колумбия и Пакистан. </w:t>
            </w:r>
          </w:p>
          <w:p w:rsidR="00B60525" w:rsidRPr="00FF0628" w:rsidRDefault="00B60525" w:rsidP="005A6000">
            <w:pPr>
              <w:tabs>
                <w:tab w:val="left" w:pos="1991"/>
              </w:tabs>
              <w:rPr>
                <w:szCs w:val="22"/>
              </w:rPr>
            </w:pPr>
          </w:p>
          <w:p w:rsidR="00B60525" w:rsidRPr="00FF0628" w:rsidRDefault="00B60525" w:rsidP="005A6000">
            <w:pPr>
              <w:tabs>
                <w:tab w:val="left" w:pos="1991"/>
              </w:tabs>
              <w:rPr>
                <w:color w:val="FF0000"/>
                <w:szCs w:val="22"/>
              </w:rPr>
            </w:pPr>
            <w:r w:rsidRPr="0066454B">
              <w:rPr>
                <w:lang w:bidi="ru-RU"/>
              </w:rPr>
              <w:t>Заметно выросла популярность каналов массовой информации, «принадлежащих» ВОИС, – веб-сайта, Twitter, LinkedIn, WIPO Wire, журнала ВОИС и новостной рассылки – по которым происходит дальнейшее распространение информации о деятельности ВОИС среди растущей аудитории.</w:t>
            </w:r>
          </w:p>
          <w:p w:rsidR="00B60525" w:rsidRPr="00FF0628" w:rsidRDefault="00B60525" w:rsidP="005A6000">
            <w:pPr>
              <w:tabs>
                <w:tab w:val="left" w:pos="1991"/>
              </w:tabs>
              <w:rPr>
                <w:szCs w:val="22"/>
              </w:rPr>
            </w:pPr>
          </w:p>
          <w:p w:rsidR="00B60525" w:rsidRPr="00FF0628" w:rsidRDefault="00B60525" w:rsidP="005A6000">
            <w:pPr>
              <w:pStyle w:val="ListParagraph"/>
              <w:numPr>
                <w:ilvl w:val="0"/>
                <w:numId w:val="38"/>
              </w:numPr>
              <w:tabs>
                <w:tab w:val="left" w:pos="1991"/>
              </w:tabs>
              <w:rPr>
                <w:szCs w:val="22"/>
              </w:rPr>
            </w:pPr>
            <w:r w:rsidRPr="00FF0628">
              <w:rPr>
                <w:lang w:bidi="ru-RU"/>
              </w:rPr>
              <w:t>Ресурсы знаний</w:t>
            </w:r>
          </w:p>
          <w:p w:rsidR="00B60525" w:rsidRPr="00FF0628" w:rsidRDefault="00B60525" w:rsidP="005A6000">
            <w:pPr>
              <w:rPr>
                <w:b/>
                <w:szCs w:val="22"/>
              </w:rPr>
            </w:pPr>
          </w:p>
          <w:p w:rsidR="00B60525" w:rsidRPr="00FF0628" w:rsidRDefault="00B60525" w:rsidP="005A6000">
            <w:pPr>
              <w:rPr>
                <w:szCs w:val="22"/>
              </w:rPr>
            </w:pPr>
            <w:r w:rsidRPr="00FF0628">
              <w:rPr>
                <w:lang w:bidi="ru-RU"/>
              </w:rPr>
              <w:t xml:space="preserve">Глобальный инновационный индекс </w:t>
            </w:r>
            <w:r>
              <w:rPr>
                <w:lang w:bidi="ru-RU"/>
              </w:rPr>
              <w:t>2018 г</w:t>
            </w:r>
            <w:r w:rsidRPr="00FF0628">
              <w:rPr>
                <w:lang w:bidi="ru-RU"/>
              </w:rPr>
              <w:t xml:space="preserve">. по-прежнему </w:t>
            </w:r>
            <w:r>
              <w:rPr>
                <w:lang w:bidi="ru-RU"/>
              </w:rPr>
              <w:t xml:space="preserve">содержит </w:t>
            </w:r>
            <w:r w:rsidRPr="00FF0628">
              <w:rPr>
                <w:lang w:bidi="ru-RU"/>
              </w:rPr>
              <w:t xml:space="preserve">важную </w:t>
            </w:r>
            <w:r>
              <w:rPr>
                <w:lang w:bidi="ru-RU"/>
              </w:rPr>
              <w:t xml:space="preserve">для государств-членов </w:t>
            </w:r>
            <w:r w:rsidRPr="00FF0628">
              <w:rPr>
                <w:lang w:bidi="ru-RU"/>
              </w:rPr>
              <w:t xml:space="preserve">информацию о </w:t>
            </w:r>
            <w:r>
              <w:rPr>
                <w:lang w:bidi="ru-RU"/>
              </w:rPr>
              <w:t>критериях и аналитические оценки</w:t>
            </w:r>
            <w:r w:rsidRPr="00FF0628">
              <w:rPr>
                <w:lang w:bidi="ru-RU"/>
              </w:rPr>
              <w:t>.  Отчет за этот год широко освещался в мировых средствах массовой информации, в том числе ведущими информационными агентствами, например Asahi Shimbun, BBC, the Economist, Manila Bulletin, New York Times, O Globo, The Standard (Кения), Times of India и Washington Post.</w:t>
            </w:r>
          </w:p>
          <w:p w:rsidR="00B60525" w:rsidRPr="00FF0628" w:rsidRDefault="00B60525" w:rsidP="005A6000"/>
          <w:p w:rsidR="00B60525" w:rsidRPr="00CA75B5" w:rsidRDefault="00B60525" w:rsidP="005A6000">
            <w:r w:rsidRPr="0066454B">
              <w:rPr>
                <w:lang w:bidi="ru-RU"/>
              </w:rPr>
              <w:t xml:space="preserve">По состоянию на июль </w:t>
            </w:r>
            <w:r>
              <w:rPr>
                <w:lang w:bidi="ru-RU"/>
              </w:rPr>
              <w:t>2018 г</w:t>
            </w:r>
            <w:r w:rsidRPr="0066454B">
              <w:rPr>
                <w:lang w:bidi="ru-RU"/>
              </w:rPr>
              <w:t>. к программе ВОИС «Депозитарные библиотеки» присоединились еще два государства-члена, и число ее участников достигло в общей сложности 120.</w:t>
            </w:r>
          </w:p>
          <w:p w:rsidR="00B60525" w:rsidRPr="00FF0628" w:rsidRDefault="00B60525" w:rsidP="005A6000"/>
          <w:p w:rsidR="00B60525" w:rsidRPr="00CA75B5" w:rsidRDefault="00B60525" w:rsidP="005A6000">
            <w:r w:rsidRPr="00FF0628">
              <w:rPr>
                <w:lang w:bidi="ru-RU"/>
              </w:rPr>
              <w:t xml:space="preserve">В рамках сохранения ВОИС своей приверженности Хартии издания литературы в доступных форматах 40 коллег из ВОИС </w:t>
            </w:r>
            <w:r>
              <w:rPr>
                <w:lang w:bidi="ru-RU"/>
              </w:rPr>
              <w:t>обучились</w:t>
            </w:r>
            <w:r w:rsidRPr="00FF0628">
              <w:rPr>
                <w:lang w:bidi="ru-RU"/>
              </w:rPr>
              <w:t xml:space="preserve"> созданию докуме</w:t>
            </w:r>
            <w:r>
              <w:rPr>
                <w:lang w:bidi="ru-RU"/>
              </w:rPr>
              <w:t>нтов, доступных в формате PDF, с</w:t>
            </w:r>
            <w:r w:rsidRPr="00FF0628">
              <w:rPr>
                <w:lang w:bidi="ru-RU"/>
              </w:rPr>
              <w:t xml:space="preserve"> целью повысить доступность деятельности ВОИС для читателей с нарушениями зрения.</w:t>
            </w:r>
          </w:p>
          <w:p w:rsidR="00B60525" w:rsidRDefault="00B60525" w:rsidP="005A6000">
            <w:pPr>
              <w:rPr>
                <w:highlight w:val="yellow"/>
              </w:rPr>
            </w:pPr>
          </w:p>
          <w:p w:rsidR="00B60525" w:rsidRPr="00D56AEA" w:rsidRDefault="00B60525" w:rsidP="005A6000">
            <w:r w:rsidRPr="007C2001">
              <w:rPr>
                <w:lang w:bidi="ru-RU"/>
              </w:rPr>
              <w:t xml:space="preserve">Принятая в </w:t>
            </w:r>
            <w:r>
              <w:rPr>
                <w:lang w:bidi="ru-RU"/>
              </w:rPr>
              <w:t>2016 г</w:t>
            </w:r>
            <w:r w:rsidRPr="007C2001">
              <w:rPr>
                <w:lang w:bidi="ru-RU"/>
              </w:rPr>
              <w:t>. Политика открытого доступа, в рамках которой пользователям Интернета не требуется разрешени</w:t>
            </w:r>
            <w:r>
              <w:rPr>
                <w:lang w:bidi="ru-RU"/>
              </w:rPr>
              <w:t xml:space="preserve">я, </w:t>
            </w:r>
            <w:r w:rsidRPr="007C2001">
              <w:rPr>
                <w:lang w:bidi="ru-RU"/>
              </w:rPr>
              <w:t>чтобы воспроизводить, распространять или адаптировать материалы ВОИС, по-прежнему способствует широкому распространению контента ВОИС.</w:t>
            </w:r>
          </w:p>
          <w:p w:rsidR="00B60525" w:rsidRPr="00FF0628" w:rsidRDefault="00B60525" w:rsidP="005A6000"/>
          <w:p w:rsidR="00B60525" w:rsidRPr="00FF0628" w:rsidRDefault="00B60525" w:rsidP="005A6000">
            <w:pPr>
              <w:pStyle w:val="ListParagraph"/>
              <w:numPr>
                <w:ilvl w:val="0"/>
                <w:numId w:val="38"/>
              </w:numPr>
              <w:tabs>
                <w:tab w:val="left" w:pos="1991"/>
              </w:tabs>
              <w:rPr>
                <w:szCs w:val="22"/>
              </w:rPr>
            </w:pPr>
            <w:r w:rsidRPr="00FF0628">
              <w:rPr>
                <w:lang w:bidi="ru-RU"/>
              </w:rPr>
              <w:t>Взаимодействие с заинтересованными сторонами</w:t>
            </w:r>
          </w:p>
          <w:p w:rsidR="00B60525" w:rsidRPr="00FF0628" w:rsidRDefault="00B60525" w:rsidP="005A6000">
            <w:pPr>
              <w:tabs>
                <w:tab w:val="left" w:pos="1991"/>
              </w:tabs>
              <w:rPr>
                <w:szCs w:val="22"/>
                <w:highlight w:val="yellow"/>
              </w:rPr>
            </w:pPr>
          </w:p>
          <w:p w:rsidR="00B60525" w:rsidRPr="00FF0628" w:rsidRDefault="00B60525" w:rsidP="005A6000">
            <w:pPr>
              <w:tabs>
                <w:tab w:val="left" w:pos="1991"/>
              </w:tabs>
              <w:rPr>
                <w:szCs w:val="22"/>
              </w:rPr>
            </w:pPr>
            <w:r w:rsidRPr="00FF0628">
              <w:rPr>
                <w:lang w:bidi="ru-RU"/>
              </w:rPr>
              <w:t xml:space="preserve">В ноябре </w:t>
            </w:r>
            <w:r>
              <w:rPr>
                <w:lang w:bidi="ru-RU"/>
              </w:rPr>
              <w:t>2017 г</w:t>
            </w:r>
            <w:r w:rsidRPr="00FF0628">
              <w:rPr>
                <w:lang w:bidi="ru-RU"/>
              </w:rPr>
              <w:t xml:space="preserve">. было выпущено мобильное приложение WIPO Delegate.  По состоянию на июль </w:t>
            </w:r>
            <w:r>
              <w:rPr>
                <w:lang w:bidi="ru-RU"/>
              </w:rPr>
              <w:t>2018 г</w:t>
            </w:r>
            <w:r w:rsidRPr="00FF0628">
              <w:rPr>
                <w:lang w:bidi="ru-RU"/>
              </w:rPr>
              <w:t xml:space="preserve">. это приложение скачали в общей сложности 900 партнеров ВОИС.  Данное приложение сообщает пользователям актуальные сведения о встречах, документах и новостях, связанных с деятельностью ВОИС, непосредственно через их мобильные устройства.  </w:t>
            </w:r>
          </w:p>
          <w:p w:rsidR="00B60525" w:rsidRPr="00FF0628" w:rsidRDefault="00B60525" w:rsidP="005A6000">
            <w:pPr>
              <w:keepNext/>
              <w:keepLines/>
              <w:rPr>
                <w:highlight w:val="yellow"/>
              </w:rPr>
            </w:pPr>
          </w:p>
          <w:p w:rsidR="00B60525" w:rsidRPr="00FF0628" w:rsidRDefault="00B60525" w:rsidP="005A6000">
            <w:pPr>
              <w:rPr>
                <w:i/>
                <w:iCs/>
              </w:rPr>
            </w:pPr>
            <w:r w:rsidRPr="00FF0628">
              <w:rPr>
                <w:lang w:bidi="ru-RU"/>
              </w:rPr>
              <w:t>Усилия Совета ВОИС по вопросам клиентского обслуживания направлены на стандартизацию процедур обработки запросов клиентов в глобальных системах ИС и других службах.  Расширение поддержки систем клиентского обслуживания привело к более оперативному реагированию при обслуживании клиентов.</w:t>
            </w:r>
          </w:p>
          <w:p w:rsidR="00B60525" w:rsidRPr="00FF0628" w:rsidRDefault="00B60525" w:rsidP="005A6000">
            <w:pPr>
              <w:rPr>
                <w:iCs/>
              </w:rPr>
            </w:pPr>
          </w:p>
          <w:p w:rsidR="00B60525" w:rsidRPr="00FF0628" w:rsidRDefault="00B60525" w:rsidP="005A6000">
            <w:pPr>
              <w:pStyle w:val="ListParagraph"/>
              <w:numPr>
                <w:ilvl w:val="0"/>
                <w:numId w:val="5"/>
              </w:numPr>
              <w:rPr>
                <w:i/>
                <w:iCs/>
              </w:rPr>
            </w:pPr>
            <w:r w:rsidRPr="00FF0628">
              <w:rPr>
                <w:i/>
                <w:lang w:bidi="ru-RU"/>
              </w:rPr>
              <w:t>Введение направления ИС на различных уровнях обучения</w:t>
            </w:r>
            <w:r>
              <w:rPr>
                <w:i/>
                <w:lang w:bidi="ru-RU"/>
              </w:rPr>
              <w:t>.</w:t>
            </w:r>
          </w:p>
          <w:p w:rsidR="00B60525" w:rsidRPr="00FF0628" w:rsidRDefault="00B60525" w:rsidP="005A6000">
            <w:pPr>
              <w:rPr>
                <w:color w:val="FF0000"/>
              </w:rPr>
            </w:pPr>
          </w:p>
          <w:p w:rsidR="00B60525" w:rsidRPr="00FF0628" w:rsidRDefault="00B60525" w:rsidP="005A6000">
            <w:r w:rsidRPr="00FF0628">
              <w:rPr>
                <w:lang w:bidi="ru-RU"/>
              </w:rPr>
              <w:t>Как и ранее, во все программы, разработанные Академией ВОИС, включается компонент развития;  как и прежде, в ходе обучения по этим программам освещаются вопросы использования ИС в целях содействия справедливому балансу между охраной ИС и интересами общественности.</w:t>
            </w:r>
          </w:p>
          <w:p w:rsidR="00B60525" w:rsidRPr="00FF0628" w:rsidRDefault="00B60525" w:rsidP="005A6000">
            <w:pPr>
              <w:ind w:firstLine="567"/>
            </w:pPr>
          </w:p>
          <w:p w:rsidR="00B60525" w:rsidRPr="00FF0628" w:rsidRDefault="00B60525" w:rsidP="005A6000">
            <w:r w:rsidRPr="00FF0628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2017 г</w:t>
            </w:r>
            <w:r w:rsidRPr="00FF0628">
              <w:rPr>
                <w:lang w:bidi="ru-RU"/>
              </w:rPr>
              <w:t>. мероприятиями в рамках программ обучения и подготовки в области ИС были охвачены более 66</w:t>
            </w:r>
            <w:r>
              <w:rPr>
                <w:lang w:bidi="ru-RU"/>
              </w:rPr>
              <w:t> </w:t>
            </w:r>
            <w:r w:rsidRPr="00FF0628">
              <w:rPr>
                <w:lang w:bidi="ru-RU"/>
              </w:rPr>
              <w:t>000</w:t>
            </w:r>
            <w:r>
              <w:rPr>
                <w:lang w:bidi="ru-RU"/>
              </w:rPr>
              <w:t> </w:t>
            </w:r>
            <w:r w:rsidRPr="00FF0628">
              <w:rPr>
                <w:lang w:bidi="ru-RU"/>
              </w:rPr>
              <w:t xml:space="preserve">участников, и благодаря партнерским связям с учреждениями, готовыми поделиться своими знаниями, </w:t>
            </w:r>
            <w:r>
              <w:rPr>
                <w:lang w:bidi="ru-RU"/>
              </w:rPr>
              <w:t>укрепилось</w:t>
            </w:r>
            <w:r w:rsidRPr="00FF0628">
              <w:rPr>
                <w:lang w:bidi="ru-RU"/>
              </w:rPr>
              <w:t xml:space="preserve"> сотрудничество с рядом развивающихся стран.  Учебные материалы отвечали запросам и потребностям развивающихся стран в плане обучения и подготовки с учетом ориентированного на развитие подхода и географического баланса.  </w:t>
            </w:r>
          </w:p>
          <w:p w:rsidR="00B60525" w:rsidRPr="00FF0628" w:rsidRDefault="00B60525" w:rsidP="005A6000"/>
          <w:p w:rsidR="00B60525" w:rsidRDefault="00B60525" w:rsidP="005A6000">
            <w:r w:rsidRPr="00FF0628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2017 г</w:t>
            </w:r>
            <w:r w:rsidRPr="00FF0628">
              <w:rPr>
                <w:lang w:bidi="ru-RU"/>
              </w:rPr>
              <w:t xml:space="preserve">. Академия ВОИС уделяла еще больше внимание важности и преимуществам сотрудничества Юг-Юг и трехстороннего сотрудничества.  Все большее число развивающихся стран становились активными партнерами, передающими свои специализированные знания и навыки другим развивающимся странам и НРС в рамках программы повышения квалификации.  В </w:t>
            </w:r>
            <w:r>
              <w:rPr>
                <w:lang w:bidi="ru-RU"/>
              </w:rPr>
              <w:t>2017 г</w:t>
            </w:r>
            <w:r w:rsidRPr="00FF0628">
              <w:rPr>
                <w:lang w:bidi="ru-RU"/>
              </w:rPr>
              <w:t xml:space="preserve">. 70% курсов, предлагаемых по данной программе, было организовано в развивающихся странах за счет партнерских связей с учреждениями Юга.  В </w:t>
            </w:r>
            <w:r>
              <w:rPr>
                <w:lang w:bidi="ru-RU"/>
              </w:rPr>
              <w:t>2017 г</w:t>
            </w:r>
            <w:r w:rsidRPr="00FF0628">
              <w:rPr>
                <w:lang w:bidi="ru-RU"/>
              </w:rPr>
              <w:t xml:space="preserve">. обучение прошли в общей сложности 382 правительственных должностных лица, </w:t>
            </w:r>
            <w:r>
              <w:rPr>
                <w:lang w:bidi="ru-RU"/>
              </w:rPr>
              <w:t xml:space="preserve">из которых </w:t>
            </w:r>
            <w:r w:rsidRPr="00FF0628">
              <w:rPr>
                <w:lang w:bidi="ru-RU"/>
              </w:rPr>
              <w:t>52%</w:t>
            </w:r>
            <w:r>
              <w:rPr>
                <w:lang w:bidi="ru-RU"/>
              </w:rPr>
              <w:t xml:space="preserve"> были женщины.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Продолжилась работа по расширению программы дистанционного обучения путем создания новых языковых версий ее курсов дистанционного обучения (ДО) и акцентирования внимания на приведении курсов и модулей в соответствие с потребностями развивающихся стран.  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В мае 2018 г. официально начала свою работу служба Академии «ИС для молодежи и преподавателей».  В рамках используемого в ней педагогического подхода основное внимание уделяется развитию и поощрению творчества и изобретательности посредством ИС.  Ее цель – наладить диалог между преподавателями, составителями учебных планов и ведомствами ИС путем предоставления доступа к образовательному контенту.  </w:t>
            </w:r>
          </w:p>
          <w:p w:rsidR="00B60525" w:rsidRDefault="00B60525" w:rsidP="005A6000"/>
          <w:p w:rsidR="00B60525" w:rsidRDefault="00B60525" w:rsidP="005A6000">
            <w:r w:rsidRPr="005E6E76">
              <w:rPr>
                <w:lang w:bidi="ru-RU"/>
              </w:rPr>
              <w:t>Академия ВОИС в сотрудничестве с ДУЛР предложила участникам программы ЮНЕСКО «За женщин в науке» смешанное обучение, специально посвященное патентам.</w:t>
            </w:r>
            <w:r>
              <w:rPr>
                <w:lang w:bidi="ru-RU"/>
              </w:rPr>
              <w:t xml:space="preserve">  </w:t>
            </w:r>
            <w:r w:rsidRPr="000767EC">
              <w:rPr>
                <w:lang w:bidi="ru-RU"/>
              </w:rPr>
              <w:t>Основная цель курса состояла в том, чтобы дать женщинам-ученым знания об ИС, которые нужны им, чтобы сохранить и повысить ценность своих исследований в области медико-</w:t>
            </w:r>
            <w:r w:rsidRPr="000767EC">
              <w:rPr>
                <w:lang w:bidi="ru-RU"/>
              </w:rPr>
              <w:lastRenderedPageBreak/>
              <w:t>биологических наук.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>Чтобы укрепить знания об ИС, имеющиеся у сотрудников других международных организаций в области развития, сотрудникам Всемирного банка был предложен ряд курсов ДО при посредничестве Центра открытого обучения Всемирного банка.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В дополнение к стандартным базовым и углубленным курсам дистанционного обучения продолжилась работа по внедрению новой, смешанной методики обучения для конкретных целевых групп, например предпринимателей и учителей начальных и средних школ.  </w:t>
            </w:r>
          </w:p>
          <w:p w:rsidR="00B60525" w:rsidRDefault="00B60525" w:rsidP="005A6000"/>
          <w:p w:rsidR="00B60525" w:rsidRPr="00CA75B5" w:rsidRDefault="00B60525" w:rsidP="005A6000">
            <w:r>
              <w:rPr>
                <w:lang w:bidi="ru-RU"/>
              </w:rPr>
              <w:t xml:space="preserve">Благодаря принятому в 2016 г. решению уменьшить плату за участие в углубленных курсах ДО на сумму до 50% для слушателей из развивающихся стран и стран с переходной экономикой, продолжился рост числа участников из таких стран.  </w:t>
            </w:r>
          </w:p>
          <w:p w:rsidR="00B60525" w:rsidRPr="00FF0628" w:rsidRDefault="00B60525" w:rsidP="005A6000"/>
          <w:p w:rsidR="00B60525" w:rsidRPr="00FF0628" w:rsidRDefault="00B60525" w:rsidP="005A6000">
            <w:r w:rsidRPr="00FF0628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2017 г</w:t>
            </w:r>
            <w:r w:rsidRPr="00FF0628">
              <w:rPr>
                <w:lang w:bidi="ru-RU"/>
              </w:rPr>
              <w:t>. по всему миру было проведено шесть совместных магистерских программ, участие в которых принял</w:t>
            </w:r>
            <w:r>
              <w:rPr>
                <w:lang w:bidi="ru-RU"/>
              </w:rPr>
              <w:t>и</w:t>
            </w:r>
            <w:r w:rsidRPr="00FF0628">
              <w:rPr>
                <w:lang w:bidi="ru-RU"/>
              </w:rPr>
              <w:t xml:space="preserve"> более 180 студентов, и были разработаны три новые программы.  Помощь университетам оказывалась и в других формах, таких как разработка учебных планов, предоставление справочников и учебников по ИС и поддержка участия международных лекторов в основных и последипломных курсах.  </w:t>
            </w:r>
          </w:p>
          <w:p w:rsidR="00B60525" w:rsidRPr="00FF0628" w:rsidRDefault="00B60525" w:rsidP="005A6000"/>
          <w:p w:rsidR="00B60525" w:rsidRPr="00C36DEC" w:rsidRDefault="00B60525" w:rsidP="005A6000">
            <w:r w:rsidRPr="00FF0628">
              <w:rPr>
                <w:lang w:bidi="ru-RU"/>
              </w:rPr>
              <w:t xml:space="preserve">Включив в свою регулярную деятельность </w:t>
            </w:r>
            <w:r w:rsidR="007554CE">
              <w:rPr>
                <w:lang w:bidi="ru-RU"/>
              </w:rPr>
              <w:t>«</w:t>
            </w:r>
            <w:r w:rsidR="007554CE" w:rsidRPr="007554CE">
              <w:rPr>
                <w:lang w:bidi="ru-RU"/>
              </w:rPr>
              <w:t>Пилотный проект по созданию национальных экспериментальных академий ИС</w:t>
            </w:r>
            <w:r w:rsidRPr="00FF0628">
              <w:rPr>
                <w:lang w:bidi="ru-RU"/>
              </w:rPr>
              <w:t xml:space="preserve">», Академия ВОИС продолжила оказывать странам поддержку в создании собственного образовательного потенциала в области ИС.  К </w:t>
            </w:r>
            <w:r>
              <w:rPr>
                <w:lang w:bidi="ru-RU"/>
              </w:rPr>
              <w:t>2017 г</w:t>
            </w:r>
            <w:r w:rsidRPr="00FF0628">
              <w:rPr>
                <w:lang w:bidi="ru-RU"/>
              </w:rPr>
              <w:t xml:space="preserve">. было </w:t>
            </w:r>
            <w:r>
              <w:rPr>
                <w:lang w:bidi="ru-RU"/>
              </w:rPr>
              <w:t>завершено пять таких проектов.</w:t>
            </w:r>
          </w:p>
          <w:p w:rsidR="00B60525" w:rsidRPr="00FF0628" w:rsidRDefault="00B60525" w:rsidP="005A6000"/>
          <w:p w:rsidR="00B60525" w:rsidRDefault="00B60525" w:rsidP="005A6000">
            <w:r w:rsidRPr="00FF0628">
              <w:rPr>
                <w:lang w:bidi="ru-RU"/>
              </w:rPr>
              <w:t xml:space="preserve">Информация о достижениях в рамках проекта «Сотрудничество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собственности» (CDIP/16/7 Rev. 2) содержится в </w:t>
            </w:r>
            <w:r>
              <w:rPr>
                <w:lang w:bidi="ru-RU"/>
              </w:rPr>
              <w:t>приложении I</w:t>
            </w:r>
            <w:r w:rsidRPr="00FF0628">
              <w:rPr>
                <w:lang w:bidi="ru-RU"/>
              </w:rPr>
              <w:t>II к настоящему документу.</w:t>
            </w:r>
          </w:p>
          <w:p w:rsidR="00B60525" w:rsidRDefault="00B60525" w:rsidP="005A6000"/>
        </w:tc>
      </w:tr>
      <w:tr w:rsidR="00B60525" w:rsidTr="005A6000">
        <w:tc>
          <w:tcPr>
            <w:tcW w:w="2522" w:type="dxa"/>
          </w:tcPr>
          <w:p w:rsidR="00B60525" w:rsidRDefault="00B60525" w:rsidP="005A6000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997" w:type="dxa"/>
          </w:tcPr>
          <w:p w:rsidR="00B60525" w:rsidRDefault="00B60525" w:rsidP="005A6000">
            <w:r>
              <w:rPr>
                <w:lang w:bidi="ru-RU"/>
              </w:rPr>
              <w:t>Отчеты, рассмотренные КРИС:  CDIP/3/5;  CDIP/6/2;  CDIP/6/3;  CDIP/8/2;  CDIP/9/6;  CDIP/10/2;  CDIP/12/2;  CDIP/14/2;  CDIP/16/2;  CDIP/18/2;  CDIP/20/2.</w:t>
            </w:r>
          </w:p>
          <w:p w:rsidR="00B60525" w:rsidRDefault="00B60525" w:rsidP="005A6000"/>
          <w:p w:rsidR="00B60525" w:rsidRPr="00FD2288" w:rsidRDefault="00B60525" w:rsidP="005A6000">
            <w:pPr>
              <w:rPr>
                <w:sz w:val="21"/>
                <w:szCs w:val="21"/>
                <w:highlight w:val="yellow"/>
                <w:bdr w:val="none" w:sz="0" w:space="0" w:color="auto" w:frame="1"/>
              </w:rPr>
            </w:pPr>
            <w:r w:rsidRPr="00FD2288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FD2288">
              <w:rPr>
                <w:lang w:bidi="ru-RU"/>
              </w:rPr>
              <w:t xml:space="preserve">г. (документ WO/PBC/28/7) и публикации «Академия ВОИС – обзор за </w:t>
            </w:r>
            <w:r>
              <w:rPr>
                <w:lang w:bidi="ru-RU"/>
              </w:rPr>
              <w:t>2017 г</w:t>
            </w:r>
            <w:r w:rsidRPr="00FD2288">
              <w:rPr>
                <w:lang w:bidi="ru-RU"/>
              </w:rPr>
              <w:t>.».</w:t>
            </w:r>
          </w:p>
        </w:tc>
      </w:tr>
    </w:tbl>
    <w:p w:rsidR="00B60525" w:rsidRDefault="00B60525" w:rsidP="00B60525">
      <w:r>
        <w:rPr>
          <w:lang w:bidi="ru-RU"/>
        </w:rPr>
        <w:br w:type="page"/>
      </w: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2872"/>
        <w:gridCol w:w="6966"/>
      </w:tblGrid>
      <w:tr w:rsidR="00B60525" w:rsidTr="005A6000">
        <w:tc>
          <w:tcPr>
            <w:tcW w:w="2872" w:type="dxa"/>
            <w:shd w:val="clear" w:color="auto" w:fill="BFBFBF" w:themeFill="background1" w:themeFillShade="BF"/>
          </w:tcPr>
          <w:p w:rsidR="00B60525" w:rsidRDefault="00B60525" w:rsidP="005A6000">
            <w:r>
              <w:rPr>
                <w:lang w:bidi="ru-RU"/>
              </w:rPr>
              <w:lastRenderedPageBreak/>
              <w:br w:type="page"/>
              <w:t xml:space="preserve">Рекомендация(и) </w:t>
            </w:r>
          </w:p>
        </w:tc>
        <w:tc>
          <w:tcPr>
            <w:tcW w:w="6966" w:type="dxa"/>
            <w:shd w:val="clear" w:color="auto" w:fill="BFBFBF" w:themeFill="background1" w:themeFillShade="BF"/>
          </w:tcPr>
          <w:p w:rsidR="00B60525" w:rsidRPr="0040587E" w:rsidRDefault="00B60525" w:rsidP="005A6000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4.</w:t>
            </w:r>
          </w:p>
          <w:p w:rsidR="00B60525" w:rsidRDefault="00B60525" w:rsidP="005A6000"/>
          <w:p w:rsidR="00B60525" w:rsidRDefault="00B60525" w:rsidP="005A6000">
            <w:pPr>
              <w:rPr>
                <w:bCs/>
              </w:rPr>
            </w:pPr>
            <w:r w:rsidRPr="0016236F">
              <w:rPr>
                <w:lang w:bidi="ru-RU"/>
              </w:rPr>
              <w:t>Уделять особое внимание потребностям малых и средних предприятий (МСП) и учреждений, работающих в научно-исследовательской и культурной сфере, по просьбе государств-членов оказывать им содействие в формировании соответствующих национальных стратегий в области интеллектуальной собственности.</w:t>
            </w:r>
          </w:p>
          <w:p w:rsidR="00B60525" w:rsidRDefault="00B60525" w:rsidP="005A6000"/>
        </w:tc>
      </w:tr>
      <w:tr w:rsidR="00B60525" w:rsidTr="005A6000">
        <w:tc>
          <w:tcPr>
            <w:tcW w:w="2872" w:type="dxa"/>
          </w:tcPr>
          <w:p w:rsidR="00B60525" w:rsidRDefault="00B60525" w:rsidP="005A6000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B60525" w:rsidRDefault="00B60525" w:rsidP="005A6000"/>
        </w:tc>
        <w:tc>
          <w:tcPr>
            <w:tcW w:w="6966" w:type="dxa"/>
          </w:tcPr>
          <w:p w:rsidR="00B60525" w:rsidRPr="006F74BF" w:rsidRDefault="00B60525" w:rsidP="005A6000">
            <w:r>
              <w:rPr>
                <w:lang w:bidi="ru-RU"/>
              </w:rPr>
              <w:t>3, 9, 10, 11, 14, 15 и 30</w:t>
            </w:r>
          </w:p>
          <w:p w:rsidR="00B60525" w:rsidRDefault="00B60525" w:rsidP="005A6000"/>
        </w:tc>
      </w:tr>
      <w:tr w:rsidR="00B60525" w:rsidTr="005A6000">
        <w:tc>
          <w:tcPr>
            <w:tcW w:w="2872" w:type="dxa"/>
          </w:tcPr>
          <w:p w:rsidR="00B60525" w:rsidRDefault="00B60525" w:rsidP="005A6000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966" w:type="dxa"/>
          </w:tcPr>
          <w:p w:rsidR="00B60525" w:rsidRDefault="00B60525" w:rsidP="005A6000">
            <w:r w:rsidRPr="001662B7">
              <w:rPr>
                <w:lang w:bidi="ru-RU"/>
              </w:rPr>
              <w:t xml:space="preserve">Обсуждение этой рекомендации состоялось на второй сессии КРИС (CDIP/2/4), и ее реализация ведется с момента принятия ПДР ВОИС в </w:t>
            </w:r>
            <w:r>
              <w:rPr>
                <w:lang w:bidi="ru-RU"/>
              </w:rPr>
              <w:t>2007 г</w:t>
            </w:r>
            <w:r w:rsidRPr="001662B7">
              <w:rPr>
                <w:lang w:bidi="ru-RU"/>
              </w:rPr>
              <w:t>.  Она была выполнена опираясь на согласованную стратегию реализации, в основе которой лежат обсуждения, состоявшиеся на второй и пятой сессиях КРИС (документы CDIP/2/4 и CDIP/5/5), как это отражено в документе CDIP/3/5.  Стратегия реализации предусматривает несколько направлений работы</w:t>
            </w:r>
            <w:r>
              <w:rPr>
                <w:lang w:bidi="ru-RU"/>
              </w:rPr>
              <w:t xml:space="preserve"> и выглядит следующим образом: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6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C31A37">
              <w:rPr>
                <w:i/>
                <w:lang w:bidi="ru-RU"/>
              </w:rPr>
              <w:t>Стратегия в отношении МСП</w:t>
            </w:r>
            <w:r>
              <w:rPr>
                <w:i/>
                <w:lang w:bidi="ru-RU"/>
              </w:rPr>
              <w:t>.</w:t>
            </w:r>
          </w:p>
          <w:p w:rsidR="00B60525" w:rsidRPr="00C31A37" w:rsidRDefault="00B60525" w:rsidP="005A6000">
            <w:pPr>
              <w:pStyle w:val="ListParagraph"/>
              <w:autoSpaceDE w:val="0"/>
              <w:outlineLvl w:val="3"/>
              <w:rPr>
                <w:bCs/>
                <w:i/>
                <w:szCs w:val="28"/>
              </w:rPr>
            </w:pPr>
          </w:p>
          <w:p w:rsidR="00B60525" w:rsidRPr="0016236F" w:rsidRDefault="00B60525" w:rsidP="005A6000">
            <w:pPr>
              <w:widowControl w:val="0"/>
            </w:pPr>
            <w:r>
              <w:rPr>
                <w:lang w:bidi="ru-RU"/>
              </w:rPr>
              <w:t>Содействие разработке</w:t>
            </w:r>
            <w:r w:rsidRPr="0016236F">
              <w:rPr>
                <w:lang w:bidi="ru-RU"/>
              </w:rPr>
              <w:t xml:space="preserve"> государствами-членами надлежащей политики и стратегии в области ИС для МСП.</w:t>
            </w:r>
          </w:p>
          <w:p w:rsidR="00B60525" w:rsidRPr="0016236F" w:rsidRDefault="00B60525" w:rsidP="005A6000">
            <w:pPr>
              <w:widowControl w:val="0"/>
            </w:pPr>
          </w:p>
          <w:p w:rsidR="00B60525" w:rsidRPr="0016236F" w:rsidRDefault="00B60525" w:rsidP="005A6000">
            <w:pPr>
              <w:widowControl w:val="0"/>
            </w:pPr>
            <w:r w:rsidRPr="0016236F">
              <w:rPr>
                <w:lang w:bidi="ru-RU"/>
              </w:rPr>
              <w:t xml:space="preserve">Укрепление потенциала МСП и учреждений, оказывающих поддержку МСП, по более эффективному использованию системы ИС с целью повышения их конкурентоспособности.  </w:t>
            </w:r>
          </w:p>
          <w:p w:rsidR="00B60525" w:rsidRPr="0016236F" w:rsidRDefault="00B60525" w:rsidP="005A6000">
            <w:pPr>
              <w:widowControl w:val="0"/>
            </w:pPr>
          </w:p>
          <w:p w:rsidR="00B60525" w:rsidRPr="0016236F" w:rsidRDefault="00B60525" w:rsidP="005A6000">
            <w:pPr>
              <w:widowControl w:val="0"/>
            </w:pPr>
            <w:r w:rsidRPr="0016236F">
              <w:rPr>
                <w:lang w:bidi="ru-RU"/>
              </w:rPr>
              <w:t>Разработка контента с учетом специфики МСП, который будет определять деятельность в области обучения и укрепления потенциала для охвата учреждений, оказывающих поддержку МСП, в качестве целевой аудитории.</w:t>
            </w:r>
          </w:p>
          <w:p w:rsidR="00B60525" w:rsidRDefault="00B60525" w:rsidP="005A6000">
            <w:pPr>
              <w:widowControl w:val="0"/>
            </w:pPr>
          </w:p>
          <w:p w:rsidR="00B60525" w:rsidRPr="0016236F" w:rsidRDefault="00B60525" w:rsidP="005A6000">
            <w:pPr>
              <w:widowControl w:val="0"/>
            </w:pPr>
            <w:r w:rsidRPr="0016236F">
              <w:rPr>
                <w:lang w:bidi="ru-RU"/>
              </w:rPr>
              <w:t xml:space="preserve">Были предприняты особые усилия по оказанию поддержки развивающимся странам путем содействия укреплению связей между научно-исследовательскими </w:t>
            </w:r>
            <w:r>
              <w:rPr>
                <w:lang w:bidi="ru-RU"/>
              </w:rPr>
              <w:t>учреждениями</w:t>
            </w:r>
            <w:r w:rsidRPr="0016236F">
              <w:rPr>
                <w:lang w:bidi="ru-RU"/>
              </w:rPr>
              <w:t xml:space="preserve">, местной промышленностью и МСП в целях расширения партнерских связей между государственными и частными организациями в интересах максимизации стоимости активов и повышения степени взаимодополняемости деятельности научных, предпринимательских, культурных организаций и государственных организаций по оказанию поддержки. </w:t>
            </w:r>
          </w:p>
          <w:p w:rsidR="00B60525" w:rsidRDefault="00B60525" w:rsidP="005A6000"/>
          <w:p w:rsidR="00B60525" w:rsidRDefault="00B60525" w:rsidP="005A6000">
            <w:r w:rsidRPr="0016236F">
              <w:rPr>
                <w:lang w:bidi="ru-RU"/>
              </w:rPr>
              <w:t xml:space="preserve">Кроме того, осуществляя различные мероприятия, ВОИС продолжала содействовать повышению общего уровня информированности о важности ИС для обеспечения конкурентоспособности предприятий и создания местного потенциала посредством подготовки инструкторов в рамках практикумов и семинаров и других очных мероприятий, а также с помощью подготовки и распространения материалов (печатных и онлайновых материалов и публикаций, мультимедийной </w:t>
            </w:r>
            <w:r w:rsidRPr="0016236F">
              <w:rPr>
                <w:lang w:bidi="ru-RU"/>
              </w:rPr>
              <w:lastRenderedPageBreak/>
              <w:t>продукции и т.д.) по ИС для предпринимательского сектора.</w:t>
            </w:r>
          </w:p>
          <w:p w:rsidR="00B60525" w:rsidRPr="0016236F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6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16236F">
              <w:rPr>
                <w:i/>
                <w:lang w:bidi="ru-RU"/>
              </w:rPr>
              <w:t>Стратегия в отношении творческих отраслей</w:t>
            </w:r>
            <w:r>
              <w:rPr>
                <w:i/>
                <w:lang w:bidi="ru-RU"/>
              </w:rPr>
              <w:t>.</w:t>
            </w:r>
          </w:p>
          <w:p w:rsidR="00B60525" w:rsidRPr="00C907ED" w:rsidRDefault="00B60525" w:rsidP="005A6000">
            <w:pPr>
              <w:autoSpaceDE w:val="0"/>
              <w:outlineLvl w:val="3"/>
              <w:rPr>
                <w:bCs/>
                <w:szCs w:val="28"/>
              </w:rPr>
            </w:pPr>
          </w:p>
          <w:p w:rsidR="00B60525" w:rsidRPr="0016236F" w:rsidRDefault="00B60525" w:rsidP="005A6000">
            <w:r w:rsidRPr="0016236F">
              <w:rPr>
                <w:lang w:bidi="ru-RU"/>
              </w:rPr>
              <w:t>Было начато проведение исследований по теме «Экономический вклад отраслей, основанных на авторском праве».  Основные цели этих исследований состояли в том, чтобы дать странам возможность определить отрасли, основанные на авторском праве, и оценить экономический вклад этих отраслей в сопоставлении с другими секторами экономики или аналогичными отраслями в других странах.  Эти исследования также позволяют директивным органам выбрать опт</w:t>
            </w:r>
            <w:r>
              <w:rPr>
                <w:lang w:bidi="ru-RU"/>
              </w:rPr>
              <w:t>имальные политические решения.</w:t>
            </w:r>
          </w:p>
          <w:p w:rsidR="00B60525" w:rsidRPr="0016236F" w:rsidRDefault="00B60525" w:rsidP="005A6000"/>
          <w:p w:rsidR="00B60525" w:rsidRPr="0016236F" w:rsidRDefault="00B60525" w:rsidP="005A6000">
            <w:r w:rsidRPr="0016236F">
              <w:rPr>
                <w:lang w:bidi="ru-RU"/>
              </w:rPr>
              <w:t>Был разработан практический инструментарий для отдельных творческих секторов в целях удовлетворения их конкретных нужд</w:t>
            </w:r>
            <w:r>
              <w:rPr>
                <w:lang w:bidi="ru-RU"/>
              </w:rPr>
              <w:t xml:space="preserve">;  </w:t>
            </w:r>
            <w:r w:rsidRPr="0016236F">
              <w:rPr>
                <w:lang w:bidi="ru-RU"/>
              </w:rPr>
              <w:t>этот инструментарий был использован при проведении семинаров в ряде стран.</w:t>
            </w:r>
          </w:p>
          <w:p w:rsidR="00B60525" w:rsidRPr="0016236F" w:rsidRDefault="00B60525" w:rsidP="005A6000"/>
          <w:p w:rsidR="00B60525" w:rsidRDefault="00B60525" w:rsidP="005A6000">
            <w:r w:rsidRPr="0016236F">
              <w:rPr>
                <w:lang w:bidi="ru-RU"/>
              </w:rPr>
              <w:t>Были налажены и укреплены партнерские отношения с заинтересованными правительствами и международными организациями.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6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16236F">
              <w:rPr>
                <w:i/>
                <w:lang w:bidi="ru-RU"/>
              </w:rPr>
              <w:t>Стратегия в отношении университетов и исследовательских учреждений</w:t>
            </w:r>
            <w:r>
              <w:rPr>
                <w:i/>
                <w:lang w:bidi="ru-RU"/>
              </w:rPr>
              <w:t>.</w:t>
            </w:r>
          </w:p>
          <w:p w:rsidR="00B60525" w:rsidRPr="0016236F" w:rsidRDefault="00B60525" w:rsidP="005A6000">
            <w:pPr>
              <w:pStyle w:val="ListParagraph"/>
              <w:autoSpaceDE w:val="0"/>
              <w:outlineLvl w:val="3"/>
              <w:rPr>
                <w:bCs/>
                <w:i/>
                <w:szCs w:val="28"/>
              </w:rPr>
            </w:pPr>
          </w:p>
          <w:p w:rsidR="00B60525" w:rsidRPr="00684AB3" w:rsidRDefault="00B60525" w:rsidP="005A6000">
            <w:r w:rsidRPr="00684AB3">
              <w:rPr>
                <w:lang w:bidi="ru-RU"/>
              </w:rPr>
              <w:t xml:space="preserve">В связи с увеличением числа просьб со стороны государств-членов ВОИС существенно активизировала свою деятельность по оказанию поддержки университетам и исследовательским учреждениям.  Эта поддержка охватывала три основных направления деятельности.  Во-первых, университетам и исследовательским учреждениям предоставлялась поддержка в разработке институциональной политики в области ИС в целях содействия управлению активами ИС в соответствии с их задачами и полномочиями.  Во-вторых, ВОИС оказывала поддержку в создании сетей исследовательских учреждений на основе центров ИС как инструмента формирования государствами-членами рентабельной инфраструктуры инновационной деятельности.  В-третьих, ВОИС провела для представителей университетов и исследовательских институтов обучение по практическим и адаптированным к конкретным потребностям программам по таким вопросам, как институциональная политика в области ИС, лицензирование технологий, стоимостная оценка патентов, подготовка патентной документации, использование и сбыт технологий.  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6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16236F">
              <w:rPr>
                <w:i/>
                <w:lang w:bidi="ru-RU"/>
              </w:rPr>
              <w:t>Стратегия оказания поддержки в разработке наци</w:t>
            </w:r>
            <w:r>
              <w:rPr>
                <w:i/>
                <w:lang w:bidi="ru-RU"/>
              </w:rPr>
              <w:t>ональных стратегий в области ИС.</w:t>
            </w:r>
          </w:p>
          <w:p w:rsidR="00B60525" w:rsidRPr="0016236F" w:rsidRDefault="00B60525" w:rsidP="005A6000">
            <w:pPr>
              <w:pStyle w:val="ListParagraph"/>
              <w:autoSpaceDE w:val="0"/>
              <w:outlineLvl w:val="3"/>
              <w:rPr>
                <w:bCs/>
                <w:i/>
                <w:szCs w:val="28"/>
              </w:rPr>
            </w:pPr>
          </w:p>
          <w:p w:rsidR="00B60525" w:rsidRPr="0016236F" w:rsidRDefault="00B60525" w:rsidP="005A6000">
            <w:r w:rsidRPr="0016236F">
              <w:rPr>
                <w:lang w:bidi="ru-RU"/>
              </w:rPr>
              <w:t xml:space="preserve">Поддержка в интеграции стратегий ИС в планы национального экономического развития.  В частности, велась разработка практического инструментария, отражающего важность национальных приоритетов при разработке и осуществлении стратегий в области ИС.  При разработке национальной </w:t>
            </w:r>
            <w:r w:rsidRPr="0016236F">
              <w:rPr>
                <w:lang w:bidi="ru-RU"/>
              </w:rPr>
              <w:lastRenderedPageBreak/>
              <w:t xml:space="preserve">стратегии в области ИС учитывались потребности МСП и учреждений, занимающихся вопросами научных исследований и индустрией культуры.  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6"/>
              </w:numPr>
              <w:autoSpaceDE w:val="0"/>
              <w:outlineLvl w:val="3"/>
            </w:pPr>
            <w:r w:rsidRPr="008F4153">
              <w:rPr>
                <w:i/>
                <w:lang w:bidi="ru-RU"/>
              </w:rPr>
              <w:t>Разработка тематического проекта в области интеллектуальной собственности и брендинга продуктов для целей развития бизнеса в развивающихся и наименее развитых странах (НРС) (CDIP/5/5) содействует выполнению Рекомендации 4.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6"/>
              </w:numPr>
              <w:autoSpaceDE w:val="0"/>
              <w:outlineLvl w:val="3"/>
            </w:pPr>
            <w:r w:rsidRPr="008F4153">
              <w:rPr>
                <w:i/>
                <w:lang w:bidi="ru-RU"/>
              </w:rPr>
              <w:t>Началась реализация экспериментального проекта по интеллектуальной собственности (ИС) и управлению образцами для развития бизнеса в развивающихся и наименее развитых странах (НРС).</w:t>
            </w:r>
          </w:p>
          <w:p w:rsidR="00B60525" w:rsidRDefault="00B60525" w:rsidP="005A6000">
            <w:pPr>
              <w:autoSpaceDE w:val="0"/>
              <w:outlineLvl w:val="3"/>
            </w:pPr>
          </w:p>
        </w:tc>
      </w:tr>
      <w:tr w:rsidR="00B60525" w:rsidTr="005A6000">
        <w:tc>
          <w:tcPr>
            <w:tcW w:w="2872" w:type="dxa"/>
          </w:tcPr>
          <w:p w:rsidR="00B60525" w:rsidRDefault="00B60525" w:rsidP="005A6000">
            <w:r>
              <w:rPr>
                <w:lang w:bidi="ru-RU"/>
              </w:rPr>
              <w:lastRenderedPageBreak/>
              <w:t>Связанные проекты ПДР</w:t>
            </w:r>
          </w:p>
        </w:tc>
        <w:tc>
          <w:tcPr>
            <w:tcW w:w="6966" w:type="dxa"/>
          </w:tcPr>
          <w:p w:rsidR="00B60525" w:rsidRPr="007F3486" w:rsidRDefault="00A33E33" w:rsidP="005A6000">
            <w:r w:rsidRPr="00A33E33">
              <w:rPr>
                <w:lang w:bidi="ru-RU"/>
              </w:rPr>
              <w:t>Во исполнение этой рекомендации были реализованы следующие завершенные проекты ПДР</w:t>
            </w:r>
            <w:r w:rsidR="00B60525" w:rsidRPr="007F3486">
              <w:rPr>
                <w:lang w:bidi="ru-RU"/>
              </w:rPr>
              <w:t>:</w:t>
            </w:r>
          </w:p>
          <w:p w:rsidR="00B60525" w:rsidRPr="007F3486" w:rsidRDefault="00B60525" w:rsidP="005A6000"/>
          <w:p w:rsidR="00B60525" w:rsidRPr="007F3486" w:rsidRDefault="00B60525" w:rsidP="005A6000">
            <w:r>
              <w:rPr>
                <w:lang w:bidi="ru-RU"/>
              </w:rPr>
              <w:t>- «</w:t>
            </w:r>
            <w:r w:rsidR="00145B45" w:rsidRPr="00145B45">
              <w:rPr>
                <w:lang w:bidi="ru-RU"/>
              </w:rPr>
              <w:t>Интеллектуальная собственность и брендинг продуктов для развития бизнеса в развивающихся странах и наименее развитых странах (НРС)</w:t>
            </w:r>
            <w:r>
              <w:rPr>
                <w:lang w:bidi="ru-RU"/>
              </w:rPr>
              <w:t>» (CDIP/5/5);</w:t>
            </w:r>
          </w:p>
          <w:p w:rsidR="00B60525" w:rsidRDefault="00B60525" w:rsidP="005A6000">
            <w:pPr>
              <w:rPr>
                <w:highlight w:val="yellow"/>
              </w:rPr>
            </w:pPr>
          </w:p>
          <w:p w:rsidR="00B60525" w:rsidRDefault="00B60525" w:rsidP="005A6000">
            <w:r>
              <w:rPr>
                <w:lang w:bidi="ru-RU"/>
              </w:rPr>
              <w:t xml:space="preserve">- </w:t>
            </w:r>
            <w:hyperlink r:id="rId35" w:tgtFrame="_self" w:history="1">
              <w:r w:rsidRPr="007F3486">
                <w:rPr>
                  <w:lang w:bidi="ru-RU"/>
                </w:rPr>
                <w:t>«Укрепление и развитие аудиовизуального сектора в Буркина-Фасо и некоторых других африканских странах – этап I»</w:t>
              </w:r>
            </w:hyperlink>
            <w:r>
              <w:rPr>
                <w:lang w:bidi="ru-RU"/>
              </w:rPr>
              <w:t xml:space="preserve"> (CDIP/9/13);  </w:t>
            </w:r>
          </w:p>
          <w:p w:rsidR="00B60525" w:rsidRDefault="00B60525" w:rsidP="005A6000"/>
          <w:p w:rsidR="00B60525" w:rsidRPr="001615D8" w:rsidRDefault="00B60525" w:rsidP="005A6000">
            <w:pPr>
              <w:rPr>
                <w:highlight w:val="yellow"/>
              </w:rPr>
            </w:pPr>
            <w:r w:rsidRPr="001615D8">
              <w:rPr>
                <w:lang w:bidi="ru-RU"/>
              </w:rPr>
              <w:t xml:space="preserve">- </w:t>
            </w:r>
            <w:hyperlink r:id="rId36" w:history="1">
              <w:r w:rsidR="00407057" w:rsidRPr="00407057">
                <w:rPr>
                  <w:lang w:bidi="ru-RU"/>
                </w:rPr>
                <w:t>«Экспериментальный проект по интеллектуальной</w:t>
              </w:r>
              <w:r w:rsidR="00407057">
                <w:rPr>
                  <w:lang w:bidi="ru-RU"/>
                </w:rPr>
                <w:t xml:space="preserve"> собственности (ИС) и управлению</w:t>
              </w:r>
              <w:r w:rsidR="00407057" w:rsidRPr="00407057">
                <w:rPr>
                  <w:lang w:bidi="ru-RU"/>
                </w:rPr>
                <w:t xml:space="preserve"> образцами для развития бизнеса в развивающихся и наименее развитых странах</w:t>
              </w:r>
              <w:r w:rsidRPr="001615D8">
                <w:rPr>
                  <w:lang w:bidi="ru-RU"/>
                </w:rPr>
                <w:t xml:space="preserve"> (НРС)»</w:t>
              </w:r>
            </w:hyperlink>
            <w:r w:rsidRPr="001615D8">
              <w:rPr>
                <w:lang w:bidi="ru-RU"/>
              </w:rPr>
              <w:t xml:space="preserve"> (CDIP/12/6);</w:t>
            </w:r>
          </w:p>
          <w:p w:rsidR="00B60525" w:rsidRPr="002E6D70" w:rsidRDefault="00B60525" w:rsidP="005A6000"/>
          <w:p w:rsidR="00B60525" w:rsidRPr="002E6D70" w:rsidRDefault="00B60525" w:rsidP="005A6000">
            <w:r w:rsidRPr="002E6D70">
              <w:rPr>
                <w:lang w:bidi="ru-RU"/>
              </w:rPr>
              <w:t>- «</w:t>
            </w:r>
            <w:r w:rsidR="00023B1E" w:rsidRPr="00023B1E">
              <w:rPr>
                <w:lang w:bidi="ru-RU"/>
              </w:rPr>
              <w:t>Совершенствование национального, субрегионального и регионального потенциала в области институционального развития и использования ИС</w:t>
            </w:r>
            <w:r w:rsidRPr="002E6D70">
              <w:rPr>
                <w:lang w:bidi="ru-RU"/>
              </w:rPr>
              <w:t>» (CDIP/3/2);</w:t>
            </w:r>
          </w:p>
          <w:p w:rsidR="00B60525" w:rsidRDefault="00B60525" w:rsidP="005A6000">
            <w:pPr>
              <w:rPr>
                <w:color w:val="FF0000"/>
              </w:rPr>
            </w:pPr>
          </w:p>
          <w:p w:rsidR="00B60525" w:rsidRPr="002E6D70" w:rsidRDefault="00F3153B" w:rsidP="005A6000">
            <w:pPr>
              <w:rPr>
                <w:highlight w:val="yellow"/>
              </w:rPr>
            </w:pPr>
            <w:r w:rsidRPr="00F3153B">
              <w:rPr>
                <w:lang w:bidi="ru-RU"/>
              </w:rPr>
              <w:t>- «</w:t>
            </w:r>
            <w:r w:rsidR="00557E33" w:rsidRPr="00557E33">
              <w:rPr>
                <w:lang w:bidi="ru-RU"/>
              </w:rPr>
              <w:t>Укрепление потенциала национальных правительственных учреждений и учреждений заинтересованных сторон в области ИС в целях управления, мониторинга и содействия развитию творческих отраслей, активизации деятельности и расширения сети организаций коллективного управления авторским правом</w:t>
            </w:r>
            <w:r w:rsidRPr="00F3153B">
              <w:rPr>
                <w:lang w:bidi="ru-RU"/>
              </w:rPr>
              <w:t>» (CDIP/3/INF/2).</w:t>
            </w:r>
          </w:p>
          <w:p w:rsidR="00B60525" w:rsidRDefault="00B60525" w:rsidP="005A6000">
            <w:pPr>
              <w:rPr>
                <w:highlight w:val="yellow"/>
              </w:rPr>
            </w:pPr>
          </w:p>
          <w:p w:rsidR="00B60525" w:rsidRPr="00184401" w:rsidRDefault="00B60525" w:rsidP="005A6000">
            <w:r w:rsidRPr="00184401">
              <w:rPr>
                <w:lang w:bidi="ru-RU"/>
              </w:rPr>
              <w:t>Кроме того, выполнение этой рекомендации обеспечивается в рамках следующего, реализуемого в настоящее время проекта ПДР:</w:t>
            </w:r>
          </w:p>
          <w:p w:rsidR="00B60525" w:rsidRDefault="00B60525" w:rsidP="005A6000">
            <w:pPr>
              <w:rPr>
                <w:highlight w:val="yellow"/>
              </w:rPr>
            </w:pPr>
          </w:p>
          <w:p w:rsidR="00B60525" w:rsidRDefault="00B60525" w:rsidP="005A6000">
            <w:r>
              <w:rPr>
                <w:lang w:bidi="ru-RU"/>
              </w:rPr>
              <w:t>- «Укрепление и развитие аудиовизуального сектора в Буркина-Фасо и некоторых других африканских странах – этап II» (CDIP/17/7).</w:t>
            </w:r>
          </w:p>
          <w:p w:rsidR="00B60525" w:rsidRDefault="00B60525" w:rsidP="005A6000"/>
        </w:tc>
      </w:tr>
      <w:tr w:rsidR="00B60525" w:rsidTr="005A6000">
        <w:tc>
          <w:tcPr>
            <w:tcW w:w="2872" w:type="dxa"/>
          </w:tcPr>
          <w:p w:rsidR="00B60525" w:rsidRDefault="00B60525" w:rsidP="005A6000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966" w:type="dxa"/>
          </w:tcPr>
          <w:p w:rsidR="00B60525" w:rsidRDefault="00B60525" w:rsidP="005A6000">
            <w:pPr>
              <w:pStyle w:val="ListParagraph"/>
              <w:numPr>
                <w:ilvl w:val="0"/>
                <w:numId w:val="7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C31A37">
              <w:rPr>
                <w:i/>
                <w:lang w:bidi="ru-RU"/>
              </w:rPr>
              <w:t>Стратегия в отношении МСП</w:t>
            </w:r>
            <w:r>
              <w:rPr>
                <w:i/>
                <w:lang w:bidi="ru-RU"/>
              </w:rPr>
              <w:t>.</w:t>
            </w:r>
          </w:p>
          <w:p w:rsidR="00B60525" w:rsidRPr="00C31A37" w:rsidRDefault="00B60525" w:rsidP="005A6000">
            <w:pPr>
              <w:pStyle w:val="ListParagraph"/>
              <w:autoSpaceDE w:val="0"/>
              <w:outlineLvl w:val="3"/>
              <w:rPr>
                <w:bCs/>
                <w:i/>
                <w:szCs w:val="28"/>
              </w:rPr>
            </w:pPr>
          </w:p>
          <w:p w:rsidR="00B60525" w:rsidRPr="00CA1B67" w:rsidRDefault="00B60525" w:rsidP="005A6000">
            <w:r>
              <w:rPr>
                <w:lang w:bidi="ru-RU"/>
              </w:rPr>
              <w:t xml:space="preserve">В ходе мероприятий по оценке, проведенных в Латвии, Словакии и Грузии, определен объем доступа к системе ИС, ее </w:t>
            </w:r>
            <w:r>
              <w:rPr>
                <w:lang w:bidi="ru-RU"/>
              </w:rPr>
              <w:lastRenderedPageBreak/>
              <w:t xml:space="preserve">применения и коммерческого использования заинтересованными сторонами, связанными с инновациями (включая МСП).  Вниманию директивных органов представлены рекомендации по расширению доступа к системе, активизации ее применения и коммерческого использования.  В Риге (Латвия) состоялся региональный семинар по развитию и реализации национальных стратегий в области ИС.  </w:t>
            </w:r>
          </w:p>
          <w:p w:rsidR="00B60525" w:rsidRPr="00CA1B67" w:rsidRDefault="00B60525" w:rsidP="005A6000"/>
          <w:p w:rsidR="00B60525" w:rsidRPr="00CA1B67" w:rsidRDefault="00B60525" w:rsidP="005A6000">
            <w:r>
              <w:rPr>
                <w:lang w:bidi="ru-RU"/>
              </w:rPr>
              <w:t>Было поручено провести исследование в целях подготовки отчета с анализом ландшафта ИС в Литве и предоставления рекомендаций по вопросам, которые должны быть учтены при разработке стратегии в области ИС, для эффективной поддержки экономики с увеличенной инновационной составляющей, и данное исследование было направлено правительству Литвы.</w:t>
            </w:r>
          </w:p>
          <w:p w:rsidR="00B60525" w:rsidRPr="00CA1B67" w:rsidRDefault="00B60525" w:rsidP="005A6000"/>
          <w:p w:rsidR="00B60525" w:rsidRPr="00CA1B67" w:rsidRDefault="00B60525" w:rsidP="005A6000">
            <w:r>
              <w:rPr>
                <w:lang w:bidi="ru-RU"/>
              </w:rPr>
              <w:t xml:space="preserve">В ходе субрегиональной конференции, прошедшей в Грузии, состоялся обмен опытом и было обеспечено укрепление понимания важности стратегии ИС.  </w:t>
            </w:r>
          </w:p>
          <w:p w:rsidR="00B60525" w:rsidRPr="00CA1B67" w:rsidRDefault="00B60525" w:rsidP="005A6000">
            <w:r>
              <w:rPr>
                <w:lang w:bidi="ru-RU"/>
              </w:rPr>
              <w:t xml:space="preserve"> </w:t>
            </w:r>
          </w:p>
          <w:p w:rsidR="00B60525" w:rsidRDefault="00B60525" w:rsidP="005A60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lang w:bidi="ru-RU"/>
              </w:rPr>
              <w:t xml:space="preserve">Для МСП и предпринимателей было успешно организовано обучение в целях укрепления потенциала по темам стратегического использования ИС, управления объектами ИС, важности брендинга, коммерциализации ИС и оценки стоимости объектов ИС, а также конкурентоспособности МСП в рамках 26 национальных, субрегиональных и региональных мероприятий, учебных программ, практикумов и семинаров, состоявшихся в 22 странах.  </w:t>
            </w:r>
          </w:p>
          <w:p w:rsidR="00B60525" w:rsidRDefault="00B60525" w:rsidP="005A60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B60525" w:rsidRDefault="00B60525" w:rsidP="005A6000">
            <w:pPr>
              <w:rPr>
                <w:bCs/>
                <w:color w:val="000000"/>
              </w:rPr>
            </w:pPr>
            <w:r w:rsidRPr="00E6167E">
              <w:rPr>
                <w:lang w:bidi="ru-RU"/>
              </w:rPr>
              <w:t xml:space="preserve">Было поручено провести исследования по тем задачам, которые стоят перед МСП и ММСП в области управления объектами ИС, и способам решениях этих задач (Колумбия), а также по методам стимулирования и укрепления эффективного использования ИС (Исламская Республика Иран).  </w:t>
            </w:r>
          </w:p>
          <w:p w:rsidR="00B60525" w:rsidRPr="00E6167E" w:rsidRDefault="00B60525" w:rsidP="005A6000">
            <w:pPr>
              <w:rPr>
                <w:bCs/>
                <w:color w:val="000000"/>
              </w:rPr>
            </w:pPr>
          </w:p>
          <w:p w:rsidR="00B60525" w:rsidRDefault="00B60525" w:rsidP="005A6000">
            <w:pPr>
              <w:rPr>
                <w:bCs/>
                <w:color w:val="000000"/>
              </w:rPr>
            </w:pPr>
            <w:r w:rsidRPr="00793247">
              <w:rPr>
                <w:lang w:bidi="ru-RU"/>
              </w:rPr>
              <w:t>Обсуждени</w:t>
            </w:r>
            <w:r>
              <w:rPr>
                <w:lang w:bidi="ru-RU"/>
              </w:rPr>
              <w:t xml:space="preserve">е с объединениями МСП вопросов, связанных со средствами оценки потребностей и руководящими принципами для механизма </w:t>
            </w:r>
            <w:r w:rsidRPr="00793247">
              <w:rPr>
                <w:lang w:bidi="ru-RU"/>
              </w:rPr>
              <w:t>оценки прогресса, которого добились МСП, получающие поддержку и консультации по вопросам ИС, а также совещание целевой группы в продолжение реализуемого в Южной Африке странового проекта, направленного на комплексное рассмотрение связанных с ИС проблем, стоящих перед МСП в Южной Африке, и поиск методов решения этих проблем.</w:t>
            </w:r>
          </w:p>
          <w:p w:rsidR="00B60525" w:rsidRDefault="00B60525" w:rsidP="005A6000">
            <w:pPr>
              <w:rPr>
                <w:bCs/>
                <w:color w:val="000000"/>
              </w:rPr>
            </w:pPr>
          </w:p>
          <w:p w:rsidR="00B60525" w:rsidRDefault="00B60525" w:rsidP="005A60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93247">
              <w:rPr>
                <w:lang w:bidi="ru-RU"/>
              </w:rPr>
              <w:t xml:space="preserve">В трех городах Кении состоялся семинар-практикум с целью создать основу для начатого в мае </w:t>
            </w:r>
            <w:r>
              <w:rPr>
                <w:lang w:bidi="ru-RU"/>
              </w:rPr>
              <w:t>2018 г</w:t>
            </w:r>
            <w:r w:rsidRPr="00793247">
              <w:rPr>
                <w:lang w:bidi="ru-RU"/>
              </w:rPr>
              <w:t>. проекта «Повышение конкурентоспособности малых и средних предприятий путем эффективного использования системы ИС»</w:t>
            </w:r>
            <w:r>
              <w:rPr>
                <w:lang w:bidi="ru-RU"/>
              </w:rPr>
              <w:t xml:space="preserve">, </w:t>
            </w:r>
            <w:r w:rsidRPr="00793247">
              <w:rPr>
                <w:lang w:bidi="ru-RU"/>
              </w:rPr>
              <w:t>который будет реализовываться в 2018–</w:t>
            </w:r>
            <w:r>
              <w:rPr>
                <w:lang w:bidi="ru-RU"/>
              </w:rPr>
              <w:t>2019 гг.</w:t>
            </w:r>
          </w:p>
          <w:p w:rsidR="00B60525" w:rsidRDefault="00B60525" w:rsidP="005A600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B60525" w:rsidRDefault="00B60525" w:rsidP="005A6000">
            <w:pPr>
              <w:rPr>
                <w:bCs/>
                <w:color w:val="000000"/>
              </w:rPr>
            </w:pPr>
            <w:r>
              <w:rPr>
                <w:lang w:bidi="ru-RU"/>
              </w:rPr>
              <w:t xml:space="preserve">В рамках новой программы Отдела поддержки МСП и предпринимательства были начаты новые исследования с целью рассмотреть вопрос управления активами </w:t>
            </w:r>
            <w:r>
              <w:rPr>
                <w:lang w:bidi="ru-RU"/>
              </w:rPr>
              <w:lastRenderedPageBreak/>
              <w:t>интеллектуальной собственности государственным сектором.</w:t>
            </w:r>
          </w:p>
          <w:p w:rsidR="00B60525" w:rsidRDefault="00B60525" w:rsidP="005A6000">
            <w:pPr>
              <w:tabs>
                <w:tab w:val="left" w:pos="5099"/>
              </w:tabs>
              <w:rPr>
                <w:bCs/>
                <w:color w:val="000000"/>
              </w:rPr>
            </w:pPr>
          </w:p>
          <w:p w:rsidR="00B60525" w:rsidRPr="00E6167E" w:rsidRDefault="00B60525" w:rsidP="005A6000">
            <w:pPr>
              <w:tabs>
                <w:tab w:val="left" w:pos="5099"/>
              </w:tabs>
              <w:rPr>
                <w:bCs/>
                <w:color w:val="000000"/>
              </w:rPr>
            </w:pPr>
            <w:r>
              <w:rPr>
                <w:lang w:bidi="ru-RU"/>
              </w:rPr>
              <w:t>Завершение исследований по оценке потребностей, проведенных в египетских МСП, в ходе которых рассматривались такие вопросы, как использование системы ИС, недостатки в поддержке со стороны структур поддержки МСП и изучение мер политики, направленных на решение этих проблем, которые реализованы в других регионах.</w:t>
            </w:r>
          </w:p>
          <w:p w:rsidR="00B60525" w:rsidRPr="00E6167E" w:rsidRDefault="00B60525" w:rsidP="005A6000">
            <w:pPr>
              <w:rPr>
                <w:bCs/>
                <w:color w:val="000000"/>
              </w:rPr>
            </w:pPr>
          </w:p>
          <w:p w:rsidR="00B60525" w:rsidRDefault="00B60525" w:rsidP="005A6000">
            <w:pPr>
              <w:rPr>
                <w:bCs/>
                <w:color w:val="000000"/>
              </w:rPr>
            </w:pPr>
            <w:r>
              <w:rPr>
                <w:lang w:bidi="ru-RU"/>
              </w:rPr>
              <w:t xml:space="preserve">Организация регионального семинара по созданию культуры интеллектуальной собственности среди МСП Сингапура, чтобы снабдить участников инструментами, передовыми практиками и апробированными подходами для эффективного формирования культуры ИС в сообществах МСП соответствующих стран.  ВОИС пригласила к участию сотрудников ведомства ИС и государственных ведомств, отвечающих за МСП, что позволило наладить отношения между двумя важными государственными организациями.  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7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6C744E">
              <w:rPr>
                <w:i/>
                <w:lang w:bidi="ru-RU"/>
              </w:rPr>
              <w:t>Стратегия в отношении творческих отраслей</w:t>
            </w:r>
            <w:r>
              <w:rPr>
                <w:i/>
                <w:lang w:bidi="ru-RU"/>
              </w:rPr>
              <w:t>.</w:t>
            </w:r>
          </w:p>
          <w:p w:rsidR="00B60525" w:rsidRDefault="00B60525" w:rsidP="005A6000">
            <w:pPr>
              <w:pStyle w:val="ListParagraph"/>
              <w:autoSpaceDE w:val="0"/>
              <w:outlineLvl w:val="3"/>
              <w:rPr>
                <w:bCs/>
                <w:i/>
                <w:szCs w:val="28"/>
              </w:rPr>
            </w:pPr>
          </w:p>
          <w:p w:rsidR="00B60525" w:rsidRDefault="00B60525" w:rsidP="005A6000">
            <w:r>
              <w:rPr>
                <w:lang w:bidi="ru-RU"/>
              </w:rPr>
              <w:t xml:space="preserve">Завершение работы над инструментом для малых и средних издателей в развивающихся странах, предназначенным для управления авторским правом в цифровой среде. 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Завершение работы над инструментом для ИС и мобильными приложениями, разработка инструмента, который связан с аспектами ИС, касающимися использования социальных сетей. </w:t>
            </w:r>
          </w:p>
          <w:p w:rsidR="00B60525" w:rsidRDefault="00B60525" w:rsidP="005A6000"/>
          <w:p w:rsidR="00B60525" w:rsidRDefault="00B60525" w:rsidP="005A6000">
            <w:pPr>
              <w:autoSpaceDE w:val="0"/>
              <w:outlineLvl w:val="3"/>
            </w:pPr>
            <w:r>
              <w:rPr>
                <w:lang w:bidi="ru-RU"/>
              </w:rPr>
              <w:t>Были проведены семинары-практикумы по управлению авторским правом для творческих организаций в области издательского дела, музыки и видеоигр в Филиппинах, Аргентине, Перу и Чили.</w:t>
            </w:r>
          </w:p>
          <w:p w:rsidR="00B60525" w:rsidRDefault="00B60525" w:rsidP="005A6000">
            <w:pPr>
              <w:autoSpaceDE w:val="0"/>
              <w:outlineLvl w:val="3"/>
            </w:pPr>
          </w:p>
          <w:p w:rsidR="00B60525" w:rsidRPr="0003247C" w:rsidRDefault="00B60525" w:rsidP="005A6000">
            <w:pPr>
              <w:pStyle w:val="ListParagraph"/>
              <w:numPr>
                <w:ilvl w:val="0"/>
                <w:numId w:val="7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03247C">
              <w:rPr>
                <w:i/>
                <w:lang w:bidi="ru-RU"/>
              </w:rPr>
              <w:t>Стратегия в отношении университетов и исследовательских учреждений</w:t>
            </w:r>
            <w:r>
              <w:rPr>
                <w:i/>
                <w:lang w:bidi="ru-RU"/>
              </w:rPr>
              <w:t>.</w:t>
            </w:r>
          </w:p>
          <w:p w:rsidR="00B60525" w:rsidRDefault="00B60525" w:rsidP="005A6000">
            <w:pPr>
              <w:autoSpaceDE w:val="0"/>
              <w:ind w:left="360"/>
              <w:outlineLvl w:val="3"/>
              <w:rPr>
                <w:bCs/>
                <w:i/>
                <w:szCs w:val="28"/>
              </w:rPr>
            </w:pPr>
          </w:p>
          <w:p w:rsidR="00B60525" w:rsidRDefault="00B60525" w:rsidP="005A6000">
            <w:r>
              <w:rPr>
                <w:lang w:bidi="ru-RU"/>
              </w:rPr>
              <w:t xml:space="preserve">Разработка «Методического пособия по ИС для образовательных и научных учреждений:  научные исследования на благо экономики и общества», которое состоит из следующих разделов:  (i) типовая политика в области ИС для образовательных и научных учреждений;  (ii) руководящие принципы осуществления типовой политики в области ИС;  (iii) контрольный список вопросов для лиц, ответственных за разработку политики;  (iv) «дорожная карта» коммерциализации;  (v) типовые соглашения;  (vi) практические примеры.  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>В рамках экспериментального проекта в государствах Балтии была сформирована сеть экспертов, располагающих более высокой квалификацией в плане решения вопросов коммерциализации ИС, которая создается в результате исследований в научно-образовательных учреждениях.</w:t>
            </w:r>
          </w:p>
          <w:p w:rsidR="00B60525" w:rsidRDefault="00B60525" w:rsidP="005A6000"/>
          <w:p w:rsidR="00B60525" w:rsidRDefault="00B60525" w:rsidP="005A6000">
            <w:r>
              <w:rPr>
                <w:lang w:bidi="ru-RU"/>
              </w:rPr>
              <w:t xml:space="preserve">Завершен проект по создания бюро по передаче технологий </w:t>
            </w:r>
            <w:r>
              <w:rPr>
                <w:lang w:bidi="ru-RU"/>
              </w:rPr>
              <w:lastRenderedPageBreak/>
              <w:t>(БПТ) в арабском регионе.</w:t>
            </w:r>
          </w:p>
          <w:p w:rsidR="00B60525" w:rsidRDefault="00B60525" w:rsidP="005A6000"/>
          <w:p w:rsidR="00B60525" w:rsidRDefault="00B60525" w:rsidP="005A6000">
            <w:pPr>
              <w:rPr>
                <w:bCs/>
                <w:szCs w:val="22"/>
              </w:rPr>
            </w:pPr>
            <w:r w:rsidRPr="000F1332">
              <w:rPr>
                <w:lang w:bidi="ru-RU"/>
              </w:rPr>
              <w:t xml:space="preserve">Внесение дополнительно 38 новых документов по мерам политики, действующих в 7 новых странах, в базу данных «Политика в области ИС для университетов и государственных исследовательских учреждений (ГИУ)», которая начала действовать в июне </w:t>
            </w:r>
            <w:r>
              <w:rPr>
                <w:lang w:bidi="ru-RU"/>
              </w:rPr>
              <w:t>2016 г</w:t>
            </w:r>
            <w:r w:rsidRPr="000F1332">
              <w:rPr>
                <w:lang w:bidi="ru-RU"/>
              </w:rPr>
              <w:t>. – в базе содерж</w:t>
            </w:r>
            <w:r>
              <w:rPr>
                <w:lang w:bidi="ru-RU"/>
              </w:rPr>
              <w:t>а</w:t>
            </w:r>
            <w:r w:rsidRPr="000F1332">
              <w:rPr>
                <w:lang w:bidi="ru-RU"/>
              </w:rPr>
              <w:t xml:space="preserve">тся в совокупности 497 документов о мерах политики, предоставленных 71 страной. </w:t>
            </w:r>
          </w:p>
          <w:p w:rsidR="00B60525" w:rsidRPr="009561CA" w:rsidRDefault="00B60525" w:rsidP="005A6000">
            <w:pPr>
              <w:pStyle w:val="ListParagraph"/>
              <w:autoSpaceDE w:val="0"/>
              <w:outlineLvl w:val="3"/>
              <w:rPr>
                <w:bCs/>
                <w:szCs w:val="28"/>
              </w:rPr>
            </w:pPr>
          </w:p>
          <w:p w:rsidR="00B60525" w:rsidRDefault="00B60525" w:rsidP="005A6000">
            <w:pPr>
              <w:pStyle w:val="ListParagraph"/>
              <w:numPr>
                <w:ilvl w:val="0"/>
                <w:numId w:val="7"/>
              </w:numPr>
              <w:autoSpaceDE w:val="0"/>
              <w:outlineLvl w:val="3"/>
              <w:rPr>
                <w:bCs/>
                <w:i/>
                <w:szCs w:val="28"/>
              </w:rPr>
            </w:pPr>
            <w:r w:rsidRPr="0016236F">
              <w:rPr>
                <w:i/>
                <w:lang w:bidi="ru-RU"/>
              </w:rPr>
              <w:t>Стратегия оказания поддержки в разработке национальных стратегий в области ИС</w:t>
            </w:r>
            <w:r>
              <w:rPr>
                <w:i/>
                <w:lang w:bidi="ru-RU"/>
              </w:rPr>
              <w:t>.</w:t>
            </w:r>
          </w:p>
          <w:p w:rsidR="00B60525" w:rsidRPr="0016236F" w:rsidRDefault="00B60525" w:rsidP="005A6000">
            <w:pPr>
              <w:pStyle w:val="ListParagraph"/>
              <w:autoSpaceDE w:val="0"/>
              <w:outlineLvl w:val="3"/>
              <w:rPr>
                <w:bCs/>
                <w:i/>
                <w:szCs w:val="28"/>
              </w:rPr>
            </w:pPr>
          </w:p>
          <w:p w:rsidR="00B60525" w:rsidRPr="00325355" w:rsidRDefault="00B60525" w:rsidP="005A6000">
            <w:pPr>
              <w:rPr>
                <w:bCs/>
              </w:rPr>
            </w:pPr>
            <w:r w:rsidRPr="00325355">
              <w:rPr>
                <w:lang w:bidi="ru-RU"/>
              </w:rPr>
              <w:t>Создание в рамках проекта «</w:t>
            </w:r>
            <w:r w:rsidR="0026663F" w:rsidRPr="00023B1E">
              <w:rPr>
                <w:lang w:bidi="ru-RU"/>
              </w:rPr>
              <w:t>Совершенствование национального, субрегионального и регионального потенциала в области институционального развития и использования ИС</w:t>
            </w:r>
            <w:r w:rsidRPr="00325355">
              <w:rPr>
                <w:lang w:bidi="ru-RU"/>
              </w:rPr>
              <w:t>», описанного в документе CDIP/3/INF/2 (</w:t>
            </w:r>
            <w:hyperlink r:id="rId37" w:history="1">
              <w:r w:rsidRPr="00325355">
                <w:rPr>
                  <w:color w:val="0000FF" w:themeColor="hyperlink"/>
                  <w:u w:val="single"/>
                  <w:lang w:bidi="ru-RU"/>
                </w:rPr>
                <w:t>http://www.wipo.int/edocs/mdocs/mdocs/ru/cdip_3/cdip_3_inf_2.pdf</w:t>
              </w:r>
            </w:hyperlink>
            <w:r w:rsidRPr="00325355">
              <w:rPr>
                <w:lang w:bidi="ru-RU"/>
              </w:rPr>
              <w:t>), методологии по разработке национальных стратегий в области ИС, представляющей собой ряд практических рекомендаций.</w:t>
            </w:r>
          </w:p>
          <w:p w:rsidR="00B60525" w:rsidRPr="00242322" w:rsidRDefault="00B60525" w:rsidP="005A6000">
            <w:pPr>
              <w:rPr>
                <w:highlight w:val="yellow"/>
              </w:rPr>
            </w:pPr>
          </w:p>
          <w:p w:rsidR="00B60525" w:rsidRPr="00905B32" w:rsidRDefault="00B60525" w:rsidP="005A6000">
            <w:r w:rsidRPr="00905B32">
              <w:rPr>
                <w:lang w:bidi="ru-RU"/>
              </w:rPr>
              <w:t xml:space="preserve">Учет национальных стратегий и планов в регулярной деятельности Организации с целью обеспечения национальной ответственности и устойчивости, а также удовлетворения конкретных потребностей каждой страны.  </w:t>
            </w:r>
          </w:p>
          <w:p w:rsidR="00B60525" w:rsidRPr="00242322" w:rsidRDefault="00B60525" w:rsidP="005A6000">
            <w:pPr>
              <w:rPr>
                <w:highlight w:val="yellow"/>
              </w:rPr>
            </w:pPr>
          </w:p>
          <w:p w:rsidR="00B60525" w:rsidRDefault="00B60525" w:rsidP="005A6000">
            <w:pPr>
              <w:rPr>
                <w:bCs/>
              </w:rPr>
            </w:pPr>
            <w:r w:rsidRPr="00C80EDF">
              <w:rPr>
                <w:lang w:bidi="ru-RU"/>
              </w:rPr>
              <w:t xml:space="preserve">Общее </w:t>
            </w:r>
            <w:r>
              <w:rPr>
                <w:lang w:bidi="ru-RU"/>
              </w:rPr>
              <w:t>число</w:t>
            </w:r>
            <w:r w:rsidRPr="00C80EDF">
              <w:rPr>
                <w:lang w:bidi="ru-RU"/>
              </w:rPr>
              <w:t xml:space="preserve"> стран, в которых в настоящее время реализуются национальные стратегии/планы развития в области ИС, составляет 55 (32 в Африке, 3 в арабском регионе, 10 в Азиатско-Тихоокеанском регионе и 10 в регионе Латинской Америки и Карибского бассейна), 24 из которых – НРС.</w:t>
            </w:r>
          </w:p>
          <w:p w:rsidR="00B60525" w:rsidRDefault="00B60525" w:rsidP="005A6000"/>
          <w:p w:rsidR="00B60525" w:rsidRDefault="00B60525" w:rsidP="005A6000">
            <w:pPr>
              <w:pStyle w:val="ListParagraph"/>
              <w:numPr>
                <w:ilvl w:val="0"/>
                <w:numId w:val="7"/>
              </w:numPr>
              <w:autoSpaceDE w:val="0"/>
              <w:outlineLvl w:val="3"/>
              <w:rPr>
                <w:i/>
              </w:rPr>
            </w:pPr>
            <w:r w:rsidRPr="00AE1009">
              <w:rPr>
                <w:i/>
                <w:lang w:bidi="ru-RU"/>
              </w:rPr>
              <w:t>Разработка тематического проекта в области интеллектуальной собственности и брендинга продуктов для целей развития бизнеса в развивающихся и наименее развитых странах (НРС) (CDIP/5/5) содействует выполнению Рекомендации 4.</w:t>
            </w:r>
          </w:p>
          <w:p w:rsidR="00B60525" w:rsidRPr="00A500ED" w:rsidRDefault="00B60525" w:rsidP="005A6000">
            <w:pPr>
              <w:autoSpaceDE w:val="0"/>
              <w:outlineLvl w:val="3"/>
            </w:pPr>
          </w:p>
          <w:p w:rsidR="00B60525" w:rsidRDefault="00B60525" w:rsidP="005A6000">
            <w:pPr>
              <w:autoSpaceDE w:val="0"/>
              <w:outlineLvl w:val="3"/>
              <w:rPr>
                <w:i/>
              </w:rPr>
            </w:pPr>
            <w:r>
              <w:rPr>
                <w:lang w:bidi="ru-RU"/>
              </w:rPr>
              <w:t>Опираясь на опыт, полученный в рамках проекта в области интеллектуальной собственности и брендинга продуктов для целей развития бизнеса в развивающихся и наименее развитых странах (НРС), была начата реали</w:t>
            </w:r>
            <w:r w:rsidR="004F44E8">
              <w:rPr>
                <w:lang w:bidi="ru-RU"/>
              </w:rPr>
              <w:t>зация проекта по формированию б</w:t>
            </w:r>
            <w:r>
              <w:rPr>
                <w:lang w:bidi="ru-RU"/>
              </w:rPr>
              <w:t>лагоприятной ИС-среды в целях повышения конкурентоспособности коммерческих предприяти</w:t>
            </w:r>
            <w:r w:rsidR="004F44E8">
              <w:rPr>
                <w:lang w:bidi="ru-RU"/>
              </w:rPr>
              <w:t>й при помощи брендов и образцов</w:t>
            </w:r>
            <w:r>
              <w:rPr>
                <w:lang w:bidi="ru-RU"/>
              </w:rPr>
              <w:t xml:space="preserve"> в выбранных странах:  в островных странах Тихого океана (Самоа, Папуа – Новая Гвинея), в странах АСЕАН (Камбоджа, Лаосская НДР), СААРК (Бутан, Бангладеш), Исламской Республике Иран и Монголии.</w:t>
            </w:r>
          </w:p>
          <w:p w:rsidR="00B60525" w:rsidRPr="00A500ED" w:rsidRDefault="00B60525" w:rsidP="005A6000">
            <w:pPr>
              <w:autoSpaceDE w:val="0"/>
              <w:outlineLvl w:val="3"/>
              <w:rPr>
                <w:i/>
              </w:rPr>
            </w:pPr>
          </w:p>
          <w:p w:rsidR="00B60525" w:rsidRDefault="00B60525" w:rsidP="005A6000">
            <w:pPr>
              <w:pStyle w:val="ListParagraph"/>
              <w:numPr>
                <w:ilvl w:val="0"/>
                <w:numId w:val="7"/>
              </w:numPr>
              <w:autoSpaceDE w:val="0"/>
              <w:outlineLvl w:val="3"/>
              <w:rPr>
                <w:i/>
              </w:rPr>
            </w:pPr>
            <w:r w:rsidRPr="00AE1009">
              <w:rPr>
                <w:i/>
                <w:lang w:bidi="ru-RU"/>
              </w:rPr>
              <w:t>Началась реализация экспериментального проекта по интеллектуальной собственности (ИС) и управлению образцами для развития бизнеса в развивающихся и наименее развитых странах (НРС).</w:t>
            </w:r>
          </w:p>
          <w:p w:rsidR="00B60525" w:rsidRPr="00AE1009" w:rsidRDefault="00B60525" w:rsidP="005A6000">
            <w:pPr>
              <w:pStyle w:val="ListParagraph"/>
              <w:autoSpaceDE w:val="0"/>
              <w:outlineLvl w:val="3"/>
              <w:rPr>
                <w:i/>
              </w:rPr>
            </w:pPr>
          </w:p>
          <w:p w:rsidR="00B60525" w:rsidRDefault="00B60525" w:rsidP="005A6000">
            <w:r>
              <w:rPr>
                <w:lang w:bidi="ru-RU"/>
              </w:rPr>
              <w:t xml:space="preserve">Проект был завершен в апреле 2016 г. и прошел оценку в марте </w:t>
            </w:r>
            <w:r>
              <w:rPr>
                <w:lang w:bidi="ru-RU"/>
              </w:rPr>
              <w:lastRenderedPageBreak/>
              <w:t xml:space="preserve">2017 г.  </w:t>
            </w:r>
            <w:r w:rsidR="00CC50AE" w:rsidRPr="00CC50AE">
              <w:rPr>
                <w:lang w:bidi="ru-RU"/>
              </w:rPr>
              <w:t>По итогам рассмотрения оценки проекта КРИС на своей двадцатой сессии, прошедшей в декабре 2017 г., утвердил дальнейшие меры в развитие проекта по ИС и управлению образцами для развития бизнеса в развивающихся и наименее развитых странах.</w:t>
            </w:r>
            <w:r>
              <w:rPr>
                <w:lang w:bidi="ru-RU"/>
              </w:rPr>
              <w:t xml:space="preserve">  Дальнейшие меры будут включать в себя интеграцию проектных мероприятий в регулярную деятельность Секретариата в области повышения осведомленности и укрепления потенциала.</w:t>
            </w:r>
          </w:p>
          <w:p w:rsidR="00B60525" w:rsidRDefault="00B60525" w:rsidP="005A6000"/>
          <w:p w:rsidR="00B60525" w:rsidRPr="00FB3422" w:rsidRDefault="00B60525" w:rsidP="005A6000">
            <w:r w:rsidRPr="00FB3422">
              <w:rPr>
                <w:lang w:bidi="ru-RU"/>
              </w:rPr>
              <w:t xml:space="preserve">В рамках проекта «Укрепление и развитие аудиовизуального сектора в Буркина-Фасо и некоторых других африканских странах – этап II» на двадцать первой сессии КРИС было представлено технико-экономическое обоснование повышения эффективности сбора экономических данных по аудиовизуальному сектору в ряде стран Африки (CDIP/21/INF/2).  Более подробная информация о других мероприятиях, проведенных в рамках проекта, представлена в </w:t>
            </w:r>
            <w:r>
              <w:rPr>
                <w:lang w:bidi="ru-RU"/>
              </w:rPr>
              <w:t>приложении V</w:t>
            </w:r>
            <w:r w:rsidRPr="00FB3422">
              <w:rPr>
                <w:lang w:bidi="ru-RU"/>
              </w:rPr>
              <w:t xml:space="preserve"> к настоящему документу.  </w:t>
            </w:r>
          </w:p>
          <w:p w:rsidR="00B60525" w:rsidRDefault="00B60525" w:rsidP="005A6000"/>
        </w:tc>
      </w:tr>
      <w:tr w:rsidR="00B60525" w:rsidTr="005A6000">
        <w:tc>
          <w:tcPr>
            <w:tcW w:w="2872" w:type="dxa"/>
          </w:tcPr>
          <w:p w:rsidR="00B60525" w:rsidRDefault="00B60525" w:rsidP="005A6000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966" w:type="dxa"/>
          </w:tcPr>
          <w:p w:rsidR="00B60525" w:rsidRDefault="00B60525" w:rsidP="005A6000">
            <w:r>
              <w:rPr>
                <w:lang w:bidi="ru-RU"/>
              </w:rPr>
              <w:t>Отчеты, рассмотренные КРИС:  CDIP/3/5;  CDIP/6/2;  CDIP/6/3;  CDIP/8/2;  CDIP/10/2;  CDIP/10/7;  CDIP/12/2;  CDIP/13/3;  CDIP/14/2;  CDIP/16/2;  CDIP/17/3;  CDIP/18/2;  CDIP/19/4;  CDIP/20/2.</w:t>
            </w:r>
          </w:p>
          <w:p w:rsidR="00B60525" w:rsidRDefault="00B60525" w:rsidP="005A6000"/>
          <w:p w:rsidR="00B60525" w:rsidRDefault="00B60525" w:rsidP="005A6000">
            <w:r w:rsidRPr="00FD2288">
              <w:rPr>
                <w:lang w:bidi="ru-RU"/>
              </w:rPr>
              <w:t xml:space="preserve">Помимо мероприятий, указанных в IP-TAD, дополнительная информация о достижениях, относящихся к этой рекомендации, содержится в </w:t>
            </w:r>
            <w:r w:rsidRPr="00CC50AE">
              <w:rPr>
                <w:lang w:bidi="ru-RU"/>
              </w:rPr>
              <w:t>Отчете о результатах работы ВОИС за 2016–2017 гг. (документ WO/PBC/28/7).</w:t>
            </w:r>
          </w:p>
          <w:p w:rsidR="00B60525" w:rsidRPr="00FD2288" w:rsidRDefault="00B60525" w:rsidP="005A6000">
            <w:pPr>
              <w:rPr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872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415" w:type="dxa"/>
            <w:shd w:val="clear" w:color="auto" w:fill="BFBFBF" w:themeFill="background1" w:themeFillShade="BF"/>
          </w:tcPr>
          <w:p w:rsidR="00006742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5.</w:t>
            </w:r>
          </w:p>
          <w:p w:rsidR="00006742" w:rsidRDefault="00006742" w:rsidP="00041397">
            <w:pPr>
              <w:rPr>
                <w:i/>
              </w:rPr>
            </w:pPr>
          </w:p>
          <w:p w:rsidR="00006742" w:rsidRDefault="00006742" w:rsidP="00041397">
            <w:r>
              <w:rPr>
                <w:lang w:bidi="ru-RU"/>
              </w:rPr>
              <w:t>ВОИС должна помещать общую информацию о всех видах деятельности по оказанию технической помощи на своем веб-сайте и по просьбе государств-членов предоставлять подробные сведения в отношении конкретных видов деятельности с согласия государства-члена (государств-членов) и других соответствующих получателей такой помощи, в интересах которых осуществлялась соответствующая деятельность.</w:t>
            </w:r>
          </w:p>
          <w:p w:rsidR="00006742" w:rsidRDefault="00006742" w:rsidP="00041397"/>
        </w:tc>
      </w:tr>
      <w:tr w:rsidR="00006742" w:rsidTr="00041397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415" w:type="dxa"/>
          </w:tcPr>
          <w:p w:rsidR="00006742" w:rsidRDefault="00006742" w:rsidP="00041397">
            <w:r>
              <w:rPr>
                <w:lang w:bidi="ru-RU"/>
              </w:rPr>
              <w:t>1, 2, 3, 4, 5, 6, 9, 10, 11, 14, 15, 17, 30, 31 и 32</w:t>
            </w:r>
          </w:p>
        </w:tc>
      </w:tr>
      <w:tr w:rsidR="00006742" w:rsidTr="00041397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415" w:type="dxa"/>
          </w:tcPr>
          <w:p w:rsidR="00006742" w:rsidRPr="00DA16F4" w:rsidRDefault="00006742" w:rsidP="00041397">
            <w:r>
              <w:rPr>
                <w:lang w:bidi="ru-RU"/>
              </w:rPr>
              <w:t>Выполнение этой рекомендации ведется с 2009 г.  Ее обсуждение состоялось на первой сессии КРИС (CDIP/1/4), и во ее исполнение были проведены мероприятия, согласованные на второй сессии КРИС, как это отражено в документах CDIP/2/4 и CDIP/3/INF/2.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Презентация по Базе данных о технической помощи в области интеллектуальной собственности (IP-TAD) была проведена на восемнадцатой сессии КРИС.</w:t>
            </w:r>
          </w:p>
          <w:p w:rsidR="00006742" w:rsidRDefault="00006742" w:rsidP="00041397"/>
        </w:tc>
      </w:tr>
      <w:tr w:rsidR="00006742" w:rsidTr="00041397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415" w:type="dxa"/>
          </w:tcPr>
          <w:p w:rsidR="00006742" w:rsidRPr="00563301" w:rsidRDefault="00006742" w:rsidP="00041397">
            <w:r>
              <w:rPr>
                <w:lang w:bidi="ru-RU"/>
              </w:rPr>
              <w:t>Эта рекомендация выполнялась главным образом благодаря проекту «</w:t>
            </w:r>
            <w:hyperlink r:id="rId38" w:history="1">
              <w:r w:rsidRPr="00563301">
                <w:rPr>
                  <w:lang w:bidi="ru-RU"/>
                </w:rPr>
                <w:t>База данных о технической помощи в области интеллектуальной собственности</w:t>
              </w:r>
            </w:hyperlink>
            <w:r>
              <w:rPr>
                <w:lang w:bidi="ru-RU"/>
              </w:rPr>
              <w:t xml:space="preserve"> (IP-TAD)» (CDIP/3/INF/2, </w:t>
            </w:r>
            <w:r w:rsidR="00E715A6">
              <w:rPr>
                <w:lang w:bidi="ru-RU"/>
              </w:rPr>
              <w:t>приложение I</w:t>
            </w:r>
            <w:r>
              <w:rPr>
                <w:lang w:bidi="ru-RU"/>
              </w:rPr>
              <w:t>I).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415" w:type="dxa"/>
          </w:tcPr>
          <w:p w:rsidR="00006742" w:rsidRPr="00DA16F4" w:rsidRDefault="00006742" w:rsidP="00041397">
            <w:r>
              <w:rPr>
                <w:lang w:bidi="ru-RU"/>
              </w:rPr>
              <w:t>IP-TAD была разработана в рамках выполнения КРИС рекомендации 5 Повестки дня в области развития.  IP-TAD содержит информацию о мероприятиях ВОИС по оказанию технической помощи, в которых один или более выгодополучателей представляли развивающуюся или наименее развитую страну или страну с переходной экономикой.</w:t>
            </w:r>
          </w:p>
          <w:p w:rsidR="00006742" w:rsidRDefault="00006742" w:rsidP="00041397"/>
          <w:p w:rsidR="00006742" w:rsidRPr="00DA16F4" w:rsidRDefault="00006742" w:rsidP="00041397">
            <w:r>
              <w:rPr>
                <w:lang w:bidi="ru-RU"/>
              </w:rPr>
              <w:t>Первоначально данные вводились в IP-TAD вручную;  эта работа была трудоемкой, времязатратной и иногда недостаточно точной.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Однако в настоящее время, благодаря новому проекту интеграции DSS-BI, который входит в состав проекта по переходу в среду ПОР, данные загружаются посредством автоматизированного процесса и электронным образом передаются в IP-TAD.  Это поддерживает базу данных в актуализированном состоянии и обеспечивает более высокую точность информации.  Кроме того, при помощи информационно-аналитического средства (BI) можно формировать различные типы отчетов, которые носят новаторский характер, понятны пользователям и имеют практическое применение для старших должностных лиц.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Ниже перечислены некоторые из новых поисковых возможностей IP-TAD:</w:t>
            </w:r>
          </w:p>
          <w:p w:rsidR="00006742" w:rsidRDefault="00006742" w:rsidP="00041397"/>
          <w:p w:rsidR="00006742" w:rsidRDefault="00006742" w:rsidP="00041397">
            <w:pPr>
              <w:rPr>
                <w:u w:val="single"/>
              </w:rPr>
            </w:pPr>
            <w:r w:rsidRPr="00C5302B">
              <w:rPr>
                <w:u w:val="single"/>
                <w:lang w:bidi="ru-RU"/>
              </w:rPr>
              <w:t>Возможность поиска мероприятия</w:t>
            </w:r>
          </w:p>
          <w:p w:rsidR="00006742" w:rsidRDefault="00006742" w:rsidP="00041397">
            <w:r>
              <w:rPr>
                <w:lang w:bidi="ru-RU"/>
              </w:rPr>
              <w:t>Часть 1:  название мероприятия.</w:t>
            </w:r>
          </w:p>
          <w:p w:rsidR="00006742" w:rsidRDefault="00006742" w:rsidP="00041397">
            <w:r>
              <w:rPr>
                <w:lang w:bidi="ru-RU"/>
              </w:rPr>
              <w:t>Часть 2:  тематический раздел мероприятия, связанный с ИС.</w:t>
            </w:r>
          </w:p>
          <w:p w:rsidR="00006742" w:rsidRDefault="00006742" w:rsidP="00041397">
            <w:r>
              <w:rPr>
                <w:lang w:bidi="ru-RU"/>
              </w:rPr>
              <w:t>Часть 3:  сектор/отдел мероприятия.</w:t>
            </w:r>
          </w:p>
          <w:p w:rsidR="00006742" w:rsidRDefault="00006742" w:rsidP="00041397">
            <w:r>
              <w:rPr>
                <w:lang w:bidi="ru-RU"/>
              </w:rPr>
              <w:t>Часть 4:  тип мероприятия.</w:t>
            </w:r>
          </w:p>
          <w:p w:rsidR="00006742" w:rsidRDefault="00006742" w:rsidP="00041397">
            <w:r>
              <w:rPr>
                <w:lang w:bidi="ru-RU"/>
              </w:rPr>
              <w:t>Часть 5:  язык мероприятия.</w:t>
            </w:r>
          </w:p>
          <w:p w:rsidR="00006742" w:rsidRDefault="00006742" w:rsidP="00041397">
            <w:r>
              <w:rPr>
                <w:lang w:bidi="ru-RU"/>
              </w:rPr>
              <w:t>Часть 6:  организатор мероприятия.</w:t>
            </w:r>
          </w:p>
          <w:p w:rsidR="00006742" w:rsidRPr="00FB2C5B" w:rsidRDefault="00006742" w:rsidP="00041397">
            <w:r>
              <w:rPr>
                <w:lang w:bidi="ru-RU"/>
              </w:rPr>
              <w:t>Часть 7:  страны-бенефициары мероприятия.</w:t>
            </w:r>
          </w:p>
          <w:p w:rsidR="00006742" w:rsidRDefault="00006742" w:rsidP="00041397"/>
        </w:tc>
      </w:tr>
      <w:tr w:rsidR="00006742" w:rsidTr="00041397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415" w:type="dxa"/>
          </w:tcPr>
          <w:p w:rsidR="00006742" w:rsidRDefault="00006742" w:rsidP="00041397">
            <w:r>
              <w:rPr>
                <w:lang w:bidi="ru-RU"/>
              </w:rPr>
              <w:t>Отчеты, рассмотренные КРИС:  CDIP/4/2;  CDIP/6/2;  CDIP/8/2;  CDIP/9/4.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Default="00006742" w:rsidP="00041397"/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6.</w:t>
            </w:r>
          </w:p>
          <w:p w:rsidR="00006742" w:rsidRDefault="00006742" w:rsidP="00041397"/>
          <w:p w:rsidR="00006742" w:rsidRDefault="00006742" w:rsidP="00041397">
            <w:r w:rsidRPr="0016236F">
              <w:rPr>
                <w:lang w:bidi="ru-RU"/>
              </w:rPr>
              <w:t>Персонал и консультанты ВОИС, работающие в области оказания технической помощи, должны оставаться нейтральными и подотчетными, уделяя особое внимание существующему Этическому кодексу, и стараясь избегать потенциального столкновения интересов.  ВОИС подготовит и опубликует для широкого ознакомления государств-членов список консультантов в области оказания технической помощи, имеющихся в распоряжении ВОИС.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4, 7, 9, 10, 14, 15, 16, 17, 30, 31 и 32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 w:rsidRPr="00ED416F">
              <w:rPr>
                <w:lang w:bidi="ru-RU"/>
              </w:rPr>
              <w:t xml:space="preserve">Обсуждение этой рекомендации состоялось на второй сессии КРИС (CDIP/2/4), и ее реализация ведется с момента принятия ПДР ВОИС в </w:t>
            </w:r>
            <w:r>
              <w:rPr>
                <w:lang w:bidi="ru-RU"/>
              </w:rPr>
              <w:t>2007 г</w:t>
            </w:r>
            <w:r w:rsidRPr="00ED416F">
              <w:rPr>
                <w:lang w:bidi="ru-RU"/>
              </w:rPr>
              <w:t>.  Она была выполнена опираясь на согласованную стратегию реализации, в основе которой лежат обсуждения, состоявшиеся на второй сессии КРИС (документ CDIP/2/4), как это отражено в документе CDIP/3/5.  Кроме того, стратегия реализации в отношении части рекомендации, «Реестр консультантов» (РК), отражена в документе CDIP/3/2.  Выполнение этой рекомендации заключалось в следующем:</w:t>
            </w:r>
          </w:p>
          <w:p w:rsidR="00006742" w:rsidRDefault="00006742" w:rsidP="00041397"/>
          <w:p w:rsidR="00006742" w:rsidRDefault="00006742" w:rsidP="00041397">
            <w:pPr>
              <w:pStyle w:val="ListParagraph"/>
              <w:numPr>
                <w:ilvl w:val="0"/>
                <w:numId w:val="32"/>
              </w:numPr>
            </w:pPr>
            <w:r>
              <w:rPr>
                <w:lang w:bidi="ru-RU"/>
              </w:rPr>
              <w:t>Включение норм поведения международных гражданских служащих ООН в трудовые договоры со всеми сотрудниками ВОИС, в том числе с нанимаемыми ею консультантами;</w:t>
            </w:r>
          </w:p>
          <w:p w:rsidR="00006742" w:rsidRDefault="00006742" w:rsidP="00041397">
            <w:pPr>
              <w:pStyle w:val="ListParagraph"/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32"/>
              </w:numPr>
            </w:pPr>
            <w:r>
              <w:rPr>
                <w:lang w:bidi="ru-RU"/>
              </w:rPr>
              <w:t>Повышение информированности о важности системы обеспечения соблюдения этических норм и добросовестности и углубление понимания этого вопроса;</w:t>
            </w:r>
          </w:p>
          <w:p w:rsidR="00006742" w:rsidRDefault="00006742" w:rsidP="00041397">
            <w:pPr>
              <w:pStyle w:val="ListParagraph"/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32"/>
              </w:numPr>
            </w:pPr>
            <w:r>
              <w:rPr>
                <w:lang w:bidi="ru-RU"/>
              </w:rPr>
              <w:t>Создание в ВОИС потенциала для проведения расследований, касающихся злоупотреблений в Организации;</w:t>
            </w:r>
          </w:p>
          <w:p w:rsidR="00006742" w:rsidRDefault="00006742" w:rsidP="00041397">
            <w:pPr>
              <w:pStyle w:val="ListParagraph"/>
            </w:pPr>
          </w:p>
          <w:p w:rsidR="00006742" w:rsidRPr="00F655BF" w:rsidRDefault="00006742" w:rsidP="00041397">
            <w:pPr>
              <w:pStyle w:val="ListParagraph"/>
              <w:numPr>
                <w:ilvl w:val="0"/>
                <w:numId w:val="32"/>
              </w:numPr>
            </w:pPr>
            <w:r>
              <w:rPr>
                <w:lang w:bidi="ru-RU"/>
              </w:rPr>
              <w:t>Составление и распространение реестра консультантов ВОИС для целей оказания технической помощи.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Pr="00A13A03" w:rsidRDefault="00006742" w:rsidP="00041397">
            <w:r w:rsidRPr="00A13A03">
              <w:rPr>
                <w:lang w:bidi="ru-RU"/>
              </w:rPr>
              <w:t>Неприменимо</w:t>
            </w:r>
          </w:p>
          <w:p w:rsidR="00006742" w:rsidRPr="00E50102" w:rsidRDefault="00006742" w:rsidP="00041397">
            <w:pPr>
              <w:rPr>
                <w:color w:val="FF0000"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Pr="00A13A03" w:rsidRDefault="00006742" w:rsidP="00041397">
            <w:pPr>
              <w:pStyle w:val="ListParagraph"/>
              <w:numPr>
                <w:ilvl w:val="0"/>
                <w:numId w:val="13"/>
              </w:numPr>
              <w:ind w:left="0" w:firstLine="297"/>
            </w:pPr>
            <w:r w:rsidRPr="00A13A03">
              <w:rPr>
                <w:lang w:bidi="ru-RU"/>
              </w:rPr>
              <w:t xml:space="preserve">Выработка в течение рассматриваемого периода политики в отношении раскрытия финансовой информации и заявления о заинтересованности в целях дальнейшего укрепления этической базы и приведения ее в соответствие с нормами поведения международных </w:t>
            </w:r>
            <w:r w:rsidRPr="00A13A03">
              <w:rPr>
                <w:lang w:bidi="ru-RU"/>
              </w:rPr>
              <w:lastRenderedPageBreak/>
              <w:t>гражданских служащих ООН, а также передовыми практиками.</w:t>
            </w:r>
          </w:p>
          <w:p w:rsidR="00006742" w:rsidRDefault="00006742" w:rsidP="00041397">
            <w:pPr>
              <w:pStyle w:val="ListParagraph"/>
              <w:rPr>
                <w:color w:val="FF0000"/>
              </w:rPr>
            </w:pPr>
          </w:p>
          <w:p w:rsidR="00006742" w:rsidRPr="004C20FF" w:rsidRDefault="00006742" w:rsidP="00041397">
            <w:pPr>
              <w:pStyle w:val="ListParagraph"/>
              <w:numPr>
                <w:ilvl w:val="0"/>
                <w:numId w:val="13"/>
              </w:numPr>
              <w:ind w:left="14" w:firstLine="283"/>
            </w:pPr>
            <w:r w:rsidRPr="004C20FF">
              <w:rPr>
                <w:lang w:bidi="ru-RU"/>
              </w:rPr>
              <w:t xml:space="preserve">Прилагаемые усилия по-прежнему повышают уровень осведомленности о вопросах этики как с точки зрения числа охватываемых сотрудников ВОИС, так и рассматриваемых вопросов.  Кроме того, Бюро по вопросам этики продолжило разработку стандартов и предоставление сотрудникам ВОИС конфиденциальных консультаций и рекомендаций в ситуациях, чреватых этическими сложностями.  На всех уровнях </w:t>
            </w:r>
            <w:r>
              <w:rPr>
                <w:lang w:bidi="ru-RU"/>
              </w:rPr>
              <w:t xml:space="preserve">найден </w:t>
            </w:r>
            <w:r w:rsidRPr="004C20FF">
              <w:rPr>
                <w:lang w:bidi="ru-RU"/>
              </w:rPr>
              <w:t>положительный отклик.</w:t>
            </w:r>
          </w:p>
          <w:p w:rsidR="00006742" w:rsidRDefault="00006742" w:rsidP="00041397">
            <w:pPr>
              <w:pStyle w:val="Default"/>
              <w:rPr>
                <w:b/>
                <w:szCs w:val="22"/>
              </w:rPr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13"/>
              </w:numPr>
              <w:ind w:left="0" w:firstLine="297"/>
            </w:pPr>
            <w:r w:rsidRPr="00A13A03">
              <w:rPr>
                <w:lang w:bidi="ru-RU"/>
              </w:rPr>
              <w:t>Была принята политика санкций в отношении пост</w:t>
            </w:r>
            <w:r>
              <w:rPr>
                <w:lang w:bidi="ru-RU"/>
              </w:rPr>
              <w:t>авщиков (служебная инструкция № </w:t>
            </w:r>
            <w:r w:rsidRPr="00A13A03">
              <w:rPr>
                <w:lang w:bidi="ru-RU"/>
              </w:rPr>
              <w:t>31/2017), а также соответствующие административные процедуры, которые дали ВОИС возможность применять санкции в виде и</w:t>
            </w:r>
            <w:r>
              <w:rPr>
                <w:lang w:bidi="ru-RU"/>
              </w:rPr>
              <w:t>сключения или дисквалификации к поставщикам</w:t>
            </w:r>
            <w:r w:rsidRPr="00A13A03">
              <w:rPr>
                <w:lang w:bidi="ru-RU"/>
              </w:rPr>
              <w:t xml:space="preserve">, которые, как </w:t>
            </w:r>
            <w:r>
              <w:rPr>
                <w:lang w:bidi="ru-RU"/>
              </w:rPr>
              <w:t>устанавливается</w:t>
            </w:r>
            <w:r w:rsidRPr="00A13A03">
              <w:rPr>
                <w:lang w:bidi="ru-RU"/>
              </w:rPr>
              <w:t xml:space="preserve"> Отделом внутреннего надзора (ОВН), совершили злоупотребление.</w:t>
            </w:r>
          </w:p>
          <w:p w:rsidR="00006742" w:rsidRPr="00A13A03" w:rsidRDefault="00006742" w:rsidP="00041397"/>
          <w:p w:rsidR="00006742" w:rsidRDefault="00006742" w:rsidP="00041397">
            <w:r w:rsidRPr="00A13A03">
              <w:rPr>
                <w:lang w:bidi="ru-RU"/>
              </w:rPr>
              <w:t>Кроме того, была принята пересмотренная политика защиты сотрудников, сообщающих о неправомерном поведении и помогающих проведению правомерно назначенных аудитов или рассле</w:t>
            </w:r>
            <w:r>
              <w:rPr>
                <w:lang w:bidi="ru-RU"/>
              </w:rPr>
              <w:t>дований (служебная инструкция № </w:t>
            </w:r>
            <w:r w:rsidRPr="00A13A03">
              <w:rPr>
                <w:lang w:bidi="ru-RU"/>
              </w:rPr>
              <w:t>33/2017), которая повышает степень защиты и расширяет права осведомителей и других штатных сотрудников, способствующих ведению надзорной деятельности.</w:t>
            </w:r>
          </w:p>
          <w:p w:rsidR="00006742" w:rsidRPr="00A13A03" w:rsidRDefault="00006742" w:rsidP="00041397"/>
          <w:p w:rsidR="00006742" w:rsidRDefault="00006742" w:rsidP="00041397">
            <w:r>
              <w:rPr>
                <w:lang w:bidi="ru-RU"/>
              </w:rPr>
              <w:t>Отдел внутреннего надзора (ОВН) продолжил обсуждать и выявлять передовые практики в области проведения расследований путем участия в совещаниях и мероприятиях группы представителей служб расследований Организации Объединенных Наций (ПСР ООН), а также в Конференции международных следователей (КМС).</w:t>
            </w:r>
          </w:p>
          <w:p w:rsidR="00006742" w:rsidRDefault="00006742" w:rsidP="00041397"/>
          <w:p w:rsidR="00006742" w:rsidRDefault="00006742" w:rsidP="00041397">
            <w:pPr>
              <w:pStyle w:val="ListParagraph"/>
              <w:numPr>
                <w:ilvl w:val="0"/>
                <w:numId w:val="13"/>
              </w:numPr>
              <w:ind w:left="0" w:firstLine="297"/>
            </w:pPr>
            <w:r w:rsidRPr="00A64079">
              <w:rPr>
                <w:lang w:bidi="ru-RU"/>
              </w:rPr>
              <w:t>Представленный на третьей сессии КРИС РК и проект «База данных о технической помощи в области интеллектуальной собственности (IP-TAD)» (проект DA_05_01) были интегрированы в систему планирования общеорганизационных ресурсов ВОИС (ПОР), что автоматизировало загрузку данных и дало возможность расширить инструментарий отчетности.</w:t>
            </w:r>
          </w:p>
          <w:p w:rsidR="00006742" w:rsidRDefault="00006742" w:rsidP="00041397">
            <w:pPr>
              <w:pStyle w:val="ListParagraph"/>
            </w:pPr>
          </w:p>
          <w:p w:rsidR="00006742" w:rsidRDefault="00006742" w:rsidP="00041397">
            <w:r w:rsidRPr="0099633C">
              <w:rPr>
                <w:lang w:bidi="ru-RU"/>
              </w:rPr>
              <w:t xml:space="preserve">Следует напомнить о том, что на основании утвержденного предложения из шести пунктов (которое содержится в </w:t>
            </w:r>
            <w:r w:rsidR="00E97F17">
              <w:rPr>
                <w:lang w:bidi="ru-RU"/>
              </w:rPr>
              <w:t>дополнении</w:t>
            </w:r>
            <w:r>
              <w:rPr>
                <w:lang w:bidi="ru-RU"/>
              </w:rPr>
              <w:t> I</w:t>
            </w:r>
            <w:r w:rsidRPr="0099633C">
              <w:rPr>
                <w:lang w:bidi="ru-RU"/>
              </w:rPr>
              <w:t xml:space="preserve"> </w:t>
            </w:r>
            <w:r w:rsidR="00E97F17">
              <w:rPr>
                <w:lang w:bidi="ru-RU"/>
              </w:rPr>
              <w:t>к Резюме п</w:t>
            </w:r>
            <w:r w:rsidRPr="0099633C">
              <w:rPr>
                <w:lang w:bidi="ru-RU"/>
              </w:rPr>
              <w:t xml:space="preserve">редседателя семнадцатой сессии) Секретариату было поручено регулярно актуализировать и совершенствовать РК.  В этой связи Комитет рассмотрел документ CDIP/20/6, в котором содержится информация об использовании РК и его совершенствовании в будущем.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Отчеты, рассмотренные КРИС:  CDIP/3/5;  CDIP/6/3;  CDIP/8/2;  CDIP/10/2;  CDIP/12/2;  CDIP/14/2;  CDIP/16/2;  CDIP/18/2;  CDIP/20/2;  CDIP/20/6.  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7.</w:t>
            </w:r>
          </w:p>
          <w:p w:rsidR="00006742" w:rsidRDefault="00006742" w:rsidP="00041397"/>
          <w:p w:rsidR="00006742" w:rsidRDefault="00006742" w:rsidP="00041397">
            <w:r w:rsidRPr="0016236F">
              <w:rPr>
                <w:lang w:bidi="ru-RU"/>
              </w:rPr>
              <w:t>Разрабатывать меры,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странам, и в особенности НРС, по их просьбе, в целях обеспечения лучшего понимания взаимосвязи между ПИС и конкурентной политикой.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9, 10, 11 и 30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Обсуждение этой рекомендации состоялось на второй сессии КРИС (CDIP/2/4), и ее реализация ведется с момента принятия ПДР ВОИС в 2007 г.  Она была выполнена опираясь на согласованную стратегию реализации, в основе которой лежат обсуждения, состоявшиеся на второй и четвертой сессиях КРИС (документы CDIP/2/4 и CDIP/4/4), как это отражено в документе CDIP/3/5.  Стратегия реализации выглядит следующим образом:  </w:t>
            </w:r>
          </w:p>
          <w:p w:rsidR="00006742" w:rsidRDefault="00006742" w:rsidP="00041397"/>
          <w:p w:rsidR="00006742" w:rsidRPr="0016236F" w:rsidRDefault="00006742" w:rsidP="00041397">
            <w:r w:rsidRPr="0016236F">
              <w:rPr>
                <w:lang w:bidi="ru-RU"/>
              </w:rPr>
              <w:t xml:space="preserve">ВОИС, в ответ на соответствующие просьбы, предоставляет помощь и консультационные услуги в области законодательства в целях предупреждения и/или решения проблем, связанных с антиконкурентной практикой в области ИС.  Эти мероприятия включают рассмотрение вопросов установления надлежащей сферы действия исключительных прав ИС, в том числе соответствующих исключений и ограничений в отношении этих прав, а также использования таких правовых механизмов, как принудительные лицензии и другие меры, допускаемые международными нормами.  Консультационные услуги предоставляются, также в ответ на просьбы, по вопросам, касающимся положений об ограничении предпринимательской деятельности и других условий контрактов о лицензировании ИС, которые могут иметь негативные последствия для конкуренции.  </w:t>
            </w:r>
          </w:p>
          <w:p w:rsidR="00006742" w:rsidRPr="0016236F" w:rsidRDefault="00006742" w:rsidP="00041397"/>
          <w:p w:rsidR="00006742" w:rsidRDefault="00006742" w:rsidP="00041397">
            <w:pPr>
              <w:rPr>
                <w:lang w:val="pt-BR"/>
              </w:rPr>
            </w:pPr>
            <w:r w:rsidRPr="0016236F">
              <w:rPr>
                <w:lang w:bidi="ru-RU"/>
              </w:rPr>
              <w:t xml:space="preserve">Кроме того, в соответствии с данной рекомендацией был подготовлен и реализован тематический проект по ИС и политике в области конкуренции (CDIP/4/4 Rev).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Во исполнение этой рекомендации был реализован проект «Интеллектуальная собственность и политика в области конкуренции» (CDIP/4/4 Rev.).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Pr="00CE1025" w:rsidRDefault="00006742" w:rsidP="00041397">
            <w:r w:rsidRPr="00CE1025">
              <w:rPr>
                <w:lang w:bidi="ru-RU"/>
              </w:rPr>
              <w:t xml:space="preserve">В 2017 и </w:t>
            </w:r>
            <w:r>
              <w:rPr>
                <w:lang w:bidi="ru-RU"/>
              </w:rPr>
              <w:t>2018 г</w:t>
            </w:r>
            <w:r w:rsidRPr="00CE1025">
              <w:rPr>
                <w:lang w:bidi="ru-RU"/>
              </w:rPr>
              <w:t xml:space="preserve">г. усилия ВОИС были сосредоточены на отслеживании судебной практики, связанной с вопросами ИС и конкуренции, в развивающихся странах и странах с формирующейся рыночной экономикой.  </w:t>
            </w:r>
          </w:p>
          <w:p w:rsidR="00006742" w:rsidRPr="00CE1025" w:rsidRDefault="00006742" w:rsidP="00041397"/>
          <w:p w:rsidR="00006742" w:rsidRDefault="00006742" w:rsidP="00041397">
            <w:r>
              <w:rPr>
                <w:lang w:bidi="ru-RU"/>
              </w:rPr>
              <w:t xml:space="preserve">Кроме того, к концу 2018 г. будет выпущена новая публикация ВОИС-ВТО по теме «Политика в области конкуренции и интеллектуальная собственность в современной мировой экономике».  Эта книга содержит работы известных ученых в области ИС и конкуренции.  Она представляет собой результат сотрудничества ВОИС с ЮНКТАД, ВТО и Организацией экономического сотрудничества и развития (ОЭСР) в рамках Группы интересов в области ИС и конкуренции.  </w:t>
            </w:r>
          </w:p>
          <w:p w:rsidR="00006742" w:rsidRPr="00CE1025" w:rsidRDefault="00006742" w:rsidP="00041397"/>
          <w:p w:rsidR="00006742" w:rsidRDefault="00006742" w:rsidP="00041397">
            <w:r w:rsidRPr="00CE1025">
              <w:rPr>
                <w:lang w:bidi="ru-RU"/>
              </w:rPr>
              <w:t>ВОИС также укрепляла свое участие в работе Международной сети по вопросам конкуренции, особенно в Рабочей группе по односторонним антиконкурентным действиям, внося вклад в обсуждение связанных с ИС вопросов конкуренции и распространяя информацию о пользе конкуренции в сообществе учреждений, отвечающих за вопросы конкуренции.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Pr="00DA16F4" w:rsidRDefault="00006742" w:rsidP="00041397">
            <w:r>
              <w:rPr>
                <w:lang w:bidi="ru-RU"/>
              </w:rPr>
              <w:t>Отчеты, рассмотренные КРИС:  CDIP/3/5;  CDIP/4/2;  CDIP/6/2;  CDIP/6/3;  CDIP/8/2;  CDIP/9/8;  CDIP/10/2;  CDIP/12/2;  CDIP/14/2;  CDIP/16/2;  CDIP/18/2;  CDIP/20/2.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76A46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8.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стран, и в особенности НРС, а также их региональным и субрегиональным организациям в области ИС доступа к специализированным базам данных для целей патентного поиска.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9, 13, 14, 15 и 30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Выполнение этой рекомендации ведется с начала 2009 г. </w:t>
            </w:r>
          </w:p>
          <w:p w:rsidR="00006742" w:rsidRPr="005949FB" w:rsidRDefault="00006742" w:rsidP="00041397">
            <w:r>
              <w:rPr>
                <w:lang w:bidi="ru-RU"/>
              </w:rPr>
              <w:t xml:space="preserve">Ее обсуждение состоялось на первой сессии КРИС, и во ее исполнение были проведены мероприятия, согласованные на второй сессии КРИС (документ CDIP/2/4), как это отражено в документах CDIP/3/INF/2 и CDIP/9/9.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Default="00006742" w:rsidP="00041397">
            <w:pPr>
              <w:rPr>
                <w:b/>
              </w:rPr>
            </w:pPr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39" w:tgtFrame="_self" w:history="1">
              <w:r w:rsidRPr="002D0E2C">
                <w:rPr>
                  <w:lang w:bidi="ru-RU"/>
                </w:rPr>
                <w:t>«Доступ к специализированным базам данных и их поддержка – этапы I</w:t>
              </w:r>
            </w:hyperlink>
            <w:r>
              <w:rPr>
                <w:lang w:bidi="ru-RU"/>
              </w:rPr>
              <w:t xml:space="preserve"> и II» (CDIP/3/INF/2 и CDIP/9/9).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Проект «Доступ к специализированным базам данных и их поддержка» (CDIP/3/INF/2;  </w:t>
            </w:r>
            <w:r w:rsidR="00E715A6">
              <w:rPr>
                <w:lang w:bidi="ru-RU"/>
              </w:rPr>
              <w:t>приложение I</w:t>
            </w:r>
            <w:r>
              <w:rPr>
                <w:lang w:bidi="ru-RU"/>
              </w:rPr>
              <w:t>II) был завершен и включен в регулярную программную деятельность, пополнившись за последний год еще 16 государствами-членами, подписавшими с ВОИС соглашения о гарантированном уровне обслуживания (SLA) в целях создания национальных сетей Центров поддержки технологий и инноваций (ЦПТИ), что обеспечило охват в общей сложности 77 национальных сетей из 682 ЦПТИ.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Тридцать национальных сетей ЦПТИ удовлетворяют заранее установленным критериям устойчивости в плане институционализации, практической реализации и обеспечения портфеля услуг, в том числе вспомогательных.  За последний год в рамках учебных мероприятий было проведено 24 национальных семинара-практикума и 2 выездных субрегиональных совещания, а также различные курсы дистанционного обучения и</w:t>
            </w:r>
            <w:r w:rsidRPr="00C73E1C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вебинары.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Программа «Обеспечение доступа к результатам научных исследований в интересах развития и инноваций» (ARDI) открывает доступ к более чем 30 000 подписных журналов для более чем 1 100 зарегистрированных учреждений, а благодаря программе «Обеспечение доступа к специализированной патентной информации» свыше 50 зарегистрированных учреждений пользуются коммерческими патентными базами данных, </w:t>
            </w:r>
            <w:r>
              <w:rPr>
                <w:lang w:bidi="ru-RU"/>
              </w:rPr>
              <w:lastRenderedPageBreak/>
              <w:t xml:space="preserve">предоставляемыми 8 поставщиками баз данных, один из которых присоединился к программе в текущем году.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Отчеты, рассмотренные КРИС:  CDIP/4/2;  CDIP/6/2;  CDIP/8/2;  CDIP/9/5; CDIP/10/2;  CDIP/12/2;  CDIP/14/2;  CDIP/14/5;  CDIP/16/2;  CDIP/18/2;  CDIP/20/2.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br w:type="page"/>
            </w:r>
            <w:r w:rsidRPr="00476A46">
              <w:rPr>
                <w:lang w:bidi="ru-RU"/>
              </w:rPr>
              <w:t>Рекомендация(и)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9.</w:t>
            </w:r>
          </w:p>
          <w:p w:rsidR="00006742" w:rsidRDefault="00006742" w:rsidP="00041397">
            <w:pPr>
              <w:rPr>
                <w:i/>
              </w:rPr>
            </w:pPr>
          </w:p>
          <w:p w:rsidR="00006742" w:rsidRDefault="00006742" w:rsidP="00041397">
            <w:r>
              <w:rPr>
                <w:lang w:bidi="ru-RU"/>
              </w:rPr>
              <w:t>Обратиться к ВОИС с просьбой о создании в координации с государствами-членами базы данных, позволяющей соотносить конкретные потребности развития в связи с ИС с имеющимися ресурсами, и тем самым расширить объем программ ее технической помощи, направленных на преодоление цифрового разрыва.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9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Выполнение этой рекомендации ведется с 2009 г.  Ее обсуждение состоялось на первой сессии КРИС (CDIP/1/4), и во ее исполнение были проведены мероприятия, согласованные на второй сессии КРИС, как это отражено в документах CDIP/2/4 и CDIP/3/INF/2.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Pr="0029483F" w:rsidRDefault="00006742" w:rsidP="00041397">
            <w:pPr>
              <w:rPr>
                <w:szCs w:val="24"/>
              </w:rPr>
            </w:pPr>
            <w:r>
              <w:rPr>
                <w:lang w:bidi="ru-RU"/>
              </w:rPr>
              <w:t>Эта рекомендация выполнялась главным образом благодаря проекту «</w:t>
            </w:r>
            <w:hyperlink r:id="rId40" w:tgtFrame="_self" w:history="1">
              <w:r w:rsidRPr="008D39CC">
                <w:rPr>
                  <w:lang w:bidi="ru-RU"/>
                </w:rPr>
                <w:t>Разработка базы данных, позволяющей соотносить конкретные потребности развития в сфере ИС с имеющимися ресурсами</w:t>
              </w:r>
            </w:hyperlink>
            <w:r>
              <w:rPr>
                <w:lang w:bidi="ru-RU"/>
              </w:rPr>
              <w:t xml:space="preserve"> (IP-DMD)» (CDIP/3/INF/2, </w:t>
            </w:r>
            <w:r w:rsidR="00E715A6">
              <w:rPr>
                <w:lang w:bidi="ru-RU"/>
              </w:rPr>
              <w:t>приложение I</w:t>
            </w:r>
            <w:r>
              <w:rPr>
                <w:lang w:bidi="ru-RU"/>
              </w:rPr>
              <w:t xml:space="preserve">I).  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Онлайн-платформа WIPO Match, предназначенная для оказания технической помощи, расширила свою сферу охвата, и теперь на ней представлено 60 спонсоров из 33 стран, в том числе ведомства ИС, НПО, представители промышленности, университеты и бюро передачи технологии (БПТ).  Сейчас на ней размещено 13 предложений об оказании поддержки и 13 просьб о помощи, и к настоящему моменту было установлено 4 совпадения.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Платформа находится в процессе интеграции в онлайн-платформу Организации Объединенных Наций в целях поддержки Повестки дня в области устойчивого развития на период до 2030 г.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Отчеты, рассмотренные КРИС:  CDIP/4/2;  CDIP/6/2;  CDIP/8/2;  CDIP/10/3.  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006742" w:rsidRDefault="00006742" w:rsidP="00041397"/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10.</w:t>
            </w:r>
          </w:p>
          <w:p w:rsidR="00006742" w:rsidRDefault="00006742" w:rsidP="00041397">
            <w:pPr>
              <w:rPr>
                <w:i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Оказывать помощь государствам-членам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общества.  Такая техническая помощь должна также оказываться субрегиональным и региональным организациям, занимающимся вопросами ИС.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4, 7, 9, 10, 11, 15, 17 и 30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Выполнение этой рекомендации ведется с 2009 г.  Ее обсуждение состоялось на первой сессии КРИС (CDIP/1/4), и во ее исполнение были проведены мероприятия, согласованные на второй сессии КРИС, как это отражено в документах CDIP/2/4 и CDIP/3/INF/2.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Эта рекомендация выполнялась главным образом благодаря следующим проектам:</w:t>
            </w:r>
          </w:p>
          <w:p w:rsidR="00006742" w:rsidRDefault="00006742" w:rsidP="00041397">
            <w:pPr>
              <w:rPr>
                <w:szCs w:val="24"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41" w:history="1">
              <w:r w:rsidRPr="00F668B3">
                <w:rPr>
                  <w:lang w:bidi="ru-RU"/>
                </w:rPr>
                <w:t>«Пилотный проект по созданию национальных экспериментальных академий ИС – этапы I</w:t>
              </w:r>
            </w:hyperlink>
            <w:r>
              <w:rPr>
                <w:lang w:bidi="ru-RU"/>
              </w:rPr>
              <w:t xml:space="preserve"> и II» (CDIP/3/INF/2 и CDIP/9/10 Rev.1);</w:t>
            </w:r>
          </w:p>
          <w:p w:rsidR="00006742" w:rsidRPr="00F668B3" w:rsidRDefault="00006742" w:rsidP="00041397"/>
          <w:p w:rsidR="00006742" w:rsidRDefault="00006742" w:rsidP="00041397">
            <w:r>
              <w:rPr>
                <w:lang w:bidi="ru-RU"/>
              </w:rPr>
              <w:t>- «</w:t>
            </w:r>
            <w:hyperlink r:id="rId42" w:tgtFrame="_self" w:history="1">
              <w:r w:rsidRPr="00F668B3">
                <w:rPr>
                  <w:lang w:bidi="ru-RU"/>
                </w:rPr>
                <w:t>Создание эффективных учреждений ИС</w:t>
              </w:r>
            </w:hyperlink>
            <w:r>
              <w:rPr>
                <w:lang w:bidi="ru-RU"/>
              </w:rPr>
              <w:t>» (CDIP/3/INF/2);</w:t>
            </w:r>
          </w:p>
          <w:p w:rsidR="00006742" w:rsidRPr="00F668B3" w:rsidRDefault="0070071D" w:rsidP="00041397">
            <w:hyperlink r:id="rId43" w:tgtFrame="_self" w:history="1">
              <w:r w:rsidR="00006742">
                <w:rPr>
                  <w:lang w:bidi="ru-RU"/>
                </w:rPr>
                <w:br/>
                <w:t>- «Структура поддержки инноваций и передачи технологии для национальных учреждений»</w:t>
              </w:r>
            </w:hyperlink>
            <w:r w:rsidR="00006742" w:rsidRPr="00F668B3">
              <w:rPr>
                <w:lang w:bidi="ru-RU"/>
              </w:rPr>
              <w:t xml:space="preserve"> (CDIP/3/INF/2);</w:t>
            </w:r>
          </w:p>
          <w:p w:rsidR="00006742" w:rsidRPr="00F668B3" w:rsidRDefault="00006742" w:rsidP="00041397"/>
          <w:p w:rsidR="00006742" w:rsidRDefault="00006742" w:rsidP="00041397">
            <w:r>
              <w:rPr>
                <w:lang w:bidi="ru-RU"/>
              </w:rPr>
              <w:t>- «</w:t>
            </w:r>
            <w:r w:rsidR="00557E33" w:rsidRPr="00557E33">
              <w:t>Укрепление потенциала национальных правительственных учреждений и учреждений заинтересованных сторон в области ИС в целях управления, мониторинга и содействия развитию творческих отраслей, активизации деятельности и расширения сети организаций коллективного управления авторским правом</w:t>
            </w:r>
            <w:r>
              <w:rPr>
                <w:lang w:bidi="ru-RU"/>
              </w:rPr>
              <w:t>» (CDIP/3/INF/2);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</w:t>
            </w:r>
            <w:hyperlink r:id="rId44" w:tgtFrame="_self" w:history="1">
              <w:r w:rsidR="0026663F" w:rsidRPr="00023B1E">
                <w:rPr>
                  <w:lang w:bidi="ru-RU"/>
                </w:rPr>
                <w:t>Совершенствование национального, субрегионального и регионального потенциала в области институционального развития и использования ИС</w:t>
              </w:r>
              <w:r w:rsidRPr="00F668B3">
                <w:rPr>
                  <w:lang w:bidi="ru-RU"/>
                </w:rPr>
                <w:t>»</w:t>
              </w:r>
            </w:hyperlink>
            <w:r>
              <w:rPr>
                <w:lang w:bidi="ru-RU"/>
              </w:rPr>
              <w:t xml:space="preserve"> (CDIP/3/INF/2, </w:t>
            </w:r>
            <w:r w:rsidR="00E715A6">
              <w:rPr>
                <w:lang w:bidi="ru-RU"/>
              </w:rPr>
              <w:t>приложение I</w:t>
            </w:r>
            <w:r>
              <w:rPr>
                <w:lang w:bidi="ru-RU"/>
              </w:rPr>
              <w:t>X);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</w:t>
            </w:r>
            <w:hyperlink r:id="rId45" w:tgtFrame="_self" w:history="1">
              <w:r w:rsidRPr="00F668B3">
                <w:rPr>
                  <w:lang w:bidi="ru-RU"/>
                </w:rPr>
                <w:t>ИС и брендинг продуктов для развития бизнеса в развивающихся странах и наименее развитых странах (НРС)» (CDIP/5/5);</w:t>
              </w:r>
            </w:hyperlink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</w:t>
            </w:r>
            <w:hyperlink r:id="rId46" w:tgtFrame="_self" w:history="1">
              <w:r w:rsidRPr="00F668B3">
                <w:rPr>
                  <w:lang w:bidi="ru-RU"/>
                </w:rPr>
                <w:t xml:space="preserve">Активизация сотрудничества Юг-Юг в области ИС и </w:t>
              </w:r>
              <w:r w:rsidRPr="00F668B3">
                <w:rPr>
                  <w:lang w:bidi="ru-RU"/>
                </w:rPr>
                <w:lastRenderedPageBreak/>
                <w:t>развития между развивающимися и наименее развитыми странами</w:t>
              </w:r>
            </w:hyperlink>
            <w:r>
              <w:rPr>
                <w:lang w:bidi="ru-RU"/>
              </w:rPr>
              <w:t>» (CDIP/7/6);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47" w:tgtFrame="_self" w:history="1">
              <w:r w:rsidRPr="00F668B3">
                <w:rPr>
                  <w:lang w:bidi="ru-RU"/>
                </w:rPr>
                <w:t>«Укрепление и развитие аудиовизуального сектора в Буркина-Фасо и некоторых других африканских странах – этап I»</w:t>
              </w:r>
            </w:hyperlink>
            <w:r>
              <w:rPr>
                <w:lang w:bidi="ru-RU"/>
              </w:rPr>
              <w:t xml:space="preserve"> (CDIP/9/13);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48" w:history="1">
              <w:r w:rsidRPr="00F668B3">
                <w:rPr>
                  <w:lang w:bidi="ru-RU"/>
                </w:rPr>
                <w:t>«Экспериментальный проект по интеллектуальной собственности (ИС) и управлению образцами для развития бизнеса в развивающихся и наименее развитых странах (НРС)»</w:t>
              </w:r>
            </w:hyperlink>
            <w:r>
              <w:rPr>
                <w:lang w:bidi="ru-RU"/>
              </w:rPr>
              <w:t xml:space="preserve"> (CDIP/12/6).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Кроме того, во исполнение данной рекомендации реализуются следующие </w:t>
            </w:r>
            <w:r w:rsidR="00E8236C">
              <w:rPr>
                <w:lang w:bidi="ru-RU"/>
              </w:rPr>
              <w:t>текущие</w:t>
            </w:r>
            <w:r>
              <w:rPr>
                <w:lang w:bidi="ru-RU"/>
              </w:rPr>
              <w:t xml:space="preserve"> проекты ПДР:</w:t>
            </w:r>
          </w:p>
          <w:p w:rsidR="00006742" w:rsidRPr="00F668B3" w:rsidRDefault="00006742" w:rsidP="00041397"/>
          <w:p w:rsidR="00006742" w:rsidRDefault="00006742" w:rsidP="00041397">
            <w:r>
              <w:rPr>
                <w:i/>
                <w:lang w:bidi="ru-RU"/>
              </w:rPr>
              <w:t>-</w:t>
            </w:r>
            <w:r>
              <w:rPr>
                <w:lang w:bidi="ru-RU"/>
              </w:rPr>
              <w:t xml:space="preserve"> «</w:t>
            </w:r>
            <w:hyperlink r:id="rId49" w:history="1">
              <w:r w:rsidRPr="00F668B3">
                <w:rPr>
                  <w:lang w:bidi="ru-RU"/>
                </w:rPr>
                <w:t>Интеллектуальная собственность, туризм и культура:</w:t>
              </w:r>
              <w:r>
                <w:rPr>
                  <w:lang w:bidi="ru-RU"/>
                </w:rPr>
                <w:t xml:space="preserve"> </w:t>
              </w:r>
              <w:r w:rsidRPr="00F668B3">
                <w:rPr>
                  <w:lang w:bidi="ru-RU"/>
                </w:rPr>
                <w:t xml:space="preserve"> поддержка целей в области развития и популяризация культурного наследия в Египте и других развивающихся странах</w:t>
              </w:r>
            </w:hyperlink>
            <w:r>
              <w:rPr>
                <w:lang w:bidi="ru-RU"/>
              </w:rPr>
              <w:t>» (CDIP/15/7 Rev.);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50" w:history="1">
              <w:r w:rsidRPr="00F668B3">
                <w:rPr>
                  <w:lang w:bidi="ru-RU"/>
                </w:rPr>
                <w:t>«Укрепление и развитие аудиовизуального сектора в Буркина-Фасо и некоторых других африканских странах – этап II»</w:t>
              </w:r>
            </w:hyperlink>
            <w:r>
              <w:rPr>
                <w:lang w:bidi="ru-RU"/>
              </w:rPr>
              <w:t xml:space="preserve"> (CDIP/17/7);</w:t>
            </w:r>
          </w:p>
          <w:p w:rsidR="00006742" w:rsidRDefault="00006742" w:rsidP="00041397"/>
          <w:p w:rsidR="00006742" w:rsidRDefault="00006742" w:rsidP="00041397">
            <w:r>
              <w:rPr>
                <w:i/>
                <w:lang w:bidi="ru-RU"/>
              </w:rPr>
              <w:t xml:space="preserve">- </w:t>
            </w:r>
            <w:hyperlink r:id="rId51" w:history="1">
              <w:r w:rsidRPr="00F668B3">
                <w:rPr>
                  <w:i/>
                  <w:lang w:bidi="ru-RU"/>
                </w:rPr>
                <w:t>«</w:t>
              </w:r>
              <w:r w:rsidRPr="00F668B3">
                <w:rPr>
                  <w:lang w:bidi="ru-RU"/>
                </w:rPr>
                <w:t>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собственности»</w:t>
              </w:r>
            </w:hyperlink>
            <w:r>
              <w:rPr>
                <w:lang w:bidi="ru-RU"/>
              </w:rPr>
              <w:t xml:space="preserve"> (CDIP/16/7 Rev. 2);</w:t>
            </w:r>
          </w:p>
          <w:p w:rsidR="00006742" w:rsidRDefault="00006742" w:rsidP="00041397"/>
          <w:p w:rsidR="00006742" w:rsidRDefault="001B3E11" w:rsidP="00041397">
            <w:r>
              <w:rPr>
                <w:lang w:bidi="ru-RU"/>
              </w:rPr>
              <w:t>- «</w:t>
            </w:r>
            <w:hyperlink r:id="rId52" w:history="1">
              <w:r w:rsidRPr="00F668B3">
                <w:rPr>
                  <w:lang w:bidi="ru-RU"/>
                </w:rPr>
                <w:t xml:space="preserve">Управление объектами интеллектуальной собственности и передача технологии: </w:t>
              </w:r>
              <w:r>
                <w:rPr>
                  <w:lang w:bidi="ru-RU"/>
                </w:rPr>
                <w:t xml:space="preserve"> </w:t>
              </w:r>
              <w:r w:rsidRPr="00F668B3">
                <w:rPr>
                  <w:lang w:bidi="ru-RU"/>
                </w:rPr>
                <w:t>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</w:t>
              </w:r>
            </w:hyperlink>
            <w:r w:rsidR="008803C0">
              <w:t>»</w:t>
            </w:r>
            <w:r>
              <w:rPr>
                <w:lang w:bidi="ru-RU"/>
              </w:rPr>
              <w:t xml:space="preserve"> (CDIP/19/11 Rev.);</w:t>
            </w:r>
          </w:p>
          <w:p w:rsidR="00006742" w:rsidRDefault="00006742" w:rsidP="00041397"/>
          <w:p w:rsidR="00006742" w:rsidRPr="00F668B3" w:rsidRDefault="00006742" w:rsidP="00041397">
            <w:r>
              <w:rPr>
                <w:lang w:bidi="ru-RU"/>
              </w:rPr>
              <w:t>- «</w:t>
            </w:r>
            <w:hyperlink r:id="rId53" w:history="1">
              <w:r w:rsidRPr="00F668B3">
                <w:rPr>
                  <w:lang w:bidi="ru-RU"/>
                </w:rPr>
                <w:t>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</w:t>
              </w:r>
            </w:hyperlink>
            <w:r>
              <w:rPr>
                <w:lang w:bidi="ru-RU"/>
              </w:rPr>
              <w:t>» (CDIP/21/12 Rev.).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Исследование «Интеллектуальная собственность как инструмент укрепления местной идентификации на примере проекта геопарка Имбабура», проводившееся в Эквадоре в рамках проекта «ИС, туризм и культура:  поддержка целей в области развития и популяризация культурного наследия в Египте и других развивающихся странах», было завершено и представлено КРИС на его двадцать первой сессии.  Другие завершенные исследования, которые проводились в рамках данного проекта, будут представлены на текущей сессии.  Дополнительная информация о мероприятиях по этому проекту содержится в приложении IV к настоящему документу.  </w:t>
            </w:r>
          </w:p>
          <w:p w:rsidR="00006742" w:rsidRDefault="00006742" w:rsidP="00041397"/>
          <w:p w:rsidR="00006742" w:rsidRPr="00CC618F" w:rsidRDefault="00006742" w:rsidP="00041397">
            <w:r w:rsidRPr="00CC618F">
              <w:rPr>
                <w:lang w:bidi="ru-RU"/>
              </w:rPr>
              <w:t xml:space="preserve">Технико-экономическое обоснование повышения эффективности сбора экономических данных по аудиовизуальному сектору в ряде стран Африки, проведенное в рамках проекта «Укрепление и развитие аудиовизуального сектора в Буркина-Фасо и некоторых других африканских странах – этап II», было завершено и представлено Комитету на его двадцать первой сессии.  Более подробная информация о других мероприятиях, проведенных в рамках проекта, представлена в </w:t>
            </w:r>
            <w:r>
              <w:rPr>
                <w:lang w:bidi="ru-RU"/>
              </w:rPr>
              <w:t>приложении V</w:t>
            </w:r>
            <w:r w:rsidRPr="00CC618F">
              <w:rPr>
                <w:lang w:bidi="ru-RU"/>
              </w:rPr>
              <w:t xml:space="preserve"> к настоящему документу.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В рамках проекта «</w:t>
            </w:r>
            <w:hyperlink r:id="rId54" w:history="1">
              <w:r w:rsidRPr="000F3353">
                <w:rPr>
                  <w:lang w:bidi="ru-RU"/>
                </w:rPr>
                <w:t>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</w:t>
              </w:r>
            </w:hyperlink>
            <w:r>
              <w:rPr>
                <w:lang w:bidi="ru-RU"/>
              </w:rPr>
              <w:t xml:space="preserve">», который находится на своем завершающем этапе, большинство конечных результатов было достигнуто.  Дополнительная информация о проведенных по данному проекту мероприятиях и его конечных результатах содержится в приложении III к настоящему документу.  </w:t>
            </w:r>
          </w:p>
          <w:p w:rsidR="00006742" w:rsidRPr="00CC618F" w:rsidRDefault="00006742" w:rsidP="00041397"/>
          <w:p w:rsidR="00006742" w:rsidRPr="00CC618F" w:rsidRDefault="00006742" w:rsidP="00041397">
            <w:r w:rsidRPr="00CC618F">
              <w:rPr>
                <w:lang w:bidi="ru-RU"/>
              </w:rPr>
              <w:t xml:space="preserve">В рамках проекта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экономикой», описанного в CDIP/19/11 Rev., был предусмотрен подбор эксперта по оценке потребностей в обучении и четырех страновых экспертов в каждой из указанных </w:t>
            </w:r>
            <w:r>
              <w:rPr>
                <w:lang w:bidi="ru-RU"/>
              </w:rPr>
              <w:t xml:space="preserve">стран – участниц эксперимента:  </w:t>
            </w:r>
            <w:r w:rsidRPr="00CC618F">
              <w:rPr>
                <w:lang w:bidi="ru-RU"/>
              </w:rPr>
              <w:t xml:space="preserve">Чили, Индонезии, Руанде и Южной Африке.  Дополнительная информация о проведенных по данному проекту мероприятиях содержится в </w:t>
            </w:r>
            <w:r>
              <w:rPr>
                <w:lang w:bidi="ru-RU"/>
              </w:rPr>
              <w:t>приложении I</w:t>
            </w:r>
            <w:r w:rsidRPr="00CC618F">
              <w:rPr>
                <w:lang w:bidi="ru-RU"/>
              </w:rPr>
              <w:t xml:space="preserve"> к настоящему документу.  </w:t>
            </w:r>
          </w:p>
          <w:p w:rsidR="00006742" w:rsidRDefault="00006742" w:rsidP="00041397"/>
          <w:p w:rsidR="00006742" w:rsidRPr="00CC618F" w:rsidRDefault="00006742" w:rsidP="00041397">
            <w:r w:rsidRPr="00CC618F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2018 г</w:t>
            </w:r>
            <w:r w:rsidRPr="00CC618F">
              <w:rPr>
                <w:lang w:bidi="ru-RU"/>
              </w:rPr>
              <w:t xml:space="preserve">. был одобрен новый проект, направленный на выполнение этой рекомендации, – «Повышение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странах» (CDIP/21/12 Rev.).  Реализация проекта начнется в </w:t>
            </w:r>
            <w:r>
              <w:rPr>
                <w:lang w:bidi="ru-RU"/>
              </w:rPr>
              <w:t>2019 г</w:t>
            </w:r>
            <w:r w:rsidRPr="00CC618F">
              <w:rPr>
                <w:lang w:bidi="ru-RU"/>
              </w:rPr>
              <w:t xml:space="preserve">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Как упоминалось в отношении рекомендации 1, ВОИС также продолжила предоставлять Договаривающимся государствам </w:t>
            </w:r>
            <w:r w:rsidR="00E904CA">
              <w:rPr>
                <w:lang w:val="en-US" w:bidi="ru-RU"/>
              </w:rPr>
              <w:t>PCT</w:t>
            </w:r>
            <w:r>
              <w:rPr>
                <w:lang w:bidi="ru-RU"/>
              </w:rPr>
              <w:t xml:space="preserve"> адресованную пользователям подробную информацию о системе </w:t>
            </w:r>
            <w:r w:rsidR="00E904CA">
              <w:rPr>
                <w:lang w:val="en-US" w:bidi="ru-RU"/>
              </w:rPr>
              <w:t>PCT</w:t>
            </w:r>
            <w:r>
              <w:rPr>
                <w:lang w:bidi="ru-RU"/>
              </w:rPr>
              <w:t xml:space="preserve">, проводить обучение для ведомств, в том числе международных органов, в рамках выполнения ими своих обязанностей согласно </w:t>
            </w:r>
            <w:r w:rsidR="00E904CA">
              <w:rPr>
                <w:lang w:val="en-US" w:bidi="ru-RU"/>
              </w:rPr>
              <w:t>PCT</w:t>
            </w:r>
            <w:r>
              <w:rPr>
                <w:lang w:bidi="ru-RU"/>
              </w:rPr>
              <w:t xml:space="preserve">, а также оказывать связанную с ИКТ техническую помощь.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Отчеты, рассмотренные КРИС:  CDIP/4/2;  CDIP/6/2;  CDIP/8/2;  CDIP/9/6;  CDIP/10/2;  CDIP/10/4;  CDIP/10/7;  CDIP/10/8;  CDIP/12/2;  CDIP/13/3;  CDIP/13/4;  CDIP/14/2;  CDIP/14/4;  CDIP/15/4;  CDIP/16/2;  CDIP/17/3;  CDIP/18/2;  CDIP/19/4;  CDIP/20/2.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006742" w:rsidRDefault="00006742" w:rsidP="00041397"/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11.</w:t>
            </w:r>
          </w:p>
          <w:p w:rsidR="00006742" w:rsidRDefault="00006742" w:rsidP="00041397"/>
          <w:p w:rsidR="00006742" w:rsidRDefault="00006742" w:rsidP="00041397">
            <w:r w:rsidRPr="0016236F">
              <w:rPr>
                <w:lang w:bidi="ru-RU"/>
              </w:rPr>
              <w:t xml:space="preserve">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научно-технической инфраструктуры, где это применимо, в соответствии с мандатом ВОИС.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4, 5, 9, 14, 15, 17 и 30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 w:rsidRPr="007F4A85">
              <w:rPr>
                <w:lang w:bidi="ru-RU"/>
              </w:rPr>
              <w:t xml:space="preserve">Обсуждение этой рекомендации состоялось на второй сессии КРИС (CDIP/2/4), и ее реализация ведется с момента принятия ПДР ВОИС в </w:t>
            </w:r>
            <w:r>
              <w:rPr>
                <w:lang w:bidi="ru-RU"/>
              </w:rPr>
              <w:t>2007 г</w:t>
            </w:r>
            <w:r w:rsidRPr="007F4A85">
              <w:rPr>
                <w:lang w:bidi="ru-RU"/>
              </w:rPr>
              <w:t>.  Она была выполнена опираясь на согласованную стратегию реализации, в основе которой лежат обсуждения, состоявшиеся на второй сессии КРИС (документ CDIP/2/4), как это отражено в документе CDIP/3/5.  Стратегия реализации предусматривает несколько направлений работы и выглядит следующим образом:</w:t>
            </w:r>
          </w:p>
          <w:p w:rsidR="00006742" w:rsidRDefault="00006742" w:rsidP="00041397"/>
          <w:p w:rsidR="00006742" w:rsidRPr="0016236F" w:rsidRDefault="00006742" w:rsidP="00041397">
            <w:pPr>
              <w:pStyle w:val="ListParagraph"/>
              <w:numPr>
                <w:ilvl w:val="0"/>
                <w:numId w:val="8"/>
              </w:numPr>
              <w:ind w:left="14" w:firstLine="283"/>
            </w:pPr>
            <w:r w:rsidRPr="0016236F">
              <w:rPr>
                <w:lang w:bidi="ru-RU"/>
              </w:rPr>
              <w:t xml:space="preserve">Организация курсов по вопросам охраны ИС и составления патентных заявок для ученых, исследователей, руководителей технологических подразделений, изобретателей и юристов в целях углубления знаний об ИС и патентной системе, укрепления способности национальных производителей ИС, университетов и учреждений НИОКР в использовании патентной системы, применении различных стратегий в сфере патентования и доступных средств для эффективного использования своих произведений в целях устойчивого развития </w:t>
            </w:r>
            <w:r>
              <w:rPr>
                <w:lang w:bidi="ru-RU"/>
              </w:rPr>
              <w:t>в развивающихся странах и НРС.</w:t>
            </w:r>
            <w:r w:rsidRPr="0016236F">
              <w:rPr>
                <w:lang w:bidi="ru-RU"/>
              </w:rPr>
              <w:br/>
            </w:r>
          </w:p>
          <w:p w:rsidR="00006742" w:rsidRDefault="00006742" w:rsidP="00041397">
            <w:r w:rsidRPr="0016236F">
              <w:rPr>
                <w:lang w:bidi="ru-RU"/>
              </w:rPr>
              <w:t>Разработка практического инструментария для оказания помощи государствам-членам и их НИИ в создании и обеспечении эффективного функционирования систем передачи технологии.</w:t>
            </w:r>
            <w:r w:rsidRPr="0016236F">
              <w:rPr>
                <w:lang w:bidi="ru-RU"/>
              </w:rPr>
              <w:br/>
            </w:r>
          </w:p>
          <w:p w:rsidR="00006742" w:rsidRDefault="00006742" w:rsidP="00041397">
            <w:r w:rsidRPr="00BB744E">
              <w:rPr>
                <w:lang w:bidi="ru-RU"/>
              </w:rPr>
              <w:t>Расширение использования патентной информации и доступа к ней.</w:t>
            </w:r>
          </w:p>
          <w:p w:rsidR="00006742" w:rsidRDefault="00006742" w:rsidP="00041397"/>
          <w:p w:rsidR="00006742" w:rsidRPr="00A8439F" w:rsidRDefault="00006742" w:rsidP="00041397">
            <w:pPr>
              <w:pStyle w:val="ListParagraph"/>
              <w:numPr>
                <w:ilvl w:val="0"/>
                <w:numId w:val="8"/>
              </w:numPr>
              <w:ind w:left="14" w:firstLine="283"/>
            </w:pPr>
            <w:r w:rsidRPr="00A8439F">
              <w:rPr>
                <w:lang w:bidi="ru-RU"/>
              </w:rPr>
              <w:t>Осуществление программы помощи изобретателям (IAP), направленной на то, чтобы изобретатели, которым не хватает ресурсов, в развивающихся странах на безвозмездной основе получали помощь по соблюдению порядка выдачи патентов, действующего в их национальных/региональных патентных ведомствах.</w:t>
            </w:r>
          </w:p>
          <w:p w:rsidR="00006742" w:rsidRPr="00A8439F" w:rsidRDefault="00006742" w:rsidP="00041397"/>
          <w:p w:rsidR="00006742" w:rsidRDefault="00006742" w:rsidP="00041397">
            <w:r w:rsidRPr="00A8439F">
              <w:rPr>
                <w:lang w:bidi="ru-RU"/>
              </w:rPr>
              <w:t>Оказание безвозмездной помощи лицам, испытывающим нехватку ресурсов, в развивающихся странах позволит облегчить доступ к патентной системе и улучшить положение на местах с точки зрения инноваций.</w:t>
            </w:r>
          </w:p>
          <w:p w:rsidR="00006742" w:rsidRDefault="00006742" w:rsidP="00041397"/>
          <w:p w:rsidR="00006742" w:rsidRDefault="00006742" w:rsidP="00041397">
            <w:r w:rsidRPr="00A8439F">
              <w:rPr>
                <w:lang w:bidi="ru-RU"/>
              </w:rPr>
              <w:t>Широкое распространение культуры безвозмездных услуг в области патентов.</w:t>
            </w:r>
          </w:p>
          <w:p w:rsidR="00006742" w:rsidRDefault="00006742" w:rsidP="00041397"/>
          <w:p w:rsidR="00006742" w:rsidRPr="0016236F" w:rsidRDefault="00006742" w:rsidP="00041397">
            <w:pPr>
              <w:pStyle w:val="ListParagraph"/>
              <w:numPr>
                <w:ilvl w:val="0"/>
                <w:numId w:val="8"/>
              </w:numPr>
              <w:ind w:left="14" w:firstLine="283"/>
            </w:pPr>
            <w:r w:rsidRPr="0016236F">
              <w:rPr>
                <w:lang w:bidi="ru-RU"/>
              </w:rPr>
              <w:t>Повышение информированности о практических и теоретических аспектах коллективного управления различными категориями произведений, охраняемых авторским правом, и ПИС исполнителей.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Связанные проекты ПДР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Во исполнение этой рекомендации были реализованы следующие завершенные проекты ПДР:</w:t>
            </w:r>
          </w:p>
          <w:p w:rsidR="00006742" w:rsidRDefault="00006742" w:rsidP="00041397"/>
          <w:p w:rsidR="00006742" w:rsidRDefault="00006742" w:rsidP="00041397">
            <w:r>
              <w:rPr>
                <w:sz w:val="21"/>
                <w:bdr w:val="none" w:sz="0" w:space="0" w:color="auto" w:frame="1"/>
                <w:lang w:bidi="ru-RU"/>
              </w:rPr>
              <w:t>-</w:t>
            </w:r>
            <w:r>
              <w:rPr>
                <w:lang w:bidi="ru-RU"/>
              </w:rPr>
              <w:t xml:space="preserve"> «</w:t>
            </w:r>
            <w:hyperlink r:id="rId55" w:tgtFrame="_self" w:history="1">
              <w:r w:rsidRPr="00A00F6D">
                <w:rPr>
                  <w:lang w:bidi="ru-RU"/>
                </w:rPr>
                <w:t>Активизация сотрудничества Юг-Юг в области ИС и развития между развивающимися и наименее развитыми странами</w:t>
              </w:r>
            </w:hyperlink>
            <w:r>
              <w:rPr>
                <w:lang w:bidi="ru-RU"/>
              </w:rPr>
              <w:t>» (CDIP/7/6);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56" w:tgtFrame="_self" w:history="1">
              <w:r w:rsidRPr="00A00F6D">
                <w:rPr>
                  <w:lang w:bidi="ru-RU"/>
                </w:rPr>
                <w:t>«Укрепление и развитие аудиовизуального сектора в Буркина-Фасо и некоторых других африканских странах – этап I»</w:t>
              </w:r>
            </w:hyperlink>
            <w:r>
              <w:rPr>
                <w:lang w:bidi="ru-RU"/>
              </w:rPr>
              <w:t xml:space="preserve"> (CDIP/9/13).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Кроме того, выполнение этой рекомендации обеспечивается в рамках следующего, реализуемого в настоящее время проекта ПДР: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57" w:history="1">
              <w:r w:rsidRPr="002D6DB5">
                <w:rPr>
                  <w:lang w:bidi="ru-RU"/>
                </w:rPr>
                <w:t>«Укрепление и развитие аудиовизуального сектора в Буркина-Фасо и некоторых других африканских странах – этап II»</w:t>
              </w:r>
            </w:hyperlink>
            <w:r>
              <w:rPr>
                <w:lang w:bidi="ru-RU"/>
              </w:rPr>
              <w:t xml:space="preserve"> (CDIP/17/7).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Default="00006742" w:rsidP="00041397">
            <w:pPr>
              <w:pStyle w:val="ListParagraph"/>
              <w:numPr>
                <w:ilvl w:val="0"/>
                <w:numId w:val="9"/>
              </w:numPr>
              <w:ind w:left="0" w:firstLine="297"/>
            </w:pPr>
            <w:r>
              <w:rPr>
                <w:lang w:bidi="ru-RU"/>
              </w:rPr>
              <w:t xml:space="preserve">Разработка новых региональных и страновых проектов по наращиванию потенциала заинтересованных сторон в области инноваций в государствах-членах с целью сформировать благоприятную для передачи знаний среду и человеческий капитал, способный получать связанные с ИС устойчивые результаты в интересах общества.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Организация двух субрегиональных/региональных, трех региональных и шести национальных курсов обучения по передаче знаний и коммерциализации ИС в развивающихся странах и странах с переходной экономикой с целью обеспечить возможность обмена передовым опытом в области процессов передачи технологии, а также введения в коммерческий оборот технологий, разрабатываемых университетами.  </w:t>
            </w:r>
          </w:p>
          <w:p w:rsidR="00006742" w:rsidRDefault="00006742" w:rsidP="00041397"/>
          <w:p w:rsidR="00006742" w:rsidRDefault="00006742" w:rsidP="00041397">
            <w:r w:rsidRPr="00114721">
              <w:rPr>
                <w:lang w:bidi="ru-RU"/>
              </w:rPr>
              <w:t>Участие в обсуждениях и представление своих замечаний и предложений на двух международных конференциях по вопросам управления объектами ИС и передачи знаний в бюро передачи технологии при научно-образовательных учреждениях, университетах и учреждениях НИОКР.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Разработка нового «Методического пособия по ИС для научно-образовательных учреждений», представление модели и руководства для разработки институциональной </w:t>
            </w:r>
            <w:r>
              <w:rPr>
                <w:lang w:bidi="ru-RU"/>
              </w:rPr>
              <w:lastRenderedPageBreak/>
              <w:t xml:space="preserve">политики в области ИС в научно-образовательных учреждениях, а также средств осуществления политики, таких как типовые соглашения и карта интеллектуальных активов в научно-образовательных учреждениях.  Под эгидой Программы ВОИС и ЦФ Австралии по передаче технологии в Азии методическое пособие было переведено на индонезийский язык.  </w:t>
            </w:r>
          </w:p>
          <w:p w:rsidR="00006742" w:rsidRDefault="00006742" w:rsidP="00041397"/>
          <w:p w:rsidR="00006742" w:rsidRDefault="00006742" w:rsidP="00041397">
            <w:pPr>
              <w:pStyle w:val="ListParagraph"/>
              <w:numPr>
                <w:ilvl w:val="0"/>
                <w:numId w:val="9"/>
              </w:numPr>
              <w:ind w:left="0" w:firstLine="297"/>
            </w:pPr>
            <w:r w:rsidRPr="001F5549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2017 г</w:t>
            </w:r>
            <w:r w:rsidRPr="001F5549">
              <w:rPr>
                <w:lang w:bidi="ru-RU"/>
              </w:rPr>
              <w:t xml:space="preserve">. действие программы IAP, первоначально реализованной в трех странах-участницах (Колумбия, Марокко и Филиппины), также было распространено на Эквадор и Южную Африку.  По состоянию на середину </w:t>
            </w:r>
            <w:r>
              <w:rPr>
                <w:lang w:bidi="ru-RU"/>
              </w:rPr>
              <w:t>2018 г</w:t>
            </w:r>
            <w:r w:rsidRPr="001F5549">
              <w:rPr>
                <w:lang w:bidi="ru-RU"/>
              </w:rPr>
              <w:t xml:space="preserve">. к сети патентных поверенных, оказывающих свои услуги на безвозмездной </w:t>
            </w:r>
            <w:r>
              <w:rPr>
                <w:lang w:bidi="ru-RU"/>
              </w:rPr>
              <w:t>основе, присоединились более 90 </w:t>
            </w:r>
            <w:r w:rsidRPr="001F5549">
              <w:rPr>
                <w:lang w:bidi="ru-RU"/>
              </w:rPr>
              <w:t>членов, при этом выгодополуча</w:t>
            </w:r>
            <w:r>
              <w:rPr>
                <w:lang w:bidi="ru-RU"/>
              </w:rPr>
              <w:t>телями программы стали более 30 </w:t>
            </w:r>
            <w:r w:rsidRPr="001F5549">
              <w:rPr>
                <w:lang w:bidi="ru-RU"/>
              </w:rPr>
              <w:t>изобретателей.  Популяризация IAP велась на совещаниях ВОИС, в странах-членах и на внешних форумах, а также при содействии спонсоров программы.</w:t>
            </w:r>
          </w:p>
          <w:p w:rsidR="00006742" w:rsidRDefault="00006742" w:rsidP="00041397"/>
          <w:p w:rsidR="00006742" w:rsidRDefault="00006742" w:rsidP="00041397">
            <w:r w:rsidRPr="000F3353">
              <w:rPr>
                <w:lang w:bidi="ru-RU"/>
              </w:rPr>
              <w:t xml:space="preserve">Кроме того, ВОИС продолжила предоставлять Договаривающимся государствам </w:t>
            </w:r>
            <w:r>
              <w:rPr>
                <w:lang w:val="en-US" w:bidi="ru-RU"/>
              </w:rPr>
              <w:t>PCT</w:t>
            </w:r>
            <w:r w:rsidRPr="000F3353">
              <w:rPr>
                <w:lang w:bidi="ru-RU"/>
              </w:rPr>
              <w:t xml:space="preserve"> адресованную пользователям подробную информацию о системе PCT, проводить обучение для ведомств, в том числе международных органов, в рамках выполнения ими своих обязанностей согласно </w:t>
            </w:r>
            <w:r w:rsidR="00E904CA">
              <w:rPr>
                <w:lang w:val="en-US" w:bidi="ru-RU"/>
              </w:rPr>
              <w:t>PCT</w:t>
            </w:r>
            <w:r w:rsidRPr="000F3353">
              <w:rPr>
                <w:lang w:bidi="ru-RU"/>
              </w:rPr>
              <w:t>, а также оказывать связанную с ИКТ техническую помощь.  Помимо этого, оказывалась помощь странам, рассматриваю</w:t>
            </w:r>
            <w:r>
              <w:rPr>
                <w:lang w:bidi="ru-RU"/>
              </w:rPr>
              <w:t xml:space="preserve">щим вопрос о присоединении к </w:t>
            </w:r>
            <w:r>
              <w:rPr>
                <w:lang w:val="en-US" w:bidi="ru-RU"/>
              </w:rPr>
              <w:t>PCT</w:t>
            </w:r>
            <w:r w:rsidRPr="000F3353">
              <w:rPr>
                <w:lang w:bidi="ru-RU"/>
              </w:rPr>
              <w:t xml:space="preserve">, в том числе проводились консультации и информационно-просветительские мероприятия.  В регулярной отчетности, представляемой на сессиях Рабочей группы по </w:t>
            </w:r>
            <w:r w:rsidR="00E904CA">
              <w:rPr>
                <w:lang w:val="en-US" w:bidi="ru-RU"/>
              </w:rPr>
              <w:t>PCT</w:t>
            </w:r>
            <w:r w:rsidRPr="000F3353">
              <w:rPr>
                <w:lang w:bidi="ru-RU"/>
              </w:rPr>
              <w:t xml:space="preserve">, содержится подробный отчет о координации деятельности по оказанию технической помощи в рамках </w:t>
            </w:r>
            <w:r w:rsidR="00E904CA">
              <w:rPr>
                <w:lang w:val="en-US" w:bidi="ru-RU"/>
              </w:rPr>
              <w:t>PCT</w:t>
            </w:r>
            <w:r w:rsidR="00E904CA" w:rsidRPr="00E904CA">
              <w:rPr>
                <w:lang w:bidi="ru-RU"/>
              </w:rPr>
              <w:t xml:space="preserve"> </w:t>
            </w:r>
            <w:r w:rsidRPr="000F3353">
              <w:rPr>
                <w:lang w:bidi="ru-RU"/>
              </w:rPr>
              <w:t xml:space="preserve">за 2017 и </w:t>
            </w:r>
            <w:r>
              <w:rPr>
                <w:lang w:bidi="ru-RU"/>
              </w:rPr>
              <w:t>2018 г</w:t>
            </w:r>
            <w:r w:rsidRPr="000F3353">
              <w:rPr>
                <w:lang w:bidi="ru-RU"/>
              </w:rPr>
              <w:t xml:space="preserve">г. (см. документ </w:t>
            </w:r>
            <w:r w:rsidR="00E904CA">
              <w:rPr>
                <w:lang w:val="en-US" w:bidi="ru-RU"/>
              </w:rPr>
              <w:t>PCT</w:t>
            </w:r>
            <w:r w:rsidRPr="000F3353">
              <w:rPr>
                <w:lang w:bidi="ru-RU"/>
              </w:rPr>
              <w:t xml:space="preserve">/WG/11/22).  В общей сложности в отчетный период ВОИС выступила </w:t>
            </w:r>
            <w:r>
              <w:rPr>
                <w:lang w:bidi="ru-RU"/>
              </w:rPr>
              <w:t>организатором или участником 66 </w:t>
            </w:r>
            <w:r w:rsidRPr="000F3353">
              <w:rPr>
                <w:lang w:bidi="ru-RU"/>
              </w:rPr>
              <w:t xml:space="preserve">связанных с </w:t>
            </w:r>
            <w:r w:rsidR="00E904CA">
              <w:rPr>
                <w:lang w:val="en-US" w:bidi="ru-RU"/>
              </w:rPr>
              <w:t>PCT</w:t>
            </w:r>
            <w:r w:rsidR="00E904CA" w:rsidRPr="00E904CA">
              <w:rPr>
                <w:lang w:bidi="ru-RU"/>
              </w:rPr>
              <w:t xml:space="preserve"> </w:t>
            </w:r>
            <w:r w:rsidRPr="000F3353">
              <w:rPr>
                <w:lang w:bidi="ru-RU"/>
              </w:rPr>
              <w:t>м</w:t>
            </w:r>
            <w:r>
              <w:rPr>
                <w:lang w:bidi="ru-RU"/>
              </w:rPr>
              <w:t>ероприятий, которые прошли в 57 </w:t>
            </w:r>
            <w:r w:rsidRPr="000F3353">
              <w:rPr>
                <w:lang w:bidi="ru-RU"/>
              </w:rPr>
              <w:t>странах и в штаб-квартире ВОИС.  Эти мероприятия, адресованные сотрудникам ведомств, пользователям и потенциальным заявителям из коммерческих предприятий, университетов и научно-исследовательских учреждений, посетили более 3900 участников из более чем 90 стран.</w:t>
            </w:r>
          </w:p>
          <w:p w:rsidR="00006742" w:rsidRDefault="00006742" w:rsidP="00041397"/>
          <w:p w:rsidR="00006742" w:rsidRPr="00840B11" w:rsidRDefault="00006742" w:rsidP="00041397">
            <w:pPr>
              <w:pStyle w:val="ListParagraph"/>
              <w:numPr>
                <w:ilvl w:val="0"/>
                <w:numId w:val="9"/>
              </w:numPr>
              <w:ind w:left="0" w:firstLine="297"/>
            </w:pPr>
            <w:r w:rsidRPr="00840B11">
              <w:rPr>
                <w:lang w:bidi="ru-RU"/>
              </w:rPr>
              <w:t>В области коллективного управления было достигнуто следующее:</w:t>
            </w:r>
          </w:p>
          <w:p w:rsidR="00006742" w:rsidRDefault="00006742" w:rsidP="00041397">
            <w:pPr>
              <w:rPr>
                <w:szCs w:val="22"/>
              </w:rPr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36"/>
              </w:numPr>
              <w:rPr>
                <w:rFonts w:eastAsia="SimSun"/>
                <w:szCs w:val="22"/>
                <w:lang w:eastAsia="zh-CN"/>
              </w:rPr>
            </w:pPr>
            <w:r>
              <w:rPr>
                <w:lang w:bidi="ru-RU"/>
              </w:rPr>
              <w:t>В период с апреля по июнь 2018 г. оказывалась наставническая помощь ОКУ CSG в Банжуле (Гамбия) (при поддержке ОКУ из Малави и Ганы – COSOMA и CopyGhana).</w:t>
            </w:r>
          </w:p>
          <w:p w:rsidR="00006742" w:rsidRDefault="00006742" w:rsidP="00041397">
            <w:pPr>
              <w:pStyle w:val="ListParagraph"/>
              <w:rPr>
                <w:szCs w:val="22"/>
              </w:rPr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36"/>
              </w:numPr>
              <w:rPr>
                <w:szCs w:val="22"/>
              </w:rPr>
            </w:pPr>
            <w:r>
              <w:rPr>
                <w:lang w:bidi="ru-RU"/>
              </w:rPr>
              <w:t xml:space="preserve">В период с декабря 2017 г. по июнь 2018 г. в рамках проекта NERICOM с участием ВОИС, IFPI и SCAPR оказывалась </w:t>
            </w:r>
            <w:r w:rsidR="004718FF" w:rsidRPr="004718FF">
              <w:rPr>
                <w:lang w:bidi="ru-RU"/>
              </w:rPr>
              <w:t xml:space="preserve">поддержка ведомству по авторскому </w:t>
            </w:r>
            <w:r w:rsidR="004718FF" w:rsidRPr="004718FF">
              <w:rPr>
                <w:lang w:bidi="ru-RU"/>
              </w:rPr>
              <w:lastRenderedPageBreak/>
              <w:t xml:space="preserve">праву </w:t>
            </w:r>
            <w:r w:rsidR="004718FF">
              <w:rPr>
                <w:lang w:bidi="ru-RU"/>
              </w:rPr>
              <w:t>и ОКУ, а также</w:t>
            </w:r>
            <w:r>
              <w:rPr>
                <w:lang w:bidi="ru-RU"/>
              </w:rPr>
              <w:t xml:space="preserve"> был проведен семинар в Маниле (Филиппины), где основное внимание уделялось коллективному управлению смежными правами в музыкальной отрасли.</w:t>
            </w:r>
          </w:p>
          <w:p w:rsidR="00006742" w:rsidRDefault="00006742" w:rsidP="00041397">
            <w:pPr>
              <w:pStyle w:val="ListParagraph"/>
              <w:rPr>
                <w:szCs w:val="22"/>
              </w:rPr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36"/>
              </w:numPr>
              <w:rPr>
                <w:szCs w:val="22"/>
              </w:rPr>
            </w:pPr>
            <w:r>
              <w:rPr>
                <w:lang w:bidi="ru-RU"/>
              </w:rPr>
              <w:t>В период с июля 2017 г. по июнь 2018 г. оказывалось содействие в создании системы коллективного управления в области репрографии в Тунисе.</w:t>
            </w:r>
          </w:p>
          <w:p w:rsidR="00006742" w:rsidRDefault="00006742" w:rsidP="00041397">
            <w:pPr>
              <w:rPr>
                <w:szCs w:val="22"/>
              </w:rPr>
            </w:pPr>
          </w:p>
          <w:p w:rsidR="00006742" w:rsidRPr="00187D97" w:rsidRDefault="00006742" w:rsidP="00041397">
            <w:pPr>
              <w:numPr>
                <w:ilvl w:val="0"/>
                <w:numId w:val="36"/>
              </w:numPr>
              <w:spacing w:line="288" w:lineRule="auto"/>
              <w:contextualSpacing/>
              <w:rPr>
                <w:rFonts w:eastAsiaTheme="minorEastAsia"/>
                <w:szCs w:val="22"/>
              </w:rPr>
            </w:pPr>
            <w:r>
              <w:rPr>
                <w:lang w:bidi="ru-RU"/>
              </w:rPr>
              <w:t xml:space="preserve">В ноябре 2017 г. был организован ознакомительный визит </w:t>
            </w:r>
            <w:r w:rsidR="004718FF" w:rsidRPr="004718FF">
              <w:rPr>
                <w:lang w:bidi="ru-RU"/>
              </w:rPr>
              <w:t>представителей ведомств по авторскому праву</w:t>
            </w:r>
            <w:r>
              <w:rPr>
                <w:lang w:bidi="ru-RU"/>
              </w:rPr>
              <w:t xml:space="preserve"> и ОКУ из Ботсваны, Кабо-Верде, Эфиопии, Кении, Либерии и Сан-Томе и Принсипи в Намибию.</w:t>
            </w:r>
          </w:p>
          <w:p w:rsidR="00006742" w:rsidRPr="00187D97" w:rsidRDefault="00006742" w:rsidP="00041397">
            <w:pPr>
              <w:pStyle w:val="ListParagraph"/>
              <w:rPr>
                <w:rFonts w:eastAsiaTheme="minorEastAsia"/>
                <w:szCs w:val="22"/>
              </w:rPr>
            </w:pPr>
          </w:p>
          <w:p w:rsidR="00006742" w:rsidRPr="00187D97" w:rsidRDefault="00006742" w:rsidP="00041397">
            <w:pPr>
              <w:numPr>
                <w:ilvl w:val="0"/>
                <w:numId w:val="36"/>
              </w:numPr>
              <w:spacing w:line="288" w:lineRule="auto"/>
              <w:contextualSpacing/>
              <w:rPr>
                <w:rFonts w:eastAsiaTheme="minorEastAsia"/>
                <w:szCs w:val="22"/>
              </w:rPr>
            </w:pPr>
            <w:r>
              <w:rPr>
                <w:lang w:bidi="ru-RU"/>
              </w:rPr>
              <w:t xml:space="preserve">В марте 2018 г. был организован ознакомительный визит </w:t>
            </w:r>
            <w:r w:rsidR="004718FF" w:rsidRPr="004718FF">
              <w:rPr>
                <w:lang w:bidi="ru-RU"/>
              </w:rPr>
              <w:t>представителей ведомств по авторскому праву</w:t>
            </w:r>
            <w:r w:rsidR="004718FF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и ОКУ из Камбоджи, Мьянмы и Монголии в Сеул (Республика Корея).</w:t>
            </w:r>
          </w:p>
          <w:p w:rsidR="00006742" w:rsidRPr="00187D97" w:rsidRDefault="00006742" w:rsidP="00041397">
            <w:pPr>
              <w:pStyle w:val="ListParagraph"/>
              <w:rPr>
                <w:rFonts w:eastAsiaTheme="minorEastAsia"/>
                <w:szCs w:val="22"/>
              </w:rPr>
            </w:pPr>
          </w:p>
          <w:p w:rsidR="00006742" w:rsidRPr="00187D97" w:rsidRDefault="00006742" w:rsidP="00041397">
            <w:pPr>
              <w:numPr>
                <w:ilvl w:val="0"/>
                <w:numId w:val="36"/>
              </w:numPr>
              <w:spacing w:line="288" w:lineRule="auto"/>
              <w:contextualSpacing/>
              <w:rPr>
                <w:rFonts w:eastAsiaTheme="minorEastAsia"/>
                <w:szCs w:val="22"/>
              </w:rPr>
            </w:pPr>
            <w:r>
              <w:rPr>
                <w:lang w:bidi="ru-RU"/>
              </w:rPr>
              <w:t>В феврале 2018 г. был организован ознакомительный визит представителей COSOMA (Малави) в Польшу, посвященный системе взимания сборов в отношении частного копирования и текстовых и визуальных произведений.</w:t>
            </w:r>
          </w:p>
          <w:p w:rsidR="00006742" w:rsidRPr="00187D97" w:rsidRDefault="00006742" w:rsidP="00041397">
            <w:pPr>
              <w:numPr>
                <w:ilvl w:val="0"/>
                <w:numId w:val="36"/>
              </w:numPr>
              <w:spacing w:before="200" w:after="200" w:line="288" w:lineRule="auto"/>
              <w:rPr>
                <w:rFonts w:eastAsiaTheme="minorEastAsia"/>
                <w:szCs w:val="22"/>
              </w:rPr>
            </w:pPr>
            <w:r>
              <w:rPr>
                <w:lang w:bidi="ru-RU"/>
              </w:rPr>
              <w:t>В период с октября по ноябрь 2017 г. было оказано содействие Гаити в вопросе составления правил, касающихся коллективного управления (распространения и расчета тарифов).</w:t>
            </w:r>
          </w:p>
          <w:p w:rsidR="00006742" w:rsidRPr="00187D97" w:rsidRDefault="00006742" w:rsidP="00041397">
            <w:pPr>
              <w:pStyle w:val="ListParagraph"/>
              <w:numPr>
                <w:ilvl w:val="0"/>
                <w:numId w:val="36"/>
              </w:numPr>
              <w:rPr>
                <w:rFonts w:eastAsia="SimSun"/>
                <w:szCs w:val="22"/>
                <w:lang w:eastAsia="zh-CN"/>
              </w:rPr>
            </w:pPr>
            <w:r>
              <w:rPr>
                <w:lang w:bidi="ru-RU"/>
              </w:rPr>
              <w:t>В сентябре 2017 г. в Папуа – Новой Гвинее были проведены консультации в области законодательства относительно положений, касающихся коллективного управления.</w:t>
            </w:r>
          </w:p>
          <w:p w:rsidR="00006742" w:rsidRPr="00187D97" w:rsidRDefault="00006742" w:rsidP="00041397">
            <w:pPr>
              <w:pStyle w:val="ListParagraph"/>
              <w:rPr>
                <w:szCs w:val="22"/>
              </w:rPr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36"/>
              </w:numPr>
              <w:rPr>
                <w:szCs w:val="22"/>
              </w:rPr>
            </w:pPr>
            <w:r>
              <w:rPr>
                <w:lang w:bidi="ru-RU"/>
              </w:rPr>
              <w:t>В апреле 2018 г. в Бенине был проведен семинар-практикум по коллективному управлению.</w:t>
            </w:r>
          </w:p>
          <w:p w:rsidR="00006742" w:rsidRDefault="00006742" w:rsidP="00041397">
            <w:pPr>
              <w:pStyle w:val="ListParagraph"/>
              <w:rPr>
                <w:szCs w:val="22"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Кроме того, при участии государств-членов ВОИС и других заинтересованных сторон были проведены консультации относительно пособия ВОИС по передовой практике для организаций коллективного управления (ОКУ) – ненормативного документа, в котором собраны примеры законов, постановлений и кодексов поведения в области коллективного управления в разных странах мира.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Отчеты, рассмотренные КРИС:  CDIP/3/5;  CDIP/6/3; CDIP/8/2;  CDIP/10/2; CDIP/12/2;  CDIP/13/4;  CDIP/14/2;  CDIP/16/2;  CDIP/17/3;  CDIP/17/4;  CDIP/18/2;  CDIP/19/5;  </w:t>
            </w:r>
            <w:r>
              <w:rPr>
                <w:lang w:bidi="ru-RU"/>
              </w:rPr>
              <w:lastRenderedPageBreak/>
              <w:t>CDIP/20/2.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>
      <w:r>
        <w:rPr>
          <w:lang w:bidi="ru-RU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12.</w:t>
            </w:r>
          </w:p>
          <w:p w:rsidR="00006742" w:rsidRDefault="00006742" w:rsidP="00041397"/>
          <w:p w:rsidR="00006742" w:rsidRDefault="00006742" w:rsidP="00041397">
            <w:pPr>
              <w:rPr>
                <w:bCs/>
                <w:szCs w:val="22"/>
              </w:rPr>
            </w:pPr>
            <w:r w:rsidRPr="0016236F">
              <w:rPr>
                <w:lang w:bidi="ru-RU"/>
              </w:rPr>
              <w:t>Обеспечивать дальнейшую интеграцию аспектов развития в основную деятельность ВОИС, ее программы оказания технической помощи и обсуждаемый ею круг вопросов, в соответствии с ее мандатом.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4, 5, 6, 9, 10, 11, 14, 15, 16, 17, 19, 20, 30, 31 и 32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 w:rsidRPr="003217AD">
              <w:rPr>
                <w:lang w:bidi="ru-RU"/>
              </w:rPr>
              <w:t xml:space="preserve">Выполнение этой рекомендации ведется с момента принятия ПДР ВОИС в </w:t>
            </w:r>
            <w:r>
              <w:rPr>
                <w:lang w:bidi="ru-RU"/>
              </w:rPr>
              <w:t>2007 г</w:t>
            </w:r>
            <w:r w:rsidRPr="003217AD">
              <w:rPr>
                <w:lang w:bidi="ru-RU"/>
              </w:rPr>
              <w:t>.  Ее обсуждение состоялось на второй сессии КРИС (CDIP/2/4), и во ее исполнение были проведены мероприятия, которые были в целом согласованы на третьей сессии КРИС (документ CDIP/3/3), как это отражено в документе CDIP/3/5.  Стратегия реализации выглядит следующим образом: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В целях дальнейшей интеграции аспектов развития во все направления деятельности ВОИС, и в частности в ее основную деятельность и деятельность по оказанию технической помощи, в рамках Программы и бюджета были приняты меры по обеспечению надлежащего учета принятых рекомендаций Повестки дня ВОИС в области развития во всех соответствующих программах.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В частности, в описание каждой программы были включены ссылки на конкретные рекомендации Повестки дня в области развития и во всех программах был добавлен новый раздел «Связи с Повесткой дня в области развития».  Это позволило эффективно интегрировать Повестку дня в области развития в обычный процесс составления программ во всей Организации для обеспечения эффективного выполнения соответствующих рекомендаций (более подробная информация о включении Повестки дня в области развития в основную деятельность ВОИС представлена в Программе и бюджете на 2014–2015 гг.).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Эта рекомендация выполнялась главным образом благодаря следующему проекту: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«Совершенствование структуры RBM ВОИС в поддержку контроля и оценки деятельности в области развития» (CDIP/4/8/Rev.).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Кроме того, во исполнение данной рекомендации реализуются следующие </w:t>
            </w:r>
            <w:r w:rsidR="00E8236C">
              <w:rPr>
                <w:lang w:bidi="ru-RU"/>
              </w:rPr>
              <w:t>текущие</w:t>
            </w:r>
            <w:r>
              <w:rPr>
                <w:lang w:bidi="ru-RU"/>
              </w:rPr>
              <w:t xml:space="preserve"> проекты ПДР:</w:t>
            </w:r>
          </w:p>
          <w:p w:rsidR="00006742" w:rsidRDefault="00006742" w:rsidP="00041397">
            <w:r>
              <w:rPr>
                <w:lang w:bidi="ru-RU"/>
              </w:rPr>
              <w:t xml:space="preserve"> </w:t>
            </w:r>
          </w:p>
          <w:p w:rsidR="00006742" w:rsidRPr="004D5418" w:rsidRDefault="00006742" w:rsidP="00041397">
            <w:r>
              <w:rPr>
                <w:i/>
                <w:lang w:bidi="ru-RU"/>
              </w:rPr>
              <w:t>-</w:t>
            </w:r>
            <w:r>
              <w:rPr>
                <w:lang w:bidi="ru-RU"/>
              </w:rPr>
              <w:t xml:space="preserve"> </w:t>
            </w:r>
            <w:hyperlink r:id="rId58" w:history="1">
              <w:r w:rsidRPr="004D5418">
                <w:rPr>
                  <w:lang w:bidi="ru-RU"/>
                </w:rPr>
                <w:t>«Интеллектуальная собственность, туризм и культура</w:t>
              </w:r>
              <w:r>
                <w:rPr>
                  <w:lang w:bidi="ru-RU"/>
                </w:rPr>
                <w:t xml:space="preserve">:  </w:t>
              </w:r>
              <w:r w:rsidRPr="004D5418">
                <w:rPr>
                  <w:lang w:bidi="ru-RU"/>
                </w:rPr>
                <w:t xml:space="preserve">поддержка целей в области развития и популяризация культурного наследия в Египте и других развивающихся </w:t>
              </w:r>
              <w:r w:rsidRPr="004D5418">
                <w:rPr>
                  <w:lang w:bidi="ru-RU"/>
                </w:rPr>
                <w:lastRenderedPageBreak/>
                <w:t>странах»</w:t>
              </w:r>
            </w:hyperlink>
            <w:r>
              <w:rPr>
                <w:lang w:bidi="ru-RU"/>
              </w:rPr>
              <w:t xml:space="preserve"> (CDIP/15/7 Rev.);</w:t>
            </w:r>
          </w:p>
          <w:p w:rsidR="00006742" w:rsidRPr="004D5418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59" w:history="1">
              <w:r w:rsidRPr="004D5418">
                <w:rPr>
                  <w:lang w:bidi="ru-RU"/>
                </w:rPr>
                <w:t>«Управление объектами интеллектуальной собственности и передача технологии</w:t>
              </w:r>
              <w:r>
                <w:rPr>
                  <w:lang w:bidi="ru-RU"/>
                </w:rPr>
                <w:t xml:space="preserve">:  </w:t>
              </w:r>
              <w:r w:rsidRPr="004D5418">
                <w:rPr>
                  <w:lang w:bidi="ru-RU"/>
                </w:rPr>
                <w:t>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экономикой», предложенный Южной Африкой</w:t>
              </w:r>
            </w:hyperlink>
            <w:r>
              <w:rPr>
                <w:lang w:bidi="ru-RU"/>
              </w:rPr>
              <w:t xml:space="preserve"> (CDIP/19/11 Rev.);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</w:t>
            </w:r>
            <w:hyperlink r:id="rId60" w:history="1">
              <w:r>
                <w:rPr>
                  <w:lang w:bidi="ru-RU"/>
                </w:rPr>
                <w:t>Проект, предлагаемый делегациями Канады, Мексики и Соединенных Штатов Америки, о повышении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</w:t>
              </w:r>
            </w:hyperlink>
            <w:r>
              <w:t>»</w:t>
            </w:r>
            <w:r>
              <w:rPr>
                <w:lang w:bidi="ru-RU"/>
              </w:rPr>
              <w:t xml:space="preserve"> (CDIP/21/12 Rev.).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Pr="005C4A99" w:rsidRDefault="00006742" w:rsidP="00041397">
            <w:pPr>
              <w:rPr>
                <w:bCs/>
                <w:szCs w:val="22"/>
              </w:rPr>
            </w:pPr>
            <w:r w:rsidRPr="00EC27C8">
              <w:rPr>
                <w:lang w:bidi="ru-RU"/>
              </w:rPr>
              <w:t>Продолжилась работа по всеобъемлющей интеграции рекомендаций ПДР в процессы планирования Организации, как это отражено в описании программы и стратегиях реализации в Программе и бюджете на 2016–</w:t>
            </w:r>
            <w:r>
              <w:rPr>
                <w:lang w:bidi="ru-RU"/>
              </w:rPr>
              <w:t>2017 г</w:t>
            </w:r>
            <w:r w:rsidRPr="00EC27C8">
              <w:rPr>
                <w:lang w:bidi="ru-RU"/>
              </w:rPr>
              <w:t>г. в предлагаемых Программе и бюджете на двухлетний период 2018–</w:t>
            </w:r>
            <w:r>
              <w:rPr>
                <w:lang w:bidi="ru-RU"/>
              </w:rPr>
              <w:t>2019 г</w:t>
            </w:r>
            <w:r w:rsidRPr="00EC27C8">
              <w:rPr>
                <w:lang w:bidi="ru-RU"/>
              </w:rPr>
              <w:t>г.  Благодаря графическим иллюстрациям в предлагаемых Программе и бюджете на 2018–</w:t>
            </w:r>
            <w:r>
              <w:rPr>
                <w:lang w:bidi="ru-RU"/>
              </w:rPr>
              <w:t>2019 г</w:t>
            </w:r>
            <w:r w:rsidRPr="00EC27C8">
              <w:rPr>
                <w:lang w:bidi="ru-RU"/>
              </w:rPr>
              <w:t>г. более явно показана взаимосвязь между про</w:t>
            </w:r>
            <w:r>
              <w:rPr>
                <w:lang w:bidi="ru-RU"/>
              </w:rPr>
              <w:t>граммами и рекомендациями ПДР.</w:t>
            </w:r>
          </w:p>
          <w:p w:rsidR="00006742" w:rsidRPr="00EC27C8" w:rsidRDefault="00006742" w:rsidP="00041397">
            <w:pPr>
              <w:rPr>
                <w:bCs/>
                <w:szCs w:val="22"/>
              </w:rPr>
            </w:pPr>
          </w:p>
          <w:p w:rsidR="00006742" w:rsidRPr="000D367A" w:rsidRDefault="00006742" w:rsidP="00041397">
            <w:pPr>
              <w:rPr>
                <w:bCs/>
                <w:szCs w:val="22"/>
              </w:rPr>
            </w:pPr>
            <w:r w:rsidRPr="00EC27C8">
              <w:rPr>
                <w:lang w:bidi="ru-RU"/>
              </w:rPr>
              <w:t>Степень учета проблематики развития в ВОИС, при котором рекомендации ПДР должным образом принимаются во внимание и используются как руководство, выражается в виде доли расходов Организации на развитие, которая в окончательном бюджете на двухлетний период 2016–</w:t>
            </w:r>
            <w:r>
              <w:rPr>
                <w:lang w:bidi="ru-RU"/>
              </w:rPr>
              <w:t>2017 г</w:t>
            </w:r>
            <w:r w:rsidRPr="00EC27C8">
              <w:rPr>
                <w:lang w:bidi="ru-RU"/>
              </w:rPr>
              <w:t>г. после распределения средств составила 20,3%.  В 2016–</w:t>
            </w:r>
            <w:r>
              <w:rPr>
                <w:lang w:bidi="ru-RU"/>
              </w:rPr>
              <w:t>2017 г</w:t>
            </w:r>
            <w:r w:rsidRPr="00EC27C8">
              <w:rPr>
                <w:lang w:bidi="ru-RU"/>
              </w:rPr>
              <w:t>г. в рамках всех стратегических целей в общей сложности 27 из 39 ожидаемых результатов (ОР) ВОИС в той или иной степени были связаны с развитием.  Как ожидается, согласно пересмотренному определению расходов на развитие в Программе и бюджете на 2018–</w:t>
            </w:r>
            <w:r>
              <w:rPr>
                <w:lang w:bidi="ru-RU"/>
              </w:rPr>
              <w:t>2019 г</w:t>
            </w:r>
            <w:r w:rsidRPr="00EC27C8">
              <w:rPr>
                <w:lang w:bidi="ru-RU"/>
              </w:rPr>
              <w:t xml:space="preserve">г. доля на развитие в двухлетнем периоде составит 18,3%, при этом 19 из 39 ОР ВОИС будут в той или иной степени связаны с развитием.  </w:t>
            </w:r>
          </w:p>
          <w:p w:rsidR="00006742" w:rsidRPr="00EC27C8" w:rsidRDefault="00006742" w:rsidP="00041397">
            <w:pPr>
              <w:rPr>
                <w:bCs/>
                <w:szCs w:val="22"/>
              </w:rPr>
            </w:pPr>
          </w:p>
          <w:p w:rsidR="00006742" w:rsidRPr="00EC27C8" w:rsidRDefault="00006742" w:rsidP="00041397">
            <w:pPr>
              <w:rPr>
                <w:bCs/>
                <w:szCs w:val="22"/>
              </w:rPr>
            </w:pPr>
            <w:r w:rsidRPr="00EC27C8">
              <w:rPr>
                <w:lang w:bidi="ru-RU"/>
              </w:rPr>
              <w:t>В Схеме результатов на 2018–</w:t>
            </w:r>
            <w:r>
              <w:rPr>
                <w:lang w:bidi="ru-RU"/>
              </w:rPr>
              <w:t>2019 г</w:t>
            </w:r>
            <w:r w:rsidRPr="00EC27C8">
              <w:rPr>
                <w:lang w:bidi="ru-RU"/>
              </w:rPr>
              <w:t>г. также выделены стратегические цели и ожидаемые результаты, способствующие достижению ЦУР.  В рамках каждой стратегической цели осуществляется широкий спектр программ и мероприятий, затрагивающих соответствующие сектора Организации и содействующих достижению ЦУР.  В Программе и бюджете на 2018–</w:t>
            </w:r>
            <w:r>
              <w:rPr>
                <w:lang w:bidi="ru-RU"/>
              </w:rPr>
              <w:t>2019 г</w:t>
            </w:r>
            <w:r w:rsidRPr="00EC27C8">
              <w:rPr>
                <w:lang w:bidi="ru-RU"/>
              </w:rPr>
              <w:t>г. и Отчете о результатах работы ВОИС (ОРРВ) за 2016–</w:t>
            </w:r>
            <w:r>
              <w:rPr>
                <w:lang w:bidi="ru-RU"/>
              </w:rPr>
              <w:t>2017 г</w:t>
            </w:r>
            <w:r w:rsidRPr="00EC27C8">
              <w:rPr>
                <w:lang w:bidi="ru-RU"/>
              </w:rPr>
              <w:t xml:space="preserve">г. (документ </w:t>
            </w:r>
            <w:r w:rsidRPr="00B00D6B">
              <w:rPr>
                <w:bdr w:val="none" w:sz="0" w:space="0" w:color="auto" w:frame="1"/>
                <w:shd w:val="clear" w:color="auto" w:fill="FFFFFF"/>
                <w:lang w:bidi="ru-RU"/>
              </w:rPr>
              <w:t>WO/PBC/28/7</w:t>
            </w:r>
            <w:r w:rsidRPr="00EC27C8">
              <w:rPr>
                <w:lang w:bidi="ru-RU"/>
              </w:rPr>
              <w:t xml:space="preserve">) отражена в общей сложности 31 программа, 22 из которых связаны с ЦУР.  </w:t>
            </w:r>
          </w:p>
          <w:p w:rsidR="00006742" w:rsidRPr="00EC27C8" w:rsidRDefault="00006742" w:rsidP="00041397">
            <w:pPr>
              <w:rPr>
                <w:szCs w:val="22"/>
              </w:rPr>
            </w:pPr>
          </w:p>
          <w:p w:rsidR="00006742" w:rsidRDefault="00006742" w:rsidP="00041397">
            <w:pPr>
              <w:rPr>
                <w:szCs w:val="22"/>
              </w:rPr>
            </w:pPr>
            <w:r w:rsidRPr="00EC27C8">
              <w:rPr>
                <w:lang w:bidi="ru-RU"/>
              </w:rPr>
              <w:t xml:space="preserve">Формулирование, планирование и осуществление деятельности ВОИС по-прежнему проводилось на </w:t>
            </w:r>
            <w:r w:rsidRPr="00EC27C8">
              <w:rPr>
                <w:lang w:bidi="ru-RU"/>
              </w:rPr>
              <w:lastRenderedPageBreak/>
              <w:t>основании соответствующих рекомендаций ПДР.  В ОРРВ за 2016–</w:t>
            </w:r>
            <w:r>
              <w:rPr>
                <w:lang w:bidi="ru-RU"/>
              </w:rPr>
              <w:t>2017 г</w:t>
            </w:r>
            <w:r w:rsidRPr="00EC27C8">
              <w:rPr>
                <w:lang w:bidi="ru-RU"/>
              </w:rPr>
              <w:t>г. содержится всеобъемлющий и подробный отчет о реализации ПДР.  Кроме того, реализация одобренны</w:t>
            </w:r>
            <w:r>
              <w:rPr>
                <w:lang w:bidi="ru-RU"/>
              </w:rPr>
              <w:t>х КРИС мероприятий затронула 12</w:t>
            </w:r>
            <w:r>
              <w:rPr>
                <w:lang w:val="en-US" w:bidi="ru-RU"/>
              </w:rPr>
              <w:t> </w:t>
            </w:r>
            <w:r w:rsidRPr="00EC27C8">
              <w:rPr>
                <w:lang w:bidi="ru-RU"/>
              </w:rPr>
              <w:t xml:space="preserve">программ, и ПДР была учтена в работе 23 программ.  </w:t>
            </w:r>
          </w:p>
          <w:p w:rsidR="00006742" w:rsidRDefault="00006742" w:rsidP="00041397">
            <w:pPr>
              <w:rPr>
                <w:szCs w:val="22"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Дополнительная информация о текущем проекте, касающемся данной рекомендации, содержится в приложениях I и IV к настоящему документу. </w:t>
            </w:r>
          </w:p>
          <w:p w:rsidR="00006742" w:rsidRDefault="00006742" w:rsidP="00041397"/>
          <w:p w:rsidR="00006742" w:rsidRPr="00E457D0" w:rsidRDefault="00006742" w:rsidP="00041397">
            <w:r w:rsidRPr="00E457D0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2018 г</w:t>
            </w:r>
            <w:r w:rsidRPr="00E457D0">
              <w:rPr>
                <w:lang w:bidi="ru-RU"/>
              </w:rPr>
              <w:t xml:space="preserve">. был одобрен новый проект, направленный на выполнение этой рекомендации, – «Повышение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странах» (CDIP/21/12 Rev.).  Реализация проекта начнется в </w:t>
            </w:r>
            <w:r>
              <w:rPr>
                <w:lang w:bidi="ru-RU"/>
              </w:rPr>
              <w:t>2019 г</w:t>
            </w:r>
            <w:r w:rsidRPr="00E457D0">
              <w:rPr>
                <w:lang w:bidi="ru-RU"/>
              </w:rPr>
              <w:t>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Отчеты, рассмотренные КРИС:  CDIP/3/5;  CDIP/6/2;  CDIP/8/2;  CDIP/10/2;  CDIP/12/4;  CDIP/14/2;  CDIP/16/2;  CDIP/18/2;  CDIP/20/2.  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1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br w:type="page"/>
            </w:r>
            <w:r>
              <w:rPr>
                <w:lang w:bidi="ru-RU"/>
              </w:rPr>
              <w:br w:type="page"/>
              <w:t xml:space="preserve">Рекомендация(и) </w:t>
            </w:r>
          </w:p>
        </w:tc>
        <w:tc>
          <w:tcPr>
            <w:tcW w:w="6771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13.</w:t>
            </w:r>
          </w:p>
          <w:p w:rsidR="00006742" w:rsidRDefault="00006742" w:rsidP="00041397"/>
          <w:p w:rsidR="00006742" w:rsidRDefault="00006742" w:rsidP="00041397">
            <w:pPr>
              <w:rPr>
                <w:bCs/>
                <w:szCs w:val="22"/>
              </w:rPr>
            </w:pPr>
            <w:r w:rsidRPr="0016236F">
              <w:rPr>
                <w:lang w:bidi="ru-RU"/>
              </w:rPr>
              <w:t>Оказание со стороны ВОИС помощи в области законодательства, среди прочего, должно быть направлено на развитие и отвечать потребностям с учетом приоритетов и особых потребностей развивающихся стран, в особенности НРС, а также различных уровней развития государств-членов, при этом деятельность должна включать сроки для завершения.</w:t>
            </w:r>
          </w:p>
          <w:p w:rsidR="00006742" w:rsidRDefault="00006742" w:rsidP="00041397">
            <w:pPr>
              <w:rPr>
                <w:bCs/>
                <w:szCs w:val="22"/>
              </w:rPr>
            </w:pPr>
          </w:p>
          <w:p w:rsidR="00006742" w:rsidRDefault="00006742" w:rsidP="00041397">
            <w:pPr>
              <w:rPr>
                <w:bCs/>
                <w:i/>
                <w:szCs w:val="22"/>
              </w:rPr>
            </w:pPr>
            <w:r w:rsidRPr="0016236F">
              <w:rPr>
                <w:i/>
                <w:lang w:bidi="ru-RU"/>
              </w:rPr>
              <w:t>Рекомендация 14.</w:t>
            </w:r>
          </w:p>
          <w:p w:rsidR="00006742" w:rsidRDefault="00006742" w:rsidP="00041397">
            <w:pPr>
              <w:rPr>
                <w:bCs/>
                <w:szCs w:val="22"/>
              </w:rPr>
            </w:pPr>
          </w:p>
          <w:p w:rsidR="00006742" w:rsidRDefault="00006742" w:rsidP="00041397">
            <w:pPr>
              <w:rPr>
                <w:bCs/>
                <w:szCs w:val="22"/>
              </w:rPr>
            </w:pPr>
            <w:r w:rsidRPr="0016236F">
              <w:rPr>
                <w:lang w:bidi="ru-RU"/>
              </w:rPr>
              <w:t>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обязательств, а также в понимании и использовании гибкостей, содержащихся в Соглашении ТРИПС.</w:t>
            </w:r>
          </w:p>
          <w:p w:rsidR="00006742" w:rsidRDefault="00006742" w:rsidP="00041397">
            <w:pPr>
              <w:rPr>
                <w:bCs/>
                <w:szCs w:val="22"/>
              </w:rPr>
            </w:pPr>
          </w:p>
          <w:p w:rsidR="00006742" w:rsidRDefault="00006742" w:rsidP="00041397">
            <w:pPr>
              <w:rPr>
                <w:bCs/>
                <w:i/>
                <w:szCs w:val="22"/>
              </w:rPr>
            </w:pPr>
            <w:r>
              <w:rPr>
                <w:i/>
                <w:lang w:bidi="ru-RU"/>
              </w:rPr>
              <w:t>Рекомендация 17.</w:t>
            </w:r>
          </w:p>
          <w:p w:rsidR="00006742" w:rsidRDefault="00006742" w:rsidP="00041397">
            <w:pPr>
              <w:rPr>
                <w:bCs/>
                <w:i/>
                <w:szCs w:val="22"/>
              </w:rPr>
            </w:pPr>
          </w:p>
          <w:p w:rsidR="00006742" w:rsidRPr="0016236F" w:rsidRDefault="00006742" w:rsidP="00041397">
            <w:pPr>
              <w:rPr>
                <w:bCs/>
                <w:szCs w:val="22"/>
              </w:rPr>
            </w:pPr>
            <w:r w:rsidRPr="0016236F">
              <w:rPr>
                <w:lang w:bidi="ru-RU"/>
              </w:rPr>
              <w:t>В своей деятельности, включая нормотворчество, ВОИС должна учитывать гибкости в международных соглашениях в области ИС, в особенности те из них, которые представляют интерес для развивающихся стран и НРС.</w:t>
            </w:r>
          </w:p>
          <w:p w:rsidR="00006742" w:rsidRDefault="00006742" w:rsidP="00041397"/>
        </w:tc>
      </w:tr>
      <w:tr w:rsidR="00006742" w:rsidTr="00041397">
        <w:tc>
          <w:tcPr>
            <w:tcW w:w="251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71" w:type="dxa"/>
          </w:tcPr>
          <w:p w:rsidR="00006742" w:rsidRDefault="00006742" w:rsidP="00041397">
            <w:r>
              <w:rPr>
                <w:lang w:bidi="ru-RU"/>
              </w:rPr>
              <w:t>1, 2, 3, 4, 5, 6, 9, 10, 17 и 32</w:t>
            </w:r>
          </w:p>
        </w:tc>
      </w:tr>
      <w:tr w:rsidR="00006742" w:rsidTr="00041397">
        <w:tc>
          <w:tcPr>
            <w:tcW w:w="251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71" w:type="dxa"/>
          </w:tcPr>
          <w:p w:rsidR="00006742" w:rsidRDefault="00006742" w:rsidP="00041397">
            <w:r>
              <w:rPr>
                <w:lang w:bidi="ru-RU"/>
              </w:rPr>
              <w:t>Данные рекомендации выполнялись опираясь на согласованную стратегию реализации, в основе которой лежат обсуждения в контексте различных отчетов о ходе реализации проектов (документы CDIP/3/5, CDIP/6/3, CDIP/8/2 и CDIP/10/2), а также следующих документов:  CDIP/5/4, CDIP/6/10, CDIP/7/3, CDIP/8/5, CDIP/9/11, CDIP/10/10, CDIP/10/11, CDIP/13/10, CDIP/15/6 и CDIP/16/5.  Их выполнение ведется с момента принятия ПДР ВОИС в 2007 г.  Стратегия реализации выглядит следующим образом:</w:t>
            </w:r>
          </w:p>
          <w:p w:rsidR="00006742" w:rsidRDefault="00006742" w:rsidP="00041397"/>
          <w:p w:rsidR="00006742" w:rsidRPr="0016236F" w:rsidRDefault="00006742" w:rsidP="00041397">
            <w:r w:rsidRPr="0016236F">
              <w:rPr>
                <w:lang w:bidi="ru-RU"/>
              </w:rPr>
              <w:t xml:space="preserve">Техническая помощь ВОИС в области гибких возможностей сосредоточена на помощи в вопросах нормотворчества, информационно-просветительской деятельности и укрепления потенциала.  Оказание такого рода помощи осуществляется различным образом, в том числе посредством:  </w:t>
            </w:r>
          </w:p>
          <w:p w:rsidR="00006742" w:rsidRPr="0016236F" w:rsidRDefault="00006742" w:rsidP="00041397"/>
          <w:p w:rsidR="00006742" w:rsidRPr="0016236F" w:rsidRDefault="00006742" w:rsidP="000413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16236F">
              <w:rPr>
                <w:lang w:bidi="ru-RU"/>
              </w:rPr>
              <w:t>проведения консультаций на высшем уровне;</w:t>
            </w:r>
          </w:p>
          <w:p w:rsidR="00006742" w:rsidRPr="0016236F" w:rsidRDefault="00006742" w:rsidP="000413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16236F">
              <w:rPr>
                <w:lang w:bidi="ru-RU"/>
              </w:rPr>
              <w:t>обсуждений и подготовки законопроектов;</w:t>
            </w:r>
          </w:p>
          <w:p w:rsidR="00006742" w:rsidRPr="0016236F" w:rsidRDefault="00006742" w:rsidP="000413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16236F">
              <w:rPr>
                <w:lang w:bidi="ru-RU"/>
              </w:rPr>
              <w:t>анализ</w:t>
            </w:r>
            <w:r>
              <w:rPr>
                <w:lang w:bidi="ru-RU"/>
              </w:rPr>
              <w:t>а</w:t>
            </w:r>
            <w:r w:rsidRPr="0016236F">
              <w:rPr>
                <w:lang w:bidi="ru-RU"/>
              </w:rPr>
              <w:t xml:space="preserve"> проектов законов и положений и предоставления консультаций;</w:t>
            </w:r>
          </w:p>
          <w:p w:rsidR="00006742" w:rsidRPr="0016236F" w:rsidRDefault="00006742" w:rsidP="000413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16236F">
              <w:rPr>
                <w:lang w:bidi="ru-RU"/>
              </w:rPr>
              <w:t>организации совещаний и участия в их работе;</w:t>
            </w:r>
          </w:p>
          <w:p w:rsidR="00006742" w:rsidRPr="0016236F" w:rsidRDefault="00006742" w:rsidP="000413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16236F">
              <w:rPr>
                <w:lang w:bidi="ru-RU"/>
              </w:rPr>
              <w:t xml:space="preserve">осуществления технических и исследовательских </w:t>
            </w:r>
            <w:r w:rsidRPr="0016236F">
              <w:rPr>
                <w:lang w:bidi="ru-RU"/>
              </w:rPr>
              <w:lastRenderedPageBreak/>
              <w:t xml:space="preserve">поездок экспертов; </w:t>
            </w:r>
          </w:p>
          <w:p w:rsidR="00006742" w:rsidRPr="0016236F" w:rsidRDefault="00006742" w:rsidP="000413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16236F">
              <w:rPr>
                <w:lang w:bidi="ru-RU"/>
              </w:rPr>
              <w:t>технических поездок должностных лиц из столиц государств;</w:t>
            </w:r>
          </w:p>
          <w:p w:rsidR="00006742" w:rsidRPr="0016236F" w:rsidRDefault="00006742" w:rsidP="0004139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16236F">
              <w:rPr>
                <w:lang w:bidi="ru-RU"/>
              </w:rPr>
              <w:t xml:space="preserve">подготовки сотрудников местных директивных органов и укрепления их потенциала. </w:t>
            </w:r>
          </w:p>
          <w:p w:rsidR="00006742" w:rsidRPr="0016236F" w:rsidRDefault="00006742" w:rsidP="00041397"/>
          <w:p w:rsidR="00006742" w:rsidRDefault="00006742" w:rsidP="00041397">
            <w:r w:rsidRPr="0016236F">
              <w:rPr>
                <w:lang w:bidi="ru-RU"/>
              </w:rPr>
              <w:t xml:space="preserve">Нормотворческая помощь в части использования гибких возможностей обусловлена потребностями и оказывается на двусторонней конфиденциальной основе настолько оперативно, насколько позволяют имеющиеся в наличии ресурсы.  Такая помощь дает возможность политикам и юрисконсультам из развивающихся и наименее развитых стран принимать обоснованные решения относительно использования правовых механизмов и гибкостей, предусматриваемых международными договорами, включая Соглашение ТРИПС, в рамках законодательства их соответствующих стран.  </w:t>
            </w:r>
          </w:p>
          <w:p w:rsidR="00006742" w:rsidRPr="0016236F" w:rsidRDefault="00006742" w:rsidP="00041397"/>
          <w:p w:rsidR="00006742" w:rsidRPr="0016236F" w:rsidRDefault="00006742" w:rsidP="00041397">
            <w:r w:rsidRPr="0016236F">
              <w:rPr>
                <w:lang w:bidi="ru-RU"/>
              </w:rPr>
              <w:t xml:space="preserve">В рамках Соглашения между ВОИС и ВТО ВОИС на конфиденциальной и нейтральной основе осуществляет техническое сотрудничество с развивающимися странами и НРС и предоставляет им консультационные услуги в правовой области и области законодательства для обеспечения выполнения Соглашения ТРИПС исходя из имеющихся законодательных возможностей.  В этой связи в целях укрепления взаимного сотрудничества ВОИС проводит с ВТО совместные совещания и консультации.  </w:t>
            </w:r>
          </w:p>
          <w:p w:rsidR="00006742" w:rsidRPr="00C32EBE" w:rsidRDefault="00006742" w:rsidP="00041397">
            <w:pPr>
              <w:rPr>
                <w:szCs w:val="22"/>
              </w:rPr>
            </w:pPr>
          </w:p>
          <w:p w:rsidR="00006742" w:rsidRPr="0016236F" w:rsidRDefault="00006742" w:rsidP="00041397">
            <w:r w:rsidRPr="0016236F">
              <w:rPr>
                <w:lang w:bidi="ru-RU"/>
              </w:rPr>
              <w:t>По запросу странам также предоставляются консультационные услуги по вопросам присоединения к международным договорам, включая региональные соглашения, и их выполнения с учетом приоритетов и целей этих стран в области развития.  Повышенное внимание уделяется конкретным положениям, касающимся НРС и их особых потребностей</w:t>
            </w:r>
            <w:r>
              <w:rPr>
                <w:lang w:bidi="ru-RU"/>
              </w:rPr>
              <w:t xml:space="preserve">.  </w:t>
            </w:r>
          </w:p>
          <w:p w:rsidR="00006742" w:rsidRPr="0016236F" w:rsidRDefault="00006742" w:rsidP="00041397"/>
          <w:p w:rsidR="00006742" w:rsidRPr="0016236F" w:rsidRDefault="00006742" w:rsidP="00041397"/>
          <w:p w:rsidR="00006742" w:rsidRPr="0016236F" w:rsidRDefault="00006742" w:rsidP="00041397">
            <w:r w:rsidRPr="0016236F">
              <w:rPr>
                <w:lang w:bidi="ru-RU"/>
              </w:rPr>
              <w:t xml:space="preserve">В своей нормотворческой деятельности Организация принимает меры по обеспечению того, чтобы деятельность в рамках ПКПП, ПКТЗ, ПКАП и МКГР велась с надлежащим учетом гибких возможностей, заложенных в международные соглашения в области интеллектуальной собственности.  </w:t>
            </w:r>
          </w:p>
          <w:p w:rsidR="00006742" w:rsidRDefault="00006742" w:rsidP="00041397"/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Кроме того, на пятой сессии КРИС был представлен документ «Связанные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уровнях».  После этого КРИС продолжил обсуждение данной темы на основании этого документа.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Согласно договоренности, достигнутой государствами-членами на шестой сессии КРИС, ВОИС разработала веб-</w:t>
            </w:r>
            <w:r>
              <w:rPr>
                <w:lang w:bidi="ru-RU"/>
              </w:rPr>
              <w:lastRenderedPageBreak/>
              <w:t xml:space="preserve">страницу для публикации информации, касающейся использования гибких возможностей системы ИС, включая информационные ресурсы, посвященные гибким возможностям, создаваемые ВОИС и другими соответствующими МПО, а также разработала базу данных положений национальных законов по вопросам ИС, касающихся гибких возможностей.  В соответствии с запросом, поступившим на пятнадцатой сессии КРИС, База данных о гибких возможностях обновлена и в настоящее время содержит 1371 положение об использовании гибких возможностей из национальных законов об ИС, действующих в 202 юрисдикциях.  Обновленная версия веб-страницы, посвященной гибким возможностям, и базы данных на английском, французском и испанском языках была представлена на шестнадцатой сессии Комитета.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Кроме того, на шестнадцатой сессии КРИС был представлен Отчет об обновлении Базы данных о гибких возможностях, который содержится в документе CDIP/16/5.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На семнадцатой сессии КРИС был представлен Механизм обновления Базы данных о гибких возможностях, а на восемнадцатой сессии – пересмотренное предложение о Механизме обновления Базы данных о гибких возможностях (документы CDIP/17/5 и CDIP/18/5 соответственно).  Комитет одобрил один из вариантов, изложенных в пересмотренном предложении, в качестве механизма для периодического обновления Базы данных о гибких возможностях в системе интеллектуальной собственности.  По итогам работы Секретариат представил документ «Меры, принятые для распространения информации, содержащейся в Базе данных о гибких возможностях» (документ CDIP/20/5), и Комитет принял представленную информацию к сведению.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Веб-страница, посвященная гибким возможностям:  </w:t>
            </w:r>
            <w:hyperlink r:id="rId61" w:history="1">
              <w:r>
                <w:rPr>
                  <w:rStyle w:val="Hyperlink"/>
                  <w:lang w:bidi="ru-RU"/>
                </w:rPr>
                <w:t>http://www.wipo.int/ip-development/en/agenda/flexibilities/database.html</w:t>
              </w:r>
            </w:hyperlink>
          </w:p>
          <w:p w:rsidR="00006742" w:rsidRDefault="00006742" w:rsidP="00041397"/>
        </w:tc>
      </w:tr>
      <w:tr w:rsidR="00006742" w:rsidTr="00041397">
        <w:tc>
          <w:tcPr>
            <w:tcW w:w="251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Связанные проекты ПДР</w:t>
            </w:r>
          </w:p>
        </w:tc>
        <w:tc>
          <w:tcPr>
            <w:tcW w:w="6771" w:type="dxa"/>
          </w:tcPr>
          <w:p w:rsidR="00006742" w:rsidRDefault="00006742" w:rsidP="00041397">
            <w:r>
              <w:rPr>
                <w:lang w:bidi="ru-RU"/>
              </w:rPr>
              <w:t xml:space="preserve">Во исполнение этих рекомендаций также был реализован завершенный проект ПДР </w:t>
            </w:r>
            <w:hyperlink r:id="rId62" w:tgtFrame="_self" w:history="1">
              <w:r w:rsidRPr="00564BD9">
                <w:rPr>
                  <w:lang w:bidi="ru-RU"/>
                </w:rPr>
                <w:t>«Активизация сотрудничества Юг-Юг в области ИС и развития между развивающимися и наименее развитыми странами»</w:t>
              </w:r>
            </w:hyperlink>
            <w:r>
              <w:rPr>
                <w:lang w:bidi="ru-RU"/>
              </w:rPr>
              <w:t xml:space="preserve"> (CDIP/7/6).  </w:t>
            </w:r>
          </w:p>
          <w:p w:rsidR="00006742" w:rsidRDefault="00006742" w:rsidP="00041397"/>
        </w:tc>
      </w:tr>
      <w:tr w:rsidR="00006742" w:rsidTr="00041397">
        <w:tc>
          <w:tcPr>
            <w:tcW w:w="2518" w:type="dxa"/>
          </w:tcPr>
          <w:p w:rsidR="00006742" w:rsidRDefault="00006742" w:rsidP="00041397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71" w:type="dxa"/>
          </w:tcPr>
          <w:p w:rsidR="00006742" w:rsidRDefault="00006742" w:rsidP="00041397">
            <w:r>
              <w:rPr>
                <w:lang w:bidi="ru-RU"/>
              </w:rPr>
              <w:t xml:space="preserve">В контексте обсуждения документа CDIP/21/4 Комитет рассмотрел на своей двадцать первой сессии характеристики нормотворческой помощи, которую оказывает ВОИС, а также этапы данного процесса.  Нормотворческая помощь оказывается исключительно по запросу;  ВОИС объективным и интерактивным образом сообщает о возможных вариантах политики с учетом характеристик и потребностей запрашивающего государства-члена;  охватываются различные, связанные с ИС направления (в том числе авторское право, патенты </w:t>
            </w:r>
            <w:r>
              <w:rPr>
                <w:lang w:bidi="ru-RU"/>
              </w:rPr>
              <w:lastRenderedPageBreak/>
              <w:t>или ТЗ) и мероприятия (в том числе пересмотр и актуализация законов и норм, ратификация договоров или реализация гибких возможностей).  Кроме того, данный процесс носит исключительно двусторонний и конфиденциальный характер;  в нем участвуют как региональные бюро, так и подразделения, занимающиеся основными направлениями;  его цель состоит в том, чтобы привлечь все соответствующие заинтересованные стороны, а также обеспечить необходимые экспертные знания.</w:t>
            </w:r>
          </w:p>
          <w:p w:rsidR="00006742" w:rsidRDefault="00006742" w:rsidP="00041397"/>
          <w:p w:rsidR="00006742" w:rsidRPr="00D667D0" w:rsidRDefault="00006742" w:rsidP="00041397">
            <w:r>
              <w:rPr>
                <w:lang w:bidi="ru-RU"/>
              </w:rPr>
              <w:t>В течение рассматриваемого периода Отдел патентного права предоставил 20 развивающимся странам и НРС консультативную помощь в области нормотворчества и политики по вопросам реализации и действия прав и обязательств, а также в понимании и использовании гибкостей, содержащихся в Соглашении ТРИПС.</w:t>
            </w:r>
          </w:p>
          <w:p w:rsidR="00006742" w:rsidRPr="00D667D0" w:rsidRDefault="00006742" w:rsidP="00041397"/>
          <w:p w:rsidR="00006742" w:rsidRDefault="00006742" w:rsidP="00041397">
            <w:r>
              <w:rPr>
                <w:lang w:bidi="ru-RU"/>
              </w:rPr>
              <w:t xml:space="preserve">При организаторской поддержке или участии </w:t>
            </w:r>
            <w:r w:rsidRPr="0028455B">
              <w:rPr>
                <w:lang w:bidi="ru-RU"/>
              </w:rPr>
              <w:t>Отдел</w:t>
            </w:r>
            <w:r>
              <w:rPr>
                <w:lang w:bidi="ru-RU"/>
              </w:rPr>
              <w:t>а</w:t>
            </w:r>
            <w:r w:rsidRPr="0028455B">
              <w:rPr>
                <w:lang w:bidi="ru-RU"/>
              </w:rPr>
              <w:t xml:space="preserve"> патентного права</w:t>
            </w:r>
            <w:r>
              <w:rPr>
                <w:lang w:bidi="ru-RU"/>
              </w:rPr>
              <w:t xml:space="preserve"> состоялись 8</w:t>
            </w:r>
            <w:r w:rsidRPr="00D667D0">
              <w:rPr>
                <w:lang w:bidi="ru-RU"/>
              </w:rPr>
              <w:t xml:space="preserve"> семинаров, где подробно обсуждались связанные с патентным правом гибкие возможности, в том числе велась дискуссия о вариантах политики для реализации и эффективного и</w:t>
            </w:r>
            <w:r>
              <w:rPr>
                <w:lang w:bidi="ru-RU"/>
              </w:rPr>
              <w:t>спользования таких возможностей.</w:t>
            </w:r>
          </w:p>
          <w:p w:rsidR="00006742" w:rsidRDefault="00006742" w:rsidP="00041397"/>
        </w:tc>
      </w:tr>
      <w:tr w:rsidR="00006742" w:rsidTr="00041397">
        <w:tc>
          <w:tcPr>
            <w:tcW w:w="251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71" w:type="dxa"/>
          </w:tcPr>
          <w:p w:rsidR="00006742" w:rsidRDefault="00006742" w:rsidP="00041397">
            <w:r>
              <w:rPr>
                <w:lang w:bidi="ru-RU"/>
              </w:rPr>
              <w:t>Отчеты, рассмотренные КРИС:  CDIP/3/5;  CDIP/6/3;  CDIP/8/2;  CDIP/10/2;  CDIP/12/2;  CDIP/13/4;  CDIP/14/2;  CDIP/16/2;  CDIP/17/4;  CDIP/18/2;  CDIP/19/5;  CDIP/20/2;  CDIP/16/5;  CDIP/17/5;  CDIP/18/5;  CDIP/20/5.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этим рекомендациям,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/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15.</w:t>
            </w:r>
          </w:p>
          <w:p w:rsidR="00006742" w:rsidRDefault="00006742" w:rsidP="00041397"/>
          <w:p w:rsidR="00006742" w:rsidRPr="006F66D6" w:rsidRDefault="00006742" w:rsidP="00041397">
            <w:pPr>
              <w:rPr>
                <w:bCs/>
                <w:i/>
                <w:szCs w:val="22"/>
              </w:rPr>
            </w:pPr>
            <w:r w:rsidRPr="0016236F">
              <w:rPr>
                <w:lang w:bidi="ru-RU"/>
              </w:rPr>
              <w:t>Нормотворческая деятельность должна:</w:t>
            </w:r>
          </w:p>
          <w:p w:rsidR="00006742" w:rsidRPr="0016236F" w:rsidRDefault="00006742" w:rsidP="00041397">
            <w:pPr>
              <w:rPr>
                <w:bCs/>
              </w:rPr>
            </w:pPr>
          </w:p>
          <w:p w:rsidR="00006742" w:rsidRPr="0016236F" w:rsidRDefault="00006742" w:rsidP="00041397">
            <w:pPr>
              <w:numPr>
                <w:ilvl w:val="0"/>
                <w:numId w:val="11"/>
              </w:numPr>
              <w:spacing w:after="220"/>
            </w:pPr>
            <w:r w:rsidRPr="0016236F">
              <w:rPr>
                <w:lang w:bidi="ru-RU"/>
              </w:rPr>
              <w:t xml:space="preserve">быть основана на широком участии и инициироваться членами; </w:t>
            </w:r>
          </w:p>
          <w:p w:rsidR="00006742" w:rsidRPr="0016236F" w:rsidRDefault="00006742" w:rsidP="00041397">
            <w:pPr>
              <w:numPr>
                <w:ilvl w:val="0"/>
                <w:numId w:val="11"/>
              </w:numPr>
              <w:spacing w:after="220"/>
            </w:pPr>
            <w:r w:rsidRPr="0016236F">
              <w:rPr>
                <w:lang w:bidi="ru-RU"/>
              </w:rPr>
              <w:t xml:space="preserve">учитывать различные уровни развития; </w:t>
            </w:r>
          </w:p>
          <w:p w:rsidR="00006742" w:rsidRPr="0016236F" w:rsidRDefault="00006742" w:rsidP="00041397">
            <w:pPr>
              <w:numPr>
                <w:ilvl w:val="0"/>
                <w:numId w:val="11"/>
              </w:numPr>
              <w:spacing w:after="220"/>
            </w:pPr>
            <w:r w:rsidRPr="0016236F">
              <w:rPr>
                <w:lang w:bidi="ru-RU"/>
              </w:rPr>
              <w:t>принимать во внимание равновесие между издержками и преимуществами;</w:t>
            </w:r>
          </w:p>
          <w:p w:rsidR="00006742" w:rsidRDefault="00006742" w:rsidP="00041397">
            <w:pPr>
              <w:numPr>
                <w:ilvl w:val="0"/>
                <w:numId w:val="11"/>
              </w:numPr>
              <w:spacing w:after="220"/>
            </w:pPr>
            <w:r w:rsidRPr="0016236F">
              <w:rPr>
                <w:lang w:bidi="ru-RU"/>
              </w:rPr>
              <w:t>быть процессом с широким участием, который учитывает интересы и приоритеты всех государств-членов ВОИС, а также точки зрения других заинтересованных лиц, включая аккредитованные межправительственные организации (МПО) и НПО;  и отвечать принципу нейтралитета Секретариата ВОИС.</w:t>
            </w:r>
          </w:p>
          <w:p w:rsidR="00006742" w:rsidRDefault="00006742" w:rsidP="00041397">
            <w:pPr>
              <w:rPr>
                <w:bCs/>
                <w:i/>
                <w:szCs w:val="22"/>
              </w:rPr>
            </w:pPr>
            <w:r w:rsidRPr="0016236F">
              <w:rPr>
                <w:i/>
                <w:lang w:bidi="ru-RU"/>
              </w:rPr>
              <w:t>Рекомендация 21.</w:t>
            </w:r>
          </w:p>
          <w:p w:rsidR="00006742" w:rsidRDefault="00006742" w:rsidP="00041397">
            <w:pPr>
              <w:rPr>
                <w:bCs/>
                <w:szCs w:val="22"/>
              </w:rPr>
            </w:pPr>
          </w:p>
          <w:p w:rsidR="00006742" w:rsidRDefault="00006742" w:rsidP="00041397">
            <w:pPr>
              <w:rPr>
                <w:bCs/>
                <w:szCs w:val="22"/>
              </w:rPr>
            </w:pPr>
            <w:r w:rsidRPr="0016236F">
              <w:rPr>
                <w:lang w:bidi="ru-RU"/>
              </w:rPr>
              <w:t>В надлежащих случаях до осуществления какой-либо новой нормотворческой деятельности ВОИС будет проводить неофициальные, открытые и сбалансированные консультации в рамках процесса, приводимого в движение ее членами, содействуя участию экспертов из государств-членов, в особенности из развивающихся стран и НРС.</w:t>
            </w:r>
          </w:p>
          <w:p w:rsidR="00006742" w:rsidRDefault="00006742" w:rsidP="00041397">
            <w:pPr>
              <w:rPr>
                <w:bCs/>
                <w:szCs w:val="22"/>
              </w:rPr>
            </w:pPr>
          </w:p>
          <w:p w:rsidR="00006742" w:rsidRDefault="00006742" w:rsidP="00041397">
            <w:pPr>
              <w:rPr>
                <w:bCs/>
                <w:i/>
                <w:szCs w:val="22"/>
              </w:rPr>
            </w:pPr>
            <w:r>
              <w:rPr>
                <w:i/>
                <w:lang w:bidi="ru-RU"/>
              </w:rPr>
              <w:t>Рекомендация 44.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Pr="009D2107" w:rsidRDefault="00006742" w:rsidP="00041397">
            <w:pPr>
              <w:rPr>
                <w:bCs/>
              </w:rPr>
            </w:pPr>
            <w:r w:rsidRPr="0016236F">
              <w:rPr>
                <w:lang w:bidi="ru-RU"/>
              </w:rPr>
              <w:t>В соответствии с характером ВОИС как специализированного учреждения Организации Объединенных Наций, приводимого в движение ее членами, по просьбе государств-членов в первую очередь в Женеве Секретариатом должны проводиться открытые и прозрачные для всех членов формальные и неформальные встречи или консультации в связи с нормотворческой деятельностью ВОИС.  Когда такие встречи будут проводиться вне пределов Женевы, государства-члены должны информироваться заблаговременно по официальным каналам, и с ними должны проводиться консультации по проекту повестки дня и программе.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4, 5, 6, 31 и 32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В октябре 2007 г. Генеральная Ассамблея обратилась ко всем органам ВОИС, в том числе комитетам, отвечающим за нормотворческую деятельность, с просьбой о реализации данных рекомендаций (наряду с остальными 16 рекомендациями, предлагаемыми к немедленной </w:t>
            </w:r>
            <w:r>
              <w:rPr>
                <w:lang w:bidi="ru-RU"/>
              </w:rPr>
              <w:lastRenderedPageBreak/>
              <w:t xml:space="preserve">реализации).  Данные рекомендации выполнялись опираясь на согласованную стратегию реализации, в основе которой лежат обсуждения в контексте различных отчетов о ходе реализации проектов (документы CDIP/3/5, CDIP/6/3, CDIP/8/2 и CDIP/10/2).  Их выполнение ведется с момента принятия ПДР ВОИС в 2007 г.  Стратегия реализации выглядит следующим образом:  </w:t>
            </w:r>
          </w:p>
          <w:p w:rsidR="00006742" w:rsidRDefault="00006742" w:rsidP="00041397"/>
          <w:p w:rsidR="00006742" w:rsidRPr="0016236F" w:rsidRDefault="00006742" w:rsidP="00041397">
            <w:r w:rsidRPr="0016236F">
              <w:rPr>
                <w:lang w:bidi="ru-RU"/>
              </w:rPr>
              <w:t>Рекомендации были реализованы в контексте Постоянного комитета по патентному праву (</w:t>
            </w:r>
            <w:r w:rsidR="00E904CA" w:rsidRPr="0016236F">
              <w:rPr>
                <w:lang w:bidi="ru-RU"/>
              </w:rPr>
              <w:t>ПКПП</w:t>
            </w:r>
            <w:r w:rsidRPr="0016236F">
              <w:rPr>
                <w:lang w:bidi="ru-RU"/>
              </w:rPr>
              <w:t xml:space="preserve">), Постоянного комитета по авторскому праву и смежным правам (ПКАП), Межправительственного комитета по интеллектуальной собственности, генетическим ресурсам, традиционным знаниям и фольклору (МКГР) и Постоянного комитета по законодательству в области товарных знаков, промышленных образцов и географических указаний (ПКТЗ). </w:t>
            </w:r>
          </w:p>
          <w:p w:rsidR="00006742" w:rsidRPr="0016236F" w:rsidRDefault="00006742" w:rsidP="00041397"/>
          <w:p w:rsidR="00006742" w:rsidRPr="0016236F" w:rsidRDefault="00006742" w:rsidP="00041397">
            <w:r w:rsidRPr="0016236F">
              <w:rPr>
                <w:lang w:bidi="ru-RU"/>
              </w:rPr>
              <w:t>ВОИС финансирует участие предлагаемых представителей из развивающихся стран в ее нормотворческой деятельности.</w:t>
            </w:r>
          </w:p>
          <w:p w:rsidR="00006742" w:rsidRPr="0016236F" w:rsidRDefault="00006742" w:rsidP="00041397"/>
          <w:p w:rsidR="00006742" w:rsidRDefault="00006742" w:rsidP="00041397">
            <w:r w:rsidRPr="0016236F">
              <w:rPr>
                <w:lang w:bidi="ru-RU"/>
              </w:rPr>
              <w:t>Эта деятельность осуществляется по инициативе государств-членов, все процессы характеризуются соблюдением баланса затрат и результатов, являются всеобъемлющими и основанными на широком участии.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Связанные проекты ПДР</w:t>
            </w:r>
          </w:p>
        </w:tc>
        <w:tc>
          <w:tcPr>
            <w:tcW w:w="6749" w:type="dxa"/>
          </w:tcPr>
          <w:p w:rsidR="00006742" w:rsidRPr="00343159" w:rsidRDefault="00006742" w:rsidP="00041397">
            <w:r w:rsidRPr="00343159">
              <w:rPr>
                <w:lang w:bidi="ru-RU"/>
              </w:rPr>
              <w:t>Неприменимо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Pr="003C6002" w:rsidRDefault="00006742" w:rsidP="00041397">
            <w:r w:rsidRPr="003C6002">
              <w:rPr>
                <w:lang w:bidi="ru-RU"/>
              </w:rPr>
              <w:t xml:space="preserve">В период с июля </w:t>
            </w:r>
            <w:r>
              <w:rPr>
                <w:lang w:bidi="ru-RU"/>
              </w:rPr>
              <w:t>2017 г</w:t>
            </w:r>
            <w:r w:rsidRPr="003C6002">
              <w:rPr>
                <w:lang w:bidi="ru-RU"/>
              </w:rPr>
              <w:t xml:space="preserve">. по июнь </w:t>
            </w:r>
            <w:r>
              <w:rPr>
                <w:lang w:bidi="ru-RU"/>
              </w:rPr>
              <w:t>2018 г</w:t>
            </w:r>
            <w:r w:rsidRPr="003C6002">
              <w:rPr>
                <w:lang w:bidi="ru-RU"/>
              </w:rPr>
              <w:t xml:space="preserve">. Постоянный комитет по патентному праву (ПКПП) провел две сессии.  Государства-члены продолжили обсуждать, среди прочего, следующие вопросы:  (i) исключения и ограничения патентных прав;  (ii) качество патентов, включая системы возражения;  (iii) патенты и здравоохранение;  (iv) конфиденциальность сообщений между клиентами и их патентными поверенными;  и (v) передача технологии.  </w:t>
            </w:r>
          </w:p>
          <w:p w:rsidR="00006742" w:rsidRPr="003C6002" w:rsidRDefault="00006742" w:rsidP="00041397"/>
          <w:p w:rsidR="00006742" w:rsidRPr="003C6002" w:rsidRDefault="00006742" w:rsidP="00041397">
            <w:r w:rsidRPr="003C6002">
              <w:rPr>
                <w:lang w:bidi="ru-RU"/>
              </w:rPr>
              <w:t xml:space="preserve">Благодаря поэтапному подходу была расширена единая база, которую Комитет может использовать для ведения дискуссий.  Кроме того, достижению прогресса в обсуждении вопросов, представляющих общий интерес, в рамках ПКПП способствовало применение Комитетом различных методов, включая подготовку справочно-аналитических исследований, проведение семинаров, обмен информацией по вопросам применения патентного права на национальном уровне и национальным опытом в данной области, а также информацией о трудностях, с которыми страны сталкиваются в ходе этой работы.  Государства-члены выдвинули ряд предложений по вышеперечисленным темам, проявив активное участие в работе ПКПП.  </w:t>
            </w:r>
          </w:p>
          <w:p w:rsidR="00006742" w:rsidRPr="003C6002" w:rsidRDefault="00006742" w:rsidP="00041397"/>
          <w:p w:rsidR="00006742" w:rsidRPr="00E75753" w:rsidRDefault="00006742" w:rsidP="00041397">
            <w:r w:rsidRPr="003C6002">
              <w:rPr>
                <w:lang w:bidi="ru-RU"/>
              </w:rPr>
              <w:t xml:space="preserve">С июля </w:t>
            </w:r>
            <w:r>
              <w:rPr>
                <w:lang w:bidi="ru-RU"/>
              </w:rPr>
              <w:t>2017 г</w:t>
            </w:r>
            <w:r w:rsidRPr="003C6002">
              <w:rPr>
                <w:lang w:bidi="ru-RU"/>
              </w:rPr>
              <w:t xml:space="preserve">. Постоянный комитет по авторскому праву и </w:t>
            </w:r>
            <w:r>
              <w:rPr>
                <w:lang w:bidi="ru-RU"/>
              </w:rPr>
              <w:lastRenderedPageBreak/>
              <w:t xml:space="preserve">смежным правам (ПКАП) </w:t>
            </w:r>
            <w:r w:rsidRPr="003C6002">
              <w:rPr>
                <w:lang w:bidi="ru-RU"/>
              </w:rPr>
              <w:t xml:space="preserve">провел две сессии.  Он продолжил </w:t>
            </w:r>
            <w:r>
              <w:rPr>
                <w:lang w:bidi="ru-RU"/>
              </w:rPr>
              <w:t>обсуждение следующих пунктов:  о</w:t>
            </w:r>
            <w:r w:rsidRPr="003C6002">
              <w:rPr>
                <w:lang w:bidi="ru-RU"/>
              </w:rPr>
              <w:t>храна прав организаций эфирного вещания, ограничения и исключения:  библиотеки и архивы;  и ограничения и исключения:  образовательные и научно-исследовательские учреждения и лица с другим</w:t>
            </w:r>
            <w:r>
              <w:rPr>
                <w:lang w:bidi="ru-RU"/>
              </w:rPr>
              <w:t>и ограниченными способностями.</w:t>
            </w:r>
          </w:p>
          <w:p w:rsidR="00006742" w:rsidRPr="003C6002" w:rsidRDefault="00006742" w:rsidP="00041397"/>
          <w:p w:rsidR="00006742" w:rsidRPr="003C6002" w:rsidRDefault="00006742" w:rsidP="00041397">
            <w:r w:rsidRPr="003C6002">
              <w:rPr>
                <w:lang w:bidi="ru-RU"/>
              </w:rPr>
              <w:t xml:space="preserve">ПКАП провел плодотворные дискуссии относительно единого текста договора по охране прав организаций эфирного вещания и направил рекомендацию Генеральной Ассамблее </w:t>
            </w:r>
            <w:r>
              <w:rPr>
                <w:lang w:bidi="ru-RU"/>
              </w:rPr>
              <w:t>2018 г. по вопросу о дипломатической конференции.</w:t>
            </w:r>
          </w:p>
          <w:p w:rsidR="00006742" w:rsidRPr="003C6002" w:rsidRDefault="00006742" w:rsidP="00041397"/>
          <w:p w:rsidR="00006742" w:rsidRPr="003C6002" w:rsidRDefault="00006742" w:rsidP="00041397">
            <w:r w:rsidRPr="003C6002">
              <w:rPr>
                <w:lang w:bidi="ru-RU"/>
              </w:rPr>
              <w:t xml:space="preserve">ПКАП получил актуальные результаты всеобъемлющих исследований, касающихся ограничений и исключений для библиотек, архивов, а также образовательных и научно-исследовательских учреждений, и обзорного исследования по ограничениям и исключениям для лиц с другими ограниченными способностями.  ПКАП утвердил планы действий для работы по этим </w:t>
            </w:r>
            <w:r>
              <w:rPr>
                <w:lang w:bidi="ru-RU"/>
              </w:rPr>
              <w:t>направлениям</w:t>
            </w:r>
            <w:r w:rsidRPr="003C6002">
              <w:rPr>
                <w:lang w:bidi="ru-RU"/>
              </w:rPr>
              <w:t xml:space="preserve"> в течение </w:t>
            </w:r>
            <w:r>
              <w:rPr>
                <w:lang w:bidi="ru-RU"/>
              </w:rPr>
              <w:t>2019 г</w:t>
            </w:r>
            <w:r w:rsidRPr="003C6002">
              <w:rPr>
                <w:lang w:bidi="ru-RU"/>
              </w:rPr>
              <w:t xml:space="preserve">.  </w:t>
            </w:r>
          </w:p>
          <w:p w:rsidR="00006742" w:rsidRPr="003C6002" w:rsidRDefault="00006742" w:rsidP="00041397"/>
          <w:p w:rsidR="00006742" w:rsidRPr="003C6002" w:rsidRDefault="00006742" w:rsidP="00041397">
            <w:r w:rsidRPr="003C6002">
              <w:rPr>
                <w:lang w:bidi="ru-RU"/>
              </w:rPr>
              <w:t>Кроме того, ПКАП продолжил обсуждать три других вопроса, представленных в разделе «Прочие вопросы»:  исследование в области использования авторского права в цифровой среде, право на долю от перепродажи и охрана прав режиссеров-постановщиков.</w:t>
            </w:r>
          </w:p>
          <w:p w:rsidR="00006742" w:rsidRPr="003C6002" w:rsidRDefault="00006742" w:rsidP="00041397"/>
          <w:p w:rsidR="00006742" w:rsidRPr="00D559A9" w:rsidRDefault="00006742" w:rsidP="00041397">
            <w:r w:rsidRPr="003C6002">
              <w:rPr>
                <w:lang w:bidi="ru-RU"/>
              </w:rPr>
              <w:t xml:space="preserve">В октябре </w:t>
            </w:r>
            <w:r>
              <w:rPr>
                <w:lang w:bidi="ru-RU"/>
              </w:rPr>
              <w:t>2017 г</w:t>
            </w:r>
            <w:r w:rsidRPr="003C6002">
              <w:rPr>
                <w:lang w:bidi="ru-RU"/>
              </w:rPr>
              <w:t>. Генеральная Ассамблея ВОИС согласилась продлить мандат Межправительственного комитета по интеллектуальной собственности, генетическим ресурсам, традиционным знаниям и фольклору (МКГР) на двухлетний период 2018–</w:t>
            </w:r>
            <w:r>
              <w:rPr>
                <w:lang w:bidi="ru-RU"/>
              </w:rPr>
              <w:t>2019 г</w:t>
            </w:r>
            <w:r w:rsidRPr="003C6002">
              <w:rPr>
                <w:lang w:bidi="ru-RU"/>
              </w:rPr>
              <w:t>г.  Было также достигнуто согласие в отношении программы работы МКГР на 2018–</w:t>
            </w:r>
            <w:r>
              <w:rPr>
                <w:lang w:bidi="ru-RU"/>
              </w:rPr>
              <w:t>2019 г</w:t>
            </w:r>
            <w:r w:rsidRPr="003C6002">
              <w:rPr>
                <w:lang w:bidi="ru-RU"/>
              </w:rPr>
              <w:t xml:space="preserve">г.  </w:t>
            </w:r>
          </w:p>
          <w:p w:rsidR="00006742" w:rsidRPr="0022498D" w:rsidRDefault="00006742" w:rsidP="00041397"/>
          <w:p w:rsidR="00006742" w:rsidRPr="003C6002" w:rsidRDefault="00006742" w:rsidP="00041397">
            <w:r w:rsidRPr="00E75753">
              <w:rPr>
                <w:lang w:bidi="ru-RU"/>
              </w:rPr>
              <w:t xml:space="preserve">В соответствии со своим продленным мандатом и программой работы, в период с января по июнь </w:t>
            </w:r>
            <w:r>
              <w:rPr>
                <w:lang w:bidi="ru-RU"/>
              </w:rPr>
              <w:t>2018 г</w:t>
            </w:r>
            <w:r w:rsidRPr="00E75753">
              <w:rPr>
                <w:lang w:bidi="ru-RU"/>
              </w:rPr>
              <w:t xml:space="preserve">. МКГР провел две сессии, где обсуждалась разработка международно-правового документа по генетическим ресурсам.  В сентябре </w:t>
            </w:r>
            <w:r>
              <w:rPr>
                <w:lang w:bidi="ru-RU"/>
              </w:rPr>
              <w:t>2018 г</w:t>
            </w:r>
            <w:r w:rsidRPr="00E75753">
              <w:rPr>
                <w:lang w:bidi="ru-RU"/>
              </w:rPr>
              <w:t xml:space="preserve">. Генеральной Ассамблее ВОИС был представлен отчет (документ WO/GA/50/8, «Отчет о работе Межправительственного комитета по интеллектуальной собственности, генетическим ресурсам, традиционным знаниям и фольклору (МКГР)»).  </w:t>
            </w:r>
          </w:p>
          <w:p w:rsidR="00006742" w:rsidRPr="003C6002" w:rsidRDefault="00006742" w:rsidP="00041397"/>
          <w:p w:rsidR="00006742" w:rsidRPr="003C6002" w:rsidRDefault="00006742" w:rsidP="00041397">
            <w:r w:rsidRPr="003C6002">
              <w:rPr>
                <w:lang w:bidi="ru-RU"/>
              </w:rPr>
              <w:t xml:space="preserve">В соответствии с продленным мандатом, 24 июня </w:t>
            </w:r>
            <w:r>
              <w:rPr>
                <w:lang w:bidi="ru-RU"/>
              </w:rPr>
              <w:t>2018 г</w:t>
            </w:r>
            <w:r w:rsidRPr="003C6002">
              <w:rPr>
                <w:lang w:bidi="ru-RU"/>
              </w:rPr>
              <w:t>. накануне 36 сессии МКГР была сформирована специальная экспертная группа по генетическим ресурсам с целью рассмотреть конкретные правовые вопросы, вопросы политики и технические вопросы.</w:t>
            </w:r>
          </w:p>
          <w:p w:rsidR="00006742" w:rsidRPr="003C6002" w:rsidRDefault="00006742" w:rsidP="00041397"/>
          <w:p w:rsidR="00006742" w:rsidRPr="003C6002" w:rsidRDefault="00006742" w:rsidP="00041397">
            <w:r w:rsidRPr="003C6002">
              <w:rPr>
                <w:lang w:bidi="ru-RU"/>
              </w:rPr>
              <w:t xml:space="preserve">Были предоставлены новые публикации/ресурсы, </w:t>
            </w:r>
            <w:r w:rsidRPr="003C6002">
              <w:rPr>
                <w:lang w:bidi="ru-RU"/>
              </w:rPr>
              <w:lastRenderedPageBreak/>
              <w:t>пополнившие существующий удобный и комплексный набор практических руководств и других ресурсов:  (i)  «Документирование традиционных знаний</w:t>
            </w:r>
            <w:r>
              <w:rPr>
                <w:lang w:bidi="ru-RU"/>
              </w:rPr>
              <w:t xml:space="preserve">.  </w:t>
            </w:r>
            <w:r w:rsidRPr="003C6002">
              <w:rPr>
                <w:lang w:bidi="ru-RU"/>
              </w:rPr>
              <w:t xml:space="preserve">Методическое пособие»;  (ii) «Справочник по вопросам интеллектуальной собственности в соглашениях о доступе и совместном пользовании выгодами»;  и (iii) анимационный фильм об истории народа якуаной, сталкивающегося с </w:t>
            </w:r>
            <w:r>
              <w:rPr>
                <w:lang w:bidi="ru-RU"/>
              </w:rPr>
              <w:t>ключевыми</w:t>
            </w:r>
            <w:r w:rsidRPr="003C6002">
              <w:rPr>
                <w:lang w:bidi="ru-RU"/>
              </w:rPr>
              <w:t xml:space="preserve"> вопросами в области интеллектуальной собственности и традиционных знаний.</w:t>
            </w:r>
          </w:p>
          <w:p w:rsidR="00006742" w:rsidRPr="003C6002" w:rsidRDefault="00006742" w:rsidP="00041397"/>
          <w:p w:rsidR="00006742" w:rsidRPr="003C6002" w:rsidRDefault="00006742" w:rsidP="00041397">
            <w:r w:rsidRPr="003C6002">
              <w:rPr>
                <w:lang w:bidi="ru-RU"/>
              </w:rPr>
              <w:t xml:space="preserve">С июля </w:t>
            </w:r>
            <w:r>
              <w:rPr>
                <w:lang w:bidi="ru-RU"/>
              </w:rPr>
              <w:t>2017 г</w:t>
            </w:r>
            <w:r w:rsidRPr="003C6002">
              <w:rPr>
                <w:lang w:bidi="ru-RU"/>
              </w:rPr>
              <w:t>. Постоянный комитет по законодательству в области товарных знаков, промышленных образцов и географических указаний (ПКТЗ) провел две сессии.</w:t>
            </w:r>
            <w:r>
              <w:rPr>
                <w:lang w:bidi="ru-RU"/>
              </w:rPr>
              <w:t xml:space="preserve"> </w:t>
            </w:r>
            <w:r w:rsidRPr="003C6002">
              <w:rPr>
                <w:lang w:bidi="ru-RU"/>
              </w:rPr>
              <w:t xml:space="preserve"> С учетом решения, принятого Генеральной Ассамблеей ВОИС </w:t>
            </w:r>
            <w:r>
              <w:rPr>
                <w:lang w:bidi="ru-RU"/>
              </w:rPr>
              <w:t>2017 г</w:t>
            </w:r>
            <w:r w:rsidRPr="003C6002">
              <w:rPr>
                <w:lang w:bidi="ru-RU"/>
              </w:rPr>
              <w:t xml:space="preserve">., о том, что «на своей следующей сессии в </w:t>
            </w:r>
            <w:r>
              <w:rPr>
                <w:lang w:bidi="ru-RU"/>
              </w:rPr>
              <w:t>2018 г</w:t>
            </w:r>
            <w:r w:rsidRPr="003C6002">
              <w:rPr>
                <w:lang w:bidi="ru-RU"/>
              </w:rPr>
              <w:t>. она продолжит рассмотрение вопроса о созыве дипломатической конференции для принятия Договора о законах по промышленным образцам (ДЗПО)», ПКТЗ не проводил активных дискуссий относительно ДЗПО, несмотря на то что эта тема по-прежнему предст</w:t>
            </w:r>
            <w:r>
              <w:rPr>
                <w:lang w:bidi="ru-RU"/>
              </w:rPr>
              <w:t xml:space="preserve">авлена в повестке дня Комитета. </w:t>
            </w:r>
            <w:r w:rsidRPr="003C6002">
              <w:rPr>
                <w:lang w:bidi="ru-RU"/>
              </w:rPr>
              <w:t xml:space="preserve"> ПКТЗ продолжил обсуждать дизайн графических пользовательских интерфейсов, графических символов и гарнитур шрифтов/печатных шрифтов, в частности акцентировав внимание на двух аспектах, а именно:  (1) требование увязки образца с изделием или продуктом и (2) допускаемые ведомствами методы представления анимационных образцов.</w:t>
            </w:r>
            <w:r>
              <w:rPr>
                <w:lang w:bidi="ru-RU"/>
              </w:rPr>
              <w:t xml:space="preserve"> </w:t>
            </w:r>
            <w:r w:rsidRPr="003C6002">
              <w:rPr>
                <w:lang w:bidi="ru-RU"/>
              </w:rPr>
              <w:t xml:space="preserve"> Что касается, среди прочего, товарных знаков, то ПКТЗ продолжил обсуждать охрану названий стран от регистрации и использования в качестве товарных знаков с учетом двух новых предложений, в</w:t>
            </w:r>
            <w:r>
              <w:rPr>
                <w:lang w:bidi="ru-RU"/>
              </w:rPr>
              <w:t xml:space="preserve">несенных государствами-членами. </w:t>
            </w:r>
            <w:r w:rsidRPr="003C6002">
              <w:rPr>
                <w:lang w:bidi="ru-RU"/>
              </w:rPr>
              <w:t xml:space="preserve"> И, наконец, в отношении географических указаний ПКТЗ утвердил план работы и начал его выполнять, выпустив две анкеты по данной теме.</w:t>
            </w:r>
          </w:p>
          <w:p w:rsidR="00006742" w:rsidRPr="003C6002" w:rsidRDefault="00006742" w:rsidP="00041397"/>
          <w:p w:rsidR="00006742" w:rsidRPr="003C6002" w:rsidRDefault="00006742" w:rsidP="00041397">
            <w:pPr>
              <w:rPr>
                <w:bCs/>
              </w:rPr>
            </w:pPr>
            <w:r w:rsidRPr="003C6002">
              <w:rPr>
                <w:lang w:bidi="ru-RU"/>
              </w:rPr>
              <w:t>Работа Комитетов носила всеобъемлющий характер, осуществлялась по инициативе их членов и была основана на открытых и сбалансированных консультациях с представителями гражданского общества в целом.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Отчеты, рассмотренные КРИС:  CDIP/3/5;  CDIP/6/3;  CDIP/8/2;  CDIP/10/2;  CDIP/12/2;  CDIP/14/2;  CDIP/16/2;  CDIP/18/2;  CDIP/20/2.</w:t>
            </w:r>
          </w:p>
          <w:p w:rsidR="00006742" w:rsidRDefault="00006742" w:rsidP="00041397"/>
          <w:p w:rsidR="00006742" w:rsidRPr="005A3838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этим рекомендациям,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WO/PBC/28/7), отчетах о работе Постоянного комитета по патентному праву, представленных Генеральной Ассамблее (документы WO/GA/49/6 и WO/GA/50/4), отчете о работе Постоянного комитета по авторскому праву и смежным правам, представленном Генеральной Ассамблее (документ WO/GA/50/3), отчете о работе </w:t>
            </w:r>
            <w:r w:rsidRPr="00C77C1F">
              <w:rPr>
                <w:lang w:bidi="ru-RU"/>
              </w:rPr>
              <w:lastRenderedPageBreak/>
              <w:t xml:space="preserve">Межправительственного комитета по интеллектуальной собственности, генетическим ресурсам, традиционным знаниям и фольклору, представленном Генеральной Ассамблее (документ WO/GA/50/8 Prov.), и отчете о работе Постоянного комитета по законодательству в области товарных знаков, промышленных образцов и географических указаний, представленном Генеральной Ассамблее (документ WO/GA/50/5).  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/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 xml:space="preserve">Рекомендация 16. </w:t>
            </w:r>
          </w:p>
          <w:p w:rsidR="00006742" w:rsidRDefault="00006742" w:rsidP="00041397"/>
          <w:p w:rsidR="00006742" w:rsidRDefault="00006742" w:rsidP="00041397">
            <w:r w:rsidRPr="0016236F">
              <w:rPr>
                <w:lang w:bidi="ru-RU"/>
              </w:rPr>
              <w:t>Учитывать при осуществлении нормотворческой деятельности ВОИС интересы сохранения общественного достояния и проводить более глубокий анализ последствий и преимуществ существования разнообразного и доступного общественного достояния.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4, 9, 10, 11, 14, 16 и 30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 w:rsidRPr="0096545D">
              <w:rPr>
                <w:lang w:bidi="ru-RU"/>
              </w:rPr>
              <w:t xml:space="preserve">Эта рекомендация прошла обсуждение и реализуется с момента принятия ПДР ВОИС в </w:t>
            </w:r>
            <w:r>
              <w:rPr>
                <w:lang w:bidi="ru-RU"/>
              </w:rPr>
              <w:t>2007 г</w:t>
            </w:r>
            <w:r w:rsidRPr="0096545D">
              <w:rPr>
                <w:lang w:bidi="ru-RU"/>
              </w:rPr>
              <w:t>.  Она была выполнена опираясь на согласованную стратегию реализации, в основе которой лежат обсуждения, состоявшиеся на четвертой сессии КРИС (документ CDIP/4/3 Rev.1).  Стратегия реализации выглядит следующим образом: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Эта рекомендация была реализована в тематическом проекте по ИС и общественному достоянию (CDIP/4/3) и проекта по патентам и общественному достоянию (CDIP/7/5/Rev).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Рекомендация также была реализована в области традиционных знаний посредством объединения практических и правовых мер для обеспечения такого положения, чтобы традиционные знания, которые, безусловно, являются частью общественного достояния, не могли быть предметом неправомерно выданных патентов.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Во исполнение этой рекомендации были реализованы следующие завершенные проекты ПДР: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63" w:history="1">
              <w:r w:rsidRPr="002C2C93">
                <w:rPr>
                  <w:lang w:bidi="ru-RU"/>
                </w:rPr>
                <w:t>«ИС и общественное достояние»</w:t>
              </w:r>
            </w:hyperlink>
            <w:r>
              <w:rPr>
                <w:lang w:bidi="ru-RU"/>
              </w:rPr>
              <w:t xml:space="preserve"> (CDIP/6/REF/CDIP/4/3 Rev. 2);</w:t>
            </w:r>
          </w:p>
          <w:p w:rsidR="00006742" w:rsidRPr="002C2C93" w:rsidRDefault="00006742" w:rsidP="00041397"/>
          <w:p w:rsidR="00006742" w:rsidRDefault="00006742" w:rsidP="00041397">
            <w:r w:rsidRPr="002C2C93">
              <w:rPr>
                <w:lang w:bidi="ru-RU"/>
              </w:rPr>
              <w:t>-</w:t>
            </w:r>
            <w:hyperlink r:id="rId64" w:tgtFrame="_self" w:history="1">
              <w:r w:rsidRPr="002C2C93">
                <w:rPr>
                  <w:lang w:bidi="ru-RU"/>
                </w:rPr>
                <w:t>«Патенты и общественное достояние»</w:t>
              </w:r>
            </w:hyperlink>
            <w:r w:rsidRPr="002C2C93">
              <w:rPr>
                <w:lang w:bidi="ru-RU"/>
              </w:rPr>
              <w:t xml:space="preserve"> (CDIP/7/5 Rev.).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Кроме того, выполнение этой рекомендации обеспечивается в рамках следующего, реализуемого в настоящее время проекта ПДР: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65" w:history="1">
              <w:r>
                <w:rPr>
                  <w:lang w:bidi="ru-RU"/>
                </w:rPr>
                <w:t>«Использование информации, являющейся частью общественного достояния, для целей экономического развития»</w:t>
              </w:r>
            </w:hyperlink>
            <w:r>
              <w:rPr>
                <w:lang w:bidi="ru-RU"/>
              </w:rPr>
              <w:t xml:space="preserve"> (CDIP/16/4 Rev.).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 xml:space="preserve">В рамках проекта «Использование информации, являющейся частью общественного достояния, для целей экономического развития» (CDIP/16/4 REV.) были разработаны два практических руководства в целях выявления и использования объекта, который попал в </w:t>
            </w:r>
            <w:r>
              <w:rPr>
                <w:lang w:bidi="ru-RU"/>
              </w:rPr>
              <w:lastRenderedPageBreak/>
              <w:t xml:space="preserve">сферу общественного достояния.  Чтобы обеспечить соответствие руководств потребностям Центров поддержки технологии и инноваций (ЦПТИ), изобретателей и предпринимателей в развивающихся странах, наименее развитых странах и странах с переходной экономикой, руководства были апробированы в девяти национальных сетях ЦПТИ.  Для начала этого процесса было организовано совещание экспертов, которое состоялось в Женеве 25 и 26 июля 2017 г.  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>Работа над руководствами завершена, и сейчас ведется их публикация и перевод на шесть официальных языков.  В настоящий момент при содействии участвующих в проекте экспертов организуются учебные семинары, с тем чтобы дать возможность сотрудникам ЦПТИ популяризировать и использовать руководства в своем портфеле услуг.</w:t>
            </w: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 xml:space="preserve"> </w:t>
            </w: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 xml:space="preserve">Чтобы облегчить доступ к представленным в Интернете патентным реестрам и бюллетеням, а также связанной с правовым статусом информации с целью помочь установить, относится ли изобретение к общественному достоянию, в рамках того же самого проекта был переработан портал регистрации патентов ВОИС, получивший новый улучшенный пользовательский интерфейс и </w:t>
            </w:r>
            <w:r w:rsidR="003F62C9" w:rsidRPr="003F62C9">
              <w:rPr>
                <w:lang w:bidi="ru-RU"/>
              </w:rPr>
              <w:t>актуализированный</w:t>
            </w:r>
            <w:r w:rsidR="003F62C9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и расширенный контент для более чем 200 юрисдикций и патентно-информационных фондов.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>Более подробная информация о проведенных по данному проекту мероприятиях содержится в приложении II к настоящему документу.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Pr="004007C0" w:rsidRDefault="00006742" w:rsidP="00041397">
            <w:pPr>
              <w:rPr>
                <w:bCs/>
              </w:rPr>
            </w:pPr>
            <w:r w:rsidRPr="004007C0">
              <w:rPr>
                <w:lang w:bidi="ru-RU"/>
              </w:rPr>
              <w:t>Кроме того, в рам</w:t>
            </w:r>
            <w:r>
              <w:rPr>
                <w:lang w:bidi="ru-RU"/>
              </w:rPr>
              <w:t>ках проектов</w:t>
            </w:r>
            <w:r w:rsidRPr="004007C0">
              <w:rPr>
                <w:lang w:bidi="ru-RU"/>
              </w:rPr>
              <w:t xml:space="preserve"> «ИС и о</w:t>
            </w:r>
            <w:r>
              <w:rPr>
                <w:lang w:bidi="ru-RU"/>
              </w:rPr>
              <w:t>бщественное достояние» и</w:t>
            </w:r>
            <w:r w:rsidRPr="004007C0">
              <w:rPr>
                <w:lang w:bidi="ru-RU"/>
              </w:rPr>
              <w:t xml:space="preserve"> «Патенты и общественное достояние» был подготовлен ряд исследований и руководящих принципов.  В частности, в рамках проекта «И</w:t>
            </w:r>
            <w:r>
              <w:rPr>
                <w:lang w:bidi="ru-RU"/>
              </w:rPr>
              <w:t>С и общественное достояние» были проведены</w:t>
            </w:r>
            <w:r w:rsidRPr="004007C0">
              <w:rPr>
                <w:lang w:bidi="ru-RU"/>
              </w:rPr>
              <w:t xml:space="preserve"> обследование систем добровольной регистрации и депонирования авторских прав и обзор частных систем и методов документирования авторских прав.  Они </w:t>
            </w:r>
            <w:r>
              <w:rPr>
                <w:lang w:bidi="ru-RU"/>
              </w:rPr>
              <w:t>составляют основу</w:t>
            </w:r>
            <w:r w:rsidRPr="004007C0">
              <w:rPr>
                <w:lang w:bidi="ru-RU"/>
              </w:rPr>
              <w:t xml:space="preserve"> для проведения дальнейших исследований в данном контексте и по-прежнему используются государствами-членами.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Отчеты, рассмотренные КРИС:  CDIP/3/5;  CDIP/6/2;  CDIP/6/3;  CDIP/8/2;  CDIP/9/7;  CDIP/10/2;  CDIP/12/2;  CDIP/13/7;  CDIP/16/4 Rev.;  CDIP/18/2;  CDIP/20/2.  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18.</w:t>
            </w:r>
          </w:p>
          <w:p w:rsidR="00006742" w:rsidRDefault="00006742" w:rsidP="00041397"/>
          <w:p w:rsidR="00006742" w:rsidRDefault="00006742" w:rsidP="00041397">
            <w:r w:rsidRPr="0016236F">
              <w:rPr>
                <w:lang w:bidi="ru-RU"/>
              </w:rPr>
              <w:t>Обратиться к МКГР с просьбой ускорить процесс охраны генетических ресурсов, традиционных знаний и фольклора, без ущерба любым результатам, включая возможную разработку международного договора или договоров.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4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 w:rsidRPr="00C26ADD">
              <w:rPr>
                <w:lang w:bidi="ru-RU"/>
              </w:rPr>
              <w:t xml:space="preserve">Эта рекомендация прошла обсуждение и реализуется с момента принятия ПДР ВОИС в </w:t>
            </w:r>
            <w:r>
              <w:rPr>
                <w:lang w:bidi="ru-RU"/>
              </w:rPr>
              <w:t>2007 г</w:t>
            </w:r>
            <w:r w:rsidRPr="00C26ADD">
              <w:rPr>
                <w:lang w:bidi="ru-RU"/>
              </w:rPr>
              <w:t>.  Она была выполнена опираясь на согласованную стратегию реализации, в основе которой лежат обсуждения в контексте различных отчетов о ходе реализации проектов (документы CDIP/3/5, CDIP/6/3 и CDIP/8/2).  Стратегия реализации выглядит следующим образом:</w:t>
            </w:r>
          </w:p>
          <w:p w:rsidR="00006742" w:rsidRDefault="00006742" w:rsidP="00041397"/>
          <w:p w:rsidR="00006742" w:rsidRDefault="00006742" w:rsidP="00041397">
            <w:r w:rsidRPr="0016236F">
              <w:rPr>
                <w:lang w:bidi="ru-RU"/>
              </w:rPr>
              <w:t xml:space="preserve">Деятельность МКГР определяется обсуждениями государств-членов в рамках мандата и программы работы, утвержденных Генеральной Ассамблеей.  По просьбе государств-членов </w:t>
            </w:r>
            <w:r>
              <w:rPr>
                <w:lang w:bidi="ru-RU"/>
              </w:rPr>
              <w:t>в целях</w:t>
            </w:r>
            <w:r w:rsidRPr="0016236F">
              <w:rPr>
                <w:lang w:bidi="ru-RU"/>
              </w:rPr>
              <w:t xml:space="preserve"> обеспечения благоприятных условий для переговоров в рамках МКГР Секретариат выделяет значительные ресурсы и предоставляет экспертные услуги.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Pr="00615F34" w:rsidRDefault="00006742" w:rsidP="00041397">
            <w:r w:rsidRPr="00615F34">
              <w:rPr>
                <w:lang w:bidi="ru-RU"/>
              </w:rPr>
              <w:t>Неприменимо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Pr="00C459B7" w:rsidRDefault="00006742" w:rsidP="00041397">
            <w:pPr>
              <w:autoSpaceDE w:val="0"/>
            </w:pPr>
            <w:r w:rsidRPr="00C459B7">
              <w:rPr>
                <w:lang w:bidi="ru-RU"/>
              </w:rPr>
              <w:t xml:space="preserve">В октябре </w:t>
            </w:r>
            <w:r>
              <w:rPr>
                <w:lang w:bidi="ru-RU"/>
              </w:rPr>
              <w:t>2017 г</w:t>
            </w:r>
            <w:r w:rsidRPr="00C459B7">
              <w:rPr>
                <w:lang w:bidi="ru-RU"/>
              </w:rPr>
              <w:t>. Генеральная Ассамблея ВОИС согласилась продлить мандат МКГР на двухлетний период 2018–</w:t>
            </w:r>
            <w:r>
              <w:rPr>
                <w:lang w:bidi="ru-RU"/>
              </w:rPr>
              <w:t>2019 г</w:t>
            </w:r>
            <w:r w:rsidRPr="00C459B7">
              <w:rPr>
                <w:lang w:bidi="ru-RU"/>
              </w:rPr>
              <w:t>г.  Было также достигнуто согласие в отношении программы работы МКГР на 2018–</w:t>
            </w:r>
            <w:r>
              <w:rPr>
                <w:lang w:bidi="ru-RU"/>
              </w:rPr>
              <w:t>2019 г</w:t>
            </w:r>
            <w:r w:rsidRPr="00C459B7">
              <w:rPr>
                <w:lang w:bidi="ru-RU"/>
              </w:rPr>
              <w:t xml:space="preserve">г.  </w:t>
            </w:r>
          </w:p>
          <w:p w:rsidR="00006742" w:rsidRPr="00C459B7" w:rsidRDefault="00006742" w:rsidP="00041397">
            <w:pPr>
              <w:autoSpaceDE w:val="0"/>
            </w:pPr>
          </w:p>
          <w:p w:rsidR="00006742" w:rsidRPr="00C459B7" w:rsidRDefault="00006742" w:rsidP="00041397">
            <w:pPr>
              <w:autoSpaceDE w:val="0"/>
            </w:pPr>
            <w:r w:rsidRPr="00C459B7">
              <w:rPr>
                <w:lang w:bidi="ru-RU"/>
              </w:rPr>
              <w:t xml:space="preserve">В соответствии со своим продленным мандатом и программой работы, в период с января по июнь </w:t>
            </w:r>
            <w:r>
              <w:rPr>
                <w:lang w:bidi="ru-RU"/>
              </w:rPr>
              <w:t>2018 г</w:t>
            </w:r>
            <w:r w:rsidRPr="00C459B7">
              <w:rPr>
                <w:lang w:bidi="ru-RU"/>
              </w:rPr>
              <w:t xml:space="preserve">. МКГР провел две сессии, где обсуждался международно-правовой документ по генетическим ресурсам.  </w:t>
            </w:r>
          </w:p>
          <w:p w:rsidR="00006742" w:rsidRPr="00C459B7" w:rsidRDefault="00006742" w:rsidP="00041397">
            <w:pPr>
              <w:autoSpaceDE w:val="0"/>
            </w:pPr>
          </w:p>
          <w:p w:rsidR="00006742" w:rsidRPr="00C459B7" w:rsidRDefault="00006742" w:rsidP="00041397">
            <w:pPr>
              <w:autoSpaceDE w:val="0"/>
            </w:pPr>
            <w:r>
              <w:rPr>
                <w:lang w:bidi="ru-RU"/>
              </w:rPr>
              <w:t xml:space="preserve">В сентябре 2018 г. Генеральной Ассамблее ВОИС был представлен «Отчет о работе Межправительственного комитета по интеллектуальной собственности, генетическим ресурсам, традиционным знаниям и фольклору (МКГР)» (документ WO/GA/50/8). </w:t>
            </w:r>
          </w:p>
          <w:p w:rsidR="00006742" w:rsidRPr="00C459B7" w:rsidRDefault="00006742" w:rsidP="00041397">
            <w:pPr>
              <w:autoSpaceDE w:val="0"/>
            </w:pPr>
          </w:p>
          <w:p w:rsidR="00006742" w:rsidRPr="00C459B7" w:rsidRDefault="00006742" w:rsidP="00041397">
            <w:pPr>
              <w:autoSpaceDE w:val="0"/>
            </w:pPr>
            <w:r w:rsidRPr="00C459B7">
              <w:rPr>
                <w:lang w:bidi="ru-RU"/>
              </w:rPr>
              <w:t xml:space="preserve">В соответствии с продленным мандатом, 24 июня </w:t>
            </w:r>
            <w:r>
              <w:rPr>
                <w:lang w:bidi="ru-RU"/>
              </w:rPr>
              <w:t>2018 г</w:t>
            </w:r>
            <w:r w:rsidRPr="00C459B7">
              <w:rPr>
                <w:lang w:bidi="ru-RU"/>
              </w:rPr>
              <w:t>. накануне 36 сессии МКГР была сформирована специальная экспертная группа по генетическим ресурсам с целью рассмотреть конкретные правовые вопросы, вопросы политики и технические вопросы.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Другие отчеты/документы по </w:t>
            </w:r>
            <w:r>
              <w:rPr>
                <w:lang w:bidi="ru-RU"/>
              </w:rPr>
              <w:lastRenderedPageBreak/>
              <w:t>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Отчеты, рассмотренные КРИС:  CDIP/3/5;  CDIP/6/3;  CDIP/8/2;  CDIP/10/2;  CDIP/12/2;  CDIP/14/2;  CDIP/16/2;  </w:t>
            </w:r>
            <w:r>
              <w:rPr>
                <w:lang w:bidi="ru-RU"/>
              </w:rPr>
              <w:lastRenderedPageBreak/>
              <w:t>CDIP/18/2;  CDIP/20/2.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C73E1C">
            <w:pPr>
              <w:pageBreakBefore/>
            </w:pPr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0587E" w:rsidRDefault="00006742" w:rsidP="00041397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19.</w:t>
            </w:r>
          </w:p>
          <w:p w:rsidR="00006742" w:rsidRDefault="00006742" w:rsidP="00041397"/>
          <w:p w:rsidR="00006742" w:rsidRDefault="00006742" w:rsidP="00041397">
            <w:r w:rsidRPr="0016236F">
              <w:rPr>
                <w:lang w:bidi="ru-RU"/>
              </w:rPr>
              <w:t>Инициировать обсуждения по вопросу о том, каким образом в рамках мандата ВОИС можно еще больше облегчить доступ к знаниям и технологиям для развивающихся стран и НРС с целью содействовать творческой деятельности и инновациям, а также укрепить существующие виды такой деятельности в рамках ВОИС.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5, 14, 15 и 30</w:t>
            </w:r>
          </w:p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 w:rsidRPr="00312128">
              <w:rPr>
                <w:lang w:bidi="ru-RU"/>
              </w:rPr>
              <w:t xml:space="preserve">Эта рекомендация прошла обсуждение и реализуется с момента принятия ПДР ВОИС в </w:t>
            </w:r>
            <w:r>
              <w:rPr>
                <w:lang w:bidi="ru-RU"/>
              </w:rPr>
              <w:t>2007 г</w:t>
            </w:r>
            <w:r w:rsidRPr="00312128">
              <w:rPr>
                <w:lang w:bidi="ru-RU"/>
              </w:rPr>
              <w:t xml:space="preserve">.  Она была выполнена опираясь на согласованную стратегию реализации, в основе которой лежат обсуждения, состоявшиеся на четвертой (CDIP/4/5 Rev. и CDIP/4/6) и шестой сессиях КРИС (CDIP/6/4).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Во исполнение этой рекомендации были реализованы следующие завершенные проекты ПДР: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66" w:history="1">
              <w:r w:rsidRPr="00FE61D3">
                <w:rPr>
                  <w:lang w:bidi="ru-RU"/>
                </w:rPr>
                <w:t>«ИС, информационные и коммуникационные технологии (ИКТ), цифровой разрыв и доступ к знаниям»</w:t>
              </w:r>
            </w:hyperlink>
            <w:r>
              <w:rPr>
                <w:lang w:bidi="ru-RU"/>
              </w:rPr>
              <w:t xml:space="preserve"> (CDIP/5/REF_CDIP/4/5 Rev.);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67" w:history="1">
              <w:r w:rsidRPr="00FE61D3">
                <w:rPr>
                  <w:lang w:bidi="ru-RU"/>
                </w:rPr>
                <w:t>«Разработка инструментов для доступа к патентной информации – этапы I</w:t>
              </w:r>
            </w:hyperlink>
            <w:r>
              <w:rPr>
                <w:lang w:bidi="ru-RU"/>
              </w:rPr>
              <w:t xml:space="preserve"> и II» (CDIP/5/REF_CDIP/4/6 и CDIP/10/13);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68" w:tgtFrame="_self" w:history="1">
              <w:r w:rsidRPr="00FE61D3">
                <w:rPr>
                  <w:lang w:bidi="ru-RU"/>
                </w:rPr>
                <w:t>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        </w:r>
            </w:hyperlink>
            <w:r>
              <w:rPr>
                <w:lang w:bidi="ru-RU"/>
              </w:rPr>
              <w:t xml:space="preserve"> – этап I и II» (CDIP/5/6 Rev. и CDIP/13/9);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69" w:tgtFrame="_self" w:history="1">
              <w:r w:rsidRPr="00FE61D3">
                <w:rPr>
                  <w:lang w:bidi="ru-RU"/>
                </w:rPr>
                <w:t>«Интеллектуальная собственность и передача технологии</w:t>
              </w:r>
              <w:r>
                <w:rPr>
                  <w:lang w:bidi="ru-RU"/>
                </w:rPr>
                <w:t xml:space="preserve">:  </w:t>
              </w:r>
              <w:r w:rsidRPr="00FE61D3">
                <w:rPr>
                  <w:lang w:bidi="ru-RU"/>
                </w:rPr>
                <w:t>общие проблемы – построение решений»</w:t>
              </w:r>
            </w:hyperlink>
            <w:r>
              <w:rPr>
                <w:lang w:bidi="ru-RU"/>
              </w:rPr>
              <w:t xml:space="preserve"> (CDIP/6/4 Rev.);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70" w:tgtFrame="_self" w:history="1">
              <w:r w:rsidRPr="00FE61D3">
                <w:rPr>
                  <w:lang w:bidi="ru-RU"/>
                </w:rPr>
                <w:t>«Активизация сотрудничества Юг-Юг в области ИС и развития между развивающимися и наименее развитыми странами»</w:t>
              </w:r>
            </w:hyperlink>
            <w:r>
              <w:rPr>
                <w:lang w:bidi="ru-RU"/>
              </w:rPr>
              <w:t xml:space="preserve"> (CDIP/7/6).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Кроме того, во исполнение данной рекомендации реализуются следующие проекты: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 (CDIP/19/11 Rev.);</w:t>
            </w:r>
          </w:p>
          <w:p w:rsidR="00006742" w:rsidRPr="00FE61D3" w:rsidRDefault="00006742" w:rsidP="00041397"/>
          <w:p w:rsidR="00006742" w:rsidRDefault="00006742" w:rsidP="00041397">
            <w:r>
              <w:rPr>
                <w:lang w:bidi="ru-RU"/>
              </w:rPr>
              <w:lastRenderedPageBreak/>
              <w:t>- «Повышение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странах» (CDIP/21/12 Rev.).  Его реализация начнется в январе 2019 г.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>Информация о достижениях, относящихся к этой рекомендации, содержится в отчетах об оценке следующих проектов: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pPr>
              <w:ind w:left="567"/>
              <w:rPr>
                <w:bCs/>
              </w:rPr>
            </w:pPr>
            <w:r>
              <w:rPr>
                <w:lang w:bidi="ru-RU"/>
              </w:rPr>
              <w:t>(i)</w:t>
            </w:r>
            <w:r>
              <w:rPr>
                <w:lang w:bidi="ru-RU"/>
              </w:rPr>
              <w:tab/>
              <w:t>«ИС, информационные и коммуникационные технологии (ИКТ), цифровой разрыв и доступ к знаниям» (CDIP/10/5);</w:t>
            </w:r>
          </w:p>
          <w:p w:rsidR="00006742" w:rsidRDefault="00006742" w:rsidP="00041397">
            <w:pPr>
              <w:ind w:left="567"/>
              <w:rPr>
                <w:bCs/>
              </w:rPr>
            </w:pPr>
          </w:p>
          <w:p w:rsidR="00006742" w:rsidRDefault="00006742" w:rsidP="00041397">
            <w:pPr>
              <w:ind w:left="567"/>
              <w:rPr>
                <w:bCs/>
              </w:rPr>
            </w:pPr>
            <w:r>
              <w:rPr>
                <w:lang w:bidi="ru-RU"/>
              </w:rPr>
              <w:t>(ii)</w:t>
            </w:r>
            <w:r>
              <w:rPr>
                <w:lang w:bidi="ru-RU"/>
              </w:rPr>
              <w:tab/>
              <w:t xml:space="preserve">«Разработка инструментов для доступа к патентной информации – этапы I и II» (CDIP/10/6 и CDIP/14/6); </w:t>
            </w:r>
          </w:p>
          <w:p w:rsidR="00006742" w:rsidRDefault="00006742" w:rsidP="00041397">
            <w:pPr>
              <w:ind w:left="567"/>
              <w:rPr>
                <w:bCs/>
              </w:rPr>
            </w:pPr>
          </w:p>
          <w:p w:rsidR="00006742" w:rsidRDefault="00006742" w:rsidP="00041397">
            <w:pPr>
              <w:ind w:left="567"/>
              <w:rPr>
                <w:bCs/>
              </w:rPr>
            </w:pPr>
            <w:r>
              <w:rPr>
                <w:lang w:bidi="ru-RU"/>
              </w:rPr>
              <w:t>(iii)</w:t>
            </w:r>
            <w:r>
              <w:rPr>
                <w:lang w:bidi="ru-RU"/>
              </w:rPr>
              <w:tab/>
              <w:t xml:space="preserve">«Создание потенциала в области использования надлежащей и конкретной для данной технологии научно-технической информации в качестве решения идентифицированных проблем развития – этап I и II» (CDIP/12/3 и CDIP/12/12); </w:t>
            </w:r>
          </w:p>
          <w:p w:rsidR="00006742" w:rsidRDefault="00006742" w:rsidP="00041397">
            <w:pPr>
              <w:ind w:left="567"/>
              <w:rPr>
                <w:bCs/>
              </w:rPr>
            </w:pPr>
          </w:p>
          <w:p w:rsidR="00006742" w:rsidRDefault="00006742" w:rsidP="00041397">
            <w:pPr>
              <w:ind w:left="567"/>
              <w:rPr>
                <w:bCs/>
              </w:rPr>
            </w:pPr>
            <w:r>
              <w:rPr>
                <w:lang w:bidi="ru-RU"/>
              </w:rPr>
              <w:t>(iv)</w:t>
            </w:r>
            <w:r>
              <w:rPr>
                <w:lang w:bidi="ru-RU"/>
              </w:rPr>
              <w:tab/>
              <w:t>«Активизация сотрудничества Юг-Юг в области ИС и развития между развивающимися и наименее развитыми странами» (CDIP/13/4);</w:t>
            </w:r>
          </w:p>
          <w:p w:rsidR="00006742" w:rsidRDefault="00006742" w:rsidP="00041397">
            <w:pPr>
              <w:ind w:left="567"/>
              <w:rPr>
                <w:bCs/>
              </w:rPr>
            </w:pPr>
          </w:p>
          <w:p w:rsidR="00006742" w:rsidRDefault="00006742" w:rsidP="00041397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lang w:bidi="ru-RU"/>
              </w:rPr>
              <w:t>«Интеллектуальная собственность и передача технологии:  общие проблемы – построение решений» (CDIP/16/3).</w:t>
            </w:r>
          </w:p>
          <w:p w:rsidR="00006742" w:rsidRDefault="00006742" w:rsidP="00041397">
            <w:pPr>
              <w:pStyle w:val="ListParagraph"/>
              <w:ind w:left="567"/>
              <w:rPr>
                <w:bCs/>
              </w:rPr>
            </w:pP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>Кроме того, в рамках проекта «Интеллектуальная собственность и передача технологии:  общие проблемы – построение решений» на восемнадцатой сессии КРИС решил принять ряд мер, предложенных государствами-членами (CDIP/18/6 Rev.).  На основании этого решения в отчетный период на двадцатой и двадцать первой сессиях КРИС (с 27 ноября по 1 декабря 2017 г. и с 14 по 18 мая 2018 г.) Секретариат представил следующие документы: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 xml:space="preserve"> - «Увеличение масштабов деятельности и объема ресурсов ВОИС, связанных с передачей технологии» (CDIP/20/11).  Комитет принял к сведению содержащуюся в данном документе информацию и призвал Секретариат продолжить увеличивать масштабы деятельности и объем ресурсов ВОИС, связанных с передачей технологии.  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>- «Описание международных форумов и конференций, направленных на осуществление инициатив и мероприятий по передаче технологии» (CDIP/20/12).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- «План расширения использования веб-форума, созданного в рамках проекта “Интеллектуальная </w:t>
            </w:r>
            <w:r>
              <w:rPr>
                <w:lang w:bidi="ru-RU"/>
              </w:rPr>
              <w:lastRenderedPageBreak/>
              <w:t>собственность и передача технологии:  общие проблемы – построение решений”» (CDIP/20/7).  Кроме того, Секретариат подготовил смету расходов на реализацию, которая была представлена на двадцать первой сессии КРИС (CDIP/21/6).  Было решено, что Секретариат рассмотрит выдвинутые делегациями предложения об использовании существующих платформ, в частности e-ЦПТИ, и подготовит пересмотренный план и смету расходов к следующей сессии Комитета.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«Анализ пробелов в существующей системе услуг и мероприятий ВОИС в области передачи технологий в контексте рекомендаций Кластера С Повестки дня ВОИС в области развития» (CDIP/21/5).  Комитет постановил, что заинтересованные делегации направят на рассмотрение Секретариата список показателей для оценки мероприятий, перечисленных в этом документе, в целях их объединения и представления на двадцать второй сессии Комитета.  </w:t>
            </w:r>
          </w:p>
          <w:p w:rsidR="00006742" w:rsidRDefault="00006742" w:rsidP="00041397"/>
          <w:p w:rsidR="00006742" w:rsidRPr="00CC618F" w:rsidRDefault="00006742" w:rsidP="00041397">
            <w:r w:rsidRPr="00CC618F">
              <w:rPr>
                <w:lang w:bidi="ru-RU"/>
              </w:rPr>
              <w:t xml:space="preserve">В рамках проекта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экономикой», описанного в CDIP/19/11 Rev., был предусмотрен подбор эксперта по оценке потребностей в обучении и четырех страновых экспертов в каждой из указанных </w:t>
            </w:r>
            <w:r>
              <w:rPr>
                <w:lang w:bidi="ru-RU"/>
              </w:rPr>
              <w:t xml:space="preserve">стран – участниц эксперимента:  </w:t>
            </w:r>
            <w:r w:rsidRPr="00CC618F">
              <w:rPr>
                <w:lang w:bidi="ru-RU"/>
              </w:rPr>
              <w:t xml:space="preserve">Чили, Индонезии, Руанде и Южной Африке.  Дополнительная информация о проведенных по данному проекту мероприятиях содержится в </w:t>
            </w:r>
            <w:r>
              <w:rPr>
                <w:lang w:bidi="ru-RU"/>
              </w:rPr>
              <w:t>приложении I</w:t>
            </w:r>
            <w:r w:rsidRPr="00CC618F">
              <w:rPr>
                <w:lang w:bidi="ru-RU"/>
              </w:rPr>
              <w:t xml:space="preserve"> к настоящему документу.  </w:t>
            </w:r>
          </w:p>
          <w:p w:rsidR="00006742" w:rsidRDefault="00006742" w:rsidP="00041397"/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>Проект 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 – этап II» был завершен и прошел оценку.  КРИС рассмотрел оценку на своей двадцать первой сессии (документ CDIP/21/13).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Default="00006742" w:rsidP="00041397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Отчеты, рассмотренные КРИС:  CDIP/3/5;  CDIP/6/2;  CDIP/6/3;  CDIP/8/2;  CDIP/10/2;  CDIP/10/5;  CDIP/10/6;  CDIP/12/2;  CDIP/12/3;  CDIP/13/4;  CDIP/14/2;  CDIP/14/6;  CDIP/16/2;  CDIP/16/3;  CDIP/17/4;  CDIP/18/2;  CDIP/19/5;  CDIP/20/2;  CDIP/21/13.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744E37" w:rsidRDefault="00006742" w:rsidP="00041397">
            <w:pPr>
              <w:rPr>
                <w:i/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006742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20.</w:t>
            </w:r>
          </w:p>
          <w:p w:rsidR="00006742" w:rsidRDefault="00006742" w:rsidP="00041397">
            <w:pPr>
              <w:rPr>
                <w:i/>
              </w:rPr>
            </w:pPr>
          </w:p>
          <w:p w:rsidR="00006742" w:rsidRDefault="00006742" w:rsidP="00041397">
            <w:r>
              <w:rPr>
                <w:lang w:bidi="ru-RU"/>
              </w:rPr>
              <w:t>Содействовать нормотворческой деятельности в области ИС в интересах обеспечения устойчивости общественного достояния в государствах – членах ВОИС, включая возможность подготовки руководства, которое могло бы помочь заинтересованным государствам-членам в идентификации объектов, перешедших в область общественного достояния в пределах их юрисдикций.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>2, 4, 9, 14 и 32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>Выполнение этой рекомендации ведется с 2010 г.  Ее обсуждение состоялось на второй сессии КРИС (CDIP/2/4), и во ее исполнение были проведены мероприятия, согласованные на третьей сессии КРИС, как это отражено в документе CDIP/4/3 Rev.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>Эта рекомендация выполнялась главным образом благодаря следующим проектам:</w:t>
            </w:r>
          </w:p>
          <w:p w:rsidR="00006742" w:rsidRPr="00C23747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71" w:history="1">
              <w:r w:rsidRPr="00C23747">
                <w:rPr>
                  <w:lang w:bidi="ru-RU"/>
                </w:rPr>
                <w:t>«ИС и общественное достояние»</w:t>
              </w:r>
            </w:hyperlink>
            <w:r>
              <w:rPr>
                <w:lang w:bidi="ru-RU"/>
              </w:rPr>
              <w:t xml:space="preserve"> (CDIP/6/REF/CDIP/4/3 Rev. 2);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</w:t>
            </w:r>
            <w:hyperlink r:id="rId72" w:tgtFrame="_self" w:history="1">
              <w:r w:rsidRPr="00C23747">
                <w:rPr>
                  <w:lang w:bidi="ru-RU"/>
                </w:rPr>
                <w:t>«Патенты и общественное достояние»</w:t>
              </w:r>
            </w:hyperlink>
            <w:r>
              <w:rPr>
                <w:lang w:bidi="ru-RU"/>
              </w:rPr>
              <w:t xml:space="preserve"> (CDIP/7/5 Rev.).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Кроме того, выполнение этой рекомендации обеспечивается в рамках реализуемого в настоящее время проекта ПДР </w:t>
            </w:r>
            <w:hyperlink r:id="rId73" w:history="1">
              <w:r w:rsidRPr="00C23747">
                <w:rPr>
                  <w:lang w:bidi="ru-RU"/>
                </w:rPr>
                <w:t>«Использование информации, являющейся частью общественного достояния, для целей экономического развития»</w:t>
              </w:r>
            </w:hyperlink>
            <w:r>
              <w:rPr>
                <w:lang w:bidi="ru-RU"/>
              </w:rPr>
              <w:t xml:space="preserve"> (CDIP/16/4 REV.).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006742" w:rsidRPr="004007C0" w:rsidRDefault="00006742" w:rsidP="00041397">
            <w:pPr>
              <w:rPr>
                <w:bCs/>
              </w:rPr>
            </w:pPr>
            <w:r w:rsidRPr="004007C0">
              <w:rPr>
                <w:lang w:bidi="ru-RU"/>
              </w:rPr>
              <w:t xml:space="preserve">В рамках проекта «Использование информации, являющейся частью общественного достояния, для целей экономического развития» (CDIP/16/4 REV.) были разработаны два практических руководства в целях выявления и использования объекта, который попал в сферу общественного достояния.  Чтобы обеспечить соответствие руководств потребностям Центров поддержки технологии и инноваций (ЦПТИ), изобретателей и предпринимателей в развивающихся странах, наименее развитых странах и странах с переходной экономикой, руководства были апробированы в девяти национальных сетях ЦПТИ.  Для начала этого процесса было организовано совещание экспертов, которое состоялось в Женеве 25 и 26 июля </w:t>
            </w:r>
            <w:r>
              <w:rPr>
                <w:lang w:bidi="ru-RU"/>
              </w:rPr>
              <w:t>2017 г</w:t>
            </w:r>
            <w:r w:rsidRPr="004007C0">
              <w:rPr>
                <w:lang w:bidi="ru-RU"/>
              </w:rPr>
              <w:t xml:space="preserve">.  </w:t>
            </w:r>
          </w:p>
          <w:p w:rsidR="00006742" w:rsidRPr="004007C0" w:rsidRDefault="00006742" w:rsidP="00041397">
            <w:pPr>
              <w:rPr>
                <w:bCs/>
              </w:rPr>
            </w:pPr>
          </w:p>
          <w:p w:rsidR="00006742" w:rsidRPr="004007C0" w:rsidRDefault="00006742" w:rsidP="00041397">
            <w:pPr>
              <w:rPr>
                <w:bCs/>
              </w:rPr>
            </w:pPr>
            <w:r w:rsidRPr="004007C0">
              <w:rPr>
                <w:lang w:bidi="ru-RU"/>
              </w:rPr>
              <w:t xml:space="preserve">Работа над руководствами завершена, и сейчас ведется их публикация и перевод на шесть официальных языков.  В настоящий момент при содействии участвующих в проекте экспертов организуются учебные семинары, с тем чтобы </w:t>
            </w:r>
            <w:r w:rsidRPr="004007C0">
              <w:rPr>
                <w:lang w:bidi="ru-RU"/>
              </w:rPr>
              <w:lastRenderedPageBreak/>
              <w:t xml:space="preserve">дать возможность сотрудникам ЦПТИ популяризировать и использовать руководства в своем портфеле услуг.  </w:t>
            </w:r>
          </w:p>
          <w:p w:rsidR="00006742" w:rsidRPr="004007C0" w:rsidRDefault="00006742" w:rsidP="00041397">
            <w:pPr>
              <w:rPr>
                <w:bCs/>
              </w:rPr>
            </w:pPr>
          </w:p>
          <w:p w:rsidR="00006742" w:rsidRPr="004007C0" w:rsidRDefault="00006742" w:rsidP="00041397">
            <w:pPr>
              <w:rPr>
                <w:bCs/>
              </w:rPr>
            </w:pPr>
            <w:r w:rsidRPr="004007C0">
              <w:rPr>
                <w:lang w:bidi="ru-RU"/>
              </w:rPr>
              <w:t xml:space="preserve">Более подробная информация о проведенных по данному проекту мероприятиях содержится в </w:t>
            </w:r>
            <w:r>
              <w:rPr>
                <w:lang w:bidi="ru-RU"/>
              </w:rPr>
              <w:t>приложении I</w:t>
            </w:r>
            <w:r w:rsidRPr="004007C0">
              <w:rPr>
                <w:lang w:bidi="ru-RU"/>
              </w:rPr>
              <w:t xml:space="preserve">I к настоящему документу.  </w:t>
            </w:r>
          </w:p>
          <w:p w:rsidR="00006742" w:rsidRPr="004007C0" w:rsidRDefault="00006742" w:rsidP="00041397">
            <w:pPr>
              <w:rPr>
                <w:bCs/>
              </w:rPr>
            </w:pPr>
          </w:p>
          <w:p w:rsidR="00006742" w:rsidRDefault="00006742" w:rsidP="00041397">
            <w:pPr>
              <w:rPr>
                <w:bCs/>
              </w:rPr>
            </w:pPr>
            <w:r w:rsidRPr="004007C0">
              <w:rPr>
                <w:lang w:bidi="ru-RU"/>
              </w:rPr>
              <w:t>Кроме того, исследования и руководящие принципы, которые бы</w:t>
            </w:r>
            <w:r>
              <w:rPr>
                <w:lang w:bidi="ru-RU"/>
              </w:rPr>
              <w:t>ли подготовлены в рамках проектов</w:t>
            </w:r>
            <w:r w:rsidRPr="004007C0">
              <w:rPr>
                <w:lang w:bidi="ru-RU"/>
              </w:rPr>
              <w:t xml:space="preserve"> «ИС и о</w:t>
            </w:r>
            <w:r>
              <w:rPr>
                <w:lang w:bidi="ru-RU"/>
              </w:rPr>
              <w:t>бщественное достояние» и</w:t>
            </w:r>
            <w:r w:rsidRPr="004007C0">
              <w:rPr>
                <w:lang w:bidi="ru-RU"/>
              </w:rPr>
              <w:t xml:space="preserve"> «Патенты и общественное достояние» («Обзорное исследование по авторскому праву и смежным правам и общественному достоянию» (I и II);  «Незаконное присвоение обозначений»;  «Исследование осуществимости проекта создания баз данных на основе национальных патентных реестров и </w:t>
            </w:r>
            <w:r>
              <w:rPr>
                <w:lang w:bidi="ru-RU"/>
              </w:rPr>
              <w:t>взаимосвязь</w:t>
            </w:r>
            <w:r w:rsidRPr="004007C0">
              <w:rPr>
                <w:lang w:bidi="ru-RU"/>
              </w:rPr>
              <w:t xml:space="preserve"> с </w:t>
            </w:r>
            <w:r w:rsidR="00E904CA">
              <w:rPr>
                <w:lang w:val="en-US" w:bidi="ru-RU"/>
              </w:rPr>
              <w:t>PATENTSCOPE</w:t>
            </w:r>
            <w:r w:rsidRPr="004007C0">
              <w:rPr>
                <w:lang w:bidi="ru-RU"/>
              </w:rPr>
              <w:t xml:space="preserve">»;  и «Сравнительный анализ национальных подходов в вопросах добровольного отказа от авторских прав»), по-прежнему использовались государствами-членами и ВОИС в своей деятельности по оказанию технической помощи.  </w:t>
            </w:r>
          </w:p>
          <w:p w:rsidR="00006742" w:rsidRPr="000E7EE2" w:rsidRDefault="00006742" w:rsidP="00041397">
            <w:pPr>
              <w:rPr>
                <w:bCs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51" w:type="dxa"/>
          </w:tcPr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 xml:space="preserve">Отчеты и документы, рассмотренные КРИС:  CDIP/1/3;  CDIP/3/3;  CDIP/3/4;  CDIP/6/2;  CDIP/8/2;  CDIP/9/7;  CDIP/10/2;  CDIP/12/2;  CDIP/13/7;  CDIP/16/4 Rev.; </w:t>
            </w:r>
            <w:r w:rsidR="00041397">
              <w:rPr>
                <w:lang w:bidi="ru-RU"/>
              </w:rPr>
              <w:t xml:space="preserve"> CDIP/20/2, </w:t>
            </w:r>
            <w:r>
              <w:rPr>
                <w:lang w:bidi="ru-RU"/>
              </w:rPr>
              <w:t xml:space="preserve">CDIP/21/2. 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Pr="000E7EE2" w:rsidRDefault="00006742" w:rsidP="00041397">
            <w:pPr>
              <w:rPr>
                <w:bCs/>
              </w:rPr>
            </w:pPr>
          </w:p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6448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22.</w:t>
            </w:r>
          </w:p>
          <w:p w:rsidR="00006742" w:rsidRDefault="00006742" w:rsidP="00041397">
            <w:pPr>
              <w:rPr>
                <w:i/>
              </w:rPr>
            </w:pPr>
          </w:p>
          <w:p w:rsidR="00006742" w:rsidRDefault="00006742" w:rsidP="00041397">
            <w:r>
              <w:rPr>
                <w:lang w:bidi="ru-RU"/>
              </w:rPr>
              <w:t>Нормотворческая деятельность ВОИС должна осуществляться в поддержку целей развития, согласованных в рамках ООН, включая цели, содержащиеся в Декларации о целях развития ООН в новом тысячелетии.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Без ущерба результатам обсуждений государствами-членами Секретариат ВОИС должен рассмотреть в своих рабочих документах для целей нормотворческой деятельности, при необходимости и по указанию государств-членов, такие вопросы, как:  (а) гарантия национального применения правил интеллектуальной собственности;  (b) взаимосвязь между интеллектуальной собственностью и конкуренцией;  (с) передача технологии, связанной с интеллектуальной собственностью;  (d) потенциальная гибкость, исключения и ограничения для государств-членов;  и (е) возможность включения дополнительных особых положений для развивающихся стран и НРС.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4, 9, 20 и 21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Обсуждение этой рекомендации состоялось на второй сессии КРИС (CDIP/2/4), и во ее исполнение были проведены мероприятия, согласованные на третьей сессии КРИС, как это отражено в документе CDIP/3/3.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КРИС проводил дальнейшие обсуждения в контексте следующих документов:  CDIP/5/3, CDIP/6/10, CDIP/8/4 CDIP</w:t>
            </w:r>
            <w:r w:rsidR="00E904CA" w:rsidRPr="00E904CA">
              <w:rPr>
                <w:lang w:bidi="ru-RU"/>
              </w:rPr>
              <w:t>/</w:t>
            </w:r>
            <w:r>
              <w:rPr>
                <w:lang w:bidi="ru-RU"/>
              </w:rPr>
              <w:t>10/9, CDIP/11/3, CDIP/12/8 и CDIP/14/12 Rev.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На пятой сессии КРИС состоялось обсуждение «Отчета о вкладе ВОИС в достижение Целей развития тысячелетия (ЦРТ)» (документ CDIP/5/3).  Была создана веб-страница, посвященная ЦРДТ и ВОИС:  </w:t>
            </w:r>
            <w:hyperlink r:id="rId74" w:history="1">
              <w:r w:rsidRPr="009D7760">
                <w:rPr>
                  <w:rStyle w:val="Hyperlink"/>
                  <w:lang w:bidi="ru-RU"/>
                </w:rPr>
                <w:t>http://www.wipo.int/ipdevelopment/en/agenda/millennium_goals/</w:t>
              </w:r>
            </w:hyperlink>
            <w:r>
              <w:rPr>
                <w:lang w:bidi="ru-RU"/>
              </w:rPr>
              <w:t>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На восьмой сессии Комитета состоялось обсуждение пересмотренного документа «Оценка вклада ВОИС в достижение Целей развития тысячелетия (ЦРТ)» (CDIP/8/4).  Этот документ был пересмотрен с учетом комментариев государств-членов (документ CDIP/10/9) и рассмотрен на десятой сессии Комитета.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Кроме того, в ходе одиннадцатой сессии Комитет обсудил исследование возможности учета потребностей и результатов, относящихся к ЦРТ, в рамках используемого ВОИС механизма отчетности о результатах деятельности за каждый двухлетний период (CDIP/11/3).  На двенадцатой </w:t>
            </w:r>
            <w:r>
              <w:rPr>
                <w:lang w:bidi="ru-RU"/>
              </w:rPr>
              <w:lastRenderedPageBreak/>
              <w:t xml:space="preserve">сессии Комитета был рассмотрен документ о вкладе ВОИС и других учреждений Организации Объединенных Наций в достижение ЦРТ (CDIP/12/8), а на четырнадцатой – его пересмотренный вариант (документ CDIP/14/12 Rev.)., в котором охвачены дополнительные учреждения и программы системы ООН и расширено исследование, представленное в документе CDIP/12/8.  </w:t>
            </w:r>
          </w:p>
          <w:p w:rsidR="00006742" w:rsidRDefault="00006742" w:rsidP="00041397"/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>Обсуждение вопроса ЦРДТ завершилось, после того как в 2015 г. была принята Повестка дня в области устойчивого развития на период до 2030 г. и цели в области устойчивого развития (ЦУР).  В этой связи на шестнадцатой сессии Секретариат представил документ «ВОИС и Повестка дня в области развития на период после 2015 г.» (CDIP/16/8), в котором кратко описывается участие ВОИС в процессе, связанном с Повесткой дня в области развития после 2015 г., а также в текущей работе над системой показателей достижения ЦУР.  В продолжение этой деятельности на семнадцатой сессии Секретариат представил «Схему мероприятий ВОИС, направленных на достижение целей в области устойчивого развития (ЦУР)» (CDIP/17/8), где определены проведенные ВОИС мероприятия, которые связаны с ЦУР.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pPr>
              <w:rPr>
                <w:bCs/>
              </w:rPr>
            </w:pPr>
            <w:r>
              <w:rPr>
                <w:lang w:bidi="ru-RU"/>
              </w:rPr>
              <w:t xml:space="preserve">В результате обсуждения обоих документов было принято решение обратиться к государствам-членам с просьбой представить замечания и предложения в отношении ЦУР, которые, по их мнению, имеют отношение к работе ВОИС, а также пояснить / обосновать свою точку зрения, и на восемнадцатой сессии Комитет рассмотрел «Сводный документ с изложением полученных от государств-членов замечаний и предложений в отношении ЦУР, имеющих отношение к деятельности ВОИС» (CDIP/18/4).  В состав этого документа вошли, среди прочего, замечания и предложения, полученные от делегации Бразилии, с просьбой включить в повестку дня постоянный пункт, касающийся ЦУР.  Этот вопрос обсуждался в течение пяти сессий подряд.  </w:t>
            </w:r>
          </w:p>
          <w:p w:rsidR="00006742" w:rsidRDefault="00006742" w:rsidP="00041397">
            <w:pPr>
              <w:rPr>
                <w:bCs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Кроме того, на восемнадцатой сессии было принято решение о том, что Комитету на его первой сессии в году должен представляться годовой отчет, содержащий информацию о вкладе ВОИС в достижение ЦУР и выполнение связанных с ними задач по следующим направлениям:  (a) мероприятия и инициативы, предпринятые Организацией самостоятельно;  (b) мероприятия, проведенные Организацией в рамках системы ООН;  и (c) помощь, предоставленная ВОИС государствам-членам по их просьбе.  Первый отчет по данной теме был представлен Специальным представителем Генерального директора по целям устойчивого развития (ЦУР) ООН на девятнадцатой сессии КРИС (CDIP/19/6).  </w:t>
            </w:r>
          </w:p>
          <w:p w:rsidR="00006742" w:rsidRDefault="00006742" w:rsidP="00041397"/>
        </w:tc>
      </w:tr>
      <w:tr w:rsidR="00006742" w:rsidTr="00041397">
        <w:trPr>
          <w:trHeight w:val="535"/>
        </w:trPr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Связанные проекты ПДР</w:t>
            </w:r>
          </w:p>
        </w:tc>
        <w:tc>
          <w:tcPr>
            <w:tcW w:w="6749" w:type="dxa"/>
          </w:tcPr>
          <w:p w:rsidR="00006742" w:rsidRPr="0029483F" w:rsidRDefault="00006742" w:rsidP="00041397">
            <w:pPr>
              <w:rPr>
                <w:szCs w:val="24"/>
              </w:rPr>
            </w:pPr>
            <w:r>
              <w:rPr>
                <w:lang w:bidi="ru-RU"/>
              </w:rPr>
              <w:t>Неприменимо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На двадцать первой сессии КРИС завершилось обсуждение вопроса о включении в повестку дня КРИС постоянного пункта, касающегося ЦУР.  Было принято решение о том, что любое обсуждение вопроса ЦУР на сессиях КРИС должно проводиться в рамках пункта повестки дня «Интеллектуальная собственность и развитие».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Кроме того, на двадцать первой сессии КРИС был представлен второй годовой отчет, содержащий информацию о вкладе ВОИС в достижение ЦУР и выполнение связанных с ними задач (CDIP/21/10). 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49" w:type="dxa"/>
          </w:tcPr>
          <w:p w:rsidR="00006742" w:rsidRPr="00D151B2" w:rsidRDefault="00006742" w:rsidP="00041397">
            <w:r w:rsidRPr="00D151B2">
              <w:rPr>
                <w:lang w:bidi="ru-RU"/>
              </w:rPr>
              <w:t>Документы, рассмотренные КРИС</w:t>
            </w:r>
            <w:r>
              <w:rPr>
                <w:lang w:bidi="ru-RU"/>
              </w:rPr>
              <w:t xml:space="preserve">:  </w:t>
            </w:r>
            <w:r w:rsidRPr="00D151B2">
              <w:rPr>
                <w:lang w:bidi="ru-RU"/>
              </w:rPr>
              <w:t xml:space="preserve">CDIP/16/8, CDIP/17/8;  CDIP/18/4;  CDIP/19/6;  CDIP/21/10. </w:t>
            </w:r>
          </w:p>
          <w:p w:rsidR="00006742" w:rsidRPr="00D151B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</w:tc>
      </w:tr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C73E1C">
            <w:pPr>
              <w:pageBreakBefore/>
            </w:pPr>
            <w:r>
              <w:rPr>
                <w:lang w:bidi="ru-RU"/>
              </w:rPr>
              <w:lastRenderedPageBreak/>
              <w:br w:type="page"/>
            </w:r>
            <w:r w:rsidRPr="00476A46">
              <w:rPr>
                <w:lang w:bidi="ru-RU"/>
              </w:rPr>
              <w:t>Рекомендация(и)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006742" w:rsidRPr="00476A46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23.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технологии заинтересованным странам, в особенности развивающимся странам и НРС.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>1, 2, 3, 9 и 30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006742" w:rsidRPr="00B44528" w:rsidRDefault="00006742" w:rsidP="00041397">
            <w:pPr>
              <w:rPr>
                <w:highlight w:val="yellow"/>
              </w:rPr>
            </w:pPr>
            <w:r w:rsidRPr="00D709C2">
              <w:rPr>
                <w:lang w:bidi="ru-RU"/>
              </w:rPr>
              <w:t xml:space="preserve">Выполнение этой рекомендации ведется с января </w:t>
            </w:r>
            <w:r>
              <w:rPr>
                <w:lang w:bidi="ru-RU"/>
              </w:rPr>
              <w:t>2010 г</w:t>
            </w:r>
            <w:r w:rsidRPr="00D709C2">
              <w:rPr>
                <w:lang w:bidi="ru-RU"/>
              </w:rPr>
              <w:t xml:space="preserve">.  Ее обсуждение состоялось на второй сессии КРИС (CDIP/2/4), и во ее исполнение были проведены мероприятия, согласованные на третьей сессии КРИС, как это отражено в документе CDIP/4/4 Rev.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006742" w:rsidRPr="00245E58" w:rsidRDefault="00006742" w:rsidP="00041397"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75" w:history="1">
              <w:r w:rsidRPr="0066442E">
                <w:rPr>
                  <w:lang w:bidi="ru-RU"/>
                </w:rPr>
                <w:t>«ИС и политика в области конкуренции»</w:t>
              </w:r>
            </w:hyperlink>
            <w:r w:rsidR="00966C60">
              <w:rPr>
                <w:lang w:bidi="ru-RU"/>
              </w:rPr>
              <w:t xml:space="preserve"> (CDIP/4/4 Rev.).</w:t>
            </w:r>
          </w:p>
          <w:p w:rsidR="00006742" w:rsidRDefault="00006742" w:rsidP="00041397"/>
          <w:p w:rsidR="00006742" w:rsidRDefault="00006742" w:rsidP="00041397">
            <w:r w:rsidRPr="002C46E7">
              <w:rPr>
                <w:lang w:bidi="ru-RU"/>
              </w:rPr>
              <w:t>Кроме того, во исполнени</w:t>
            </w:r>
            <w:r>
              <w:rPr>
                <w:lang w:bidi="ru-RU"/>
              </w:rPr>
              <w:t>е</w:t>
            </w:r>
            <w:r w:rsidRPr="002C46E7">
              <w:rPr>
                <w:lang w:bidi="ru-RU"/>
              </w:rPr>
              <w:t xml:space="preserve"> этой рекомендации осуществляется проект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 (CDIP/19/11/Rev.).  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006742" w:rsidRPr="00AC34E5" w:rsidRDefault="00006742" w:rsidP="00041397">
            <w:r w:rsidRPr="00AC34E5">
              <w:rPr>
                <w:lang w:bidi="ru-RU"/>
              </w:rPr>
              <w:t xml:space="preserve">На девятнадцатой сессии КРИС был одобрен проект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экономикой», а в </w:t>
            </w:r>
            <w:r>
              <w:rPr>
                <w:lang w:bidi="ru-RU"/>
              </w:rPr>
              <w:t>2018 г</w:t>
            </w:r>
            <w:r w:rsidRPr="00AC34E5">
              <w:rPr>
                <w:lang w:bidi="ru-RU"/>
              </w:rPr>
              <w:t xml:space="preserve">. началась его реализация (документ CDIP/19/11/Rev.).  В </w:t>
            </w:r>
            <w:r>
              <w:rPr>
                <w:lang w:bidi="ru-RU"/>
              </w:rPr>
              <w:t>рамках проекта</w:t>
            </w:r>
            <w:r w:rsidRPr="00AC34E5">
              <w:rPr>
                <w:lang w:bidi="ru-RU"/>
              </w:rPr>
              <w:t xml:space="preserve"> был предусмотрен подбор эксперта по оценке потребностей в обучении и четырех страновых экспертов в каждой из указанных </w:t>
            </w:r>
            <w:r>
              <w:rPr>
                <w:lang w:bidi="ru-RU"/>
              </w:rPr>
              <w:t xml:space="preserve">стран – участниц эксперимента:  </w:t>
            </w:r>
            <w:r w:rsidRPr="00AC34E5">
              <w:rPr>
                <w:lang w:bidi="ru-RU"/>
              </w:rPr>
              <w:t xml:space="preserve">Чили, Индонезии, Руанде и Южной Африке.  </w:t>
            </w:r>
          </w:p>
          <w:p w:rsidR="00006742" w:rsidRPr="00E3151C" w:rsidRDefault="00006742" w:rsidP="00041397">
            <w:pPr>
              <w:rPr>
                <w:highlight w:val="yellow"/>
              </w:rPr>
            </w:pPr>
          </w:p>
          <w:p w:rsidR="00006742" w:rsidRDefault="00006742" w:rsidP="00041397">
            <w:r w:rsidRPr="00AC34E5">
              <w:rPr>
                <w:lang w:bidi="ru-RU"/>
              </w:rPr>
              <w:t xml:space="preserve">Эксперт по оценке потребностей в обучении завершил работу над первым проектом справочника, содержащего методику и инструментарий для оценки потребностей в обучении, имеющихся в связанных с передачей и коммерциализацией/применением технологии областях, с целью обеспечить возможность придания учебным мероприятиям более адресного характера с точки зрения их аудитории, предметной области и проведения.  Вместе с тем страновые эксперты подготовили подробную схему производственных связей в области инноваций в своей </w:t>
            </w:r>
            <w:r w:rsidRPr="00AC34E5">
              <w:rPr>
                <w:lang w:bidi="ru-RU"/>
              </w:rPr>
              <w:lastRenderedPageBreak/>
              <w:t xml:space="preserve">стране, учитывающую участников таких связей (спонсоров, создателей, менеджеров и пользователей ИС, а также соответствующие учреждения поддержки, например ЦПТИ) и взаимоотношения между ними.  Дополнительная информация о проведенных по данному проекту мероприятиях содержится в </w:t>
            </w:r>
            <w:r>
              <w:rPr>
                <w:lang w:bidi="ru-RU"/>
              </w:rPr>
              <w:t>приложении I к настоящему документу.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Кроме того, был проведен ряд семинаров по теме стратегий в области ИС для научно-исследовательских учреждений и коммерциализации ИС в Филиппинах, Индонезии, Малайзии, Узбекистане, Исламской Республике Иран, Колумбии и Марокко.</w:t>
            </w:r>
          </w:p>
          <w:p w:rsidR="00006742" w:rsidRDefault="00006742" w:rsidP="00041397"/>
          <w:p w:rsidR="00006742" w:rsidRDefault="00006742" w:rsidP="00041397">
            <w:pPr>
              <w:autoSpaceDE w:val="0"/>
              <w:autoSpaceDN w:val="0"/>
              <w:adjustRightInd w:val="0"/>
            </w:pPr>
            <w:r w:rsidRPr="00C80B57">
              <w:rPr>
                <w:lang w:bidi="ru-RU"/>
              </w:rPr>
              <w:t>В рамках Программы ВОИС и ЦФ Австралии по передаче технологии в Азии были организованы две программы по наращиванию потен</w:t>
            </w:r>
            <w:r>
              <w:rPr>
                <w:lang w:bidi="ru-RU"/>
              </w:rPr>
              <w:t>циала в плане лицензирования в целях совершенствования проконкурентной лицензионной практики</w:t>
            </w:r>
            <w:r w:rsidRPr="00C80B57">
              <w:rPr>
                <w:lang w:bidi="ru-RU"/>
              </w:rPr>
              <w:t xml:space="preserve"> в</w:t>
            </w:r>
            <w:r>
              <w:rPr>
                <w:lang w:bidi="ru-RU"/>
              </w:rPr>
              <w:t xml:space="preserve"> области</w:t>
            </w:r>
            <w:r w:rsidRPr="00C80B57">
              <w:rPr>
                <w:lang w:bidi="ru-RU"/>
              </w:rPr>
              <w:t xml:space="preserve"> ИС в научно-образовательной среде.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006742" w:rsidRDefault="00006742" w:rsidP="00041397">
            <w:r>
              <w:rPr>
                <w:lang w:bidi="ru-RU"/>
              </w:rPr>
              <w:t xml:space="preserve">Отчеты, рассмотренные КРИС:  CDIP/4/2;  CDIP/6/2;  CDIP/8/2;  CDIP/9/8.  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006742" w:rsidRDefault="00006742" w:rsidP="00041397"/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006742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24.</w:t>
            </w:r>
          </w:p>
          <w:p w:rsidR="00006742" w:rsidRDefault="00006742" w:rsidP="00041397">
            <w:pPr>
              <w:rPr>
                <w:i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Всемирного саммита по информационному сообществу (ВВИО), а также с учетом значения Фонда цифровой солидарности (DSF).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>9, 13, 14, 15, 18 и 20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 xml:space="preserve">Выполнение этой рекомендации ведется с 2010 г.  Она прошла обсуждение, и во ее исполнение были проведены мероприятия, согласованные на третьей сессии КРИС, как это отражено в документе CDIP/4/5 Rev.  </w:t>
            </w:r>
          </w:p>
          <w:p w:rsidR="00006742" w:rsidRDefault="00006742" w:rsidP="00041397"/>
        </w:tc>
      </w:tr>
      <w:tr w:rsidR="00006742" w:rsidRPr="004F6D5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76" w:history="1">
              <w:r w:rsidRPr="0008289C">
                <w:rPr>
                  <w:lang w:bidi="ru-RU"/>
                </w:rPr>
                <w:t>«ИС, информационные и коммуникационные технологии (ИКТ), цифровой разрыв и доступ к знаниям»</w:t>
              </w:r>
            </w:hyperlink>
            <w:r>
              <w:rPr>
                <w:lang w:bidi="ru-RU"/>
              </w:rPr>
              <w:t xml:space="preserve"> (CDIP/5/REF_CDIP/4/5 Rev.).  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 xml:space="preserve">Секретариат ВОИС принял активное участие в Форуме ВВИО в 2017 г.  Генеральный директор ВОИС записал видеопослание участникам Форума.  Кроме того, Секретариат организовал сессию «Международные организации и открытый доступ» и принял участие в сессии «Информационное общество в контексте “больших данных” и их анализа», организованной ЮНЕСКО.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В настоящее время ведется подготовка к проведению Международной конференции для наименее развитых стран (НРС) по вопросам авторского права и управления информацией государственного сектора, направленной на повышение осведомленности в отдельных НРС и развивающихся странах по вопросам, связанным с информацией государственного сектора и авторским правом, которая состоится в 2019 г.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>Отчеты, рассмотренные КРИС:  CDIP/6/2;  CDIP/8/2;  CDIP/10/5.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006742" w:rsidRDefault="00006742" w:rsidP="00041397"/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041397">
        <w:tc>
          <w:tcPr>
            <w:tcW w:w="2538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006742" w:rsidRDefault="00006742" w:rsidP="00041397">
            <w:pPr>
              <w:tabs>
                <w:tab w:val="center" w:pos="3267"/>
              </w:tabs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25.</w:t>
            </w:r>
          </w:p>
          <w:p w:rsidR="00006742" w:rsidRDefault="00006742" w:rsidP="00041397">
            <w:pPr>
              <w:tabs>
                <w:tab w:val="center" w:pos="3267"/>
              </w:tabs>
              <w:rPr>
                <w:i/>
              </w:rPr>
            </w:pPr>
          </w:p>
          <w:p w:rsidR="00006742" w:rsidRDefault="00006742" w:rsidP="00041397">
            <w:pPr>
              <w:tabs>
                <w:tab w:val="center" w:pos="3267"/>
              </w:tabs>
            </w:pPr>
            <w:r>
              <w:rPr>
                <w:lang w:bidi="ru-RU"/>
              </w:rPr>
              <w:t xml:space="preserve">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надлежащие меры, позволяющие развивающимся странам полностью понять и извлекать выгоду из различных положений, относящихся к гибкости, заложенной в соответствующих международных соглашениях.  </w:t>
            </w:r>
          </w:p>
          <w:p w:rsidR="00006742" w:rsidRDefault="00006742" w:rsidP="00041397">
            <w:pPr>
              <w:tabs>
                <w:tab w:val="center" w:pos="3267"/>
              </w:tabs>
            </w:pPr>
            <w:r>
              <w:rPr>
                <w:lang w:bidi="ru-RU"/>
              </w:rPr>
              <w:tab/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>1, 2, 3, 5, 9, 18 и 30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006742" w:rsidRPr="001B6F83" w:rsidRDefault="00006742" w:rsidP="00041397">
            <w:pPr>
              <w:rPr>
                <w:highlight w:val="yellow"/>
              </w:rPr>
            </w:pPr>
            <w:r w:rsidRPr="00B51673">
              <w:rPr>
                <w:lang w:bidi="ru-RU"/>
              </w:rPr>
              <w:t xml:space="preserve">Выполнение этой рекомендации ведется с </w:t>
            </w:r>
            <w:r>
              <w:rPr>
                <w:lang w:bidi="ru-RU"/>
              </w:rPr>
              <w:t>2010 г</w:t>
            </w:r>
            <w:r w:rsidRPr="00B51673">
              <w:rPr>
                <w:lang w:bidi="ru-RU"/>
              </w:rPr>
              <w:t xml:space="preserve">.  Она прошла обсуждение, и во ее исполнение были проведены мероприятия, согласованные на пятой сессии КРИС, как это отражено в документе CDIP/6/4.  </w:t>
            </w:r>
          </w:p>
          <w:p w:rsidR="00006742" w:rsidRPr="00581F2D" w:rsidRDefault="00006742" w:rsidP="00041397"/>
          <w:p w:rsidR="00006742" w:rsidRDefault="00006742" w:rsidP="00041397">
            <w:r w:rsidRPr="00581F2D">
              <w:rPr>
                <w:lang w:bidi="ru-RU"/>
              </w:rPr>
              <w:t xml:space="preserve">КРИС проводил дальнейшие обсуждения в контексте следующих документов:  CDIP/6/10, CDIP/7/3, CDIP/8/5, CDIP/9/11, CDIP/10/10 и CDIP/10/11.  </w:t>
            </w:r>
          </w:p>
          <w:p w:rsidR="00006742" w:rsidRDefault="00006742" w:rsidP="00041397"/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>Эта рекомендация выполнялась главным образом благодаря следующим проектам: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«Интеллектуальная собственность и передача технологии:  общие проблемы – построение решений» (CDIP/6/4 Rev.);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«Активизация сотрудничества Юг-Юг в области ИС и развития между развивающимися и наименее развитыми странами» (CDIP/7/6).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В рамках обсуждения проекта «Интеллектуальная собственность и передача технологии:  общие проблемы – построение решений» на пятнадцатой, шестнадцатой и семнадцатой сессиях Комитет рассмотрел следующие документы:  (i) «Отчет о Форуме экспертов по вопросам международной передачи технологии» (CDIP/15/5);  (ii) «Отчет об оценке проекта» (CDIP/16/3)</w:t>
            </w:r>
            <w:r w:rsidR="000E3691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и (iii) «Сравнительный анализ мероприятий, связанных с передачей технологии» (CDIP/17/9).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В ходе обсуждения документа CDIP/17/9 Комитет принял решение о том, что заинтересованные государства-члены направят предложения для обсуждения и что в предложениях будут разделены общие вопросы политики и конкретные предложения в отношении возможных мер.  В документе CDIP/18/6 Rev. содержатся материалы, представленные делегацией Южной Африки, и совместное предложение делегаций Австралии, Канады и Соединенных Штатов Америки. 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В ответ на совместное предложение Комитет рассмотрел следующие документы: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«Увеличение масштабов деятельности и объема ресурсов ВОИС, связанных с передачей технологий» (CDIP/20/11);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«Описание международных форумов и конференций, направленных на осуществление инициатив и мероприятий по передача технологий» (CDIP/20/12);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- «План расширения использования веб-форума, созданного в рамках проекта “Интеллектуальная собственность и передача технологий:  общие проблемы – построение решений”» (CDIP/20/7);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«Компиляция материалов о платформах обмена технологиями и их лицензирования» (CDIP/20/10 Rev.).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На двадцатой сессии КРИС был одобрен проект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экономикой», предложенный делегацией Южной Африки (CDIP/19/11 Rev.).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 xml:space="preserve">В рамках дальнейшей работы над проектом «Активизация сотрудничества Юг-Юг в области ИС и развития между развивающимися и наименее развитыми странами» на семнадцатой сессии КРИС впервые была представлена «Обобщенная характеристика мероприятий, реализованных по линии сотрудничества Юг-Юг в рамках Всемирной организации интеллектуальной собственности» (документ CDIP/17/4).  Второй документ такого характера был представлен КРИС на его девятнадцатой сессии (документ CDIP/19/5) с учетом замечаний государств-членов и принимая во внимание деятельность по линии сотрудничества Юг-Юг, осуществлявшейся в период с 2014 по 2016 гг.  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751" w:type="dxa"/>
          </w:tcPr>
          <w:p w:rsidR="00006742" w:rsidRDefault="00006742" w:rsidP="00041397">
            <w:r>
              <w:rPr>
                <w:lang w:bidi="ru-RU"/>
              </w:rPr>
              <w:t xml:space="preserve">Тема передачи технологии обсуждалась в КРИС с момента его создания.  В отчетный период обсуждения этого вопроса велись </w:t>
            </w:r>
            <w:r w:rsidR="00353E4E">
              <w:rPr>
                <w:lang w:bidi="ru-RU"/>
              </w:rPr>
              <w:t>опираясь на совместное предложение</w:t>
            </w:r>
            <w:r>
              <w:rPr>
                <w:lang w:bidi="ru-RU"/>
              </w:rPr>
              <w:t xml:space="preserve"> делегаций Австралии, Канады и Соединенных Штатов Америки, и, таким образом, Комитет рассмотрел следующие документы: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- «Анализ пробелов в существующей системе услуг и мероприятий ВОИС в области передачи технологий в контексте рекомендаций Кластера С Повестки дня ВОИС в области развития» (CDIP/21/5);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lastRenderedPageBreak/>
              <w:t xml:space="preserve">- «Смета расходов по Плану расширения использования веб-форума, созданного в рамках проекта “Интеллектуальная собственность и передача технологий:  общие проблемы – построение решений”» (CDIP/21/6). 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На текущей сессии Комитет продолжит обсуждение данного вопроса.</w:t>
            </w:r>
          </w:p>
          <w:p w:rsidR="00006742" w:rsidRDefault="00006742" w:rsidP="00041397"/>
          <w:p w:rsidR="00006742" w:rsidRDefault="00006742" w:rsidP="00041397">
            <w:r>
              <w:rPr>
                <w:lang w:bidi="ru-RU"/>
              </w:rPr>
              <w:t>Дополнительная информация о мероприятиях, проведенных по проекту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 содержится в приложении I к настоящему документу.</w:t>
            </w:r>
          </w:p>
        </w:tc>
      </w:tr>
      <w:tr w:rsidR="00006742" w:rsidTr="00041397">
        <w:tc>
          <w:tcPr>
            <w:tcW w:w="2538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51" w:type="dxa"/>
          </w:tcPr>
          <w:p w:rsidR="00006742" w:rsidRPr="00872526" w:rsidRDefault="00006742" w:rsidP="00041397">
            <w:r w:rsidRPr="00872526">
              <w:rPr>
                <w:lang w:bidi="ru-RU"/>
              </w:rPr>
              <w:t xml:space="preserve">Отчеты, рассмотренные КРИС:  CDIP/8/2;  CDIP/10/2;  CDIP/12/2;  CDIP/13/4;  CDIP/14/2;  CDIP/15/5;  CDIP/16/2;  CDIP/16/3;  CDIP/17/4;  CDIP/17/9;  CDIP/19/5, CDIP/20/7;  CDIP/20/10 Rev.;  CDIP/20/11;  CDIP/20/12; CDIP/21/5;  CDIP/21/6. </w:t>
            </w:r>
          </w:p>
          <w:p w:rsidR="00006742" w:rsidRDefault="00006742" w:rsidP="00041397"/>
          <w:p w:rsidR="00006742" w:rsidRDefault="00006742" w:rsidP="00041397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006742" w:rsidRDefault="00006742" w:rsidP="00041397"/>
        </w:tc>
      </w:tr>
    </w:tbl>
    <w:p w:rsidR="00006742" w:rsidRDefault="00006742" w:rsidP="00006742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006742" w:rsidTr="00AC267C">
        <w:tc>
          <w:tcPr>
            <w:tcW w:w="2872" w:type="dxa"/>
            <w:shd w:val="clear" w:color="auto" w:fill="BFBFBF" w:themeFill="background1" w:themeFillShade="BF"/>
          </w:tcPr>
          <w:p w:rsidR="00006742" w:rsidRDefault="00006742" w:rsidP="00041397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415" w:type="dxa"/>
            <w:shd w:val="clear" w:color="auto" w:fill="BFBFBF" w:themeFill="background1" w:themeFillShade="BF"/>
          </w:tcPr>
          <w:p w:rsidR="00006742" w:rsidRDefault="00006742" w:rsidP="00041397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26.</w:t>
            </w:r>
          </w:p>
          <w:p w:rsidR="00006742" w:rsidRDefault="00006742" w:rsidP="00041397">
            <w:pPr>
              <w:rPr>
                <w:i/>
              </w:rPr>
            </w:pPr>
          </w:p>
          <w:p w:rsidR="00006742" w:rsidRDefault="00006742" w:rsidP="00041397">
            <w:r>
              <w:rPr>
                <w:lang w:bidi="ru-RU"/>
              </w:rPr>
              <w:t xml:space="preserve">Содействовать государствам-членам и особенно развитым странам в привлечении их научно-исследовательских учреждений к более активному сотрудничеству и обмену с научно-исследовательскими учреждениями развивающихся стран, и в особенности НРС.  </w:t>
            </w:r>
          </w:p>
          <w:p w:rsidR="00006742" w:rsidRDefault="00006742" w:rsidP="00041397"/>
        </w:tc>
      </w:tr>
      <w:tr w:rsidR="00006742" w:rsidTr="00AC267C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006742" w:rsidRDefault="00006742" w:rsidP="00041397"/>
        </w:tc>
        <w:tc>
          <w:tcPr>
            <w:tcW w:w="6415" w:type="dxa"/>
          </w:tcPr>
          <w:p w:rsidR="00006742" w:rsidRDefault="00006742" w:rsidP="00041397">
            <w:r>
              <w:rPr>
                <w:lang w:bidi="ru-RU"/>
              </w:rPr>
              <w:t>9, 11, 14 и 30</w:t>
            </w:r>
          </w:p>
        </w:tc>
      </w:tr>
      <w:tr w:rsidR="00006742" w:rsidTr="00AC267C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415" w:type="dxa"/>
          </w:tcPr>
          <w:p w:rsidR="00006742" w:rsidRPr="001B6F83" w:rsidRDefault="00006742" w:rsidP="00041397">
            <w:pPr>
              <w:rPr>
                <w:highlight w:val="yellow"/>
              </w:rPr>
            </w:pPr>
            <w:r>
              <w:rPr>
                <w:lang w:bidi="ru-RU"/>
              </w:rPr>
              <w:t>Выполнение этой рекомендации ведется с 2010 г.  Она прошла обсуждение, и во ее исполнение были проведены мероприятия, согласованные на пятой сессии КРИС, как это отражено в документе CDIP/6/4.</w:t>
            </w:r>
          </w:p>
          <w:p w:rsidR="00006742" w:rsidRDefault="00006742" w:rsidP="00041397">
            <w:r>
              <w:rPr>
                <w:lang w:bidi="ru-RU"/>
              </w:rPr>
              <w:t xml:space="preserve"> </w:t>
            </w:r>
          </w:p>
        </w:tc>
      </w:tr>
      <w:tr w:rsidR="00006742" w:rsidTr="00AC267C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415" w:type="dxa"/>
          </w:tcPr>
          <w:p w:rsidR="00006742" w:rsidRDefault="00006742" w:rsidP="00041397">
            <w:pPr>
              <w:rPr>
                <w:b/>
              </w:rPr>
            </w:pPr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77" w:tgtFrame="_self" w:history="1">
              <w:r w:rsidRPr="000900FA">
                <w:rPr>
                  <w:lang w:bidi="ru-RU"/>
                </w:rPr>
                <w:t>«Интеллектуальная собственность и передача технологии:  общие проблемы – построение решений»</w:t>
              </w:r>
            </w:hyperlink>
            <w:r>
              <w:rPr>
                <w:lang w:bidi="ru-RU"/>
              </w:rPr>
              <w:t xml:space="preserve"> (CDIP/6/4 Rev.).</w:t>
            </w:r>
          </w:p>
          <w:p w:rsidR="00006742" w:rsidRPr="004F6D52" w:rsidRDefault="00006742" w:rsidP="00041397">
            <w:pPr>
              <w:rPr>
                <w:b/>
              </w:rPr>
            </w:pPr>
          </w:p>
        </w:tc>
      </w:tr>
      <w:tr w:rsidR="00006742" w:rsidTr="00AC267C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415" w:type="dxa"/>
          </w:tcPr>
          <w:p w:rsidR="00006742" w:rsidRPr="00B76776" w:rsidRDefault="00006742" w:rsidP="00041397">
            <w:pPr>
              <w:keepNext/>
              <w:keepLines/>
              <w:suppressAutoHyphens/>
            </w:pPr>
            <w:r w:rsidRPr="00B76776">
              <w:rPr>
                <w:lang w:bidi="ru-RU"/>
              </w:rPr>
              <w:t>Создание Типовой политики ВОИС в области ИС для образовательных и научных учреждений и Руководства по адаптации, включающих (i) ссылки на социально ответственную коммерциализацию конечных результатов научно-образовательной деятельности, например некоммерческое использование или пожертвование, или предоставление доступа без выплаты роялти из гуманитарных или других соображений;  и (ii) обмен передовыми практиками и опытом в области политики по вопросам, связанным с передачей знаний.</w:t>
            </w:r>
          </w:p>
          <w:p w:rsidR="00006742" w:rsidRPr="00B76776" w:rsidRDefault="00006742" w:rsidP="00041397"/>
          <w:p w:rsidR="00006742" w:rsidRPr="00B76776" w:rsidRDefault="00006742" w:rsidP="00041397">
            <w:r w:rsidRPr="00B76776">
              <w:rPr>
                <w:lang w:bidi="ru-RU"/>
              </w:rPr>
              <w:t xml:space="preserve">Создание </w:t>
            </w:r>
            <w:hyperlink r:id="rId78" w:history="1">
              <w:r w:rsidRPr="00B76776">
                <w:rPr>
                  <w:rStyle w:val="Hyperlink"/>
                  <w:lang w:bidi="ru-RU"/>
                </w:rPr>
                <w:t>базы данных</w:t>
              </w:r>
            </w:hyperlink>
            <w:r w:rsidRPr="00B76776">
              <w:rPr>
                <w:lang w:bidi="ru-RU"/>
              </w:rPr>
              <w:t xml:space="preserve"> со ссылками на существующие варианты политики в области ИС в образовательных и научных учреждениях мира, некоторые из которых содержат руководящие принципы или ссылку относительно сотрудничества Север-Юг и/или ответственной коммерциализации и передачи знаний. </w:t>
            </w:r>
          </w:p>
          <w:p w:rsidR="00006742" w:rsidRPr="00B76776" w:rsidRDefault="00006742" w:rsidP="00041397"/>
          <w:p w:rsidR="00006742" w:rsidRPr="00B76776" w:rsidRDefault="00006742" w:rsidP="00041397">
            <w:r w:rsidRPr="00B76776">
              <w:rPr>
                <w:lang w:bidi="ru-RU"/>
              </w:rPr>
              <w:t>Разработка рекомендаций</w:t>
            </w:r>
            <w:r>
              <w:rPr>
                <w:lang w:bidi="ru-RU"/>
              </w:rPr>
              <w:t xml:space="preserve"> </w:t>
            </w:r>
            <w:r w:rsidRPr="00B76776">
              <w:rPr>
                <w:lang w:bidi="ru-RU"/>
              </w:rPr>
              <w:t xml:space="preserve">для </w:t>
            </w:r>
            <w:r>
              <w:rPr>
                <w:lang w:bidi="ru-RU"/>
              </w:rPr>
              <w:t xml:space="preserve">их </w:t>
            </w:r>
            <w:r w:rsidRPr="00B76776">
              <w:rPr>
                <w:lang w:bidi="ru-RU"/>
              </w:rPr>
              <w:t>рас</w:t>
            </w:r>
            <w:r>
              <w:rPr>
                <w:lang w:bidi="ru-RU"/>
              </w:rPr>
              <w:t>смотрения директивными органами</w:t>
            </w:r>
            <w:r w:rsidRPr="00B76776">
              <w:rPr>
                <w:lang w:bidi="ru-RU"/>
              </w:rPr>
              <w:t xml:space="preserve"> в целях расширения сотрудничества и налаживания обмена с учреждениями, проводящими научно-исследовательские и опытно-конструкторские работы, в развивающихся странах, в частности в рамках практикумов и семин</w:t>
            </w:r>
            <w:r>
              <w:rPr>
                <w:lang w:bidi="ru-RU"/>
              </w:rPr>
              <w:t>аров по укреплению потенциала.</w:t>
            </w:r>
          </w:p>
          <w:p w:rsidR="00006742" w:rsidRPr="00B76776" w:rsidRDefault="00006742" w:rsidP="00041397"/>
          <w:p w:rsidR="00006742" w:rsidRPr="00B76776" w:rsidRDefault="00006742" w:rsidP="00041397">
            <w:r w:rsidRPr="00B76776">
              <w:rPr>
                <w:lang w:bidi="ru-RU"/>
              </w:rPr>
              <w:t xml:space="preserve">В ходе </w:t>
            </w:r>
            <w:r>
              <w:rPr>
                <w:lang w:bidi="ru-RU"/>
              </w:rPr>
              <w:t>прошедшей</w:t>
            </w:r>
            <w:r w:rsidRPr="00B76776">
              <w:rPr>
                <w:lang w:bidi="ru-RU"/>
              </w:rPr>
              <w:t xml:space="preserve"> 30 мая </w:t>
            </w:r>
            <w:r>
              <w:rPr>
                <w:lang w:bidi="ru-RU"/>
              </w:rPr>
              <w:t>2017 г</w:t>
            </w:r>
            <w:r w:rsidRPr="00B76776">
              <w:rPr>
                <w:lang w:bidi="ru-RU"/>
              </w:rPr>
              <w:t>. в Женеве встречи с экспертами, посвященной вариантам политики в области ИС для вузов, состоялись обсуждения, в ходе которых, рассматривался</w:t>
            </w:r>
            <w:r>
              <w:rPr>
                <w:lang w:bidi="ru-RU"/>
              </w:rPr>
              <w:t>,</w:t>
            </w:r>
            <w:r w:rsidRPr="00B76776">
              <w:rPr>
                <w:lang w:bidi="ru-RU"/>
              </w:rPr>
              <w:t xml:space="preserve"> среди прочего, вопрос о способах использования типовой политики в области ИС для </w:t>
            </w:r>
            <w:r w:rsidRPr="00B76776">
              <w:rPr>
                <w:lang w:bidi="ru-RU"/>
              </w:rPr>
              <w:lastRenderedPageBreak/>
              <w:t>расширения сотрудничества и налаживания обмена с учреждениями, проводящими научно-исследовательские и опытно-конструкторские работы, в развивающихся странах.</w:t>
            </w:r>
          </w:p>
          <w:p w:rsidR="00006742" w:rsidRPr="00B76776" w:rsidRDefault="00006742" w:rsidP="00041397"/>
          <w:p w:rsidR="00006742" w:rsidRPr="00B76776" w:rsidRDefault="00006742" w:rsidP="00041397">
            <w:pPr>
              <w:autoSpaceDE w:val="0"/>
              <w:autoSpaceDN w:val="0"/>
              <w:adjustRightInd w:val="0"/>
            </w:pPr>
            <w:r w:rsidRPr="00B76776">
              <w:rPr>
                <w:lang w:bidi="ru-RU"/>
              </w:rPr>
              <w:t xml:space="preserve">Публикация на веб-сайте ВОИС в разделе «Политика в области интеллектуальной собственности для ВУЗов» тематического исследования </w:t>
            </w:r>
            <w:hyperlink r:id="rId79" w:history="1">
              <w:r w:rsidRPr="00B76776">
                <w:rPr>
                  <w:rStyle w:val="Hyperlink"/>
                  <w:lang w:bidi="ru-RU"/>
                </w:rPr>
                <w:t>«Управление объектами ИС и коммерциализация результатов финансируемых государством научных исследований в Южной Африке»</w:t>
              </w:r>
            </w:hyperlink>
            <w:r w:rsidRPr="00B76776">
              <w:rPr>
                <w:lang w:bidi="ru-RU"/>
              </w:rPr>
              <w:t>, в котором представлен анализ методов разработки механизмов в области политики в целях поддержки коммерциализации конечных результатов НИОКР, которые финансируются государством.</w:t>
            </w:r>
          </w:p>
          <w:p w:rsidR="00006742" w:rsidRPr="00B76776" w:rsidRDefault="00006742" w:rsidP="00041397"/>
          <w:p w:rsidR="00006742" w:rsidRDefault="00006742" w:rsidP="00041397">
            <w:pPr>
              <w:autoSpaceDE w:val="0"/>
              <w:autoSpaceDN w:val="0"/>
              <w:adjustRightInd w:val="0"/>
            </w:pPr>
            <w:r w:rsidRPr="00B76776">
              <w:rPr>
                <w:lang w:bidi="ru-RU"/>
              </w:rPr>
              <w:t xml:space="preserve">ВОИС представила в Комитете ВТО по торговле и передаче технологии доклад о роли ИС в деле использования государственных исследований для создания инноваций и получения знаний / передаче технологии </w:t>
            </w:r>
            <w:r>
              <w:rPr>
                <w:lang w:bidi="ru-RU"/>
              </w:rPr>
              <w:t>в качестве средства</w:t>
            </w:r>
            <w:r w:rsidRPr="00B76776">
              <w:rPr>
                <w:lang w:bidi="ru-RU"/>
              </w:rPr>
              <w:t xml:space="preserve"> развития сотрудничества и передачи знаний между научно-исследовательскими учреждениями как основными производителями ИС в развивающихся странах.  </w:t>
            </w:r>
          </w:p>
          <w:p w:rsidR="00006742" w:rsidRDefault="00006742" w:rsidP="00041397">
            <w:pPr>
              <w:autoSpaceDE w:val="0"/>
              <w:autoSpaceDN w:val="0"/>
              <w:adjustRightInd w:val="0"/>
            </w:pPr>
          </w:p>
        </w:tc>
      </w:tr>
      <w:tr w:rsidR="00006742" w:rsidTr="00AC267C">
        <w:tc>
          <w:tcPr>
            <w:tcW w:w="2872" w:type="dxa"/>
          </w:tcPr>
          <w:p w:rsidR="00006742" w:rsidRPr="00476A46" w:rsidRDefault="00006742" w:rsidP="00041397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415" w:type="dxa"/>
          </w:tcPr>
          <w:p w:rsidR="00006742" w:rsidRDefault="00006742" w:rsidP="00041397">
            <w:pPr>
              <w:tabs>
                <w:tab w:val="left" w:pos="3927"/>
              </w:tabs>
            </w:pPr>
            <w:r>
              <w:rPr>
                <w:lang w:bidi="ru-RU"/>
              </w:rPr>
              <w:t>Отчеты, рассмотренные КРИС:  CDIP/8/2;  CDIP/10/2;  CDIP/12/2;  CDIP/14/2;  CDIP/16/2;  CDIP/16/3.</w:t>
            </w:r>
          </w:p>
          <w:p w:rsidR="00006742" w:rsidRDefault="00006742" w:rsidP="00041397"/>
          <w:p w:rsidR="00006742" w:rsidRDefault="00006742" w:rsidP="00041397">
            <w:pPr>
              <w:rPr>
                <w:lang w:bidi="ru-RU"/>
              </w:rPr>
            </w:pPr>
            <w:r w:rsidRPr="00C77C1F">
              <w:rPr>
                <w:lang w:bidi="ru-RU"/>
              </w:rPr>
              <w:t xml:space="preserve">Помимо мероприятий, указанных в IP-TAD, дополнительная информация о достижениях, относящихся к этой рекомендации, содержится в </w:t>
            </w:r>
            <w:r w:rsidRPr="00966C60">
              <w:rPr>
                <w:lang w:bidi="ru-RU"/>
              </w:rPr>
              <w:t>Отчете о результатах работы ВОИС за 2016–2017 гг. (документ WO/PBC/28/7).</w:t>
            </w:r>
          </w:p>
          <w:p w:rsidR="00006742" w:rsidRDefault="00006742" w:rsidP="00041397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1"/>
      </w:tblGrid>
      <w:tr w:rsidR="00AC267C" w:rsidTr="00E3453D">
        <w:tc>
          <w:tcPr>
            <w:tcW w:w="251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71" w:type="dxa"/>
            <w:shd w:val="clear" w:color="auto" w:fill="BFBFBF" w:themeFill="background1" w:themeFillShade="BF"/>
          </w:tcPr>
          <w:p w:rsidR="00AC267C" w:rsidRPr="00476A46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27.</w:t>
            </w:r>
          </w:p>
          <w:p w:rsidR="00AC267C" w:rsidRDefault="00AC267C" w:rsidP="00E3453D"/>
          <w:p w:rsidR="00AC267C" w:rsidRDefault="00AC267C" w:rsidP="00E3453D">
            <w:r w:rsidRPr="00E87920">
              <w:rPr>
                <w:lang w:bidi="ru-RU"/>
              </w:rPr>
              <w:t>Облегчить использование аспектов ИС ИКТ для целей роста и развития</w:t>
            </w:r>
            <w:r>
              <w:rPr>
                <w:lang w:bidi="ru-RU"/>
              </w:rPr>
              <w:t xml:space="preserve">:  </w:t>
            </w:r>
            <w:r w:rsidRPr="00E87920">
              <w:rPr>
                <w:lang w:bidi="ru-RU"/>
              </w:rPr>
              <w:t>обеспечить проведение в рамках надлежащего органа ВОИС обсуждений, сфокусированных на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области ИС для использования ИКТ в целях экономического, социального и культурного развития.</w:t>
            </w:r>
          </w:p>
          <w:p w:rsidR="00AC267C" w:rsidRDefault="00AC267C" w:rsidP="00E3453D"/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71" w:type="dxa"/>
          </w:tcPr>
          <w:p w:rsidR="00AC267C" w:rsidRDefault="00AC267C" w:rsidP="00E3453D">
            <w:r>
              <w:rPr>
                <w:lang w:bidi="ru-RU"/>
              </w:rPr>
              <w:t>Неприменимо</w:t>
            </w:r>
          </w:p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71" w:type="dxa"/>
          </w:tcPr>
          <w:p w:rsidR="00AC267C" w:rsidRDefault="00AC267C" w:rsidP="00E3453D">
            <w:r w:rsidRPr="00FC496A">
              <w:rPr>
                <w:lang w:bidi="ru-RU"/>
              </w:rPr>
              <w:t xml:space="preserve">Выполнение этой рекомендации ведется с января </w:t>
            </w:r>
            <w:r>
              <w:rPr>
                <w:lang w:bidi="ru-RU"/>
              </w:rPr>
              <w:t>2010 г</w:t>
            </w:r>
            <w:r w:rsidRPr="00FC496A">
              <w:rPr>
                <w:lang w:bidi="ru-RU"/>
              </w:rPr>
              <w:t xml:space="preserve">.  В основе мероприятий, которые были согласованы для ее выполнения, лежит проектный документ CDIP/4/5 Rev.  Кроме того, в ходе девятнадцатой сессии КРИС Комитет одобрил направление развития, которое предлагается в «Отчете о ходе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контенту» (документ CDIP/19/8).  </w:t>
            </w:r>
          </w:p>
          <w:p w:rsidR="00AC267C" w:rsidRDefault="00AC267C" w:rsidP="00E3453D"/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71" w:type="dxa"/>
          </w:tcPr>
          <w:p w:rsidR="00AC267C" w:rsidRDefault="00AC267C" w:rsidP="00E3453D">
            <w:pPr>
              <w:rPr>
                <w:b/>
              </w:rPr>
            </w:pPr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80" w:history="1">
              <w:r w:rsidRPr="004F6D52">
                <w:rPr>
                  <w:lang w:bidi="ru-RU"/>
                </w:rPr>
                <w:t>«ИС, информационные и коммуникационные технологии (ИКТ), цифровой разрыв и доступ к знаниям»</w:t>
              </w:r>
            </w:hyperlink>
            <w:r>
              <w:rPr>
                <w:lang w:bidi="ru-RU"/>
              </w:rPr>
              <w:t xml:space="preserve"> (CDIP/5/REF_CDIP/4/5 Rev.).  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71" w:type="dxa"/>
          </w:tcPr>
          <w:p w:rsidR="00AC267C" w:rsidRDefault="00AC267C" w:rsidP="00E3453D">
            <w:pPr>
              <w:rPr>
                <w:rStyle w:val="Hyperlink"/>
                <w:szCs w:val="22"/>
              </w:rPr>
            </w:pPr>
            <w:r>
              <w:rPr>
                <w:lang w:bidi="ru-RU"/>
              </w:rPr>
              <w:t xml:space="preserve">ВОИС предоставляет системы для администрирования прав ИС, оцифровывания данных и документов, относящихся к ИС, электронного документооборота, обмена информацией в области ИС на региональном и международном уровнях, а также связанные с ними системы для решения коммерческих задач.  Подробная информация об услугах представлена по адресу:  </w:t>
            </w:r>
            <w:hyperlink r:id="rId81" w:history="1">
              <w:r>
                <w:rPr>
                  <w:rStyle w:val="Hyperlink"/>
                  <w:lang w:bidi="ru-RU"/>
                </w:rPr>
                <w:t>http://www.wipo.int/global_ip/en/activities/ip_office_business_solutions/</w:t>
              </w:r>
            </w:hyperlink>
            <w:r>
              <w:rPr>
                <w:rStyle w:val="Hyperlink"/>
                <w:lang w:bidi="ru-RU"/>
              </w:rPr>
              <w:t xml:space="preserve">.  </w:t>
            </w:r>
          </w:p>
          <w:p w:rsidR="00AC267C" w:rsidRDefault="00AC267C" w:rsidP="00E3453D">
            <w:pPr>
              <w:rPr>
                <w:szCs w:val="22"/>
              </w:rPr>
            </w:pPr>
          </w:p>
          <w:p w:rsidR="00AC267C" w:rsidRPr="0074524E" w:rsidRDefault="00AC267C" w:rsidP="00E3453D">
            <w:pPr>
              <w:rPr>
                <w:szCs w:val="22"/>
              </w:rPr>
            </w:pPr>
            <w:r>
              <w:rPr>
                <w:lang w:bidi="ru-RU"/>
              </w:rPr>
              <w:t xml:space="preserve">Более 83 ведомств ИС во всех регионах используют одну или несколько систем ВОИС для ведомств ИС (а именно IPAS, EDMS, WIPO Publish, Мадридский модуль, WIPOScan), и количество просьб об оказании помощи в этой сфере по-прежнему растет.  </w:t>
            </w:r>
          </w:p>
          <w:p w:rsidR="00AC267C" w:rsidRPr="0022498D" w:rsidRDefault="00AC267C" w:rsidP="00E3453D">
            <w:pPr>
              <w:rPr>
                <w:szCs w:val="22"/>
              </w:rPr>
            </w:pPr>
          </w:p>
          <w:p w:rsidR="00AC267C" w:rsidRPr="00E75753" w:rsidRDefault="00AC267C" w:rsidP="00E3453D">
            <w:pPr>
              <w:rPr>
                <w:szCs w:val="22"/>
              </w:rPr>
            </w:pPr>
            <w:r w:rsidRPr="00E75753">
              <w:rPr>
                <w:lang w:bidi="ru-RU"/>
              </w:rPr>
              <w:t xml:space="preserve">В период с июля </w:t>
            </w:r>
            <w:r>
              <w:rPr>
                <w:lang w:bidi="ru-RU"/>
              </w:rPr>
              <w:t>2017 г</w:t>
            </w:r>
            <w:r w:rsidRPr="00E75753">
              <w:rPr>
                <w:lang w:bidi="ru-RU"/>
              </w:rPr>
              <w:t xml:space="preserve">. по июнь </w:t>
            </w:r>
            <w:r>
              <w:rPr>
                <w:lang w:bidi="ru-RU"/>
              </w:rPr>
              <w:t>2018 г</w:t>
            </w:r>
            <w:r w:rsidRPr="00E75753">
              <w:rPr>
                <w:lang w:bidi="ru-RU"/>
              </w:rPr>
              <w:t xml:space="preserve">. в рамках основной деятельности ВОИС продолжилась работа по оказанию помощи и развертыванию деятельности дистанционным образом и на местах.  </w:t>
            </w:r>
          </w:p>
          <w:p w:rsidR="00AC267C" w:rsidRPr="00A87D4C" w:rsidRDefault="00AC267C" w:rsidP="00E3453D">
            <w:pPr>
              <w:rPr>
                <w:szCs w:val="22"/>
              </w:rPr>
            </w:pPr>
          </w:p>
          <w:p w:rsidR="00AC267C" w:rsidRPr="0022498D" w:rsidRDefault="00AC267C" w:rsidP="00E3453D">
            <w:pPr>
              <w:rPr>
                <w:noProof/>
                <w:lang w:eastAsia="ko-KR"/>
              </w:rPr>
            </w:pPr>
            <w:r w:rsidRPr="00A87D4C">
              <w:rPr>
                <w:noProof/>
                <w:lang w:bidi="ru-RU"/>
              </w:rPr>
              <w:lastRenderedPageBreak/>
              <w:t xml:space="preserve">Для укрепления потенциала ведомств, использующих решения ВОИС для ведомств ИС, в регионах, где усилия направлены на повышение самостоятельности сотрудников ведомств ИС, был проведен ряд семинаров-практикумов.  Эти учебные семинары-практикумы являются частью стратегии ВОИС по </w:t>
            </w:r>
            <w:r>
              <w:rPr>
                <w:noProof/>
                <w:lang w:bidi="ru-RU"/>
              </w:rPr>
              <w:t>наращиванию</w:t>
            </w:r>
            <w:r w:rsidRPr="00A87D4C">
              <w:rPr>
                <w:noProof/>
                <w:lang w:bidi="ru-RU"/>
              </w:rPr>
              <w:t xml:space="preserve"> местного потенциала и передаче знаний.  </w:t>
            </w:r>
          </w:p>
          <w:p w:rsidR="00AC267C" w:rsidRPr="00E75753" w:rsidRDefault="00AC267C" w:rsidP="00E3453D">
            <w:pPr>
              <w:rPr>
                <w:noProof/>
                <w:lang w:eastAsia="ko-KR"/>
              </w:rPr>
            </w:pPr>
          </w:p>
          <w:p w:rsidR="00AC267C" w:rsidRPr="00A22405" w:rsidRDefault="00AC267C" w:rsidP="00E3453D">
            <w:pPr>
              <w:pStyle w:val="ListParagraph"/>
              <w:ind w:left="0"/>
              <w:rPr>
                <w:szCs w:val="22"/>
              </w:rPr>
            </w:pPr>
            <w:r w:rsidRPr="00A87D4C">
              <w:rPr>
                <w:lang w:bidi="ru-RU"/>
              </w:rPr>
              <w:t>Для достижения целей Марракешского договора о ЛНЗ требуется реализация практических инициатив, и Консорциум доступных книг (ABC) представляет собой единую глобальную инициативу по осуществлению положений Договора на рабочем уровн</w:t>
            </w:r>
            <w:r w:rsidR="008729BC">
              <w:rPr>
                <w:lang w:bidi="ru-RU"/>
              </w:rPr>
              <w:t>е.</w:t>
            </w:r>
          </w:p>
          <w:p w:rsidR="00AC267C" w:rsidRDefault="00AC267C" w:rsidP="00E3453D">
            <w:pPr>
              <w:rPr>
                <w:i/>
              </w:rPr>
            </w:pPr>
            <w:r>
              <w:rPr>
                <w:i/>
                <w:lang w:bidi="ru-RU"/>
              </w:rPr>
              <w:br w:type="page"/>
            </w:r>
          </w:p>
          <w:p w:rsidR="00AC267C" w:rsidRDefault="00AC267C" w:rsidP="00E3453D">
            <w:pPr>
              <w:rPr>
                <w:szCs w:val="22"/>
              </w:rPr>
            </w:pPr>
            <w:r>
              <w:rPr>
                <w:lang w:bidi="ru-RU"/>
              </w:rPr>
              <w:t xml:space="preserve">ABC </w:t>
            </w:r>
            <w:r w:rsidR="008729BC">
              <w:rPr>
                <w:lang w:bidi="ru-RU"/>
              </w:rPr>
              <w:t>– это программа</w:t>
            </w:r>
            <w:r>
              <w:rPr>
                <w:lang w:bidi="ru-RU"/>
              </w:rPr>
              <w:t xml:space="preserve"> публично-частного партнерства, реализация которой началась 30 июня 2014 г., о чем было объявлено на сессии Постоянного комитета государств – членов ВОИС по авторскому праву и смежным правам.  Данная программа работает под руководством ВОИС и включает следующие зонтичные организации:</w:t>
            </w:r>
          </w:p>
          <w:p w:rsidR="00AC267C" w:rsidRPr="0080436B" w:rsidRDefault="00AC267C" w:rsidP="00E3453D"/>
          <w:p w:rsidR="00AC267C" w:rsidRPr="001D4906" w:rsidRDefault="00AC267C" w:rsidP="00E3453D">
            <w:pPr>
              <w:pStyle w:val="ListParagraph"/>
              <w:numPr>
                <w:ilvl w:val="0"/>
                <w:numId w:val="31"/>
              </w:numPr>
            </w:pPr>
            <w:r w:rsidRPr="001D4906">
              <w:rPr>
                <w:lang w:bidi="ru-RU"/>
              </w:rPr>
              <w:t>Консорциум DAISY;</w:t>
            </w:r>
          </w:p>
          <w:p w:rsidR="00AC267C" w:rsidRDefault="00AC267C" w:rsidP="00E3453D">
            <w:pPr>
              <w:pStyle w:val="ListParagraph"/>
              <w:numPr>
                <w:ilvl w:val="0"/>
                <w:numId w:val="31"/>
              </w:numPr>
            </w:pPr>
            <w:r w:rsidRPr="001D4906">
              <w:rPr>
                <w:lang w:bidi="ru-RU"/>
              </w:rPr>
              <w:t xml:space="preserve">Международный форум авторов; </w:t>
            </w:r>
          </w:p>
          <w:p w:rsidR="00AC267C" w:rsidRPr="001D4906" w:rsidRDefault="00AC267C" w:rsidP="00E3453D">
            <w:pPr>
              <w:pStyle w:val="ListParagraph"/>
              <w:numPr>
                <w:ilvl w:val="0"/>
                <w:numId w:val="31"/>
              </w:numPr>
            </w:pPr>
            <w:r w:rsidRPr="001D4906">
              <w:rPr>
                <w:lang w:bidi="ru-RU"/>
              </w:rPr>
              <w:t>Международный совет по обучению людей с нарушением зрения;</w:t>
            </w:r>
          </w:p>
          <w:p w:rsidR="00AC267C" w:rsidRPr="001D4906" w:rsidRDefault="00AC267C" w:rsidP="00E3453D">
            <w:pPr>
              <w:pStyle w:val="ListParagraph"/>
              <w:numPr>
                <w:ilvl w:val="0"/>
                <w:numId w:val="31"/>
              </w:numPr>
            </w:pPr>
            <w:r w:rsidRPr="001D4906">
              <w:rPr>
                <w:lang w:bidi="ru-RU"/>
              </w:rPr>
              <w:t>Международная федерация библиотечных ассоциаций и учреждений;</w:t>
            </w:r>
          </w:p>
          <w:p w:rsidR="00AC267C" w:rsidRPr="001D4906" w:rsidRDefault="00AC267C" w:rsidP="00E3453D">
            <w:pPr>
              <w:pStyle w:val="ListParagraph"/>
              <w:numPr>
                <w:ilvl w:val="0"/>
                <w:numId w:val="31"/>
              </w:numPr>
            </w:pPr>
            <w:r w:rsidRPr="001D4906">
              <w:rPr>
                <w:lang w:bidi="ru-RU"/>
              </w:rPr>
              <w:t xml:space="preserve">Международная федерация организаций по правам на репрографическое воспроизведение; </w:t>
            </w:r>
          </w:p>
          <w:p w:rsidR="00AC267C" w:rsidRPr="001D4906" w:rsidRDefault="00AC267C" w:rsidP="00E3453D">
            <w:pPr>
              <w:pStyle w:val="ListParagraph"/>
              <w:numPr>
                <w:ilvl w:val="0"/>
                <w:numId w:val="31"/>
              </w:numPr>
            </w:pPr>
            <w:r w:rsidRPr="001D4906">
              <w:rPr>
                <w:lang w:bidi="ru-RU"/>
              </w:rPr>
              <w:t>Международная ассоциация издателей;</w:t>
            </w:r>
          </w:p>
          <w:p w:rsidR="00AC267C" w:rsidRPr="001D4906" w:rsidRDefault="00AC267C" w:rsidP="00E3453D">
            <w:pPr>
              <w:pStyle w:val="ListParagraph"/>
              <w:numPr>
                <w:ilvl w:val="0"/>
                <w:numId w:val="31"/>
              </w:numPr>
            </w:pPr>
            <w:r>
              <w:rPr>
                <w:lang w:bidi="ru-RU"/>
              </w:rPr>
              <w:t>Организация Sightsavers;</w:t>
            </w:r>
          </w:p>
          <w:p w:rsidR="00AC267C" w:rsidRPr="001D4906" w:rsidRDefault="00AC267C" w:rsidP="00E3453D">
            <w:pPr>
              <w:pStyle w:val="ListParagraph"/>
              <w:numPr>
                <w:ilvl w:val="0"/>
                <w:numId w:val="31"/>
              </w:numPr>
            </w:pPr>
            <w:r>
              <w:rPr>
                <w:lang w:bidi="ru-RU"/>
              </w:rPr>
              <w:t>Всемирный союз слепых.</w:t>
            </w:r>
          </w:p>
          <w:p w:rsidR="00AC267C" w:rsidRPr="0022498D" w:rsidRDefault="00AC267C" w:rsidP="00E3453D">
            <w:pPr>
              <w:pStyle w:val="ListParagraph"/>
              <w:spacing w:before="240" w:after="240"/>
              <w:ind w:left="0"/>
              <w:contextualSpacing w:val="0"/>
              <w:rPr>
                <w:szCs w:val="22"/>
              </w:rPr>
            </w:pPr>
            <w:r>
              <w:rPr>
                <w:lang w:bidi="ru-RU"/>
              </w:rPr>
              <w:t xml:space="preserve">В целях проведения обучения и оказания технической помощи в области новейших технологий издания книг в доступных форматах в 2017–2018 гг. ABC сотрудничал с организациями, обслуживающими лиц с ограниченной способностью воспринимать печатную информацию, в следующих 12 странах:  Аргентине, Бангладеш, Ботсване, Буркина-Фасо, Индии, Индонезии, Мексике, Монголии, Непале, Шри-Ланке, Уругвае и Вьетнаме.  Посредством этих проектов в период с мая 2017 г. по май 2018 г. ABC профинансирует выпуск около 2000 произведений в доступных форматах, все из которых являются образовательными материалами на национальных языках.  </w:t>
            </w:r>
          </w:p>
          <w:p w:rsidR="00AC267C" w:rsidRDefault="00AC267C" w:rsidP="00E3453D">
            <w:pPr>
              <w:pStyle w:val="ListParagraph"/>
              <w:spacing w:before="240" w:after="240"/>
              <w:ind w:left="0"/>
              <w:contextualSpacing w:val="0"/>
            </w:pPr>
            <w:r>
              <w:rPr>
                <w:lang w:bidi="ru-RU"/>
              </w:rPr>
              <w:t xml:space="preserve">Кроме того, в настоящее время ведется подготовка к проведению Международной конференции для наименее развитых стран (НРС) по вопросам авторского права и управления информацией государственного сектора, направленной на повышение осведомленности в отдельных НРС и развивающихся странах по вопросам, связанным с информацией государственного сектора и авторским правом, </w:t>
            </w:r>
            <w:r>
              <w:rPr>
                <w:lang w:bidi="ru-RU"/>
              </w:rPr>
              <w:lastRenderedPageBreak/>
              <w:t>которая состоится в 2019 г.</w:t>
            </w:r>
          </w:p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71" w:type="dxa"/>
          </w:tcPr>
          <w:p w:rsidR="00AC267C" w:rsidRDefault="00AC267C" w:rsidP="00E3453D">
            <w:r>
              <w:rPr>
                <w:lang w:bidi="ru-RU"/>
              </w:rPr>
              <w:t xml:space="preserve">Отчеты, рассмотренные КРИС:  CDIP/6/2;  CDIP/8/2;  CDIP/10/5;  CDIP/16/2;  CDIP/19/8.  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16"/>
        <w:gridCol w:w="6399"/>
      </w:tblGrid>
      <w:tr w:rsidR="00AC267C" w:rsidTr="00E3453D">
        <w:tc>
          <w:tcPr>
            <w:tcW w:w="2521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66" w:type="dxa"/>
            <w:gridSpan w:val="2"/>
            <w:shd w:val="clear" w:color="auto" w:fill="BFBFBF" w:themeFill="background1" w:themeFillShade="BF"/>
          </w:tcPr>
          <w:p w:rsidR="00AC267C" w:rsidRDefault="00AC267C" w:rsidP="00E3453D">
            <w:pPr>
              <w:tabs>
                <w:tab w:val="center" w:pos="3267"/>
              </w:tabs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28.</w:t>
            </w:r>
          </w:p>
          <w:p w:rsidR="00AC267C" w:rsidRDefault="00AC267C" w:rsidP="00E3453D">
            <w:pPr>
              <w:tabs>
                <w:tab w:val="center" w:pos="3267"/>
              </w:tabs>
              <w:rPr>
                <w:i/>
              </w:rPr>
            </w:pPr>
          </w:p>
          <w:p w:rsidR="00AC267C" w:rsidRDefault="00AC267C" w:rsidP="00E3453D">
            <w:pPr>
              <w:tabs>
                <w:tab w:val="center" w:pos="3267"/>
              </w:tabs>
              <w:rPr>
                <w:i/>
              </w:rPr>
            </w:pPr>
            <w:r>
              <w:rPr>
                <w:lang w:bidi="ru-RU"/>
              </w:rPr>
              <w:t xml:space="preserve">Изучить вспомогательную политику и меры в связи с ИС, которые государства-члены, и в особенности развитые страны, могли бы принять для содействия передаче и распространению технологии развивающимся странам.  </w:t>
            </w:r>
          </w:p>
          <w:p w:rsidR="00AC267C" w:rsidRDefault="00AC267C" w:rsidP="00E3453D">
            <w:pPr>
              <w:tabs>
                <w:tab w:val="center" w:pos="3267"/>
              </w:tabs>
            </w:pPr>
          </w:p>
        </w:tc>
      </w:tr>
      <w:tr w:rsidR="00AC267C" w:rsidTr="00E3453D">
        <w:tc>
          <w:tcPr>
            <w:tcW w:w="2521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66" w:type="dxa"/>
            <w:gridSpan w:val="2"/>
          </w:tcPr>
          <w:p w:rsidR="00AC267C" w:rsidRDefault="00AC267C" w:rsidP="00E3453D">
            <w:r>
              <w:rPr>
                <w:lang w:bidi="ru-RU"/>
              </w:rPr>
              <w:t>1, 5, 9, 11, 13, 14, 15 и 30</w:t>
            </w:r>
          </w:p>
          <w:p w:rsidR="00AC267C" w:rsidRPr="00F804DA" w:rsidRDefault="00AC267C" w:rsidP="00E3453D"/>
        </w:tc>
      </w:tr>
      <w:tr w:rsidR="00AC267C" w:rsidTr="00E3453D">
        <w:tc>
          <w:tcPr>
            <w:tcW w:w="2521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66" w:type="dxa"/>
            <w:gridSpan w:val="2"/>
          </w:tcPr>
          <w:p w:rsidR="00AC267C" w:rsidRPr="001B6F83" w:rsidRDefault="00AC267C" w:rsidP="00E3453D">
            <w:pPr>
              <w:rPr>
                <w:highlight w:val="yellow"/>
              </w:rPr>
            </w:pPr>
            <w:r w:rsidRPr="00B51673">
              <w:rPr>
                <w:lang w:bidi="ru-RU"/>
              </w:rPr>
              <w:t xml:space="preserve">Выполнение этой рекомендации ведется с </w:t>
            </w:r>
            <w:r>
              <w:rPr>
                <w:lang w:bidi="ru-RU"/>
              </w:rPr>
              <w:t>2010 г</w:t>
            </w:r>
            <w:r w:rsidRPr="00B51673">
              <w:rPr>
                <w:lang w:bidi="ru-RU"/>
              </w:rPr>
              <w:t xml:space="preserve">.  Она прошла обсуждение, и во ее исполнение были проведены мероприятия, согласованные на пятой сессии КРИС, как это отражено в документе CDIP/6/4.  </w:t>
            </w:r>
          </w:p>
          <w:p w:rsidR="00AC267C" w:rsidRPr="00581F2D" w:rsidRDefault="00AC267C" w:rsidP="00E3453D"/>
          <w:p w:rsidR="00AC267C" w:rsidRDefault="00AC267C" w:rsidP="00E3453D">
            <w:r w:rsidRPr="00581F2D">
              <w:rPr>
                <w:lang w:bidi="ru-RU"/>
              </w:rPr>
              <w:t xml:space="preserve">КРИС проводил дальнейшие обсуждения в контексте следующих документов:  CDIP/17/9, CDIP/18/6 Rev, CDIP/20/7, CDIP/20/10, CDIP/20/11 и CDIP/20/12.  </w:t>
            </w:r>
          </w:p>
          <w:p w:rsidR="00AC267C" w:rsidRDefault="00AC267C" w:rsidP="00E3453D"/>
        </w:tc>
      </w:tr>
      <w:tr w:rsidR="00AC267C" w:rsidTr="00E3453D">
        <w:tc>
          <w:tcPr>
            <w:tcW w:w="2521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66" w:type="dxa"/>
            <w:gridSpan w:val="2"/>
          </w:tcPr>
          <w:p w:rsidR="00AC267C" w:rsidRDefault="00AC267C" w:rsidP="00E3453D"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82" w:tgtFrame="_self" w:history="1">
              <w:r w:rsidRPr="00804F82">
                <w:rPr>
                  <w:lang w:bidi="ru-RU"/>
                </w:rPr>
                <w:t>«Интеллектуальная собст</w:t>
              </w:r>
              <w:r w:rsidR="008729BC">
                <w:rPr>
                  <w:lang w:bidi="ru-RU"/>
                </w:rPr>
                <w:t xml:space="preserve">венность и передача технологии: </w:t>
              </w:r>
              <w:r w:rsidRPr="00804F82">
                <w:rPr>
                  <w:lang w:bidi="ru-RU"/>
                </w:rPr>
                <w:t xml:space="preserve"> общие проблемы – построение решений»</w:t>
              </w:r>
            </w:hyperlink>
            <w:r>
              <w:rPr>
                <w:lang w:bidi="ru-RU"/>
              </w:rPr>
              <w:t xml:space="preserve"> (CDIP/6/4 Rev.). 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В рамках обсуждения проекта «Интеллектуальная собственность и передача технологии:  общие проблемы – построение решений» на пятнадцатой, шестнадцатой и семнадцатой сессиях Комитет рассмотрел следующие документы:  (i) «Отчет о Форуме экспертов по вопросам международной передачи технологии» (CDIP/15/5), (ii) «Отчет об оценке проекта» (CDIP/16/3) и (iii) «Сравнительный анализ мероприятий, связанных с передачей технологии» (CDIP/17/9).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В ходе обсуждения документа CDIP/17/9 Комитет принял решение о том, что заинтересованные государства-члены направят предложения для обсуждения и что в предложениях будут разделены общие вопросы политики и конкретные предложения в отношении возможных мер.  В документе CDIP/18/6 Rev. содержатся материалы, представленные делегацией Южной Африки, и совместное предложение делегаций Австралии, Канады и Соединенных Штатов Америки.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В ответ на совместное предложение Комитет рассмотрел следующие документы: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- «Увеличение масштабов деятельности и объема ресурсов ВОИС, связанных с передачей технологий» (CDIP/20/11);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- «Описание международных форумов и конференций, </w:t>
            </w:r>
            <w:r>
              <w:rPr>
                <w:lang w:bidi="ru-RU"/>
              </w:rPr>
              <w:lastRenderedPageBreak/>
              <w:t>направленных на осуществление инициатив и мероприятий по передача технологий» (CDIP/20/12);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- «План расширения использования веб-форума, созданного в рамках проекта “Интеллектуальная собственность и передача технологий:  общие проблемы – построение решений”» (CDIP/20/7);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- «Компиляция материалов о платформах обмена технологиями и их лицензирования» (CDIP/20/10 Rev.).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На двадцатой сессии КРИС был одобрен проект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экономикой», предложенный делегацией Южной Африки (CDIP/19/11 Rev.).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В рамках дальнейшей работы над проектом «Активизация сотрудничества Юг-Юг в области ИС и развития между развивающимися и наименее развитыми странами» на семнадцатой сессии КРИС впервые была представлена «Обобщенная характеристика мероприятий, реализованных по линии сотрудничества Юг-Юг в рамках Всемирной организации интеллектуальной собственности» (документ CDIP/17/4).  Второй документ такого типа был представлен КРИС на его девятнадцатой сессии (документ CDIP/19/5) с учетом замечаний государств-членов и принимая во внимание деятельность по линии сотрудничества Юг-Юг, осуществлявшейся в период с 2014 по 2016 г</w:t>
            </w:r>
            <w:r w:rsidR="008729BC">
              <w:rPr>
                <w:lang w:bidi="ru-RU"/>
              </w:rPr>
              <w:t>г.</w:t>
            </w:r>
          </w:p>
          <w:p w:rsidR="00AC267C" w:rsidRPr="009235A1" w:rsidRDefault="00AC267C" w:rsidP="00E3453D"/>
        </w:tc>
      </w:tr>
      <w:tr w:rsidR="00AC267C" w:rsidTr="00E3453D">
        <w:tc>
          <w:tcPr>
            <w:tcW w:w="2521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766" w:type="dxa"/>
            <w:gridSpan w:val="2"/>
          </w:tcPr>
          <w:p w:rsidR="00AC267C" w:rsidRPr="00D7680B" w:rsidRDefault="00AC267C" w:rsidP="00E3453D">
            <w:r>
              <w:rPr>
                <w:lang w:bidi="ru-RU"/>
              </w:rPr>
              <w:t>Тема передачи технологии обсуждалась в КРИС с момента его создания.  В отчетный период обсуждения этого вопроса велись опираясь на совместное предложение делегаций Австралии, Канады и Соединенных Штатов Америки, и, таким образом, Комитет рассмотрел следующие документы:</w:t>
            </w:r>
          </w:p>
          <w:p w:rsidR="00AC267C" w:rsidRPr="00D7680B" w:rsidRDefault="00AC267C" w:rsidP="00E3453D"/>
          <w:p w:rsidR="00AC267C" w:rsidRPr="00D7680B" w:rsidRDefault="00AC267C" w:rsidP="00E3453D">
            <w:r>
              <w:rPr>
                <w:lang w:bidi="ru-RU"/>
              </w:rPr>
              <w:t xml:space="preserve">- «Анализ пробелов в существующей системе услуг и мероприятий ВОИС в области передачи технологий в контексте рекомендаций Кластера С Повестки дня ВОИС в области развития» (CDIP/21/5); </w:t>
            </w:r>
          </w:p>
          <w:p w:rsidR="00AC267C" w:rsidRPr="00D7680B" w:rsidRDefault="00AC267C" w:rsidP="00E3453D"/>
          <w:p w:rsidR="00AC267C" w:rsidRPr="00D7680B" w:rsidRDefault="00AC267C" w:rsidP="00E3453D">
            <w:r>
              <w:rPr>
                <w:lang w:bidi="ru-RU"/>
              </w:rPr>
              <w:t>- «Смета расходов по Плану расширения использования веб-форума, созданного в рамках проекта “Интеллектуальная собственность и передача технологий:  общие проблемы – построение решений”» (CDIP/21/6).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В ходе текущей сессии КРИС продолжит обсуждение данного вопроса.</w:t>
            </w:r>
          </w:p>
          <w:p w:rsidR="00AC267C" w:rsidRPr="00D7680B" w:rsidRDefault="00AC267C" w:rsidP="00E3453D"/>
          <w:p w:rsidR="00AC267C" w:rsidRPr="00D7680B" w:rsidRDefault="00AC267C" w:rsidP="00E3453D">
            <w:r w:rsidRPr="00D7680B">
              <w:rPr>
                <w:lang w:bidi="ru-RU"/>
              </w:rPr>
              <w:t xml:space="preserve">Дополнительная информация о мероприятиях, </w:t>
            </w:r>
            <w:r w:rsidRPr="00D7680B">
              <w:rPr>
                <w:lang w:bidi="ru-RU"/>
              </w:rPr>
              <w:lastRenderedPageBreak/>
              <w:t xml:space="preserve">проведенных по проекту «Управление объектами интеллектуальной собственности и передача технологии:  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 содержится в </w:t>
            </w:r>
            <w:r>
              <w:rPr>
                <w:lang w:bidi="ru-RU"/>
              </w:rPr>
              <w:t>приложении I</w:t>
            </w:r>
            <w:r w:rsidRPr="00D7680B">
              <w:rPr>
                <w:lang w:bidi="ru-RU"/>
              </w:rPr>
              <w:t xml:space="preserve"> к настоящему документу.</w:t>
            </w:r>
          </w:p>
          <w:p w:rsidR="00AC267C" w:rsidRDefault="00AC267C" w:rsidP="00E3453D"/>
        </w:tc>
      </w:tr>
      <w:tr w:rsidR="00AC267C" w:rsidTr="00E3453D">
        <w:tc>
          <w:tcPr>
            <w:tcW w:w="2521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66" w:type="dxa"/>
            <w:gridSpan w:val="2"/>
          </w:tcPr>
          <w:p w:rsidR="00AC267C" w:rsidRDefault="00AC267C" w:rsidP="00E3453D">
            <w:r>
              <w:rPr>
                <w:lang w:bidi="ru-RU"/>
              </w:rPr>
              <w:t>Отчеты, рассмотренные КРИС:  CDIP/8/2;  CDIP/10/2;  CDIP/12/2;  CDIP/14/2;  CDIP/16/3;  CDIP/17/9;  CDIP/18/6 Rev.;  CDIP/19/5;  CDIP/20/7;  CDIP/20/10 Rev.;  CDIP/20/11;  CDIP/20/12;  CDIP/21/5;  CDIP/21/6.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  <w:gridSpan w:val="2"/>
            <w:shd w:val="clear" w:color="auto" w:fill="BFBFBF" w:themeFill="background1" w:themeFillShade="BF"/>
          </w:tcPr>
          <w:p w:rsidR="00AC267C" w:rsidRDefault="00AC267C" w:rsidP="00E3453D">
            <w:r>
              <w:rPr>
                <w:lang w:bidi="ru-RU"/>
              </w:rPr>
              <w:br w:type="page"/>
            </w:r>
            <w:r w:rsidRPr="00476A46">
              <w:rPr>
                <w:lang w:bidi="ru-RU"/>
              </w:rPr>
              <w:t>Рекомендация(и)</w:t>
            </w:r>
          </w:p>
        </w:tc>
        <w:tc>
          <w:tcPr>
            <w:tcW w:w="6749" w:type="dxa"/>
            <w:shd w:val="clear" w:color="auto" w:fill="BFBFBF" w:themeFill="background1" w:themeFillShade="BF"/>
          </w:tcPr>
          <w:p w:rsidR="00AC267C" w:rsidRDefault="00AC267C" w:rsidP="00E3453D">
            <w:pPr>
              <w:tabs>
                <w:tab w:val="left" w:pos="2495"/>
              </w:tabs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29.</w:t>
            </w:r>
          </w:p>
          <w:p w:rsidR="00AC267C" w:rsidRDefault="00AC267C" w:rsidP="00E3453D">
            <w:pPr>
              <w:tabs>
                <w:tab w:val="left" w:pos="2495"/>
              </w:tabs>
              <w:rPr>
                <w:i/>
              </w:rPr>
            </w:pPr>
          </w:p>
          <w:p w:rsidR="00AC267C" w:rsidRDefault="00AC267C" w:rsidP="00E3453D">
            <w:pPr>
              <w:tabs>
                <w:tab w:val="left" w:pos="2495"/>
              </w:tabs>
              <w:rPr>
                <w:i/>
              </w:rPr>
            </w:pPr>
            <w:r>
              <w:rPr>
                <w:lang w:bidi="ru-RU"/>
              </w:rPr>
              <w:t xml:space="preserve">Включить обсуждение вопросов о передаче технологии, связанной с ИС, в мандат соответствующего органа ВОИС.  </w:t>
            </w:r>
          </w:p>
          <w:p w:rsidR="00AC267C" w:rsidRDefault="00AC267C" w:rsidP="00E3453D">
            <w:pPr>
              <w:tabs>
                <w:tab w:val="left" w:pos="2495"/>
              </w:tabs>
            </w:pPr>
          </w:p>
        </w:tc>
      </w:tr>
      <w:tr w:rsidR="00AC267C" w:rsidTr="00E3453D">
        <w:tc>
          <w:tcPr>
            <w:tcW w:w="2538" w:type="dxa"/>
            <w:gridSpan w:val="2"/>
          </w:tcPr>
          <w:p w:rsidR="00AC267C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49" w:type="dxa"/>
          </w:tcPr>
          <w:p w:rsidR="00AC267C" w:rsidRDefault="00AC267C" w:rsidP="00E3453D">
            <w:r>
              <w:rPr>
                <w:lang w:bidi="ru-RU"/>
              </w:rPr>
              <w:t>1 и 8</w:t>
            </w:r>
          </w:p>
        </w:tc>
      </w:tr>
      <w:tr w:rsidR="00AC267C" w:rsidTr="00E3453D">
        <w:tc>
          <w:tcPr>
            <w:tcW w:w="2538" w:type="dxa"/>
            <w:gridSpan w:val="2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49" w:type="dxa"/>
          </w:tcPr>
          <w:p w:rsidR="00AC267C" w:rsidRDefault="00AC267C" w:rsidP="00E3453D">
            <w:r>
              <w:rPr>
                <w:lang w:bidi="ru-RU"/>
              </w:rPr>
              <w:t xml:space="preserve">Эта рекомендация прошла обсуждение в контексте следующих документов:  CDIP/17/9, CDIP/18/6 Rev, CDIP/20/7, CDIP/20/10, CDIP/20/11 и CDIP/20/12. 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Кроме того, обсуждение вопроса передача технологии ведется в соответствующих органах ВОИС.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  <w:gridSpan w:val="2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49" w:type="dxa"/>
          </w:tcPr>
          <w:p w:rsidR="00AC267C" w:rsidRDefault="00AC267C" w:rsidP="00E3453D">
            <w:r>
              <w:rPr>
                <w:lang w:bidi="ru-RU"/>
              </w:rPr>
              <w:t>Неприменимо</w:t>
            </w:r>
          </w:p>
          <w:p w:rsidR="00AC267C" w:rsidRPr="0029483F" w:rsidRDefault="00AC267C" w:rsidP="00E3453D">
            <w:pPr>
              <w:rPr>
                <w:szCs w:val="24"/>
              </w:rPr>
            </w:pP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38" w:type="dxa"/>
            <w:gridSpan w:val="2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49" w:type="dxa"/>
          </w:tcPr>
          <w:p w:rsidR="00AC267C" w:rsidRDefault="00AC267C" w:rsidP="00E3453D">
            <w:r>
              <w:rPr>
                <w:lang w:bidi="ru-RU"/>
              </w:rPr>
              <w:t>Тема передачи технологии обсуждалась в КРИС с момента его создания.  В отчетный период обсуждения этого вопроса велись опираясь на совместное предложение делегаций Австралии, Канады и Соединенных Штатов Америки.  Дополнительная информация о документах, обсуждавшихся на основании совместного предложения, содержится в рекомендациях</w:t>
            </w:r>
            <w:r w:rsidR="008729BC">
              <w:rPr>
                <w:lang w:bidi="ru-RU"/>
              </w:rPr>
              <w:t> </w:t>
            </w:r>
            <w:r>
              <w:rPr>
                <w:lang w:bidi="ru-RU"/>
              </w:rPr>
              <w:t xml:space="preserve">25 и 28. 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Кроме того, в рамках ПКПП государства-члены продолжили обмениваться информацией о нормах патентного права, которые способствовали эффективной передаче технологии.  На двадцать восьмой сессии ПКПП, которая проходила с 9 по 12 июля 2018 г., некоторые делегации предложили ПКПП провести мероприятия, а другие делегации выступили с предложением проводить обсуждения по этой теме в КРИС.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  <w:gridSpan w:val="2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49" w:type="dxa"/>
          </w:tcPr>
          <w:p w:rsidR="00AC267C" w:rsidRDefault="00AC267C" w:rsidP="00E3453D">
            <w:r>
              <w:rPr>
                <w:lang w:bidi="ru-RU"/>
              </w:rPr>
              <w:t>Отчеты, рассмотренные КРИС:  CDIP/8/2;  CDIP/10/2;  CDIP/12/2;  CDIP/14/2;  CDIP/16/3;  CDIP/17/9;  CDIP/18/6 Rev.;  CDIP/19/5;  CDIP/20/7;  CDIP/20/10 Rev.;  CDIP/20/11;  CDIP/20/12;  CDIP/21/5;  CDIP/21/6.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Pr="00476A46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30.</w:t>
            </w:r>
          </w:p>
          <w:p w:rsidR="00AC267C" w:rsidRDefault="00AC267C" w:rsidP="00E3453D">
            <w:pPr>
              <w:rPr>
                <w:rFonts w:eastAsia="SimSun"/>
                <w:bCs/>
                <w:szCs w:val="22"/>
                <w:lang w:eastAsia="en-CA"/>
              </w:rPr>
            </w:pPr>
          </w:p>
          <w:p w:rsidR="00AC267C" w:rsidRDefault="00AC267C" w:rsidP="00E3453D">
            <w:r w:rsidRPr="00375138">
              <w:rPr>
                <w:lang w:bidi="ru-RU"/>
              </w:rPr>
              <w:t>ВОИС должна сотрудничать с другими межправительственными организациями в целях предоставления развивающимся странам, включая НРС, по их просьбе, рекомендаций о путях получения доступа и использования информации о технологии, связанной с ИС, в особенности в областях, представляющих особый интерес для запрашивающих сторон.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5, 9, 12, 13, 14, 15, 18 и 30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Pr="00B44528" w:rsidRDefault="00AC267C" w:rsidP="00E3453D">
            <w:pPr>
              <w:rPr>
                <w:highlight w:val="yellow"/>
              </w:rPr>
            </w:pPr>
            <w:r>
              <w:rPr>
                <w:lang w:bidi="ru-RU"/>
              </w:rPr>
              <w:t>Выполнение этой рекомендации ведется с января 2010 г.  Она прошла обсуждение, и во ее исполнение были проведены мероприятия, согласованные на четвертой сессии КРИС, как это отражено в документах CDIP/4/6 и CDIP/5/6 Rev.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Эта рекомендация выполнялась главным образом благодаря следующим проектам:</w:t>
            </w:r>
          </w:p>
          <w:p w:rsidR="00AC267C" w:rsidRPr="0029483F" w:rsidRDefault="00AC267C" w:rsidP="00E3453D">
            <w:pPr>
              <w:rPr>
                <w:szCs w:val="24"/>
              </w:rPr>
            </w:pPr>
          </w:p>
          <w:p w:rsidR="00AC267C" w:rsidRPr="006F2757" w:rsidRDefault="00AC267C" w:rsidP="00E3453D">
            <w:pPr>
              <w:rPr>
                <w:szCs w:val="24"/>
              </w:rPr>
            </w:pPr>
            <w:r w:rsidRPr="006F2757">
              <w:rPr>
                <w:lang w:bidi="ru-RU"/>
              </w:rPr>
              <w:t xml:space="preserve">- </w:t>
            </w:r>
            <w:hyperlink r:id="rId83" w:history="1">
              <w:r w:rsidRPr="006F2757">
                <w:rPr>
                  <w:lang w:bidi="ru-RU"/>
                </w:rPr>
                <w:t>«Разработка инструментов для доступа к патентной информации – этапы I</w:t>
              </w:r>
            </w:hyperlink>
            <w:r w:rsidRPr="006F2757">
              <w:rPr>
                <w:lang w:bidi="ru-RU"/>
              </w:rPr>
              <w:t xml:space="preserve"> и II» (CDIP/5/REF_CDIP/4/6 и CDIP/10/13);</w:t>
            </w:r>
          </w:p>
          <w:p w:rsidR="00AC267C" w:rsidRPr="0029483F" w:rsidRDefault="00AC267C" w:rsidP="00E3453D">
            <w:pPr>
              <w:rPr>
                <w:szCs w:val="24"/>
              </w:rPr>
            </w:pPr>
          </w:p>
          <w:p w:rsidR="00AC267C" w:rsidRPr="006F2757" w:rsidRDefault="00AC267C" w:rsidP="00E3453D">
            <w:pPr>
              <w:rPr>
                <w:szCs w:val="24"/>
              </w:rPr>
            </w:pPr>
            <w:r w:rsidRPr="006F2757">
              <w:rPr>
                <w:lang w:bidi="ru-RU"/>
              </w:rPr>
              <w:t xml:space="preserve">- </w:t>
            </w:r>
            <w:hyperlink r:id="rId84" w:tgtFrame="_self" w:history="1">
              <w:r w:rsidRPr="006F2757">
                <w:rPr>
                  <w:lang w:bidi="ru-RU"/>
                </w:rPr>
                <w:t>«Создание потенциала в области использования надлежащей и конкретной для данной технологии научно-технической информации в качестве решения идентифицированных проблем развития</w:t>
              </w:r>
            </w:hyperlink>
            <w:r w:rsidRPr="006F2757">
              <w:rPr>
                <w:lang w:bidi="ru-RU"/>
              </w:rPr>
              <w:t xml:space="preserve"> – этап I и II» (CDIP/5/6 Rev. и CDIP/13/9).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Pr="000D3D58" w:rsidRDefault="00AC267C" w:rsidP="00E3453D">
            <w:pPr>
              <w:rPr>
                <w:szCs w:val="24"/>
              </w:rPr>
            </w:pPr>
            <w:r w:rsidRPr="000D3D58">
              <w:rPr>
                <w:lang w:bidi="ru-RU"/>
              </w:rPr>
              <w:t>A) Проект «Разработка инструментов для доступа к патентной инфор</w:t>
            </w:r>
            <w:r>
              <w:rPr>
                <w:lang w:bidi="ru-RU"/>
              </w:rPr>
              <w:t>мации», касающийся рекомендаций </w:t>
            </w:r>
            <w:r w:rsidRPr="000D3D58">
              <w:rPr>
                <w:lang w:bidi="ru-RU"/>
              </w:rPr>
              <w:t>19, 30 и 31 и включающий в себя подготовку отчето</w:t>
            </w:r>
            <w:r>
              <w:rPr>
                <w:lang w:bidi="ru-RU"/>
              </w:rPr>
              <w:t>в о патентных ландшафтах (ОПЛ), а также</w:t>
            </w:r>
            <w:r w:rsidRPr="000D3D58">
              <w:rPr>
                <w:lang w:bidi="ru-RU"/>
              </w:rPr>
              <w:t xml:space="preserve"> разработку руководящих принципов для подготовки отчетов о патентных ландшафтах, был начат в </w:t>
            </w:r>
            <w:r>
              <w:rPr>
                <w:lang w:bidi="ru-RU"/>
              </w:rPr>
              <w:t>2009 г</w:t>
            </w:r>
            <w:r w:rsidRPr="000D3D58">
              <w:rPr>
                <w:lang w:bidi="ru-RU"/>
              </w:rPr>
              <w:t xml:space="preserve">. и интегрирован в деятельность ВОИС в </w:t>
            </w:r>
            <w:r>
              <w:rPr>
                <w:lang w:bidi="ru-RU"/>
              </w:rPr>
              <w:t>2014 г</w:t>
            </w:r>
            <w:r w:rsidRPr="000D3D58">
              <w:rPr>
                <w:lang w:bidi="ru-RU"/>
              </w:rPr>
              <w:t xml:space="preserve">. </w:t>
            </w:r>
          </w:p>
          <w:p w:rsidR="00AC267C" w:rsidRDefault="00AC267C" w:rsidP="00E3453D">
            <w:pPr>
              <w:rPr>
                <w:szCs w:val="24"/>
              </w:rPr>
            </w:pPr>
          </w:p>
          <w:p w:rsidR="00AC267C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>В период с июля 2017 г. по июнь 2018 г. ВОИС продолжила оказывать поддержку развивающимся странам в вопросах применения патентной информации посредством анализа патентной информации, а также сотрудникам ЦПТИ в вопросах предоставления услуг по анализу патентной информации.  Деятельность ВОИС включала в себя следующие мероприятия:</w:t>
            </w:r>
          </w:p>
          <w:p w:rsidR="00AC267C" w:rsidRDefault="00AC267C" w:rsidP="00E3453D">
            <w:pPr>
              <w:rPr>
                <w:szCs w:val="24"/>
              </w:rPr>
            </w:pPr>
          </w:p>
          <w:p w:rsidR="00AC267C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>- обучение анализу патентной информации, которое проводилось в 6 развивающихся странах;</w:t>
            </w:r>
          </w:p>
          <w:p w:rsidR="00AC267C" w:rsidRDefault="00AC267C" w:rsidP="00E3453D">
            <w:pPr>
              <w:rPr>
                <w:szCs w:val="24"/>
              </w:rPr>
            </w:pPr>
          </w:p>
          <w:p w:rsidR="00AC267C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 xml:space="preserve">- подготовка отчета о патентных ландшафтах по морским </w:t>
            </w:r>
            <w:r>
              <w:rPr>
                <w:lang w:bidi="ru-RU"/>
              </w:rPr>
              <w:lastRenderedPageBreak/>
              <w:t>генетическим ресурсам в регионе АСЕАН (при финансовой поддержке Японского патентного ведомства);</w:t>
            </w:r>
          </w:p>
          <w:p w:rsidR="00AC267C" w:rsidRDefault="00AC267C" w:rsidP="00E3453D">
            <w:pPr>
              <w:rPr>
                <w:szCs w:val="24"/>
              </w:rPr>
            </w:pPr>
          </w:p>
          <w:p w:rsidR="00AC267C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>- подготовка справочника по анализу патентной информации (при финансовой поддержке Японского патентного ведомства);</w:t>
            </w:r>
          </w:p>
          <w:p w:rsidR="00AC267C" w:rsidRDefault="00AC267C" w:rsidP="00E3453D">
            <w:pPr>
              <w:rPr>
                <w:szCs w:val="24"/>
              </w:rPr>
            </w:pPr>
          </w:p>
          <w:p w:rsidR="00AC267C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>- обеспечение функционирования базы данных отчетов о патентных ландшафтах, доступной для поиска и включающей свыше 210 отчетов о патентных ландшафтах в различных областях.</w:t>
            </w:r>
          </w:p>
          <w:p w:rsidR="00AC267C" w:rsidRDefault="00AC267C" w:rsidP="00E3453D">
            <w:pPr>
              <w:rPr>
                <w:szCs w:val="24"/>
              </w:rPr>
            </w:pPr>
          </w:p>
          <w:p w:rsidR="00AC267C" w:rsidRPr="0022498D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 xml:space="preserve">В тот же самый период по-прежнему сохранялся повышенный интерес к анализу патентной информации и информации, предоставляемой ВОИС, при этом ОПЛ ВОИС в формате PDF были скачаны 42 474 раза, количество уникальных просмотров Интернет-версии Руководства по инструментам патентного анализа из открытых источников составило 45 460, и на веб-сайтах, посвященных ОПЛ ВОИС, было зарегистрировано 15 700 уникальных посещений.  </w:t>
            </w:r>
          </w:p>
          <w:p w:rsidR="00AC267C" w:rsidRPr="00E75753" w:rsidRDefault="00AC267C" w:rsidP="00E3453D">
            <w:pPr>
              <w:rPr>
                <w:szCs w:val="24"/>
              </w:rPr>
            </w:pPr>
          </w:p>
          <w:p w:rsidR="00AC267C" w:rsidRDefault="00AC267C" w:rsidP="00E3453D">
            <w:r>
              <w:rPr>
                <w:lang w:bidi="ru-RU"/>
              </w:rPr>
              <w:t>B) Проект «Создание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 – этап II» был успешно завершен в трех странах-бенефициарах, а именно в Эфиопии, Руанде и Танзании.  Кроме того, в рамках данного проекта выполнялись рекомендации 19 и 31 ПДР.</w:t>
            </w:r>
          </w:p>
          <w:p w:rsidR="00AC267C" w:rsidRDefault="00AC267C" w:rsidP="00E3453D"/>
          <w:p w:rsidR="00AC267C" w:rsidRDefault="00AC267C" w:rsidP="00E3453D">
            <w:r w:rsidRPr="00374D8F">
              <w:rPr>
                <w:lang w:bidi="ru-RU"/>
              </w:rPr>
              <w:t>Основная цель проекта заключалась в том, чтобы облегчить использование надлежащей научно-технической информации при удовлетворении выявленных на национальном уровне потребностей в области развития.</w:t>
            </w:r>
          </w:p>
          <w:p w:rsidR="00AC267C" w:rsidRPr="00374D8F" w:rsidRDefault="00AC267C" w:rsidP="00E3453D"/>
          <w:p w:rsidR="00AC267C" w:rsidRDefault="00AC267C" w:rsidP="00E3453D">
            <w:r>
              <w:rPr>
                <w:lang w:bidi="ru-RU"/>
              </w:rPr>
              <w:t>В частности, за этот период были получены следующие конечные результаты по проекту:</w:t>
            </w:r>
          </w:p>
          <w:p w:rsidR="00AC267C" w:rsidRDefault="00AC267C" w:rsidP="00E3453D"/>
          <w:p w:rsidR="00AC267C" w:rsidRDefault="00AC267C" w:rsidP="00E3453D">
            <w:pPr>
              <w:pStyle w:val="ListParagraph"/>
              <w:numPr>
                <w:ilvl w:val="0"/>
                <w:numId w:val="35"/>
              </w:numPr>
            </w:pPr>
            <w:r>
              <w:rPr>
                <w:lang w:bidi="ru-RU"/>
              </w:rPr>
              <w:t>Подготовка шести отчетов о технологических ландшафтах, где основное внимание уделялось определению наиболее актуальной и пригодной надлежащей технологии для каждой из шести выявленных потребностей (по две на каждую страну).</w:t>
            </w:r>
          </w:p>
          <w:p w:rsidR="00AC267C" w:rsidRDefault="00AC267C" w:rsidP="00E3453D">
            <w:pPr>
              <w:pStyle w:val="ListParagraph"/>
            </w:pPr>
          </w:p>
          <w:p w:rsidR="00AC267C" w:rsidRDefault="00AC267C" w:rsidP="00E3453D">
            <w:pPr>
              <w:pStyle w:val="ListParagraph"/>
              <w:numPr>
                <w:ilvl w:val="0"/>
                <w:numId w:val="35"/>
              </w:numPr>
            </w:pPr>
            <w:r>
              <w:rPr>
                <w:lang w:bidi="ru-RU"/>
              </w:rPr>
              <w:t xml:space="preserve">Составление шести бизнес-планов с подробным описанием процесса поэтапного внедрения выбранных технологий для обработки зерен кофе, сбора морских водорослей, а также в области аквакультуры в целях обеспечения продовольственной безопасности и </w:t>
            </w:r>
            <w:r w:rsidRPr="00392FE6">
              <w:rPr>
                <w:lang w:bidi="ru-RU"/>
              </w:rPr>
              <w:t>диверсификации состава пищи на национальном уровне.</w:t>
            </w:r>
          </w:p>
          <w:p w:rsidR="00AC267C" w:rsidRDefault="00AC267C" w:rsidP="00E3453D">
            <w:pPr>
              <w:pStyle w:val="ListParagraph"/>
            </w:pPr>
          </w:p>
          <w:p w:rsidR="00AC267C" w:rsidRDefault="00AC267C" w:rsidP="00E3453D">
            <w:pPr>
              <w:pStyle w:val="ListParagraph"/>
              <w:numPr>
                <w:ilvl w:val="0"/>
                <w:numId w:val="35"/>
              </w:numPr>
            </w:pPr>
            <w:r>
              <w:rPr>
                <w:lang w:bidi="ru-RU"/>
              </w:rPr>
              <w:lastRenderedPageBreak/>
              <w:t xml:space="preserve">В странах-участницах было проведено шесть совещаний национальных экспертных групп (НЭГ).  На совещаниях основное внимание уделялось выбору наиболее подходящих и пригодных технологий для их внедрения в национальном масштабе.  </w:t>
            </w:r>
            <w:r w:rsidRPr="00483213">
              <w:rPr>
                <w:lang w:bidi="ru-RU"/>
              </w:rPr>
              <w:t xml:space="preserve">Кроме того, на совещаниях национальных экспертных групп обсуждалось применение технологий на национальном уровне, в том числе то, каким образом в краткосрочной, среднесрочной и долгосрочной перспективах обеспечить оказание конкретного и положительного воздействия в области развития, </w:t>
            </w:r>
            <w:r>
              <w:rPr>
                <w:lang w:bidi="ru-RU"/>
              </w:rPr>
              <w:t>вызываемого</w:t>
            </w:r>
            <w:r w:rsidRPr="00483213">
              <w:rPr>
                <w:lang w:bidi="ru-RU"/>
              </w:rPr>
              <w:t xml:space="preserve"> использованием данных технологий.</w:t>
            </w:r>
          </w:p>
          <w:p w:rsidR="00AC267C" w:rsidRDefault="00AC267C" w:rsidP="00E3453D"/>
          <w:p w:rsidR="00AC267C" w:rsidRDefault="00AC267C" w:rsidP="00E3453D">
            <w:r w:rsidRPr="008714ED">
              <w:rPr>
                <w:lang w:bidi="ru-RU"/>
              </w:rPr>
              <w:t xml:space="preserve">На двадцать первой сессии КРИС проект также прошел независимую оценку и подробное обсуждение.  В отчете об оценке установлено, что проект был успешно реализован во всех трех странах-бенефициарах и все цели и итоговые результаты в рамках проекта были достигнуты.  </w:t>
            </w:r>
          </w:p>
          <w:p w:rsidR="00AC267C" w:rsidRDefault="00AC267C" w:rsidP="00E3453D"/>
          <w:p w:rsidR="00AC267C" w:rsidRDefault="00AC267C" w:rsidP="00E3453D">
            <w:r w:rsidRPr="005B72D8">
              <w:rPr>
                <w:lang w:bidi="ru-RU"/>
              </w:rPr>
              <w:t>Во исполнение рекомендаций, изложенных в отчете об оценке, на основании анализа потребностей</w:t>
            </w:r>
            <w:r>
              <w:rPr>
                <w:lang w:bidi="ru-RU"/>
              </w:rPr>
              <w:t xml:space="preserve"> </w:t>
            </w:r>
            <w:r w:rsidRPr="005B72D8">
              <w:rPr>
                <w:lang w:bidi="ru-RU"/>
              </w:rPr>
              <w:t>в Мозамбике и Уганде началась реализация двусторонних проектов по передаче надлежащ</w:t>
            </w:r>
            <w:r>
              <w:rPr>
                <w:lang w:bidi="ru-RU"/>
              </w:rPr>
              <w:t>ей технологии в целях развития.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Кроме того, в настоящее время Отдел наименее развитых стран реализует ряд инициатив по созданию центра передового опыта в области использования надлежащей технологии, в том числе по документированию успешных примеров и подготовке руководства по использованию надлежащей технологии.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Отчеты, рассмотренные КРИС:  CDIP/6/2;  CDIP/8/2;  CDIP/10/2;  CDIP/10/6;  CDIP/12/2;  CDIP/12/3;  CDIP/14/2;  CDIP/14/6;  CDIP/16/2;  CDIP/18/2;  CDIP/20/2;  CDIP/21/13.  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31.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 xml:space="preserve">Выступить с согласованными государствами-членами инициативами, которые будут способствовать передаче технологии развивающимся странам, в частности обратиться к ВОИС с просьбой об облегчении доступа к общедоступной патентной информации.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5, 9, 12, 13, 14, 15, 20 и 30</w:t>
            </w:r>
          </w:p>
          <w:p w:rsidR="00AC267C" w:rsidRPr="00A820D2" w:rsidRDefault="00AC267C" w:rsidP="00E3453D">
            <w:pPr>
              <w:tabs>
                <w:tab w:val="left" w:pos="2188"/>
              </w:tabs>
            </w:pPr>
            <w:r>
              <w:rPr>
                <w:lang w:bidi="ru-RU"/>
              </w:rPr>
              <w:tab/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Выполнение этой рекомендации ведется с 2010 г.  Она прошла обсуждение, и во ее исполнение были проведены мероприятия, согласованные на четвертой сессии КРИС, как это отражено в документах CDIP/4/6 и CDIP/5/6 Rev.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Эта рекомендация выполнялась главным образом благодаря следующим проектам:</w:t>
            </w:r>
          </w:p>
          <w:p w:rsidR="00AC267C" w:rsidRPr="008838CA" w:rsidRDefault="00AC267C" w:rsidP="00E3453D"/>
          <w:p w:rsidR="00AC267C" w:rsidRDefault="00AC267C" w:rsidP="00E3453D">
            <w:r>
              <w:rPr>
                <w:lang w:bidi="ru-RU"/>
              </w:rPr>
              <w:t xml:space="preserve">- </w:t>
            </w:r>
            <w:hyperlink r:id="rId85" w:history="1">
              <w:r w:rsidRPr="008838CA">
                <w:rPr>
                  <w:lang w:bidi="ru-RU"/>
                </w:rPr>
                <w:t>«Разработка инструментов для доступа к патентной информации – этапы I</w:t>
              </w:r>
            </w:hyperlink>
            <w:r>
              <w:rPr>
                <w:lang w:bidi="ru-RU"/>
              </w:rPr>
              <w:t xml:space="preserve"> и II» (CDIP/5/REF_CDIP/4/6 и CDIP/10/13); </w:t>
            </w:r>
          </w:p>
          <w:p w:rsidR="00AC267C" w:rsidRPr="008838CA" w:rsidRDefault="0070071D" w:rsidP="00E3453D">
            <w:hyperlink r:id="rId86" w:tgtFrame="_self" w:history="1">
              <w:r w:rsidR="00AC267C">
                <w:rPr>
                  <w:lang w:bidi="ru-RU"/>
                </w:rPr>
                <w:br/>
              </w:r>
            </w:hyperlink>
            <w:r w:rsidR="00AC267C" w:rsidRPr="008838CA">
              <w:rPr>
                <w:lang w:bidi="ru-RU"/>
              </w:rPr>
              <w:t xml:space="preserve">- </w:t>
            </w:r>
            <w:hyperlink r:id="rId87" w:tgtFrame="_self" w:history="1">
              <w:r w:rsidR="00AC267C">
                <w:rPr>
                  <w:lang w:bidi="ru-RU"/>
                </w:rPr>
                <w:t>«Создание потенциала в области использования надлежащей и конкретной для данной технологии научно-технической информации в качестве решения идентифицированных проблем развития</w:t>
              </w:r>
            </w:hyperlink>
            <w:r w:rsidR="00AC267C" w:rsidRPr="008838CA">
              <w:rPr>
                <w:lang w:bidi="ru-RU"/>
              </w:rPr>
              <w:t xml:space="preserve"> – этап I и II» (CDIP/5/6 Rev. и CDIP/13/9).</w:t>
            </w:r>
          </w:p>
          <w:p w:rsidR="00AC267C" w:rsidRPr="008838CA" w:rsidRDefault="00AC267C" w:rsidP="00E3453D"/>
          <w:p w:rsidR="00AC267C" w:rsidRPr="008838CA" w:rsidRDefault="00AC267C" w:rsidP="00E3453D">
            <w:r>
              <w:rPr>
                <w:lang w:bidi="ru-RU"/>
              </w:rPr>
              <w:t>Кроме того, во исполнение данной рекомендации реализуются следующие текущие проекты ПДР:</w:t>
            </w:r>
          </w:p>
          <w:p w:rsidR="00AC267C" w:rsidRPr="008838CA" w:rsidRDefault="00AC267C" w:rsidP="00E3453D"/>
          <w:p w:rsidR="00AC267C" w:rsidRPr="008838CA" w:rsidRDefault="00AC267C" w:rsidP="00E3453D">
            <w:r>
              <w:rPr>
                <w:lang w:bidi="ru-RU"/>
              </w:rPr>
              <w:t xml:space="preserve">- </w:t>
            </w:r>
            <w:hyperlink r:id="rId88" w:history="1">
              <w:r w:rsidRPr="008838CA">
                <w:rPr>
                  <w:lang w:bidi="ru-RU"/>
                </w:rPr>
                <w:t>«Управление объектами интеллектуальной собственности и передача технологии</w:t>
              </w:r>
              <w:r>
                <w:rPr>
                  <w:lang w:bidi="ru-RU"/>
                </w:rPr>
                <w:t xml:space="preserve">:  </w:t>
              </w:r>
              <w:r w:rsidRPr="008838CA">
                <w:rPr>
                  <w:lang w:bidi="ru-RU"/>
                </w:rPr>
                <w:t>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</w:t>
              </w:r>
            </w:hyperlink>
            <w:r>
              <w:rPr>
                <w:lang w:bidi="ru-RU"/>
              </w:rPr>
              <w:t xml:space="preserve"> (CDIP/19/11 Rev.);</w:t>
            </w:r>
          </w:p>
          <w:p w:rsidR="00AC267C" w:rsidRDefault="00AC267C" w:rsidP="00E3453D"/>
          <w:p w:rsidR="00AC267C" w:rsidRPr="008838CA" w:rsidRDefault="00AC267C" w:rsidP="00E3453D">
            <w:r>
              <w:rPr>
                <w:lang w:bidi="ru-RU"/>
              </w:rPr>
              <w:t>- «</w:t>
            </w:r>
            <w:hyperlink r:id="rId89" w:history="1">
              <w:r w:rsidRPr="008838CA">
                <w:rPr>
                  <w:lang w:bidi="ru-RU"/>
                </w:rPr>
                <w:t>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</w:t>
              </w:r>
            </w:hyperlink>
            <w:r>
              <w:rPr>
                <w:lang w:bidi="ru-RU"/>
              </w:rPr>
              <w:t>» (CDIP/21/12 Rev.).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Pr="00CC618F" w:rsidRDefault="00AC267C" w:rsidP="00E3453D">
            <w:pPr>
              <w:rPr>
                <w:color w:val="000000" w:themeColor="text1"/>
              </w:rPr>
            </w:pPr>
            <w:r w:rsidRPr="00CC618F">
              <w:rPr>
                <w:lang w:bidi="ru-RU"/>
              </w:rPr>
              <w:t xml:space="preserve">В рамках проекта «Создание потенциала в области использования надлежащей и конкретной для данной технологии научно-технической информации в качестве решения идентифицированных проблем развития – этап II» </w:t>
            </w:r>
            <w:r w:rsidRPr="00C337FA">
              <w:rPr>
                <w:lang w:bidi="ru-RU"/>
              </w:rPr>
              <w:t>на основании отчетов о патентном поиске</w:t>
            </w:r>
            <w:r>
              <w:rPr>
                <w:lang w:bidi="ru-RU"/>
              </w:rPr>
              <w:t xml:space="preserve"> </w:t>
            </w:r>
            <w:r w:rsidRPr="00CC618F">
              <w:rPr>
                <w:lang w:bidi="ru-RU"/>
              </w:rPr>
              <w:t>по каждому из двух направлений в плане выявленных потребностей в области развития во всех трех стран</w:t>
            </w:r>
            <w:r>
              <w:rPr>
                <w:lang w:bidi="ru-RU"/>
              </w:rPr>
              <w:t xml:space="preserve">ах (Эфиопия, Руанда и Танзания) </w:t>
            </w:r>
            <w:r w:rsidRPr="00CC618F">
              <w:rPr>
                <w:lang w:bidi="ru-RU"/>
              </w:rPr>
              <w:t>была завершена работа над отчетами о технологических ландшафтах</w:t>
            </w:r>
            <w:r>
              <w:rPr>
                <w:lang w:bidi="ru-RU"/>
              </w:rPr>
              <w:t>.  Ос</w:t>
            </w:r>
            <w:r w:rsidRPr="00CC618F">
              <w:rPr>
                <w:lang w:bidi="ru-RU"/>
              </w:rPr>
              <w:t xml:space="preserve">новное внимание в них </w:t>
            </w:r>
            <w:r w:rsidRPr="00CC618F">
              <w:rPr>
                <w:lang w:bidi="ru-RU"/>
              </w:rPr>
              <w:lastRenderedPageBreak/>
              <w:t>уделялось тому, чтобы для каждой из выявленных потребностей определить наиболее актуальную и пригодную надлежащую технологию.  Работа над проектом была завершена, и на двадцать первой сессии Комитет рассмотрел отчет об оценке (документ CDIP/21/13).</w:t>
            </w:r>
          </w:p>
          <w:p w:rsidR="00AC267C" w:rsidRPr="00CC618F" w:rsidRDefault="00AC267C" w:rsidP="00E3453D">
            <w:pPr>
              <w:rPr>
                <w:color w:val="000000" w:themeColor="text1"/>
              </w:rPr>
            </w:pPr>
          </w:p>
          <w:p w:rsidR="00AC267C" w:rsidRPr="00CC618F" w:rsidRDefault="00AC267C" w:rsidP="00E3453D">
            <w:pPr>
              <w:rPr>
                <w:bCs/>
                <w:color w:val="000000" w:themeColor="text1"/>
              </w:rPr>
            </w:pPr>
            <w:r w:rsidRPr="00CC618F">
              <w:rPr>
                <w:lang w:bidi="ru-RU"/>
              </w:rPr>
              <w:t xml:space="preserve">В рамках проекта «Использование информации, являющейся частью общественного достояния, для целей экономического развития» (CDIP/16/4 REV.) были разработаны два практических руководства в целях выявления и использования объекта, который попал в сферу общественного достояния.  Чтобы обеспечить соответствие руководств потребностям Центров поддержки технологии и инноваций (ЦПТИ), изобретателей и предпринимателей в развивающихся странах, наименее развитых странах и странах с переходной экономикой, руководства были апробированы в девяти национальных сетях ЦПТИ.  Для начала этого процесса было организовано совещание экспертов, которое состоялось в Женеве 25 и 26 июля </w:t>
            </w:r>
            <w:r>
              <w:rPr>
                <w:lang w:bidi="ru-RU"/>
              </w:rPr>
              <w:t>2017 г</w:t>
            </w:r>
            <w:r w:rsidRPr="00CC618F">
              <w:rPr>
                <w:lang w:bidi="ru-RU"/>
              </w:rPr>
              <w:t xml:space="preserve">.  Работа над руководствами завершена, и сейчас ведется их публикация и перевод на шесть официальных языков.  В настоящий момент при содействии участвующих в проекте экспертов организуются учебные семинары, с тем чтобы дать возможность сотрудникам ЦПТИ популяризировать и использовать руководства в своем портфеле услуг.  Чтобы облегчить доступ к представленным в Интернете патентным реестрам и бюллетеням, а также связанной с правовым статусом информации с целью помочь установить, относится ли изобретение к общественному достоянию, в рамках того же самого проекта был переработан портал регистрации патентов ВОИС, получивший новый улучшенный пользовательский интерфейс и </w:t>
            </w:r>
            <w:r>
              <w:rPr>
                <w:lang w:bidi="ru-RU"/>
              </w:rPr>
              <w:t>актуализированный</w:t>
            </w:r>
            <w:r w:rsidRPr="00CC618F">
              <w:rPr>
                <w:lang w:bidi="ru-RU"/>
              </w:rPr>
              <w:t xml:space="preserve"> и расширенный контент для более чем 200 юрисдикций и патентно-информационных фондов.  Более подробная информация о проведенных по данному проекту мероп</w:t>
            </w:r>
            <w:r>
              <w:rPr>
                <w:lang w:bidi="ru-RU"/>
              </w:rPr>
              <w:t>риятиях содержится в приложении I</w:t>
            </w:r>
            <w:r w:rsidRPr="00CC618F">
              <w:rPr>
                <w:lang w:bidi="ru-RU"/>
              </w:rPr>
              <w:t>I к настоящему документу.</w:t>
            </w:r>
          </w:p>
          <w:p w:rsidR="00AC267C" w:rsidRPr="00CC618F" w:rsidRDefault="00AC267C" w:rsidP="00E3453D">
            <w:pPr>
              <w:rPr>
                <w:color w:val="000000" w:themeColor="text1"/>
              </w:rPr>
            </w:pPr>
          </w:p>
          <w:p w:rsidR="00AC267C" w:rsidRPr="00CC618F" w:rsidRDefault="00AC267C" w:rsidP="00E3453D">
            <w:pPr>
              <w:rPr>
                <w:color w:val="000000" w:themeColor="text1"/>
              </w:rPr>
            </w:pPr>
            <w:r w:rsidRPr="00CC618F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2018 г</w:t>
            </w:r>
            <w:r w:rsidRPr="00CC618F">
              <w:rPr>
                <w:lang w:bidi="ru-RU"/>
              </w:rPr>
              <w:t xml:space="preserve">. был одобрен новый проект, направленный на выполнение этой рекомендации, – «Повышение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странах» (CDIP/21/12 Rev.).  Реализация проекта начнется в </w:t>
            </w:r>
            <w:r>
              <w:rPr>
                <w:lang w:bidi="ru-RU"/>
              </w:rPr>
              <w:t>2019 г</w:t>
            </w:r>
            <w:r w:rsidRPr="00CC618F">
              <w:rPr>
                <w:lang w:bidi="ru-RU"/>
              </w:rPr>
              <w:t>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pPr>
              <w:tabs>
                <w:tab w:val="left" w:pos="3759"/>
              </w:tabs>
            </w:pPr>
            <w:r>
              <w:rPr>
                <w:lang w:bidi="ru-RU"/>
              </w:rPr>
              <w:t>Отчеты, рассмотренные КРИС:  CDIP/6/2;  CDIP/8/2;  CDIP/10/2;  CDIP/10/6;  CDIP/12/2;  CDIP/12/3;  CDIP/14/2;  CDIP/14/6;  CDIP/16/2;  CDIP/18/2;  CDIP/19/11/ Rev.;  CDIP/20/2;  CDIP/21/13.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 xml:space="preserve">Помимо мероприятий, указанных в IP-TAD, дополнительная информация о достижениях, относящихся </w:t>
            </w:r>
            <w:r w:rsidRPr="00C77C1F">
              <w:rPr>
                <w:lang w:bidi="ru-RU"/>
              </w:rPr>
              <w:lastRenderedPageBreak/>
              <w:t>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872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415" w:type="dxa"/>
            <w:shd w:val="clear" w:color="auto" w:fill="BFBFBF" w:themeFill="background1" w:themeFillShade="BF"/>
          </w:tcPr>
          <w:p w:rsidR="00AC267C" w:rsidRPr="00801EC3" w:rsidRDefault="00AC267C" w:rsidP="00E3453D">
            <w:pPr>
              <w:rPr>
                <w:i/>
              </w:rPr>
            </w:pPr>
            <w:r w:rsidRPr="00801EC3">
              <w:rPr>
                <w:i/>
                <w:lang w:bidi="ru-RU"/>
              </w:rPr>
              <w:t>Рекомендация 32.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 xml:space="preserve">Предусмотреть в ВОИС возможность для обмена национальным и региональным опытом и информацией по связям между правами ИС и конкурентной политикой.  </w:t>
            </w:r>
          </w:p>
          <w:p w:rsidR="00AC267C" w:rsidRDefault="00AC267C" w:rsidP="00E3453D"/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415" w:type="dxa"/>
          </w:tcPr>
          <w:p w:rsidR="00AC267C" w:rsidRDefault="00AC267C" w:rsidP="00E3453D">
            <w:r>
              <w:rPr>
                <w:lang w:bidi="ru-RU"/>
              </w:rPr>
              <w:t>4, 9, 11 и 30</w:t>
            </w:r>
          </w:p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415" w:type="dxa"/>
          </w:tcPr>
          <w:p w:rsidR="00AC267C" w:rsidRPr="00B44528" w:rsidRDefault="00AC267C" w:rsidP="00E3453D">
            <w:pPr>
              <w:rPr>
                <w:highlight w:val="yellow"/>
              </w:rPr>
            </w:pPr>
            <w:r w:rsidRPr="00D709C2">
              <w:rPr>
                <w:lang w:bidi="ru-RU"/>
              </w:rPr>
              <w:t xml:space="preserve">Выполнение этой рекомендации ведется с января </w:t>
            </w:r>
            <w:r>
              <w:rPr>
                <w:lang w:bidi="ru-RU"/>
              </w:rPr>
              <w:t>2010 г</w:t>
            </w:r>
            <w:r w:rsidRPr="00D709C2">
              <w:rPr>
                <w:lang w:bidi="ru-RU"/>
              </w:rPr>
              <w:t>.  Она прошла обсуждение, и во ее исполнение были проведены мероприятия, согласованные на третьей сессии КРИС, как это отражено в документе CDIP/4/4 Rev.</w:t>
            </w:r>
          </w:p>
          <w:p w:rsidR="00AC267C" w:rsidRDefault="00AC267C" w:rsidP="00E3453D"/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415" w:type="dxa"/>
          </w:tcPr>
          <w:p w:rsidR="00AC267C" w:rsidRPr="00D422F3" w:rsidRDefault="00AC267C" w:rsidP="00E3453D">
            <w:r w:rsidRPr="00D422F3">
              <w:rPr>
                <w:lang w:bidi="ru-RU"/>
              </w:rPr>
              <w:t xml:space="preserve">Эта рекомендация выполнялась главным образом благодаря следующим проектам:  </w:t>
            </w:r>
          </w:p>
          <w:p w:rsidR="00AC267C" w:rsidRPr="00D422F3" w:rsidRDefault="00AC267C" w:rsidP="00E3453D"/>
          <w:p w:rsidR="00AC267C" w:rsidRPr="00D422F3" w:rsidRDefault="00AC267C" w:rsidP="00E3453D">
            <w:r w:rsidRPr="00D422F3">
              <w:rPr>
                <w:lang w:bidi="ru-RU"/>
              </w:rPr>
              <w:t xml:space="preserve">- </w:t>
            </w:r>
            <w:hyperlink r:id="rId90" w:history="1">
              <w:r w:rsidRPr="00D422F3">
                <w:rPr>
                  <w:lang w:bidi="ru-RU"/>
                </w:rPr>
                <w:t>«ИС и политика в области конкуренции»</w:t>
              </w:r>
            </w:hyperlink>
            <w:r w:rsidRPr="00D422F3">
              <w:rPr>
                <w:lang w:bidi="ru-RU"/>
              </w:rPr>
              <w:t xml:space="preserve"> (CDIP/4/4 Rev.);</w:t>
            </w:r>
          </w:p>
          <w:p w:rsidR="00AC267C" w:rsidRPr="00D422F3" w:rsidRDefault="00AC267C" w:rsidP="00E3453D"/>
          <w:p w:rsidR="00AC267C" w:rsidRPr="00D422F3" w:rsidRDefault="00AC267C" w:rsidP="00E3453D">
            <w:r w:rsidRPr="00D422F3">
              <w:rPr>
                <w:lang w:bidi="ru-RU"/>
              </w:rPr>
              <w:t>- «</w:t>
            </w:r>
            <w:hyperlink r:id="rId91" w:tgtFrame="_self" w:history="1">
              <w:r w:rsidRPr="00D422F3">
                <w:rPr>
                  <w:lang w:bidi="ru-RU"/>
                </w:rPr>
                <w:t>Активизация сотрудничества Юг-Юг в области ИС и развития между развивающимися и наименее развитыми странами</w:t>
              </w:r>
            </w:hyperlink>
            <w:r w:rsidRPr="00D422F3">
              <w:rPr>
                <w:lang w:bidi="ru-RU"/>
              </w:rPr>
              <w:t>» (CDIP/7/6).</w:t>
            </w:r>
          </w:p>
          <w:p w:rsidR="00AC267C" w:rsidRPr="00D422F3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415" w:type="dxa"/>
          </w:tcPr>
          <w:p w:rsidR="00AC267C" w:rsidRPr="00D422F3" w:rsidRDefault="00AC267C" w:rsidP="00E3453D">
            <w:r w:rsidRPr="00CE1025">
              <w:rPr>
                <w:lang w:bidi="ru-RU"/>
              </w:rPr>
              <w:t xml:space="preserve">ВОИС продолжила работать над политикой в области ИС и конкуренции и укрепила свои позиции в качестве многостороннего форума в данной сфере.  </w:t>
            </w:r>
          </w:p>
          <w:p w:rsidR="00AC267C" w:rsidRPr="00AC267C" w:rsidRDefault="00AC267C" w:rsidP="00E3453D">
            <w:r w:rsidRPr="00D422F3">
              <w:rPr>
                <w:lang w:bidi="ru-RU"/>
              </w:rPr>
              <w:t xml:space="preserve">Секретариат продолжил принимать активное участие в работе Группы интересов в области ИС и конкуренции, где обсуждалась возможность сотрудничества и осуществлялся обмен мнениями и опытом с ЮНКТАД, ВТО и ОЭСР.  Как отмечалось выше в отношении рекомендации 7, в рамках этого сотрудничества к концу </w:t>
            </w:r>
            <w:r>
              <w:rPr>
                <w:lang w:bidi="ru-RU"/>
              </w:rPr>
              <w:t>2018 г</w:t>
            </w:r>
            <w:r w:rsidRPr="00D422F3">
              <w:rPr>
                <w:lang w:bidi="ru-RU"/>
              </w:rPr>
              <w:t>. будет выпущена новая публикация ВОИС–ВТО («Политика в области конкуренции и интеллектуальная собственность в со</w:t>
            </w:r>
            <w:r>
              <w:rPr>
                <w:lang w:bidi="ru-RU"/>
              </w:rPr>
              <w:t>временной мировой экономике»).</w:t>
            </w:r>
          </w:p>
          <w:p w:rsidR="00AC267C" w:rsidRPr="00D422F3" w:rsidRDefault="00AC267C" w:rsidP="00E3453D"/>
          <w:p w:rsidR="00AC267C" w:rsidRPr="00D422F3" w:rsidRDefault="00AC267C" w:rsidP="00E3453D">
            <w:r w:rsidRPr="00D422F3">
              <w:rPr>
                <w:lang w:bidi="ru-RU"/>
              </w:rPr>
              <w:t>ВОИС также укрепляла свое участие в работе Международной сети по вопросам конкуренции, особенно в Рабочей группе по односторонним антиконкурентным действиям, внося вклад в обсуждение связанных с ИС вопросов конкуренции и распространяя информацию о пользе конкуренции в сообществе учреждений, отвечающих за вопросы конкуренции.</w:t>
            </w:r>
          </w:p>
          <w:p w:rsidR="00AC267C" w:rsidRPr="00D422F3" w:rsidRDefault="00AC267C" w:rsidP="00E3453D"/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415" w:type="dxa"/>
          </w:tcPr>
          <w:p w:rsidR="00AC267C" w:rsidRDefault="00AC267C" w:rsidP="00E3453D">
            <w:pPr>
              <w:tabs>
                <w:tab w:val="left" w:pos="4283"/>
              </w:tabs>
            </w:pPr>
            <w:r>
              <w:rPr>
                <w:lang w:bidi="ru-RU"/>
              </w:rPr>
              <w:t>Отчеты, рассмотренные КРИС:  CDIP/6/2;  CDIP/8/2;  CDIP/9/8;  CDIP/10/2;  CDIP/12/2;  CDIP/13/4;  CDIP/14/2;  CDIP/16/2;  CDIP/17/4;  CDIP/19/5.</w:t>
            </w:r>
          </w:p>
          <w:p w:rsidR="00AC267C" w:rsidRDefault="00AC267C" w:rsidP="00E3453D"/>
          <w:p w:rsidR="00AC267C" w:rsidRPr="00635DE5" w:rsidRDefault="00AC267C" w:rsidP="00E3453D">
            <w:pPr>
              <w:rPr>
                <w:lang w:val="en-US"/>
              </w:rPr>
            </w:pPr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</w:t>
            </w:r>
            <w:r>
              <w:rPr>
                <w:lang w:bidi="ru-RU"/>
              </w:rPr>
              <w:t xml:space="preserve">28/7). </w:t>
            </w:r>
          </w:p>
        </w:tc>
      </w:tr>
      <w:tr w:rsidR="00AC267C" w:rsidTr="00E3453D">
        <w:tc>
          <w:tcPr>
            <w:tcW w:w="2872" w:type="dxa"/>
            <w:shd w:val="clear" w:color="auto" w:fill="BFBFBF" w:themeFill="background1" w:themeFillShade="BF"/>
          </w:tcPr>
          <w:p w:rsidR="00AC267C" w:rsidRDefault="00AC267C" w:rsidP="00E3453D">
            <w:r>
              <w:rPr>
                <w:lang w:bidi="ru-RU"/>
              </w:rPr>
              <w:lastRenderedPageBreak/>
              <w:br w:type="page"/>
            </w:r>
            <w:r w:rsidRPr="00476A46">
              <w:rPr>
                <w:lang w:bidi="ru-RU"/>
              </w:rPr>
              <w:t>Рекомендация(и)</w:t>
            </w:r>
          </w:p>
        </w:tc>
        <w:tc>
          <w:tcPr>
            <w:tcW w:w="6415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33.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>Обратиться к ВОИС с просьбой разработать эффективный механизм ежегодного обзора и анализа для оценки всех видов деятельности, ориентированных на развитие, включая деятельность по оказанию технической помощи, установив для этой цели, при необходимости, специальные и контрольные показатели.</w:t>
            </w:r>
          </w:p>
          <w:p w:rsidR="00AC267C" w:rsidRDefault="00AC267C" w:rsidP="00E3453D"/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415" w:type="dxa"/>
          </w:tcPr>
          <w:p w:rsidR="00AC267C" w:rsidRDefault="00AC267C" w:rsidP="00E3453D">
            <w:r>
              <w:rPr>
                <w:lang w:bidi="ru-RU"/>
              </w:rPr>
              <w:t>8, 9 и 22</w:t>
            </w:r>
          </w:p>
          <w:p w:rsidR="00AC267C" w:rsidRPr="00590DF1" w:rsidRDefault="00AC267C" w:rsidP="00E3453D">
            <w:pPr>
              <w:ind w:firstLine="567"/>
            </w:pPr>
          </w:p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415" w:type="dxa"/>
          </w:tcPr>
          <w:p w:rsidR="00AC267C" w:rsidRPr="00AC267C" w:rsidRDefault="00AC267C" w:rsidP="00E3453D">
            <w:r w:rsidRPr="00D709C2">
              <w:rPr>
                <w:lang w:bidi="ru-RU"/>
              </w:rPr>
              <w:t xml:space="preserve">Выполнение этой рекомендации ведется с января </w:t>
            </w:r>
            <w:r>
              <w:rPr>
                <w:lang w:bidi="ru-RU"/>
              </w:rPr>
              <w:t>2010 г</w:t>
            </w:r>
            <w:r w:rsidRPr="00D709C2">
              <w:rPr>
                <w:lang w:bidi="ru-RU"/>
              </w:rPr>
              <w:t>.  Она прошла обсуждение, и во ее исполнение были проведены мероприятия, согласованные на четвертой сессии КРИС, как это отра</w:t>
            </w:r>
            <w:r>
              <w:rPr>
                <w:lang w:bidi="ru-RU"/>
              </w:rPr>
              <w:t>жено в документе CDIP/4/8 Rev.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В рамках последующего обсуждения проекта «Совершенствование структуры управления ВОИС на основе результатов (RBM) в поддержку контроля и оценки деятельности в области развития» на восемнадцатой сессии Комитет принял состоящее из шести пунктов предложение, которое представлено в дополнении</w:t>
            </w:r>
            <w:r>
              <w:rPr>
                <w:lang w:val="en-US" w:bidi="ru-RU"/>
              </w:rPr>
              <w:t> </w:t>
            </w:r>
            <w:r>
              <w:rPr>
                <w:lang w:bidi="ru-RU"/>
              </w:rPr>
              <w:t xml:space="preserve">I к Резюме председателя семнадцатой сессии.  В этой связи в повестку дня КРИС был добавлен новый подпункт «Деятельность ВОИС по оказанию технической помощи в области сотрудничества в целях развития». 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В рамках этого подпункта повестки дня были обсуждены следующие документы:  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1. «Возможные улучшения веб-страницы, посвященной технической помощи ВОИС» (документ CDIP/19/10);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2. «Отчет о круглом столе ВОИС, посвященном технической помощи и укреплению потенциала:  обмен опытом и информацией об инструментарии и методиках» (документ CDIP/20/3);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3. «Отчет о функционировании базы данных “Реестр консультантов ВОИС”» (документ CDIP/20/6).</w:t>
            </w:r>
          </w:p>
          <w:p w:rsidR="00AC267C" w:rsidRDefault="00AC267C" w:rsidP="00E3453D"/>
          <w:p w:rsidR="00AC267C" w:rsidRPr="00282058" w:rsidRDefault="00AC267C" w:rsidP="00E3453D">
            <w:r>
              <w:rPr>
                <w:lang w:bidi="ru-RU"/>
              </w:rPr>
              <w:t xml:space="preserve">Кроме того, на девятнадцатой сессии КРИС главный экономист сделал доклад о политике ВОИС в отношении внешней независимой оценки.  Обсуждения в рамках этого подпункта повестки дня будут проходить в течение еще трех последующих сессий КРИС.  </w:t>
            </w:r>
          </w:p>
          <w:p w:rsidR="00AC267C" w:rsidRDefault="00AC267C" w:rsidP="00E3453D"/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415" w:type="dxa"/>
          </w:tcPr>
          <w:p w:rsidR="00AC267C" w:rsidRDefault="00AC267C" w:rsidP="00E3453D">
            <w:r>
              <w:rPr>
                <w:lang w:bidi="ru-RU"/>
              </w:rPr>
              <w:t>Эта рекомендация выполнялась главным образом благодаря следующему проекту:</w:t>
            </w:r>
          </w:p>
          <w:p w:rsidR="00AC267C" w:rsidRDefault="00AC267C" w:rsidP="00E3453D"/>
          <w:p w:rsidR="00AC267C" w:rsidRPr="0092595F" w:rsidRDefault="00AC267C" w:rsidP="00E3453D">
            <w:pPr>
              <w:rPr>
                <w:color w:val="3B3B3B"/>
                <w:sz w:val="21"/>
                <w:szCs w:val="21"/>
              </w:rPr>
            </w:pPr>
            <w:r>
              <w:rPr>
                <w:lang w:bidi="ru-RU"/>
              </w:rPr>
              <w:t xml:space="preserve">- </w:t>
            </w:r>
            <w:hyperlink r:id="rId92" w:tgtFrame="_self" w:history="1">
              <w:r>
                <w:rPr>
                  <w:lang w:bidi="ru-RU"/>
                </w:rPr>
                <w:t xml:space="preserve">«Совершенствование структуры управления ВОИС на </w:t>
              </w:r>
              <w:r>
                <w:rPr>
                  <w:lang w:bidi="ru-RU"/>
                </w:rPr>
                <w:lastRenderedPageBreak/>
                <w:t>основе результатов (RBM) в поддержку контроля и оценки деятельности в области развития»</w:t>
              </w:r>
            </w:hyperlink>
            <w:r>
              <w:rPr>
                <w:lang w:bidi="ru-RU"/>
              </w:rPr>
              <w:t xml:space="preserve"> (CDIP/5/REF_CDIP/4/8 Rev.).</w:t>
            </w:r>
          </w:p>
          <w:p w:rsidR="00AC267C" w:rsidRDefault="00AC267C" w:rsidP="00E3453D">
            <w:pPr>
              <w:rPr>
                <w:b/>
              </w:rPr>
            </w:pP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415" w:type="dxa"/>
          </w:tcPr>
          <w:p w:rsidR="00AC267C" w:rsidRDefault="00AC267C" w:rsidP="00E3453D">
            <w:r w:rsidRPr="0074524E">
              <w:rPr>
                <w:lang w:bidi="ru-RU"/>
              </w:rPr>
              <w:t>Структура RBM ВОИС определена и одобрена государствами-членами в Программе и бюджете;  она устанавливает критерии, т.е. показатели результативности, исходные и целевые показатели, по которым будет оцениваться эффективность деятельности в двухлетнем периоде, в том числе в отношении мероприятий ВОИС в интересах развития.  Отчетность для государств-членов готовится на ежегодной основе в рамках отчетов о результатах работы ВОИС (ОРРВ).  Следует отметить, что начиная с двухлетнего периода 2012–</w:t>
            </w:r>
            <w:r>
              <w:rPr>
                <w:lang w:bidi="ru-RU"/>
              </w:rPr>
              <w:t>2013 г</w:t>
            </w:r>
            <w:r w:rsidRPr="0074524E">
              <w:rPr>
                <w:lang w:bidi="ru-RU"/>
              </w:rPr>
              <w:t xml:space="preserve">г. структура ВОИС непрерывно улучшалась, о чем свидетельствует </w:t>
            </w:r>
            <w:hyperlink r:id="rId93" w:history="1">
              <w:r w:rsidRPr="00012EEC">
                <w:rPr>
                  <w:rStyle w:val="Hyperlink"/>
                  <w:lang w:bidi="ru-RU"/>
                </w:rPr>
                <w:t>«Отчет Отдела внутреннего надзора (ОВН) о проверке достоверной информации, представленной в Отчете о результатах работы ВОИС за 2016–</w:t>
              </w:r>
              <w:r>
                <w:rPr>
                  <w:rStyle w:val="Hyperlink"/>
                  <w:lang w:bidi="ru-RU"/>
                </w:rPr>
                <w:t>2017 г</w:t>
              </w:r>
              <w:r w:rsidRPr="00012EEC">
                <w:rPr>
                  <w:rStyle w:val="Hyperlink"/>
                  <w:lang w:bidi="ru-RU"/>
                </w:rPr>
                <w:t>г.»</w:t>
              </w:r>
            </w:hyperlink>
            <w:r w:rsidRPr="0074524E">
              <w:rPr>
                <w:lang w:bidi="ru-RU"/>
              </w:rPr>
              <w:t xml:space="preserve"> (документ </w:t>
            </w:r>
            <w:r w:rsidRPr="004915E1">
              <w:rPr>
                <w:sz w:val="21"/>
                <w:bdr w:val="none" w:sz="0" w:space="0" w:color="auto" w:frame="1"/>
                <w:shd w:val="clear" w:color="auto" w:fill="FFFFFF"/>
                <w:lang w:bidi="ru-RU"/>
              </w:rPr>
              <w:t>WO/PBC/28/8</w:t>
            </w:r>
            <w:r w:rsidRPr="0074524E">
              <w:rPr>
                <w:lang w:bidi="ru-RU"/>
              </w:rPr>
              <w:t xml:space="preserve">).  </w:t>
            </w:r>
          </w:p>
          <w:p w:rsidR="00AC267C" w:rsidRDefault="00AC267C" w:rsidP="00E3453D"/>
          <w:p w:rsidR="00AC267C" w:rsidRDefault="00AC267C" w:rsidP="00E3453D">
            <w:pPr>
              <w:rPr>
                <w:rFonts w:eastAsia="SimSun"/>
                <w:lang w:eastAsia="zh-CN"/>
              </w:rPr>
            </w:pPr>
            <w:r>
              <w:rPr>
                <w:lang w:bidi="ru-RU"/>
              </w:rPr>
              <w:t xml:space="preserve">В структуре результатов на двухлетний период 2016–2017 гг. определено 287 показателей результативности по 39 ожидаемым результатам.  В </w:t>
            </w:r>
            <w:hyperlink r:id="rId94" w:history="1">
              <w:r w:rsidRPr="00143936">
                <w:rPr>
                  <w:rStyle w:val="Hyperlink"/>
                  <w:lang w:bidi="ru-RU"/>
                </w:rPr>
                <w:t>ОРРВ за 2016–</w:t>
              </w:r>
              <w:r>
                <w:rPr>
                  <w:rStyle w:val="Hyperlink"/>
                  <w:lang w:bidi="ru-RU"/>
                </w:rPr>
                <w:t>2017 г</w:t>
              </w:r>
              <w:r w:rsidRPr="00143936">
                <w:rPr>
                  <w:rStyle w:val="Hyperlink"/>
                  <w:lang w:bidi="ru-RU"/>
                </w:rPr>
                <w:t>г.</w:t>
              </w:r>
            </w:hyperlink>
            <w:r>
              <w:rPr>
                <w:lang w:bidi="ru-RU"/>
              </w:rPr>
              <w:t xml:space="preserve"> (документ </w:t>
            </w:r>
            <w:r w:rsidRPr="00143936">
              <w:rPr>
                <w:sz w:val="21"/>
                <w:bdr w:val="none" w:sz="0" w:space="0" w:color="auto" w:frame="1"/>
                <w:lang w:bidi="ru-RU"/>
              </w:rPr>
              <w:t>WO/PBC/28/7</w:t>
            </w:r>
            <w:r>
              <w:rPr>
                <w:lang w:bidi="ru-RU"/>
              </w:rPr>
              <w:t xml:space="preserve">) проведена оценка 506 показателей результативности (ОПР).  </w:t>
            </w:r>
          </w:p>
          <w:p w:rsidR="00AC267C" w:rsidRDefault="00AC267C" w:rsidP="00E3453D">
            <w:pPr>
              <w:rPr>
                <w:rFonts w:eastAsia="SimSun"/>
                <w:lang w:eastAsia="zh-CN"/>
              </w:rPr>
            </w:pPr>
            <w:r>
              <w:rPr>
                <w:lang w:bidi="ru-RU"/>
              </w:rPr>
              <w:t>В структуре на 2018–2019 гг. определено 272 показателя результативности по 39 ожидаемым результатам.  Промежуточный отчет ОРРВ двухлетнего периода, в котором описывается прогресс в плане достижения установленных на двухлетний период целевых показателей, будет представлен на двадцать девятой сессии КПБ в июле 2019 г.</w:t>
            </w:r>
          </w:p>
          <w:p w:rsidR="00AC267C" w:rsidRDefault="00AC267C" w:rsidP="00E3453D">
            <w:pPr>
              <w:rPr>
                <w:rFonts w:eastAsia="SimSun"/>
                <w:lang w:eastAsia="zh-CN"/>
              </w:rPr>
            </w:pPr>
          </w:p>
          <w:p w:rsidR="00AC267C" w:rsidRDefault="00AC267C" w:rsidP="00E3453D">
            <w:pPr>
              <w:rPr>
                <w:rFonts w:eastAsia="SimSun"/>
                <w:lang w:eastAsia="zh-CN"/>
              </w:rPr>
            </w:pPr>
            <w:r>
              <w:rPr>
                <w:lang w:bidi="ru-RU"/>
              </w:rPr>
              <w:t xml:space="preserve">Кроме того, более подробная информация о мероприятиях, которые были проведены по данному, состоящему из шести пунктов предложению в области технической помощи, содержится в рекомендации 41. </w:t>
            </w:r>
          </w:p>
          <w:p w:rsidR="00AC267C" w:rsidRDefault="00AC267C" w:rsidP="00E3453D"/>
        </w:tc>
      </w:tr>
      <w:tr w:rsidR="00AC267C" w:rsidTr="00E3453D">
        <w:tc>
          <w:tcPr>
            <w:tcW w:w="2872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415" w:type="dxa"/>
          </w:tcPr>
          <w:p w:rsidR="00AC267C" w:rsidRDefault="00AC267C" w:rsidP="00E3453D">
            <w:pPr>
              <w:tabs>
                <w:tab w:val="left" w:pos="4096"/>
              </w:tabs>
            </w:pPr>
            <w:r>
              <w:rPr>
                <w:lang w:bidi="ru-RU"/>
              </w:rPr>
              <w:t xml:space="preserve">Отчеты, рассмотренные КРИС:  CDIP/6/2;  CDIP/8/2;  CDIP/10/2;  CDIP/12/4;  CDIP/20/3;  CDIP/20/6;  CDIP/21/4;  CDIP/21/9.   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34.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 xml:space="preserve">В целях оказания помощи государствам-членам в создании значимых национальных программ обратиться к ВОИС с просьбой провести исследование факторов, препятствующих охране интеллектуальной собственности в неформальном секторе экономики, включая материальные расходы и преимущества охраны ИС применительно к созданию рабочих мест.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8, 9 и 16</w:t>
            </w:r>
          </w:p>
          <w:p w:rsidR="00AC267C" w:rsidRPr="00590DF1" w:rsidRDefault="00AC267C" w:rsidP="00E3453D">
            <w:pPr>
              <w:ind w:firstLine="567"/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Выполнение этой рекомендации ведется с 2011 г.  Она прошла обсуждение в контексте следующих документов:  CDIP/6/9 и CDIP/8/3.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Pr="001F7EF8" w:rsidRDefault="00AC267C" w:rsidP="00E3453D">
            <w:pPr>
              <w:rPr>
                <w:color w:val="3B3B3B"/>
                <w:sz w:val="21"/>
                <w:szCs w:val="21"/>
              </w:rPr>
            </w:pPr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95" w:tgtFrame="_self" w:history="1">
              <w:r w:rsidRPr="001F7EF8">
                <w:rPr>
                  <w:lang w:bidi="ru-RU"/>
                </w:rPr>
                <w:t>«ИС и неформальная экономика»</w:t>
              </w:r>
            </w:hyperlink>
            <w:r>
              <w:rPr>
                <w:lang w:bidi="ru-RU"/>
              </w:rPr>
              <w:t xml:space="preserve"> (CDIP/8/3 Rev.).  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Pr="002E3444" w:rsidRDefault="00AC267C" w:rsidP="00E3453D">
            <w:pPr>
              <w:rPr>
                <w:szCs w:val="22"/>
              </w:rPr>
            </w:pPr>
            <w:r w:rsidRPr="00EC1041">
              <w:rPr>
                <w:lang w:bidi="ru-RU"/>
              </w:rPr>
              <w:t xml:space="preserve">Результаты исследования, проводившегося в рамках проекта КРИС «ИС и неформальная экономика» (CDIP/8/3 Rev.), и подготовленное впоследствии книжное издание «Неформальная экономика в развивающихся странах:  скрытый фактор роста инноваций?», опубликованное ВОИС </w:t>
            </w:r>
            <w:r w:rsidR="008729BC" w:rsidRPr="00EC1041">
              <w:rPr>
                <w:lang w:bidi="ru-RU"/>
              </w:rPr>
              <w:t xml:space="preserve">совместно </w:t>
            </w:r>
            <w:r w:rsidR="008729BC">
              <w:rPr>
                <w:lang w:bidi="ru-RU"/>
              </w:rPr>
              <w:t>с</w:t>
            </w:r>
            <w:r w:rsidRPr="00EC1041">
              <w:rPr>
                <w:lang w:bidi="ru-RU"/>
              </w:rPr>
              <w:t xml:space="preserve"> издательством Cambridge University Press, по-прежнему цитируются в научных журналах и исследованиях по вопросам политики.  </w:t>
            </w:r>
          </w:p>
          <w:p w:rsidR="00AC267C" w:rsidRPr="0022498D" w:rsidRDefault="00AC267C" w:rsidP="00E3453D">
            <w:pPr>
              <w:rPr>
                <w:szCs w:val="22"/>
              </w:rPr>
            </w:pPr>
          </w:p>
          <w:p w:rsidR="00AC267C" w:rsidRPr="00EC1041" w:rsidRDefault="00AC267C" w:rsidP="00E3453D">
            <w:pPr>
              <w:rPr>
                <w:szCs w:val="22"/>
              </w:rPr>
            </w:pPr>
            <w:r w:rsidRPr="00E75753">
              <w:rPr>
                <w:lang w:bidi="ru-RU"/>
              </w:rPr>
              <w:t xml:space="preserve">Результатам исследования КРИС также было уделено основное внимание в ходе официального события, состоявшегося в октябре </w:t>
            </w:r>
            <w:r>
              <w:rPr>
                <w:lang w:bidi="ru-RU"/>
              </w:rPr>
              <w:t>2017 г</w:t>
            </w:r>
            <w:r w:rsidRPr="00E75753">
              <w:rPr>
                <w:lang w:bidi="ru-RU"/>
              </w:rPr>
              <w:t xml:space="preserve">. на Неделе Африки в ООН при участии Нового партнерства в интересах развития Африки (НЕПАД).  В рамках сотрудничества с Африканской обсерваторией по вопросам науки, техники и инноваций (НТИ), находящейся в составе Африканского союза, и УООН–МЕРИТ данная работа </w:t>
            </w:r>
            <w:r>
              <w:rPr>
                <w:lang w:bidi="ru-RU"/>
              </w:rPr>
              <w:t>была упомянута</w:t>
            </w:r>
            <w:r w:rsidRPr="00E75753">
              <w:rPr>
                <w:lang w:bidi="ru-RU"/>
              </w:rPr>
              <w:t xml:space="preserve"> на семинарах-практикумах по оценке инноваций и соответствующих мероприятиях по укреплению потенциала.  И, наконец, работа послужила источником информации для исследования, посвященного инновационному потенциалу в агропродовольственном секторе Уганды, которое проводилось в рамках этапа II проекта КРИС «ИС и социально-экономическое развитие» (CDIP/14/7).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Отчеты, рассмотренные КРИС:  CDIP/10/2;  CDIP/12/2;  CDIP/13/5.  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 xml:space="preserve">Помимо мероприятий, указанных в IP-TAD, дополнительная информация о достижениях, относящихся </w:t>
            </w:r>
            <w:r w:rsidRPr="00C77C1F">
              <w:rPr>
                <w:lang w:bidi="ru-RU"/>
              </w:rPr>
              <w:lastRenderedPageBreak/>
              <w:t>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>
              <w:rPr>
                <w:lang w:bidi="ru-RU"/>
              </w:rPr>
              <w:lastRenderedPageBreak/>
              <w:t xml:space="preserve">Рекомендация(и) 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bCs/>
                <w:i/>
              </w:rPr>
            </w:pPr>
            <w:r w:rsidRPr="0016236F">
              <w:rPr>
                <w:i/>
                <w:lang w:bidi="ru-RU"/>
              </w:rPr>
              <w:t>Рекомендация 35.</w:t>
            </w:r>
          </w:p>
          <w:p w:rsidR="00AC267C" w:rsidRDefault="00AC267C" w:rsidP="00E3453D">
            <w:pPr>
              <w:rPr>
                <w:bCs/>
                <w:i/>
              </w:rPr>
            </w:pPr>
          </w:p>
          <w:p w:rsidR="00AC267C" w:rsidRPr="0016236F" w:rsidRDefault="00AC267C" w:rsidP="00E3453D">
            <w:pPr>
              <w:rPr>
                <w:bCs/>
              </w:rPr>
            </w:pPr>
            <w:r w:rsidRPr="0016236F">
              <w:rPr>
                <w:lang w:bidi="ru-RU"/>
              </w:rPr>
              <w:t>Обратиться к ВОИС с просьбой провести по предложению государств-членов новые исследования в целях оценки экономического, социального и культурного влияния использования системы интеллектуальной собственности в этих странах.</w:t>
            </w:r>
          </w:p>
          <w:p w:rsidR="00AC267C" w:rsidRPr="0016236F" w:rsidRDefault="00AC267C" w:rsidP="00E3453D">
            <w:pPr>
              <w:rPr>
                <w:bCs/>
              </w:rPr>
            </w:pPr>
          </w:p>
          <w:p w:rsidR="00AC267C" w:rsidRDefault="00AC267C" w:rsidP="00E3453D">
            <w:pPr>
              <w:rPr>
                <w:bCs/>
                <w:i/>
              </w:rPr>
            </w:pPr>
            <w:r w:rsidRPr="0016236F">
              <w:rPr>
                <w:i/>
                <w:lang w:bidi="ru-RU"/>
              </w:rPr>
              <w:t>Рекомендация 37.</w:t>
            </w:r>
          </w:p>
          <w:p w:rsidR="00AC267C" w:rsidRDefault="00AC267C" w:rsidP="00E3453D">
            <w:pPr>
              <w:rPr>
                <w:bCs/>
                <w:i/>
              </w:rPr>
            </w:pPr>
          </w:p>
          <w:p w:rsidR="00AC267C" w:rsidRPr="0016236F" w:rsidRDefault="00AC267C" w:rsidP="00E3453D">
            <w:pPr>
              <w:rPr>
                <w:bCs/>
              </w:rPr>
            </w:pPr>
            <w:r w:rsidRPr="0016236F">
              <w:rPr>
                <w:lang w:bidi="ru-RU"/>
              </w:rPr>
              <w:t>По просьбе и по указанию государств-членов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8 и 16</w:t>
            </w:r>
          </w:p>
        </w:tc>
      </w:tr>
      <w:tr w:rsidR="00AC267C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Pr="0016236F" w:rsidRDefault="00AC267C" w:rsidP="00E3453D">
            <w:r w:rsidRPr="002D4565">
              <w:rPr>
                <w:lang w:bidi="ru-RU"/>
              </w:rPr>
              <w:t xml:space="preserve">Данные рекомендации выполнялись опираясь на согласованную стратегию реализации, в основе которой лежат обсуждения в контексте различных отчетов о ходе реализации проектов (документы CDIP/3/5, CDIP/6/3, CDIP/8/2 и CDIP/5/7 Rev).  Их выполнение ведется с момента принятия ПДР ВОИС в </w:t>
            </w:r>
            <w:r>
              <w:rPr>
                <w:lang w:bidi="ru-RU"/>
              </w:rPr>
              <w:t>2007 г</w:t>
            </w:r>
            <w:r w:rsidRPr="002D4565">
              <w:rPr>
                <w:lang w:bidi="ru-RU"/>
              </w:rPr>
              <w:t>.  В рамках стратегии реализации основное внимание уделялось наращиванию потенциала экономистов, главным образом в развивающихся странах и странах с переходной экономикой, в целях проведения эмпирических экономических исследований по вопросу ИС, а также подготовке информационно-справочных материалов, содержащих обзор имеющихся эмпирических экономических исследований в области прав ИС, выявляющих пробелы в сфере исследований и определяющих возможные направления будущих исследов</w:t>
            </w:r>
            <w:r>
              <w:rPr>
                <w:lang w:bidi="ru-RU"/>
              </w:rPr>
              <w:t>ательских работ.</w:t>
            </w:r>
          </w:p>
          <w:p w:rsidR="00AC267C" w:rsidRDefault="00AC267C" w:rsidP="00E3453D"/>
          <w:p w:rsidR="00AC267C" w:rsidRPr="00790A5D" w:rsidRDefault="00AC267C" w:rsidP="00E3453D">
            <w:pPr>
              <w:rPr>
                <w:bCs/>
              </w:rPr>
            </w:pPr>
            <w:r w:rsidRPr="005A4B6A">
              <w:rPr>
                <w:lang w:bidi="ru-RU"/>
              </w:rPr>
              <w:t xml:space="preserve">Кроме того, эти рекомендации выполнялись непосредственно благодаря проекту «Интеллектуальная собственность и социально-экономическое развитие» (проект DA_35_37_01, содержащийся в CDIP/5/7 Rev.) и проекту «Интеллектуальная собственность и социально-экономическое развитие – </w:t>
            </w:r>
            <w:r>
              <w:rPr>
                <w:lang w:bidi="ru-RU"/>
              </w:rPr>
              <w:t>этап II» (проект DA_35_37_02).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Во исполнение этих рекомендаций был реализован следующий завершенный проект ПДР: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- </w:t>
            </w:r>
            <w:hyperlink r:id="rId96" w:tgtFrame="_self" w:history="1">
              <w:r w:rsidRPr="00B231E5">
                <w:rPr>
                  <w:lang w:bidi="ru-RU"/>
                </w:rPr>
                <w:t>«ИС и социально-экономическое развитие»</w:t>
              </w:r>
            </w:hyperlink>
            <w:r>
              <w:rPr>
                <w:lang w:bidi="ru-RU"/>
              </w:rPr>
              <w:t xml:space="preserve"> (CDIP/5/7 Rev.).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Кроме того, выполнение этой рекомендации обеспечивается в рамках следующего, реализуемого в </w:t>
            </w:r>
            <w:r>
              <w:rPr>
                <w:lang w:bidi="ru-RU"/>
              </w:rPr>
              <w:lastRenderedPageBreak/>
              <w:t>настоящее время проекта ПДР: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- </w:t>
            </w:r>
            <w:hyperlink r:id="rId97" w:tgtFrame="_self" w:history="1">
              <w:r w:rsidRPr="00B231E5">
                <w:rPr>
                  <w:lang w:bidi="ru-RU"/>
                </w:rPr>
                <w:t>«Интеллектуальная собственность (ИС) и социально-экономическое развитие – этап II»</w:t>
              </w:r>
            </w:hyperlink>
            <w:r>
              <w:rPr>
                <w:lang w:bidi="ru-RU"/>
              </w:rPr>
              <w:t xml:space="preserve"> (CDIP/14/7).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lastRenderedPageBreak/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Default="00AC267C" w:rsidP="00E3453D">
            <w:r w:rsidRPr="0072021C">
              <w:rPr>
                <w:lang w:bidi="ru-RU"/>
              </w:rPr>
              <w:t>Проект «Интеллектуальная собственность (ИС) и социально-экономическое развитие – этап II» (CDIP/18/2) был успешно завершен, как это подробно описано в приложении VI к настоящему документу.  Большинство исследований в рамках данного проекта были проведены в сотрудничестве с экономистами из развивающихся стран и стран с переходной экономикой и привели к созданию эмпирических баз данных, которые прочно укрепляю</w:t>
            </w:r>
            <w:r w:rsidR="00B10F30">
              <w:rPr>
                <w:lang w:bidi="ru-RU"/>
              </w:rPr>
              <w:t>т исследовательский потенциал.</w:t>
            </w:r>
          </w:p>
          <w:p w:rsidR="00AC267C" w:rsidRDefault="00AC267C" w:rsidP="00E3453D"/>
          <w:p w:rsidR="00AC267C" w:rsidRPr="00C01289" w:rsidRDefault="00AC267C" w:rsidP="00E3453D">
            <w:r>
              <w:rPr>
                <w:lang w:bidi="ru-RU"/>
              </w:rPr>
              <w:t>В ноябре 2017 г. ВОИС опубликовала новый Доклад о положении в области ИС в мире, посвященный роли нематериального капитала в глобальных цепочках создания стоимости.  Помимо оригинальных расчетов доли нематериального капитала в глобальном производстве, в отчете также содержится обзор экономической литературы по данному вопросу и тематические исследования, затрагивающие важн</w:t>
            </w:r>
            <w:r w:rsidR="00B10F30">
              <w:rPr>
                <w:lang w:bidi="ru-RU"/>
              </w:rPr>
              <w:t>ые аспекты в области развития.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Отчеты, рассмотренные КРИС:  CDIP/3/5;  CDIP/6/3;  CDIP/8/2;  CDIP/10/2;  CDIP/12/2;  CDIP/14/2;  CDIP/14/3;  CDIP/16/2;  CDIP/18/2;  CDIP/20/2.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этим рекомендациям,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Pr="00205E17" w:rsidRDefault="00AC267C" w:rsidP="00E3453D">
            <w:pPr>
              <w:rPr>
                <w:sz w:val="21"/>
                <w:szCs w:val="21"/>
                <w:highlight w:val="yellow"/>
                <w:bdr w:val="none" w:sz="0" w:space="0" w:color="auto" w:frame="1"/>
              </w:rPr>
            </w:pPr>
          </w:p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0F3353">
              <w:rPr>
                <w:i/>
                <w:lang w:bidi="ru-RU"/>
              </w:rPr>
              <w:t>Рекомендация 36.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 xml:space="preserve">Обмениваться опытом о совместных проектах, типа проекта человеческого генома, а также о моделях интеллектуальной собственности.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8, 9 и 30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Выполнение этой рекомендации ведется с 2010 г.  Она прошла обсуждение, и во ее исполнение были проведены мероприятия, согласованные на шестой сессии КРИС, как это отражено в документе CDIP/6/6.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Pr="00E758BB" w:rsidRDefault="00AC267C" w:rsidP="00E3453D"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98" w:tgtFrame="_self" w:history="1">
              <w:r w:rsidRPr="00E758BB">
                <w:rPr>
                  <w:lang w:bidi="ru-RU"/>
                </w:rPr>
                <w:t>«Открытие совместные проекты и модели, основанные на использовании ИС»</w:t>
              </w:r>
            </w:hyperlink>
            <w:r>
              <w:rPr>
                <w:lang w:bidi="ru-RU"/>
              </w:rPr>
              <w:t xml:space="preserve"> (CDIP/6/6 Rev.).  </w:t>
            </w:r>
          </w:p>
          <w:p w:rsidR="00AC267C" w:rsidRPr="00E758BB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На портале «Передача технологии и открытое сотрудничество» представлена информация о проведенных совещаниях, а также документах, исследованиях и других материалах, которые были подготовлены в рамках проектов Повестки дня в области развития по тематике передачи технологии и открытого сотрудничества, например </w:t>
            </w:r>
            <w:hyperlink r:id="rId99" w:tgtFrame="_self" w:history="1">
              <w:r w:rsidRPr="00E758BB">
                <w:rPr>
                  <w:lang w:bidi="ru-RU"/>
                </w:rPr>
                <w:t>«Открытие совместные проекты и модели, основанные на использовании ИС»</w:t>
              </w:r>
            </w:hyperlink>
            <w:r>
              <w:rPr>
                <w:lang w:bidi="ru-RU"/>
              </w:rPr>
              <w:t>.  Для государств-членов и наблюдателей, а также всех соответствующих заинтересованных сторон в целях обмена отзывами, комментариями и предложениями от непосредственных пользователей в отношении размещенных исследований, инструментов ИС, руководств и комплектов учебных материалов, документов, касающихся мероприятий, дизайна или контента портала, был создан форум.  Государства-члены по-прежнему пользуются портало</w:t>
            </w:r>
            <w:r w:rsidR="00B10F30">
              <w:rPr>
                <w:lang w:bidi="ru-RU"/>
              </w:rPr>
              <w:t>м и получают выгоду от форума.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Отчеты, рассмотренные КРИС:  CDIP/8/2;  CDIP/10/2;  CDIP/12/2;  CDIP/14/2;  CDIP/15/3;  CDIP/16/2.  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B43655">
              <w:rPr>
                <w:i/>
                <w:lang w:bidi="ru-RU"/>
              </w:rPr>
              <w:t>Рекомендация 38.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 xml:space="preserve">Укрепить потенциал ВОИС в плане проведения объективных оценок влияния деятельности Организации на развитие.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8, 9 и 22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Выполнение этой рекомендации ведется с 2010 г.  Она прошла обсуждение, и во ее исполнение были проведены мероприятия, согласованные на четвертой сессии КРИС, как это отражено в документе CDIP/4/8 Rev.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Pr="00514602" w:rsidRDefault="00AC267C" w:rsidP="00E3453D"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</w:p>
          <w:p w:rsidR="00AC267C" w:rsidRPr="00514602" w:rsidRDefault="0070071D" w:rsidP="00E3453D">
            <w:hyperlink r:id="rId100" w:tgtFrame="_self" w:history="1">
              <w:r w:rsidR="00AC267C" w:rsidRPr="00514602">
                <w:rPr>
                  <w:lang w:bidi="ru-RU"/>
                </w:rPr>
                <w:t>«Совершенствование структуры управления ВОИС на основе результатов (RBM) в поддержку контроля и оценки деятельности в области развития»</w:t>
              </w:r>
            </w:hyperlink>
            <w:r w:rsidR="00AC267C">
              <w:rPr>
                <w:lang w:bidi="ru-RU"/>
              </w:rPr>
              <w:t xml:space="preserve"> (CDIP/5/REF_CDIP/4/8 Rev.).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Информация о достижениях в рамках данной рекомендации содержится в документе «Оценка существующих механизмов и методов, используемых для определения эффективности и значения деятельности по оказанию технической помощи на различных уровнях, выявления областей, в которых возможны дальнейшие улучшения», который представлен на текущей сессии КРИС.</w:t>
            </w:r>
          </w:p>
          <w:p w:rsidR="00AC267C" w:rsidRPr="000A23FD" w:rsidRDefault="00AC267C" w:rsidP="00E3453D">
            <w:pPr>
              <w:rPr>
                <w:highlight w:val="yellow"/>
              </w:rPr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pPr>
              <w:tabs>
                <w:tab w:val="left" w:pos="3965"/>
              </w:tabs>
            </w:pPr>
            <w:r>
              <w:rPr>
                <w:lang w:bidi="ru-RU"/>
              </w:rPr>
              <w:t xml:space="preserve">Отчеты, рассмотренные КРИС:  CDIP/6/2;  CDIP/8/2;  CDIP/10/2;  CDIP/12/4.  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39.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 xml:space="preserve">Обратиться к ВОИС с просьбой – в рамках ее основной компетенции и предназначения – оказать помощь развивающимся странам, в особенности африканским, в сотрудничестве с соответствующими международными организациями в проведении исследований по вопросам «утечки мозгов» и подготовить соответствующие рекомендации.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8, 9 и 16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Выполнение этой рекомендации ведется с 2014 г.  Она прошла обсуждение в контексте следующих документов:  CDIP/6/8 и CDIP/7/4.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Pr="0029483F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101" w:tgtFrame="_self" w:history="1">
              <w:r w:rsidRPr="004E08EC">
                <w:rPr>
                  <w:lang w:bidi="ru-RU"/>
                </w:rPr>
                <w:t>«ИС и “утечка мозгов”»</w:t>
              </w:r>
            </w:hyperlink>
            <w:r>
              <w:rPr>
                <w:lang w:bidi="ru-RU"/>
              </w:rPr>
              <w:t xml:space="preserve"> (CDIP/8/REF/CDIP/7/4 Rev.).  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Pr="003556F2" w:rsidRDefault="00AC267C" w:rsidP="00E3453D">
            <w:pPr>
              <w:rPr>
                <w:szCs w:val="22"/>
              </w:rPr>
            </w:pPr>
            <w:r w:rsidRPr="00EC1041">
              <w:rPr>
                <w:lang w:bidi="ru-RU"/>
              </w:rPr>
              <w:t xml:space="preserve">В </w:t>
            </w:r>
            <w:r>
              <w:rPr>
                <w:lang w:bidi="ru-RU"/>
              </w:rPr>
              <w:t>2017 г</w:t>
            </w:r>
            <w:r w:rsidRPr="00EC1041">
              <w:rPr>
                <w:lang w:bidi="ru-RU"/>
              </w:rPr>
              <w:t xml:space="preserve">. ВОИС и издательство Cambridge University Press опубликовали подготовленное книжное издание «Международная мобильность талантов и инноваций:  новые факты и их значение для политики», которое в значительной степени опирается на конечные результаты проекта КРИС «ИС </w:t>
            </w:r>
            <w:r>
              <w:rPr>
                <w:lang w:bidi="ru-RU"/>
              </w:rPr>
              <w:t xml:space="preserve">и “утечка мозгов”» (CDIP/7/4). </w:t>
            </w:r>
            <w:r w:rsidRPr="00EC1041">
              <w:rPr>
                <w:lang w:bidi="ru-RU"/>
              </w:rPr>
              <w:t xml:space="preserve"> Эта книга адресована как директивным органам, так и</w:t>
            </w:r>
            <w:r>
              <w:rPr>
                <w:lang w:bidi="ru-RU"/>
              </w:rPr>
              <w:t xml:space="preserve"> представителям научных кругов. </w:t>
            </w:r>
            <w:r w:rsidRPr="00EC1041">
              <w:rPr>
                <w:lang w:bidi="ru-RU"/>
              </w:rPr>
              <w:t xml:space="preserve"> Она уже </w:t>
            </w:r>
            <w:r>
              <w:rPr>
                <w:lang w:bidi="ru-RU"/>
              </w:rPr>
              <w:t>упоминалась</w:t>
            </w:r>
            <w:r w:rsidRPr="00EC1041">
              <w:rPr>
                <w:lang w:bidi="ru-RU"/>
              </w:rPr>
              <w:t xml:space="preserve"> в научных исследованиях и дискуссиях, посвященных политике.  </w:t>
            </w:r>
          </w:p>
          <w:p w:rsidR="00AC267C" w:rsidRPr="003556F2" w:rsidRDefault="00AC267C" w:rsidP="00E3453D">
            <w:pPr>
              <w:rPr>
                <w:szCs w:val="22"/>
              </w:rPr>
            </w:pPr>
          </w:p>
          <w:p w:rsidR="00AC267C" w:rsidRPr="00EC1041" w:rsidRDefault="00AC267C" w:rsidP="00E3453D">
            <w:pPr>
              <w:rPr>
                <w:szCs w:val="22"/>
              </w:rPr>
            </w:pPr>
            <w:r w:rsidRPr="00B85AFB">
              <w:rPr>
                <w:lang w:bidi="ru-RU"/>
              </w:rPr>
              <w:t>Кроме того, ВОИС продолжила предоставлять исследователям свою базу данных о миграции изобретателей, и в период с июля 2017 г. по июнь 2018 г. от ученых было получено четыре запроса.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Отчеты, рассмотренные КРИС:  CDIP/10/2;  CDIP/12/2;  CDIP/13/6.  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Default="00AC267C" w:rsidP="00E3453D"/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40.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>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государств-членов, в особенности с ЮНКТАД, ЮНЕП, ВОЗ, ЮНИДО, ЮНЕСКО и другими соответствующими международными организации, в особенности ВТО, в целях усиления координации для максимального повышения эффективности при реализации программ развития.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1, 3, 4, 8, 9, 17, 18 и 20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Эта рекомендация частично прошла обсуждение КРИС.  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Эта рекомендация выполнялась главным образом благодаря проекту </w:t>
            </w:r>
            <w:hyperlink r:id="rId102" w:tgtFrame="_self" w:history="1">
              <w:r w:rsidRPr="004E08EC">
                <w:rPr>
                  <w:lang w:bidi="ru-RU"/>
                </w:rPr>
                <w:t>«ИС и “утечка мозгов”»</w:t>
              </w:r>
            </w:hyperlink>
            <w:r>
              <w:rPr>
                <w:lang w:bidi="ru-RU"/>
              </w:rPr>
              <w:t xml:space="preserve"> (CDIP/8/REF/CDIP/7/4 Rev.).  </w:t>
            </w:r>
          </w:p>
          <w:p w:rsidR="00AC267C" w:rsidRDefault="00AC267C" w:rsidP="00E3453D"/>
          <w:p w:rsidR="00AC267C" w:rsidRPr="008838CA" w:rsidRDefault="00AC267C" w:rsidP="00E3453D">
            <w:r>
              <w:rPr>
                <w:lang w:bidi="ru-RU"/>
              </w:rPr>
              <w:t>Кроме того, во исполнение данной рекомендации реализуются следующие текущие проекты ПДР:</w:t>
            </w:r>
          </w:p>
          <w:p w:rsidR="00AC267C" w:rsidRDefault="00AC267C" w:rsidP="00E3453D"/>
          <w:p w:rsidR="00AC267C" w:rsidRDefault="00AC267C" w:rsidP="00E3453D">
            <w:r>
              <w:rPr>
                <w:i/>
                <w:lang w:bidi="ru-RU"/>
              </w:rPr>
              <w:t>-</w:t>
            </w:r>
            <w:r>
              <w:rPr>
                <w:lang w:bidi="ru-RU"/>
              </w:rPr>
              <w:t xml:space="preserve"> </w:t>
            </w:r>
            <w:hyperlink r:id="rId103" w:history="1">
              <w:r w:rsidRPr="00A21CBB">
                <w:rPr>
                  <w:lang w:bidi="ru-RU"/>
                </w:rPr>
                <w:t>«Интеллектуальная собственность, туризм и культура</w:t>
              </w:r>
              <w:r>
                <w:rPr>
                  <w:lang w:bidi="ru-RU"/>
                </w:rPr>
                <w:t xml:space="preserve">:  </w:t>
              </w:r>
              <w:r w:rsidRPr="00A21CBB">
                <w:rPr>
                  <w:lang w:bidi="ru-RU"/>
                </w:rPr>
                <w:t>поддержка целей в области развития и популяризация культурного наследия в Египте и других развивающихся странах»</w:t>
              </w:r>
            </w:hyperlink>
            <w:r>
              <w:rPr>
                <w:lang w:bidi="ru-RU"/>
              </w:rPr>
              <w:t xml:space="preserve"> (CDIP/15/7 Rev.);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- </w:t>
            </w:r>
            <w:hyperlink r:id="rId104" w:history="1">
              <w:r w:rsidRPr="00A21CBB">
                <w:rPr>
                  <w:lang w:bidi="ru-RU"/>
                </w:rPr>
                <w:t>«Управление объектами интеллектуальной собственности и передача технологии</w:t>
              </w:r>
              <w:r>
                <w:rPr>
                  <w:lang w:bidi="ru-RU"/>
                </w:rPr>
                <w:t xml:space="preserve">:  </w:t>
              </w:r>
              <w:r w:rsidRPr="00A21CBB">
                <w:rPr>
                  <w:lang w:bidi="ru-RU"/>
                </w:rPr>
                <w:t>содействие эффективному использованию интеллектуальной собственности в развивающихся странах, наименее развитых странах и странах с переходной экономикой»</w:t>
              </w:r>
            </w:hyperlink>
            <w:r>
              <w:rPr>
                <w:lang w:bidi="ru-RU"/>
              </w:rPr>
              <w:t xml:space="preserve"> (CDIP/19/11 Rev.).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ВОИС непрерывно прилагает усилия по укреплению своего сотрудничества с ООН и партнерами – межправительственными организациями (МПО), и она продолжила принимать активное участие в развитии партнерских связей и деятельности по ряду важнейших направлений.  К таким направлениям относятся общественное здравоохранение, изменение климата, коммерческая деятельность, цифровая экономика и предпринимательство, инновации, творчество и техника.  Кроме того, сквозной характер придавался гендерным вопросам, которые были рассмотрены ВОИС в ходе ряда мероприятий, в особенности касающихся инноваций.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 xml:space="preserve">Сотрудничеству с ВТО и ВОЗ по-прежнему придается первоочередное значение.  За этот период ВОИС приняла участие в сессиях Совета ВТО по ТРИПС и совместно с ВТО координировала ее помощь в проведении </w:t>
            </w:r>
            <w:r>
              <w:rPr>
                <w:lang w:bidi="ru-RU"/>
              </w:rPr>
              <w:lastRenderedPageBreak/>
              <w:t>национальных, региональных и международных семинаров-практикумов по различным темам.  ВОИС тесно сотрудничала с ВТО в рамках Ежегодного семинара по вопросам торговли и здравоохранения (с 6 по 10 ноября 2017 г.).  Помимо работы, проведенной в рамках трехстороннего сотрудничества ВОИС-ВОЗ-ВТО, ВОИС приняла участие в соответствующих совещаниях и процессах ВОЗ, в том числе в работе Исполнительного комитета (ИК), Всемирной ассамблеи здравоохранения (ВАЗ) и Межучрежденческой целевой группы ООН по профилактике неинфекционных заболеваний (НИЗ) и борьбе с ними.</w:t>
            </w:r>
          </w:p>
          <w:p w:rsidR="00AC267C" w:rsidRDefault="00AC267C" w:rsidP="00E3453D"/>
          <w:p w:rsidR="00AC267C" w:rsidRPr="00E75753" w:rsidRDefault="00AC267C" w:rsidP="00E3453D">
            <w:r>
              <w:rPr>
                <w:lang w:bidi="ru-RU"/>
              </w:rPr>
              <w:t>В рамках Всемирной недели предпринимательства (ВНП) 2017 г., прошедшейся в Женеве (с 13 по 17 ноября 2017 г.), ЮНКТАД и ВОИС совместно с другими партнерами организовали общее мероприятие «Стартапы для ЦУР:  молодежное предпринимательство для устойчивого развития».</w:t>
            </w:r>
            <w:r>
              <w:rPr>
                <w:i/>
                <w:lang w:bidi="ru-RU"/>
              </w:rPr>
              <w:t xml:space="preserve"> </w:t>
            </w:r>
            <w:r>
              <w:rPr>
                <w:lang w:bidi="ru-RU"/>
              </w:rPr>
              <w:t xml:space="preserve"> По итогам международного конкурса было отобрано десять молодых создателей стартапов, которых как финалистов пригласили в Женеву, чтобы они представили свои бизнес-идеи, способствующие выполнению задач в области устойчивого развития.  В ходе мероприятия десять финалистов получили отзывы от экспертов и инвесторов, занимающихся социально-преобразующими инвестициями.  В завершение мероприятия состоялась церемония награждения двух победителей – представителей Танзании и Мозамбика.  Десять финалистов приняли участие в организованном ВОИС занятии по укреплению потенциала в области ИС.</w:t>
            </w:r>
          </w:p>
          <w:p w:rsidR="00AC267C" w:rsidRPr="003556F2" w:rsidRDefault="00AC267C" w:rsidP="00E3453D"/>
          <w:p w:rsidR="00AC267C" w:rsidRPr="003556F2" w:rsidRDefault="00AC267C" w:rsidP="00E3453D">
            <w:r w:rsidRPr="003556F2">
              <w:rPr>
                <w:lang w:bidi="ru-RU"/>
              </w:rPr>
              <w:t xml:space="preserve">За этот период ВОИС заключила официальные соглашения </w:t>
            </w:r>
            <w:r>
              <w:rPr>
                <w:lang w:bidi="ru-RU"/>
              </w:rPr>
              <w:t>о</w:t>
            </w:r>
            <w:r w:rsidRPr="003556F2">
              <w:rPr>
                <w:lang w:bidi="ru-RU"/>
              </w:rPr>
              <w:t xml:space="preserve"> проведени</w:t>
            </w:r>
            <w:r>
              <w:rPr>
                <w:lang w:bidi="ru-RU"/>
              </w:rPr>
              <w:t>и</w:t>
            </w:r>
            <w:r w:rsidRPr="003556F2">
              <w:rPr>
                <w:lang w:bidi="ru-RU"/>
              </w:rPr>
              <w:t xml:space="preserve"> совместных мероприятий с межправительственными организациями, например с Международным агентством по возобновляемым источникам энергии (МАВИЭ) и ЮНКТАД по теме «Электронная торговля для всех».  </w:t>
            </w:r>
            <w:r w:rsidRPr="00E1255E">
              <w:rPr>
                <w:lang w:bidi="ru-RU"/>
              </w:rPr>
              <w:t>На форуме «Неделя электронной коммерции–2018» (с 16 по 20 апреля 2018 г.) ВОИС организовала мероприятие, в ходе которого рассказала о программах и деятельности ВОИС, направленных на поддержку электронной коммерции.</w:t>
            </w:r>
            <w:r w:rsidRPr="003556F2">
              <w:rPr>
                <w:lang w:bidi="ru-RU"/>
              </w:rPr>
              <w:t xml:space="preserve">  </w:t>
            </w:r>
          </w:p>
          <w:p w:rsidR="00AC267C" w:rsidRPr="003556F2" w:rsidRDefault="00AC267C" w:rsidP="00E3453D"/>
          <w:p w:rsidR="00AC267C" w:rsidRPr="0022498D" w:rsidRDefault="00AC267C" w:rsidP="00E3453D">
            <w:r w:rsidRPr="003556F2">
              <w:rPr>
                <w:lang w:bidi="ru-RU"/>
              </w:rPr>
              <w:t xml:space="preserve">Что касается взаимодействия с Центральными учреждениями ООН в Нью-Йорке, то Координационное бюро ВОИС в Нью-Йорке продолжило расширять сотрудничество по связанным с ИС вопросам в рамках Повестки дня на период до 2030 г. и ЦУР.  </w:t>
            </w:r>
            <w:r>
              <w:rPr>
                <w:lang w:bidi="ru-RU"/>
              </w:rPr>
              <w:t>В</w:t>
            </w:r>
            <w:r w:rsidRPr="003556F2">
              <w:rPr>
                <w:lang w:bidi="ru-RU"/>
              </w:rPr>
              <w:t xml:space="preserve"> </w:t>
            </w:r>
            <w:r>
              <w:rPr>
                <w:lang w:bidi="ru-RU"/>
              </w:rPr>
              <w:t>отношении</w:t>
            </w:r>
            <w:r w:rsidRPr="003556F2">
              <w:rPr>
                <w:lang w:bidi="ru-RU"/>
              </w:rPr>
              <w:t xml:space="preserve"> Механизма содействия развитию технологий (МСРТ)</w:t>
            </w:r>
            <w:r>
              <w:rPr>
                <w:lang w:bidi="ru-RU"/>
              </w:rPr>
              <w:t xml:space="preserve"> </w:t>
            </w:r>
            <w:r w:rsidRPr="003556F2">
              <w:rPr>
                <w:lang w:bidi="ru-RU"/>
              </w:rPr>
              <w:t>ВОИС поделилась экспер</w:t>
            </w:r>
            <w:r>
              <w:rPr>
                <w:lang w:bidi="ru-RU"/>
              </w:rPr>
              <w:t>тными знаниями, касающимися ИС</w:t>
            </w:r>
            <w:r w:rsidRPr="003556F2">
              <w:rPr>
                <w:lang w:bidi="ru-RU"/>
              </w:rPr>
              <w:t xml:space="preserve">, выступив в качестве активного члена Межучрежденческой целевой группы по науке, технике и инновациям в интересах достижения ЦУР (МУЦГ), сопредседателями которой в настоящее время являются ЮНКТАД и Департамент ООН по экономическим и социальным </w:t>
            </w:r>
            <w:r w:rsidRPr="003556F2">
              <w:rPr>
                <w:lang w:bidi="ru-RU"/>
              </w:rPr>
              <w:lastRenderedPageBreak/>
              <w:t xml:space="preserve">вопросам (ДЭСВ).  </w:t>
            </w:r>
            <w:r>
              <w:rPr>
                <w:lang w:bidi="ru-RU"/>
              </w:rPr>
              <w:t>В</w:t>
            </w:r>
            <w:r w:rsidRPr="003556F2">
              <w:rPr>
                <w:lang w:bidi="ru-RU"/>
              </w:rPr>
              <w:t xml:space="preserve"> рамках Подгруппы МУЦГ по наращиванию потенциала в области НТИ</w:t>
            </w:r>
            <w:r>
              <w:rPr>
                <w:lang w:bidi="ru-RU"/>
              </w:rPr>
              <w:t xml:space="preserve"> </w:t>
            </w:r>
            <w:r w:rsidRPr="003556F2">
              <w:rPr>
                <w:lang w:bidi="ru-RU"/>
              </w:rPr>
              <w:t>ВОИС сотрудничала, в час</w:t>
            </w:r>
            <w:r>
              <w:rPr>
                <w:lang w:bidi="ru-RU"/>
              </w:rPr>
              <w:t>тности, с ЮНКТАД, ЮНЕП и ЮНЕСКО</w:t>
            </w:r>
            <w:r w:rsidRPr="003556F2">
              <w:rPr>
                <w:lang w:bidi="ru-RU"/>
              </w:rPr>
              <w:t xml:space="preserve">.  В этой связи ВОИС была одним из организаторов экспериментального учебного семинара-практикума по НТИ в области ЦУР, который прошел при содействии ЭСКЗАООН и МУЦГ в Аммане (Иордания) (апрель </w:t>
            </w:r>
            <w:r>
              <w:rPr>
                <w:lang w:bidi="ru-RU"/>
              </w:rPr>
              <w:t>2018 г</w:t>
            </w:r>
            <w:r w:rsidRPr="003556F2">
              <w:rPr>
                <w:lang w:bidi="ru-RU"/>
              </w:rPr>
              <w:t xml:space="preserve">.).  В рамках Подгруппы МУЦГ по «дорожным картам» в области НТИ ВОИС </w:t>
            </w:r>
            <w:r>
              <w:rPr>
                <w:lang w:bidi="ru-RU"/>
              </w:rPr>
              <w:t>способствовала проведению</w:t>
            </w:r>
            <w:r w:rsidRPr="003556F2">
              <w:rPr>
                <w:lang w:bidi="ru-RU"/>
              </w:rPr>
              <w:t xml:space="preserve"> встречи рабочей группы, состоявшейся в Токио (Япония) (май </w:t>
            </w:r>
            <w:r>
              <w:rPr>
                <w:lang w:bidi="ru-RU"/>
              </w:rPr>
              <w:t>2018 г</w:t>
            </w:r>
            <w:r w:rsidRPr="003556F2">
              <w:rPr>
                <w:lang w:bidi="ru-RU"/>
              </w:rPr>
              <w:t xml:space="preserve">.), и приняла в ней участие.  ВОИС внесла непосредственный вклад в разработку посвященной НТИ онлайн-платформы, которая предназначена для облегчения доступа к технологиям в рамках соглашения о содействии развитию технологий.  </w:t>
            </w:r>
            <w:r>
              <w:rPr>
                <w:lang w:bidi="ru-RU"/>
              </w:rPr>
              <w:t>Примерами</w:t>
            </w:r>
            <w:r w:rsidRPr="003556F2">
              <w:rPr>
                <w:lang w:bidi="ru-RU"/>
              </w:rPr>
              <w:t xml:space="preserve"> платформ ВОИС для установления контактов, </w:t>
            </w:r>
            <w:r>
              <w:rPr>
                <w:lang w:bidi="ru-RU"/>
              </w:rPr>
              <w:t xml:space="preserve">которые анализировались </w:t>
            </w:r>
            <w:r w:rsidRPr="003556F2">
              <w:rPr>
                <w:lang w:bidi="ru-RU"/>
              </w:rPr>
              <w:t>на стадиях бета-тестирования при разработке онлайн-платформы</w:t>
            </w:r>
            <w:r>
              <w:rPr>
                <w:lang w:bidi="ru-RU"/>
              </w:rPr>
              <w:t>, являются WIPO Match и WIPO GREEN</w:t>
            </w:r>
            <w:r w:rsidRPr="003556F2">
              <w:rPr>
                <w:lang w:bidi="ru-RU"/>
              </w:rPr>
              <w:t>.  ВОИС вместе с ЮНЕСКО и структурой «ООН-женщины» создали Подгруппу МУЦГ по гендерным вопросам и НТИ и общими усилиями приступили к реализации проекта</w:t>
            </w:r>
            <w:r>
              <w:rPr>
                <w:lang w:bidi="ru-RU"/>
              </w:rPr>
              <w:t>, посвященного гендерным вопросам</w:t>
            </w:r>
            <w:r w:rsidRPr="003556F2">
              <w:rPr>
                <w:lang w:bidi="ru-RU"/>
              </w:rPr>
              <w:t xml:space="preserve"> и НТИ в интересах ЦУР, в </w:t>
            </w:r>
            <w:r>
              <w:rPr>
                <w:lang w:bidi="ru-RU"/>
              </w:rPr>
              <w:t xml:space="preserve">рамках которого </w:t>
            </w:r>
            <w:r w:rsidRPr="003556F2">
              <w:rPr>
                <w:lang w:bidi="ru-RU"/>
              </w:rPr>
              <w:t>в течение э</w:t>
            </w:r>
            <w:r>
              <w:rPr>
                <w:lang w:bidi="ru-RU"/>
              </w:rPr>
              <w:t>того периода предусматривалась организация</w:t>
            </w:r>
            <w:r w:rsidRPr="003556F2">
              <w:rPr>
                <w:lang w:bidi="ru-RU"/>
              </w:rPr>
              <w:t xml:space="preserve"> ряд</w:t>
            </w:r>
            <w:r>
              <w:rPr>
                <w:lang w:bidi="ru-RU"/>
              </w:rPr>
              <w:t>а</w:t>
            </w:r>
            <w:r w:rsidRPr="003556F2">
              <w:rPr>
                <w:lang w:bidi="ru-RU"/>
              </w:rPr>
              <w:t xml:space="preserve"> семинаров-практикумов с участием экспертов, создание онлайн-форума и проведение публичных мер</w:t>
            </w:r>
            <w:r>
              <w:rPr>
                <w:lang w:bidi="ru-RU"/>
              </w:rPr>
              <w:t>оприятий</w:t>
            </w:r>
            <w:r w:rsidRPr="003556F2">
              <w:rPr>
                <w:lang w:bidi="ru-RU"/>
              </w:rPr>
              <w:t xml:space="preserve"> по данной теме в ООН в Нью-Йорке.  Кроме того, ВОИС сотрудничала с ЮНЕСКО и структурой «ООН-женщины», а также постоянными представительствами Австрии и Сент-Винсента и Гренадин при ООН в Нью-Йорке в целях организации экспертного мероприятия и кинопоказа в ООН в Нью-Йорке, посвященных женщинам-авторам и женщинам-изобретателям, по случаю проведения Всемирного день ИС в </w:t>
            </w:r>
            <w:r>
              <w:rPr>
                <w:lang w:bidi="ru-RU"/>
              </w:rPr>
              <w:t>2018 г</w:t>
            </w:r>
            <w:r w:rsidRPr="003556F2">
              <w:rPr>
                <w:lang w:bidi="ru-RU"/>
              </w:rPr>
              <w:t xml:space="preserve">.  </w:t>
            </w:r>
          </w:p>
          <w:p w:rsidR="00AC267C" w:rsidRPr="00E75753" w:rsidRDefault="00AC267C" w:rsidP="00E3453D"/>
          <w:p w:rsidR="00AC267C" w:rsidRPr="00E02CDB" w:rsidRDefault="00AC267C" w:rsidP="00E3453D">
            <w:r w:rsidRPr="003556F2">
              <w:rPr>
                <w:lang w:bidi="ru-RU"/>
              </w:rPr>
              <w:t xml:space="preserve">Все указанные мероприятия по налаживанию сотрудничества и партнерских связей, проведенные на </w:t>
            </w:r>
            <w:r w:rsidRPr="00745EF0">
              <w:rPr>
                <w:lang w:bidi="ru-RU"/>
              </w:rPr>
              <w:t>комплементарной</w:t>
            </w:r>
            <w:r w:rsidRPr="003556F2">
              <w:rPr>
                <w:lang w:bidi="ru-RU"/>
              </w:rPr>
              <w:t xml:space="preserve"> основе совместно с учреждениями ООН и МПО, способствуют достижению целей в облас</w:t>
            </w:r>
            <w:r>
              <w:rPr>
                <w:lang w:bidi="ru-RU"/>
              </w:rPr>
              <w:t>ти устойчивого развития (ЦУР).</w:t>
            </w:r>
          </w:p>
          <w:p w:rsidR="00AC267C" w:rsidRPr="003556F2" w:rsidRDefault="00AC267C" w:rsidP="00E3453D"/>
          <w:p w:rsidR="00AC267C" w:rsidRPr="00AC267C" w:rsidRDefault="00AC267C" w:rsidP="00E3453D">
            <w:r w:rsidRPr="003556F2">
              <w:rPr>
                <w:lang w:bidi="ru-RU"/>
              </w:rPr>
              <w:t>Дополнительная информация о реализуемых в настоящее время проектах ПДР содержится в приложениях I</w:t>
            </w:r>
            <w:r>
              <w:rPr>
                <w:lang w:bidi="ru-RU"/>
              </w:rPr>
              <w:t xml:space="preserve"> и IV к настоящему документу.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pPr>
              <w:tabs>
                <w:tab w:val="left" w:pos="3890"/>
              </w:tabs>
            </w:pPr>
            <w:r>
              <w:rPr>
                <w:lang w:bidi="ru-RU"/>
              </w:rPr>
              <w:t>Отчеты, рассмотренные КРИС:  CDIP/10/2;  CDIP/12/2;  CDIP/13/4;  CDIP/13/6;  CDIP/14/2;  CDIP/16/2;  CDIP/18/2;  CDIP/20/2.</w:t>
            </w:r>
          </w:p>
          <w:p w:rsidR="00AC267C" w:rsidRDefault="00AC267C" w:rsidP="00E3453D"/>
          <w:p w:rsidR="00AC267C" w:rsidRPr="00E02CDB" w:rsidRDefault="00AC267C" w:rsidP="00E3453D">
            <w:pPr>
              <w:rPr>
                <w:lang w:val="en-US"/>
              </w:rPr>
            </w:pPr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</w:t>
            </w:r>
            <w:r w:rsidRPr="00E02CDB">
              <w:rPr>
                <w:lang w:bidi="ru-RU"/>
              </w:rPr>
              <w:t>документ WO/PBC/28/7).</w:t>
            </w:r>
          </w:p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Pr="00476A46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41.</w:t>
            </w:r>
          </w:p>
          <w:p w:rsidR="00AC267C" w:rsidRDefault="00AC267C" w:rsidP="00E3453D"/>
          <w:p w:rsidR="00AC267C" w:rsidRDefault="00AC267C" w:rsidP="00E3453D">
            <w:r w:rsidRPr="00476A46">
              <w:rPr>
                <w:lang w:bidi="ru-RU"/>
              </w:rPr>
              <w:t>Провести обзор текущей деятельности ВОИС по оказанию технической помощи в обла</w:t>
            </w:r>
            <w:r>
              <w:rPr>
                <w:lang w:bidi="ru-RU"/>
              </w:rPr>
              <w:t>сти сотрудничества и развития.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1, 2, 3, 4, 5, 8, 9, 10, 11, 17 и 30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Выполнение этой рекомендации ведется с января 2010 г.  В основе мероприятий, которые были согласованы для ее выполнения, изначально лежал проектный документ CDIP/4/8 Rev.  Она прошла дополнительное обсуждение в рамках внешнего обзора деятельности ВОИС по оказанию технической помощи в области сотрудничества в целях развития, представленного в документе CDIP/8/INF/1.  Позднее дискуссия была дополнена «Совместным предложением Группы по Повестке дня в области развития и Африканской группы в отношении технической помощи ВОИС в области сотрудничества в целях развития» (документ CDIP/9/16) и двумя подготовленными Секретариатом ответами руководства – документами CDIP/9/14 и CDIP/16/6. 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На основании дискуссии по указанным документам делегация Испании выдвинула предложение, предусматривающее возможные варианты повышения эффективности работы Организации по оказанию технической помощи в области сотрудничества в целях развития.  Данное предложение было пересмотрено и согласовано КРИС на его семнадцатой сессии.  Пересмотренное предложение содержится в дополнении I к Резюме председателя семнадцатой сессии.  На восемнадцатой сессии Комитет принял решение завершить обсуждение внешнего обзора деятельности ВОИС по оказанию технической помощи;  открыть подпункт повестки дня, озаглавленный «Деятельность ВОИС по оказанию технической помощи в области сотрудничества в целях развития», в рамках которого на шести последующих сессиях основное внимание будет уделяться дополнению I, и по истечении этого срока обсудить вопрос окончательной реализации дополнения I.</w:t>
            </w:r>
          </w:p>
          <w:p w:rsidR="00AC267C" w:rsidRDefault="00AC267C" w:rsidP="00E3453D"/>
          <w:p w:rsidR="00AC267C" w:rsidRPr="00E87D33" w:rsidRDefault="00AC267C" w:rsidP="00E3453D">
            <w:r w:rsidRPr="00BC2429">
              <w:rPr>
                <w:lang w:bidi="ru-RU"/>
              </w:rPr>
              <w:t>В рамках подпункта повестки дня «Деятельность ВОИС по оказанию технической помощи в области сотрудничества в целях развития» на девя</w:t>
            </w:r>
            <w:r>
              <w:rPr>
                <w:lang w:bidi="ru-RU"/>
              </w:rPr>
              <w:t>тнадцатой сессии КРИС (май 2017 </w:t>
            </w:r>
            <w:r w:rsidRPr="00BC2429">
              <w:rPr>
                <w:lang w:bidi="ru-RU"/>
              </w:rPr>
              <w:t>г.) Комитет рассмотрел документ CDIP/19/10, «Возможные улучшения веб-страницы, посвященной технической помощи ВОИС», а главный экономист сделал доклад о политике ВОИС в отношении внешней независимой оценки.</w:t>
            </w:r>
          </w:p>
          <w:p w:rsidR="00AC267C" w:rsidRPr="00E87D33" w:rsidRDefault="00AC267C" w:rsidP="00E3453D"/>
          <w:p w:rsidR="00AC267C" w:rsidRDefault="00AC267C" w:rsidP="00E3453D">
            <w:r>
              <w:rPr>
                <w:lang w:bidi="ru-RU"/>
              </w:rPr>
              <w:t xml:space="preserve">Дискуссии по данному подпункту повестки дня продолжатся на текущей сессии и в ходе еще двух сессий КРИС </w:t>
            </w:r>
            <w:r>
              <w:rPr>
                <w:lang w:bidi="ru-RU"/>
              </w:rPr>
              <w:lastRenderedPageBreak/>
              <w:t xml:space="preserve">(двадцать третьей и двадцать четвертой).  По истечении этого периода КРИС рассмотрит заключительный доклад.  </w:t>
            </w:r>
          </w:p>
          <w:p w:rsidR="00AC267C" w:rsidRDefault="00AC267C" w:rsidP="00E3453D">
            <w:r>
              <w:rPr>
                <w:lang w:bidi="ru-RU"/>
              </w:rPr>
              <w:t xml:space="preserve"> 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Связанные проекты ПДР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 xml:space="preserve">Эта рекомендация выполнялась главным образом благодаря проекту «Совершенствование структуры управления ВОИС на основе результатов (RBM) в поддержку контроля и оценки деятельности в области развития» (документ CDIP/4/8 Rev.).  Данный проект стал отправной точкой для дальнейшей работы, как это отмечено в истории реализации.  </w:t>
            </w:r>
          </w:p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В период с июля 2017 г. по июнь 2018 г. КРИС рассмотрел следующие документы: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(a) «Отчет о круглом столе ВОИС, посвященном технической помощи и укреплению потенциала:  обмен опытом и информацией об инструментарии и методиках» (CDIP/20/3);</w:t>
            </w:r>
          </w:p>
          <w:p w:rsidR="00AC267C" w:rsidRPr="00497993" w:rsidRDefault="00AC267C" w:rsidP="00E3453D"/>
          <w:p w:rsidR="00AC267C" w:rsidRDefault="00AC267C" w:rsidP="00E3453D">
            <w:r>
              <w:rPr>
                <w:lang w:bidi="ru-RU"/>
              </w:rPr>
              <w:t>(b) «Отчет о функционировании базы данных “Реестр консультантов ВОИС”» (CDIP/20/6);</w:t>
            </w:r>
          </w:p>
          <w:p w:rsidR="00AC267C" w:rsidRPr="00497993" w:rsidRDefault="00AC267C" w:rsidP="00E3453D"/>
          <w:p w:rsidR="00AC267C" w:rsidRDefault="00AC267C" w:rsidP="00E3453D">
            <w:r>
              <w:rPr>
                <w:lang w:bidi="ru-RU"/>
              </w:rPr>
              <w:t>(с) «Подборка материалов о существующей практике, механизмах и методах оказания технической помощи ВОИС» (CDIP/21/4);</w:t>
            </w:r>
          </w:p>
          <w:p w:rsidR="00AC267C" w:rsidRPr="00497993" w:rsidRDefault="00AC267C" w:rsidP="00E3453D"/>
          <w:p w:rsidR="00AC267C" w:rsidRDefault="00AC267C" w:rsidP="00E3453D">
            <w:r>
              <w:rPr>
                <w:lang w:bidi="ru-RU"/>
              </w:rPr>
              <w:t>(d) «Практические подходы, применяемые ВОИС к отбору консультантов для оказания технической помощи» (CDIP/21/9).</w:t>
            </w:r>
          </w:p>
          <w:p w:rsidR="00AC267C" w:rsidRPr="00497993" w:rsidRDefault="00AC267C" w:rsidP="00E3453D"/>
          <w:p w:rsidR="00AC267C" w:rsidRPr="0074524E" w:rsidRDefault="00AC267C" w:rsidP="00E3453D">
            <w:r>
              <w:rPr>
                <w:lang w:bidi="ru-RU"/>
              </w:rPr>
              <w:t xml:space="preserve">Кроме того, ВОИС на основании обсуждений документа CDIP/19/10 добавила новую веб-страницу о технической помощи, которая находится по адресу: </w:t>
            </w:r>
          </w:p>
          <w:p w:rsidR="00AC267C" w:rsidRPr="00B515BF" w:rsidRDefault="0070071D" w:rsidP="00E3453D">
            <w:hyperlink r:id="rId105" w:history="1">
              <w:r w:rsidR="00AC267C" w:rsidRPr="0066454B">
                <w:rPr>
                  <w:rStyle w:val="Hyperlink"/>
                  <w:u w:val="none"/>
                  <w:lang w:bidi="ru-RU"/>
                </w:rPr>
                <w:t>http://www.wipo.int/cooperation/en/technical_assistance/</w:t>
              </w:r>
            </w:hyperlink>
            <w:r w:rsidR="00AC267C" w:rsidRPr="00DB4B43">
              <w:rPr>
                <w:lang w:bidi="ru-RU"/>
              </w:rPr>
              <w:t xml:space="preserve">, и в настоящее время ведет переработку своего РК </w:t>
            </w:r>
            <w:r w:rsidR="00AC267C">
              <w:rPr>
                <w:lang w:bidi="ru-RU"/>
              </w:rPr>
              <w:t>опираясь на обсуждения</w:t>
            </w:r>
            <w:r w:rsidR="00AC267C" w:rsidRPr="00DB4B43">
              <w:rPr>
                <w:lang w:bidi="ru-RU"/>
              </w:rPr>
              <w:t xml:space="preserve"> документа CDIP/20/6.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Комитет также обсудил вопрос о возможном создании постоянного форума по технической помощи.  На текущей сессии будет рассмотрен документ, касающийся практической осуществимости идеи создания веб-форума по технической помощи.  Одна из сессий будет посвящена интерактивному диалогу по вопросу технической помощи, чтобы государства-члены могли обменяться опытом и практикой в этой сфере.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Отчеты, рассмотренные КРИС:  CDIP/6/2;  CDIP/8/2;  CDIP/10/2;  CDIP/12/4;  CDIP/20/3;  CDIP/20/6;  CDIP/21/4;  CDIP/21/9.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гг. (документ WO/PBC/28/7).</w:t>
            </w:r>
          </w:p>
        </w:tc>
      </w:tr>
    </w:tbl>
    <w:p w:rsidR="00AC267C" w:rsidRDefault="00AC267C" w:rsidP="00AC26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538" w:type="dxa"/>
            <w:shd w:val="clear" w:color="auto" w:fill="BFBFBF" w:themeFill="background1" w:themeFillShade="BF"/>
          </w:tcPr>
          <w:p w:rsidR="00AC267C" w:rsidRDefault="00AC267C" w:rsidP="00E3453D">
            <w:r>
              <w:rPr>
                <w:lang w:bidi="ru-RU"/>
              </w:rPr>
              <w:t xml:space="preserve">Рекомендация(и) </w:t>
            </w:r>
          </w:p>
        </w:tc>
        <w:tc>
          <w:tcPr>
            <w:tcW w:w="6751" w:type="dxa"/>
            <w:shd w:val="clear" w:color="auto" w:fill="BFBFBF" w:themeFill="background1" w:themeFillShade="BF"/>
          </w:tcPr>
          <w:p w:rsidR="00AC267C" w:rsidRPr="0040587E" w:rsidRDefault="00AC267C" w:rsidP="00E3453D">
            <w:pPr>
              <w:rPr>
                <w:i/>
              </w:rPr>
            </w:pPr>
            <w:r>
              <w:rPr>
                <w:i/>
                <w:lang w:bidi="ru-RU"/>
              </w:rPr>
              <w:t>Рекомендация 42.</w:t>
            </w:r>
          </w:p>
          <w:p w:rsidR="00AC267C" w:rsidRDefault="00AC267C" w:rsidP="00E3453D"/>
          <w:p w:rsidR="00AC267C" w:rsidRDefault="00AC267C" w:rsidP="00E3453D">
            <w:r w:rsidRPr="0016236F">
              <w:rPr>
                <w:lang w:bidi="ru-RU"/>
              </w:rPr>
              <w:t>Активизировать меры,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НПО, осуществляя постоян</w:t>
            </w:r>
            <w:r>
              <w:rPr>
                <w:lang w:bidi="ru-RU"/>
              </w:rPr>
              <w:t>ный контроль за этим вопросом.</w:t>
            </w:r>
          </w:p>
          <w:p w:rsidR="00AC267C" w:rsidRDefault="00AC267C" w:rsidP="00E3453D"/>
        </w:tc>
      </w:tr>
      <w:tr w:rsidR="00AC267C" w:rsidRPr="00393C84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>Связанные программы в Программе и бюджете на 2018–2019 гг.</w:t>
            </w:r>
          </w:p>
          <w:p w:rsidR="00AC267C" w:rsidRDefault="00AC267C" w:rsidP="00E3453D"/>
        </w:tc>
        <w:tc>
          <w:tcPr>
            <w:tcW w:w="6751" w:type="dxa"/>
          </w:tcPr>
          <w:p w:rsidR="00AC267C" w:rsidRPr="00393C84" w:rsidRDefault="00AC267C" w:rsidP="00E3453D">
            <w:r>
              <w:rPr>
                <w:lang w:bidi="ru-RU"/>
              </w:rPr>
              <w:t>4, 8, 18 и 20</w:t>
            </w:r>
          </w:p>
        </w:tc>
      </w:tr>
      <w:tr w:rsidR="00AC267C" w:rsidRPr="00393C84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 xml:space="preserve">Реализация </w:t>
            </w:r>
          </w:p>
        </w:tc>
        <w:tc>
          <w:tcPr>
            <w:tcW w:w="6751" w:type="dxa"/>
          </w:tcPr>
          <w:p w:rsidR="00AC267C" w:rsidRPr="00393C84" w:rsidRDefault="00AC267C" w:rsidP="00E3453D">
            <w:r w:rsidRPr="006B5AFD">
              <w:rPr>
                <w:lang w:bidi="ru-RU"/>
              </w:rPr>
              <w:t>Данная рекомендация прошла обсуждение в контексте различных отчетов о ходе реализации проектов (CDIP/3/5, CDIP/6/3 и CDIP/8/2).  Хотя деятельность по реализации этой рекомендации еще должна обсуждаться Комитетом, на практике рекомендация уже находится в процессе реализации.  Стратегия реализации выглядит следующим образом:</w:t>
            </w:r>
          </w:p>
          <w:p w:rsidR="00AC267C" w:rsidRPr="00393C84" w:rsidRDefault="00AC267C" w:rsidP="00E3453D"/>
          <w:p w:rsidR="00AC267C" w:rsidRPr="00393C84" w:rsidRDefault="00AC267C" w:rsidP="00E3453D">
            <w:r>
              <w:rPr>
                <w:lang w:bidi="ru-RU"/>
              </w:rPr>
              <w:t>«Действующие процедуры и требования в отношении предоставления статуса наблюдателя при ВОИС заинтересованным НПО и МПО соответствуют данной рекомендации.  Процесс рассмотрения вопроса о предоставлении статуса наблюдателя той или иной организации осуществляется таким образом, чтобы гарантировать серьезность и надежность кандидата, а также актуальность его деятельности в области ИС, и такой подход следует сохранить и в будущем.  Кроме того, применительно к заявкам национальных НПО весьма важной и полезной практикой является проведение консультаций с соответствующим государством и ее следует продолжить для обеспечения участия организаций, деятельность которых актуальна с точки зрения деятельности ВОИС, а также рекомендаций Повестки дня в области развития.  Помимо механизма аккредитации ВОИС продолжает изыскивать и применять на практике инициативы по содействию активному участию в своей деятельности различных наблюдателей и широких слоев гражданского общества».</w:t>
            </w:r>
          </w:p>
          <w:p w:rsidR="00AC267C" w:rsidRPr="00393C84" w:rsidRDefault="00AC267C" w:rsidP="00E3453D">
            <w:pPr>
              <w:autoSpaceDE w:val="0"/>
              <w:autoSpaceDN w:val="0"/>
              <w:adjustRightInd w:val="0"/>
            </w:pPr>
          </w:p>
        </w:tc>
      </w:tr>
      <w:tr w:rsidR="00AC267C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>Связанные проекты ПДР</w:t>
            </w:r>
          </w:p>
        </w:tc>
        <w:tc>
          <w:tcPr>
            <w:tcW w:w="6751" w:type="dxa"/>
          </w:tcPr>
          <w:p w:rsidR="00AC267C" w:rsidRPr="002E6D70" w:rsidRDefault="00AC267C" w:rsidP="00E3453D">
            <w:r w:rsidRPr="002E6D70">
              <w:rPr>
                <w:lang w:bidi="ru-RU"/>
              </w:rPr>
              <w:t>Неприменимо</w:t>
            </w:r>
          </w:p>
          <w:p w:rsidR="00AC267C" w:rsidRDefault="00AC267C" w:rsidP="00E3453D"/>
        </w:tc>
      </w:tr>
      <w:tr w:rsidR="00AC267C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51" w:type="dxa"/>
          </w:tcPr>
          <w:p w:rsidR="00AC267C" w:rsidRPr="000F3353" w:rsidRDefault="00AC267C" w:rsidP="00E3453D">
            <w:r w:rsidRPr="000F3353">
              <w:rPr>
                <w:lang w:bidi="ru-RU"/>
              </w:rPr>
              <w:t xml:space="preserve">Как в Женеве, так и на местах были проведены многочисленные консультации с неправительственными организациями (НПО)/наблюдателями от гражданского общества с целью </w:t>
            </w:r>
            <w:r>
              <w:rPr>
                <w:lang w:bidi="ru-RU"/>
              </w:rPr>
              <w:t>сообщить</w:t>
            </w:r>
            <w:r w:rsidRPr="000F3353">
              <w:rPr>
                <w:lang w:bidi="ru-RU"/>
              </w:rPr>
              <w:t xml:space="preserve"> соответствующим заинтересованным сторонам актуальную информацию о работе ВОИС и дать им возможность </w:t>
            </w:r>
            <w:r>
              <w:rPr>
                <w:lang w:bidi="ru-RU"/>
              </w:rPr>
              <w:t>уведомить Организацию</w:t>
            </w:r>
            <w:r w:rsidRPr="000F3353">
              <w:rPr>
                <w:lang w:bidi="ru-RU"/>
              </w:rPr>
              <w:t xml:space="preserve"> о насущных и приоритетных направлениях политики в области ИС.</w:t>
            </w:r>
          </w:p>
          <w:p w:rsidR="00AC267C" w:rsidRPr="000F3353" w:rsidRDefault="00AC267C" w:rsidP="00E3453D"/>
          <w:p w:rsidR="00AC267C" w:rsidRPr="000F3353" w:rsidRDefault="00AC267C" w:rsidP="00E3453D">
            <w:r w:rsidRPr="000F3353">
              <w:rPr>
                <w:lang w:bidi="ru-RU"/>
              </w:rPr>
              <w:lastRenderedPageBreak/>
              <w:t xml:space="preserve">В частности, в период с 2016 по </w:t>
            </w:r>
            <w:r>
              <w:rPr>
                <w:lang w:bidi="ru-RU"/>
              </w:rPr>
              <w:t>2017 г</w:t>
            </w:r>
            <w:r w:rsidRPr="000F3353">
              <w:rPr>
                <w:lang w:bidi="ru-RU"/>
              </w:rPr>
              <w:t>г. прошли консультации со следующими группами:</w:t>
            </w:r>
          </w:p>
          <w:p w:rsidR="00AC267C" w:rsidRPr="000F3353" w:rsidRDefault="00AC267C" w:rsidP="00E3453D"/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AIPPI (Международная ассоциация по охране интеллектуальной собственности);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БИО (Промышленная организация по биотехнологии);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EuropaBIO;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FICPI (Международная федерация патентных поверенных);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AIPLA (Американская ассоциация по законодательству в сфере ИС);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ВИС (владельцы интеллектуальной собственности);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I3PM;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Глобальный центр ИС / Торгово-промышленная палата;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Авторско-правовые отрасли (AEPO, ARTIS, АРОИС, СИЗАК, ЕВС, EPC, EVA, FIM, ICMP, МПА, IFPI, IFFRO Latin Artis, NORCODE, SAA, STM);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Международная федерация фармацевтических производителей &amp; ассоциаций (IFPMA);</w:t>
            </w:r>
          </w:p>
          <w:p w:rsidR="00AC267C" w:rsidRPr="000F3353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Школа управления Боккони Университета Милана;</w:t>
            </w:r>
          </w:p>
          <w:p w:rsidR="00AC267C" w:rsidRDefault="00AC267C" w:rsidP="00E3453D">
            <w:pPr>
              <w:pStyle w:val="ListParagraph"/>
              <w:numPr>
                <w:ilvl w:val="0"/>
                <w:numId w:val="12"/>
              </w:numPr>
            </w:pPr>
            <w:r w:rsidRPr="000F3353">
              <w:rPr>
                <w:lang w:bidi="ru-RU"/>
              </w:rPr>
              <w:t>Германская ассоциация патентных поверенных (GRUR).</w:t>
            </w:r>
          </w:p>
          <w:p w:rsidR="00AC267C" w:rsidRDefault="00AC267C" w:rsidP="00E3453D"/>
        </w:tc>
      </w:tr>
      <w:tr w:rsidR="00AC267C" w:rsidRPr="00744E37" w:rsidTr="00E3453D">
        <w:tc>
          <w:tcPr>
            <w:tcW w:w="2538" w:type="dxa"/>
          </w:tcPr>
          <w:p w:rsidR="00AC267C" w:rsidRDefault="00AC267C" w:rsidP="00E3453D">
            <w:r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51" w:type="dxa"/>
          </w:tcPr>
          <w:p w:rsidR="00AC267C" w:rsidRDefault="00AC267C" w:rsidP="00E3453D">
            <w:r>
              <w:rPr>
                <w:lang w:bidi="ru-RU"/>
              </w:rPr>
              <w:t>Отчеты, рассмотренные КРИС:  CDIP/3/5;  CDIP/6/3;  CDIP/8/2;  CDIP/10/2;  CDIP/12/2;  CDIP/14/2;  CDIP/16/2;  CDIP/18/2;  CDIP/20/2.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 xml:space="preserve">г. (документ WO/PBC/28/7).  </w:t>
            </w:r>
          </w:p>
          <w:p w:rsidR="00AC267C" w:rsidRPr="00915715" w:rsidRDefault="00AC267C" w:rsidP="00E3453D">
            <w:pPr>
              <w:rPr>
                <w:szCs w:val="22"/>
                <w:highlight w:val="yellow"/>
                <w:bdr w:val="none" w:sz="0" w:space="0" w:color="auto" w:frame="1"/>
              </w:rPr>
            </w:pPr>
          </w:p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2"/>
        <w:gridCol w:w="6415"/>
      </w:tblGrid>
      <w:tr w:rsidR="00AC267C" w:rsidTr="00E3453D">
        <w:tc>
          <w:tcPr>
            <w:tcW w:w="2167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7122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0F3353">
              <w:rPr>
                <w:i/>
                <w:lang w:bidi="ru-RU"/>
              </w:rPr>
              <w:t>Рекомендация 43.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>Рассмотреть вопрос о совершенствовании роли ВОИС в поиске партнеров для финансирования и реализации проектов по оказанию помощи в связи с интеллектуальной собственностью на основе прозрачного и приводимого в движение ее членами процесса, не нанося ущерба текущей деятельности ВОИС.</w:t>
            </w:r>
          </w:p>
          <w:p w:rsidR="00AC267C" w:rsidRDefault="00AC267C" w:rsidP="00E3453D"/>
        </w:tc>
      </w:tr>
      <w:tr w:rsidR="00AC267C" w:rsidTr="00E3453D">
        <w:tc>
          <w:tcPr>
            <w:tcW w:w="2167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7122" w:type="dxa"/>
          </w:tcPr>
          <w:p w:rsidR="00AC267C" w:rsidRDefault="00AC267C" w:rsidP="00E3453D">
            <w:r>
              <w:rPr>
                <w:lang w:bidi="ru-RU"/>
              </w:rPr>
              <w:t>8, 9 и 22</w:t>
            </w:r>
          </w:p>
          <w:p w:rsidR="00AC267C" w:rsidRPr="000D7306" w:rsidRDefault="00AC267C" w:rsidP="00E3453D">
            <w:pPr>
              <w:ind w:firstLine="567"/>
            </w:pPr>
          </w:p>
        </w:tc>
      </w:tr>
      <w:tr w:rsidR="00AC267C" w:rsidTr="00E3453D">
        <w:tc>
          <w:tcPr>
            <w:tcW w:w="2167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7122" w:type="dxa"/>
          </w:tcPr>
          <w:p w:rsidR="00AC267C" w:rsidRDefault="00AC267C" w:rsidP="00E3453D">
            <w:r>
              <w:rPr>
                <w:lang w:bidi="ru-RU"/>
              </w:rPr>
              <w:t xml:space="preserve">Эта рекомендация еще не обсуждалась КРИС.  Реализация начнется после того, как государства-члены согласуют мероприятия.  </w:t>
            </w:r>
          </w:p>
          <w:p w:rsidR="00AC267C" w:rsidRDefault="00AC267C" w:rsidP="00E3453D"/>
        </w:tc>
      </w:tr>
      <w:tr w:rsidR="00AC267C" w:rsidTr="00E3453D">
        <w:tc>
          <w:tcPr>
            <w:tcW w:w="2167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7122" w:type="dxa"/>
          </w:tcPr>
          <w:p w:rsidR="00AC267C" w:rsidRPr="0029483F" w:rsidRDefault="00AC267C" w:rsidP="00E3453D">
            <w:pPr>
              <w:rPr>
                <w:szCs w:val="24"/>
              </w:rPr>
            </w:pPr>
            <w:r>
              <w:rPr>
                <w:lang w:bidi="ru-RU"/>
              </w:rPr>
              <w:t>Неприменимо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167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7122" w:type="dxa"/>
          </w:tcPr>
          <w:p w:rsidR="00AC267C" w:rsidRDefault="00AC267C" w:rsidP="00E3453D">
            <w:r>
              <w:rPr>
                <w:lang w:bidi="ru-RU"/>
              </w:rPr>
              <w:t xml:space="preserve">Несмотря на то что КРИС еще не обсуждал данную рекомендацию, ВОИС руководит рядом успешных программ публично-частного партнерства, которые предоставляют возможность предпринимательскому сектору и гражданскому обществу делиться своими экспертными знаниями и обеспечивать финансирование для осуществления ряда мер государственной политики, лежащих в основе деятельности ВОИС.  Необходимо отметить следующие программы партнерства: </w:t>
            </w:r>
          </w:p>
          <w:p w:rsidR="00AC267C" w:rsidRDefault="00AC267C" w:rsidP="00E3453D"/>
          <w:p w:rsidR="00AC267C" w:rsidRDefault="00AC267C" w:rsidP="00E3453D">
            <w:pPr>
              <w:pStyle w:val="ListParagraph"/>
              <w:numPr>
                <w:ilvl w:val="0"/>
                <w:numId w:val="37"/>
              </w:numPr>
            </w:pPr>
            <w:r>
              <w:rPr>
                <w:lang w:bidi="ru-RU"/>
              </w:rPr>
              <w:t>Консорциум доступных книг (ABC);</w:t>
            </w:r>
          </w:p>
          <w:p w:rsidR="00AC267C" w:rsidRDefault="00AC267C" w:rsidP="00E3453D">
            <w:pPr>
              <w:pStyle w:val="ListParagraph"/>
              <w:numPr>
                <w:ilvl w:val="0"/>
                <w:numId w:val="37"/>
              </w:numPr>
            </w:pPr>
            <w:r>
              <w:rPr>
                <w:lang w:bidi="ru-RU"/>
              </w:rPr>
              <w:t>Консорциум WIPO Re:Search;</w:t>
            </w:r>
          </w:p>
          <w:p w:rsidR="00AC267C" w:rsidRDefault="00AC267C" w:rsidP="00E3453D">
            <w:pPr>
              <w:pStyle w:val="ListParagraph"/>
              <w:numPr>
                <w:ilvl w:val="0"/>
                <w:numId w:val="37"/>
              </w:numPr>
            </w:pPr>
            <w:r>
              <w:rPr>
                <w:lang w:bidi="ru-RU"/>
              </w:rPr>
              <w:t>Программа «Обеспечение доступа к результатам научных исследований в интересах развития и инноваций» (ARDI);</w:t>
            </w:r>
          </w:p>
          <w:p w:rsidR="00AC267C" w:rsidRDefault="00AC267C" w:rsidP="00E3453D">
            <w:pPr>
              <w:pStyle w:val="ListParagraph"/>
              <w:numPr>
                <w:ilvl w:val="0"/>
                <w:numId w:val="37"/>
              </w:numPr>
            </w:pPr>
            <w:r>
              <w:rPr>
                <w:lang w:bidi="ru-RU"/>
              </w:rPr>
              <w:t>Программа «Обеспечение доступа к специализированной патентной информации» (ASPI);</w:t>
            </w:r>
          </w:p>
          <w:p w:rsidR="00AC267C" w:rsidRDefault="00AC267C" w:rsidP="00E3453D">
            <w:pPr>
              <w:pStyle w:val="ListParagraph"/>
              <w:numPr>
                <w:ilvl w:val="0"/>
                <w:numId w:val="37"/>
              </w:numPr>
            </w:pPr>
            <w:r>
              <w:rPr>
                <w:lang w:bidi="ru-RU"/>
              </w:rPr>
              <w:t>Сеть WIPO Green.</w:t>
            </w:r>
          </w:p>
          <w:p w:rsidR="00AC267C" w:rsidRDefault="00AC267C" w:rsidP="00E3453D"/>
        </w:tc>
      </w:tr>
      <w:tr w:rsidR="00AC267C" w:rsidTr="00E3453D">
        <w:tc>
          <w:tcPr>
            <w:tcW w:w="2167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Другие отчеты/документы по теме</w:t>
            </w:r>
          </w:p>
        </w:tc>
        <w:tc>
          <w:tcPr>
            <w:tcW w:w="7122" w:type="dxa"/>
          </w:tcPr>
          <w:p w:rsidR="00AC267C" w:rsidRDefault="00AC267C" w:rsidP="00E3453D">
            <w:r>
              <w:rPr>
                <w:lang w:bidi="ru-RU"/>
              </w:rPr>
              <w:t>Неприменимо</w:t>
            </w:r>
          </w:p>
        </w:tc>
      </w:tr>
    </w:tbl>
    <w:p w:rsidR="00AC267C" w:rsidRDefault="00AC267C" w:rsidP="00AC267C">
      <w:r>
        <w:rPr>
          <w:lang w:bidi="ru-RU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1"/>
      </w:tblGrid>
      <w:tr w:rsidR="00AC267C" w:rsidTr="00E3453D">
        <w:tc>
          <w:tcPr>
            <w:tcW w:w="2518" w:type="dxa"/>
            <w:shd w:val="clear" w:color="auto" w:fill="BFBFBF" w:themeFill="background1" w:themeFillShade="BF"/>
          </w:tcPr>
          <w:p w:rsidR="00AC267C" w:rsidRDefault="00AC267C" w:rsidP="00E3453D">
            <w:r w:rsidRPr="00476A46">
              <w:rPr>
                <w:lang w:bidi="ru-RU"/>
              </w:rPr>
              <w:lastRenderedPageBreak/>
              <w:t>Рекомендация(и)</w:t>
            </w:r>
          </w:p>
        </w:tc>
        <w:tc>
          <w:tcPr>
            <w:tcW w:w="6771" w:type="dxa"/>
            <w:shd w:val="clear" w:color="auto" w:fill="BFBFBF" w:themeFill="background1" w:themeFillShade="BF"/>
          </w:tcPr>
          <w:p w:rsidR="00AC267C" w:rsidRDefault="00AC267C" w:rsidP="00E3453D">
            <w:pPr>
              <w:rPr>
                <w:i/>
              </w:rPr>
            </w:pPr>
            <w:r w:rsidRPr="00476A46">
              <w:rPr>
                <w:i/>
                <w:lang w:bidi="ru-RU"/>
              </w:rPr>
              <w:t>Рекомендация 45.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 xml:space="preserve">Осуществлять подход к защите прав интеллектуальной собственности в контексте более широких интересов общества, и в особенности озабоченностей, связанных с развитием, имея в виду, что в соответствии со Статьей 7 Соглашения ТРИПС «охрана и защита прав интеллектуальной собственности должны вносить вклад в развитие технических инноваций, а также передачу и распространение технологии к обоюдной выгоде производителей и пользователей технических знаний, причем таким образом, который бы содействовал социальному и экономическому благосостоянию и равновесию прав и обязанностей».  </w:t>
            </w:r>
          </w:p>
          <w:p w:rsidR="00AC267C" w:rsidRDefault="00AC267C" w:rsidP="00E3453D"/>
        </w:tc>
      </w:tr>
      <w:tr w:rsidR="00AC267C" w:rsidTr="00E3453D">
        <w:tc>
          <w:tcPr>
            <w:tcW w:w="2518" w:type="dxa"/>
          </w:tcPr>
          <w:p w:rsidR="00AC267C" w:rsidRDefault="00AC267C" w:rsidP="00E3453D">
            <w:r w:rsidRPr="00476A46">
              <w:rPr>
                <w:lang w:bidi="ru-RU"/>
              </w:rPr>
              <w:t>Связанные программы в Программе и бюджете на 2018–</w:t>
            </w:r>
            <w:r>
              <w:rPr>
                <w:lang w:bidi="ru-RU"/>
              </w:rPr>
              <w:t>2019 г</w:t>
            </w:r>
            <w:r w:rsidRPr="00476A46">
              <w:rPr>
                <w:lang w:bidi="ru-RU"/>
              </w:rPr>
              <w:t>г.</w:t>
            </w:r>
          </w:p>
          <w:p w:rsidR="00AC267C" w:rsidRDefault="00AC267C" w:rsidP="00E3453D"/>
        </w:tc>
        <w:tc>
          <w:tcPr>
            <w:tcW w:w="6771" w:type="dxa"/>
          </w:tcPr>
          <w:p w:rsidR="00AC267C" w:rsidRDefault="00AC267C" w:rsidP="00E3453D">
            <w:r>
              <w:rPr>
                <w:lang w:bidi="ru-RU"/>
              </w:rPr>
              <w:t>9, 11 и 17</w:t>
            </w:r>
          </w:p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Реализация </w:t>
            </w:r>
          </w:p>
        </w:tc>
        <w:tc>
          <w:tcPr>
            <w:tcW w:w="6771" w:type="dxa"/>
          </w:tcPr>
          <w:p w:rsidR="00AC267C" w:rsidRDefault="00AC267C" w:rsidP="00E3453D">
            <w:r>
              <w:rPr>
                <w:lang w:bidi="ru-RU"/>
              </w:rPr>
              <w:t xml:space="preserve">Данная рекомендация частично прошла обсуждение КРИС.  </w:t>
            </w:r>
          </w:p>
          <w:p w:rsidR="00AC267C" w:rsidRDefault="00AC267C" w:rsidP="00E3453D"/>
          <w:p w:rsidR="00AC267C" w:rsidRDefault="00AC267C" w:rsidP="00E3453D">
            <w:r>
              <w:rPr>
                <w:lang w:bidi="ru-RU"/>
              </w:rPr>
              <w:t>Эта рекомендация уже реализуется в рамках Консультативного комитета по защите прав (ККЗП).  Обсуждения в ККЗП проводятся в рамках рекомендации</w:t>
            </w:r>
            <w:r>
              <w:rPr>
                <w:lang w:val="en-US" w:bidi="ru-RU"/>
              </w:rPr>
              <w:t> </w:t>
            </w:r>
            <w:r>
              <w:rPr>
                <w:lang w:bidi="ru-RU"/>
              </w:rPr>
              <w:t>45, и этой же рекомендацией руководствуется ВОИС в работе по программе 17, направленной на обеспечение уважения прав ИС.  Кроме того, во исполнение этой рекомендации реализуется проект «Сотрудничество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интеллектуальной собственности» (документ CDIP/16/7 Rev.).  Данный проект был одобрен на семнадцатой сессии КРИС и реализуется с июля 2016 г.</w:t>
            </w:r>
          </w:p>
          <w:p w:rsidR="00AC267C" w:rsidRDefault="00AC267C" w:rsidP="00E3453D"/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>Связанные проекты ПДР</w:t>
            </w:r>
          </w:p>
        </w:tc>
        <w:tc>
          <w:tcPr>
            <w:tcW w:w="6771" w:type="dxa"/>
          </w:tcPr>
          <w:p w:rsidR="00AC267C" w:rsidRPr="00745EF0" w:rsidRDefault="00AC267C" w:rsidP="00E3453D">
            <w:r>
              <w:rPr>
                <w:lang w:bidi="ru-RU"/>
              </w:rPr>
              <w:t xml:space="preserve">Во исполнение данной рекомендации реализуется текущий проект ПДР </w:t>
            </w:r>
            <w:hyperlink r:id="rId106" w:history="1">
              <w:r w:rsidRPr="00565A79">
                <w:rPr>
                  <w:lang w:bidi="ru-RU"/>
                </w:rPr>
                <w:t>«Сотрудничество с учреждениями, занимающимися подготовкой работников судебных органов в развивающихся и наименее развитых странах, по вопросам развития, обучения и подготовки в области прав интеллектуальной собственности»</w:t>
              </w:r>
            </w:hyperlink>
            <w:r>
              <w:rPr>
                <w:lang w:bidi="ru-RU"/>
              </w:rPr>
              <w:t xml:space="preserve"> (CDIP/16/7 Rev.2).</w:t>
            </w:r>
          </w:p>
          <w:p w:rsidR="00AC267C" w:rsidRPr="004F6D52" w:rsidRDefault="00AC267C" w:rsidP="00E3453D">
            <w:pPr>
              <w:rPr>
                <w:b/>
              </w:rPr>
            </w:pPr>
          </w:p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t xml:space="preserve">Мероприятия/достижения </w:t>
            </w:r>
          </w:p>
        </w:tc>
        <w:tc>
          <w:tcPr>
            <w:tcW w:w="6771" w:type="dxa"/>
          </w:tcPr>
          <w:p w:rsidR="00AC267C" w:rsidRPr="0030009C" w:rsidRDefault="00AC267C" w:rsidP="00E3453D">
            <w:pPr>
              <w:rPr>
                <w:szCs w:val="22"/>
              </w:rPr>
            </w:pPr>
            <w:r w:rsidRPr="0030009C">
              <w:rPr>
                <w:lang w:bidi="ru-RU"/>
              </w:rPr>
              <w:t xml:space="preserve">В течение всего рассматриваемого периода (с июля </w:t>
            </w:r>
            <w:r>
              <w:rPr>
                <w:lang w:bidi="ru-RU"/>
              </w:rPr>
              <w:t>2017 г</w:t>
            </w:r>
            <w:r w:rsidRPr="0030009C">
              <w:rPr>
                <w:lang w:bidi="ru-RU"/>
              </w:rPr>
              <w:t xml:space="preserve">. по июнь </w:t>
            </w:r>
            <w:r>
              <w:rPr>
                <w:lang w:bidi="ru-RU"/>
              </w:rPr>
              <w:t>2018 г</w:t>
            </w:r>
            <w:r w:rsidRPr="0030009C">
              <w:rPr>
                <w:lang w:bidi="ru-RU"/>
              </w:rPr>
              <w:t>.) Отдел обеспечения уважения ИС (ОУИС) продолжил заниматься своей деятельностью, связанной с международным сотрудничеством и политикой, технической помощью, наращиванием потенциала и повышением осведомленности в области обеспечения уважения прав ИС, с учетом более широких интересов общества и проблематики развития в соответствии с рекомендацией 45 ПДР и стратегической целью VI ВОИС «Международное сотрудничество, направленное на обеспечение уважения ИС».</w:t>
            </w:r>
          </w:p>
          <w:p w:rsidR="00AC267C" w:rsidRPr="0030009C" w:rsidRDefault="00AC267C" w:rsidP="00E3453D">
            <w:pPr>
              <w:rPr>
                <w:szCs w:val="22"/>
              </w:rPr>
            </w:pPr>
          </w:p>
          <w:p w:rsidR="00AC267C" w:rsidRDefault="00AC267C" w:rsidP="00E3453D">
            <w:pPr>
              <w:pStyle w:val="ListParagraph"/>
              <w:numPr>
                <w:ilvl w:val="0"/>
                <w:numId w:val="34"/>
              </w:numPr>
              <w:rPr>
                <w:i/>
                <w:szCs w:val="22"/>
              </w:rPr>
            </w:pPr>
            <w:r w:rsidRPr="00EA6894">
              <w:rPr>
                <w:i/>
                <w:lang w:bidi="ru-RU"/>
              </w:rPr>
              <w:t>Международная политика и сотрудничество</w:t>
            </w:r>
          </w:p>
          <w:p w:rsidR="00AC267C" w:rsidRPr="00EA6894" w:rsidRDefault="00AC267C" w:rsidP="00E3453D">
            <w:pPr>
              <w:pStyle w:val="ListParagraph"/>
              <w:rPr>
                <w:i/>
                <w:szCs w:val="22"/>
              </w:rPr>
            </w:pPr>
          </w:p>
          <w:p w:rsidR="00AC267C" w:rsidRDefault="00AC267C" w:rsidP="00E3453D">
            <w:pPr>
              <w:rPr>
                <w:szCs w:val="22"/>
              </w:rPr>
            </w:pPr>
            <w:r w:rsidRPr="0030009C">
              <w:rPr>
                <w:lang w:bidi="ru-RU"/>
              </w:rPr>
              <w:t xml:space="preserve">Консультативный комитет по защите прав (ККЗП) продолжил играть роль глобального форума государств-членов для обмена национальными практиками и опытом, а также содействия диалогу относительно международной политики в области защиты и обеспечения уважения прав ИС.  На двенадцатой сессии, прошедшей с 4 по 6 сентября </w:t>
            </w:r>
            <w:r>
              <w:rPr>
                <w:lang w:bidi="ru-RU"/>
              </w:rPr>
              <w:t>2017 г</w:t>
            </w:r>
            <w:r w:rsidRPr="0030009C">
              <w:rPr>
                <w:lang w:bidi="ru-RU"/>
              </w:rPr>
              <w:t xml:space="preserve">., государства-члены обменялись информацией о (i) деятельности по повышению осведомленности и проведении стратегических кампаний как способа обеспечения уважения прав ИС у общественности, особенно у молодежи;  (ii) институциональных механизмах в области политики и режимов защиты прав ИС, включая механизм сбалансированного, комплексного и эффективного урегулирования споров по вопросам ИС;  (iii) помощи в законодательной области с учетом гибких возможностей, уровня развития, различия в правовых традициях и возможных злоупотреблений процедурами защиты;  и (iv) мероприятиях, успешно проведенных на национальном и региональном уровнях в интересах учреждений и национальных должностных лиц согласно соответствующим рекомендациям Повестки дня в области развития и мандату ККЗП.  </w:t>
            </w:r>
          </w:p>
          <w:p w:rsidR="00AC267C" w:rsidRPr="003B6ED9" w:rsidRDefault="00AC267C" w:rsidP="00E3453D">
            <w:pPr>
              <w:rPr>
                <w:szCs w:val="22"/>
              </w:rPr>
            </w:pPr>
            <w:r w:rsidRPr="003B6ED9">
              <w:rPr>
                <w:lang w:bidi="ru-RU"/>
              </w:rPr>
              <w:t xml:space="preserve">Государства-члены согласились продолжить работу над этими четырьмя пунктами в ходе тринадцатой сессии ККЗП. (См. </w:t>
            </w:r>
            <w:hyperlink r:id="rId107" w:history="1">
              <w:r w:rsidRPr="00A92891">
                <w:rPr>
                  <w:rStyle w:val="Hyperlink"/>
                  <w:lang w:bidi="ru-RU"/>
                </w:rPr>
                <w:t>http://www.wipo.int/meetings/en/details.jsp?meeting_id=42290</w:t>
              </w:r>
            </w:hyperlink>
            <w:r>
              <w:t>.</w:t>
            </w:r>
            <w:r w:rsidRPr="00296B9F">
              <w:t>)</w:t>
            </w:r>
          </w:p>
          <w:p w:rsidR="00AC267C" w:rsidRDefault="00AC267C" w:rsidP="00E3453D"/>
          <w:p w:rsidR="00AC267C" w:rsidRDefault="00AC267C" w:rsidP="00E3453D">
            <w:pPr>
              <w:pStyle w:val="ListParagraph"/>
              <w:numPr>
                <w:ilvl w:val="0"/>
                <w:numId w:val="34"/>
              </w:numPr>
              <w:rPr>
                <w:i/>
              </w:rPr>
            </w:pPr>
            <w:r w:rsidRPr="00944752">
              <w:rPr>
                <w:i/>
                <w:lang w:bidi="ru-RU"/>
              </w:rPr>
              <w:t>Нормотворческая помощь</w:t>
            </w:r>
          </w:p>
          <w:p w:rsidR="00AC267C" w:rsidRDefault="00AC267C" w:rsidP="00E3453D">
            <w:pPr>
              <w:pStyle w:val="ListParagraph"/>
              <w:rPr>
                <w:i/>
              </w:rPr>
            </w:pPr>
          </w:p>
          <w:p w:rsidR="00AC267C" w:rsidRDefault="00AC267C" w:rsidP="00E3453D">
            <w:r>
              <w:rPr>
                <w:lang w:bidi="ru-RU"/>
              </w:rPr>
              <w:t>Одиннадцать запрашивающих государств-членов получили индивидуализированную и сбалансированную нормотворческую помощь, которая оказывалась исключительно на двусторонней, нейтральной и конфиденциальной основе в соответствии с рекомендациями 13, 14 и 45 ПДР.</w:t>
            </w:r>
          </w:p>
          <w:p w:rsidR="00AC267C" w:rsidRPr="003153B0" w:rsidRDefault="00AC267C" w:rsidP="00E3453D">
            <w:pPr>
              <w:rPr>
                <w:szCs w:val="22"/>
              </w:rPr>
            </w:pPr>
            <w:r>
              <w:rPr>
                <w:lang w:bidi="ru-RU"/>
              </w:rPr>
              <w:t xml:space="preserve">(См. </w:t>
            </w:r>
            <w:hyperlink r:id="rId108" w:history="1">
              <w:r w:rsidRPr="003153B0">
                <w:rPr>
                  <w:rStyle w:val="Hyperlink"/>
                  <w:lang w:bidi="ru-RU"/>
                </w:rPr>
                <w:t>http://www.wipo.int/meetings/en/doc_details.jsp?doc_id=372936</w:t>
              </w:r>
            </w:hyperlink>
            <w:r>
              <w:t>.</w:t>
            </w:r>
            <w:r w:rsidRPr="00AA69CD">
              <w:t>)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pPr>
              <w:pStyle w:val="ListParagraph"/>
              <w:numPr>
                <w:ilvl w:val="0"/>
                <w:numId w:val="34"/>
              </w:numPr>
              <w:rPr>
                <w:i/>
                <w:szCs w:val="22"/>
              </w:rPr>
            </w:pPr>
            <w:r w:rsidRPr="00DC55BB">
              <w:rPr>
                <w:i/>
                <w:lang w:bidi="ru-RU"/>
              </w:rPr>
              <w:t>Техническая помощь и укрепление потенциала</w:t>
            </w:r>
          </w:p>
          <w:p w:rsidR="00AC267C" w:rsidRPr="00DC55BB" w:rsidRDefault="00AC267C" w:rsidP="00E3453D">
            <w:pPr>
              <w:pStyle w:val="ListParagraph"/>
              <w:rPr>
                <w:i/>
                <w:szCs w:val="22"/>
              </w:rPr>
            </w:pPr>
          </w:p>
          <w:p w:rsidR="00AC267C" w:rsidRPr="00DC55BB" w:rsidRDefault="00AC267C" w:rsidP="00E3453D">
            <w:pPr>
              <w:rPr>
                <w:szCs w:val="22"/>
                <w:highlight w:val="yellow"/>
              </w:rPr>
            </w:pPr>
            <w:r w:rsidRPr="00DC55BB">
              <w:rPr>
                <w:lang w:bidi="ru-RU"/>
              </w:rPr>
              <w:t>По просьбе государств-членов или региональных межправительственных организаций для сотрудников правоохранительных органов и/или работников судебных органов было организовано 34 мероприятия по наращиванию потенциала и учебных мероприятия (21 национальное и 13 субрегиональных) в области обеспечения уважения прав ИС.</w:t>
            </w:r>
          </w:p>
          <w:p w:rsidR="00AC267C" w:rsidRPr="00FD5B48" w:rsidRDefault="00AC267C" w:rsidP="00E3453D">
            <w:pPr>
              <w:rPr>
                <w:szCs w:val="22"/>
              </w:rPr>
            </w:pPr>
            <w:r>
              <w:rPr>
                <w:lang w:bidi="ru-RU"/>
              </w:rPr>
              <w:t xml:space="preserve">(См. </w:t>
            </w:r>
            <w:hyperlink r:id="rId109" w:history="1">
              <w:r w:rsidRPr="00FD5B48">
                <w:rPr>
                  <w:rStyle w:val="Hyperlink"/>
                  <w:lang w:bidi="ru-RU"/>
                </w:rPr>
                <w:t>http://www.wipo.int/enforcement/en/activities/current.html</w:t>
              </w:r>
            </w:hyperlink>
            <w:r>
              <w:t>.</w:t>
            </w:r>
            <w:r>
              <w:rPr>
                <w:lang w:bidi="ru-RU"/>
              </w:rPr>
              <w:t xml:space="preserve">)  При реализации этих учебных мероприятий в качестве руководства использовалась рекомендация 45 ПДР ВОИС.  (Информация о выполнении рекомендации 45 в рамках мероприятий по наращиванию потенциала доступна по адресу </w:t>
            </w:r>
            <w:hyperlink r:id="rId110" w:history="1">
              <w:r w:rsidRPr="00FD5B48">
                <w:rPr>
                  <w:rStyle w:val="Hyperlink"/>
                  <w:lang w:bidi="ru-RU"/>
                </w:rPr>
                <w:t>http://www.wipo.int/edocs/mdocs/enforcement/en/wipo_ace_11/wipo_ace_11_10.pdf</w:t>
              </w:r>
            </w:hyperlink>
            <w:r>
              <w:t>.</w:t>
            </w:r>
            <w:r w:rsidRPr="00AA69CD">
              <w:rPr>
                <w:lang w:bidi="ru-RU"/>
              </w:rPr>
              <w:t>)</w:t>
            </w:r>
          </w:p>
          <w:p w:rsidR="00AC267C" w:rsidRPr="00DC55BB" w:rsidRDefault="00AC267C" w:rsidP="00E3453D">
            <w:pPr>
              <w:rPr>
                <w:szCs w:val="22"/>
              </w:rPr>
            </w:pPr>
          </w:p>
          <w:p w:rsidR="00AC267C" w:rsidRPr="00086EA2" w:rsidRDefault="00AC267C" w:rsidP="00E3453D">
            <w:pPr>
              <w:rPr>
                <w:sz w:val="18"/>
                <w:szCs w:val="18"/>
              </w:rPr>
            </w:pPr>
            <w:r w:rsidRPr="009934F2">
              <w:rPr>
                <w:lang w:bidi="ru-RU"/>
              </w:rPr>
              <w:t xml:space="preserve">Для сотрудников правоохранительных органов и работников прокуратуры Египта, Иордании, Марокко и Намибии были созданы индивидуализированные издания учебных материалов ВОИС в целях приведения их в соответствие с местными требованиями и использования их при проведении конкретных мероприятий по наращиванию потенциала в интересах национальных правоохранительных органов. </w:t>
            </w:r>
          </w:p>
          <w:p w:rsidR="00AC267C" w:rsidRDefault="00AC267C" w:rsidP="00E3453D">
            <w:pPr>
              <w:rPr>
                <w:i/>
              </w:rPr>
            </w:pPr>
          </w:p>
          <w:p w:rsidR="00AC267C" w:rsidRDefault="00AC267C" w:rsidP="00E3453D">
            <w:pPr>
              <w:pStyle w:val="ListParagraph"/>
              <w:numPr>
                <w:ilvl w:val="0"/>
                <w:numId w:val="34"/>
              </w:numPr>
              <w:rPr>
                <w:i/>
              </w:rPr>
            </w:pPr>
            <w:r w:rsidRPr="002329D6">
              <w:rPr>
                <w:i/>
                <w:lang w:bidi="ru-RU"/>
              </w:rPr>
              <w:t>Информационно-просветительские мероприятия</w:t>
            </w:r>
          </w:p>
          <w:p w:rsidR="00AC267C" w:rsidRPr="002329D6" w:rsidRDefault="00AC267C" w:rsidP="00E3453D">
            <w:pPr>
              <w:pStyle w:val="ListParagraph"/>
              <w:rPr>
                <w:i/>
              </w:rPr>
            </w:pPr>
          </w:p>
          <w:p w:rsidR="00AC267C" w:rsidRDefault="00AC267C" w:rsidP="00E3453D">
            <w:r w:rsidRPr="00CA004F">
              <w:rPr>
                <w:lang w:bidi="ru-RU"/>
              </w:rPr>
              <w:t xml:space="preserve">В качестве пригодной для адаптации государствами-членами модели, предназначенной для оценки отношения потребителей к пиратским и контрафактным товарам и оценки эффективности информационно-просветительских мероприятий, при поддержке министерства культуры, спорта и туризма (МКСТ) Республики Корея было разработано «Методическое пособие по проведению опросов потребителей в области соблюдения прав ИС». </w:t>
            </w:r>
          </w:p>
          <w:p w:rsidR="00AC267C" w:rsidRPr="004D0657" w:rsidRDefault="00AC267C" w:rsidP="00E3453D">
            <w:pPr>
              <w:rPr>
                <w:szCs w:val="22"/>
              </w:rPr>
            </w:pPr>
            <w:r w:rsidRPr="004D0657">
              <w:rPr>
                <w:lang w:bidi="ru-RU"/>
              </w:rPr>
              <w:t xml:space="preserve">(См. </w:t>
            </w:r>
            <w:hyperlink r:id="rId111" w:history="1">
              <w:r w:rsidRPr="004D0657">
                <w:rPr>
                  <w:rStyle w:val="Hyperlink"/>
                  <w:lang w:bidi="ru-RU"/>
                </w:rPr>
                <w:t>http://www.wipo.int/meetings/en/doc_details.jsp?doc_id=373336</w:t>
              </w:r>
            </w:hyperlink>
            <w:r w:rsidRPr="004D0657">
              <w:rPr>
                <w:lang w:bidi="ru-RU"/>
              </w:rPr>
              <w:t>).</w:t>
            </w:r>
          </w:p>
          <w:p w:rsidR="00AC267C" w:rsidRDefault="00AC267C" w:rsidP="00E3453D"/>
          <w:p w:rsidR="00AC267C" w:rsidRDefault="00AC267C" w:rsidP="00E3453D">
            <w:r w:rsidRPr="009934F2">
              <w:rPr>
                <w:lang w:bidi="ru-RU"/>
              </w:rPr>
              <w:t xml:space="preserve">Существующие учебные материалы по обеспечению уважения авторского права, которые также </w:t>
            </w:r>
            <w:r>
              <w:rPr>
                <w:lang w:bidi="ru-RU"/>
              </w:rPr>
              <w:t xml:space="preserve">разрабатывались </w:t>
            </w:r>
            <w:r w:rsidRPr="009934F2">
              <w:rPr>
                <w:lang w:bidi="ru-RU"/>
              </w:rPr>
              <w:t xml:space="preserve">при поддержке МКСТ Республики Корея, были переведены на арабский, французский и испанский языки и доступны на англоязычном образовательном веб-сайте </w:t>
            </w:r>
            <w:hyperlink r:id="rId112" w:history="1">
              <w:r w:rsidRPr="009934F2">
                <w:rPr>
                  <w:rStyle w:val="Hyperlink"/>
                  <w:lang w:bidi="ru-RU"/>
                </w:rPr>
                <w:t>www.respectforcopyright.org</w:t>
              </w:r>
            </w:hyperlink>
            <w:r>
              <w:rPr>
                <w:rStyle w:val="Hyperlink"/>
                <w:lang w:bidi="ru-RU"/>
              </w:rPr>
              <w:t>,</w:t>
            </w:r>
            <w:r w:rsidRPr="009934F2">
              <w:rPr>
                <w:lang w:bidi="ru-RU"/>
              </w:rPr>
              <w:t xml:space="preserve"> а также в виде Интернет-версии на испанском языке по адресу </w:t>
            </w:r>
            <w:hyperlink r:id="rId113" w:history="1">
              <w:r w:rsidRPr="00E623E5">
                <w:rPr>
                  <w:rStyle w:val="Hyperlink"/>
                  <w:lang w:bidi="ru-RU"/>
                </w:rPr>
                <w:t>www.respectoporelderechodeautor.org</w:t>
              </w:r>
            </w:hyperlink>
            <w:r>
              <w:rPr>
                <w:lang w:bidi="ru-RU"/>
              </w:rPr>
              <w:t>.</w:t>
            </w:r>
          </w:p>
          <w:p w:rsidR="00AC267C" w:rsidRDefault="00AC267C" w:rsidP="00E3453D">
            <w:pPr>
              <w:rPr>
                <w:szCs w:val="22"/>
              </w:rPr>
            </w:pPr>
          </w:p>
          <w:p w:rsidR="00AC267C" w:rsidRDefault="00AC267C" w:rsidP="00E3453D">
            <w:r>
              <w:rPr>
                <w:lang w:bidi="ru-RU"/>
              </w:rPr>
              <w:t>В целях повышения осведомленности, в особенности у молодежи, относительно уважения товарных знаков</w:t>
            </w:r>
            <w:r w:rsidRPr="00D5579D">
              <w:rPr>
                <w:lang w:bidi="ru-RU"/>
              </w:rPr>
              <w:t xml:space="preserve"> </w:t>
            </w:r>
            <w:r>
              <w:rPr>
                <w:lang w:bidi="ru-RU"/>
              </w:rPr>
              <w:t xml:space="preserve">при поддержке Японского патентного ведомства был разработан еще один веб-сайт:  </w:t>
            </w:r>
            <w:hyperlink r:id="rId114" w:history="1">
              <w:r w:rsidRPr="00D20A10">
                <w:rPr>
                  <w:rStyle w:val="Hyperlink"/>
                  <w:lang w:bidi="ru-RU"/>
                </w:rPr>
                <w:t>www.respectfortrademarks.org</w:t>
              </w:r>
            </w:hyperlink>
            <w:r>
              <w:rPr>
                <w:lang w:bidi="ru-RU"/>
              </w:rPr>
              <w:t>.</w:t>
            </w:r>
          </w:p>
          <w:p w:rsidR="00AC267C" w:rsidRDefault="00AC267C" w:rsidP="00E3453D"/>
        </w:tc>
      </w:tr>
      <w:tr w:rsidR="00AC267C" w:rsidTr="00E3453D">
        <w:tc>
          <w:tcPr>
            <w:tcW w:w="2518" w:type="dxa"/>
          </w:tcPr>
          <w:p w:rsidR="00AC267C" w:rsidRPr="00476A46" w:rsidRDefault="00AC267C" w:rsidP="00E3453D">
            <w:r w:rsidRPr="00476A46">
              <w:rPr>
                <w:lang w:bidi="ru-RU"/>
              </w:rPr>
              <w:lastRenderedPageBreak/>
              <w:t>Другие отчеты/документы по теме</w:t>
            </w:r>
          </w:p>
        </w:tc>
        <w:tc>
          <w:tcPr>
            <w:tcW w:w="6771" w:type="dxa"/>
          </w:tcPr>
          <w:p w:rsidR="00AC267C" w:rsidRDefault="00AC267C" w:rsidP="00E3453D">
            <w:r>
              <w:rPr>
                <w:lang w:bidi="ru-RU"/>
              </w:rPr>
              <w:t>Отчеты, рассмотренные КРИС:  CDIP/18/2;  CDIP/20/2.</w:t>
            </w:r>
          </w:p>
          <w:p w:rsidR="00AC267C" w:rsidRDefault="00AC267C" w:rsidP="00E3453D"/>
          <w:p w:rsidR="00AC267C" w:rsidRDefault="00AC267C" w:rsidP="00E3453D">
            <w:r w:rsidRPr="00C77C1F">
              <w:rPr>
                <w:lang w:bidi="ru-RU"/>
              </w:rPr>
              <w:t>Помимо мероприятий, указанных в IP-TAD, дополнительная информация о достижениях, относящихся к этой рекомендации, содержится в Отчете о результатах работы ВОИС за 2016–</w:t>
            </w:r>
            <w:r>
              <w:rPr>
                <w:lang w:bidi="ru-RU"/>
              </w:rPr>
              <w:t>2017 г</w:t>
            </w:r>
            <w:r w:rsidRPr="00C77C1F">
              <w:rPr>
                <w:lang w:bidi="ru-RU"/>
              </w:rPr>
              <w:t>г. (документ WO/PBC/28/7).</w:t>
            </w:r>
          </w:p>
          <w:p w:rsidR="00AC267C" w:rsidRDefault="00AC267C" w:rsidP="00E3453D"/>
        </w:tc>
      </w:tr>
    </w:tbl>
    <w:p w:rsidR="00AC267C" w:rsidRPr="00FB042F" w:rsidRDefault="00AC267C" w:rsidP="00AC267C">
      <w:pPr>
        <w:jc w:val="right"/>
      </w:pPr>
    </w:p>
    <w:p w:rsidR="00AC267C" w:rsidRDefault="00AC267C" w:rsidP="00AC267C">
      <w:pPr>
        <w:jc w:val="right"/>
      </w:pPr>
    </w:p>
    <w:p w:rsidR="00AC267C" w:rsidRDefault="00AC267C" w:rsidP="00AC267C">
      <w:pPr>
        <w:jc w:val="right"/>
      </w:pPr>
    </w:p>
    <w:p w:rsidR="00B60525" w:rsidRPr="00071E0B" w:rsidRDefault="00AC267C" w:rsidP="00AC267C">
      <w:pPr>
        <w:jc w:val="right"/>
      </w:pPr>
      <w:r>
        <w:rPr>
          <w:lang w:bidi="ru-RU"/>
        </w:rPr>
        <w:t>[Конец приложения VII и документа]</w:t>
      </w:r>
    </w:p>
    <w:sectPr w:rsidR="00B60525" w:rsidRPr="00071E0B" w:rsidSect="0066454B">
      <w:headerReference w:type="default" r:id="rId115"/>
      <w:headerReference w:type="first" r:id="rId116"/>
      <w:pgSz w:w="11907" w:h="16840" w:code="9"/>
      <w:pgMar w:top="1418" w:right="1418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AE" w:rsidRDefault="000142AE" w:rsidP="00780CEE">
      <w:r>
        <w:separator/>
      </w:r>
    </w:p>
  </w:endnote>
  <w:endnote w:type="continuationSeparator" w:id="0">
    <w:p w:rsidR="000142AE" w:rsidRDefault="000142AE" w:rsidP="0078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FA" w:rsidRDefault="00195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FA" w:rsidRDefault="00195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FA" w:rsidRDefault="0019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AE" w:rsidRDefault="000142AE" w:rsidP="00780CEE">
      <w:r>
        <w:separator/>
      </w:r>
    </w:p>
  </w:footnote>
  <w:footnote w:type="continuationSeparator" w:id="0">
    <w:p w:rsidR="000142AE" w:rsidRDefault="000142AE" w:rsidP="00780CEE">
      <w:r>
        <w:continuationSeparator/>
      </w:r>
    </w:p>
  </w:footnote>
  <w:footnote w:id="1">
    <w:p w:rsidR="00E3453D" w:rsidRPr="00791250" w:rsidRDefault="00E3453D" w:rsidP="001B0EEB">
      <w:pPr>
        <w:pStyle w:val="FootnoteText"/>
        <w:rPr>
          <w:szCs w:val="18"/>
        </w:rPr>
      </w:pPr>
      <w:bookmarkStart w:id="5" w:name="OLE_LINK1"/>
      <w:bookmarkStart w:id="6" w:name="OLE_LINK2"/>
      <w:bookmarkStart w:id="7" w:name="_Hlk331668138"/>
      <w:r w:rsidRPr="0073118C">
        <w:rPr>
          <w:rStyle w:val="FootnoteReference"/>
          <w:sz w:val="20"/>
          <w:lang w:bidi="ru-RU"/>
        </w:rPr>
        <w:footnoteRef/>
      </w:r>
      <w:r>
        <w:rPr>
          <w:sz w:val="20"/>
          <w:lang w:bidi="ru-RU"/>
        </w:rPr>
        <w:t xml:space="preserve"> </w:t>
      </w:r>
      <w:r>
        <w:rPr>
          <w:sz w:val="20"/>
          <w:lang w:bidi="ru-RU"/>
        </w:rPr>
        <w:tab/>
      </w:r>
      <w:r w:rsidRPr="00791250">
        <w:rPr>
          <w:lang w:bidi="ru-RU"/>
        </w:rPr>
        <w:t>Согласно проектному документу, раздел 3.2.</w:t>
      </w:r>
      <w:bookmarkEnd w:id="5"/>
      <w:bookmarkEnd w:id="6"/>
      <w:bookmarkEnd w:id="7"/>
    </w:p>
  </w:footnote>
  <w:footnote w:id="2">
    <w:p w:rsidR="00E3453D" w:rsidRPr="00791250" w:rsidRDefault="00E3453D" w:rsidP="001320FC">
      <w:pPr>
        <w:pStyle w:val="FootnoteText"/>
        <w:rPr>
          <w:szCs w:val="18"/>
        </w:rPr>
      </w:pPr>
      <w:r w:rsidRPr="0073118C">
        <w:rPr>
          <w:rStyle w:val="FootnoteReference"/>
          <w:sz w:val="20"/>
          <w:lang w:bidi="ru-RU"/>
        </w:rPr>
        <w:footnoteRef/>
      </w:r>
      <w:r>
        <w:rPr>
          <w:sz w:val="20"/>
          <w:lang w:bidi="ru-RU"/>
        </w:rPr>
        <w:t xml:space="preserve"> </w:t>
      </w:r>
      <w:r>
        <w:rPr>
          <w:sz w:val="20"/>
          <w:lang w:bidi="ru-RU"/>
        </w:rPr>
        <w:tab/>
      </w:r>
      <w:r w:rsidRPr="00791250">
        <w:rPr>
          <w:lang w:bidi="ru-RU"/>
        </w:rPr>
        <w:t>Согласно проектному документу, раздел 3.2.</w:t>
      </w:r>
    </w:p>
  </w:footnote>
  <w:footnote w:id="3">
    <w:p w:rsidR="00E3453D" w:rsidRPr="004B5545" w:rsidRDefault="00E3453D" w:rsidP="001320FC">
      <w:pPr>
        <w:pStyle w:val="FootnoteText"/>
      </w:pPr>
      <w:r>
        <w:rPr>
          <w:rStyle w:val="FootnoteReference"/>
          <w:lang w:bidi="ru-RU"/>
        </w:rPr>
        <w:footnoteRef/>
      </w:r>
      <w:r>
        <w:rPr>
          <w:lang w:bidi="ru-RU"/>
        </w:rPr>
        <w:t xml:space="preserve"> В пересмотренном графике учитывается первоначальное смещение фактической даты запуска проекта на шесть месяцев (октябрь 2016 г.), как это подробно описывается в отчете о ходе реализации проекта.</w:t>
      </w:r>
    </w:p>
  </w:footnote>
  <w:footnote w:id="4">
    <w:p w:rsidR="00E3453D" w:rsidRPr="004B5545" w:rsidRDefault="00E3453D" w:rsidP="001320FC">
      <w:pPr>
        <w:pStyle w:val="FootnoteText"/>
      </w:pPr>
      <w:r>
        <w:rPr>
          <w:rStyle w:val="FootnoteReference"/>
          <w:lang w:bidi="ru-RU"/>
        </w:rPr>
        <w:footnoteRef/>
      </w:r>
      <w:r>
        <w:rPr>
          <w:lang w:bidi="ru-RU"/>
        </w:rPr>
        <w:t xml:space="preserve"> Перераспределение ресурсов в целях обеспечения проведения проектных мероприятий в соответствии с пересмотренным сроком осуществления в рамках изначально утвержденного КРИС бюджета (общий бюджет в размере 800 000 шв. франков). Средства на двухлетний период 2016–2017 гг. были перераспределены между результатами проекта с учетом первоначальной шестимесячной задержки его реализации и составляют фактические расходы.  </w:t>
      </w:r>
    </w:p>
  </w:footnote>
  <w:footnote w:id="5">
    <w:p w:rsidR="00E3453D" w:rsidRPr="00791250" w:rsidRDefault="00E3453D" w:rsidP="009373F6">
      <w:pPr>
        <w:pStyle w:val="FootnoteText"/>
        <w:rPr>
          <w:szCs w:val="18"/>
        </w:rPr>
      </w:pPr>
      <w:r w:rsidRPr="0073118C">
        <w:rPr>
          <w:rStyle w:val="FootnoteReference"/>
          <w:sz w:val="20"/>
          <w:lang w:bidi="ru-RU"/>
        </w:rPr>
        <w:footnoteRef/>
      </w:r>
      <w:r>
        <w:rPr>
          <w:sz w:val="20"/>
          <w:lang w:bidi="ru-RU"/>
        </w:rPr>
        <w:t xml:space="preserve"> </w:t>
      </w:r>
      <w:r>
        <w:rPr>
          <w:sz w:val="20"/>
          <w:lang w:bidi="ru-RU"/>
        </w:rPr>
        <w:tab/>
      </w:r>
      <w:r w:rsidRPr="00791250">
        <w:rPr>
          <w:lang w:bidi="ru-RU"/>
        </w:rPr>
        <w:t>Согласно проектному документу, раздел 3.2.</w:t>
      </w:r>
    </w:p>
  </w:footnote>
  <w:footnote w:id="6">
    <w:p w:rsidR="00E3453D" w:rsidRPr="00791250" w:rsidRDefault="00E3453D" w:rsidP="00B60525">
      <w:pPr>
        <w:pStyle w:val="FootnoteText"/>
        <w:rPr>
          <w:szCs w:val="18"/>
        </w:rPr>
      </w:pPr>
      <w:r w:rsidRPr="0073118C">
        <w:rPr>
          <w:rStyle w:val="FootnoteReference"/>
          <w:sz w:val="20"/>
          <w:lang w:bidi="ru-RU"/>
        </w:rPr>
        <w:footnoteRef/>
      </w:r>
      <w:r>
        <w:rPr>
          <w:sz w:val="20"/>
          <w:lang w:bidi="ru-RU"/>
        </w:rPr>
        <w:t xml:space="preserve"> </w:t>
      </w:r>
      <w:r>
        <w:rPr>
          <w:sz w:val="20"/>
          <w:lang w:bidi="ru-RU"/>
        </w:rPr>
        <w:tab/>
      </w:r>
      <w:r w:rsidRPr="00791250">
        <w:rPr>
          <w:lang w:bidi="ru-RU"/>
        </w:rPr>
        <w:t>Согласно проектному документу, раздел 3.2.</w:t>
      </w:r>
    </w:p>
  </w:footnote>
  <w:footnote w:id="7">
    <w:p w:rsidR="00E3453D" w:rsidRDefault="00E3453D" w:rsidP="00B60525">
      <w:pPr>
        <w:pStyle w:val="FootnoteText"/>
      </w:pPr>
      <w:r>
        <w:rPr>
          <w:rStyle w:val="FootnoteReference"/>
          <w:lang w:bidi="ru-RU"/>
        </w:rPr>
        <w:footnoteRef/>
      </w:r>
      <w:r>
        <w:rPr>
          <w:lang w:bidi="ru-RU"/>
        </w:rPr>
        <w:t xml:space="preserve">В текущем отчетном периоде в руководстве проекта на страновом уровне произошли значительные изменения во всех четырех учреждениях, что привело к снижению общих темпов его реализации в трех странах из четырех.  </w:t>
      </w:r>
    </w:p>
  </w:footnote>
  <w:footnote w:id="8">
    <w:p w:rsidR="00E3453D" w:rsidRPr="00791250" w:rsidRDefault="00E3453D" w:rsidP="00B60525">
      <w:pPr>
        <w:pStyle w:val="FootnoteText"/>
        <w:rPr>
          <w:szCs w:val="18"/>
        </w:rPr>
      </w:pPr>
      <w:r w:rsidRPr="0073118C">
        <w:rPr>
          <w:rStyle w:val="FootnoteReference"/>
          <w:sz w:val="20"/>
          <w:lang w:bidi="ru-RU"/>
        </w:rPr>
        <w:footnoteRef/>
      </w:r>
      <w:r>
        <w:rPr>
          <w:sz w:val="20"/>
          <w:lang w:bidi="ru-RU"/>
        </w:rPr>
        <w:t xml:space="preserve"> </w:t>
      </w:r>
      <w:r>
        <w:rPr>
          <w:sz w:val="20"/>
          <w:lang w:bidi="ru-RU"/>
        </w:rPr>
        <w:tab/>
      </w:r>
      <w:r w:rsidRPr="00791250">
        <w:rPr>
          <w:lang w:bidi="ru-RU"/>
        </w:rPr>
        <w:t>Согласно проектному документу, раздел 3.2.</w:t>
      </w:r>
    </w:p>
  </w:footnote>
  <w:footnote w:id="9">
    <w:p w:rsidR="00E3453D" w:rsidRPr="00791250" w:rsidRDefault="00E3453D" w:rsidP="00B60525">
      <w:pPr>
        <w:pStyle w:val="FootnoteText"/>
        <w:rPr>
          <w:szCs w:val="18"/>
        </w:rPr>
      </w:pPr>
      <w:r w:rsidRPr="0073118C">
        <w:rPr>
          <w:rStyle w:val="FootnoteReference"/>
          <w:sz w:val="20"/>
          <w:lang w:bidi="ru-RU"/>
        </w:rPr>
        <w:footnoteRef/>
      </w:r>
      <w:r>
        <w:rPr>
          <w:sz w:val="20"/>
          <w:lang w:bidi="ru-RU"/>
        </w:rPr>
        <w:t xml:space="preserve"> </w:t>
      </w:r>
      <w:r>
        <w:rPr>
          <w:sz w:val="20"/>
          <w:lang w:bidi="ru-RU"/>
        </w:rPr>
        <w:tab/>
      </w:r>
      <w:r w:rsidRPr="00791250">
        <w:rPr>
          <w:lang w:bidi="ru-RU"/>
        </w:rPr>
        <w:t>Согласно проектному документу, раздел 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EFA" w:rsidRDefault="00195EF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216E2E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216E2E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ПРИЛОЖЕНИЕ III</w:t>
    </w:r>
  </w:p>
  <w:p w:rsidR="00E3453D" w:rsidRDefault="00E3453D" w:rsidP="00216E2E">
    <w:pPr>
      <w:pStyle w:val="Header"/>
      <w:ind w:right="-1"/>
      <w:jc w:val="right"/>
    </w:pPr>
  </w:p>
  <w:p w:rsidR="00E3453D" w:rsidRDefault="00E3453D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4059CD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4059CD">
    <w:pPr>
      <w:pStyle w:val="Header"/>
      <w:jc w:val="right"/>
    </w:pPr>
    <w:r>
      <w:rPr>
        <w:rStyle w:val="PageNumber"/>
        <w:lang w:bidi="ru-RU"/>
      </w:rPr>
      <w:t>Приложение IV, стр. </w:t>
    </w:r>
    <w:sdt>
      <w:sdtPr>
        <w:id w:val="11710726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15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216E2E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216E2E">
    <w:pPr>
      <w:pStyle w:val="Header"/>
      <w:ind w:right="-1"/>
      <w:jc w:val="right"/>
    </w:pPr>
    <w:r>
      <w:rPr>
        <w:rStyle w:val="PageNumber"/>
        <w:lang w:bidi="ru-RU"/>
      </w:rPr>
      <w:t>ПРИЛОЖЕНИЕ IV</w:t>
    </w:r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4059CD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4059CD">
    <w:pPr>
      <w:pStyle w:val="Header"/>
      <w:jc w:val="right"/>
    </w:pPr>
    <w:r>
      <w:rPr>
        <w:rStyle w:val="PageNumber"/>
        <w:lang w:bidi="ru-RU"/>
      </w:rPr>
      <w:t>Приложение V, стр. </w:t>
    </w:r>
    <w:sdt>
      <w:sdtPr>
        <w:id w:val="-19123055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16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216E2E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216E2E">
    <w:pPr>
      <w:pStyle w:val="Header"/>
      <w:ind w:right="-1"/>
      <w:jc w:val="right"/>
    </w:pPr>
    <w:r>
      <w:rPr>
        <w:rStyle w:val="PageNumber"/>
        <w:lang w:bidi="ru-RU"/>
      </w:rPr>
      <w:t>ПРИЛОЖЕНИЕ V</w:t>
    </w:r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4059CD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4059CD">
    <w:pPr>
      <w:pStyle w:val="Header"/>
      <w:jc w:val="right"/>
    </w:pPr>
    <w:r>
      <w:rPr>
        <w:rStyle w:val="PageNumber"/>
        <w:lang w:bidi="ru-RU"/>
      </w:rPr>
      <w:t>Приложение VI, стр. </w:t>
    </w:r>
    <w:sdt>
      <w:sdtPr>
        <w:id w:val="6866458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7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216E2E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216E2E">
    <w:pPr>
      <w:pStyle w:val="Header"/>
      <w:ind w:right="-1"/>
      <w:jc w:val="right"/>
    </w:pPr>
    <w:r>
      <w:rPr>
        <w:rStyle w:val="PageNumber"/>
        <w:lang w:bidi="ru-RU"/>
      </w:rPr>
      <w:t>ПРИЛОЖЕНИЕ VI</w:t>
    </w:r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Pr="00EA1A2E" w:rsidRDefault="00E3453D" w:rsidP="00EA1A2E">
    <w:pPr>
      <w:pStyle w:val="Header"/>
      <w:jc w:val="right"/>
    </w:pPr>
    <w:r w:rsidRPr="00EA1A2E">
      <w:rPr>
        <w:lang w:bidi="ru-RU"/>
      </w:rPr>
      <w:t>CDIP/22/2</w:t>
    </w:r>
  </w:p>
  <w:p w:rsidR="00E3453D" w:rsidRDefault="00E3453D" w:rsidP="00EA1A2E">
    <w:pPr>
      <w:pStyle w:val="Header"/>
      <w:jc w:val="right"/>
    </w:pPr>
    <w:r>
      <w:rPr>
        <w:lang w:bidi="ru-RU"/>
      </w:rPr>
      <w:t>Приложение VII, стр. </w:t>
    </w:r>
    <w:sdt>
      <w:sdtPr>
        <w:id w:val="-1441260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7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 w:rsidP="00EA1A2E">
    <w:pPr>
      <w:pStyle w:val="Header"/>
      <w:jc w:val="right"/>
    </w:pPr>
  </w:p>
  <w:p w:rsidR="00E3453D" w:rsidRPr="00EA1A2E" w:rsidRDefault="00E3453D" w:rsidP="00EA1A2E">
    <w:pPr>
      <w:pStyle w:val="Header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EA1A2E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EA1A2E">
    <w:pPr>
      <w:pStyle w:val="Header"/>
      <w:jc w:val="right"/>
      <w:rPr>
        <w:rStyle w:val="PageNumber"/>
      </w:rPr>
    </w:pPr>
    <w:r>
      <w:rPr>
        <w:rStyle w:val="PageNumber"/>
        <w:lang w:bidi="ru-RU"/>
      </w:rPr>
      <w:t>ПРИЛОЖЕНИЕ VII</w:t>
    </w:r>
  </w:p>
  <w:p w:rsidR="00E3453D" w:rsidRDefault="00E3453D" w:rsidP="00EA1A2E">
    <w:pPr>
      <w:pStyle w:val="Header"/>
      <w:jc w:val="right"/>
      <w:rPr>
        <w:rStyle w:val="PageNumber"/>
      </w:rPr>
    </w:pPr>
  </w:p>
  <w:p w:rsidR="00E3453D" w:rsidRDefault="00E3453D" w:rsidP="00EA1A2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5966AF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A42400">
    <w:pPr>
      <w:pStyle w:val="Header"/>
      <w:ind w:right="-1"/>
      <w:jc w:val="right"/>
    </w:pPr>
    <w:r>
      <w:rPr>
        <w:rStyle w:val="PageNumber"/>
        <w:lang w:bidi="ru-RU"/>
      </w:rPr>
      <w:t>стр. </w:t>
    </w:r>
    <w:sdt>
      <w:sdtPr>
        <w:id w:val="-2835806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 w:rsidP="00C3651B">
    <w:pPr>
      <w:pStyle w:val="Header"/>
      <w:ind w:right="360"/>
    </w:pPr>
  </w:p>
  <w:p w:rsidR="00E3453D" w:rsidRDefault="00E3453D" w:rsidP="00C3651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A42400">
    <w:pPr>
      <w:pStyle w:val="Header"/>
    </w:pPr>
  </w:p>
  <w:p w:rsidR="00E3453D" w:rsidRDefault="00E3453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5966AF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A42400">
    <w:pPr>
      <w:pStyle w:val="Header"/>
      <w:ind w:right="-1"/>
      <w:jc w:val="right"/>
    </w:pPr>
    <w:r>
      <w:rPr>
        <w:rStyle w:val="PageNumber"/>
        <w:lang w:bidi="ru-RU"/>
      </w:rPr>
      <w:t>Приложение I, стр. </w:t>
    </w:r>
    <w:sdt>
      <w:sdtPr>
        <w:id w:val="5415650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11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 w:rsidP="00C3651B">
    <w:pPr>
      <w:pStyle w:val="Header"/>
      <w:ind w:right="360"/>
    </w:pPr>
  </w:p>
  <w:p w:rsidR="00E3453D" w:rsidRDefault="00E3453D" w:rsidP="00C3651B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6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453D" w:rsidRDefault="00E3453D" w:rsidP="00D9704A">
        <w:pPr>
          <w:pStyle w:val="Header"/>
          <w:ind w:right="-1"/>
          <w:jc w:val="right"/>
          <w:rPr>
            <w:rStyle w:val="PageNumber"/>
          </w:rPr>
        </w:pPr>
        <w:r>
          <w:rPr>
            <w:rStyle w:val="PageNumber"/>
            <w:lang w:bidi="ru-RU"/>
          </w:rPr>
          <w:t>CDIP/22/2</w:t>
        </w:r>
      </w:p>
      <w:p w:rsidR="00E3453D" w:rsidRDefault="00E3453D" w:rsidP="00D9704A">
        <w:pPr>
          <w:pStyle w:val="Header"/>
          <w:jc w:val="right"/>
          <w:rPr>
            <w:rStyle w:val="PageNumber"/>
          </w:rPr>
        </w:pPr>
        <w:r>
          <w:rPr>
            <w:rStyle w:val="PageNumber"/>
            <w:lang w:bidi="ru-RU"/>
          </w:rPr>
          <w:t>ПРИЛОЖЕНИЕ I</w:t>
        </w:r>
      </w:p>
      <w:p w:rsidR="00E3453D" w:rsidRDefault="0070071D" w:rsidP="00D9704A">
        <w:pPr>
          <w:pStyle w:val="Header"/>
          <w:jc w:val="right"/>
        </w:pPr>
      </w:p>
    </w:sdtContent>
  </w:sdt>
  <w:p w:rsidR="00E3453D" w:rsidRDefault="00E3453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4059CD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4059CD">
    <w:pPr>
      <w:pStyle w:val="Header"/>
      <w:jc w:val="right"/>
    </w:pPr>
    <w:r>
      <w:rPr>
        <w:rStyle w:val="PageNumber"/>
        <w:lang w:bidi="ru-RU"/>
      </w:rPr>
      <w:t>Приложение II, стр. </w:t>
    </w:r>
    <w:sdt>
      <w:sdtPr>
        <w:id w:val="8038165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15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CB72A5">
    <w:pPr>
      <w:pStyle w:val="Header"/>
      <w:jc w:val="right"/>
    </w:pPr>
    <w:r>
      <w:rPr>
        <w:lang w:bidi="ru-RU"/>
      </w:rPr>
      <w:t>CDIP/22/2</w:t>
    </w:r>
  </w:p>
  <w:p w:rsidR="00E3453D" w:rsidRDefault="00E3453D" w:rsidP="00CB72A5">
    <w:pPr>
      <w:pStyle w:val="Header"/>
      <w:jc w:val="right"/>
    </w:pPr>
    <w:r>
      <w:rPr>
        <w:lang w:bidi="ru-RU"/>
      </w:rPr>
      <w:t>ПРИЛОЖЕНИЕ II</w:t>
    </w:r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CB72A5">
    <w:pPr>
      <w:pStyle w:val="Header"/>
      <w:jc w:val="right"/>
    </w:pPr>
    <w:r>
      <w:rPr>
        <w:lang w:bidi="ru-RU"/>
      </w:rPr>
      <w:t>CDIP/22/2</w:t>
    </w:r>
  </w:p>
  <w:p w:rsidR="00E3453D" w:rsidRDefault="00E3453D" w:rsidP="00CB72A5">
    <w:pPr>
      <w:pStyle w:val="Header"/>
      <w:jc w:val="right"/>
    </w:pPr>
    <w:r>
      <w:rPr>
        <w:lang w:bidi="ru-RU"/>
      </w:rPr>
      <w:t>П</w:t>
    </w:r>
    <w:r w:rsidR="00195EFA">
      <w:rPr>
        <w:lang w:bidi="ru-RU"/>
      </w:rPr>
      <w:t>риложение</w:t>
    </w:r>
    <w:r>
      <w:rPr>
        <w:lang w:bidi="ru-RU"/>
      </w:rPr>
      <w:t> II, стр</w:t>
    </w:r>
    <w:r w:rsidR="00195EFA">
      <w:rPr>
        <w:lang w:val="en-US" w:bidi="ru-RU"/>
      </w:rPr>
      <w:t>.</w:t>
    </w:r>
    <w:r>
      <w:rPr>
        <w:lang w:bidi="ru-RU"/>
      </w:rPr>
      <w:t> </w:t>
    </w:r>
    <w:r w:rsidR="00195EFA">
      <w:rPr>
        <w:lang w:bidi="ru-RU"/>
      </w:rPr>
      <w:fldChar w:fldCharType="begin"/>
    </w:r>
    <w:r w:rsidR="00195EFA">
      <w:rPr>
        <w:lang w:bidi="ru-RU"/>
      </w:rPr>
      <w:instrText xml:space="preserve"> PAGE   \* MERGEFORMAT </w:instrText>
    </w:r>
    <w:r w:rsidR="00195EFA">
      <w:rPr>
        <w:lang w:bidi="ru-RU"/>
      </w:rPr>
      <w:fldChar w:fldCharType="separate"/>
    </w:r>
    <w:r w:rsidR="0070071D">
      <w:rPr>
        <w:noProof/>
        <w:lang w:bidi="ru-RU"/>
      </w:rPr>
      <w:t>14</w:t>
    </w:r>
    <w:r w:rsidR="00195EFA">
      <w:rPr>
        <w:noProof/>
        <w:lang w:bidi="ru-RU"/>
      </w:rPr>
      <w:fldChar w:fldCharType="end"/>
    </w:r>
  </w:p>
  <w:p w:rsidR="00E3453D" w:rsidRDefault="00E3453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53D" w:rsidRDefault="00E3453D" w:rsidP="004059CD">
    <w:pPr>
      <w:pStyle w:val="Header"/>
      <w:ind w:right="-1"/>
      <w:jc w:val="right"/>
      <w:rPr>
        <w:rStyle w:val="PageNumber"/>
      </w:rPr>
    </w:pPr>
    <w:r>
      <w:rPr>
        <w:rStyle w:val="PageNumber"/>
        <w:lang w:bidi="ru-RU"/>
      </w:rPr>
      <w:t>CDIP/22/2</w:t>
    </w:r>
  </w:p>
  <w:p w:rsidR="00E3453D" w:rsidRDefault="00E3453D" w:rsidP="004059CD">
    <w:pPr>
      <w:pStyle w:val="Header"/>
      <w:jc w:val="right"/>
    </w:pPr>
    <w:r>
      <w:rPr>
        <w:rStyle w:val="PageNumber"/>
        <w:lang w:bidi="ru-RU"/>
      </w:rPr>
      <w:t>Приложение III, стр. </w:t>
    </w:r>
    <w:sdt>
      <w:sdtPr>
        <w:id w:val="12394405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0071D">
          <w:rPr>
            <w:noProof/>
            <w:lang w:bidi="ru-RU"/>
          </w:rPr>
          <w:t>14</w:t>
        </w:r>
        <w:r>
          <w:rPr>
            <w:noProof/>
            <w:lang w:bidi="ru-RU"/>
          </w:rPr>
          <w:fldChar w:fldCharType="end"/>
        </w:r>
      </w:sdtContent>
    </w:sdt>
  </w:p>
  <w:p w:rsidR="00E3453D" w:rsidRDefault="00E3453D">
    <w:pPr>
      <w:pStyle w:val="Header"/>
    </w:pPr>
  </w:p>
  <w:p w:rsidR="00E3453D" w:rsidRDefault="00E34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D87"/>
    <w:multiLevelType w:val="hybridMultilevel"/>
    <w:tmpl w:val="3476DBF6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1A2"/>
    <w:multiLevelType w:val="hybridMultilevel"/>
    <w:tmpl w:val="FBAEE3A2"/>
    <w:lvl w:ilvl="0" w:tplc="5D18C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95D"/>
    <w:multiLevelType w:val="multilevel"/>
    <w:tmpl w:val="ACCC8BE4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entury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entury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entury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465E82"/>
    <w:multiLevelType w:val="hybridMultilevel"/>
    <w:tmpl w:val="EDFE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4FAF"/>
    <w:multiLevelType w:val="multilevel"/>
    <w:tmpl w:val="7542046C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567" w:firstLine="0"/>
      </w:pPr>
      <w:rPr>
        <w:rFonts w:ascii="Arial" w:eastAsia="SimSun" w:hAnsi="Arial" w:cs="Arial"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0A9D5641"/>
    <w:multiLevelType w:val="hybridMultilevel"/>
    <w:tmpl w:val="211EC2C4"/>
    <w:lvl w:ilvl="0" w:tplc="C4629B2C">
      <w:start w:val="1"/>
      <w:numFmt w:val="lowerRoman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AAF6DF6"/>
    <w:multiLevelType w:val="hybridMultilevel"/>
    <w:tmpl w:val="85F0AD22"/>
    <w:lvl w:ilvl="0" w:tplc="4E8247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C687982"/>
    <w:multiLevelType w:val="hybridMultilevel"/>
    <w:tmpl w:val="0C02E6CC"/>
    <w:lvl w:ilvl="0" w:tplc="0409000F">
      <w:start w:val="1"/>
      <w:numFmt w:val="decimal"/>
      <w:lvlText w:val="%1."/>
      <w:lvlJc w:val="left"/>
      <w:pPr>
        <w:ind w:left="5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14A1"/>
    <w:multiLevelType w:val="hybridMultilevel"/>
    <w:tmpl w:val="3FACF4FA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17C"/>
    <w:multiLevelType w:val="hybridMultilevel"/>
    <w:tmpl w:val="45369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B4850"/>
    <w:multiLevelType w:val="hybridMultilevel"/>
    <w:tmpl w:val="3F04E45C"/>
    <w:lvl w:ilvl="0" w:tplc="8B1296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8D6"/>
    <w:multiLevelType w:val="hybridMultilevel"/>
    <w:tmpl w:val="0604076E"/>
    <w:lvl w:ilvl="0" w:tplc="D310A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010BF"/>
    <w:multiLevelType w:val="hybridMultilevel"/>
    <w:tmpl w:val="4C384F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F1CEC"/>
    <w:multiLevelType w:val="hybridMultilevel"/>
    <w:tmpl w:val="72941B8E"/>
    <w:lvl w:ilvl="0" w:tplc="0A5E3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77F56"/>
    <w:multiLevelType w:val="hybridMultilevel"/>
    <w:tmpl w:val="DCA0A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629B2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B2E69"/>
    <w:multiLevelType w:val="hybridMultilevel"/>
    <w:tmpl w:val="1C02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44079"/>
    <w:multiLevelType w:val="hybridMultilevel"/>
    <w:tmpl w:val="A9965AE4"/>
    <w:lvl w:ilvl="0" w:tplc="5D18C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515D3"/>
    <w:multiLevelType w:val="hybridMultilevel"/>
    <w:tmpl w:val="3852177C"/>
    <w:lvl w:ilvl="0" w:tplc="97CCF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C7837"/>
    <w:multiLevelType w:val="hybridMultilevel"/>
    <w:tmpl w:val="49B2C470"/>
    <w:lvl w:ilvl="0" w:tplc="4072B89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6451"/>
    <w:multiLevelType w:val="hybridMultilevel"/>
    <w:tmpl w:val="F2704170"/>
    <w:lvl w:ilvl="0" w:tplc="BF8AC8E2">
      <w:start w:val="1"/>
      <w:numFmt w:val="upp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3A4B65"/>
    <w:multiLevelType w:val="hybridMultilevel"/>
    <w:tmpl w:val="5FC4551C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E3A15"/>
    <w:multiLevelType w:val="hybridMultilevel"/>
    <w:tmpl w:val="C50299F4"/>
    <w:lvl w:ilvl="0" w:tplc="C17413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44B3"/>
    <w:multiLevelType w:val="hybridMultilevel"/>
    <w:tmpl w:val="32FEA6BC"/>
    <w:lvl w:ilvl="0" w:tplc="E45C60F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A13F6"/>
    <w:multiLevelType w:val="hybridMultilevel"/>
    <w:tmpl w:val="F1B8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95259"/>
    <w:multiLevelType w:val="hybridMultilevel"/>
    <w:tmpl w:val="F976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AD4CB3"/>
    <w:multiLevelType w:val="multilevel"/>
    <w:tmpl w:val="394204CE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firstLine="0"/>
      </w:pPr>
      <w:rPr>
        <w:rFonts w:ascii="Arial" w:eastAsia="SimSun" w:hAnsi="Arial" w:cs="Arial"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134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7" w15:restartNumberingAfterBreak="0">
    <w:nsid w:val="5F510040"/>
    <w:multiLevelType w:val="hybridMultilevel"/>
    <w:tmpl w:val="82C2B77C"/>
    <w:lvl w:ilvl="0" w:tplc="2FAC24E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130F9"/>
    <w:multiLevelType w:val="hybridMultilevel"/>
    <w:tmpl w:val="C13E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131C7"/>
    <w:multiLevelType w:val="hybridMultilevel"/>
    <w:tmpl w:val="C1321A76"/>
    <w:lvl w:ilvl="0" w:tplc="676C0BDC">
      <w:start w:val="1"/>
      <w:numFmt w:val="lowerLetter"/>
      <w:lvlText w:val="(%1)"/>
      <w:lvlJc w:val="left"/>
      <w:pPr>
        <w:ind w:left="1260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 w15:restartNumberingAfterBreak="0">
    <w:nsid w:val="69F22637"/>
    <w:multiLevelType w:val="hybridMultilevel"/>
    <w:tmpl w:val="E946B53C"/>
    <w:lvl w:ilvl="0" w:tplc="8034D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50D9D"/>
    <w:multiLevelType w:val="hybridMultilevel"/>
    <w:tmpl w:val="B71C331A"/>
    <w:lvl w:ilvl="0" w:tplc="4072B89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059C9"/>
    <w:multiLevelType w:val="hybridMultilevel"/>
    <w:tmpl w:val="A9965AE4"/>
    <w:lvl w:ilvl="0" w:tplc="5D18C1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A0F9A"/>
    <w:multiLevelType w:val="hybridMultilevel"/>
    <w:tmpl w:val="43DA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14E3B"/>
    <w:multiLevelType w:val="hybridMultilevel"/>
    <w:tmpl w:val="A40E451C"/>
    <w:lvl w:ilvl="0" w:tplc="751C53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 w15:restartNumberingAfterBreak="0">
    <w:nsid w:val="784C5941"/>
    <w:multiLevelType w:val="hybridMultilevel"/>
    <w:tmpl w:val="E0828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46077"/>
    <w:multiLevelType w:val="hybridMultilevel"/>
    <w:tmpl w:val="1F0A3852"/>
    <w:lvl w:ilvl="0" w:tplc="4072B89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Centu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773EA"/>
    <w:multiLevelType w:val="hybridMultilevel"/>
    <w:tmpl w:val="4E2C4A82"/>
    <w:lvl w:ilvl="0" w:tplc="57D60132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25"/>
  </w:num>
  <w:num w:numId="4">
    <w:abstractNumId w:val="31"/>
  </w:num>
  <w:num w:numId="5">
    <w:abstractNumId w:val="21"/>
  </w:num>
  <w:num w:numId="6">
    <w:abstractNumId w:val="33"/>
  </w:num>
  <w:num w:numId="7">
    <w:abstractNumId w:val="16"/>
  </w:num>
  <w:num w:numId="8">
    <w:abstractNumId w:val="1"/>
  </w:num>
  <w:num w:numId="9">
    <w:abstractNumId w:val="22"/>
  </w:num>
  <w:num w:numId="10">
    <w:abstractNumId w:val="1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9"/>
  </w:num>
  <w:num w:numId="14">
    <w:abstractNumId w:val="14"/>
  </w:num>
  <w:num w:numId="15">
    <w:abstractNumId w:val="29"/>
  </w:num>
  <w:num w:numId="16">
    <w:abstractNumId w:val="5"/>
  </w:num>
  <w:num w:numId="17">
    <w:abstractNumId w:val="37"/>
  </w:num>
  <w:num w:numId="18">
    <w:abstractNumId w:val="39"/>
  </w:num>
  <w:num w:numId="19">
    <w:abstractNumId w:val="7"/>
  </w:num>
  <w:num w:numId="20">
    <w:abstractNumId w:val="23"/>
  </w:num>
  <w:num w:numId="21">
    <w:abstractNumId w:val="24"/>
  </w:num>
  <w:num w:numId="22">
    <w:abstractNumId w:val="8"/>
  </w:num>
  <w:num w:numId="23">
    <w:abstractNumId w:val="20"/>
  </w:num>
  <w:num w:numId="24">
    <w:abstractNumId w:val="0"/>
  </w:num>
  <w:num w:numId="25">
    <w:abstractNumId w:val="32"/>
  </w:num>
  <w:num w:numId="26">
    <w:abstractNumId w:val="2"/>
  </w:num>
  <w:num w:numId="27">
    <w:abstractNumId w:val="12"/>
  </w:num>
  <w:num w:numId="28">
    <w:abstractNumId w:val="18"/>
  </w:num>
  <w:num w:numId="29">
    <w:abstractNumId w:val="38"/>
  </w:num>
  <w:num w:numId="30">
    <w:abstractNumId w:val="9"/>
  </w:num>
  <w:num w:numId="31">
    <w:abstractNumId w:val="6"/>
  </w:num>
  <w:num w:numId="32">
    <w:abstractNumId w:val="1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17"/>
  </w:num>
  <w:num w:numId="35">
    <w:abstractNumId w:val="27"/>
  </w:num>
  <w:num w:numId="36">
    <w:abstractNumId w:val="34"/>
  </w:num>
  <w:num w:numId="37">
    <w:abstractNumId w:val="28"/>
  </w:num>
  <w:num w:numId="38">
    <w:abstractNumId w:val="15"/>
  </w:num>
  <w:num w:numId="39">
    <w:abstractNumId w:val="13"/>
  </w:num>
  <w:num w:numId="40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3B"/>
    <w:rsid w:val="000034CA"/>
    <w:rsid w:val="00003735"/>
    <w:rsid w:val="00003C91"/>
    <w:rsid w:val="0000477A"/>
    <w:rsid w:val="00006742"/>
    <w:rsid w:val="00006AAC"/>
    <w:rsid w:val="000079C3"/>
    <w:rsid w:val="00012DF6"/>
    <w:rsid w:val="00013ACF"/>
    <w:rsid w:val="000142AE"/>
    <w:rsid w:val="00017164"/>
    <w:rsid w:val="00017778"/>
    <w:rsid w:val="00017D25"/>
    <w:rsid w:val="00020127"/>
    <w:rsid w:val="00023A6F"/>
    <w:rsid w:val="00023B1E"/>
    <w:rsid w:val="000243D5"/>
    <w:rsid w:val="0002456B"/>
    <w:rsid w:val="00026CBF"/>
    <w:rsid w:val="000324D7"/>
    <w:rsid w:val="000343E8"/>
    <w:rsid w:val="000349DA"/>
    <w:rsid w:val="00041397"/>
    <w:rsid w:val="00043103"/>
    <w:rsid w:val="00043B1A"/>
    <w:rsid w:val="00046663"/>
    <w:rsid w:val="000476AF"/>
    <w:rsid w:val="00050599"/>
    <w:rsid w:val="00051108"/>
    <w:rsid w:val="0005244B"/>
    <w:rsid w:val="00056ED3"/>
    <w:rsid w:val="00061562"/>
    <w:rsid w:val="0006527D"/>
    <w:rsid w:val="000675F5"/>
    <w:rsid w:val="00071E0B"/>
    <w:rsid w:val="000729FF"/>
    <w:rsid w:val="00075AE6"/>
    <w:rsid w:val="000770F6"/>
    <w:rsid w:val="000773C5"/>
    <w:rsid w:val="00080093"/>
    <w:rsid w:val="00081114"/>
    <w:rsid w:val="00081F27"/>
    <w:rsid w:val="000846B8"/>
    <w:rsid w:val="000855F9"/>
    <w:rsid w:val="0008743F"/>
    <w:rsid w:val="0008747F"/>
    <w:rsid w:val="00087754"/>
    <w:rsid w:val="000900F8"/>
    <w:rsid w:val="000909B2"/>
    <w:rsid w:val="00090F7E"/>
    <w:rsid w:val="00091DC4"/>
    <w:rsid w:val="00095EEE"/>
    <w:rsid w:val="00096574"/>
    <w:rsid w:val="000970AC"/>
    <w:rsid w:val="000A0217"/>
    <w:rsid w:val="000A0D18"/>
    <w:rsid w:val="000A1197"/>
    <w:rsid w:val="000A150B"/>
    <w:rsid w:val="000A1925"/>
    <w:rsid w:val="000A1D68"/>
    <w:rsid w:val="000A3AFD"/>
    <w:rsid w:val="000A3D5E"/>
    <w:rsid w:val="000A55DA"/>
    <w:rsid w:val="000A5DCC"/>
    <w:rsid w:val="000B0761"/>
    <w:rsid w:val="000B1C7A"/>
    <w:rsid w:val="000B41BD"/>
    <w:rsid w:val="000C02DE"/>
    <w:rsid w:val="000C11E0"/>
    <w:rsid w:val="000C2256"/>
    <w:rsid w:val="000C3C47"/>
    <w:rsid w:val="000C4708"/>
    <w:rsid w:val="000C65C2"/>
    <w:rsid w:val="000C6E40"/>
    <w:rsid w:val="000D091A"/>
    <w:rsid w:val="000D0BCC"/>
    <w:rsid w:val="000D1EAF"/>
    <w:rsid w:val="000D23B0"/>
    <w:rsid w:val="000D5AC5"/>
    <w:rsid w:val="000D6515"/>
    <w:rsid w:val="000D65AF"/>
    <w:rsid w:val="000D69D1"/>
    <w:rsid w:val="000D702A"/>
    <w:rsid w:val="000D7282"/>
    <w:rsid w:val="000E07A3"/>
    <w:rsid w:val="000E2DFC"/>
    <w:rsid w:val="000E3509"/>
    <w:rsid w:val="000E3691"/>
    <w:rsid w:val="000E46F5"/>
    <w:rsid w:val="000E74CB"/>
    <w:rsid w:val="000F104F"/>
    <w:rsid w:val="000F2A10"/>
    <w:rsid w:val="000F4C94"/>
    <w:rsid w:val="000F5932"/>
    <w:rsid w:val="000F5E56"/>
    <w:rsid w:val="00100D3E"/>
    <w:rsid w:val="00102035"/>
    <w:rsid w:val="00103FA1"/>
    <w:rsid w:val="0010428A"/>
    <w:rsid w:val="00104A15"/>
    <w:rsid w:val="00105C35"/>
    <w:rsid w:val="00105E79"/>
    <w:rsid w:val="0010667E"/>
    <w:rsid w:val="00107EF8"/>
    <w:rsid w:val="001102DD"/>
    <w:rsid w:val="00110501"/>
    <w:rsid w:val="00110C24"/>
    <w:rsid w:val="001144D7"/>
    <w:rsid w:val="00114BEB"/>
    <w:rsid w:val="00116DA4"/>
    <w:rsid w:val="00116E29"/>
    <w:rsid w:val="00120DF0"/>
    <w:rsid w:val="001212EF"/>
    <w:rsid w:val="001231A5"/>
    <w:rsid w:val="00123C77"/>
    <w:rsid w:val="0012630F"/>
    <w:rsid w:val="00126BB1"/>
    <w:rsid w:val="00126F01"/>
    <w:rsid w:val="00127547"/>
    <w:rsid w:val="00127A91"/>
    <w:rsid w:val="001320FC"/>
    <w:rsid w:val="0013293A"/>
    <w:rsid w:val="00134FF8"/>
    <w:rsid w:val="00136257"/>
    <w:rsid w:val="0013771A"/>
    <w:rsid w:val="00137770"/>
    <w:rsid w:val="001405FA"/>
    <w:rsid w:val="00142F55"/>
    <w:rsid w:val="0014310F"/>
    <w:rsid w:val="00144D4B"/>
    <w:rsid w:val="00145B45"/>
    <w:rsid w:val="00145C74"/>
    <w:rsid w:val="001462C6"/>
    <w:rsid w:val="00146DC7"/>
    <w:rsid w:val="001501DE"/>
    <w:rsid w:val="00150213"/>
    <w:rsid w:val="0015227A"/>
    <w:rsid w:val="00154D7B"/>
    <w:rsid w:val="0015502F"/>
    <w:rsid w:val="00156955"/>
    <w:rsid w:val="00156E32"/>
    <w:rsid w:val="0016012B"/>
    <w:rsid w:val="00160164"/>
    <w:rsid w:val="001615D8"/>
    <w:rsid w:val="00161ACB"/>
    <w:rsid w:val="001624BB"/>
    <w:rsid w:val="001633E7"/>
    <w:rsid w:val="00163AA8"/>
    <w:rsid w:val="00163F16"/>
    <w:rsid w:val="00164CBD"/>
    <w:rsid w:val="00164F46"/>
    <w:rsid w:val="001662B7"/>
    <w:rsid w:val="00166A40"/>
    <w:rsid w:val="00171543"/>
    <w:rsid w:val="00176DC3"/>
    <w:rsid w:val="00177C88"/>
    <w:rsid w:val="00184401"/>
    <w:rsid w:val="0018570F"/>
    <w:rsid w:val="001866C5"/>
    <w:rsid w:val="00186F65"/>
    <w:rsid w:val="0019031D"/>
    <w:rsid w:val="00193415"/>
    <w:rsid w:val="0019557F"/>
    <w:rsid w:val="00195EFA"/>
    <w:rsid w:val="0019668C"/>
    <w:rsid w:val="001A32E9"/>
    <w:rsid w:val="001A339F"/>
    <w:rsid w:val="001A4D32"/>
    <w:rsid w:val="001A4E7C"/>
    <w:rsid w:val="001A5122"/>
    <w:rsid w:val="001A5142"/>
    <w:rsid w:val="001A5404"/>
    <w:rsid w:val="001B0EEB"/>
    <w:rsid w:val="001B2385"/>
    <w:rsid w:val="001B3E11"/>
    <w:rsid w:val="001B58F5"/>
    <w:rsid w:val="001B7D1A"/>
    <w:rsid w:val="001B7D29"/>
    <w:rsid w:val="001C4FA6"/>
    <w:rsid w:val="001C6B9D"/>
    <w:rsid w:val="001D0003"/>
    <w:rsid w:val="001D0852"/>
    <w:rsid w:val="001D1140"/>
    <w:rsid w:val="001D271B"/>
    <w:rsid w:val="001D3292"/>
    <w:rsid w:val="001D60B1"/>
    <w:rsid w:val="001E05A7"/>
    <w:rsid w:val="001E1417"/>
    <w:rsid w:val="001E1FBB"/>
    <w:rsid w:val="001E464F"/>
    <w:rsid w:val="001E469B"/>
    <w:rsid w:val="001E7C5B"/>
    <w:rsid w:val="001F0763"/>
    <w:rsid w:val="001F2429"/>
    <w:rsid w:val="001F4666"/>
    <w:rsid w:val="001F5324"/>
    <w:rsid w:val="002014D9"/>
    <w:rsid w:val="00202A13"/>
    <w:rsid w:val="00204B95"/>
    <w:rsid w:val="0020704E"/>
    <w:rsid w:val="002104CD"/>
    <w:rsid w:val="002107D8"/>
    <w:rsid w:val="00212DBB"/>
    <w:rsid w:val="0021553E"/>
    <w:rsid w:val="00216527"/>
    <w:rsid w:val="00216E2E"/>
    <w:rsid w:val="0021789D"/>
    <w:rsid w:val="00217CD8"/>
    <w:rsid w:val="0022498D"/>
    <w:rsid w:val="002269B3"/>
    <w:rsid w:val="002269C9"/>
    <w:rsid w:val="002309AC"/>
    <w:rsid w:val="00230B31"/>
    <w:rsid w:val="00230C40"/>
    <w:rsid w:val="0023142F"/>
    <w:rsid w:val="002331D7"/>
    <w:rsid w:val="002332B9"/>
    <w:rsid w:val="00233756"/>
    <w:rsid w:val="00234632"/>
    <w:rsid w:val="00236589"/>
    <w:rsid w:val="002370D5"/>
    <w:rsid w:val="00237DF6"/>
    <w:rsid w:val="002400AD"/>
    <w:rsid w:val="002411E2"/>
    <w:rsid w:val="00242F50"/>
    <w:rsid w:val="002433A1"/>
    <w:rsid w:val="0024439A"/>
    <w:rsid w:val="00244EF8"/>
    <w:rsid w:val="00245588"/>
    <w:rsid w:val="00245C5A"/>
    <w:rsid w:val="00245E58"/>
    <w:rsid w:val="00250075"/>
    <w:rsid w:val="002526BC"/>
    <w:rsid w:val="00252A43"/>
    <w:rsid w:val="002538DC"/>
    <w:rsid w:val="00253DA2"/>
    <w:rsid w:val="00254A04"/>
    <w:rsid w:val="002552A6"/>
    <w:rsid w:val="00256883"/>
    <w:rsid w:val="00257A3D"/>
    <w:rsid w:val="00260B85"/>
    <w:rsid w:val="00264152"/>
    <w:rsid w:val="00265350"/>
    <w:rsid w:val="0026663F"/>
    <w:rsid w:val="00266C53"/>
    <w:rsid w:val="00272EF4"/>
    <w:rsid w:val="00274D8E"/>
    <w:rsid w:val="00277BC7"/>
    <w:rsid w:val="00282463"/>
    <w:rsid w:val="00286FD5"/>
    <w:rsid w:val="00291781"/>
    <w:rsid w:val="00294075"/>
    <w:rsid w:val="0029558A"/>
    <w:rsid w:val="00296D41"/>
    <w:rsid w:val="00297060"/>
    <w:rsid w:val="002A12C6"/>
    <w:rsid w:val="002A48C6"/>
    <w:rsid w:val="002A60AA"/>
    <w:rsid w:val="002B0E6A"/>
    <w:rsid w:val="002B2E78"/>
    <w:rsid w:val="002B68AA"/>
    <w:rsid w:val="002B7C89"/>
    <w:rsid w:val="002C1AFD"/>
    <w:rsid w:val="002C1CB6"/>
    <w:rsid w:val="002C25B0"/>
    <w:rsid w:val="002C2C93"/>
    <w:rsid w:val="002C355C"/>
    <w:rsid w:val="002C3BE0"/>
    <w:rsid w:val="002C4CC0"/>
    <w:rsid w:val="002C61F6"/>
    <w:rsid w:val="002D0CCE"/>
    <w:rsid w:val="002D1997"/>
    <w:rsid w:val="002D4565"/>
    <w:rsid w:val="002D4F83"/>
    <w:rsid w:val="002D6DB5"/>
    <w:rsid w:val="002D7E4D"/>
    <w:rsid w:val="002D7FB3"/>
    <w:rsid w:val="002E2B12"/>
    <w:rsid w:val="002E3444"/>
    <w:rsid w:val="002E35D9"/>
    <w:rsid w:val="002E5A18"/>
    <w:rsid w:val="002E6654"/>
    <w:rsid w:val="002F02A1"/>
    <w:rsid w:val="002F4EFB"/>
    <w:rsid w:val="002F7D00"/>
    <w:rsid w:val="003001D3"/>
    <w:rsid w:val="0030101A"/>
    <w:rsid w:val="003018BA"/>
    <w:rsid w:val="00302049"/>
    <w:rsid w:val="003057BE"/>
    <w:rsid w:val="003102CA"/>
    <w:rsid w:val="00312128"/>
    <w:rsid w:val="0031212B"/>
    <w:rsid w:val="00313FE1"/>
    <w:rsid w:val="00315AD2"/>
    <w:rsid w:val="00315C4E"/>
    <w:rsid w:val="00316547"/>
    <w:rsid w:val="00321608"/>
    <w:rsid w:val="003217AD"/>
    <w:rsid w:val="00321DBC"/>
    <w:rsid w:val="00321DF9"/>
    <w:rsid w:val="00321EAC"/>
    <w:rsid w:val="003249FE"/>
    <w:rsid w:val="003259ED"/>
    <w:rsid w:val="00326C7A"/>
    <w:rsid w:val="003271D3"/>
    <w:rsid w:val="003301D4"/>
    <w:rsid w:val="00333E6B"/>
    <w:rsid w:val="003340EC"/>
    <w:rsid w:val="00334A96"/>
    <w:rsid w:val="00336909"/>
    <w:rsid w:val="00337540"/>
    <w:rsid w:val="00341819"/>
    <w:rsid w:val="00342CF4"/>
    <w:rsid w:val="00343A0F"/>
    <w:rsid w:val="00343CC5"/>
    <w:rsid w:val="00343FEE"/>
    <w:rsid w:val="00344711"/>
    <w:rsid w:val="003448E4"/>
    <w:rsid w:val="00344D39"/>
    <w:rsid w:val="00350454"/>
    <w:rsid w:val="0035347B"/>
    <w:rsid w:val="00353E4E"/>
    <w:rsid w:val="003556F2"/>
    <w:rsid w:val="00355CE2"/>
    <w:rsid w:val="00357458"/>
    <w:rsid w:val="00363314"/>
    <w:rsid w:val="003646C0"/>
    <w:rsid w:val="00374532"/>
    <w:rsid w:val="00377BCD"/>
    <w:rsid w:val="003832A8"/>
    <w:rsid w:val="00384983"/>
    <w:rsid w:val="00384F36"/>
    <w:rsid w:val="00385DF5"/>
    <w:rsid w:val="00386439"/>
    <w:rsid w:val="00386688"/>
    <w:rsid w:val="00387B98"/>
    <w:rsid w:val="003915CA"/>
    <w:rsid w:val="0039193A"/>
    <w:rsid w:val="0039238F"/>
    <w:rsid w:val="0039248E"/>
    <w:rsid w:val="00393C84"/>
    <w:rsid w:val="00393F7E"/>
    <w:rsid w:val="00394127"/>
    <w:rsid w:val="00396066"/>
    <w:rsid w:val="00397A65"/>
    <w:rsid w:val="003A1292"/>
    <w:rsid w:val="003A172F"/>
    <w:rsid w:val="003A197D"/>
    <w:rsid w:val="003A1D9B"/>
    <w:rsid w:val="003A2B3E"/>
    <w:rsid w:val="003A4AA3"/>
    <w:rsid w:val="003A4ABB"/>
    <w:rsid w:val="003A621D"/>
    <w:rsid w:val="003B0DC1"/>
    <w:rsid w:val="003B0E26"/>
    <w:rsid w:val="003B19E1"/>
    <w:rsid w:val="003B1F73"/>
    <w:rsid w:val="003B31F0"/>
    <w:rsid w:val="003B350D"/>
    <w:rsid w:val="003B3832"/>
    <w:rsid w:val="003B4D3D"/>
    <w:rsid w:val="003B569B"/>
    <w:rsid w:val="003B59F7"/>
    <w:rsid w:val="003B5A47"/>
    <w:rsid w:val="003B600C"/>
    <w:rsid w:val="003B7625"/>
    <w:rsid w:val="003B7A86"/>
    <w:rsid w:val="003C240F"/>
    <w:rsid w:val="003C4D6B"/>
    <w:rsid w:val="003C6002"/>
    <w:rsid w:val="003D1024"/>
    <w:rsid w:val="003D360E"/>
    <w:rsid w:val="003D396C"/>
    <w:rsid w:val="003D6FF0"/>
    <w:rsid w:val="003D7806"/>
    <w:rsid w:val="003E01F1"/>
    <w:rsid w:val="003E1536"/>
    <w:rsid w:val="003E55D0"/>
    <w:rsid w:val="003E5AE0"/>
    <w:rsid w:val="003F0D77"/>
    <w:rsid w:val="003F4080"/>
    <w:rsid w:val="003F54E3"/>
    <w:rsid w:val="003F56AC"/>
    <w:rsid w:val="003F62C9"/>
    <w:rsid w:val="003F6B09"/>
    <w:rsid w:val="003F7401"/>
    <w:rsid w:val="0040293B"/>
    <w:rsid w:val="004034FD"/>
    <w:rsid w:val="004044B7"/>
    <w:rsid w:val="004047DE"/>
    <w:rsid w:val="00404FA5"/>
    <w:rsid w:val="0040525C"/>
    <w:rsid w:val="0040587E"/>
    <w:rsid w:val="004059CD"/>
    <w:rsid w:val="00405B32"/>
    <w:rsid w:val="00405E37"/>
    <w:rsid w:val="00405FEB"/>
    <w:rsid w:val="0040653B"/>
    <w:rsid w:val="00407057"/>
    <w:rsid w:val="0040736C"/>
    <w:rsid w:val="00413B13"/>
    <w:rsid w:val="00414833"/>
    <w:rsid w:val="00414D79"/>
    <w:rsid w:val="00415490"/>
    <w:rsid w:val="00425159"/>
    <w:rsid w:val="00425993"/>
    <w:rsid w:val="0042701F"/>
    <w:rsid w:val="00427111"/>
    <w:rsid w:val="004274F0"/>
    <w:rsid w:val="00431118"/>
    <w:rsid w:val="00431C6A"/>
    <w:rsid w:val="00433EF0"/>
    <w:rsid w:val="0043583A"/>
    <w:rsid w:val="00435CE4"/>
    <w:rsid w:val="00441312"/>
    <w:rsid w:val="004415FB"/>
    <w:rsid w:val="0044267F"/>
    <w:rsid w:val="00443301"/>
    <w:rsid w:val="00444324"/>
    <w:rsid w:val="00444647"/>
    <w:rsid w:val="00450E13"/>
    <w:rsid w:val="00453695"/>
    <w:rsid w:val="00455B77"/>
    <w:rsid w:val="00455C93"/>
    <w:rsid w:val="00456839"/>
    <w:rsid w:val="0046055C"/>
    <w:rsid w:val="004610FD"/>
    <w:rsid w:val="004614B9"/>
    <w:rsid w:val="00464EC8"/>
    <w:rsid w:val="00471171"/>
    <w:rsid w:val="004718FF"/>
    <w:rsid w:val="00472D67"/>
    <w:rsid w:val="004738AE"/>
    <w:rsid w:val="00475251"/>
    <w:rsid w:val="00480C5B"/>
    <w:rsid w:val="00491384"/>
    <w:rsid w:val="00492634"/>
    <w:rsid w:val="00494A24"/>
    <w:rsid w:val="00496160"/>
    <w:rsid w:val="004A07BB"/>
    <w:rsid w:val="004A30FA"/>
    <w:rsid w:val="004A36DA"/>
    <w:rsid w:val="004A5FE4"/>
    <w:rsid w:val="004A791F"/>
    <w:rsid w:val="004B0AD3"/>
    <w:rsid w:val="004B14A2"/>
    <w:rsid w:val="004B2A8A"/>
    <w:rsid w:val="004B2BB5"/>
    <w:rsid w:val="004B49F8"/>
    <w:rsid w:val="004C0AD8"/>
    <w:rsid w:val="004C1ED2"/>
    <w:rsid w:val="004C2A41"/>
    <w:rsid w:val="004C2F5D"/>
    <w:rsid w:val="004C41C7"/>
    <w:rsid w:val="004D0618"/>
    <w:rsid w:val="004D074C"/>
    <w:rsid w:val="004D21C2"/>
    <w:rsid w:val="004D5026"/>
    <w:rsid w:val="004D5418"/>
    <w:rsid w:val="004D6483"/>
    <w:rsid w:val="004D7ACC"/>
    <w:rsid w:val="004E19FF"/>
    <w:rsid w:val="004E2FBA"/>
    <w:rsid w:val="004E31D0"/>
    <w:rsid w:val="004E68A6"/>
    <w:rsid w:val="004E6D11"/>
    <w:rsid w:val="004F0BE7"/>
    <w:rsid w:val="004F36A5"/>
    <w:rsid w:val="004F44E8"/>
    <w:rsid w:val="004F5C42"/>
    <w:rsid w:val="0050034D"/>
    <w:rsid w:val="00501085"/>
    <w:rsid w:val="00501BD7"/>
    <w:rsid w:val="005024A0"/>
    <w:rsid w:val="0050279E"/>
    <w:rsid w:val="005056E7"/>
    <w:rsid w:val="0050622E"/>
    <w:rsid w:val="00510673"/>
    <w:rsid w:val="00510DDA"/>
    <w:rsid w:val="0051223F"/>
    <w:rsid w:val="00514055"/>
    <w:rsid w:val="00514BF8"/>
    <w:rsid w:val="00516260"/>
    <w:rsid w:val="005214A1"/>
    <w:rsid w:val="00521AB9"/>
    <w:rsid w:val="00526FCB"/>
    <w:rsid w:val="00527254"/>
    <w:rsid w:val="00527DE2"/>
    <w:rsid w:val="00530B6E"/>
    <w:rsid w:val="00531010"/>
    <w:rsid w:val="005311B2"/>
    <w:rsid w:val="005312B3"/>
    <w:rsid w:val="0053163D"/>
    <w:rsid w:val="00532599"/>
    <w:rsid w:val="005327AF"/>
    <w:rsid w:val="00536CDB"/>
    <w:rsid w:val="00540B48"/>
    <w:rsid w:val="0054549A"/>
    <w:rsid w:val="00545819"/>
    <w:rsid w:val="00551E2A"/>
    <w:rsid w:val="00554007"/>
    <w:rsid w:val="0055712D"/>
    <w:rsid w:val="00557E33"/>
    <w:rsid w:val="005603F3"/>
    <w:rsid w:val="00561A59"/>
    <w:rsid w:val="00561E6E"/>
    <w:rsid w:val="00562131"/>
    <w:rsid w:val="00564BD9"/>
    <w:rsid w:val="00564D3F"/>
    <w:rsid w:val="00564E7D"/>
    <w:rsid w:val="00565374"/>
    <w:rsid w:val="00566E4B"/>
    <w:rsid w:val="00570D65"/>
    <w:rsid w:val="005711DB"/>
    <w:rsid w:val="0057122A"/>
    <w:rsid w:val="00572CA1"/>
    <w:rsid w:val="00575B1A"/>
    <w:rsid w:val="005766A2"/>
    <w:rsid w:val="00576759"/>
    <w:rsid w:val="005769B2"/>
    <w:rsid w:val="00577ACB"/>
    <w:rsid w:val="00580DA1"/>
    <w:rsid w:val="005818A8"/>
    <w:rsid w:val="00582749"/>
    <w:rsid w:val="00585E99"/>
    <w:rsid w:val="00590C7D"/>
    <w:rsid w:val="00591D39"/>
    <w:rsid w:val="0059241C"/>
    <w:rsid w:val="00592898"/>
    <w:rsid w:val="0059592F"/>
    <w:rsid w:val="00595BE1"/>
    <w:rsid w:val="005966AF"/>
    <w:rsid w:val="005A011D"/>
    <w:rsid w:val="005A1F75"/>
    <w:rsid w:val="005A3838"/>
    <w:rsid w:val="005A5633"/>
    <w:rsid w:val="005A5C36"/>
    <w:rsid w:val="005A6000"/>
    <w:rsid w:val="005A6F05"/>
    <w:rsid w:val="005B124B"/>
    <w:rsid w:val="005B1F05"/>
    <w:rsid w:val="005B2ED2"/>
    <w:rsid w:val="005B3C9F"/>
    <w:rsid w:val="005B49E4"/>
    <w:rsid w:val="005B5B80"/>
    <w:rsid w:val="005B70D3"/>
    <w:rsid w:val="005C081A"/>
    <w:rsid w:val="005C4142"/>
    <w:rsid w:val="005C6F30"/>
    <w:rsid w:val="005C707F"/>
    <w:rsid w:val="005D02D6"/>
    <w:rsid w:val="005D41E4"/>
    <w:rsid w:val="005D4FA6"/>
    <w:rsid w:val="005D6817"/>
    <w:rsid w:val="005E0EAB"/>
    <w:rsid w:val="005E3A1A"/>
    <w:rsid w:val="005E6865"/>
    <w:rsid w:val="005E6F3B"/>
    <w:rsid w:val="005F1BEF"/>
    <w:rsid w:val="005F5E79"/>
    <w:rsid w:val="005F6614"/>
    <w:rsid w:val="005F7AB1"/>
    <w:rsid w:val="006013CB"/>
    <w:rsid w:val="006031CF"/>
    <w:rsid w:val="00604564"/>
    <w:rsid w:val="00604D00"/>
    <w:rsid w:val="00607C57"/>
    <w:rsid w:val="00607CED"/>
    <w:rsid w:val="00610971"/>
    <w:rsid w:val="0061135C"/>
    <w:rsid w:val="00611EDD"/>
    <w:rsid w:val="00614090"/>
    <w:rsid w:val="006141C2"/>
    <w:rsid w:val="00621295"/>
    <w:rsid w:val="00623074"/>
    <w:rsid w:val="00623E04"/>
    <w:rsid w:val="00625287"/>
    <w:rsid w:val="00626866"/>
    <w:rsid w:val="00630D03"/>
    <w:rsid w:val="00630D23"/>
    <w:rsid w:val="00630E00"/>
    <w:rsid w:val="0063175C"/>
    <w:rsid w:val="0063341D"/>
    <w:rsid w:val="006336C1"/>
    <w:rsid w:val="0064192D"/>
    <w:rsid w:val="00641FED"/>
    <w:rsid w:val="00643641"/>
    <w:rsid w:val="006436F0"/>
    <w:rsid w:val="006457E9"/>
    <w:rsid w:val="006468FA"/>
    <w:rsid w:val="00654C35"/>
    <w:rsid w:val="00655011"/>
    <w:rsid w:val="006551ED"/>
    <w:rsid w:val="00655968"/>
    <w:rsid w:val="0065700A"/>
    <w:rsid w:val="00661D92"/>
    <w:rsid w:val="0066273C"/>
    <w:rsid w:val="00662D3E"/>
    <w:rsid w:val="0066454B"/>
    <w:rsid w:val="00667522"/>
    <w:rsid w:val="00667F07"/>
    <w:rsid w:val="00670BF7"/>
    <w:rsid w:val="006766A7"/>
    <w:rsid w:val="0067705B"/>
    <w:rsid w:val="006800BC"/>
    <w:rsid w:val="006812F1"/>
    <w:rsid w:val="00682507"/>
    <w:rsid w:val="00682784"/>
    <w:rsid w:val="00682852"/>
    <w:rsid w:val="00682DF2"/>
    <w:rsid w:val="00686C2F"/>
    <w:rsid w:val="00690783"/>
    <w:rsid w:val="00693EB4"/>
    <w:rsid w:val="006943A7"/>
    <w:rsid w:val="00694D43"/>
    <w:rsid w:val="006A030A"/>
    <w:rsid w:val="006A08E2"/>
    <w:rsid w:val="006A228D"/>
    <w:rsid w:val="006B24E1"/>
    <w:rsid w:val="006B3F9B"/>
    <w:rsid w:val="006B42AF"/>
    <w:rsid w:val="006B42FE"/>
    <w:rsid w:val="006B50CC"/>
    <w:rsid w:val="006B5521"/>
    <w:rsid w:val="006B5838"/>
    <w:rsid w:val="006B5AFD"/>
    <w:rsid w:val="006C1C9E"/>
    <w:rsid w:val="006C289F"/>
    <w:rsid w:val="006C413D"/>
    <w:rsid w:val="006C43E6"/>
    <w:rsid w:val="006C658F"/>
    <w:rsid w:val="006C6A8C"/>
    <w:rsid w:val="006C744E"/>
    <w:rsid w:val="006D1F51"/>
    <w:rsid w:val="006D48A9"/>
    <w:rsid w:val="006D4B68"/>
    <w:rsid w:val="006D5BD0"/>
    <w:rsid w:val="006D631B"/>
    <w:rsid w:val="006E1070"/>
    <w:rsid w:val="006E5237"/>
    <w:rsid w:val="006F08C0"/>
    <w:rsid w:val="006F2F12"/>
    <w:rsid w:val="006F74BF"/>
    <w:rsid w:val="006F7B49"/>
    <w:rsid w:val="0070071D"/>
    <w:rsid w:val="00702C3A"/>
    <w:rsid w:val="00704614"/>
    <w:rsid w:val="00710DFE"/>
    <w:rsid w:val="007179E6"/>
    <w:rsid w:val="00717C93"/>
    <w:rsid w:val="00720EE2"/>
    <w:rsid w:val="0072513F"/>
    <w:rsid w:val="0072661C"/>
    <w:rsid w:val="007267C3"/>
    <w:rsid w:val="00726EBA"/>
    <w:rsid w:val="00731F73"/>
    <w:rsid w:val="007323E1"/>
    <w:rsid w:val="0073274D"/>
    <w:rsid w:val="00734F59"/>
    <w:rsid w:val="0073585B"/>
    <w:rsid w:val="00736214"/>
    <w:rsid w:val="00737650"/>
    <w:rsid w:val="0074032D"/>
    <w:rsid w:val="00742C57"/>
    <w:rsid w:val="007439D2"/>
    <w:rsid w:val="00744E37"/>
    <w:rsid w:val="0074524E"/>
    <w:rsid w:val="007462E4"/>
    <w:rsid w:val="00750EB5"/>
    <w:rsid w:val="0075134B"/>
    <w:rsid w:val="00752800"/>
    <w:rsid w:val="00753637"/>
    <w:rsid w:val="00754D57"/>
    <w:rsid w:val="00755496"/>
    <w:rsid w:val="007554CE"/>
    <w:rsid w:val="00760B3A"/>
    <w:rsid w:val="0076148E"/>
    <w:rsid w:val="00763158"/>
    <w:rsid w:val="00765837"/>
    <w:rsid w:val="00766DF9"/>
    <w:rsid w:val="007705BF"/>
    <w:rsid w:val="00770ED1"/>
    <w:rsid w:val="007717F4"/>
    <w:rsid w:val="00773EBC"/>
    <w:rsid w:val="00774A74"/>
    <w:rsid w:val="00774BE7"/>
    <w:rsid w:val="00775D5C"/>
    <w:rsid w:val="00775FF2"/>
    <w:rsid w:val="00780AF0"/>
    <w:rsid w:val="00780CEE"/>
    <w:rsid w:val="00782DEB"/>
    <w:rsid w:val="007833F6"/>
    <w:rsid w:val="00784EF2"/>
    <w:rsid w:val="00786671"/>
    <w:rsid w:val="007869CF"/>
    <w:rsid w:val="00787FCA"/>
    <w:rsid w:val="007910FF"/>
    <w:rsid w:val="00793DBC"/>
    <w:rsid w:val="0079542E"/>
    <w:rsid w:val="007957F5"/>
    <w:rsid w:val="007961F0"/>
    <w:rsid w:val="007A2097"/>
    <w:rsid w:val="007A2626"/>
    <w:rsid w:val="007A2782"/>
    <w:rsid w:val="007A3233"/>
    <w:rsid w:val="007A438E"/>
    <w:rsid w:val="007A599A"/>
    <w:rsid w:val="007B0153"/>
    <w:rsid w:val="007B0430"/>
    <w:rsid w:val="007B240C"/>
    <w:rsid w:val="007B3658"/>
    <w:rsid w:val="007B5E09"/>
    <w:rsid w:val="007B6A31"/>
    <w:rsid w:val="007C08FC"/>
    <w:rsid w:val="007C0A48"/>
    <w:rsid w:val="007C2DFE"/>
    <w:rsid w:val="007D53C7"/>
    <w:rsid w:val="007D541E"/>
    <w:rsid w:val="007D79BD"/>
    <w:rsid w:val="007E1677"/>
    <w:rsid w:val="007E26C6"/>
    <w:rsid w:val="007E34AE"/>
    <w:rsid w:val="007E4691"/>
    <w:rsid w:val="007E5216"/>
    <w:rsid w:val="007F1168"/>
    <w:rsid w:val="007F3486"/>
    <w:rsid w:val="007F3CF1"/>
    <w:rsid w:val="007F4A85"/>
    <w:rsid w:val="007F65F0"/>
    <w:rsid w:val="007F7C70"/>
    <w:rsid w:val="0080001D"/>
    <w:rsid w:val="00802709"/>
    <w:rsid w:val="008048E7"/>
    <w:rsid w:val="00804DB7"/>
    <w:rsid w:val="00810597"/>
    <w:rsid w:val="00812B38"/>
    <w:rsid w:val="0081313D"/>
    <w:rsid w:val="008132C7"/>
    <w:rsid w:val="00814432"/>
    <w:rsid w:val="00816AC0"/>
    <w:rsid w:val="00817C1E"/>
    <w:rsid w:val="00817E72"/>
    <w:rsid w:val="00820D36"/>
    <w:rsid w:val="00822082"/>
    <w:rsid w:val="0082439C"/>
    <w:rsid w:val="0082448F"/>
    <w:rsid w:val="0082577B"/>
    <w:rsid w:val="00825F11"/>
    <w:rsid w:val="00826BB8"/>
    <w:rsid w:val="00826CE5"/>
    <w:rsid w:val="00826F80"/>
    <w:rsid w:val="00834603"/>
    <w:rsid w:val="00834DAF"/>
    <w:rsid w:val="00835B85"/>
    <w:rsid w:val="00837EC4"/>
    <w:rsid w:val="00841956"/>
    <w:rsid w:val="00841D18"/>
    <w:rsid w:val="00843040"/>
    <w:rsid w:val="00843A08"/>
    <w:rsid w:val="00844E5F"/>
    <w:rsid w:val="00846243"/>
    <w:rsid w:val="00847CC2"/>
    <w:rsid w:val="00847EED"/>
    <w:rsid w:val="008536AB"/>
    <w:rsid w:val="0085444D"/>
    <w:rsid w:val="00854C65"/>
    <w:rsid w:val="00855F28"/>
    <w:rsid w:val="00855FC8"/>
    <w:rsid w:val="00861A56"/>
    <w:rsid w:val="008634C5"/>
    <w:rsid w:val="0086417E"/>
    <w:rsid w:val="00864512"/>
    <w:rsid w:val="00866103"/>
    <w:rsid w:val="00866C6F"/>
    <w:rsid w:val="00870514"/>
    <w:rsid w:val="00872740"/>
    <w:rsid w:val="008729BC"/>
    <w:rsid w:val="00873DAC"/>
    <w:rsid w:val="00873FA5"/>
    <w:rsid w:val="00874753"/>
    <w:rsid w:val="00876B42"/>
    <w:rsid w:val="0087711C"/>
    <w:rsid w:val="008802B3"/>
    <w:rsid w:val="008803C0"/>
    <w:rsid w:val="0088268D"/>
    <w:rsid w:val="00884E48"/>
    <w:rsid w:val="0088640D"/>
    <w:rsid w:val="00887EBC"/>
    <w:rsid w:val="00890A89"/>
    <w:rsid w:val="00890FEB"/>
    <w:rsid w:val="008917C2"/>
    <w:rsid w:val="00892463"/>
    <w:rsid w:val="00894753"/>
    <w:rsid w:val="008951BC"/>
    <w:rsid w:val="008A3571"/>
    <w:rsid w:val="008A55F1"/>
    <w:rsid w:val="008B2345"/>
    <w:rsid w:val="008B2940"/>
    <w:rsid w:val="008B6934"/>
    <w:rsid w:val="008B7545"/>
    <w:rsid w:val="008C33DB"/>
    <w:rsid w:val="008C5259"/>
    <w:rsid w:val="008D5E5D"/>
    <w:rsid w:val="008D66C1"/>
    <w:rsid w:val="008D679B"/>
    <w:rsid w:val="008D6E11"/>
    <w:rsid w:val="008E0A41"/>
    <w:rsid w:val="008E3368"/>
    <w:rsid w:val="008E5F8C"/>
    <w:rsid w:val="008E7DAA"/>
    <w:rsid w:val="008F0A4D"/>
    <w:rsid w:val="008F6EEE"/>
    <w:rsid w:val="008F6F4E"/>
    <w:rsid w:val="0090053F"/>
    <w:rsid w:val="00901DE3"/>
    <w:rsid w:val="009020B6"/>
    <w:rsid w:val="009023BE"/>
    <w:rsid w:val="00902CCE"/>
    <w:rsid w:val="0090389A"/>
    <w:rsid w:val="00903E9F"/>
    <w:rsid w:val="00904389"/>
    <w:rsid w:val="009043AA"/>
    <w:rsid w:val="009068DE"/>
    <w:rsid w:val="00912F00"/>
    <w:rsid w:val="00913517"/>
    <w:rsid w:val="00913D7E"/>
    <w:rsid w:val="00914101"/>
    <w:rsid w:val="00915AC5"/>
    <w:rsid w:val="00917C55"/>
    <w:rsid w:val="009203E7"/>
    <w:rsid w:val="0092127B"/>
    <w:rsid w:val="00921973"/>
    <w:rsid w:val="00922051"/>
    <w:rsid w:val="00922771"/>
    <w:rsid w:val="009251CD"/>
    <w:rsid w:val="0092595F"/>
    <w:rsid w:val="00925960"/>
    <w:rsid w:val="0092676F"/>
    <w:rsid w:val="0092717B"/>
    <w:rsid w:val="009308E5"/>
    <w:rsid w:val="00931079"/>
    <w:rsid w:val="009315BF"/>
    <w:rsid w:val="00931B31"/>
    <w:rsid w:val="00933D3F"/>
    <w:rsid w:val="00934F16"/>
    <w:rsid w:val="009360FF"/>
    <w:rsid w:val="009373F6"/>
    <w:rsid w:val="00937F16"/>
    <w:rsid w:val="00947BF5"/>
    <w:rsid w:val="00950418"/>
    <w:rsid w:val="00952EDA"/>
    <w:rsid w:val="009534B2"/>
    <w:rsid w:val="009561CA"/>
    <w:rsid w:val="009610A8"/>
    <w:rsid w:val="00961D10"/>
    <w:rsid w:val="00964002"/>
    <w:rsid w:val="0096545D"/>
    <w:rsid w:val="00966C60"/>
    <w:rsid w:val="00975298"/>
    <w:rsid w:val="0098145E"/>
    <w:rsid w:val="00981705"/>
    <w:rsid w:val="009831BD"/>
    <w:rsid w:val="00990B69"/>
    <w:rsid w:val="00993195"/>
    <w:rsid w:val="00993580"/>
    <w:rsid w:val="00994CB5"/>
    <w:rsid w:val="00994FB4"/>
    <w:rsid w:val="0099633C"/>
    <w:rsid w:val="009974F8"/>
    <w:rsid w:val="009977D3"/>
    <w:rsid w:val="0099782E"/>
    <w:rsid w:val="00997AF8"/>
    <w:rsid w:val="009A0304"/>
    <w:rsid w:val="009A5D90"/>
    <w:rsid w:val="009A651D"/>
    <w:rsid w:val="009A6D8F"/>
    <w:rsid w:val="009A7F58"/>
    <w:rsid w:val="009B013F"/>
    <w:rsid w:val="009B1048"/>
    <w:rsid w:val="009B3608"/>
    <w:rsid w:val="009B6E2F"/>
    <w:rsid w:val="009C031B"/>
    <w:rsid w:val="009C0DD7"/>
    <w:rsid w:val="009C228B"/>
    <w:rsid w:val="009C3E01"/>
    <w:rsid w:val="009C67B0"/>
    <w:rsid w:val="009C6D09"/>
    <w:rsid w:val="009D16E7"/>
    <w:rsid w:val="009D20D4"/>
    <w:rsid w:val="009D2107"/>
    <w:rsid w:val="009D22C1"/>
    <w:rsid w:val="009D40D5"/>
    <w:rsid w:val="009D5293"/>
    <w:rsid w:val="009D52BB"/>
    <w:rsid w:val="009D5E43"/>
    <w:rsid w:val="009D6A7C"/>
    <w:rsid w:val="009D738F"/>
    <w:rsid w:val="009E2AC3"/>
    <w:rsid w:val="009E2F22"/>
    <w:rsid w:val="009E43B6"/>
    <w:rsid w:val="009E4479"/>
    <w:rsid w:val="009F17E0"/>
    <w:rsid w:val="009F2266"/>
    <w:rsid w:val="009F3B22"/>
    <w:rsid w:val="009F4A54"/>
    <w:rsid w:val="009F5B43"/>
    <w:rsid w:val="009F7134"/>
    <w:rsid w:val="009F78B0"/>
    <w:rsid w:val="00A00F6D"/>
    <w:rsid w:val="00A02A26"/>
    <w:rsid w:val="00A02E60"/>
    <w:rsid w:val="00A03BEA"/>
    <w:rsid w:val="00A05547"/>
    <w:rsid w:val="00A074D1"/>
    <w:rsid w:val="00A10492"/>
    <w:rsid w:val="00A13905"/>
    <w:rsid w:val="00A16482"/>
    <w:rsid w:val="00A16E0C"/>
    <w:rsid w:val="00A173BA"/>
    <w:rsid w:val="00A20EBA"/>
    <w:rsid w:val="00A217E8"/>
    <w:rsid w:val="00A22348"/>
    <w:rsid w:val="00A224A9"/>
    <w:rsid w:val="00A252A7"/>
    <w:rsid w:val="00A25E4D"/>
    <w:rsid w:val="00A26189"/>
    <w:rsid w:val="00A30752"/>
    <w:rsid w:val="00A33E33"/>
    <w:rsid w:val="00A35FB2"/>
    <w:rsid w:val="00A36EFC"/>
    <w:rsid w:val="00A37CE4"/>
    <w:rsid w:val="00A40760"/>
    <w:rsid w:val="00A42400"/>
    <w:rsid w:val="00A42625"/>
    <w:rsid w:val="00A45774"/>
    <w:rsid w:val="00A50DE5"/>
    <w:rsid w:val="00A512F5"/>
    <w:rsid w:val="00A5168D"/>
    <w:rsid w:val="00A539A0"/>
    <w:rsid w:val="00A5438F"/>
    <w:rsid w:val="00A5587A"/>
    <w:rsid w:val="00A57CC7"/>
    <w:rsid w:val="00A60E85"/>
    <w:rsid w:val="00A63138"/>
    <w:rsid w:val="00A638E6"/>
    <w:rsid w:val="00A64079"/>
    <w:rsid w:val="00A65D61"/>
    <w:rsid w:val="00A67E00"/>
    <w:rsid w:val="00A7401F"/>
    <w:rsid w:val="00A74832"/>
    <w:rsid w:val="00A75CD7"/>
    <w:rsid w:val="00A7646D"/>
    <w:rsid w:val="00A769EC"/>
    <w:rsid w:val="00A81A0A"/>
    <w:rsid w:val="00A831DE"/>
    <w:rsid w:val="00A8560D"/>
    <w:rsid w:val="00A85748"/>
    <w:rsid w:val="00A867A7"/>
    <w:rsid w:val="00A87D4C"/>
    <w:rsid w:val="00A90B00"/>
    <w:rsid w:val="00A91094"/>
    <w:rsid w:val="00A911AB"/>
    <w:rsid w:val="00A922BC"/>
    <w:rsid w:val="00A943DE"/>
    <w:rsid w:val="00A94ADC"/>
    <w:rsid w:val="00A96522"/>
    <w:rsid w:val="00A97C2B"/>
    <w:rsid w:val="00AA0054"/>
    <w:rsid w:val="00AA1422"/>
    <w:rsid w:val="00AA33C5"/>
    <w:rsid w:val="00AA3BDC"/>
    <w:rsid w:val="00AA3F01"/>
    <w:rsid w:val="00AA4471"/>
    <w:rsid w:val="00AA52AD"/>
    <w:rsid w:val="00AA626D"/>
    <w:rsid w:val="00AA6586"/>
    <w:rsid w:val="00AA662D"/>
    <w:rsid w:val="00AB023D"/>
    <w:rsid w:val="00AB193B"/>
    <w:rsid w:val="00AB20F2"/>
    <w:rsid w:val="00AB67E9"/>
    <w:rsid w:val="00AB7EC2"/>
    <w:rsid w:val="00AC0A60"/>
    <w:rsid w:val="00AC15D4"/>
    <w:rsid w:val="00AC267C"/>
    <w:rsid w:val="00AC38AB"/>
    <w:rsid w:val="00AC7612"/>
    <w:rsid w:val="00AC7BC7"/>
    <w:rsid w:val="00AD05AB"/>
    <w:rsid w:val="00AD174A"/>
    <w:rsid w:val="00AD3358"/>
    <w:rsid w:val="00AD3A87"/>
    <w:rsid w:val="00AD3C64"/>
    <w:rsid w:val="00AD4697"/>
    <w:rsid w:val="00AD49C9"/>
    <w:rsid w:val="00AD4B88"/>
    <w:rsid w:val="00AD4C10"/>
    <w:rsid w:val="00AD551E"/>
    <w:rsid w:val="00AD6AB4"/>
    <w:rsid w:val="00AD7954"/>
    <w:rsid w:val="00AE1009"/>
    <w:rsid w:val="00AE19A4"/>
    <w:rsid w:val="00AE2CE2"/>
    <w:rsid w:val="00AE2D9C"/>
    <w:rsid w:val="00AE341F"/>
    <w:rsid w:val="00AF0793"/>
    <w:rsid w:val="00AF1743"/>
    <w:rsid w:val="00AF2FDF"/>
    <w:rsid w:val="00AF4D5E"/>
    <w:rsid w:val="00AF7B0B"/>
    <w:rsid w:val="00AF7C0D"/>
    <w:rsid w:val="00B0010D"/>
    <w:rsid w:val="00B01224"/>
    <w:rsid w:val="00B022CE"/>
    <w:rsid w:val="00B02CAC"/>
    <w:rsid w:val="00B05B70"/>
    <w:rsid w:val="00B068CB"/>
    <w:rsid w:val="00B06E04"/>
    <w:rsid w:val="00B1067F"/>
    <w:rsid w:val="00B10F30"/>
    <w:rsid w:val="00B12123"/>
    <w:rsid w:val="00B15155"/>
    <w:rsid w:val="00B15D3B"/>
    <w:rsid w:val="00B167B3"/>
    <w:rsid w:val="00B17D31"/>
    <w:rsid w:val="00B20BD0"/>
    <w:rsid w:val="00B21796"/>
    <w:rsid w:val="00B231E5"/>
    <w:rsid w:val="00B23DBB"/>
    <w:rsid w:val="00B246B5"/>
    <w:rsid w:val="00B255DA"/>
    <w:rsid w:val="00B2562B"/>
    <w:rsid w:val="00B25DCA"/>
    <w:rsid w:val="00B266F5"/>
    <w:rsid w:val="00B32CF3"/>
    <w:rsid w:val="00B3307C"/>
    <w:rsid w:val="00B330A3"/>
    <w:rsid w:val="00B332D3"/>
    <w:rsid w:val="00B335B3"/>
    <w:rsid w:val="00B336BA"/>
    <w:rsid w:val="00B33F23"/>
    <w:rsid w:val="00B3585A"/>
    <w:rsid w:val="00B3794E"/>
    <w:rsid w:val="00B40664"/>
    <w:rsid w:val="00B40C36"/>
    <w:rsid w:val="00B41217"/>
    <w:rsid w:val="00B423FF"/>
    <w:rsid w:val="00B42CF7"/>
    <w:rsid w:val="00B43104"/>
    <w:rsid w:val="00B447E1"/>
    <w:rsid w:val="00B464CB"/>
    <w:rsid w:val="00B46A7C"/>
    <w:rsid w:val="00B50059"/>
    <w:rsid w:val="00B50247"/>
    <w:rsid w:val="00B515BF"/>
    <w:rsid w:val="00B51B78"/>
    <w:rsid w:val="00B563EA"/>
    <w:rsid w:val="00B57014"/>
    <w:rsid w:val="00B60242"/>
    <w:rsid w:val="00B60525"/>
    <w:rsid w:val="00B61637"/>
    <w:rsid w:val="00B61F7C"/>
    <w:rsid w:val="00B627BE"/>
    <w:rsid w:val="00B632AB"/>
    <w:rsid w:val="00B70D33"/>
    <w:rsid w:val="00B72770"/>
    <w:rsid w:val="00B73081"/>
    <w:rsid w:val="00B75E97"/>
    <w:rsid w:val="00B76F3A"/>
    <w:rsid w:val="00B801A5"/>
    <w:rsid w:val="00B81DDF"/>
    <w:rsid w:val="00B85223"/>
    <w:rsid w:val="00B8571C"/>
    <w:rsid w:val="00B8633A"/>
    <w:rsid w:val="00B867B1"/>
    <w:rsid w:val="00B91CD3"/>
    <w:rsid w:val="00B9384C"/>
    <w:rsid w:val="00B94F49"/>
    <w:rsid w:val="00BA05B1"/>
    <w:rsid w:val="00BA1E49"/>
    <w:rsid w:val="00BA4C26"/>
    <w:rsid w:val="00BA53FE"/>
    <w:rsid w:val="00BA653A"/>
    <w:rsid w:val="00BA6AA4"/>
    <w:rsid w:val="00BA6CD9"/>
    <w:rsid w:val="00BB0C6B"/>
    <w:rsid w:val="00BB202F"/>
    <w:rsid w:val="00BB6BE3"/>
    <w:rsid w:val="00BB78F3"/>
    <w:rsid w:val="00BB7913"/>
    <w:rsid w:val="00BB7FA2"/>
    <w:rsid w:val="00BC1E50"/>
    <w:rsid w:val="00BC37F0"/>
    <w:rsid w:val="00BC53B8"/>
    <w:rsid w:val="00BC54A9"/>
    <w:rsid w:val="00BC56DE"/>
    <w:rsid w:val="00BC6BD2"/>
    <w:rsid w:val="00BD1ED9"/>
    <w:rsid w:val="00BD2F44"/>
    <w:rsid w:val="00BD5242"/>
    <w:rsid w:val="00BD7506"/>
    <w:rsid w:val="00BE047C"/>
    <w:rsid w:val="00BE07C7"/>
    <w:rsid w:val="00BE3353"/>
    <w:rsid w:val="00BE3A5C"/>
    <w:rsid w:val="00BE4B79"/>
    <w:rsid w:val="00BE4DAE"/>
    <w:rsid w:val="00BE6ED0"/>
    <w:rsid w:val="00BF4318"/>
    <w:rsid w:val="00BF5B40"/>
    <w:rsid w:val="00C01091"/>
    <w:rsid w:val="00C01C53"/>
    <w:rsid w:val="00C02293"/>
    <w:rsid w:val="00C0459C"/>
    <w:rsid w:val="00C0484D"/>
    <w:rsid w:val="00C04DBE"/>
    <w:rsid w:val="00C1010D"/>
    <w:rsid w:val="00C117D8"/>
    <w:rsid w:val="00C11F43"/>
    <w:rsid w:val="00C13CD7"/>
    <w:rsid w:val="00C13D0F"/>
    <w:rsid w:val="00C13F91"/>
    <w:rsid w:val="00C14D0E"/>
    <w:rsid w:val="00C17980"/>
    <w:rsid w:val="00C2275E"/>
    <w:rsid w:val="00C2337A"/>
    <w:rsid w:val="00C25BFF"/>
    <w:rsid w:val="00C264FA"/>
    <w:rsid w:val="00C26ADD"/>
    <w:rsid w:val="00C31A37"/>
    <w:rsid w:val="00C329C6"/>
    <w:rsid w:val="00C33F7E"/>
    <w:rsid w:val="00C3651B"/>
    <w:rsid w:val="00C4055A"/>
    <w:rsid w:val="00C412A8"/>
    <w:rsid w:val="00C413B3"/>
    <w:rsid w:val="00C414C8"/>
    <w:rsid w:val="00C432A6"/>
    <w:rsid w:val="00C45E5B"/>
    <w:rsid w:val="00C501D8"/>
    <w:rsid w:val="00C5048B"/>
    <w:rsid w:val="00C53864"/>
    <w:rsid w:val="00C554EC"/>
    <w:rsid w:val="00C564D6"/>
    <w:rsid w:val="00C56A2F"/>
    <w:rsid w:val="00C57386"/>
    <w:rsid w:val="00C575EA"/>
    <w:rsid w:val="00C578BD"/>
    <w:rsid w:val="00C672C0"/>
    <w:rsid w:val="00C6773C"/>
    <w:rsid w:val="00C67D3D"/>
    <w:rsid w:val="00C703A0"/>
    <w:rsid w:val="00C70D3D"/>
    <w:rsid w:val="00C71C65"/>
    <w:rsid w:val="00C72CFF"/>
    <w:rsid w:val="00C73CEB"/>
    <w:rsid w:val="00C73E1C"/>
    <w:rsid w:val="00C742B1"/>
    <w:rsid w:val="00C743FE"/>
    <w:rsid w:val="00C77C1F"/>
    <w:rsid w:val="00C801FB"/>
    <w:rsid w:val="00C816C9"/>
    <w:rsid w:val="00C82CAC"/>
    <w:rsid w:val="00C86C99"/>
    <w:rsid w:val="00C90D41"/>
    <w:rsid w:val="00C92F5C"/>
    <w:rsid w:val="00C93AFC"/>
    <w:rsid w:val="00C94BB8"/>
    <w:rsid w:val="00C94CAD"/>
    <w:rsid w:val="00C95405"/>
    <w:rsid w:val="00C95CD9"/>
    <w:rsid w:val="00C964C2"/>
    <w:rsid w:val="00C96AD4"/>
    <w:rsid w:val="00C96B5C"/>
    <w:rsid w:val="00C96F57"/>
    <w:rsid w:val="00CA03ED"/>
    <w:rsid w:val="00CA0AEB"/>
    <w:rsid w:val="00CA270D"/>
    <w:rsid w:val="00CA2E28"/>
    <w:rsid w:val="00CA39B8"/>
    <w:rsid w:val="00CA750B"/>
    <w:rsid w:val="00CA75B5"/>
    <w:rsid w:val="00CB0B75"/>
    <w:rsid w:val="00CB15CD"/>
    <w:rsid w:val="00CB2150"/>
    <w:rsid w:val="00CB27BC"/>
    <w:rsid w:val="00CB410A"/>
    <w:rsid w:val="00CB5E43"/>
    <w:rsid w:val="00CB6D1B"/>
    <w:rsid w:val="00CB72A5"/>
    <w:rsid w:val="00CB742B"/>
    <w:rsid w:val="00CC081B"/>
    <w:rsid w:val="00CC15B4"/>
    <w:rsid w:val="00CC1C63"/>
    <w:rsid w:val="00CC4197"/>
    <w:rsid w:val="00CC4EDE"/>
    <w:rsid w:val="00CC50AE"/>
    <w:rsid w:val="00CD0986"/>
    <w:rsid w:val="00CD15BB"/>
    <w:rsid w:val="00CD1675"/>
    <w:rsid w:val="00CD224A"/>
    <w:rsid w:val="00CD3759"/>
    <w:rsid w:val="00CD3B97"/>
    <w:rsid w:val="00CD3BC4"/>
    <w:rsid w:val="00CD50D5"/>
    <w:rsid w:val="00CE161B"/>
    <w:rsid w:val="00CE2342"/>
    <w:rsid w:val="00CE321E"/>
    <w:rsid w:val="00CE53C8"/>
    <w:rsid w:val="00CE5D1C"/>
    <w:rsid w:val="00CF0F03"/>
    <w:rsid w:val="00D02806"/>
    <w:rsid w:val="00D02B3D"/>
    <w:rsid w:val="00D02FDE"/>
    <w:rsid w:val="00D03BA7"/>
    <w:rsid w:val="00D03F50"/>
    <w:rsid w:val="00D04A16"/>
    <w:rsid w:val="00D064CF"/>
    <w:rsid w:val="00D0695E"/>
    <w:rsid w:val="00D06EF3"/>
    <w:rsid w:val="00D1006A"/>
    <w:rsid w:val="00D10EE7"/>
    <w:rsid w:val="00D12FC0"/>
    <w:rsid w:val="00D13451"/>
    <w:rsid w:val="00D14774"/>
    <w:rsid w:val="00D151BD"/>
    <w:rsid w:val="00D1576E"/>
    <w:rsid w:val="00D20261"/>
    <w:rsid w:val="00D20AD1"/>
    <w:rsid w:val="00D224EF"/>
    <w:rsid w:val="00D23892"/>
    <w:rsid w:val="00D271FE"/>
    <w:rsid w:val="00D30E27"/>
    <w:rsid w:val="00D310CD"/>
    <w:rsid w:val="00D31B1C"/>
    <w:rsid w:val="00D32832"/>
    <w:rsid w:val="00D331A2"/>
    <w:rsid w:val="00D33FAB"/>
    <w:rsid w:val="00D36516"/>
    <w:rsid w:val="00D372D5"/>
    <w:rsid w:val="00D4360F"/>
    <w:rsid w:val="00D4408B"/>
    <w:rsid w:val="00D50441"/>
    <w:rsid w:val="00D50C72"/>
    <w:rsid w:val="00D527E8"/>
    <w:rsid w:val="00D559A9"/>
    <w:rsid w:val="00D56AEA"/>
    <w:rsid w:val="00D6007D"/>
    <w:rsid w:val="00D62321"/>
    <w:rsid w:val="00D63339"/>
    <w:rsid w:val="00D6366D"/>
    <w:rsid w:val="00D63E52"/>
    <w:rsid w:val="00D64615"/>
    <w:rsid w:val="00D64F3C"/>
    <w:rsid w:val="00D66843"/>
    <w:rsid w:val="00D71132"/>
    <w:rsid w:val="00D72CCF"/>
    <w:rsid w:val="00D73CA3"/>
    <w:rsid w:val="00D753CD"/>
    <w:rsid w:val="00D757B3"/>
    <w:rsid w:val="00D76F54"/>
    <w:rsid w:val="00D80F74"/>
    <w:rsid w:val="00D833E8"/>
    <w:rsid w:val="00D834AE"/>
    <w:rsid w:val="00D844DC"/>
    <w:rsid w:val="00D848B3"/>
    <w:rsid w:val="00D85B86"/>
    <w:rsid w:val="00D861C7"/>
    <w:rsid w:val="00D9129E"/>
    <w:rsid w:val="00D92651"/>
    <w:rsid w:val="00D939F6"/>
    <w:rsid w:val="00D954AB"/>
    <w:rsid w:val="00D968D0"/>
    <w:rsid w:val="00D9704A"/>
    <w:rsid w:val="00DA16F4"/>
    <w:rsid w:val="00DA57EC"/>
    <w:rsid w:val="00DA78ED"/>
    <w:rsid w:val="00DB4B43"/>
    <w:rsid w:val="00DB79AF"/>
    <w:rsid w:val="00DC1AA7"/>
    <w:rsid w:val="00DC5AAA"/>
    <w:rsid w:val="00DC7C69"/>
    <w:rsid w:val="00DD00B0"/>
    <w:rsid w:val="00DD09C5"/>
    <w:rsid w:val="00DD193C"/>
    <w:rsid w:val="00DD3DBC"/>
    <w:rsid w:val="00DD6427"/>
    <w:rsid w:val="00DE00E3"/>
    <w:rsid w:val="00DE12C0"/>
    <w:rsid w:val="00DE18A0"/>
    <w:rsid w:val="00DE4786"/>
    <w:rsid w:val="00DF00A2"/>
    <w:rsid w:val="00DF00F8"/>
    <w:rsid w:val="00DF1C6E"/>
    <w:rsid w:val="00DF268E"/>
    <w:rsid w:val="00DF38DA"/>
    <w:rsid w:val="00DF3C47"/>
    <w:rsid w:val="00DF3FCB"/>
    <w:rsid w:val="00DF4754"/>
    <w:rsid w:val="00DF5DD6"/>
    <w:rsid w:val="00DF7E90"/>
    <w:rsid w:val="00E00B1B"/>
    <w:rsid w:val="00E030B9"/>
    <w:rsid w:val="00E111FC"/>
    <w:rsid w:val="00E135F8"/>
    <w:rsid w:val="00E13C1D"/>
    <w:rsid w:val="00E146D1"/>
    <w:rsid w:val="00E14DCA"/>
    <w:rsid w:val="00E15340"/>
    <w:rsid w:val="00E15BC7"/>
    <w:rsid w:val="00E16F91"/>
    <w:rsid w:val="00E17818"/>
    <w:rsid w:val="00E17DB0"/>
    <w:rsid w:val="00E20810"/>
    <w:rsid w:val="00E211F5"/>
    <w:rsid w:val="00E23192"/>
    <w:rsid w:val="00E244C0"/>
    <w:rsid w:val="00E249C8"/>
    <w:rsid w:val="00E25559"/>
    <w:rsid w:val="00E26E58"/>
    <w:rsid w:val="00E30736"/>
    <w:rsid w:val="00E31348"/>
    <w:rsid w:val="00E33ECF"/>
    <w:rsid w:val="00E3453D"/>
    <w:rsid w:val="00E35147"/>
    <w:rsid w:val="00E362C9"/>
    <w:rsid w:val="00E36818"/>
    <w:rsid w:val="00E368D5"/>
    <w:rsid w:val="00E372F0"/>
    <w:rsid w:val="00E3773D"/>
    <w:rsid w:val="00E37A76"/>
    <w:rsid w:val="00E439F2"/>
    <w:rsid w:val="00E45F94"/>
    <w:rsid w:val="00E46912"/>
    <w:rsid w:val="00E47285"/>
    <w:rsid w:val="00E4770F"/>
    <w:rsid w:val="00E50102"/>
    <w:rsid w:val="00E55E1D"/>
    <w:rsid w:val="00E573F0"/>
    <w:rsid w:val="00E60190"/>
    <w:rsid w:val="00E6096D"/>
    <w:rsid w:val="00E61040"/>
    <w:rsid w:val="00E61D73"/>
    <w:rsid w:val="00E61DBF"/>
    <w:rsid w:val="00E63FCC"/>
    <w:rsid w:val="00E7053D"/>
    <w:rsid w:val="00E70B81"/>
    <w:rsid w:val="00E715A6"/>
    <w:rsid w:val="00E72B19"/>
    <w:rsid w:val="00E75753"/>
    <w:rsid w:val="00E77297"/>
    <w:rsid w:val="00E7740D"/>
    <w:rsid w:val="00E8236C"/>
    <w:rsid w:val="00E8310D"/>
    <w:rsid w:val="00E83A4A"/>
    <w:rsid w:val="00E84B7B"/>
    <w:rsid w:val="00E85521"/>
    <w:rsid w:val="00E87819"/>
    <w:rsid w:val="00E87CDE"/>
    <w:rsid w:val="00E87D93"/>
    <w:rsid w:val="00E904CA"/>
    <w:rsid w:val="00E914F0"/>
    <w:rsid w:val="00E934E1"/>
    <w:rsid w:val="00E94D3F"/>
    <w:rsid w:val="00E965CB"/>
    <w:rsid w:val="00E9774E"/>
    <w:rsid w:val="00E97ACB"/>
    <w:rsid w:val="00E97F17"/>
    <w:rsid w:val="00EA1A2A"/>
    <w:rsid w:val="00EA1A2E"/>
    <w:rsid w:val="00EA1B9A"/>
    <w:rsid w:val="00EA3A52"/>
    <w:rsid w:val="00EA4039"/>
    <w:rsid w:val="00EA5255"/>
    <w:rsid w:val="00EB1466"/>
    <w:rsid w:val="00EB195F"/>
    <w:rsid w:val="00EB2DC5"/>
    <w:rsid w:val="00EB5DDE"/>
    <w:rsid w:val="00EB61F0"/>
    <w:rsid w:val="00EC06FA"/>
    <w:rsid w:val="00EC1EA5"/>
    <w:rsid w:val="00EC2734"/>
    <w:rsid w:val="00EC2752"/>
    <w:rsid w:val="00EC52F6"/>
    <w:rsid w:val="00ED08D3"/>
    <w:rsid w:val="00ED10E5"/>
    <w:rsid w:val="00ED338B"/>
    <w:rsid w:val="00ED367E"/>
    <w:rsid w:val="00ED416F"/>
    <w:rsid w:val="00ED55EB"/>
    <w:rsid w:val="00ED7A93"/>
    <w:rsid w:val="00EE12F2"/>
    <w:rsid w:val="00EE17E0"/>
    <w:rsid w:val="00EE2F95"/>
    <w:rsid w:val="00EE410A"/>
    <w:rsid w:val="00EE4FE6"/>
    <w:rsid w:val="00EE56FD"/>
    <w:rsid w:val="00EF0ABC"/>
    <w:rsid w:val="00EF1C71"/>
    <w:rsid w:val="00EF2526"/>
    <w:rsid w:val="00EF4022"/>
    <w:rsid w:val="00EF5392"/>
    <w:rsid w:val="00EF72C9"/>
    <w:rsid w:val="00EF7E18"/>
    <w:rsid w:val="00F00571"/>
    <w:rsid w:val="00F01388"/>
    <w:rsid w:val="00F0613B"/>
    <w:rsid w:val="00F106E0"/>
    <w:rsid w:val="00F12442"/>
    <w:rsid w:val="00F12D9D"/>
    <w:rsid w:val="00F13205"/>
    <w:rsid w:val="00F13BF8"/>
    <w:rsid w:val="00F163C7"/>
    <w:rsid w:val="00F164F8"/>
    <w:rsid w:val="00F16F59"/>
    <w:rsid w:val="00F171C1"/>
    <w:rsid w:val="00F20EA9"/>
    <w:rsid w:val="00F22281"/>
    <w:rsid w:val="00F30C51"/>
    <w:rsid w:val="00F3153B"/>
    <w:rsid w:val="00F32105"/>
    <w:rsid w:val="00F37A53"/>
    <w:rsid w:val="00F44D18"/>
    <w:rsid w:val="00F44D25"/>
    <w:rsid w:val="00F45974"/>
    <w:rsid w:val="00F46DE6"/>
    <w:rsid w:val="00F510D8"/>
    <w:rsid w:val="00F51EF0"/>
    <w:rsid w:val="00F52AE8"/>
    <w:rsid w:val="00F52D09"/>
    <w:rsid w:val="00F52DC0"/>
    <w:rsid w:val="00F542F2"/>
    <w:rsid w:val="00F55C27"/>
    <w:rsid w:val="00F57ACA"/>
    <w:rsid w:val="00F6240C"/>
    <w:rsid w:val="00F635AC"/>
    <w:rsid w:val="00F6530F"/>
    <w:rsid w:val="00F655BF"/>
    <w:rsid w:val="00F65CF8"/>
    <w:rsid w:val="00F666F2"/>
    <w:rsid w:val="00F673CA"/>
    <w:rsid w:val="00F677F6"/>
    <w:rsid w:val="00F7094F"/>
    <w:rsid w:val="00F74992"/>
    <w:rsid w:val="00F74EED"/>
    <w:rsid w:val="00F75D50"/>
    <w:rsid w:val="00F80AD0"/>
    <w:rsid w:val="00F80C50"/>
    <w:rsid w:val="00F8584F"/>
    <w:rsid w:val="00F85F0C"/>
    <w:rsid w:val="00F860C5"/>
    <w:rsid w:val="00F87D40"/>
    <w:rsid w:val="00F91F66"/>
    <w:rsid w:val="00F92BF4"/>
    <w:rsid w:val="00F9612F"/>
    <w:rsid w:val="00F97C2C"/>
    <w:rsid w:val="00FA1528"/>
    <w:rsid w:val="00FA17D0"/>
    <w:rsid w:val="00FA53C4"/>
    <w:rsid w:val="00FA59AD"/>
    <w:rsid w:val="00FB055C"/>
    <w:rsid w:val="00FB0F17"/>
    <w:rsid w:val="00FB1A70"/>
    <w:rsid w:val="00FB1AA6"/>
    <w:rsid w:val="00FB2B22"/>
    <w:rsid w:val="00FB4158"/>
    <w:rsid w:val="00FB4564"/>
    <w:rsid w:val="00FB4993"/>
    <w:rsid w:val="00FB5070"/>
    <w:rsid w:val="00FB53C4"/>
    <w:rsid w:val="00FB6096"/>
    <w:rsid w:val="00FB6607"/>
    <w:rsid w:val="00FB6BEC"/>
    <w:rsid w:val="00FB7C9B"/>
    <w:rsid w:val="00FC0EA2"/>
    <w:rsid w:val="00FC60BA"/>
    <w:rsid w:val="00FC7EEC"/>
    <w:rsid w:val="00FD1B22"/>
    <w:rsid w:val="00FD2288"/>
    <w:rsid w:val="00FD2E8D"/>
    <w:rsid w:val="00FE0EE9"/>
    <w:rsid w:val="00FE2FCC"/>
    <w:rsid w:val="00FE3209"/>
    <w:rsid w:val="00FE3A1E"/>
    <w:rsid w:val="00FE3D6B"/>
    <w:rsid w:val="00FE60EE"/>
    <w:rsid w:val="00FE61D3"/>
    <w:rsid w:val="00FE6D7D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BD2645"/>
  <w15:docId w15:val="{C88C8E14-84B7-4744-9921-C6A99F91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6A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00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2"/>
      </w:numPr>
    </w:pPr>
  </w:style>
  <w:style w:type="paragraph" w:customStyle="1" w:styleId="ONUME">
    <w:name w:val="ONUM E"/>
    <w:basedOn w:val="BodyText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table" w:styleId="TableGrid">
    <w:name w:val="Table Grid"/>
    <w:basedOn w:val="TableNormal"/>
    <w:rsid w:val="00F0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4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C41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4B9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40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00A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80CE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975298"/>
    <w:pPr>
      <w:ind w:left="5534"/>
    </w:pPr>
    <w:rPr>
      <w:rFonts w:eastAsia="SimSun"/>
      <w:lang w:eastAsia="zh-CN"/>
    </w:rPr>
  </w:style>
  <w:style w:type="character" w:customStyle="1" w:styleId="Endofdocument-AnnexChar">
    <w:name w:val="[End of document - Annex] Char"/>
    <w:link w:val="Endofdocument-Annex"/>
    <w:rsid w:val="00975298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1B0EEB"/>
    <w:rPr>
      <w:vertAlign w:val="superscript"/>
    </w:rPr>
  </w:style>
  <w:style w:type="character" w:customStyle="1" w:styleId="Heading3Char">
    <w:name w:val="Heading 3 Char"/>
    <w:link w:val="Heading3"/>
    <w:rsid w:val="001B0EEB"/>
    <w:rPr>
      <w:rFonts w:ascii="Arial" w:eastAsia="SimSun" w:hAnsi="Arial" w:cs="Arial"/>
      <w:bCs/>
      <w:sz w:val="22"/>
      <w:szCs w:val="26"/>
      <w:u w:val="single"/>
    </w:rPr>
  </w:style>
  <w:style w:type="paragraph" w:customStyle="1" w:styleId="Default">
    <w:name w:val="Default"/>
    <w:rsid w:val="00F91F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1320FC"/>
  </w:style>
  <w:style w:type="paragraph" w:styleId="NormalWeb">
    <w:name w:val="Normal (Web)"/>
    <w:basedOn w:val="Normal"/>
    <w:rsid w:val="001320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null1">
    <w:name w:val="null1"/>
    <w:rsid w:val="001320FC"/>
  </w:style>
  <w:style w:type="character" w:styleId="CommentReference">
    <w:name w:val="annotation reference"/>
    <w:basedOn w:val="DefaultParagraphFont"/>
    <w:rsid w:val="005B70D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B70D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0D3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5B70D3"/>
    <w:rPr>
      <w:rFonts w:ascii="Arial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D0695E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ipo.int/edocs/mdocs/mdocs/en/cdip_14/cdip_14_inf_2.pdf" TargetMode="External"/><Relationship Id="rId117" Type="http://schemas.openxmlformats.org/officeDocument/2006/relationships/fontTable" Target="fontTable.xml"/><Relationship Id="rId21" Type="http://schemas.openxmlformats.org/officeDocument/2006/relationships/header" Target="header9.xml"/><Relationship Id="rId42" Type="http://schemas.openxmlformats.org/officeDocument/2006/relationships/hyperlink" Target="http://www.wipo.int/meetings/en/doc_details.jsp?doc_id=119552" TargetMode="External"/><Relationship Id="rId47" Type="http://schemas.openxmlformats.org/officeDocument/2006/relationships/hyperlink" Target="http://www.wipo.int/meetings/en/doc_details.jsp?doc_id=202139" TargetMode="External"/><Relationship Id="rId63" Type="http://schemas.openxmlformats.org/officeDocument/2006/relationships/hyperlink" Target="http://www.wipo.int/meetings/en/doc_details.jsp?doc_id=150598" TargetMode="External"/><Relationship Id="rId68" Type="http://schemas.openxmlformats.org/officeDocument/2006/relationships/hyperlink" Target="http://www.wipo.int/meetings/en/doc_details.jsp?doc_id=139538" TargetMode="External"/><Relationship Id="rId84" Type="http://schemas.openxmlformats.org/officeDocument/2006/relationships/hyperlink" Target="http://www.wipo.int/meetings/en/doc_details.jsp?doc_id=139538" TargetMode="External"/><Relationship Id="rId89" Type="http://schemas.openxmlformats.org/officeDocument/2006/relationships/hyperlink" Target="http://www.wipo.int/meetings/en/doc_details.jsp?doc_id=406377" TargetMode="External"/><Relationship Id="rId112" Type="http://schemas.openxmlformats.org/officeDocument/2006/relationships/hyperlink" Target="http://www.respectforcopyright.org" TargetMode="External"/><Relationship Id="rId16" Type="http://schemas.openxmlformats.org/officeDocument/2006/relationships/header" Target="header4.xml"/><Relationship Id="rId107" Type="http://schemas.openxmlformats.org/officeDocument/2006/relationships/hyperlink" Target="http://www.wipo.int/meetings/en/details.jsp?meeting_id=42290" TargetMode="External"/><Relationship Id="rId11" Type="http://schemas.openxmlformats.org/officeDocument/2006/relationships/header" Target="header2.xml"/><Relationship Id="rId32" Type="http://schemas.openxmlformats.org/officeDocument/2006/relationships/hyperlink" Target="http://www.wipo.int/meetings/en/doc_details.jsp?doc_id=202139" TargetMode="External"/><Relationship Id="rId37" Type="http://schemas.openxmlformats.org/officeDocument/2006/relationships/hyperlink" Target="http://www.wipo.int/edocs/mdocs/mdocs/en/cdip_3/cdip_3_inf_2.pdf" TargetMode="External"/><Relationship Id="rId53" Type="http://schemas.openxmlformats.org/officeDocument/2006/relationships/hyperlink" Target="http://www.wipo.int/meetings/en/doc_details.jsp?doc_id=406377" TargetMode="External"/><Relationship Id="rId58" Type="http://schemas.openxmlformats.org/officeDocument/2006/relationships/hyperlink" Target="http://www.wipo.int/meetings/en/doc_details.jsp?doc_id=301656" TargetMode="External"/><Relationship Id="rId74" Type="http://schemas.openxmlformats.org/officeDocument/2006/relationships/hyperlink" Target="http://www.wipo.int/ipdevelopment/en/agenda/millennium_goals/" TargetMode="External"/><Relationship Id="rId79" Type="http://schemas.openxmlformats.org/officeDocument/2006/relationships/hyperlink" Target="http://www.wipo.int/edocs/pubdocs/en/wipo_casestudy_ip_comm_za.pdf" TargetMode="External"/><Relationship Id="rId102" Type="http://schemas.openxmlformats.org/officeDocument/2006/relationships/hyperlink" Target="http://www.wipo.int/meetings/en/doc_details.jsp?doc_id=18478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wipo.int/ip-competition/en/" TargetMode="External"/><Relationship Id="rId95" Type="http://schemas.openxmlformats.org/officeDocument/2006/relationships/hyperlink" Target="http://www.wipo.int/meetings/en/doc_details.jsp?doc_id=190547" TargetMode="Externa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43" Type="http://schemas.openxmlformats.org/officeDocument/2006/relationships/hyperlink" Target="http://www.wipo.int/meetings/en/doc_details.jsp?doc_id=119552" TargetMode="External"/><Relationship Id="rId48" Type="http://schemas.openxmlformats.org/officeDocument/2006/relationships/hyperlink" Target="http://www.wipo.int/meetings/en/doc_details.jsp?doc_id=252504" TargetMode="External"/><Relationship Id="rId64" Type="http://schemas.openxmlformats.org/officeDocument/2006/relationships/hyperlink" Target="http://www.wipo.int/meetings/en/doc_details.jsp?doc_id=192829" TargetMode="External"/><Relationship Id="rId69" Type="http://schemas.openxmlformats.org/officeDocument/2006/relationships/hyperlink" Target="http://www.wipo.int/meetings/en/doc_details.jsp?doc_id=156582" TargetMode="External"/><Relationship Id="rId113" Type="http://schemas.openxmlformats.org/officeDocument/2006/relationships/hyperlink" Target="http://www.respectoporelderechodeautor.org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www.wipo.int/meetings/en/doc_details.jsp?doc_id=131424" TargetMode="External"/><Relationship Id="rId85" Type="http://schemas.openxmlformats.org/officeDocument/2006/relationships/hyperlink" Target="http://www.wipo.int/meetings/en/doc_details.jsp?doc_id=131425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33" Type="http://schemas.openxmlformats.org/officeDocument/2006/relationships/hyperlink" Target="http://www.wipo.int/meetings/en/doc_details.jsp?doc_id=330596" TargetMode="External"/><Relationship Id="rId38" Type="http://schemas.openxmlformats.org/officeDocument/2006/relationships/hyperlink" Target="http://www.wipo.int/tad/en/" TargetMode="External"/><Relationship Id="rId59" Type="http://schemas.openxmlformats.org/officeDocument/2006/relationships/hyperlink" Target="http://www.wipo.int/meetings/en/doc_details.jsp?doc_id=372830" TargetMode="External"/><Relationship Id="rId103" Type="http://schemas.openxmlformats.org/officeDocument/2006/relationships/hyperlink" Target="http://www.wipo.int/meetings/en/doc_details.jsp?doc_id=301656" TargetMode="External"/><Relationship Id="rId108" Type="http://schemas.openxmlformats.org/officeDocument/2006/relationships/hyperlink" Target="http://www.wipo.int/meetings/en/doc_details.jsp?doc_id=372936" TargetMode="External"/><Relationship Id="rId54" Type="http://schemas.openxmlformats.org/officeDocument/2006/relationships/hyperlink" Target="http://www.wipo.int/meetings/en/doc_details.jsp?doc_id=339288" TargetMode="External"/><Relationship Id="rId70" Type="http://schemas.openxmlformats.org/officeDocument/2006/relationships/hyperlink" Target="http://www.wipo.int/meetings/en/doc_details.jsp?doc_id=164186" TargetMode="External"/><Relationship Id="rId75" Type="http://schemas.openxmlformats.org/officeDocument/2006/relationships/hyperlink" Target="http://www.wipo.int/ip-competition/en/" TargetMode="External"/><Relationship Id="rId91" Type="http://schemas.openxmlformats.org/officeDocument/2006/relationships/hyperlink" Target="http://www.wipo.int/meetings/en/doc_details.jsp?doc_id=164186" TargetMode="External"/><Relationship Id="rId96" Type="http://schemas.openxmlformats.org/officeDocument/2006/relationships/hyperlink" Target="http://www.wipo.int/meetings/en/doc_details.jsp?doc_id=1396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11.xml"/><Relationship Id="rId28" Type="http://schemas.openxmlformats.org/officeDocument/2006/relationships/header" Target="header14.xml"/><Relationship Id="rId49" Type="http://schemas.openxmlformats.org/officeDocument/2006/relationships/hyperlink" Target="http://www.wipo.int/meetings/en/doc_details.jsp?doc_id=301656" TargetMode="External"/><Relationship Id="rId114" Type="http://schemas.openxmlformats.org/officeDocument/2006/relationships/hyperlink" Target="http://www.respectfortrademarks.org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wipo.int/meetings/en/doc_details.jsp?doc_id=119552" TargetMode="External"/><Relationship Id="rId44" Type="http://schemas.openxmlformats.org/officeDocument/2006/relationships/hyperlink" Target="http://www.wipo.int/ipstrategies/en/methodology/" TargetMode="External"/><Relationship Id="rId52" Type="http://schemas.openxmlformats.org/officeDocument/2006/relationships/hyperlink" Target="http://www.wipo.int/meetings/en/doc_details.jsp?doc_id=372830" TargetMode="External"/><Relationship Id="rId60" Type="http://schemas.openxmlformats.org/officeDocument/2006/relationships/hyperlink" Target="http://www.wipo.int/meetings/en/doc_details.jsp?doc_id=406377" TargetMode="External"/><Relationship Id="rId65" Type="http://schemas.openxmlformats.org/officeDocument/2006/relationships/hyperlink" Target="http://www.wipo.int/meetings/en/doc_details.jsp?doc_id=329197" TargetMode="External"/><Relationship Id="rId73" Type="http://schemas.openxmlformats.org/officeDocument/2006/relationships/hyperlink" Target="http://www.wipo.int/meetings/en/doc_details.jsp?doc_id=329197" TargetMode="External"/><Relationship Id="rId78" Type="http://schemas.openxmlformats.org/officeDocument/2006/relationships/hyperlink" Target="http://www.wipo.int/about-ip/en/universities_research/ip_policies/" TargetMode="External"/><Relationship Id="rId81" Type="http://schemas.openxmlformats.org/officeDocument/2006/relationships/hyperlink" Target="http://www.wipo.int/global_ip/en/activities/ip_office_business_solutions/" TargetMode="External"/><Relationship Id="rId86" Type="http://schemas.openxmlformats.org/officeDocument/2006/relationships/hyperlink" Target="http://www.wipo.int/meetings/en/doc_details.jsp?doc_id=139538" TargetMode="External"/><Relationship Id="rId94" Type="http://schemas.openxmlformats.org/officeDocument/2006/relationships/hyperlink" Target="http://www.wipo.int/meetings/en/doc_details.jsp?doc_id=411030" TargetMode="External"/><Relationship Id="rId99" Type="http://schemas.openxmlformats.org/officeDocument/2006/relationships/hyperlink" Target="http://www.wipo.int/meetings/en/doc_details.jsp?doc_id=149209" TargetMode="External"/><Relationship Id="rId101" Type="http://schemas.openxmlformats.org/officeDocument/2006/relationships/hyperlink" Target="http://www.wipo.int/meetings/en/doc_details.jsp?doc_id=1847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tad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9" Type="http://schemas.openxmlformats.org/officeDocument/2006/relationships/hyperlink" Target="http://www.wipo.int/meetings/en/doc_details.jsp?doc_id=119552" TargetMode="External"/><Relationship Id="rId109" Type="http://schemas.openxmlformats.org/officeDocument/2006/relationships/hyperlink" Target="http://www.wipo.int/enforcement/en/activities/current.html" TargetMode="External"/><Relationship Id="rId34" Type="http://schemas.openxmlformats.org/officeDocument/2006/relationships/hyperlink" Target="http://www.wipo.int/meetings/en/doc_details.jsp?doc_id=339288" TargetMode="External"/><Relationship Id="rId50" Type="http://schemas.openxmlformats.org/officeDocument/2006/relationships/hyperlink" Target="http://www.wipo.int/meetings/en/doc_details.jsp?doc_id=330596" TargetMode="External"/><Relationship Id="rId55" Type="http://schemas.openxmlformats.org/officeDocument/2006/relationships/hyperlink" Target="http://www.wipo.int/meetings/en/doc_details.jsp?doc_id=164186" TargetMode="External"/><Relationship Id="rId76" Type="http://schemas.openxmlformats.org/officeDocument/2006/relationships/hyperlink" Target="http://www.wipo.int/meetings/en/doc_details.jsp?doc_id=131424" TargetMode="External"/><Relationship Id="rId97" Type="http://schemas.openxmlformats.org/officeDocument/2006/relationships/hyperlink" Target="http://www.wipo.int/meetings/en/doc_details.jsp?doc_id=286771" TargetMode="External"/><Relationship Id="rId104" Type="http://schemas.openxmlformats.org/officeDocument/2006/relationships/hyperlink" Target="http://www.wipo.int/meetings/en/doc_details.jsp?doc_id=37283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wipo.int/meetings/en/doc_details.jsp?doc_id=150598" TargetMode="External"/><Relationship Id="rId92" Type="http://schemas.openxmlformats.org/officeDocument/2006/relationships/hyperlink" Target="http://www.wipo.int/meetings/en/doc_details.jsp?doc_id=131428" TargetMode="External"/><Relationship Id="rId2" Type="http://schemas.openxmlformats.org/officeDocument/2006/relationships/numbering" Target="numbering.xml"/><Relationship Id="rId29" Type="http://schemas.openxmlformats.org/officeDocument/2006/relationships/header" Target="header15.xml"/><Relationship Id="rId24" Type="http://schemas.openxmlformats.org/officeDocument/2006/relationships/header" Target="header12.xml"/><Relationship Id="rId40" Type="http://schemas.openxmlformats.org/officeDocument/2006/relationships/hyperlink" Target="http://www.wipo.int/dmd/en/" TargetMode="External"/><Relationship Id="rId45" Type="http://schemas.openxmlformats.org/officeDocument/2006/relationships/hyperlink" Target="http://www.wipo.int/meetings/en/doc_details.jsp?doc_id=131716" TargetMode="External"/><Relationship Id="rId66" Type="http://schemas.openxmlformats.org/officeDocument/2006/relationships/hyperlink" Target="http://www.wipo.int/meetings/en/doc_details.jsp?doc_id=131424" TargetMode="External"/><Relationship Id="rId87" Type="http://schemas.openxmlformats.org/officeDocument/2006/relationships/hyperlink" Target="http://www.wipo.int/meetings/en/doc_details.jsp?doc_id=139538" TargetMode="External"/><Relationship Id="rId110" Type="http://schemas.openxmlformats.org/officeDocument/2006/relationships/hyperlink" Target="http://www.wipo.int/edocs/mdocs/enforcement/en/wipo_ace_11/wipo_ace_11_10.pdf" TargetMode="External"/><Relationship Id="rId115" Type="http://schemas.openxmlformats.org/officeDocument/2006/relationships/header" Target="header17.xml"/><Relationship Id="rId61" Type="http://schemas.openxmlformats.org/officeDocument/2006/relationships/hyperlink" Target="http://www.wipo.int/ip-development/en/agenda/flexibilities/database.html" TargetMode="External"/><Relationship Id="rId82" Type="http://schemas.openxmlformats.org/officeDocument/2006/relationships/hyperlink" Target="http://www.wipo.int/meetings/en/doc_details.jsp?doc_id=156582" TargetMode="External"/><Relationship Id="rId19" Type="http://schemas.openxmlformats.org/officeDocument/2006/relationships/header" Target="header7.xml"/><Relationship Id="rId14" Type="http://schemas.openxmlformats.org/officeDocument/2006/relationships/header" Target="header3.xml"/><Relationship Id="rId30" Type="http://schemas.openxmlformats.org/officeDocument/2006/relationships/header" Target="header16.xml"/><Relationship Id="rId35" Type="http://schemas.openxmlformats.org/officeDocument/2006/relationships/hyperlink" Target="http://www.wipo.int/meetings/en/doc_details.jsp?doc_id=202139" TargetMode="External"/><Relationship Id="rId56" Type="http://schemas.openxmlformats.org/officeDocument/2006/relationships/hyperlink" Target="http://www.wipo.int/meetings/en/doc_details.jsp?doc_id=202139" TargetMode="External"/><Relationship Id="rId77" Type="http://schemas.openxmlformats.org/officeDocument/2006/relationships/hyperlink" Target="http://www.wipo.int/meetings/en/doc_details.jsp?doc_id=156582" TargetMode="External"/><Relationship Id="rId100" Type="http://schemas.openxmlformats.org/officeDocument/2006/relationships/hyperlink" Target="http://www.wipo.int/meetings/en/doc_details.jsp?doc_id=131428" TargetMode="External"/><Relationship Id="rId105" Type="http://schemas.openxmlformats.org/officeDocument/2006/relationships/hyperlink" Target="http://www.wipo.int/cooperation/en/technical_assistance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wipo.int/meetings/en/doc_details.jsp?doc_id=339288" TargetMode="External"/><Relationship Id="rId72" Type="http://schemas.openxmlformats.org/officeDocument/2006/relationships/hyperlink" Target="http://www.wipo.int/meetings/en/doc_details.jsp?doc_id=192829" TargetMode="External"/><Relationship Id="rId93" Type="http://schemas.openxmlformats.org/officeDocument/2006/relationships/hyperlink" Target="http://www.wipo.int/meetings/en/doc_details.jsp?doc_id=410994" TargetMode="External"/><Relationship Id="rId98" Type="http://schemas.openxmlformats.org/officeDocument/2006/relationships/hyperlink" Target="http://www.wipo.int/meetings/en/doc_details.jsp?doc_id=149209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wipo.int/meetings/en/details.jsp?meeting_id=46438" TargetMode="External"/><Relationship Id="rId46" Type="http://schemas.openxmlformats.org/officeDocument/2006/relationships/hyperlink" Target="http://www.wipo.int/meetings/en/doc_details.jsp?doc_id=164186" TargetMode="External"/><Relationship Id="rId67" Type="http://schemas.openxmlformats.org/officeDocument/2006/relationships/hyperlink" Target="http://www.wipo.int/meetings/en/doc_details.jsp?doc_id=131425" TargetMode="External"/><Relationship Id="rId116" Type="http://schemas.openxmlformats.org/officeDocument/2006/relationships/header" Target="header18.xml"/><Relationship Id="rId20" Type="http://schemas.openxmlformats.org/officeDocument/2006/relationships/header" Target="header8.xml"/><Relationship Id="rId41" Type="http://schemas.openxmlformats.org/officeDocument/2006/relationships/hyperlink" Target="http://www.wipo.int/meetings/en/doc_details.jsp?doc_id=119552" TargetMode="External"/><Relationship Id="rId62" Type="http://schemas.openxmlformats.org/officeDocument/2006/relationships/hyperlink" Target="http://www.wipo.int/meetings/en/doc_details.jsp?doc_id=164186" TargetMode="External"/><Relationship Id="rId83" Type="http://schemas.openxmlformats.org/officeDocument/2006/relationships/hyperlink" Target="http://www.wipo.int/meetings/en/doc_details.jsp?doc_id=131425" TargetMode="External"/><Relationship Id="rId88" Type="http://schemas.openxmlformats.org/officeDocument/2006/relationships/hyperlink" Target="http://www.wipo.int/meetings/en/doc_details.jsp?doc_id=372830" TargetMode="External"/><Relationship Id="rId111" Type="http://schemas.openxmlformats.org/officeDocument/2006/relationships/hyperlink" Target="http://www.wipo.int/meetings/en/doc_details.jsp?doc_id=373336" TargetMode="External"/><Relationship Id="rId15" Type="http://schemas.openxmlformats.org/officeDocument/2006/relationships/footer" Target="footer3.xml"/><Relationship Id="rId36" Type="http://schemas.openxmlformats.org/officeDocument/2006/relationships/hyperlink" Target="http://www.wipo.int/meetings/en/doc_details.jsp?doc_id=252504" TargetMode="External"/><Relationship Id="rId57" Type="http://schemas.openxmlformats.org/officeDocument/2006/relationships/hyperlink" Target="http://www.wipo.int/meetings/en/doc_details.jsp?doc_id=330596" TargetMode="External"/><Relationship Id="rId106" Type="http://schemas.openxmlformats.org/officeDocument/2006/relationships/hyperlink" Target="http://www.wipo.int/meetings/en/doc_details.jsp?doc_id=339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6DEB-C149-41CF-ACDA-6AA08F75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182</Pages>
  <Words>48295</Words>
  <Characters>275288</Characters>
  <Application>Microsoft Office Word</Application>
  <DocSecurity>0</DocSecurity>
  <Lines>2294</Lines>
  <Paragraphs>645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322938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CERBARI Mihaela</dc:creator>
  <cp:lastModifiedBy>BRACI Biljana</cp:lastModifiedBy>
  <cp:revision>10</cp:revision>
  <cp:lastPrinted>2018-10-25T08:22:00Z</cp:lastPrinted>
  <dcterms:created xsi:type="dcterms:W3CDTF">2018-10-24T09:54:00Z</dcterms:created>
  <dcterms:modified xsi:type="dcterms:W3CDTF">2018-10-25T08:23:00Z</dcterms:modified>
</cp:coreProperties>
</file>