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  <w:gridCol w:w="506"/>
      </w:tblGrid>
      <w:tr w:rsidR="00407BC5" w:rsidRPr="000D2D55" w:rsidTr="000C557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07BC5" w:rsidRPr="000D2D55" w:rsidRDefault="00407BC5" w:rsidP="00407BC5">
            <w:pPr>
              <w:rPr>
                <w:szCs w:val="22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7BC5" w:rsidRPr="000D2D55" w:rsidRDefault="00CE3842" w:rsidP="00407BC5">
            <w:pPr>
              <w:rPr>
                <w:szCs w:val="22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99E2B2E" wp14:editId="23EB63D9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7BC5" w:rsidRPr="000A6A2A" w:rsidRDefault="000A6A2A" w:rsidP="00407BC5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407BC5" w:rsidRPr="00EC67B5" w:rsidRDefault="00407BC5" w:rsidP="00407BC5">
            <w:pPr>
              <w:rPr>
                <w:sz w:val="40"/>
                <w:szCs w:val="40"/>
              </w:rPr>
            </w:pPr>
          </w:p>
        </w:tc>
      </w:tr>
      <w:tr w:rsidR="00407BC5" w:rsidRPr="000734F4" w:rsidTr="00407BC5">
        <w:trPr>
          <w:gridAfter w:val="1"/>
          <w:wAfter w:w="506" w:type="dxa"/>
          <w:trHeight w:hRule="exact" w:val="357"/>
        </w:trPr>
        <w:tc>
          <w:tcPr>
            <w:tcW w:w="9356" w:type="dxa"/>
            <w:gridSpan w:val="3"/>
            <w:tcMar>
              <w:top w:w="170" w:type="dxa"/>
              <w:left w:w="0" w:type="dxa"/>
              <w:right w:w="0" w:type="dxa"/>
            </w:tcMar>
            <w:vAlign w:val="bottom"/>
          </w:tcPr>
          <w:p w:rsidR="00407BC5" w:rsidRPr="000734F4" w:rsidRDefault="00407BC5" w:rsidP="00407B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734F4">
              <w:rPr>
                <w:rFonts w:ascii="Arial Black" w:hAnsi="Arial Black"/>
                <w:caps/>
                <w:sz w:val="15"/>
              </w:rPr>
              <w:t>CDIP/22/</w:t>
            </w:r>
            <w:bookmarkStart w:id="0" w:name="Code"/>
            <w:bookmarkEnd w:id="0"/>
            <w:r w:rsidRPr="000734F4">
              <w:rPr>
                <w:rFonts w:ascii="Arial Black" w:hAnsi="Arial Black"/>
                <w:caps/>
                <w:sz w:val="15"/>
              </w:rPr>
              <w:t>14</w:t>
            </w:r>
          </w:p>
        </w:tc>
      </w:tr>
      <w:tr w:rsidR="008926C1" w:rsidRPr="000734F4" w:rsidTr="00407BC5">
        <w:trPr>
          <w:gridAfter w:val="1"/>
          <w:wAfter w:w="506" w:type="dxa"/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926C1" w:rsidRPr="000734F4" w:rsidRDefault="008926C1" w:rsidP="0086434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4920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926C1" w:rsidRPr="000734F4" w:rsidTr="00407BC5">
        <w:trPr>
          <w:gridAfter w:val="1"/>
          <w:wAfter w:w="506" w:type="dxa"/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926C1" w:rsidRPr="000734F4" w:rsidRDefault="008926C1" w:rsidP="0086434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4920">
              <w:rPr>
                <w:rFonts w:ascii="Arial Black" w:hAnsi="Arial Black"/>
                <w:caps/>
                <w:sz w:val="15"/>
                <w:lang w:val="ru-RU"/>
              </w:rPr>
              <w:t>дата: 15 октября 2018 г.</w:t>
            </w:r>
          </w:p>
        </w:tc>
      </w:tr>
    </w:tbl>
    <w:p w:rsidR="009D123C" w:rsidRPr="000D2D55" w:rsidRDefault="009D123C" w:rsidP="009D123C">
      <w:pPr>
        <w:rPr>
          <w:szCs w:val="22"/>
        </w:rPr>
      </w:pPr>
    </w:p>
    <w:p w:rsidR="009D123C" w:rsidRPr="000D2D55" w:rsidRDefault="009D123C" w:rsidP="009D123C">
      <w:pPr>
        <w:rPr>
          <w:szCs w:val="22"/>
        </w:rPr>
      </w:pPr>
    </w:p>
    <w:p w:rsidR="009D123C" w:rsidRPr="000D2D55" w:rsidRDefault="009D123C" w:rsidP="009D123C">
      <w:pPr>
        <w:rPr>
          <w:szCs w:val="22"/>
        </w:rPr>
      </w:pPr>
    </w:p>
    <w:p w:rsidR="009D123C" w:rsidRPr="000D2D55" w:rsidRDefault="009D123C" w:rsidP="009D123C">
      <w:pPr>
        <w:rPr>
          <w:szCs w:val="22"/>
        </w:rPr>
      </w:pPr>
    </w:p>
    <w:p w:rsidR="009D123C" w:rsidRPr="008926C1" w:rsidRDefault="008926C1" w:rsidP="009D123C">
      <w:pPr>
        <w:rPr>
          <w:b/>
          <w:sz w:val="28"/>
          <w:szCs w:val="28"/>
          <w:lang w:val="ru-RU"/>
        </w:rPr>
      </w:pPr>
      <w:r w:rsidRPr="008926C1">
        <w:rPr>
          <w:b/>
          <w:sz w:val="28"/>
          <w:szCs w:val="28"/>
          <w:lang w:val="ru-RU"/>
        </w:rPr>
        <w:t>Комитет по развитию и интеллектуальной собственности (КРИС</w:t>
      </w:r>
      <w:r w:rsidR="009D123C" w:rsidRPr="008926C1">
        <w:rPr>
          <w:b/>
          <w:sz w:val="28"/>
          <w:szCs w:val="28"/>
          <w:lang w:val="ru-RU"/>
        </w:rPr>
        <w:t>)</w:t>
      </w:r>
    </w:p>
    <w:p w:rsidR="009D123C" w:rsidRPr="008926C1" w:rsidRDefault="009D123C" w:rsidP="009D123C">
      <w:pPr>
        <w:rPr>
          <w:szCs w:val="22"/>
          <w:lang w:val="ru-RU"/>
        </w:rPr>
      </w:pPr>
    </w:p>
    <w:p w:rsidR="009D123C" w:rsidRPr="008926C1" w:rsidRDefault="009D123C" w:rsidP="009D123C">
      <w:pPr>
        <w:rPr>
          <w:szCs w:val="22"/>
          <w:lang w:val="ru-RU"/>
        </w:rPr>
      </w:pPr>
    </w:p>
    <w:p w:rsidR="008926C1" w:rsidRPr="003F1D4D" w:rsidRDefault="008926C1" w:rsidP="008926C1">
      <w:pPr>
        <w:rPr>
          <w:b/>
          <w:sz w:val="24"/>
          <w:szCs w:val="24"/>
          <w:lang w:val="ru-RU"/>
        </w:rPr>
      </w:pPr>
      <w:r w:rsidRPr="008926C1">
        <w:rPr>
          <w:b/>
          <w:sz w:val="24"/>
          <w:szCs w:val="24"/>
          <w:lang w:val="ru-RU"/>
        </w:rPr>
        <w:t>Двадцать</w:t>
      </w:r>
      <w:r w:rsidRPr="003F1D4D">
        <w:rPr>
          <w:b/>
          <w:sz w:val="24"/>
          <w:szCs w:val="24"/>
          <w:lang w:val="ru-RU"/>
        </w:rPr>
        <w:t xml:space="preserve"> </w:t>
      </w:r>
      <w:r w:rsidRPr="008926C1">
        <w:rPr>
          <w:b/>
          <w:sz w:val="24"/>
          <w:szCs w:val="24"/>
          <w:lang w:val="ru-RU"/>
        </w:rPr>
        <w:t>вторая</w:t>
      </w:r>
      <w:r w:rsidRPr="003F1D4D">
        <w:rPr>
          <w:b/>
          <w:sz w:val="24"/>
          <w:szCs w:val="24"/>
          <w:lang w:val="ru-RU"/>
        </w:rPr>
        <w:t xml:space="preserve"> </w:t>
      </w:r>
      <w:r w:rsidRPr="008926C1">
        <w:rPr>
          <w:b/>
          <w:sz w:val="24"/>
          <w:szCs w:val="24"/>
          <w:lang w:val="ru-RU"/>
        </w:rPr>
        <w:t>сессия</w:t>
      </w:r>
    </w:p>
    <w:p w:rsidR="009D123C" w:rsidRPr="003F1D4D" w:rsidRDefault="008926C1" w:rsidP="008926C1">
      <w:pPr>
        <w:rPr>
          <w:b/>
          <w:sz w:val="24"/>
          <w:szCs w:val="24"/>
          <w:lang w:val="ru-RU"/>
        </w:rPr>
      </w:pPr>
      <w:r w:rsidRPr="008926C1">
        <w:rPr>
          <w:b/>
          <w:sz w:val="24"/>
          <w:szCs w:val="24"/>
          <w:lang w:val="ru-RU"/>
        </w:rPr>
        <w:t>Женева</w:t>
      </w:r>
      <w:r w:rsidRPr="003F1D4D">
        <w:rPr>
          <w:b/>
          <w:sz w:val="24"/>
          <w:szCs w:val="24"/>
          <w:lang w:val="ru-RU"/>
        </w:rPr>
        <w:t xml:space="preserve">, 19-23 </w:t>
      </w:r>
      <w:r w:rsidRPr="008926C1">
        <w:rPr>
          <w:b/>
          <w:sz w:val="24"/>
          <w:szCs w:val="24"/>
          <w:lang w:val="ru-RU"/>
        </w:rPr>
        <w:t>ноября</w:t>
      </w:r>
      <w:r w:rsidRPr="003F1D4D">
        <w:rPr>
          <w:b/>
          <w:sz w:val="24"/>
          <w:szCs w:val="24"/>
          <w:lang w:val="ru-RU"/>
        </w:rPr>
        <w:t xml:space="preserve"> 2018 </w:t>
      </w:r>
      <w:r w:rsidRPr="008926C1">
        <w:rPr>
          <w:b/>
          <w:sz w:val="24"/>
          <w:szCs w:val="24"/>
          <w:lang w:val="ru-RU"/>
        </w:rPr>
        <w:t>г</w:t>
      </w: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F76D22" w:rsidRDefault="008926C1" w:rsidP="000B5D38">
      <w:pPr>
        <w:rPr>
          <w:caps/>
          <w:sz w:val="24"/>
          <w:szCs w:val="24"/>
          <w:lang w:val="ru-RU"/>
        </w:rPr>
      </w:pPr>
      <w:bookmarkStart w:id="1" w:name="TitleOfDoc"/>
      <w:bookmarkEnd w:id="1"/>
      <w:r>
        <w:rPr>
          <w:sz w:val="24"/>
          <w:szCs w:val="24"/>
          <w:lang w:val="ru-RU"/>
        </w:rPr>
        <w:t>ПЕРЕСМОТРЕННОЕ</w:t>
      </w:r>
      <w:r w:rsidRPr="00F76D2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ПРЕДЛОЖЕНИЕ</w:t>
      </w:r>
      <w:r w:rsidR="00B32A46" w:rsidRPr="00F76D22">
        <w:rPr>
          <w:sz w:val="24"/>
          <w:szCs w:val="24"/>
          <w:lang w:val="ru-RU"/>
        </w:rPr>
        <w:t xml:space="preserve"> </w:t>
      </w:r>
      <w:r w:rsidR="002924E9">
        <w:rPr>
          <w:sz w:val="24"/>
          <w:szCs w:val="24"/>
          <w:lang w:val="ru-RU"/>
        </w:rPr>
        <w:t>ПО</w:t>
      </w:r>
      <w:r w:rsidR="00F76D22" w:rsidRPr="00F76D22">
        <w:rPr>
          <w:sz w:val="24"/>
          <w:szCs w:val="24"/>
          <w:lang w:val="ru-RU"/>
        </w:rPr>
        <w:t xml:space="preserve"> </w:t>
      </w:r>
      <w:r w:rsidR="002924E9">
        <w:rPr>
          <w:sz w:val="24"/>
          <w:szCs w:val="24"/>
          <w:lang w:val="ru-RU"/>
        </w:rPr>
        <w:t>ПРОЕКТУ</w:t>
      </w:r>
      <w:r w:rsidR="002924E9" w:rsidRPr="00F76D22">
        <w:rPr>
          <w:sz w:val="24"/>
          <w:szCs w:val="24"/>
          <w:lang w:val="ru-RU"/>
        </w:rPr>
        <w:t xml:space="preserve"> </w:t>
      </w:r>
      <w:r w:rsidR="00F76D22" w:rsidRPr="00F76D22">
        <w:rPr>
          <w:sz w:val="24"/>
          <w:szCs w:val="24"/>
          <w:lang w:val="ru-RU"/>
        </w:rPr>
        <w:t xml:space="preserve">«ИНТЕЛЛЕКТУАЛЬНАЯ СОБСТВЕННОСТЬ </w:t>
      </w:r>
      <w:r w:rsidR="00F76D22">
        <w:rPr>
          <w:sz w:val="24"/>
          <w:szCs w:val="24"/>
          <w:lang w:val="ru-RU"/>
        </w:rPr>
        <w:t>И</w:t>
      </w:r>
      <w:r w:rsidR="00F76D22" w:rsidRPr="00F76D22">
        <w:rPr>
          <w:sz w:val="24"/>
          <w:szCs w:val="24"/>
          <w:lang w:val="ru-RU"/>
        </w:rPr>
        <w:t xml:space="preserve"> </w:t>
      </w:r>
      <w:r w:rsidR="00F76D22">
        <w:rPr>
          <w:sz w:val="24"/>
          <w:szCs w:val="24"/>
          <w:lang w:val="ru-RU"/>
        </w:rPr>
        <w:t>ГАСТРОНОМИЧЕСКИЙ</w:t>
      </w:r>
      <w:r w:rsidR="00F76D22" w:rsidRPr="00F76D22">
        <w:rPr>
          <w:sz w:val="24"/>
          <w:szCs w:val="24"/>
          <w:lang w:val="ru-RU"/>
        </w:rPr>
        <w:t xml:space="preserve"> ТУРИЗМ </w:t>
      </w:r>
      <w:r w:rsidR="00F76D22">
        <w:rPr>
          <w:sz w:val="24"/>
          <w:szCs w:val="24"/>
          <w:lang w:val="ru-RU"/>
        </w:rPr>
        <w:t>В</w:t>
      </w:r>
      <w:r w:rsidR="00F76D22" w:rsidRPr="00F76D22">
        <w:rPr>
          <w:sz w:val="24"/>
          <w:szCs w:val="24"/>
          <w:lang w:val="ru-RU"/>
        </w:rPr>
        <w:t xml:space="preserve"> ПЕРУ</w:t>
      </w:r>
      <w:r w:rsidR="00E46E10">
        <w:rPr>
          <w:sz w:val="24"/>
          <w:szCs w:val="24"/>
          <w:lang w:val="ru-RU"/>
        </w:rPr>
        <w:t xml:space="preserve"> И ДРУГИХ РАЗВИВАЮЩИХСЯ СТРАНАХ</w:t>
      </w:r>
      <w:r w:rsidR="00F76D22" w:rsidRPr="00F76D22">
        <w:rPr>
          <w:sz w:val="24"/>
          <w:szCs w:val="24"/>
          <w:lang w:val="ru-RU"/>
        </w:rPr>
        <w:t>: СОДЕЙСТВИЕ РАЗВИТИЮ ГАСТРОНОМИЧЕСК</w:t>
      </w:r>
      <w:r w:rsidR="00F76D22">
        <w:rPr>
          <w:sz w:val="24"/>
          <w:szCs w:val="24"/>
          <w:lang w:val="ru-RU"/>
        </w:rPr>
        <w:t>ОГО</w:t>
      </w:r>
      <w:r w:rsidR="00F76D22" w:rsidRPr="00F76D22">
        <w:rPr>
          <w:sz w:val="24"/>
          <w:szCs w:val="24"/>
          <w:lang w:val="ru-RU"/>
        </w:rPr>
        <w:t xml:space="preserve"> ТУРИЗМ</w:t>
      </w:r>
      <w:r w:rsidR="00F76D22">
        <w:rPr>
          <w:sz w:val="24"/>
          <w:szCs w:val="24"/>
          <w:lang w:val="ru-RU"/>
        </w:rPr>
        <w:t>А</w:t>
      </w:r>
      <w:r w:rsidR="00F76D22" w:rsidRPr="00F76D22">
        <w:rPr>
          <w:sz w:val="24"/>
          <w:szCs w:val="24"/>
          <w:lang w:val="ru-RU"/>
        </w:rPr>
        <w:t xml:space="preserve"> С ПОМОЩЬЮ ИНТЕЛЛЕКТУАЛЬНОЙ СОБСТВЕННОСТИ»</w:t>
      </w:r>
    </w:p>
    <w:p w:rsidR="009D123C" w:rsidRPr="00F76D22" w:rsidRDefault="009D123C" w:rsidP="009D123C">
      <w:pPr>
        <w:rPr>
          <w:szCs w:val="22"/>
          <w:lang w:val="ru-RU"/>
        </w:rPr>
      </w:pPr>
    </w:p>
    <w:p w:rsidR="009D123C" w:rsidRPr="003F1D4D" w:rsidRDefault="008926C1" w:rsidP="009D123C">
      <w:pPr>
        <w:rPr>
          <w:i/>
          <w:szCs w:val="22"/>
          <w:lang w:val="ru-RU"/>
        </w:rPr>
      </w:pPr>
      <w:bookmarkStart w:id="2" w:name="Prepared"/>
      <w:bookmarkEnd w:id="2"/>
      <w:r w:rsidRPr="008926C1">
        <w:rPr>
          <w:i/>
          <w:szCs w:val="22"/>
          <w:lang w:val="ru-RU"/>
        </w:rPr>
        <w:t>Документ</w:t>
      </w:r>
      <w:r w:rsidRPr="003F1D4D">
        <w:rPr>
          <w:i/>
          <w:szCs w:val="22"/>
          <w:lang w:val="ru-RU"/>
        </w:rPr>
        <w:t xml:space="preserve"> </w:t>
      </w:r>
      <w:r w:rsidRPr="008926C1">
        <w:rPr>
          <w:i/>
          <w:szCs w:val="22"/>
          <w:lang w:val="ru-RU"/>
        </w:rPr>
        <w:t>подготовлен</w:t>
      </w:r>
      <w:r w:rsidRPr="003F1D4D">
        <w:rPr>
          <w:i/>
          <w:szCs w:val="22"/>
          <w:lang w:val="ru-RU"/>
        </w:rPr>
        <w:t xml:space="preserve"> </w:t>
      </w:r>
      <w:r w:rsidRPr="008926C1">
        <w:rPr>
          <w:i/>
          <w:szCs w:val="22"/>
          <w:lang w:val="ru-RU"/>
        </w:rPr>
        <w:t>Секретариатом</w:t>
      </w: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3F1D4D" w:rsidRDefault="009D123C" w:rsidP="009D123C">
      <w:pPr>
        <w:rPr>
          <w:szCs w:val="22"/>
          <w:lang w:val="ru-RU"/>
        </w:rPr>
      </w:pPr>
    </w:p>
    <w:p w:rsidR="004147EB" w:rsidRPr="008926C1" w:rsidRDefault="0017367B" w:rsidP="004147EB">
      <w:pPr>
        <w:rPr>
          <w:szCs w:val="22"/>
          <w:lang w:val="ru-RU"/>
        </w:rPr>
      </w:pPr>
      <w:r w:rsidRPr="000D2D55">
        <w:rPr>
          <w:szCs w:val="22"/>
        </w:rPr>
        <w:fldChar w:fldCharType="begin"/>
      </w:r>
      <w:r w:rsidRPr="00F76D22">
        <w:rPr>
          <w:szCs w:val="22"/>
          <w:lang w:val="ru-RU"/>
        </w:rPr>
        <w:instrText xml:space="preserve"> </w:instrText>
      </w:r>
      <w:r w:rsidRPr="000D2D55">
        <w:rPr>
          <w:szCs w:val="22"/>
        </w:rPr>
        <w:instrText>AUTONUM</w:instrText>
      </w:r>
      <w:r w:rsidRPr="00F76D22">
        <w:rPr>
          <w:szCs w:val="22"/>
          <w:lang w:val="ru-RU"/>
        </w:rPr>
        <w:instrText xml:space="preserve">  </w:instrText>
      </w:r>
      <w:r w:rsidRPr="000D2D55">
        <w:rPr>
          <w:szCs w:val="22"/>
        </w:rPr>
        <w:fldChar w:fldCharType="end"/>
      </w:r>
      <w:r w:rsidR="00F76D22" w:rsidRPr="00F76D22">
        <w:rPr>
          <w:szCs w:val="22"/>
          <w:lang w:val="ru-RU"/>
        </w:rPr>
        <w:tab/>
      </w:r>
      <w:r w:rsidR="00F76D22">
        <w:rPr>
          <w:szCs w:val="22"/>
          <w:lang w:val="ru-RU"/>
        </w:rPr>
        <w:t>В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ходе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своей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двадцать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первой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сессии</w:t>
      </w:r>
      <w:r w:rsidR="00F76D22" w:rsidRPr="00F76D22">
        <w:rPr>
          <w:szCs w:val="22"/>
          <w:lang w:val="ru-RU"/>
        </w:rPr>
        <w:t xml:space="preserve"> Комитет по развитию и интеллектуальной собственности (КРИС) </w:t>
      </w:r>
      <w:r w:rsidR="00F76D22">
        <w:rPr>
          <w:szCs w:val="22"/>
          <w:lang w:val="ru-RU"/>
        </w:rPr>
        <w:t>обсудил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документ</w:t>
      </w:r>
      <w:r w:rsidR="00F76D22" w:rsidRPr="00F76D22">
        <w:rPr>
          <w:szCs w:val="22"/>
          <w:lang w:val="ru-RU"/>
        </w:rPr>
        <w:t xml:space="preserve"> </w:t>
      </w:r>
      <w:r w:rsidR="006050B4">
        <w:rPr>
          <w:szCs w:val="22"/>
        </w:rPr>
        <w:t>CDIP</w:t>
      </w:r>
      <w:r w:rsidR="006050B4" w:rsidRPr="00F76D22">
        <w:rPr>
          <w:szCs w:val="22"/>
          <w:lang w:val="ru-RU"/>
        </w:rPr>
        <w:t>/21/14</w:t>
      </w:r>
      <w:r w:rsidR="00976B7A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о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проекте</w:t>
      </w:r>
      <w:r w:rsidR="00F3734C">
        <w:rPr>
          <w:szCs w:val="22"/>
          <w:lang w:val="ru-RU"/>
        </w:rPr>
        <w:t xml:space="preserve"> </w:t>
      </w:r>
      <w:r w:rsidR="00F3734C" w:rsidRPr="00F3734C">
        <w:rPr>
          <w:szCs w:val="22"/>
          <w:lang w:val="ru-RU"/>
        </w:rPr>
        <w:t>«</w:t>
      </w:r>
      <w:r w:rsidR="00FF4FF9" w:rsidRPr="00FF4FF9">
        <w:rPr>
          <w:szCs w:val="22"/>
          <w:lang w:val="ru-RU"/>
        </w:rPr>
        <w:t>Интеллектуальная собственность, туризм и гастрономия Перу: содействие развитию туризма и гастрономии Перу с помощью интеллектуальной собственности</w:t>
      </w:r>
      <w:r w:rsidR="00F3734C" w:rsidRPr="00F3734C">
        <w:rPr>
          <w:szCs w:val="22"/>
          <w:lang w:val="ru-RU"/>
        </w:rPr>
        <w:t>»</w:t>
      </w:r>
      <w:r w:rsidR="00976B7A" w:rsidRPr="00F76D22">
        <w:rPr>
          <w:szCs w:val="22"/>
          <w:lang w:val="ru-RU"/>
        </w:rPr>
        <w:t xml:space="preserve">.  </w:t>
      </w:r>
      <w:r w:rsidR="008926C1" w:rsidRPr="008926C1">
        <w:rPr>
          <w:szCs w:val="22"/>
          <w:lang w:val="ru-RU"/>
        </w:rPr>
        <w:t>Комитет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принял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к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сведению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предлагаемый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проект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и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просил</w:t>
      </w:r>
      <w:r w:rsidR="008926C1" w:rsidRPr="003F1D4D">
        <w:rPr>
          <w:szCs w:val="22"/>
          <w:lang w:val="ru-RU"/>
        </w:rPr>
        <w:t xml:space="preserve"> «</w:t>
      </w:r>
      <w:r w:rsidR="008926C1" w:rsidRPr="008926C1">
        <w:rPr>
          <w:szCs w:val="22"/>
          <w:lang w:val="ru-RU"/>
        </w:rPr>
        <w:t>делегацию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Перу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пересмотреть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его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при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содействии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Секретариата</w:t>
      </w:r>
      <w:r w:rsidR="008926C1" w:rsidRPr="003F1D4D">
        <w:rPr>
          <w:szCs w:val="22"/>
          <w:lang w:val="ru-RU"/>
        </w:rPr>
        <w:t xml:space="preserve"> </w:t>
      </w:r>
      <w:r w:rsidR="008926C1">
        <w:rPr>
          <w:szCs w:val="22"/>
          <w:lang w:val="ru-RU"/>
        </w:rPr>
        <w:t>для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рассмотрен</w:t>
      </w:r>
      <w:r w:rsidR="008926C1">
        <w:rPr>
          <w:szCs w:val="22"/>
          <w:lang w:val="ru-RU"/>
        </w:rPr>
        <w:t>ия</w:t>
      </w:r>
      <w:r w:rsidR="008926C1" w:rsidRPr="008926C1">
        <w:rPr>
          <w:szCs w:val="22"/>
          <w:lang w:val="ru-RU"/>
        </w:rPr>
        <w:t xml:space="preserve"> на следующей сессии</w:t>
      </w:r>
      <w:r w:rsidR="008926C1">
        <w:rPr>
          <w:szCs w:val="22"/>
          <w:lang w:val="ru-RU"/>
        </w:rPr>
        <w:t>».</w:t>
      </w:r>
    </w:p>
    <w:p w:rsidR="0017367B" w:rsidRPr="008926C1" w:rsidRDefault="0017367B" w:rsidP="0017367B">
      <w:pPr>
        <w:rPr>
          <w:szCs w:val="22"/>
          <w:lang w:val="ru-RU"/>
        </w:rPr>
      </w:pPr>
    </w:p>
    <w:p w:rsidR="0017367B" w:rsidRPr="00F76D22" w:rsidRDefault="0017367B" w:rsidP="00351410">
      <w:pPr>
        <w:rPr>
          <w:rStyle w:val="ONUMFSChar"/>
          <w:szCs w:val="22"/>
          <w:lang w:val="ru-RU"/>
        </w:rPr>
      </w:pPr>
      <w:r w:rsidRPr="000D2D55">
        <w:rPr>
          <w:rStyle w:val="ONUMFSChar"/>
          <w:szCs w:val="22"/>
        </w:rPr>
        <w:fldChar w:fldCharType="begin"/>
      </w:r>
      <w:r w:rsidRPr="00F76D22">
        <w:rPr>
          <w:rStyle w:val="ONUMFSChar"/>
          <w:szCs w:val="22"/>
          <w:lang w:val="ru-RU"/>
        </w:rPr>
        <w:instrText xml:space="preserve"> </w:instrText>
      </w:r>
      <w:r w:rsidRPr="000D2D55">
        <w:rPr>
          <w:rStyle w:val="ONUMFSChar"/>
          <w:szCs w:val="22"/>
        </w:rPr>
        <w:instrText>AUTONUM</w:instrText>
      </w:r>
      <w:r w:rsidRPr="00F76D22">
        <w:rPr>
          <w:rStyle w:val="ONUMFSChar"/>
          <w:szCs w:val="22"/>
          <w:lang w:val="ru-RU"/>
        </w:rPr>
        <w:instrText xml:space="preserve">  </w:instrText>
      </w:r>
      <w:r w:rsidRPr="000D2D55">
        <w:rPr>
          <w:rStyle w:val="ONUMFSChar"/>
          <w:szCs w:val="22"/>
        </w:rPr>
        <w:fldChar w:fldCharType="end"/>
      </w:r>
      <w:r w:rsidRPr="00F76D22">
        <w:rPr>
          <w:rStyle w:val="ONUMFSChar"/>
          <w:szCs w:val="22"/>
          <w:lang w:val="ru-RU"/>
        </w:rPr>
        <w:tab/>
      </w:r>
      <w:r w:rsidR="00F76D22">
        <w:rPr>
          <w:rStyle w:val="ONUMFSChar"/>
          <w:szCs w:val="22"/>
          <w:lang w:val="ru-RU"/>
        </w:rPr>
        <w:t>Пересмотренное предложение по проекту, подготовленное Перу при содействии Секретариата ВОИС, содержится в приложении к настоящему документу.</w:t>
      </w:r>
    </w:p>
    <w:p w:rsidR="00AC4445" w:rsidRPr="00F76D22" w:rsidRDefault="00AC4445" w:rsidP="00351410">
      <w:pPr>
        <w:rPr>
          <w:rStyle w:val="ONUMFSChar"/>
          <w:szCs w:val="22"/>
          <w:lang w:val="ru-RU"/>
        </w:rPr>
      </w:pPr>
    </w:p>
    <w:p w:rsidR="0017367B" w:rsidRPr="008926C1" w:rsidRDefault="0017367B" w:rsidP="00D10B47">
      <w:pPr>
        <w:tabs>
          <w:tab w:val="left" w:pos="567"/>
        </w:tabs>
        <w:ind w:left="5533"/>
        <w:rPr>
          <w:rStyle w:val="ONUMFSChar"/>
          <w:i/>
          <w:szCs w:val="22"/>
          <w:lang w:val="ru-RU"/>
        </w:rPr>
      </w:pPr>
      <w:r w:rsidRPr="000D2D55">
        <w:rPr>
          <w:rStyle w:val="ONUMFSChar"/>
          <w:szCs w:val="22"/>
        </w:rPr>
        <w:fldChar w:fldCharType="begin" w:fldLock="1"/>
      </w:r>
      <w:r w:rsidRPr="008926C1">
        <w:rPr>
          <w:rStyle w:val="ONUMFSChar"/>
          <w:szCs w:val="22"/>
          <w:lang w:val="ru-RU"/>
        </w:rPr>
        <w:instrText xml:space="preserve"> </w:instrText>
      </w:r>
      <w:r w:rsidRPr="000D2D55">
        <w:rPr>
          <w:rStyle w:val="ONUMFSChar"/>
          <w:szCs w:val="22"/>
        </w:rPr>
        <w:instrText>AUTONUM</w:instrText>
      </w:r>
      <w:r w:rsidRPr="008926C1">
        <w:rPr>
          <w:rStyle w:val="ONUMFSChar"/>
          <w:szCs w:val="22"/>
          <w:lang w:val="ru-RU"/>
        </w:rPr>
        <w:instrText xml:space="preserve">  </w:instrText>
      </w:r>
      <w:r w:rsidRPr="000D2D55">
        <w:rPr>
          <w:rStyle w:val="ONUMFSChar"/>
          <w:szCs w:val="22"/>
        </w:rPr>
        <w:fldChar w:fldCharType="end"/>
      </w:r>
      <w:r w:rsidRPr="008926C1">
        <w:rPr>
          <w:rStyle w:val="ONUMFSChar"/>
          <w:szCs w:val="22"/>
          <w:lang w:val="ru-RU"/>
        </w:rPr>
        <w:tab/>
      </w:r>
      <w:r w:rsidR="008926C1" w:rsidRPr="008926C1">
        <w:rPr>
          <w:i/>
          <w:szCs w:val="22"/>
          <w:lang w:val="ru-RU"/>
        </w:rPr>
        <w:t>КРИС предлагается рассмотреть приложени</w:t>
      </w:r>
      <w:r w:rsidR="00FF4FF9">
        <w:rPr>
          <w:i/>
          <w:szCs w:val="22"/>
          <w:lang w:val="ru-RU"/>
        </w:rPr>
        <w:t>е</w:t>
      </w:r>
      <w:r w:rsidR="008926C1" w:rsidRPr="008926C1">
        <w:rPr>
          <w:i/>
          <w:szCs w:val="22"/>
          <w:lang w:val="ru-RU"/>
        </w:rPr>
        <w:t xml:space="preserve"> к настоящему документу</w:t>
      </w:r>
      <w:r w:rsidRPr="008926C1">
        <w:rPr>
          <w:rStyle w:val="ONUMFSChar"/>
          <w:i/>
          <w:szCs w:val="22"/>
          <w:lang w:val="ru-RU"/>
        </w:rPr>
        <w:t>.</w:t>
      </w:r>
    </w:p>
    <w:p w:rsidR="0017367B" w:rsidRPr="008926C1" w:rsidRDefault="0017367B" w:rsidP="0017367B">
      <w:pPr>
        <w:rPr>
          <w:szCs w:val="22"/>
          <w:lang w:val="ru-RU"/>
        </w:rPr>
      </w:pPr>
    </w:p>
    <w:p w:rsidR="0017367B" w:rsidRPr="008926C1" w:rsidRDefault="0017367B" w:rsidP="0017367B">
      <w:pPr>
        <w:rPr>
          <w:szCs w:val="22"/>
          <w:lang w:val="ru-RU"/>
        </w:rPr>
      </w:pPr>
    </w:p>
    <w:p w:rsidR="0017367B" w:rsidRPr="008926C1" w:rsidRDefault="0017367B" w:rsidP="0017367B">
      <w:pPr>
        <w:rPr>
          <w:szCs w:val="22"/>
          <w:lang w:val="ru-RU"/>
        </w:rPr>
      </w:pPr>
    </w:p>
    <w:p w:rsidR="008828F2" w:rsidRPr="00B91BEE" w:rsidRDefault="0017367B" w:rsidP="006050B4">
      <w:pPr>
        <w:pStyle w:val="Endofdocument-Annex"/>
        <w:rPr>
          <w:szCs w:val="22"/>
          <w:lang w:val="ru-RU"/>
        </w:rPr>
      </w:pPr>
      <w:r w:rsidRPr="00B91BEE">
        <w:rPr>
          <w:szCs w:val="22"/>
          <w:lang w:val="ru-RU"/>
        </w:rPr>
        <w:t>[</w:t>
      </w:r>
      <w:r w:rsidR="008926C1" w:rsidRPr="008926C1">
        <w:rPr>
          <w:szCs w:val="22"/>
          <w:lang w:val="ru-RU"/>
        </w:rPr>
        <w:t>Приложение</w:t>
      </w:r>
      <w:r w:rsidR="008926C1" w:rsidRPr="00B91BEE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следует</w:t>
      </w:r>
      <w:r w:rsidRPr="00B91BEE">
        <w:rPr>
          <w:szCs w:val="22"/>
          <w:lang w:val="ru-RU"/>
        </w:rPr>
        <w:t>]</w:t>
      </w:r>
    </w:p>
    <w:p w:rsidR="00350DC1" w:rsidRPr="00B91BEE" w:rsidRDefault="00350DC1" w:rsidP="006050B4">
      <w:pPr>
        <w:pStyle w:val="Endofdocument-Annex"/>
        <w:rPr>
          <w:szCs w:val="22"/>
          <w:lang w:val="ru-RU"/>
        </w:rPr>
      </w:pPr>
    </w:p>
    <w:p w:rsidR="00407BC5" w:rsidRPr="00B91BEE" w:rsidRDefault="00407BC5" w:rsidP="006050B4">
      <w:pPr>
        <w:pStyle w:val="Endofdocument-Annex"/>
        <w:rPr>
          <w:szCs w:val="22"/>
          <w:lang w:val="ru-RU"/>
        </w:rPr>
      </w:pPr>
    </w:p>
    <w:p w:rsidR="00407BC5" w:rsidRPr="00B91BEE" w:rsidRDefault="00407BC5" w:rsidP="006050B4">
      <w:pPr>
        <w:pStyle w:val="Endofdocument-Annex"/>
        <w:rPr>
          <w:szCs w:val="22"/>
          <w:lang w:val="ru-RU"/>
        </w:rPr>
      </w:pPr>
    </w:p>
    <w:p w:rsidR="00407BC5" w:rsidRPr="00B91BEE" w:rsidRDefault="00407BC5" w:rsidP="006050B4">
      <w:pPr>
        <w:pStyle w:val="Endofdocument-Annex"/>
        <w:rPr>
          <w:szCs w:val="22"/>
          <w:lang w:val="ru-RU"/>
        </w:rPr>
      </w:pPr>
    </w:p>
    <w:p w:rsidR="00407BC5" w:rsidRPr="00B91BEE" w:rsidRDefault="00407BC5" w:rsidP="006050B4">
      <w:pPr>
        <w:pStyle w:val="Endofdocument-Annex"/>
        <w:rPr>
          <w:szCs w:val="22"/>
          <w:lang w:val="ru-RU"/>
        </w:rPr>
        <w:sectPr w:rsidR="00407BC5" w:rsidRPr="00B91BEE" w:rsidSect="00C568D0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50DC1" w:rsidRPr="00B91BEE" w:rsidRDefault="00B91BEE" w:rsidP="00E92B34">
      <w:pPr>
        <w:pStyle w:val="Endofdocument-Annex"/>
        <w:ind w:left="0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 xml:space="preserve">РЕКОМЕНДАЦИИ 1, 10 И 12 ПОВЕСТКИ ДНЯ В </w:t>
      </w:r>
      <w:r w:rsidR="00CE3842">
        <w:rPr>
          <w:b/>
          <w:szCs w:val="22"/>
          <w:lang w:val="ru-RU"/>
        </w:rPr>
        <w:t>ОБЛАСТИ РАЗВИЯТИЯ</w:t>
      </w:r>
    </w:p>
    <w:p w:rsidR="00350DC1" w:rsidRPr="00B91BEE" w:rsidRDefault="00350DC1" w:rsidP="00E92B34">
      <w:pPr>
        <w:pStyle w:val="Endofdocument-Annex"/>
        <w:ind w:left="0"/>
        <w:rPr>
          <w:b/>
          <w:szCs w:val="22"/>
          <w:lang w:val="ru-RU"/>
        </w:rPr>
      </w:pPr>
    </w:p>
    <w:p w:rsidR="00350DC1" w:rsidRPr="00E46E10" w:rsidRDefault="00E46E10" w:rsidP="00E92B34">
      <w:pPr>
        <w:pStyle w:val="Endofdocument-Annex"/>
        <w:ind w:left="0"/>
        <w:rPr>
          <w:b/>
          <w:szCs w:val="22"/>
          <w:lang w:val="ru-RU"/>
        </w:rPr>
      </w:pPr>
      <w:r>
        <w:rPr>
          <w:b/>
          <w:szCs w:val="22"/>
          <w:lang w:val="ru-RU"/>
        </w:rPr>
        <w:t>ПРОЕКТНЫЙ ДОКУМЕНТ</w:t>
      </w:r>
    </w:p>
    <w:p w:rsidR="004F0C92" w:rsidRPr="005516CF" w:rsidRDefault="004F0C92" w:rsidP="00E92B34">
      <w:pPr>
        <w:spacing w:line="276" w:lineRule="auto"/>
        <w:rPr>
          <w:b/>
          <w:color w:val="212121"/>
          <w:szCs w:val="22"/>
          <w:shd w:val="clear" w:color="auto" w:fill="FFFFFF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700"/>
      </w:tblGrid>
      <w:tr w:rsidR="004F0C92" w:rsidRPr="005516CF" w:rsidTr="00E92B34">
        <w:trPr>
          <w:trHeight w:val="285"/>
        </w:trPr>
        <w:tc>
          <w:tcPr>
            <w:tcW w:w="9445" w:type="dxa"/>
            <w:gridSpan w:val="2"/>
          </w:tcPr>
          <w:p w:rsidR="00A93AB1" w:rsidRDefault="00A93AB1" w:rsidP="00E92B34">
            <w:pPr>
              <w:pStyle w:val="ListParagraph"/>
              <w:spacing w:after="0"/>
              <w:ind w:left="285"/>
              <w:jc w:val="both"/>
              <w:rPr>
                <w:rFonts w:ascii="Arial" w:hAnsi="Arial" w:cs="Arial"/>
              </w:rPr>
            </w:pPr>
          </w:p>
          <w:p w:rsidR="004F0C92" w:rsidRDefault="00E46E10" w:rsidP="00E92B34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РЕЗЮМЕ</w:t>
            </w:r>
          </w:p>
          <w:p w:rsidR="00A93AB1" w:rsidRPr="00F6103C" w:rsidRDefault="00A93AB1" w:rsidP="00E92B34">
            <w:pPr>
              <w:pStyle w:val="ListParagraph"/>
              <w:spacing w:after="0"/>
              <w:ind w:left="285"/>
              <w:jc w:val="both"/>
              <w:rPr>
                <w:rFonts w:ascii="Arial" w:hAnsi="Arial" w:cs="Arial"/>
              </w:rPr>
            </w:pPr>
          </w:p>
        </w:tc>
      </w:tr>
      <w:tr w:rsidR="004F0C92" w:rsidRPr="00780357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Default="00A93AB1" w:rsidP="00E92B34">
            <w:pPr>
              <w:spacing w:line="276" w:lineRule="auto"/>
              <w:jc w:val="both"/>
              <w:rPr>
                <w:u w:val="single"/>
              </w:rPr>
            </w:pPr>
          </w:p>
          <w:p w:rsidR="004F0C92" w:rsidRPr="00E46E10" w:rsidRDefault="00E46E10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Код проекта</w:t>
            </w:r>
          </w:p>
        </w:tc>
        <w:tc>
          <w:tcPr>
            <w:tcW w:w="7394" w:type="dxa"/>
          </w:tcPr>
          <w:p w:rsidR="00A93AB1" w:rsidRDefault="00A93AB1" w:rsidP="00E92B34">
            <w:pPr>
              <w:spacing w:line="276" w:lineRule="auto"/>
              <w:jc w:val="both"/>
              <w:rPr>
                <w:i/>
              </w:rPr>
            </w:pPr>
          </w:p>
          <w:p w:rsidR="004F0C92" w:rsidRDefault="004F0C92" w:rsidP="00E92B34">
            <w:pPr>
              <w:spacing w:line="276" w:lineRule="auto"/>
              <w:jc w:val="both"/>
              <w:rPr>
                <w:i/>
              </w:rPr>
            </w:pPr>
            <w:r w:rsidRPr="00A93AB1">
              <w:rPr>
                <w:i/>
              </w:rPr>
              <w:t>DA_1_10_12_01</w:t>
            </w:r>
          </w:p>
          <w:p w:rsidR="00A93AB1" w:rsidRPr="00A93AB1" w:rsidRDefault="00A93AB1" w:rsidP="00E92B34">
            <w:pPr>
              <w:spacing w:line="276" w:lineRule="auto"/>
              <w:jc w:val="both"/>
              <w:rPr>
                <w:i/>
              </w:rPr>
            </w:pPr>
          </w:p>
        </w:tc>
      </w:tr>
      <w:tr w:rsidR="004F0C92" w:rsidRPr="000C5570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Default="00A93AB1" w:rsidP="00E92B34">
            <w:pPr>
              <w:spacing w:line="276" w:lineRule="auto"/>
              <w:jc w:val="both"/>
              <w:rPr>
                <w:u w:val="single"/>
              </w:rPr>
            </w:pPr>
          </w:p>
          <w:p w:rsidR="004F0C92" w:rsidRPr="00E46E10" w:rsidRDefault="00E46E10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Название</w:t>
            </w:r>
          </w:p>
        </w:tc>
        <w:tc>
          <w:tcPr>
            <w:tcW w:w="7394" w:type="dxa"/>
          </w:tcPr>
          <w:p w:rsidR="00A93AB1" w:rsidRDefault="00A93AB1" w:rsidP="00D10B47">
            <w:pPr>
              <w:jc w:val="both"/>
              <w:rPr>
                <w:rStyle w:val="ONUMFSChar"/>
              </w:rPr>
            </w:pPr>
          </w:p>
          <w:p w:rsidR="004F0C92" w:rsidRDefault="00E46E10" w:rsidP="00F66FDF">
            <w:pPr>
              <w:rPr>
                <w:lang w:val="ru-RU"/>
              </w:rPr>
            </w:pPr>
            <w:r w:rsidRPr="00E46E10">
              <w:rPr>
                <w:lang w:val="ru-RU"/>
              </w:rPr>
              <w:t xml:space="preserve">Интеллектуальная собственность и гастрономический туризм в </w:t>
            </w:r>
            <w:r>
              <w:rPr>
                <w:lang w:val="ru-RU"/>
              </w:rPr>
              <w:t>П</w:t>
            </w:r>
            <w:r w:rsidRPr="00E46E10">
              <w:rPr>
                <w:lang w:val="ru-RU"/>
              </w:rPr>
              <w:t>еру</w:t>
            </w:r>
            <w:r w:rsidR="00BC4FB2">
              <w:rPr>
                <w:lang w:val="ru-RU"/>
              </w:rPr>
              <w:t xml:space="preserve"> </w:t>
            </w:r>
            <w:r w:rsidR="00BC4FB2" w:rsidRPr="00BC4FB2">
              <w:rPr>
                <w:lang w:val="ru-RU"/>
              </w:rPr>
              <w:t>и других развивающихся странах</w:t>
            </w:r>
            <w:r w:rsidRPr="00E46E10">
              <w:rPr>
                <w:lang w:val="ru-RU"/>
              </w:rPr>
              <w:t>: содействие развитию гастрономического туризма с помощью интеллектуальной собственности</w:t>
            </w:r>
            <w:r w:rsidR="004F0C92" w:rsidRPr="00E46E10">
              <w:rPr>
                <w:lang w:val="ru-RU"/>
              </w:rPr>
              <w:t>.</w:t>
            </w:r>
          </w:p>
          <w:p w:rsidR="001B0DC3" w:rsidRPr="00E46E10" w:rsidRDefault="001B0DC3" w:rsidP="00F66FDF">
            <w:pPr>
              <w:rPr>
                <w:rStyle w:val="ONUMFSChar"/>
                <w:lang w:val="ru-RU"/>
              </w:rPr>
            </w:pPr>
          </w:p>
        </w:tc>
      </w:tr>
      <w:tr w:rsidR="004F0C92" w:rsidRPr="000C5570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E46E10" w:rsidRDefault="00A93AB1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4F0C92" w:rsidRPr="00BC4FB2" w:rsidRDefault="00BC4FB2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Рекомендации Повестки дня в области развития</w:t>
            </w:r>
          </w:p>
        </w:tc>
        <w:tc>
          <w:tcPr>
            <w:tcW w:w="7394" w:type="dxa"/>
          </w:tcPr>
          <w:p w:rsidR="00A93AB1" w:rsidRPr="00BC4FB2" w:rsidRDefault="00A93AB1" w:rsidP="00D10B47">
            <w:pPr>
              <w:jc w:val="both"/>
              <w:rPr>
                <w:i/>
                <w:lang w:val="ru-RU"/>
              </w:rPr>
            </w:pPr>
          </w:p>
          <w:p w:rsidR="004F0C92" w:rsidRPr="00BC4FB2" w:rsidRDefault="00BC4FB2" w:rsidP="00D10B47">
            <w:pPr>
              <w:rPr>
                <w:lang w:val="ru-RU"/>
              </w:rPr>
            </w:pPr>
            <w:r w:rsidRPr="00BC4FB2">
              <w:rPr>
                <w:i/>
                <w:lang w:val="ru-RU"/>
              </w:rPr>
              <w:t>Рекомендация 1</w:t>
            </w:r>
            <w:r w:rsidR="004F0C92" w:rsidRPr="00BC4FB2">
              <w:rPr>
                <w:lang w:val="ru-RU"/>
              </w:rPr>
              <w:t xml:space="preserve">: </w:t>
            </w:r>
            <w:r w:rsidR="00962E35" w:rsidRPr="00BC4FB2">
              <w:rPr>
                <w:lang w:val="ru-RU"/>
              </w:rPr>
              <w:t xml:space="preserve"> </w:t>
            </w:r>
            <w:r w:rsidRPr="00BC4FB2">
              <w:rPr>
                <w:color w:val="3B3B3B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Pr="00BC4FB2">
              <w:rPr>
                <w:lang w:val="ru-RU"/>
              </w:rPr>
              <w:t xml:space="preserve"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</w:t>
            </w:r>
            <w:r w:rsidR="00F33619">
              <w:rPr>
                <w:lang w:val="ru-RU"/>
              </w:rPr>
              <w:t xml:space="preserve"> </w:t>
            </w:r>
            <w:r w:rsidRPr="00BC4FB2">
              <w:rPr>
                <w:lang w:val="ru-RU"/>
              </w:rPr>
              <w:t>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</w:t>
            </w:r>
            <w:r w:rsidR="004F0C92" w:rsidRPr="00BC4FB2">
              <w:rPr>
                <w:lang w:val="ru-RU"/>
              </w:rPr>
              <w:t>.</w:t>
            </w:r>
          </w:p>
          <w:p w:rsidR="004F0C92" w:rsidRPr="00BC4FB2" w:rsidRDefault="004F0C92" w:rsidP="00D10B47">
            <w:pPr>
              <w:rPr>
                <w:lang w:val="ru-RU"/>
              </w:rPr>
            </w:pPr>
          </w:p>
          <w:p w:rsidR="004F0C92" w:rsidRPr="00F66FDF" w:rsidRDefault="00BC4FB2" w:rsidP="00D10B47">
            <w:pPr>
              <w:rPr>
                <w:lang w:val="ru-RU"/>
              </w:rPr>
            </w:pPr>
            <w:r w:rsidRPr="00BC4FB2">
              <w:rPr>
                <w:i/>
                <w:lang w:val="ru-RU"/>
              </w:rPr>
              <w:t>Рекомендация</w:t>
            </w:r>
            <w:r w:rsidRPr="00F66FDF">
              <w:rPr>
                <w:i/>
                <w:lang w:val="ru-RU"/>
              </w:rPr>
              <w:t xml:space="preserve"> </w:t>
            </w:r>
            <w:r w:rsidR="004F0C92" w:rsidRPr="00F66FDF">
              <w:rPr>
                <w:i/>
                <w:lang w:val="ru-RU"/>
              </w:rPr>
              <w:t xml:space="preserve"> 10</w:t>
            </w:r>
            <w:r w:rsidR="004F0C92" w:rsidRPr="00F66FDF">
              <w:rPr>
                <w:lang w:val="ru-RU"/>
              </w:rPr>
              <w:t xml:space="preserve">: </w:t>
            </w:r>
            <w:r w:rsidR="00962E35" w:rsidRPr="00F66FDF">
              <w:rPr>
                <w:lang w:val="ru-RU"/>
              </w:rPr>
              <w:t xml:space="preserve"> </w:t>
            </w:r>
            <w:r w:rsidR="00F66FDF" w:rsidRPr="00F66FDF">
              <w:rPr>
                <w:color w:val="3B3B3B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="00F66FDF" w:rsidRPr="00F66FDF">
              <w:rPr>
                <w:lang w:val="ru-RU"/>
              </w:rPr>
              <w:t xml:space="preserve"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</w:t>
            </w:r>
            <w:r w:rsidR="00F33619">
              <w:rPr>
                <w:lang w:val="ru-RU"/>
              </w:rPr>
              <w:t xml:space="preserve"> </w:t>
            </w:r>
            <w:r w:rsidR="00F66FDF" w:rsidRPr="00F66FDF">
              <w:rPr>
                <w:lang w:val="ru-RU"/>
              </w:rPr>
              <w:t>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</w:t>
            </w:r>
            <w:r w:rsidR="004F0C92" w:rsidRPr="00F66FDF">
              <w:rPr>
                <w:lang w:val="ru-RU"/>
              </w:rPr>
              <w:t>.</w:t>
            </w:r>
          </w:p>
          <w:p w:rsidR="004F0C92" w:rsidRPr="00F66FDF" w:rsidRDefault="004F0C92" w:rsidP="00D10B47">
            <w:pPr>
              <w:rPr>
                <w:lang w:val="ru-RU"/>
              </w:rPr>
            </w:pPr>
          </w:p>
          <w:p w:rsidR="004F0C92" w:rsidRPr="001B0DC3" w:rsidRDefault="00BC4FB2" w:rsidP="00D10B47">
            <w:pPr>
              <w:rPr>
                <w:lang w:val="ru-RU"/>
              </w:rPr>
            </w:pPr>
            <w:r w:rsidRPr="00BC4FB2">
              <w:rPr>
                <w:i/>
                <w:lang w:val="ru-RU"/>
              </w:rPr>
              <w:t>Рекомендация</w:t>
            </w:r>
            <w:r w:rsidRPr="001B0DC3">
              <w:rPr>
                <w:i/>
                <w:lang w:val="ru-RU"/>
              </w:rPr>
              <w:t xml:space="preserve"> </w:t>
            </w:r>
            <w:r w:rsidR="004F0C92" w:rsidRPr="001B0DC3">
              <w:rPr>
                <w:i/>
                <w:lang w:val="ru-RU"/>
              </w:rPr>
              <w:t xml:space="preserve"> 12</w:t>
            </w:r>
            <w:r w:rsidR="004F0C92" w:rsidRPr="001B0DC3">
              <w:rPr>
                <w:lang w:val="ru-RU"/>
              </w:rPr>
              <w:t xml:space="preserve">: </w:t>
            </w:r>
            <w:r w:rsidR="00962E35" w:rsidRPr="001B0DC3">
              <w:rPr>
                <w:lang w:val="ru-RU"/>
              </w:rPr>
              <w:t xml:space="preserve"> </w:t>
            </w:r>
            <w:r w:rsidR="001B0DC3" w:rsidRPr="001B0DC3">
              <w:rPr>
                <w:color w:val="3B3B3B"/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r w:rsidR="001B0DC3" w:rsidRPr="001B0DC3">
              <w:rPr>
                <w:lang w:val="ru-RU"/>
              </w:rPr>
              <w:t>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</w:t>
            </w:r>
            <w:r w:rsidR="004F0C92" w:rsidRPr="001B0DC3">
              <w:rPr>
                <w:lang w:val="ru-RU"/>
              </w:rPr>
              <w:t>.</w:t>
            </w:r>
          </w:p>
          <w:p w:rsidR="004F0C92" w:rsidRPr="001B0DC3" w:rsidRDefault="004F0C92" w:rsidP="00E92B34">
            <w:pPr>
              <w:spacing w:line="276" w:lineRule="auto"/>
              <w:jc w:val="both"/>
              <w:rPr>
                <w:rStyle w:val="ONUMFSChar"/>
                <w:lang w:val="ru-RU"/>
              </w:rPr>
            </w:pPr>
          </w:p>
        </w:tc>
      </w:tr>
      <w:tr w:rsidR="004F0C92" w:rsidRPr="000C5570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1B0DC3" w:rsidRDefault="00A93AB1" w:rsidP="00E92B34">
            <w:pPr>
              <w:spacing w:line="276" w:lineRule="auto"/>
              <w:rPr>
                <w:u w:val="single"/>
                <w:lang w:val="ru-RU"/>
              </w:rPr>
            </w:pPr>
          </w:p>
          <w:p w:rsidR="004F0C92" w:rsidRPr="007B2B4F" w:rsidRDefault="00D84F0C" w:rsidP="00E92B34">
            <w:pPr>
              <w:spacing w:line="276" w:lineRule="auto"/>
            </w:pPr>
            <w:r w:rsidRPr="00D84F0C">
              <w:rPr>
                <w:u w:val="single"/>
                <w:lang w:val="ru-RU"/>
              </w:rPr>
              <w:t>Краткое описание проекта</w:t>
            </w:r>
          </w:p>
        </w:tc>
        <w:tc>
          <w:tcPr>
            <w:tcW w:w="7394" w:type="dxa"/>
          </w:tcPr>
          <w:p w:rsidR="00A93AB1" w:rsidRPr="003F1D4D" w:rsidRDefault="00A93AB1" w:rsidP="00E92B34">
            <w:pPr>
              <w:spacing w:line="276" w:lineRule="auto"/>
              <w:jc w:val="both"/>
              <w:rPr>
                <w:lang w:val="ru-RU"/>
              </w:rPr>
            </w:pPr>
          </w:p>
          <w:p w:rsidR="004F0C92" w:rsidRPr="00D039D2" w:rsidRDefault="00D84F0C" w:rsidP="00D10B47">
            <w:pPr>
              <w:rPr>
                <w:lang w:val="ru-RU"/>
              </w:rPr>
            </w:pPr>
            <w:r w:rsidRPr="00D84F0C">
              <w:rPr>
                <w:lang w:val="ru-RU"/>
              </w:rPr>
              <w:t>Цель</w:t>
            </w:r>
            <w:r>
              <w:rPr>
                <w:lang w:val="ru-RU"/>
              </w:rPr>
              <w:t>ю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настоящего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проекта</w:t>
            </w:r>
            <w:r w:rsidRPr="00D039D2">
              <w:rPr>
                <w:lang w:val="ru-RU"/>
              </w:rPr>
              <w:t xml:space="preserve"> </w:t>
            </w:r>
            <w:r>
              <w:rPr>
                <w:lang w:val="ru-RU"/>
              </w:rPr>
              <w:t>является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повышени</w:t>
            </w:r>
            <w:r>
              <w:rPr>
                <w:lang w:val="ru-RU"/>
              </w:rPr>
              <w:t>е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осведомленности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о</w:t>
            </w:r>
            <w:r w:rsidRPr="00D039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правах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интеллектуальной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собственности</w:t>
            </w:r>
            <w:r w:rsidRPr="00D039D2">
              <w:rPr>
                <w:lang w:val="ru-RU"/>
              </w:rPr>
              <w:t xml:space="preserve"> (</w:t>
            </w:r>
            <w:r w:rsidRPr="00D84F0C">
              <w:rPr>
                <w:lang w:val="ru-RU"/>
              </w:rPr>
              <w:t>ИС</w:t>
            </w:r>
            <w:r w:rsidRPr="00D039D2">
              <w:rPr>
                <w:lang w:val="ru-RU"/>
              </w:rPr>
              <w:t xml:space="preserve">) </w:t>
            </w:r>
            <w:r w:rsidR="00D039D2">
              <w:rPr>
                <w:lang w:val="ru-RU"/>
              </w:rPr>
              <w:t>в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сфере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кулинарных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традиций</w:t>
            </w:r>
            <w:r w:rsidR="00D039D2" w:rsidRPr="00D039D2">
              <w:rPr>
                <w:lang w:val="ru-RU"/>
              </w:rPr>
              <w:t xml:space="preserve"> (</w:t>
            </w:r>
            <w:r w:rsidR="001B2BF6">
              <w:rPr>
                <w:lang w:val="ru-RU"/>
              </w:rPr>
              <w:t xml:space="preserve">потребления </w:t>
            </w:r>
            <w:r w:rsidR="001B2BF6" w:rsidRPr="001B2BF6">
              <w:rPr>
                <w:lang w:val="ru-RU"/>
              </w:rPr>
              <w:t xml:space="preserve">пищевых продуктов </w:t>
            </w:r>
            <w:r w:rsidR="00D039D2">
              <w:rPr>
                <w:lang w:val="ru-RU"/>
              </w:rPr>
              <w:t>и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напитков</w:t>
            </w:r>
            <w:r w:rsidR="00D039D2" w:rsidRPr="00D039D2">
              <w:rPr>
                <w:lang w:val="ru-RU"/>
              </w:rPr>
              <w:t xml:space="preserve">) </w:t>
            </w:r>
            <w:r w:rsidR="00D039D2">
              <w:rPr>
                <w:lang w:val="ru-RU"/>
              </w:rPr>
              <w:t>на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предмет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использования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в секторе туризма Перу</w:t>
            </w:r>
            <w:r w:rsidR="004F0C92" w:rsidRPr="00D039D2">
              <w:rPr>
                <w:lang w:val="ru-RU"/>
              </w:rPr>
              <w:t xml:space="preserve"> [</w:t>
            </w:r>
            <w:r w:rsidR="00D039D2">
              <w:rPr>
                <w:lang w:val="ru-RU"/>
              </w:rPr>
              <w:t>и других развивающихся стран</w:t>
            </w:r>
            <w:r w:rsidR="004F0C92" w:rsidRPr="00D039D2">
              <w:rPr>
                <w:lang w:val="ru-RU"/>
              </w:rPr>
              <w:t xml:space="preserve">] </w:t>
            </w:r>
            <w:r w:rsidR="00D039D2">
              <w:rPr>
                <w:lang w:val="ru-RU"/>
              </w:rPr>
              <w:t>и создание благоприятных условий для документального оформления, развития и устойчивого использования кулинарных традиций и культуры всех стран</w:t>
            </w:r>
            <w:r w:rsidR="004F0C92" w:rsidRPr="00D039D2">
              <w:rPr>
                <w:lang w:val="ru-RU"/>
              </w:rPr>
              <w:t>.</w:t>
            </w:r>
          </w:p>
          <w:p w:rsidR="004F0C92" w:rsidRPr="00D039D2" w:rsidRDefault="004F0C92" w:rsidP="00D10B47">
            <w:pPr>
              <w:rPr>
                <w:lang w:val="ru-RU"/>
              </w:rPr>
            </w:pPr>
          </w:p>
          <w:p w:rsidR="004F0C92" w:rsidRPr="00492412" w:rsidRDefault="00D039D2" w:rsidP="00D10B47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этой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целью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предлагаются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стратегии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меры</w:t>
            </w:r>
            <w:r w:rsidRPr="0049241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предусматривающие</w:t>
            </w:r>
            <w:r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привлечение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крупных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государственных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частных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партнеров</w:t>
            </w:r>
            <w:r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в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секторах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туризма</w:t>
            </w:r>
            <w:r w:rsidR="00492412" w:rsidRPr="00492412">
              <w:rPr>
                <w:lang w:val="ru-RU"/>
              </w:rPr>
              <w:t xml:space="preserve">, </w:t>
            </w:r>
            <w:r w:rsidR="00492412">
              <w:rPr>
                <w:lang w:val="ru-RU"/>
              </w:rPr>
              <w:t>гастрономии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и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ИС, которые совместными усилиями будут выявлять потенциальные инструменты ИС и давать рекомендации в отношении их использования.  Предусматривается</w:t>
            </w:r>
            <w:r w:rsidR="00492412" w:rsidRPr="00492412">
              <w:rPr>
                <w:lang w:val="ru-RU"/>
              </w:rPr>
              <w:t xml:space="preserve">, </w:t>
            </w:r>
            <w:r w:rsidR="00492412">
              <w:rPr>
                <w:lang w:val="ru-RU"/>
              </w:rPr>
              <w:t>в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частности</w:t>
            </w:r>
            <w:r w:rsidR="00492412" w:rsidRPr="00492412">
              <w:rPr>
                <w:lang w:val="ru-RU"/>
              </w:rPr>
              <w:t xml:space="preserve">, </w:t>
            </w:r>
            <w:r w:rsidR="00492412">
              <w:rPr>
                <w:lang w:val="ru-RU"/>
              </w:rPr>
              <w:t>организация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мероприятий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по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пропаганде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преимуществ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использования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ИС в контексте гастрономического туризма.</w:t>
            </w:r>
          </w:p>
          <w:p w:rsidR="004F0C92" w:rsidRPr="00492412" w:rsidRDefault="004F0C92" w:rsidP="00D10B47">
            <w:pPr>
              <w:rPr>
                <w:lang w:val="ru-RU"/>
              </w:rPr>
            </w:pPr>
          </w:p>
          <w:p w:rsidR="004F0C92" w:rsidRPr="00492412" w:rsidRDefault="00492412" w:rsidP="00E92B34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Ниже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перечисляются ожидаемые результаты реализации проекта:</w:t>
            </w:r>
          </w:p>
          <w:p w:rsidR="004F0C92" w:rsidRPr="00492412" w:rsidRDefault="004F0C92" w:rsidP="00D10B47">
            <w:pPr>
              <w:rPr>
                <w:lang w:val="ru-RU"/>
              </w:rPr>
            </w:pPr>
          </w:p>
          <w:p w:rsidR="004F0C92" w:rsidRPr="00492412" w:rsidRDefault="00492412" w:rsidP="00582635">
            <w:pPr>
              <w:pStyle w:val="ListParagraph"/>
              <w:numPr>
                <w:ilvl w:val="0"/>
                <w:numId w:val="24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документальное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закрепление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гастрономических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традиций</w:t>
            </w:r>
            <w:r w:rsidRPr="00492412">
              <w:rPr>
                <w:rFonts w:ascii="Arial" w:hAnsi="Arial" w:cs="Arial"/>
                <w:lang w:val="ru-RU"/>
              </w:rPr>
              <w:t xml:space="preserve"> (</w:t>
            </w:r>
            <w:r>
              <w:rPr>
                <w:rFonts w:ascii="Arial" w:hAnsi="Arial" w:cs="Arial"/>
                <w:lang w:val="ru-RU"/>
              </w:rPr>
              <w:t>в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сфере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пищевых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продуктов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напитков</w:t>
            </w:r>
            <w:r w:rsidRPr="00492412">
              <w:rPr>
                <w:rFonts w:ascii="Arial" w:hAnsi="Arial" w:cs="Arial"/>
                <w:lang w:val="ru-RU"/>
              </w:rPr>
              <w:t>)</w:t>
            </w:r>
            <w:r>
              <w:rPr>
                <w:rFonts w:ascii="Arial" w:hAnsi="Arial" w:cs="Arial"/>
                <w:lang w:val="ru-RU"/>
              </w:rPr>
              <w:t xml:space="preserve">, а также их </w:t>
            </w:r>
            <w:r w:rsidR="001851C0">
              <w:rPr>
                <w:rFonts w:ascii="Arial" w:hAnsi="Arial" w:cs="Arial"/>
                <w:lang w:val="ru-RU"/>
              </w:rPr>
              <w:t>популяризация</w:t>
            </w:r>
            <w:r>
              <w:rPr>
                <w:rFonts w:ascii="Arial" w:hAnsi="Arial" w:cs="Arial"/>
                <w:lang w:val="ru-RU"/>
              </w:rPr>
              <w:t xml:space="preserve"> в Перу</w:t>
            </w:r>
            <w:r w:rsidR="004F0C92" w:rsidRPr="00492412">
              <w:rPr>
                <w:rFonts w:ascii="Arial" w:hAnsi="Arial" w:cs="Arial"/>
                <w:lang w:val="ru-RU"/>
              </w:rPr>
              <w:t xml:space="preserve"> [</w:t>
            </w:r>
            <w:r>
              <w:rPr>
                <w:rFonts w:ascii="Arial" w:hAnsi="Arial" w:cs="Arial"/>
                <w:lang w:val="ru-RU"/>
              </w:rPr>
              <w:t>и других развивающихся странах];</w:t>
            </w:r>
          </w:p>
          <w:p w:rsidR="00A93AB1" w:rsidRPr="00864343" w:rsidRDefault="00492412" w:rsidP="00864343">
            <w:pPr>
              <w:pStyle w:val="ListParagraph"/>
              <w:numPr>
                <w:ilvl w:val="0"/>
                <w:numId w:val="24"/>
              </w:numPr>
              <w:tabs>
                <w:tab w:val="left" w:pos="1560"/>
              </w:tabs>
              <w:suppressAutoHyphens/>
              <w:spacing w:before="120" w:after="10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поощрение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экономической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деятельности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увеличение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добавленной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стоимости</w:t>
            </w:r>
            <w:r w:rsidRPr="00864343">
              <w:rPr>
                <w:rFonts w:ascii="Arial" w:hAnsi="Arial" w:cs="Arial"/>
                <w:lang w:val="ru-RU"/>
              </w:rPr>
              <w:t xml:space="preserve">, </w:t>
            </w:r>
            <w:r>
              <w:rPr>
                <w:rFonts w:ascii="Arial" w:hAnsi="Arial" w:cs="Arial"/>
                <w:lang w:val="ru-RU"/>
              </w:rPr>
              <w:t>создаваемой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 w:rsidR="00864343">
              <w:rPr>
                <w:rFonts w:ascii="Arial" w:hAnsi="Arial" w:cs="Arial"/>
                <w:lang w:val="ru-RU"/>
              </w:rPr>
              <w:t>в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</w:t>
            </w:r>
            <w:r w:rsidR="00864343">
              <w:rPr>
                <w:rFonts w:ascii="Arial" w:hAnsi="Arial" w:cs="Arial"/>
                <w:lang w:val="ru-RU"/>
              </w:rPr>
              <w:t>секторе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</w:t>
            </w:r>
            <w:r w:rsidR="00864343">
              <w:rPr>
                <w:rFonts w:ascii="Arial" w:hAnsi="Arial" w:cs="Arial"/>
                <w:lang w:val="ru-RU"/>
              </w:rPr>
              <w:t>гастрономического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</w:t>
            </w:r>
            <w:r w:rsidR="00864343">
              <w:rPr>
                <w:rFonts w:ascii="Arial" w:hAnsi="Arial" w:cs="Arial"/>
                <w:lang w:val="ru-RU"/>
              </w:rPr>
              <w:t>туризма</w:t>
            </w:r>
            <w:r w:rsidR="00864343" w:rsidRPr="00864343">
              <w:rPr>
                <w:rFonts w:ascii="Arial" w:hAnsi="Arial" w:cs="Arial"/>
                <w:lang w:val="ru-RU"/>
              </w:rPr>
              <w:t>,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на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основе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использования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ИС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,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связанной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с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кулинарными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традици</w:t>
            </w:r>
            <w:r w:rsidR="00864343">
              <w:rPr>
                <w:rFonts w:ascii="Arial" w:hAnsi="Arial" w:cs="Arial"/>
                <w:lang w:val="ru-RU"/>
              </w:rPr>
              <w:t>ями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(</w:t>
            </w:r>
            <w:r w:rsidR="00864343">
              <w:rPr>
                <w:rFonts w:ascii="Arial" w:hAnsi="Arial" w:cs="Arial"/>
                <w:lang w:val="ru-RU"/>
              </w:rPr>
              <w:t>в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</w:t>
            </w:r>
            <w:r w:rsidR="00864343">
              <w:rPr>
                <w:rFonts w:ascii="Arial" w:hAnsi="Arial" w:cs="Arial"/>
                <w:lang w:val="ru-RU"/>
              </w:rPr>
              <w:t>сфере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</w:t>
            </w:r>
            <w:r w:rsidR="001B2BF6" w:rsidRPr="001B2BF6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1B2BF6" w:rsidRPr="001B2BF6">
              <w:rPr>
                <w:rFonts w:ascii="Arial" w:hAnsi="Arial" w:cs="Arial"/>
                <w:lang w:val="ru-RU"/>
              </w:rPr>
              <w:t xml:space="preserve">пищевых продуктов 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и напитков)</w:t>
            </w:r>
            <w:r w:rsidR="00864343">
              <w:rPr>
                <w:rFonts w:ascii="Arial" w:hAnsi="Arial" w:cs="Arial"/>
                <w:lang w:val="ru-RU"/>
              </w:rPr>
              <w:t xml:space="preserve"> (например, предоставление гарантий  </w:t>
            </w:r>
            <w:r w:rsidR="004A7AB3">
              <w:rPr>
                <w:rFonts w:ascii="Arial" w:hAnsi="Arial" w:cs="Arial"/>
                <w:lang w:val="ru-RU"/>
              </w:rPr>
              <w:t xml:space="preserve">применения </w:t>
            </w:r>
            <w:r w:rsidR="00864343">
              <w:rPr>
                <w:rFonts w:ascii="Arial" w:hAnsi="Arial" w:cs="Arial"/>
                <w:lang w:val="ru-RU"/>
              </w:rPr>
              <w:t>традиционных кулинарных методов, географического происхождения и качества ингредиентов, правильной обработки пищевых продуктов и т.д.</w:t>
            </w:r>
            <w:r w:rsidR="004F0C92" w:rsidRPr="00864343">
              <w:rPr>
                <w:rFonts w:ascii="Arial" w:hAnsi="Arial" w:cs="Arial"/>
                <w:lang w:val="ru-RU"/>
              </w:rPr>
              <w:t xml:space="preserve">) </w:t>
            </w:r>
            <w:r w:rsidR="00864343">
              <w:rPr>
                <w:rFonts w:ascii="Arial" w:hAnsi="Arial" w:cs="Arial"/>
                <w:lang w:val="ru-RU"/>
              </w:rPr>
              <w:t>в качестве одного из ресурсов для эффективного использования многообразия местных продуктов и традиций</w:t>
            </w:r>
            <w:r w:rsidR="00F33619">
              <w:rPr>
                <w:rFonts w:ascii="Arial" w:hAnsi="Arial" w:cs="Arial"/>
                <w:lang w:val="ru-RU"/>
              </w:rPr>
              <w:t>.</w:t>
            </w:r>
          </w:p>
        </w:tc>
      </w:tr>
      <w:tr w:rsidR="004F0C92" w:rsidRPr="007A23EE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864343" w:rsidRDefault="00A93AB1" w:rsidP="00E92B34">
            <w:pPr>
              <w:spacing w:line="276" w:lineRule="auto"/>
              <w:rPr>
                <w:u w:val="single"/>
                <w:lang w:val="ru-RU"/>
              </w:rPr>
            </w:pPr>
          </w:p>
          <w:p w:rsidR="004F0C92" w:rsidRPr="00B00BD9" w:rsidRDefault="00B00BD9" w:rsidP="00E92B34">
            <w:pPr>
              <w:spacing w:line="276" w:lineRule="auto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Программы, в рамках которых будет осуществляться проект </w:t>
            </w:r>
          </w:p>
          <w:p w:rsidR="00A93AB1" w:rsidRPr="00B00BD9" w:rsidRDefault="00A93AB1" w:rsidP="00E92B34">
            <w:pPr>
              <w:spacing w:line="276" w:lineRule="auto"/>
              <w:rPr>
                <w:u w:val="single"/>
                <w:lang w:val="ru-RU"/>
              </w:rPr>
            </w:pPr>
          </w:p>
        </w:tc>
        <w:tc>
          <w:tcPr>
            <w:tcW w:w="7394" w:type="dxa"/>
          </w:tcPr>
          <w:p w:rsidR="00A93AB1" w:rsidRPr="00B00BD9" w:rsidRDefault="00A93AB1" w:rsidP="00E92B34">
            <w:pPr>
              <w:spacing w:line="276" w:lineRule="auto"/>
              <w:jc w:val="both"/>
              <w:rPr>
                <w:lang w:val="ru-RU"/>
              </w:rPr>
            </w:pPr>
          </w:p>
          <w:p w:rsidR="004F0C92" w:rsidRPr="007B2B4F" w:rsidRDefault="004F0C92" w:rsidP="00E92B34">
            <w:pPr>
              <w:spacing w:line="276" w:lineRule="auto"/>
              <w:jc w:val="both"/>
            </w:pPr>
            <w:r w:rsidRPr="007B2B4F">
              <w:t>2, 8, 9</w:t>
            </w:r>
          </w:p>
          <w:p w:rsidR="004F0C92" w:rsidRPr="007B2B4F" w:rsidRDefault="004F0C92" w:rsidP="00E92B34">
            <w:pPr>
              <w:spacing w:line="276" w:lineRule="auto"/>
              <w:jc w:val="both"/>
            </w:pPr>
          </w:p>
        </w:tc>
      </w:tr>
      <w:tr w:rsidR="004F0C92" w:rsidRPr="000C5570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3F1D4D" w:rsidRDefault="00A93AB1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4F0C92" w:rsidRPr="00B00BD9" w:rsidRDefault="00B00BD9" w:rsidP="00B00BD9">
            <w:pPr>
              <w:spacing w:line="276" w:lineRule="auto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Связи с другими программами/проектами ПДР</w:t>
            </w:r>
          </w:p>
        </w:tc>
        <w:tc>
          <w:tcPr>
            <w:tcW w:w="7394" w:type="dxa"/>
          </w:tcPr>
          <w:p w:rsidR="00A93AB1" w:rsidRPr="00B00BD9" w:rsidRDefault="00A93AB1" w:rsidP="00582635">
            <w:pPr>
              <w:jc w:val="both"/>
              <w:rPr>
                <w:lang w:val="ru-RU"/>
              </w:rPr>
            </w:pPr>
          </w:p>
          <w:p w:rsidR="004F0C92" w:rsidRPr="00485EA4" w:rsidRDefault="00B00BD9" w:rsidP="0058263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Программы</w:t>
            </w:r>
            <w:r w:rsidR="004F0C92" w:rsidRPr="00485EA4">
              <w:rPr>
                <w:lang w:val="ru-RU"/>
              </w:rPr>
              <w:t xml:space="preserve">: 1, 3, 4, 5, 6, 8, 16, 17, 31 </w:t>
            </w:r>
            <w:r>
              <w:rPr>
                <w:lang w:val="ru-RU"/>
              </w:rPr>
              <w:t>и</w:t>
            </w:r>
            <w:r w:rsidR="004F0C92" w:rsidRPr="00485EA4">
              <w:rPr>
                <w:lang w:val="ru-RU"/>
              </w:rPr>
              <w:t xml:space="preserve"> 32</w:t>
            </w:r>
          </w:p>
          <w:p w:rsidR="004F0C92" w:rsidRPr="00485EA4" w:rsidRDefault="004F0C92" w:rsidP="00582635">
            <w:pPr>
              <w:jc w:val="both"/>
              <w:rPr>
                <w:lang w:val="ru-RU"/>
              </w:rPr>
            </w:pPr>
          </w:p>
          <w:p w:rsidR="004F0C92" w:rsidRPr="00485EA4" w:rsidRDefault="00485EA4" w:rsidP="00485EA4">
            <w:pPr>
              <w:rPr>
                <w:lang w:val="ru-RU"/>
              </w:rPr>
            </w:pPr>
            <w:r>
              <w:rPr>
                <w:lang w:val="ru-RU"/>
              </w:rPr>
              <w:t xml:space="preserve">Проекты: </w:t>
            </w:r>
            <w:r w:rsidR="004F0C92" w:rsidRPr="007B2B4F">
              <w:t>DA</w:t>
            </w:r>
            <w:r>
              <w:rPr>
                <w:lang w:val="ru-RU"/>
              </w:rPr>
              <w:t>_1_10_12_40_01, «</w:t>
            </w:r>
            <w:r w:rsidRPr="00485EA4">
              <w:rPr>
                <w:lang w:val="ru-RU"/>
              </w:rPr>
              <w:t xml:space="preserve">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 </w:t>
            </w:r>
            <w:r w:rsidR="004F0C92" w:rsidRPr="00485EA4">
              <w:rPr>
                <w:lang w:val="ru-RU"/>
              </w:rPr>
              <w:t xml:space="preserve">;  </w:t>
            </w:r>
            <w:r w:rsidR="004F0C92" w:rsidRPr="007B2B4F">
              <w:t>DA</w:t>
            </w:r>
            <w:r w:rsidR="004F0C92" w:rsidRPr="00485EA4">
              <w:rPr>
                <w:lang w:val="ru-RU"/>
              </w:rPr>
              <w:t xml:space="preserve">_4_10_01, </w:t>
            </w:r>
            <w:r w:rsidRPr="00485EA4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485EA4">
              <w:rPr>
                <w:lang w:val="ru-RU"/>
              </w:rPr>
              <w:t>ИС и брендинг продуктов для целей развития бизнеса в развивающихся и наименее развитых странах</w:t>
            </w:r>
            <w:r>
              <w:rPr>
                <w:lang w:val="ru-RU"/>
              </w:rPr>
              <w:t>»</w:t>
            </w:r>
            <w:r w:rsidR="004F0C92" w:rsidRPr="00485EA4">
              <w:rPr>
                <w:lang w:val="ru-RU"/>
              </w:rPr>
              <w:t xml:space="preserve">; </w:t>
            </w:r>
            <w:r>
              <w:rPr>
                <w:lang w:val="ru-RU"/>
              </w:rPr>
              <w:t>и</w:t>
            </w:r>
            <w:r w:rsidR="004F0C92" w:rsidRPr="00485EA4">
              <w:rPr>
                <w:lang w:val="ru-RU"/>
              </w:rPr>
              <w:t xml:space="preserve"> </w:t>
            </w:r>
            <w:r w:rsidR="004F0C92" w:rsidRPr="007B2B4F">
              <w:t>DA</w:t>
            </w:r>
            <w:r w:rsidR="004F0C92" w:rsidRPr="00485EA4">
              <w:rPr>
                <w:lang w:val="ru-RU"/>
              </w:rPr>
              <w:t xml:space="preserve">_10_05, </w:t>
            </w:r>
            <w:r w:rsidRPr="00485EA4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485EA4">
              <w:rPr>
                <w:lang w:val="ru-RU"/>
              </w:rPr>
              <w:t>Укрепление национального, субрегионального и регионального потенциала учреждений и пользователей ИС</w:t>
            </w:r>
            <w:r>
              <w:rPr>
                <w:lang w:val="ru-RU"/>
              </w:rPr>
              <w:t>»</w:t>
            </w:r>
          </w:p>
          <w:p w:rsidR="004F0C92" w:rsidRPr="00485EA4" w:rsidRDefault="004F0C92" w:rsidP="00582635">
            <w:pPr>
              <w:jc w:val="both"/>
              <w:rPr>
                <w:lang w:val="ru-RU"/>
              </w:rPr>
            </w:pPr>
          </w:p>
        </w:tc>
      </w:tr>
      <w:tr w:rsidR="004F0C92" w:rsidRPr="000C5570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485EA4" w:rsidRDefault="00A93AB1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4F0C92" w:rsidRPr="00482A15" w:rsidRDefault="00482A15" w:rsidP="00482A15">
            <w:pPr>
              <w:spacing w:line="276" w:lineRule="auto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Связи с ожидаемыми результатами в Программе и бюджете</w:t>
            </w:r>
          </w:p>
        </w:tc>
        <w:tc>
          <w:tcPr>
            <w:tcW w:w="7394" w:type="dxa"/>
          </w:tcPr>
          <w:p w:rsidR="00A93AB1" w:rsidRPr="00482A15" w:rsidRDefault="00A93AB1" w:rsidP="00E92B34">
            <w:pPr>
              <w:pStyle w:val="ListParagraph"/>
              <w:ind w:left="0"/>
              <w:jc w:val="both"/>
              <w:rPr>
                <w:rFonts w:ascii="Arial" w:hAnsi="Arial" w:cs="Arial"/>
                <w:i/>
                <w:lang w:val="ru-RU"/>
              </w:rPr>
            </w:pPr>
          </w:p>
          <w:p w:rsidR="004F0C92" w:rsidRPr="00EB4079" w:rsidRDefault="00EB4079" w:rsidP="001F4F8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>Ожидаемый</w:t>
            </w:r>
            <w:r w:rsidRPr="00EB4079">
              <w:rPr>
                <w:rFonts w:ascii="Arial" w:hAnsi="Arial" w:cs="Arial"/>
                <w:i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lang w:val="ru-RU"/>
              </w:rPr>
              <w:t>результат</w:t>
            </w:r>
            <w:r w:rsidR="004F0C92" w:rsidRPr="00EB4079">
              <w:rPr>
                <w:rFonts w:ascii="Arial" w:hAnsi="Arial" w:cs="Arial"/>
                <w:i/>
                <w:lang w:val="ru-RU"/>
              </w:rPr>
              <w:t xml:space="preserve"> </w:t>
            </w:r>
            <w:r w:rsidR="004F0C92" w:rsidRPr="007B2B4F">
              <w:rPr>
                <w:rFonts w:ascii="Arial" w:hAnsi="Arial" w:cs="Arial"/>
                <w:i/>
              </w:rPr>
              <w:t>III</w:t>
            </w:r>
            <w:r w:rsidR="004F0C92" w:rsidRPr="00EB4079">
              <w:rPr>
                <w:rFonts w:ascii="Arial" w:hAnsi="Arial" w:cs="Arial"/>
                <w:i/>
                <w:lang w:val="ru-RU"/>
              </w:rPr>
              <w:t>.1</w:t>
            </w:r>
            <w:r w:rsidR="004F0C92" w:rsidRPr="00EB4079">
              <w:rPr>
                <w:rFonts w:ascii="Arial" w:hAnsi="Arial" w:cs="Arial"/>
                <w:lang w:val="ru-RU"/>
              </w:rPr>
              <w:t>: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EB4079">
              <w:rPr>
                <w:rFonts w:ascii="Arial" w:hAnsi="Arial" w:cs="Arial"/>
                <w:lang w:val="ru-RU"/>
              </w:rPr>
              <w:t>Национальные стратегии и планы в области инноваций и ИС, согласующиеся с целями национального развития</w:t>
            </w:r>
            <w:r w:rsidR="00F33619">
              <w:rPr>
                <w:rFonts w:ascii="Arial" w:hAnsi="Arial" w:cs="Arial"/>
                <w:lang w:val="ru-RU"/>
              </w:rPr>
              <w:t>.</w:t>
            </w:r>
          </w:p>
          <w:p w:rsidR="004F0C92" w:rsidRPr="00EB4079" w:rsidRDefault="004F0C92" w:rsidP="001F4F8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val="ru-RU"/>
              </w:rPr>
            </w:pPr>
          </w:p>
          <w:p w:rsidR="004F0C92" w:rsidRPr="00EB4079" w:rsidRDefault="00EB4079" w:rsidP="00EB4079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lang w:val="ru-RU"/>
              </w:rPr>
            </w:pPr>
            <w:r w:rsidRPr="00EB4079">
              <w:rPr>
                <w:rFonts w:ascii="Arial" w:hAnsi="Arial" w:cs="Arial"/>
                <w:i/>
                <w:lang w:val="ru-RU"/>
              </w:rPr>
              <w:t>Ожидаемый результат</w:t>
            </w:r>
            <w:r w:rsidR="004F0C92" w:rsidRPr="00EB4079">
              <w:rPr>
                <w:rFonts w:ascii="Arial" w:hAnsi="Arial" w:cs="Arial"/>
                <w:i/>
                <w:lang w:val="ru-RU"/>
              </w:rPr>
              <w:t xml:space="preserve"> </w:t>
            </w:r>
            <w:r w:rsidR="004F0C92" w:rsidRPr="007B2B4F">
              <w:rPr>
                <w:rFonts w:ascii="Arial" w:hAnsi="Arial" w:cs="Arial"/>
                <w:i/>
              </w:rPr>
              <w:t>III</w:t>
            </w:r>
            <w:r w:rsidR="004F0C92" w:rsidRPr="00EB4079">
              <w:rPr>
                <w:rFonts w:ascii="Arial" w:hAnsi="Arial" w:cs="Arial"/>
                <w:i/>
                <w:lang w:val="ru-RU"/>
              </w:rPr>
              <w:t>.2</w:t>
            </w:r>
            <w:r w:rsidR="004F0C92" w:rsidRPr="00EB4079">
              <w:rPr>
                <w:rFonts w:ascii="Arial" w:hAnsi="Arial" w:cs="Arial"/>
                <w:lang w:val="ru-RU"/>
              </w:rPr>
              <w:t xml:space="preserve">: </w:t>
            </w:r>
            <w:r w:rsidRPr="00EB4079">
              <w:rPr>
                <w:rFonts w:ascii="Arial" w:hAnsi="Arial" w:cs="Arial"/>
                <w:lang w:val="ru-RU"/>
              </w:rPr>
              <w:t>Укрепление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  <w:r w:rsidR="004F0C92" w:rsidRPr="00EB4079">
              <w:rPr>
                <w:rFonts w:ascii="Arial" w:hAnsi="Arial" w:cs="Arial"/>
                <w:lang w:val="ru-RU"/>
              </w:rPr>
              <w:t>.</w:t>
            </w:r>
          </w:p>
        </w:tc>
      </w:tr>
      <w:tr w:rsidR="004F0C92" w:rsidRPr="005516CF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EB4079" w:rsidRDefault="00A93AB1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EB4079" w:rsidRPr="00EB4079" w:rsidRDefault="00EB4079" w:rsidP="00EB4079">
            <w:pPr>
              <w:spacing w:line="276" w:lineRule="auto"/>
              <w:jc w:val="both"/>
              <w:rPr>
                <w:u w:val="single"/>
                <w:lang w:val="ru-RU"/>
              </w:rPr>
            </w:pPr>
            <w:r w:rsidRPr="00EB4079">
              <w:rPr>
                <w:u w:val="single"/>
                <w:lang w:val="ru-RU"/>
              </w:rPr>
              <w:t>Продолжительность проекта</w:t>
            </w:r>
          </w:p>
          <w:p w:rsidR="004F0C92" w:rsidRPr="007B2B4F" w:rsidRDefault="004F0C92" w:rsidP="00E92B34">
            <w:pPr>
              <w:spacing w:line="276" w:lineRule="auto"/>
              <w:jc w:val="both"/>
            </w:pPr>
          </w:p>
        </w:tc>
        <w:tc>
          <w:tcPr>
            <w:tcW w:w="7394" w:type="dxa"/>
          </w:tcPr>
          <w:p w:rsidR="00A93AB1" w:rsidRDefault="00A93AB1" w:rsidP="00E92B34">
            <w:pPr>
              <w:spacing w:line="276" w:lineRule="auto"/>
              <w:jc w:val="both"/>
            </w:pPr>
          </w:p>
          <w:p w:rsidR="004F0C92" w:rsidRPr="00EB4079" w:rsidRDefault="004F0C92" w:rsidP="00E92B34">
            <w:pPr>
              <w:spacing w:line="276" w:lineRule="auto"/>
              <w:jc w:val="both"/>
              <w:rPr>
                <w:lang w:val="ru-RU"/>
              </w:rPr>
            </w:pPr>
            <w:r w:rsidRPr="007B2B4F">
              <w:t xml:space="preserve">36 </w:t>
            </w:r>
            <w:r w:rsidR="00EB4079">
              <w:rPr>
                <w:lang w:val="ru-RU"/>
              </w:rPr>
              <w:t>месяцев</w:t>
            </w:r>
          </w:p>
          <w:p w:rsidR="004F0C92" w:rsidRPr="007B2B4F" w:rsidRDefault="004F0C92" w:rsidP="00E92B34">
            <w:pPr>
              <w:spacing w:line="276" w:lineRule="auto"/>
              <w:jc w:val="both"/>
            </w:pPr>
          </w:p>
        </w:tc>
      </w:tr>
      <w:tr w:rsidR="004F0C92" w:rsidRPr="005516CF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Default="00A93AB1" w:rsidP="00E92B34">
            <w:pPr>
              <w:spacing w:line="276" w:lineRule="auto"/>
              <w:jc w:val="both"/>
              <w:rPr>
                <w:u w:val="single"/>
              </w:rPr>
            </w:pPr>
          </w:p>
          <w:p w:rsidR="00EB4079" w:rsidRPr="00213776" w:rsidRDefault="00EB4079" w:rsidP="00EB4079">
            <w:pPr>
              <w:rPr>
                <w:u w:val="single"/>
                <w:lang w:val="ru-RU"/>
              </w:rPr>
            </w:pPr>
            <w:r w:rsidRPr="00213776">
              <w:rPr>
                <w:u w:val="single"/>
                <w:lang w:val="ru-RU"/>
              </w:rPr>
              <w:t>Бюджет проекта</w:t>
            </w:r>
          </w:p>
          <w:p w:rsidR="004F0C92" w:rsidRPr="007B2B4F" w:rsidRDefault="004F0C92" w:rsidP="00E92B34">
            <w:pPr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7394" w:type="dxa"/>
          </w:tcPr>
          <w:p w:rsidR="00A93AB1" w:rsidRDefault="00A93AB1" w:rsidP="00E92B34">
            <w:pPr>
              <w:spacing w:line="276" w:lineRule="auto"/>
              <w:jc w:val="both"/>
              <w:rPr>
                <w:highlight w:val="yellow"/>
              </w:rPr>
            </w:pPr>
          </w:p>
          <w:p w:rsidR="004F0C92" w:rsidRPr="007B2B4F" w:rsidRDefault="00EB4079" w:rsidP="00EB4079">
            <w:pPr>
              <w:spacing w:line="276" w:lineRule="auto"/>
              <w:jc w:val="both"/>
            </w:pPr>
            <w:r>
              <w:rPr>
                <w:lang w:val="ru-RU"/>
              </w:rPr>
              <w:t>Будет определен дополнительно</w:t>
            </w:r>
          </w:p>
        </w:tc>
      </w:tr>
      <w:tr w:rsidR="004F0C92" w:rsidRPr="005516CF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45" w:type="dxa"/>
            <w:gridSpan w:val="2"/>
          </w:tcPr>
          <w:p w:rsidR="00A93AB1" w:rsidRDefault="00A93AB1" w:rsidP="00E92B34">
            <w:pPr>
              <w:pStyle w:val="ListParagraph"/>
              <w:spacing w:after="0"/>
              <w:ind w:left="285"/>
              <w:jc w:val="both"/>
              <w:rPr>
                <w:rFonts w:ascii="Arial" w:hAnsi="Arial" w:cs="Arial"/>
              </w:rPr>
            </w:pPr>
          </w:p>
          <w:p w:rsidR="004F0C92" w:rsidRDefault="00EB4079" w:rsidP="00E92B34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EB4079">
              <w:rPr>
                <w:rFonts w:ascii="Arial" w:hAnsi="Arial" w:cs="Arial"/>
                <w:lang w:val="ru-RU"/>
              </w:rPr>
              <w:t>ОПИСАНИЕ ПРОЕКТА</w:t>
            </w:r>
          </w:p>
          <w:p w:rsidR="00A93AB1" w:rsidRPr="007B2B4F" w:rsidRDefault="00A93AB1" w:rsidP="00E92B34">
            <w:pPr>
              <w:pStyle w:val="ListParagraph"/>
              <w:spacing w:after="0"/>
              <w:ind w:left="285"/>
              <w:jc w:val="both"/>
              <w:rPr>
                <w:rFonts w:ascii="Arial" w:hAnsi="Arial" w:cs="Arial"/>
              </w:rPr>
            </w:pPr>
          </w:p>
        </w:tc>
      </w:tr>
      <w:tr w:rsidR="004F0C92" w:rsidRPr="005516CF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45" w:type="dxa"/>
            <w:gridSpan w:val="2"/>
          </w:tcPr>
          <w:p w:rsidR="004F0C92" w:rsidRPr="007B2B4F" w:rsidRDefault="004F0C92" w:rsidP="00E92B34">
            <w:pPr>
              <w:spacing w:line="276" w:lineRule="auto"/>
              <w:jc w:val="both"/>
            </w:pPr>
          </w:p>
          <w:p w:rsidR="004F0C92" w:rsidRPr="007B2B4F" w:rsidRDefault="00EB4079" w:rsidP="00E92B34">
            <w:pPr>
              <w:pStyle w:val="ListParagraph"/>
              <w:numPr>
                <w:ilvl w:val="1"/>
                <w:numId w:val="20"/>
              </w:numPr>
              <w:spacing w:after="0"/>
              <w:jc w:val="both"/>
              <w:rPr>
                <w:rFonts w:ascii="Arial" w:hAnsi="Arial" w:cs="Arial"/>
              </w:rPr>
            </w:pPr>
            <w:r w:rsidRPr="00EB4079">
              <w:rPr>
                <w:rFonts w:ascii="Arial" w:hAnsi="Arial" w:cs="Arial"/>
                <w:u w:val="single"/>
                <w:lang w:val="ru-RU"/>
              </w:rPr>
              <w:t>Введение в проблему</w:t>
            </w:r>
          </w:p>
          <w:p w:rsidR="004F0C92" w:rsidRPr="007B2B4F" w:rsidRDefault="004F0C92" w:rsidP="00E92B34">
            <w:pPr>
              <w:spacing w:line="276" w:lineRule="auto"/>
              <w:ind w:left="-120" w:firstLine="708"/>
              <w:jc w:val="both"/>
            </w:pPr>
          </w:p>
        </w:tc>
      </w:tr>
      <w:tr w:rsidR="004F0C92" w:rsidRPr="000C5570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1"/>
        </w:trPr>
        <w:tc>
          <w:tcPr>
            <w:tcW w:w="9445" w:type="dxa"/>
            <w:gridSpan w:val="2"/>
          </w:tcPr>
          <w:p w:rsidR="00FB31DB" w:rsidRDefault="00FB31DB" w:rsidP="00E92B34">
            <w:pPr>
              <w:spacing w:line="276" w:lineRule="auto"/>
              <w:jc w:val="both"/>
              <w:rPr>
                <w:szCs w:val="22"/>
              </w:rPr>
            </w:pPr>
          </w:p>
          <w:p w:rsidR="00EB4079" w:rsidRDefault="00EB4079" w:rsidP="001F4F85">
            <w:pPr>
              <w:jc w:val="both"/>
              <w:rPr>
                <w:szCs w:val="22"/>
                <w:lang w:val="ru-RU"/>
              </w:rPr>
            </w:pPr>
            <w:r w:rsidRPr="00EB4079">
              <w:rPr>
                <w:szCs w:val="22"/>
                <w:lang w:val="ru-RU"/>
              </w:rPr>
              <w:t xml:space="preserve">В настоящее время туризм представляет собой важный источник государственных доходов, </w:t>
            </w:r>
            <w:r w:rsidR="00C44406">
              <w:rPr>
                <w:szCs w:val="22"/>
                <w:lang w:val="ru-RU"/>
              </w:rPr>
              <w:t>причем</w:t>
            </w:r>
            <w:r w:rsidRPr="00EB4079">
              <w:rPr>
                <w:szCs w:val="22"/>
                <w:lang w:val="ru-RU"/>
              </w:rPr>
              <w:t xml:space="preserve"> для некоторых развивающихся стран – один их наиболее значимых.</w:t>
            </w:r>
          </w:p>
          <w:p w:rsidR="00EB4079" w:rsidRDefault="00EB4079" w:rsidP="001F4F85">
            <w:pPr>
              <w:jc w:val="both"/>
              <w:rPr>
                <w:szCs w:val="22"/>
                <w:lang w:val="ru-RU"/>
              </w:rPr>
            </w:pPr>
          </w:p>
          <w:p w:rsidR="00EB4079" w:rsidRDefault="00EB4079" w:rsidP="001F4F85">
            <w:pPr>
              <w:rPr>
                <w:szCs w:val="22"/>
                <w:lang w:val="ru-RU"/>
              </w:rPr>
            </w:pPr>
            <w:r w:rsidRPr="00EB4079">
              <w:rPr>
                <w:szCs w:val="22"/>
                <w:lang w:val="ru-RU"/>
              </w:rPr>
              <w:t>В соответствии с «</w:t>
            </w:r>
            <w:r>
              <w:rPr>
                <w:szCs w:val="22"/>
                <w:lang w:val="ru-RU"/>
              </w:rPr>
              <w:t>Конъюнктурным обзором</w:t>
            </w:r>
            <w:r w:rsidRPr="00EB4079">
              <w:rPr>
                <w:szCs w:val="22"/>
                <w:lang w:val="ru-RU"/>
              </w:rPr>
              <w:t xml:space="preserve"> для анализа сферы </w:t>
            </w:r>
            <w:r w:rsidR="002B16A6">
              <w:rPr>
                <w:szCs w:val="22"/>
                <w:lang w:val="ru-RU"/>
              </w:rPr>
              <w:t xml:space="preserve">гастрономического </w:t>
            </w:r>
            <w:r w:rsidRPr="00EB4079">
              <w:rPr>
                <w:szCs w:val="22"/>
                <w:lang w:val="ru-RU"/>
              </w:rPr>
              <w:t xml:space="preserve">туризма </w:t>
            </w:r>
            <w:r w:rsidR="002B16A6">
              <w:rPr>
                <w:szCs w:val="22"/>
                <w:lang w:val="ru-RU"/>
              </w:rPr>
              <w:t>в</w:t>
            </w:r>
            <w:r w:rsidRPr="00EB4079">
              <w:rPr>
                <w:szCs w:val="22"/>
                <w:lang w:val="ru-RU"/>
              </w:rPr>
              <w:t xml:space="preserve"> Перу», </w:t>
            </w:r>
            <w:r w:rsidR="002B16A6">
              <w:rPr>
                <w:szCs w:val="22"/>
                <w:lang w:val="ru-RU"/>
              </w:rPr>
              <w:t>подготовленным</w:t>
            </w:r>
            <w:r w:rsidRPr="00EB4079">
              <w:rPr>
                <w:szCs w:val="22"/>
                <w:lang w:val="ru-RU"/>
              </w:rPr>
              <w:t xml:space="preserve"> в 201</w:t>
            </w:r>
            <w:r w:rsidR="002B16A6">
              <w:rPr>
                <w:szCs w:val="22"/>
                <w:lang w:val="ru-RU"/>
              </w:rPr>
              <w:t>6</w:t>
            </w:r>
            <w:r w:rsidRPr="00EB4079">
              <w:rPr>
                <w:szCs w:val="22"/>
                <w:lang w:val="ru-RU"/>
              </w:rPr>
              <w:t xml:space="preserve"> г. Национальной комиссией по </w:t>
            </w:r>
            <w:r w:rsidR="002B16A6">
              <w:rPr>
                <w:szCs w:val="22"/>
                <w:lang w:val="ru-RU"/>
              </w:rPr>
              <w:t>развитию</w:t>
            </w:r>
            <w:r w:rsidRPr="00EB4079">
              <w:rPr>
                <w:szCs w:val="22"/>
                <w:lang w:val="ru-RU"/>
              </w:rPr>
              <w:t xml:space="preserve"> экспорта и туризма (</w:t>
            </w:r>
            <w:r w:rsidR="00E5421D">
              <w:rPr>
                <w:szCs w:val="22"/>
                <w:lang w:val="ru-RU"/>
              </w:rPr>
              <w:t>ПРОМПЕРУ</w:t>
            </w:r>
            <w:r w:rsidRPr="00EB4079">
              <w:rPr>
                <w:szCs w:val="22"/>
                <w:lang w:val="ru-RU"/>
              </w:rPr>
              <w:t xml:space="preserve">), </w:t>
            </w:r>
            <w:r w:rsidR="002B16A6">
              <w:rPr>
                <w:szCs w:val="22"/>
                <w:lang w:val="ru-RU"/>
              </w:rPr>
              <w:t xml:space="preserve">туристов </w:t>
            </w:r>
            <w:r w:rsidRPr="00EB4079">
              <w:rPr>
                <w:szCs w:val="22"/>
                <w:lang w:val="ru-RU"/>
              </w:rPr>
              <w:t xml:space="preserve">в Перу </w:t>
            </w:r>
            <w:r w:rsidR="002B16A6">
              <w:rPr>
                <w:szCs w:val="22"/>
                <w:lang w:val="ru-RU"/>
              </w:rPr>
              <w:t>привлекают прежде всего</w:t>
            </w:r>
            <w:r w:rsidRPr="00EB4079">
              <w:rPr>
                <w:szCs w:val="22"/>
                <w:lang w:val="ru-RU"/>
              </w:rPr>
              <w:t xml:space="preserve"> </w:t>
            </w:r>
            <w:r w:rsidR="002B16A6">
              <w:rPr>
                <w:szCs w:val="22"/>
                <w:lang w:val="ru-RU"/>
              </w:rPr>
              <w:t>традиционная кухня</w:t>
            </w:r>
            <w:r w:rsidRPr="00EB4079">
              <w:rPr>
                <w:szCs w:val="22"/>
                <w:lang w:val="ru-RU"/>
              </w:rPr>
              <w:t xml:space="preserve"> (59%), Мачу-Пикчу (60%) и разнообразные природные пейзажи (61%).  </w:t>
            </w:r>
            <w:r w:rsidR="002B16A6">
              <w:rPr>
                <w:szCs w:val="22"/>
                <w:lang w:val="ru-RU"/>
              </w:rPr>
              <w:t>Как показало проведенное обследование,</w:t>
            </w:r>
            <w:r w:rsidRPr="00EB4079">
              <w:rPr>
                <w:szCs w:val="22"/>
                <w:lang w:val="ru-RU"/>
              </w:rPr>
              <w:t xml:space="preserve"> 82% туристов считают Перу </w:t>
            </w:r>
            <w:r w:rsidR="002B16A6">
              <w:rPr>
                <w:szCs w:val="22"/>
                <w:lang w:val="ru-RU"/>
              </w:rPr>
              <w:t xml:space="preserve">одним из </w:t>
            </w:r>
            <w:r w:rsidRPr="00EB4079">
              <w:rPr>
                <w:szCs w:val="22"/>
                <w:lang w:val="ru-RU"/>
              </w:rPr>
              <w:t>центро</w:t>
            </w:r>
            <w:r w:rsidR="002B16A6">
              <w:rPr>
                <w:szCs w:val="22"/>
                <w:lang w:val="ru-RU"/>
              </w:rPr>
              <w:t>в</w:t>
            </w:r>
            <w:r w:rsidRPr="00EB4079">
              <w:rPr>
                <w:szCs w:val="22"/>
                <w:lang w:val="ru-RU"/>
              </w:rPr>
              <w:t xml:space="preserve"> гастрономического туризма.  В связи с этим стоит отметить, что в 2017 г. Перу в шестой раз подряд было удостоено премии </w:t>
            </w:r>
            <w:r w:rsidRPr="00EB4079">
              <w:rPr>
                <w:szCs w:val="22"/>
                <w:lang w:val="es-ES"/>
              </w:rPr>
              <w:t>World</w:t>
            </w:r>
            <w:r w:rsidRPr="00EB4079">
              <w:rPr>
                <w:szCs w:val="22"/>
                <w:lang w:val="ru-RU"/>
              </w:rPr>
              <w:t xml:space="preserve"> </w:t>
            </w:r>
            <w:r w:rsidRPr="00EB4079">
              <w:rPr>
                <w:szCs w:val="22"/>
                <w:lang w:val="es-ES"/>
              </w:rPr>
              <w:t>Travel</w:t>
            </w:r>
            <w:r w:rsidRPr="00EB4079">
              <w:rPr>
                <w:szCs w:val="22"/>
                <w:lang w:val="ru-RU"/>
              </w:rPr>
              <w:t xml:space="preserve"> </w:t>
            </w:r>
            <w:r w:rsidRPr="00EB4079">
              <w:rPr>
                <w:szCs w:val="22"/>
                <w:lang w:val="es-ES"/>
              </w:rPr>
              <w:t>Awards</w:t>
            </w:r>
            <w:r w:rsidRPr="00EB4079">
              <w:rPr>
                <w:szCs w:val="22"/>
                <w:lang w:val="ru-RU"/>
              </w:rPr>
              <w:t xml:space="preserve"> как лучшее гастрономическое туристическое направление.</w:t>
            </w:r>
          </w:p>
          <w:p w:rsidR="00EB4079" w:rsidRDefault="00EB4079" w:rsidP="001F4F85">
            <w:pPr>
              <w:rPr>
                <w:szCs w:val="22"/>
                <w:lang w:val="ru-RU"/>
              </w:rPr>
            </w:pPr>
          </w:p>
          <w:p w:rsidR="002B16A6" w:rsidRDefault="002B16A6" w:rsidP="001F4F85">
            <w:pPr>
              <w:rPr>
                <w:szCs w:val="22"/>
                <w:lang w:val="ru-RU"/>
              </w:rPr>
            </w:pPr>
            <w:r w:rsidRPr="002B16A6">
              <w:rPr>
                <w:szCs w:val="22"/>
                <w:lang w:val="ru-RU"/>
              </w:rPr>
              <w:t xml:space="preserve">Благодаря перуанской гастрономии мировым признанием пользуется широкое разнообразие перуанских продуктов высокого качества, которое обусловлено историей, особенностями </w:t>
            </w:r>
            <w:r>
              <w:rPr>
                <w:szCs w:val="22"/>
                <w:lang w:val="ru-RU"/>
              </w:rPr>
              <w:t>окружающей среды</w:t>
            </w:r>
            <w:r w:rsidRPr="002B16A6">
              <w:rPr>
                <w:szCs w:val="22"/>
                <w:lang w:val="ru-RU"/>
              </w:rPr>
              <w:t xml:space="preserve"> и традиционными методами культивирования, обработки и приготовления.</w:t>
            </w:r>
          </w:p>
          <w:p w:rsidR="002B16A6" w:rsidRDefault="002B16A6" w:rsidP="001F4F85">
            <w:pPr>
              <w:rPr>
                <w:szCs w:val="22"/>
                <w:lang w:val="ru-RU"/>
              </w:rPr>
            </w:pPr>
          </w:p>
          <w:p w:rsidR="004F0C92" w:rsidRPr="00760B50" w:rsidRDefault="00760B50" w:rsidP="001F4F85">
            <w:pPr>
              <w:rPr>
                <w:szCs w:val="22"/>
                <w:lang w:val="ru-RU"/>
              </w:rPr>
            </w:pPr>
            <w:r w:rsidRPr="00760B50">
              <w:rPr>
                <w:szCs w:val="22"/>
                <w:lang w:val="ru-RU"/>
              </w:rPr>
              <w:t xml:space="preserve">Перуанская гастрономия – это </w:t>
            </w:r>
            <w:r>
              <w:rPr>
                <w:szCs w:val="22"/>
                <w:lang w:val="ru-RU"/>
              </w:rPr>
              <w:t>различные</w:t>
            </w:r>
            <w:r w:rsidRPr="00760B50">
              <w:rPr>
                <w:szCs w:val="22"/>
                <w:lang w:val="ru-RU"/>
              </w:rPr>
              <w:t xml:space="preserve"> блюда и рецепты, сельскохозяйственные продукты, ингредиенты, </w:t>
            </w:r>
            <w:r>
              <w:rPr>
                <w:szCs w:val="22"/>
                <w:lang w:val="ru-RU"/>
              </w:rPr>
              <w:t>методы</w:t>
            </w:r>
            <w:r w:rsidRPr="00760B50">
              <w:rPr>
                <w:szCs w:val="22"/>
                <w:lang w:val="ru-RU"/>
              </w:rPr>
              <w:t xml:space="preserve"> производства и приготовления (например, пачаманка), кулинарные приспособления, </w:t>
            </w:r>
            <w:r>
              <w:rPr>
                <w:szCs w:val="22"/>
                <w:lang w:val="ru-RU"/>
              </w:rPr>
              <w:t>пищевые традиции</w:t>
            </w:r>
            <w:r w:rsidRPr="00760B50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К тому же,</w:t>
            </w:r>
            <w:r w:rsidRPr="00760B50">
              <w:rPr>
                <w:szCs w:val="22"/>
                <w:lang w:val="ru-RU"/>
              </w:rPr>
              <w:t xml:space="preserve">  созда</w:t>
            </w:r>
            <w:r>
              <w:rPr>
                <w:szCs w:val="22"/>
                <w:lang w:val="ru-RU"/>
              </w:rPr>
              <w:t>вая</w:t>
            </w:r>
            <w:r w:rsidRPr="00760B50">
              <w:rPr>
                <w:szCs w:val="22"/>
                <w:lang w:val="ru-RU"/>
              </w:rPr>
              <w:t xml:space="preserve"> спрос на перуанские продукты</w:t>
            </w:r>
            <w:r>
              <w:rPr>
                <w:szCs w:val="22"/>
                <w:lang w:val="ru-RU"/>
              </w:rPr>
              <w:t>,</w:t>
            </w:r>
            <w:r w:rsidRPr="00760B50">
              <w:rPr>
                <w:szCs w:val="22"/>
                <w:lang w:val="ru-RU"/>
              </w:rPr>
              <w:t xml:space="preserve"> перуанская гастрономия </w:t>
            </w:r>
            <w:r>
              <w:rPr>
                <w:szCs w:val="22"/>
                <w:lang w:val="ru-RU"/>
              </w:rPr>
              <w:t>открывает новые возможности для</w:t>
            </w:r>
            <w:r w:rsidRPr="00760B50">
              <w:rPr>
                <w:szCs w:val="22"/>
                <w:lang w:val="ru-RU"/>
              </w:rPr>
              <w:t xml:space="preserve"> развити</w:t>
            </w:r>
            <w:r w:rsidR="00213776">
              <w:rPr>
                <w:szCs w:val="22"/>
                <w:lang w:val="ru-RU"/>
              </w:rPr>
              <w:t>я</w:t>
            </w:r>
            <w:r w:rsidRPr="00760B50">
              <w:rPr>
                <w:szCs w:val="22"/>
                <w:lang w:val="ru-RU"/>
              </w:rPr>
              <w:t xml:space="preserve"> сельского хозяйства, скотоводства и рыболовства</w:t>
            </w:r>
            <w:r>
              <w:rPr>
                <w:szCs w:val="22"/>
                <w:lang w:val="ru-RU"/>
              </w:rPr>
              <w:t>.  Кроме того, она</w:t>
            </w:r>
            <w:r w:rsidRPr="00760B50">
              <w:rPr>
                <w:szCs w:val="22"/>
                <w:lang w:val="ru-RU"/>
              </w:rPr>
              <w:t xml:space="preserve"> стимулирует </w:t>
            </w:r>
            <w:r>
              <w:rPr>
                <w:szCs w:val="22"/>
                <w:lang w:val="ru-RU"/>
              </w:rPr>
              <w:t>создание новых предприятий</w:t>
            </w:r>
            <w:r w:rsidRPr="00760B50">
              <w:rPr>
                <w:szCs w:val="22"/>
                <w:lang w:val="ru-RU"/>
              </w:rPr>
              <w:t xml:space="preserve"> и спрос на </w:t>
            </w:r>
            <w:r w:rsidR="00250238">
              <w:rPr>
                <w:szCs w:val="22"/>
                <w:lang w:val="ru-RU"/>
              </w:rPr>
              <w:t>качественную</w:t>
            </w:r>
            <w:r w:rsidRPr="00760B50">
              <w:rPr>
                <w:szCs w:val="22"/>
                <w:lang w:val="ru-RU"/>
              </w:rPr>
              <w:t xml:space="preserve"> продукцию </w:t>
            </w:r>
            <w:r w:rsidR="00250238">
              <w:rPr>
                <w:szCs w:val="22"/>
                <w:lang w:val="ru-RU"/>
              </w:rPr>
              <w:t>перуанского сельского хозяйства</w:t>
            </w:r>
            <w:r w:rsidRPr="00760B50">
              <w:rPr>
                <w:szCs w:val="22"/>
                <w:lang w:val="ru-RU"/>
              </w:rPr>
              <w:t>.</w:t>
            </w:r>
          </w:p>
          <w:p w:rsidR="004F0C92" w:rsidRPr="00760B50" w:rsidRDefault="004F0C92" w:rsidP="001F4F85">
            <w:pPr>
              <w:rPr>
                <w:szCs w:val="22"/>
                <w:lang w:val="ru-RU"/>
              </w:rPr>
            </w:pPr>
          </w:p>
          <w:p w:rsidR="004F0C92" w:rsidRPr="00250238" w:rsidRDefault="00250238" w:rsidP="001F4F85">
            <w:pPr>
              <w:rPr>
                <w:szCs w:val="22"/>
                <w:lang w:val="ru-RU"/>
              </w:rPr>
            </w:pPr>
            <w:r w:rsidRPr="00250238">
              <w:rPr>
                <w:szCs w:val="22"/>
                <w:lang w:val="ru-RU"/>
              </w:rPr>
              <w:t xml:space="preserve">Международная известность перуанских ресторанов </w:t>
            </w:r>
            <w:r>
              <w:rPr>
                <w:szCs w:val="22"/>
                <w:lang w:val="ru-RU"/>
              </w:rPr>
              <w:t>поддерживает</w:t>
            </w:r>
            <w:r w:rsidRPr="00250238">
              <w:rPr>
                <w:szCs w:val="22"/>
                <w:lang w:val="ru-RU"/>
              </w:rPr>
              <w:t xml:space="preserve"> высокий интерес к гастрономическим турам, которые позволяют познакомиться с кулинарным искусством предков современных перуанцев, сохранившимся благодаря </w:t>
            </w:r>
            <w:r>
              <w:rPr>
                <w:szCs w:val="22"/>
                <w:lang w:val="ru-RU"/>
              </w:rPr>
              <w:t>усилиям приверженцев кухни фьюжн и кулинарным новациям</w:t>
            </w:r>
            <w:r w:rsidRPr="00250238">
              <w:rPr>
                <w:szCs w:val="22"/>
                <w:lang w:val="ru-RU"/>
              </w:rPr>
              <w:t xml:space="preserve">.  Такие гастрономические туры </w:t>
            </w:r>
            <w:r w:rsidR="008929CA" w:rsidRPr="00250238">
              <w:rPr>
                <w:szCs w:val="22"/>
                <w:lang w:val="ru-RU"/>
              </w:rPr>
              <w:t xml:space="preserve"> </w:t>
            </w:r>
            <w:r w:rsidRPr="00250238">
              <w:rPr>
                <w:szCs w:val="22"/>
                <w:lang w:val="ru-RU"/>
              </w:rPr>
              <w:t xml:space="preserve">включают </w:t>
            </w:r>
            <w:r w:rsidR="008929CA" w:rsidRPr="00250238">
              <w:rPr>
                <w:szCs w:val="22"/>
                <w:lang w:val="ru-RU"/>
              </w:rPr>
              <w:t xml:space="preserve"> посещение </w:t>
            </w:r>
            <w:r w:rsidRPr="00250238">
              <w:rPr>
                <w:szCs w:val="22"/>
                <w:lang w:val="ru-RU"/>
              </w:rPr>
              <w:t xml:space="preserve">не только ресторанов высокой кухни, но и </w:t>
            </w:r>
            <w:r>
              <w:rPr>
                <w:szCs w:val="22"/>
                <w:lang w:val="ru-RU"/>
              </w:rPr>
              <w:t xml:space="preserve">ферм, где выращиваются </w:t>
            </w:r>
            <w:r w:rsidRPr="00250238">
              <w:rPr>
                <w:szCs w:val="22"/>
                <w:lang w:val="ru-RU"/>
              </w:rPr>
              <w:t>ингредиенты</w:t>
            </w:r>
            <w:r>
              <w:rPr>
                <w:szCs w:val="22"/>
                <w:lang w:val="ru-RU"/>
              </w:rPr>
              <w:t xml:space="preserve"> перуанской кухни</w:t>
            </w:r>
            <w:r w:rsidRPr="00250238">
              <w:rPr>
                <w:szCs w:val="22"/>
                <w:lang w:val="ru-RU"/>
              </w:rPr>
              <w:t>,</w:t>
            </w:r>
            <w:r>
              <w:rPr>
                <w:szCs w:val="22"/>
                <w:lang w:val="ru-RU"/>
              </w:rPr>
              <w:t xml:space="preserve"> и</w:t>
            </w:r>
            <w:r w:rsidRPr="00250238">
              <w:rPr>
                <w:szCs w:val="22"/>
                <w:lang w:val="ru-RU"/>
              </w:rPr>
              <w:t xml:space="preserve">  рынков и магазинов, где можно купить</w:t>
            </w:r>
            <w:r w:rsidR="00412F9F">
              <w:rPr>
                <w:szCs w:val="22"/>
                <w:lang w:val="ru-RU"/>
              </w:rPr>
              <w:t xml:space="preserve"> такие продукты.  Организуются</w:t>
            </w:r>
            <w:r w:rsidRPr="00250238">
              <w:rPr>
                <w:szCs w:val="22"/>
                <w:lang w:val="ru-RU"/>
              </w:rPr>
              <w:t xml:space="preserve"> </w:t>
            </w:r>
            <w:r w:rsidR="00412F9F">
              <w:rPr>
                <w:szCs w:val="22"/>
                <w:lang w:val="ru-RU"/>
              </w:rPr>
              <w:t xml:space="preserve">также </w:t>
            </w:r>
            <w:r w:rsidRPr="00250238">
              <w:rPr>
                <w:szCs w:val="22"/>
                <w:lang w:val="ru-RU"/>
              </w:rPr>
              <w:t>мастер-класс</w:t>
            </w:r>
            <w:r w:rsidR="00412F9F">
              <w:rPr>
                <w:szCs w:val="22"/>
                <w:lang w:val="ru-RU"/>
              </w:rPr>
              <w:t>ы и</w:t>
            </w:r>
            <w:r w:rsidRPr="00250238">
              <w:rPr>
                <w:szCs w:val="22"/>
                <w:lang w:val="ru-RU"/>
              </w:rPr>
              <w:t xml:space="preserve"> дегустаци</w:t>
            </w:r>
            <w:r w:rsidR="00412F9F">
              <w:rPr>
                <w:szCs w:val="22"/>
                <w:lang w:val="ru-RU"/>
              </w:rPr>
              <w:t>и</w:t>
            </w:r>
            <w:r>
              <w:rPr>
                <w:szCs w:val="22"/>
                <w:lang w:val="ru-RU"/>
              </w:rPr>
              <w:t>.</w:t>
            </w:r>
          </w:p>
          <w:p w:rsidR="004F0C92" w:rsidRDefault="004F0C92" w:rsidP="001F4F85">
            <w:pPr>
              <w:rPr>
                <w:szCs w:val="22"/>
              </w:rPr>
            </w:pPr>
          </w:p>
          <w:p w:rsidR="000C5570" w:rsidRPr="000C5570" w:rsidRDefault="000C5570" w:rsidP="001F4F85">
            <w:pPr>
              <w:rPr>
                <w:szCs w:val="22"/>
              </w:rPr>
            </w:pPr>
          </w:p>
          <w:p w:rsidR="00412F9F" w:rsidRDefault="00412F9F" w:rsidP="001F4F85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Изложенное выше свидетельствует о наличии</w:t>
            </w:r>
            <w:r w:rsidRPr="00412F9F">
              <w:rPr>
                <w:szCs w:val="22"/>
                <w:lang w:val="ru-RU"/>
              </w:rPr>
              <w:t xml:space="preserve"> возможност</w:t>
            </w:r>
            <w:r>
              <w:rPr>
                <w:szCs w:val="22"/>
                <w:lang w:val="ru-RU"/>
              </w:rPr>
              <w:t>ей</w:t>
            </w:r>
            <w:r w:rsidRPr="00412F9F">
              <w:rPr>
                <w:szCs w:val="22"/>
                <w:lang w:val="ru-RU"/>
              </w:rPr>
              <w:t xml:space="preserve"> для создания </w:t>
            </w:r>
            <w:r>
              <w:rPr>
                <w:szCs w:val="22"/>
                <w:lang w:val="ru-RU"/>
              </w:rPr>
              <w:t xml:space="preserve">благоприятных </w:t>
            </w:r>
            <w:r w:rsidRPr="00412F9F">
              <w:rPr>
                <w:szCs w:val="22"/>
                <w:lang w:val="ru-RU"/>
              </w:rPr>
              <w:t xml:space="preserve">условий для социально-экономического развития </w:t>
            </w:r>
            <w:r>
              <w:rPr>
                <w:szCs w:val="22"/>
                <w:lang w:val="ru-RU"/>
              </w:rPr>
              <w:t>районов с туристическим потенциалом</w:t>
            </w:r>
            <w:r w:rsidRPr="00412F9F">
              <w:rPr>
                <w:szCs w:val="22"/>
                <w:lang w:val="ru-RU"/>
              </w:rPr>
              <w:t xml:space="preserve">, привлечения инвестиций и </w:t>
            </w:r>
            <w:r>
              <w:rPr>
                <w:szCs w:val="22"/>
                <w:lang w:val="ru-RU"/>
              </w:rPr>
              <w:t>создания базы для предложений в сфере ИС.  То же самое касается и других развивающихся стран, которые, подобно Перу, готовы активнее поощрять развитие сектора гастрономического туризма на основе использования инструментов ИС.</w:t>
            </w:r>
          </w:p>
          <w:p w:rsidR="004F0C92" w:rsidRDefault="004F0C92" w:rsidP="001F4F85">
            <w:pPr>
              <w:rPr>
                <w:szCs w:val="22"/>
                <w:lang w:val="ru-RU"/>
              </w:rPr>
            </w:pPr>
          </w:p>
          <w:p w:rsidR="00412F9F" w:rsidRPr="00412F9F" w:rsidRDefault="00412F9F" w:rsidP="00412F9F">
            <w:pPr>
              <w:rPr>
                <w:szCs w:val="22"/>
                <w:lang w:val="ru-RU"/>
              </w:rPr>
            </w:pPr>
            <w:r w:rsidRPr="00412F9F">
              <w:rPr>
                <w:szCs w:val="22"/>
                <w:lang w:val="ru-RU"/>
              </w:rPr>
              <w:t>Стоит отметить, что услуги, предоставляемые ресторанами, гостиничными ассоциациями и туристическими агентствами, требуют большого количества квалифицированн</w:t>
            </w:r>
            <w:r>
              <w:rPr>
                <w:szCs w:val="22"/>
                <w:lang w:val="ru-RU"/>
              </w:rPr>
              <w:t>ых работников</w:t>
            </w:r>
            <w:r w:rsidRPr="00412F9F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позволяя добиться высокой</w:t>
            </w:r>
            <w:r w:rsidRPr="00412F9F">
              <w:rPr>
                <w:szCs w:val="22"/>
                <w:lang w:val="ru-RU"/>
              </w:rPr>
              <w:t xml:space="preserve"> доли хорошо оплачиваемых рабочих мест и </w:t>
            </w:r>
            <w:r w:rsidR="00EF50B2">
              <w:rPr>
                <w:szCs w:val="22"/>
                <w:lang w:val="ru-RU"/>
              </w:rPr>
              <w:t>повышения стоимости</w:t>
            </w:r>
            <w:r w:rsidRPr="00412F9F">
              <w:rPr>
                <w:szCs w:val="22"/>
                <w:lang w:val="ru-RU"/>
              </w:rPr>
              <w:t xml:space="preserve"> традиционных продуктов</w:t>
            </w:r>
            <w:r w:rsidR="00EF50B2">
              <w:rPr>
                <w:szCs w:val="22"/>
                <w:lang w:val="ru-RU"/>
              </w:rPr>
              <w:t>, от которого выигрывают и крестьяне, и шеф-повара ресторанов</w:t>
            </w:r>
            <w:r w:rsidR="00F33619">
              <w:rPr>
                <w:szCs w:val="22"/>
                <w:lang w:val="ru-RU"/>
              </w:rPr>
              <w:t>.</w:t>
            </w:r>
          </w:p>
          <w:p w:rsidR="00412F9F" w:rsidRPr="00412F9F" w:rsidRDefault="00412F9F" w:rsidP="00412F9F">
            <w:pPr>
              <w:rPr>
                <w:szCs w:val="22"/>
                <w:lang w:val="ru-RU"/>
              </w:rPr>
            </w:pPr>
          </w:p>
          <w:p w:rsidR="00412F9F" w:rsidRDefault="00412F9F" w:rsidP="00412F9F">
            <w:pPr>
              <w:rPr>
                <w:szCs w:val="22"/>
                <w:lang w:val="ru-RU"/>
              </w:rPr>
            </w:pPr>
            <w:r w:rsidRPr="00412F9F">
              <w:rPr>
                <w:szCs w:val="22"/>
                <w:lang w:val="ru-RU"/>
              </w:rPr>
              <w:t>Таким образом, гастрономическ</w:t>
            </w:r>
            <w:r w:rsidR="00F96695">
              <w:rPr>
                <w:szCs w:val="22"/>
                <w:lang w:val="ru-RU"/>
              </w:rPr>
              <w:t>ая индустрия</w:t>
            </w:r>
            <w:r w:rsidRPr="00412F9F">
              <w:rPr>
                <w:szCs w:val="22"/>
                <w:lang w:val="ru-RU"/>
              </w:rPr>
              <w:t xml:space="preserve"> игра</w:t>
            </w:r>
            <w:r w:rsidR="00F96695">
              <w:rPr>
                <w:szCs w:val="22"/>
                <w:lang w:val="ru-RU"/>
              </w:rPr>
              <w:t>е</w:t>
            </w:r>
            <w:r w:rsidRPr="00412F9F">
              <w:rPr>
                <w:szCs w:val="22"/>
                <w:lang w:val="ru-RU"/>
              </w:rPr>
              <w:t xml:space="preserve">т ключевую роль в предоставлении высококачественных туристических услуг с учетом конкретных потребностей клиентов.  В этой связи стратегическое использование системы ИС может принести </w:t>
            </w:r>
            <w:r w:rsidR="00F96695">
              <w:rPr>
                <w:szCs w:val="22"/>
                <w:lang w:val="ru-RU"/>
              </w:rPr>
              <w:t xml:space="preserve">ей </w:t>
            </w:r>
            <w:r w:rsidRPr="00412F9F">
              <w:rPr>
                <w:szCs w:val="22"/>
                <w:lang w:val="ru-RU"/>
              </w:rPr>
              <w:t>большую пользу.  Например,</w:t>
            </w:r>
            <w:r w:rsidR="00E967CC">
              <w:rPr>
                <w:szCs w:val="22"/>
                <w:lang w:val="ru-RU"/>
              </w:rPr>
              <w:t xml:space="preserve"> </w:t>
            </w:r>
            <w:r w:rsidR="00E967CC" w:rsidRPr="00412F9F">
              <w:rPr>
                <w:szCs w:val="22"/>
                <w:lang w:val="ru-RU"/>
              </w:rPr>
              <w:t xml:space="preserve"> </w:t>
            </w:r>
            <w:r w:rsidR="00E967CC">
              <w:rPr>
                <w:szCs w:val="22"/>
                <w:lang w:val="ru-RU"/>
              </w:rPr>
              <w:t xml:space="preserve">в целях улучшения сбыта </w:t>
            </w:r>
            <w:r w:rsidR="00E967CC" w:rsidRPr="00412F9F">
              <w:rPr>
                <w:szCs w:val="22"/>
                <w:lang w:val="ru-RU"/>
              </w:rPr>
              <w:t>продукци</w:t>
            </w:r>
            <w:r w:rsidR="00E967CC">
              <w:rPr>
                <w:szCs w:val="22"/>
                <w:lang w:val="ru-RU"/>
              </w:rPr>
              <w:t>и</w:t>
            </w:r>
            <w:r w:rsidR="00E967CC" w:rsidRPr="00412F9F">
              <w:rPr>
                <w:szCs w:val="22"/>
                <w:lang w:val="ru-RU"/>
              </w:rPr>
              <w:t xml:space="preserve"> и предоставляемы</w:t>
            </w:r>
            <w:r w:rsidR="00E967CC">
              <w:rPr>
                <w:szCs w:val="22"/>
                <w:lang w:val="ru-RU"/>
              </w:rPr>
              <w:t>х</w:t>
            </w:r>
            <w:r w:rsidR="00E967CC" w:rsidRPr="00412F9F">
              <w:rPr>
                <w:szCs w:val="22"/>
                <w:lang w:val="ru-RU"/>
              </w:rPr>
              <w:t xml:space="preserve"> услуг</w:t>
            </w:r>
            <w:r w:rsidR="00E967CC">
              <w:rPr>
                <w:szCs w:val="22"/>
                <w:lang w:val="ru-RU"/>
              </w:rPr>
              <w:t xml:space="preserve"> шеф</w:t>
            </w:r>
            <w:r w:rsidR="00E967CC">
              <w:rPr>
                <w:szCs w:val="22"/>
                <w:lang w:val="ru-RU"/>
              </w:rPr>
              <w:noBreakHyphen/>
            </w:r>
            <w:r w:rsidRPr="00412F9F">
              <w:rPr>
                <w:szCs w:val="22"/>
                <w:lang w:val="ru-RU"/>
              </w:rPr>
              <w:t>повар</w:t>
            </w:r>
            <w:r w:rsidR="00E967CC">
              <w:rPr>
                <w:szCs w:val="22"/>
                <w:lang w:val="ru-RU"/>
              </w:rPr>
              <w:t>а ресторанов</w:t>
            </w:r>
            <w:r w:rsidR="00F96695">
              <w:rPr>
                <w:szCs w:val="22"/>
                <w:lang w:val="ru-RU"/>
              </w:rPr>
              <w:t xml:space="preserve"> </w:t>
            </w:r>
            <w:r w:rsidR="00E967CC">
              <w:rPr>
                <w:szCs w:val="22"/>
                <w:lang w:val="ru-RU"/>
              </w:rPr>
              <w:t xml:space="preserve">могут </w:t>
            </w:r>
            <w:r w:rsidRPr="00412F9F">
              <w:rPr>
                <w:szCs w:val="22"/>
                <w:lang w:val="ru-RU"/>
              </w:rPr>
              <w:t xml:space="preserve">регистрировать </w:t>
            </w:r>
            <w:r w:rsidR="00E967CC">
              <w:rPr>
                <w:szCs w:val="22"/>
                <w:lang w:val="ru-RU"/>
              </w:rPr>
              <w:t>товарные знаки</w:t>
            </w:r>
            <w:r w:rsidRPr="00412F9F">
              <w:rPr>
                <w:szCs w:val="22"/>
                <w:lang w:val="ru-RU"/>
              </w:rPr>
              <w:t xml:space="preserve">, </w:t>
            </w:r>
            <w:r w:rsidR="00E967CC">
              <w:rPr>
                <w:szCs w:val="22"/>
                <w:lang w:val="ru-RU"/>
              </w:rPr>
              <w:t xml:space="preserve">торговые </w:t>
            </w:r>
            <w:r w:rsidRPr="00412F9F">
              <w:rPr>
                <w:szCs w:val="22"/>
                <w:lang w:val="ru-RU"/>
              </w:rPr>
              <w:t>наименовани</w:t>
            </w:r>
            <w:r w:rsidR="00E967CC">
              <w:rPr>
                <w:szCs w:val="22"/>
                <w:lang w:val="ru-RU"/>
              </w:rPr>
              <w:t>я, рекламные девизы</w:t>
            </w:r>
            <w:r w:rsidRPr="00412F9F">
              <w:rPr>
                <w:szCs w:val="22"/>
                <w:lang w:val="ru-RU"/>
              </w:rPr>
              <w:t xml:space="preserve"> или даже авторски</w:t>
            </w:r>
            <w:r w:rsidR="00E967CC">
              <w:rPr>
                <w:szCs w:val="22"/>
                <w:lang w:val="ru-RU"/>
              </w:rPr>
              <w:t>е</w:t>
            </w:r>
            <w:r w:rsidRPr="00412F9F">
              <w:rPr>
                <w:szCs w:val="22"/>
                <w:lang w:val="ru-RU"/>
              </w:rPr>
              <w:t xml:space="preserve"> права</w:t>
            </w:r>
            <w:r w:rsidR="00E967CC">
              <w:rPr>
                <w:szCs w:val="22"/>
                <w:lang w:val="ru-RU"/>
              </w:rPr>
              <w:t xml:space="preserve"> на</w:t>
            </w:r>
            <w:r w:rsidRPr="00412F9F">
              <w:rPr>
                <w:szCs w:val="22"/>
                <w:lang w:val="ru-RU"/>
              </w:rPr>
              <w:t xml:space="preserve"> оригинальн</w:t>
            </w:r>
            <w:r w:rsidR="00E967CC">
              <w:rPr>
                <w:szCs w:val="22"/>
                <w:lang w:val="ru-RU"/>
              </w:rPr>
              <w:t>ый текст</w:t>
            </w:r>
            <w:r w:rsidRPr="00412F9F">
              <w:rPr>
                <w:szCs w:val="22"/>
                <w:lang w:val="ru-RU"/>
              </w:rPr>
              <w:t xml:space="preserve"> </w:t>
            </w:r>
            <w:r w:rsidR="00E967CC">
              <w:rPr>
                <w:szCs w:val="22"/>
                <w:lang w:val="ru-RU"/>
              </w:rPr>
              <w:t>своего</w:t>
            </w:r>
            <w:r w:rsidRPr="00412F9F">
              <w:rPr>
                <w:szCs w:val="22"/>
                <w:lang w:val="ru-RU"/>
              </w:rPr>
              <w:t xml:space="preserve"> меню; </w:t>
            </w:r>
            <w:r w:rsidR="007A74BD">
              <w:rPr>
                <w:szCs w:val="22"/>
                <w:lang w:val="ru-RU"/>
              </w:rPr>
              <w:t xml:space="preserve">возможности системы ИС открыты и для </w:t>
            </w:r>
            <w:r w:rsidR="00E967CC">
              <w:rPr>
                <w:szCs w:val="22"/>
                <w:lang w:val="ru-RU"/>
              </w:rPr>
              <w:t>их поставщик</w:t>
            </w:r>
            <w:r w:rsidR="007A74BD">
              <w:rPr>
                <w:szCs w:val="22"/>
                <w:lang w:val="ru-RU"/>
              </w:rPr>
              <w:t>ов</w:t>
            </w:r>
            <w:r w:rsidR="00E967CC">
              <w:rPr>
                <w:szCs w:val="22"/>
                <w:lang w:val="ru-RU"/>
              </w:rPr>
              <w:t xml:space="preserve"> (например, фермер</w:t>
            </w:r>
            <w:r w:rsidR="007A74BD">
              <w:rPr>
                <w:szCs w:val="22"/>
                <w:lang w:val="ru-RU"/>
              </w:rPr>
              <w:t>ов</w:t>
            </w:r>
            <w:r w:rsidR="00E967CC">
              <w:rPr>
                <w:szCs w:val="22"/>
                <w:lang w:val="ru-RU"/>
              </w:rPr>
              <w:t>)</w:t>
            </w:r>
            <w:r w:rsidR="007A74BD">
              <w:rPr>
                <w:szCs w:val="22"/>
                <w:lang w:val="ru-RU"/>
              </w:rPr>
              <w:t>, которые могут использовать, скажем,</w:t>
            </w:r>
            <w:r w:rsidRPr="00412F9F">
              <w:rPr>
                <w:szCs w:val="22"/>
                <w:lang w:val="ru-RU"/>
              </w:rPr>
              <w:t xml:space="preserve"> коллективны</w:t>
            </w:r>
            <w:r w:rsidR="007A74BD">
              <w:rPr>
                <w:szCs w:val="22"/>
                <w:lang w:val="ru-RU"/>
              </w:rPr>
              <w:t>е</w:t>
            </w:r>
            <w:r w:rsidRPr="00412F9F">
              <w:rPr>
                <w:szCs w:val="22"/>
                <w:lang w:val="ru-RU"/>
              </w:rPr>
              <w:t xml:space="preserve"> </w:t>
            </w:r>
            <w:r w:rsidR="007A74BD">
              <w:rPr>
                <w:szCs w:val="22"/>
                <w:lang w:val="ru-RU"/>
              </w:rPr>
              <w:t>и</w:t>
            </w:r>
            <w:r w:rsidRPr="00412F9F">
              <w:rPr>
                <w:szCs w:val="22"/>
                <w:lang w:val="ru-RU"/>
              </w:rPr>
              <w:t xml:space="preserve"> сертификационны</w:t>
            </w:r>
            <w:r w:rsidR="007A74BD">
              <w:rPr>
                <w:szCs w:val="22"/>
                <w:lang w:val="ru-RU"/>
              </w:rPr>
              <w:t>е</w:t>
            </w:r>
            <w:r w:rsidRPr="00412F9F">
              <w:rPr>
                <w:szCs w:val="22"/>
                <w:lang w:val="ru-RU"/>
              </w:rPr>
              <w:t xml:space="preserve"> знак</w:t>
            </w:r>
            <w:r w:rsidR="007A74BD">
              <w:rPr>
                <w:szCs w:val="22"/>
                <w:lang w:val="ru-RU"/>
              </w:rPr>
              <w:t>и,</w:t>
            </w:r>
            <w:r w:rsidRPr="00412F9F">
              <w:rPr>
                <w:szCs w:val="22"/>
                <w:lang w:val="ru-RU"/>
              </w:rPr>
              <w:t xml:space="preserve"> наименования мест происхождения, сорта растений</w:t>
            </w:r>
            <w:r w:rsidR="007A74BD">
              <w:rPr>
                <w:szCs w:val="22"/>
                <w:lang w:val="ru-RU"/>
              </w:rPr>
              <w:t>,</w:t>
            </w:r>
            <w:r w:rsidR="007A74BD" w:rsidRPr="00412F9F">
              <w:rPr>
                <w:szCs w:val="22"/>
                <w:lang w:val="ru-RU"/>
              </w:rPr>
              <w:t xml:space="preserve"> традиционны</w:t>
            </w:r>
            <w:r w:rsidR="007A74BD">
              <w:rPr>
                <w:szCs w:val="22"/>
                <w:lang w:val="ru-RU"/>
              </w:rPr>
              <w:t>е</w:t>
            </w:r>
            <w:r w:rsidR="007A74BD" w:rsidRPr="00412F9F">
              <w:rPr>
                <w:szCs w:val="22"/>
                <w:lang w:val="ru-RU"/>
              </w:rPr>
              <w:t xml:space="preserve"> знания</w:t>
            </w:r>
            <w:r w:rsidR="007A74BD">
              <w:rPr>
                <w:szCs w:val="22"/>
                <w:lang w:val="ru-RU"/>
              </w:rPr>
              <w:t xml:space="preserve"> и</w:t>
            </w:r>
            <w:r w:rsidRPr="00412F9F">
              <w:rPr>
                <w:szCs w:val="22"/>
                <w:lang w:val="ru-RU"/>
              </w:rPr>
              <w:t xml:space="preserve"> фольклор и т.д.</w:t>
            </w:r>
          </w:p>
          <w:p w:rsidR="00412F9F" w:rsidRPr="00412F9F" w:rsidRDefault="00412F9F" w:rsidP="00412F9F">
            <w:pPr>
              <w:rPr>
                <w:szCs w:val="22"/>
                <w:lang w:val="ru-RU"/>
              </w:rPr>
            </w:pPr>
          </w:p>
          <w:p w:rsidR="007A74BD" w:rsidRDefault="007A74BD" w:rsidP="001F4F85">
            <w:pPr>
              <w:rPr>
                <w:szCs w:val="22"/>
                <w:lang w:val="ru-RU"/>
              </w:rPr>
            </w:pPr>
            <w:r w:rsidRPr="007A74BD">
              <w:rPr>
                <w:szCs w:val="22"/>
                <w:lang w:val="ru-RU"/>
              </w:rPr>
              <w:t xml:space="preserve">Однако, несмотря на вышесказанное, для туризма и гастрономии Перу не характерно интенсивное использование элементов ИС.  </w:t>
            </w:r>
            <w:r>
              <w:rPr>
                <w:szCs w:val="22"/>
                <w:lang w:val="ru-RU"/>
              </w:rPr>
              <w:t>Об этом наглядно говорит</w:t>
            </w:r>
            <w:r w:rsidRPr="007A74BD">
              <w:rPr>
                <w:szCs w:val="22"/>
                <w:lang w:val="ru-RU"/>
              </w:rPr>
              <w:t xml:space="preserve"> статистик</w:t>
            </w:r>
            <w:r>
              <w:rPr>
                <w:szCs w:val="22"/>
                <w:lang w:val="ru-RU"/>
              </w:rPr>
              <w:t>а</w:t>
            </w:r>
            <w:r w:rsidRPr="007A74BD">
              <w:rPr>
                <w:szCs w:val="22"/>
                <w:lang w:val="ru-RU"/>
              </w:rPr>
              <w:t xml:space="preserve"> </w:t>
            </w:r>
            <w:r w:rsidR="008929CA">
              <w:rPr>
                <w:szCs w:val="22"/>
                <w:lang w:val="ru-RU"/>
              </w:rPr>
              <w:t>ИНДЕКОПИ</w:t>
            </w:r>
            <w:r w:rsidRPr="007A74BD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 xml:space="preserve">согласно которой на сферу ресторанных и гостиничных услуг </w:t>
            </w:r>
            <w:r w:rsidRPr="007A74B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приходилось </w:t>
            </w:r>
            <w:r w:rsidRPr="007A74BD">
              <w:rPr>
                <w:szCs w:val="22"/>
                <w:lang w:val="ru-RU"/>
              </w:rPr>
              <w:t>лишь 5,6</w:t>
            </w:r>
            <w:r>
              <w:rPr>
                <w:szCs w:val="22"/>
                <w:lang w:val="ru-RU"/>
              </w:rPr>
              <w:t>% всех товарных знаков</w:t>
            </w:r>
            <w:r w:rsidR="008A4326">
              <w:rPr>
                <w:szCs w:val="22"/>
                <w:lang w:val="ru-RU"/>
              </w:rPr>
              <w:t>,</w:t>
            </w:r>
            <w:r>
              <w:rPr>
                <w:szCs w:val="22"/>
                <w:lang w:val="ru-RU"/>
              </w:rPr>
              <w:t xml:space="preserve"> </w:t>
            </w:r>
            <w:r w:rsidRPr="007A74BD">
              <w:rPr>
                <w:szCs w:val="22"/>
                <w:lang w:val="ru-RU"/>
              </w:rPr>
              <w:t xml:space="preserve">зарегистрированных  </w:t>
            </w:r>
            <w:r w:rsidR="008A4326">
              <w:rPr>
                <w:szCs w:val="22"/>
                <w:lang w:val="ru-RU"/>
              </w:rPr>
              <w:t>в 2017 г.  Аналогичное положение складывается, возможно, и в других развивающихся странах, находящихся в сходных условиях.</w:t>
            </w:r>
          </w:p>
          <w:p w:rsidR="004F0C92" w:rsidRDefault="004F0C92" w:rsidP="001F4F85">
            <w:pPr>
              <w:rPr>
                <w:szCs w:val="22"/>
                <w:lang w:val="ru-RU"/>
              </w:rPr>
            </w:pPr>
          </w:p>
          <w:p w:rsidR="001F4F85" w:rsidRPr="000C5570" w:rsidRDefault="008A4326" w:rsidP="001F4F85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Таким образом, проект будет иметь целью анализ тех потенциальных преимуществ, которые связанная с кулинарными традициями ИС может обеспечивать предприятиям в секторе гастрономического туризма Перу и других развивающихся стран, а также</w:t>
            </w:r>
            <w:r w:rsidR="00E2125A">
              <w:rPr>
                <w:szCs w:val="22"/>
                <w:lang w:val="ru-RU"/>
              </w:rPr>
              <w:t xml:space="preserve"> обеспечение</w:t>
            </w:r>
            <w:r>
              <w:rPr>
                <w:szCs w:val="22"/>
                <w:lang w:val="ru-RU"/>
              </w:rPr>
              <w:t xml:space="preserve"> повышения уровня осведомленности по этой тематике.</w:t>
            </w:r>
          </w:p>
          <w:p w:rsidR="001F4F85" w:rsidRPr="003F1D4D" w:rsidRDefault="001F4F85" w:rsidP="001F4F85">
            <w:pPr>
              <w:rPr>
                <w:szCs w:val="22"/>
                <w:lang w:val="ru-RU"/>
              </w:rPr>
            </w:pPr>
          </w:p>
        </w:tc>
      </w:tr>
    </w:tbl>
    <w:p w:rsidR="001F4F85" w:rsidRPr="003F1D4D" w:rsidRDefault="001F4F85">
      <w:pPr>
        <w:rPr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3415"/>
        <w:gridCol w:w="6030"/>
      </w:tblGrid>
      <w:tr w:rsidR="004F0C92" w:rsidRPr="005516CF" w:rsidTr="00E92B34">
        <w:tc>
          <w:tcPr>
            <w:tcW w:w="9445" w:type="dxa"/>
            <w:gridSpan w:val="2"/>
          </w:tcPr>
          <w:p w:rsidR="00A93AB1" w:rsidRPr="003F1D4D" w:rsidRDefault="00A93AB1" w:rsidP="00E92B34">
            <w:pPr>
              <w:pStyle w:val="ListParagraph"/>
              <w:spacing w:after="100"/>
              <w:jc w:val="both"/>
              <w:rPr>
                <w:rFonts w:ascii="Arial" w:hAnsi="Arial" w:cs="Arial"/>
                <w:lang w:val="ru-RU"/>
              </w:rPr>
            </w:pPr>
          </w:p>
          <w:p w:rsidR="004F0C92" w:rsidRPr="007B2B4F" w:rsidRDefault="008A4326" w:rsidP="00E92B34">
            <w:pPr>
              <w:pStyle w:val="ListParagraph"/>
              <w:numPr>
                <w:ilvl w:val="1"/>
                <w:numId w:val="20"/>
              </w:numPr>
              <w:spacing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Цели</w:t>
            </w:r>
          </w:p>
        </w:tc>
      </w:tr>
      <w:tr w:rsidR="004F0C92" w:rsidRPr="000C5570" w:rsidTr="00E92B34">
        <w:tc>
          <w:tcPr>
            <w:tcW w:w="9445" w:type="dxa"/>
            <w:gridSpan w:val="2"/>
          </w:tcPr>
          <w:p w:rsidR="004F0C92" w:rsidRPr="007B2B4F" w:rsidRDefault="004F0C92" w:rsidP="00E92B34">
            <w:pPr>
              <w:pStyle w:val="HTMLPreformatted"/>
              <w:spacing w:line="276" w:lineRule="auto"/>
              <w:rPr>
                <w:rFonts w:ascii="Arial" w:hAnsi="Arial" w:cs="Arial"/>
                <w:color w:val="222222"/>
                <w:sz w:val="22"/>
                <w:szCs w:val="22"/>
                <w:u w:val="single"/>
                <w:lang w:val="en-US"/>
              </w:rPr>
            </w:pPr>
          </w:p>
          <w:p w:rsidR="004F0C92" w:rsidRPr="007B2B4F" w:rsidRDefault="008A4326" w:rsidP="00E92B34">
            <w:pPr>
              <w:pStyle w:val="HTMLPreformatted"/>
              <w:spacing w:line="276" w:lineRule="auto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u w:val="single"/>
                <w:lang w:val="ru-RU"/>
              </w:rPr>
              <w:t>Общая цель</w:t>
            </w:r>
            <w:r w:rsidR="004F0C92" w:rsidRPr="007B2B4F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:</w:t>
            </w:r>
          </w:p>
          <w:p w:rsidR="004F0C92" w:rsidRPr="007B2B4F" w:rsidRDefault="004F0C92" w:rsidP="00E92B34">
            <w:pPr>
              <w:pStyle w:val="HTMLPreformatted"/>
              <w:spacing w:line="276" w:lineRule="auto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</w:p>
          <w:p w:rsidR="004F0C92" w:rsidRPr="003F1D4D" w:rsidRDefault="003F1D4D" w:rsidP="00A81C3B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Проект призван содействовать 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использовани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ю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в секторе туризма 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ИС, связанной с кулинарными традициями (в сфере </w:t>
            </w:r>
            <w:r w:rsidR="001B2BF6" w:rsidRPr="001B2BF6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="001B2BF6" w:rsidRPr="001B2BF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пищевых продуктов 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 напитков)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, 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 создани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ю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благоприятных условий для документального оформления, развития и устойчивого использования кулинарных традиций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каждой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стран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ы.</w:t>
            </w:r>
          </w:p>
          <w:p w:rsidR="004F0C92" w:rsidRPr="003F1D4D" w:rsidRDefault="004F0C92" w:rsidP="00A81C3B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</w:pPr>
          </w:p>
          <w:p w:rsidR="004F0C92" w:rsidRPr="007B2B4F" w:rsidRDefault="008A4326" w:rsidP="00A81C3B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u w:val="single"/>
                <w:lang w:val="ru-RU"/>
              </w:rPr>
              <w:t>Конкретные цели</w:t>
            </w:r>
            <w:r w:rsidR="004F0C92" w:rsidRPr="007B2B4F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: </w:t>
            </w:r>
          </w:p>
          <w:p w:rsidR="004F0C92" w:rsidRPr="007B2B4F" w:rsidRDefault="004F0C92" w:rsidP="00A81C3B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</w:p>
          <w:p w:rsidR="004F0C92" w:rsidRPr="00843A16" w:rsidRDefault="00A11237" w:rsidP="00A11237">
            <w:pPr>
              <w:pStyle w:val="HTMLPreformatted"/>
              <w:numPr>
                <w:ilvl w:val="0"/>
                <w:numId w:val="19"/>
              </w:numP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</w:pP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Развитие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возможностей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хозяйственных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субъектов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, </w:t>
            </w:r>
            <w:r w:rsid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работающих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сфере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гастрономического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туризма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,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государственных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органов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,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том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числе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ведомств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ИС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, </w:t>
            </w:r>
            <w:r w:rsid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позволяющих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использовать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применять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инструменты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стратегии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ИС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для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дифференциации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="0071143C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предлагаемых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продуктов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услуг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диверсифицировать экономическую деятельность с учетом местных традиций и культуры</w:t>
            </w:r>
            <w:r w:rsidR="004F0C92"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.</w:t>
            </w:r>
          </w:p>
          <w:p w:rsidR="004F0C92" w:rsidRPr="00843A16" w:rsidRDefault="004F0C92" w:rsidP="00A81C3B">
            <w:pPr>
              <w:pStyle w:val="HTMLPreformatted"/>
              <w:ind w:left="720"/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</w:pPr>
          </w:p>
          <w:p w:rsidR="004F0C92" w:rsidRPr="0071143C" w:rsidRDefault="00843A16" w:rsidP="00A81C3B">
            <w:pPr>
              <w:pStyle w:val="HTMLPreformatted"/>
              <w:numPr>
                <w:ilvl w:val="0"/>
                <w:numId w:val="19"/>
              </w:numP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Повышение</w:t>
            </w:r>
            <w:r w:rsidRPr="0071143C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уровня</w:t>
            </w:r>
            <w:r w:rsidRPr="0071143C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осведомленности</w:t>
            </w:r>
            <w:r w:rsidR="0071143C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о полезном эффекте использования ИС в секторе гастрономического туризма.</w:t>
            </w:r>
          </w:p>
          <w:p w:rsidR="004F0C92" w:rsidRPr="0071143C" w:rsidRDefault="004F0C92" w:rsidP="00E92B34">
            <w:pPr>
              <w:pStyle w:val="HTMLPreformatted"/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4F0C92" w:rsidRPr="005516CF" w:rsidTr="00E92B34">
        <w:tc>
          <w:tcPr>
            <w:tcW w:w="9445" w:type="dxa"/>
            <w:gridSpan w:val="2"/>
          </w:tcPr>
          <w:p w:rsidR="00A93AB1" w:rsidRPr="0071143C" w:rsidRDefault="00A93AB1" w:rsidP="00E92B34">
            <w:pPr>
              <w:pStyle w:val="ListParagraph"/>
              <w:spacing w:after="0"/>
              <w:jc w:val="both"/>
              <w:rPr>
                <w:rFonts w:ascii="Arial" w:hAnsi="Arial" w:cs="Arial"/>
                <w:u w:val="single"/>
                <w:lang w:val="ru-RU"/>
              </w:rPr>
            </w:pPr>
          </w:p>
          <w:p w:rsidR="004F0C92" w:rsidRPr="007B2B4F" w:rsidRDefault="0071143C" w:rsidP="00E92B34">
            <w:pPr>
              <w:pStyle w:val="ListParagraph"/>
              <w:numPr>
                <w:ilvl w:val="1"/>
                <w:numId w:val="20"/>
              </w:numPr>
              <w:spacing w:after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Стратегия</w:t>
            </w:r>
          </w:p>
          <w:p w:rsidR="004F0C92" w:rsidRPr="007B2B4F" w:rsidRDefault="004F0C92" w:rsidP="00E92B34">
            <w:pPr>
              <w:jc w:val="both"/>
              <w:rPr>
                <w:szCs w:val="22"/>
              </w:rPr>
            </w:pPr>
          </w:p>
        </w:tc>
      </w:tr>
      <w:tr w:rsidR="004F0C92" w:rsidRPr="000C5570" w:rsidTr="00E92B34">
        <w:tc>
          <w:tcPr>
            <w:tcW w:w="9445" w:type="dxa"/>
            <w:gridSpan w:val="2"/>
          </w:tcPr>
          <w:p w:rsidR="00A93AB1" w:rsidRDefault="00A93AB1" w:rsidP="00A81C3B">
            <w:pPr>
              <w:rPr>
                <w:szCs w:val="22"/>
              </w:rPr>
            </w:pPr>
          </w:p>
          <w:p w:rsidR="004F0C92" w:rsidRPr="0071143C" w:rsidRDefault="004F0C92" w:rsidP="00A81C3B">
            <w:pPr>
              <w:rPr>
                <w:szCs w:val="22"/>
                <w:lang w:val="ru-RU"/>
              </w:rPr>
            </w:pPr>
            <w:r w:rsidRPr="007B2B4F">
              <w:rPr>
                <w:szCs w:val="22"/>
              </w:rPr>
              <w:t xml:space="preserve">A. </w:t>
            </w:r>
            <w:r w:rsidR="0071143C">
              <w:rPr>
                <w:szCs w:val="22"/>
                <w:u w:val="single"/>
                <w:lang w:val="ru-RU"/>
              </w:rPr>
              <w:t>Сфера охвата</w:t>
            </w:r>
          </w:p>
          <w:p w:rsidR="004F0C92" w:rsidRPr="007B2B4F" w:rsidRDefault="004F0C92" w:rsidP="00A81C3B">
            <w:pPr>
              <w:rPr>
                <w:szCs w:val="22"/>
              </w:rPr>
            </w:pPr>
          </w:p>
          <w:p w:rsidR="004F0C92" w:rsidRPr="00F77DD9" w:rsidRDefault="00F77DD9" w:rsidP="00A81C3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Проект будет осуществляться в Перу и еще трех пилотных странах</w:t>
            </w:r>
            <w:r w:rsidR="004F0C92" w:rsidRPr="00F77DD9">
              <w:rPr>
                <w:szCs w:val="22"/>
                <w:lang w:val="ru-RU"/>
              </w:rPr>
              <w:t>.</w:t>
            </w:r>
          </w:p>
          <w:p w:rsidR="004F0C92" w:rsidRPr="00F77DD9" w:rsidRDefault="004F0C92" w:rsidP="00A81C3B">
            <w:pPr>
              <w:rPr>
                <w:szCs w:val="22"/>
                <w:lang w:val="ru-RU"/>
              </w:rPr>
            </w:pPr>
          </w:p>
          <w:p w:rsidR="004F0C92" w:rsidRPr="00F77DD9" w:rsidRDefault="004F0C92" w:rsidP="00A81C3B">
            <w:pPr>
              <w:rPr>
                <w:szCs w:val="22"/>
                <w:lang w:val="ru-RU"/>
              </w:rPr>
            </w:pPr>
            <w:r w:rsidRPr="007B2B4F">
              <w:rPr>
                <w:szCs w:val="22"/>
              </w:rPr>
              <w:t>B</w:t>
            </w:r>
            <w:r w:rsidRPr="00F77DD9">
              <w:rPr>
                <w:szCs w:val="22"/>
                <w:lang w:val="ru-RU"/>
              </w:rPr>
              <w:t xml:space="preserve">. </w:t>
            </w:r>
            <w:r w:rsidR="00F77DD9" w:rsidRPr="00F77DD9">
              <w:rPr>
                <w:szCs w:val="22"/>
                <w:u w:val="single"/>
                <w:lang w:val="ru-RU"/>
              </w:rPr>
              <w:t>Критерии отбора стран-бенефициаров</w:t>
            </w:r>
          </w:p>
          <w:p w:rsidR="004F0C92" w:rsidRPr="00F77DD9" w:rsidRDefault="004F0C92" w:rsidP="00A81C3B">
            <w:pPr>
              <w:rPr>
                <w:szCs w:val="22"/>
                <w:lang w:val="ru-RU"/>
              </w:rPr>
            </w:pPr>
          </w:p>
          <w:p w:rsidR="004F0C92" w:rsidRPr="00F77DD9" w:rsidRDefault="00F77DD9" w:rsidP="00A81C3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Практический отбор трех других пилотных стран будет производиться на основе, в частности, следующих критериев</w:t>
            </w:r>
            <w:r w:rsidR="004F0C92" w:rsidRPr="00F77DD9">
              <w:rPr>
                <w:szCs w:val="22"/>
                <w:lang w:val="ru-RU"/>
              </w:rPr>
              <w:t>:</w:t>
            </w:r>
          </w:p>
          <w:p w:rsidR="004F0C92" w:rsidRPr="00F77DD9" w:rsidRDefault="004F0C92" w:rsidP="00A81C3B">
            <w:pPr>
              <w:rPr>
                <w:szCs w:val="22"/>
                <w:lang w:val="ru-RU"/>
              </w:rPr>
            </w:pPr>
          </w:p>
          <w:p w:rsidR="004F0C92" w:rsidRPr="00F77DD9" w:rsidRDefault="00F77DD9" w:rsidP="00A81C3B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before="120" w:after="10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Проведение национальной/региональной политики, в рамках которой гастрономический туризм рассматривается в качестве инструмента развития тех или иных территорий, сокращения масштабов нищеты, создания рабочих мест, расширения прав и возможностей женщин и молодежи и экономического, социального и культурного развития в целом</w:t>
            </w:r>
            <w:r w:rsidR="004F0C92" w:rsidRPr="00F77DD9">
              <w:rPr>
                <w:rFonts w:ascii="Arial" w:hAnsi="Arial" w:cs="Arial"/>
                <w:lang w:val="ru-RU"/>
              </w:rPr>
              <w:t>.</w:t>
            </w:r>
          </w:p>
          <w:p w:rsidR="004F0C92" w:rsidRPr="00F77DD9" w:rsidRDefault="004F0C92" w:rsidP="00A81C3B">
            <w:pPr>
              <w:pStyle w:val="ListParagraph"/>
              <w:spacing w:line="240" w:lineRule="auto"/>
              <w:rPr>
                <w:rFonts w:ascii="Arial" w:hAnsi="Arial" w:cs="Arial"/>
                <w:lang w:val="ru-RU"/>
              </w:rPr>
            </w:pPr>
          </w:p>
          <w:p w:rsidR="004F0C92" w:rsidRPr="00F77DD9" w:rsidRDefault="00F77DD9" w:rsidP="00A81C3B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before="120" w:after="10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Наличие характерных для данной страны или соответствующего региона кулинарно-гастрономических особенностей, выступающих фактором привлечения туристов</w:t>
            </w:r>
            <w:r w:rsidR="004F0C92" w:rsidRPr="00F77DD9">
              <w:rPr>
                <w:rFonts w:ascii="Arial" w:hAnsi="Arial" w:cs="Arial"/>
                <w:lang w:val="ru-RU"/>
              </w:rPr>
              <w:t>.</w:t>
            </w:r>
          </w:p>
          <w:p w:rsidR="004F0C92" w:rsidRPr="00F77DD9" w:rsidRDefault="004F0C92" w:rsidP="00A81C3B">
            <w:pPr>
              <w:pStyle w:val="ListParagraph"/>
              <w:spacing w:line="240" w:lineRule="auto"/>
              <w:rPr>
                <w:rFonts w:ascii="Arial" w:hAnsi="Arial" w:cs="Arial"/>
                <w:lang w:val="ru-RU"/>
              </w:rPr>
            </w:pPr>
          </w:p>
          <w:p w:rsidR="004F0C92" w:rsidRPr="00777F20" w:rsidRDefault="00F77DD9" w:rsidP="00A81C3B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before="120" w:after="10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Явн</w:t>
            </w:r>
            <w:r w:rsidR="00777F20">
              <w:rPr>
                <w:rFonts w:ascii="Arial" w:hAnsi="Arial" w:cs="Arial"/>
                <w:lang w:val="ru-RU"/>
              </w:rPr>
              <w:t>ая</w:t>
            </w:r>
            <w:r w:rsidRPr="00777F20">
              <w:rPr>
                <w:rFonts w:ascii="Arial" w:hAnsi="Arial" w:cs="Arial"/>
                <w:lang w:val="ru-RU"/>
              </w:rPr>
              <w:t xml:space="preserve"> </w:t>
            </w:r>
            <w:r w:rsidR="00777F20">
              <w:rPr>
                <w:rFonts w:ascii="Arial" w:hAnsi="Arial" w:cs="Arial"/>
                <w:lang w:val="ru-RU"/>
              </w:rPr>
              <w:t>заинтересованность</w:t>
            </w:r>
            <w:r w:rsidRPr="00777F20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деловых</w:t>
            </w:r>
            <w:r w:rsidRPr="00777F20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кругов</w:t>
            </w:r>
            <w:r w:rsidRPr="00777F20">
              <w:rPr>
                <w:rFonts w:ascii="Arial" w:hAnsi="Arial" w:cs="Arial"/>
                <w:lang w:val="ru-RU"/>
              </w:rPr>
              <w:t xml:space="preserve"> </w:t>
            </w:r>
            <w:r w:rsidR="00777F20">
              <w:rPr>
                <w:rFonts w:ascii="Arial" w:hAnsi="Arial" w:cs="Arial"/>
                <w:lang w:val="ru-RU"/>
              </w:rPr>
              <w:t>и директивных органов в повышении конкурентоспособности и развитии инновационного потенциала деятельности в секторе гастрономического туризма.</w:t>
            </w:r>
          </w:p>
          <w:p w:rsidR="004F0C92" w:rsidRPr="00777F20" w:rsidRDefault="004F0C92" w:rsidP="00A81C3B">
            <w:pPr>
              <w:pStyle w:val="ListParagraph"/>
              <w:spacing w:line="240" w:lineRule="auto"/>
              <w:rPr>
                <w:rFonts w:ascii="Arial" w:hAnsi="Arial" w:cs="Arial"/>
                <w:lang w:val="ru-RU"/>
              </w:rPr>
            </w:pPr>
          </w:p>
          <w:p w:rsidR="004F0C92" w:rsidRPr="00777F20" w:rsidRDefault="00777F20" w:rsidP="00A81C3B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before="120" w:after="10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Готовность страны выделять необходимые ресурсы для эффективного осуществления проекта и обеспечения его жизнеспособности</w:t>
            </w:r>
            <w:r w:rsidR="004F0C92" w:rsidRPr="00777F20">
              <w:rPr>
                <w:rFonts w:ascii="Arial" w:hAnsi="Arial" w:cs="Arial"/>
                <w:lang w:val="ru-RU"/>
              </w:rPr>
              <w:t>.</w:t>
            </w:r>
          </w:p>
          <w:p w:rsidR="004F0C92" w:rsidRPr="00777F20" w:rsidRDefault="004F0C92" w:rsidP="00A81C3B">
            <w:pPr>
              <w:rPr>
                <w:szCs w:val="22"/>
                <w:lang w:val="ru-RU"/>
              </w:rPr>
            </w:pPr>
          </w:p>
          <w:p w:rsidR="004F0C92" w:rsidRPr="00777F20" w:rsidRDefault="00777F20" w:rsidP="00A81C3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Государства</w:t>
            </w:r>
            <w:r w:rsidRPr="00777F20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члены</w:t>
            </w:r>
            <w:r w:rsidRPr="00777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которых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заинтересует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данны</w:t>
            </w:r>
            <w:r w:rsidR="00F33619">
              <w:rPr>
                <w:szCs w:val="22"/>
                <w:lang w:val="ru-RU"/>
              </w:rPr>
              <w:t>й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</w:t>
            </w:r>
            <w:r w:rsidRPr="00777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представят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предложения с кратким описанием упомянутых выше элементов.</w:t>
            </w:r>
            <w:r w:rsidR="004F0C92" w:rsidRPr="00777F20">
              <w:rPr>
                <w:szCs w:val="22"/>
                <w:lang w:val="ru-RU"/>
              </w:rPr>
              <w:t xml:space="preserve"> </w:t>
            </w:r>
          </w:p>
          <w:p w:rsidR="00A81C3B" w:rsidRPr="00777F20" w:rsidRDefault="00A81C3B" w:rsidP="00E92B34">
            <w:pPr>
              <w:rPr>
                <w:szCs w:val="22"/>
                <w:lang w:val="ru-RU"/>
              </w:rPr>
            </w:pPr>
          </w:p>
          <w:p w:rsidR="004F0C92" w:rsidRPr="00777F20" w:rsidRDefault="004F0C92" w:rsidP="00E92B34">
            <w:pPr>
              <w:keepNext/>
              <w:keepLines/>
              <w:spacing w:line="276" w:lineRule="auto"/>
              <w:jc w:val="both"/>
              <w:rPr>
                <w:szCs w:val="22"/>
                <w:lang w:val="ru-RU"/>
              </w:rPr>
            </w:pPr>
            <w:r w:rsidRPr="007B2B4F">
              <w:rPr>
                <w:szCs w:val="22"/>
              </w:rPr>
              <w:t>C</w:t>
            </w:r>
            <w:r w:rsidRPr="00777F20">
              <w:rPr>
                <w:szCs w:val="22"/>
                <w:lang w:val="ru-RU"/>
              </w:rPr>
              <w:t xml:space="preserve">. </w:t>
            </w:r>
            <w:r w:rsidR="00777F20">
              <w:rPr>
                <w:szCs w:val="22"/>
                <w:u w:val="single"/>
                <w:lang w:val="ru-RU"/>
              </w:rPr>
              <w:t>Стратегия реализации</w:t>
            </w:r>
          </w:p>
          <w:p w:rsidR="004F0C92" w:rsidRPr="00777F20" w:rsidRDefault="004F0C92" w:rsidP="0027373F">
            <w:pPr>
              <w:keepNext/>
              <w:keepLines/>
              <w:rPr>
                <w:szCs w:val="22"/>
                <w:lang w:val="ru-RU"/>
              </w:rPr>
            </w:pPr>
          </w:p>
          <w:p w:rsidR="004F0C92" w:rsidRPr="00777F20" w:rsidRDefault="00777F20" w:rsidP="0027373F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Данная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стратегия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предусматривает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разработку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планов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осуществления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различных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мероприятий для достижения поставленных в рамках проекта целей и, в частности, включает следующие элементы</w:t>
            </w:r>
            <w:r w:rsidR="004F0C92" w:rsidRPr="00777F20">
              <w:rPr>
                <w:szCs w:val="22"/>
                <w:lang w:val="ru-RU"/>
              </w:rPr>
              <w:t>:</w:t>
            </w:r>
          </w:p>
          <w:p w:rsidR="004F0C92" w:rsidRPr="00777F20" w:rsidRDefault="004F0C92" w:rsidP="0027373F">
            <w:pPr>
              <w:rPr>
                <w:szCs w:val="22"/>
                <w:lang w:val="ru-RU"/>
              </w:rPr>
            </w:pPr>
          </w:p>
          <w:p w:rsidR="004F0C92" w:rsidRPr="007B2B4F" w:rsidRDefault="0054447D" w:rsidP="0027373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Стратегия</w:t>
            </w:r>
            <w:r w:rsidR="004F0C92" w:rsidRPr="007B2B4F">
              <w:rPr>
                <w:rFonts w:ascii="Arial" w:hAnsi="Arial" w:cs="Arial"/>
              </w:rPr>
              <w:t xml:space="preserve"> 1:</w:t>
            </w:r>
            <w:r w:rsidR="0027373F">
              <w:rPr>
                <w:rFonts w:ascii="Arial" w:hAnsi="Arial" w:cs="Arial"/>
              </w:rPr>
              <w:t xml:space="preserve"> </w:t>
            </w:r>
            <w:r w:rsidR="004F0C92" w:rsidRPr="007B2B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Исследования</w:t>
            </w:r>
          </w:p>
          <w:p w:rsidR="004F0C92" w:rsidRPr="007B2B4F" w:rsidRDefault="004F0C92" w:rsidP="0027373F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:rsidR="004F0C92" w:rsidRPr="00370100" w:rsidRDefault="0054447D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4F0C92" w:rsidRPr="00370100">
              <w:rPr>
                <w:rFonts w:ascii="Arial" w:hAnsi="Arial" w:cs="Arial"/>
                <w:lang w:val="ru-RU"/>
              </w:rPr>
              <w:t xml:space="preserve"> 1.1:</w:t>
            </w:r>
            <w:r w:rsidR="0027373F" w:rsidRPr="00370100">
              <w:rPr>
                <w:rFonts w:ascii="Arial" w:hAnsi="Arial" w:cs="Arial"/>
                <w:lang w:val="ru-RU"/>
              </w:rPr>
              <w:t xml:space="preserve"> </w:t>
            </w:r>
            <w:r w:rsidR="004F0C92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Проведение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в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секторе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гастрономического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туризма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каждой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пилотной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страны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предпроектной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проработки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, </w:t>
            </w:r>
            <w:r w:rsidR="00370100">
              <w:rPr>
                <w:rFonts w:ascii="Arial" w:hAnsi="Arial" w:cs="Arial"/>
                <w:lang w:val="ru-RU"/>
              </w:rPr>
              <w:t>которая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позволит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выявит</w:t>
            </w:r>
            <w:r w:rsidR="00213776">
              <w:rPr>
                <w:rFonts w:ascii="Arial" w:hAnsi="Arial" w:cs="Arial"/>
                <w:lang w:val="ru-RU"/>
              </w:rPr>
              <w:t>ь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основные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кулинарные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традиции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(</w:t>
            </w:r>
            <w:r w:rsidR="00370100">
              <w:rPr>
                <w:rFonts w:ascii="Arial" w:hAnsi="Arial" w:cs="Arial"/>
                <w:lang w:val="ru-RU"/>
              </w:rPr>
              <w:t>в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сфере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пищевых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продуктов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и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напитков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) </w:t>
            </w:r>
            <w:r w:rsidR="00370100">
              <w:rPr>
                <w:rFonts w:ascii="Arial" w:hAnsi="Arial" w:cs="Arial"/>
                <w:lang w:val="ru-RU"/>
              </w:rPr>
              <w:t>соответствующих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стран</w:t>
            </w:r>
            <w:r w:rsidR="00370100" w:rsidRPr="00370100">
              <w:rPr>
                <w:rFonts w:ascii="Arial" w:hAnsi="Arial" w:cs="Arial"/>
                <w:lang w:val="ru-RU"/>
              </w:rPr>
              <w:t>.</w:t>
            </w:r>
          </w:p>
          <w:p w:rsidR="004F0C92" w:rsidRPr="00370100" w:rsidRDefault="004F0C92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</w:p>
          <w:p w:rsidR="00370100" w:rsidRDefault="00370100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4F0C92" w:rsidRPr="00370100">
              <w:rPr>
                <w:rFonts w:ascii="Arial" w:hAnsi="Arial" w:cs="Arial"/>
                <w:lang w:val="ru-RU"/>
              </w:rPr>
              <w:t xml:space="preserve"> 1.2:  </w:t>
            </w:r>
            <w:r>
              <w:rPr>
                <w:rFonts w:ascii="Arial" w:hAnsi="Arial" w:cs="Arial"/>
                <w:lang w:val="ru-RU"/>
              </w:rPr>
              <w:t>Организация «круглого стола» с участием основных заинтересованных сторон в секторе туризма и кулинарно-гастрономической сфере и государственных органов, занимающихся вопросами ИС (в случае Перу – Министерство</w:t>
            </w:r>
            <w:r w:rsidRPr="00370100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внешней</w:t>
            </w:r>
            <w:r w:rsidRPr="00370100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торговли и туризма,</w:t>
            </w:r>
            <w:r w:rsidR="00EF0A46">
              <w:rPr>
                <w:rFonts w:ascii="Arial" w:hAnsi="Arial" w:cs="Arial"/>
                <w:lang w:val="ru-RU"/>
              </w:rPr>
              <w:t xml:space="preserve"> Комиссия по развитию </w:t>
            </w:r>
            <w:r w:rsidR="00E5421D" w:rsidRPr="00E5421D">
              <w:rPr>
                <w:rFonts w:ascii="Arial" w:eastAsia="SimSun" w:hAnsi="Arial" w:cs="Arial"/>
                <w:lang w:val="ru-RU" w:eastAsia="zh-CN"/>
              </w:rPr>
              <w:t xml:space="preserve"> </w:t>
            </w:r>
            <w:r w:rsidR="00E5421D" w:rsidRPr="00E5421D">
              <w:rPr>
                <w:rFonts w:ascii="Arial" w:hAnsi="Arial" w:cs="Arial"/>
                <w:lang w:val="ru-RU"/>
              </w:rPr>
              <w:t xml:space="preserve">экспорта и туризма </w:t>
            </w:r>
            <w:r w:rsidR="00EF0A46">
              <w:rPr>
                <w:rFonts w:ascii="Arial" w:hAnsi="Arial" w:cs="Arial"/>
                <w:lang w:val="ru-RU"/>
              </w:rPr>
              <w:t xml:space="preserve"> (ПРОМПЕРУ), Перуанское гастрономическое общество (АПЕГА), Ассоциация предприятий гостинично-ресторанного бизнеса (АОРА) и </w:t>
            </w:r>
            <w:r w:rsidR="00EF0A46" w:rsidRPr="00EF0A46">
              <w:rPr>
                <w:lang w:val="ru-RU"/>
              </w:rPr>
              <w:t xml:space="preserve"> </w:t>
            </w:r>
            <w:r w:rsidR="00EF0A46" w:rsidRPr="00EF0A46">
              <w:rPr>
                <w:rFonts w:ascii="Arial" w:hAnsi="Arial" w:cs="Arial"/>
                <w:lang w:val="ru-RU"/>
              </w:rPr>
              <w:t>Национальны</w:t>
            </w:r>
            <w:r w:rsidR="00EF0A46">
              <w:rPr>
                <w:rFonts w:ascii="Arial" w:hAnsi="Arial" w:cs="Arial"/>
                <w:lang w:val="ru-RU"/>
              </w:rPr>
              <w:t>й</w:t>
            </w:r>
            <w:r w:rsidR="00EF0A46" w:rsidRPr="00EF0A46">
              <w:rPr>
                <w:rFonts w:ascii="Arial" w:hAnsi="Arial" w:cs="Arial"/>
                <w:lang w:val="ru-RU"/>
              </w:rPr>
              <w:t xml:space="preserve"> институт защиты конкуренции и охраны интеллектуальной собственности (ИНДЕКОПИ)</w:t>
            </w:r>
            <w:r w:rsidR="00EF0A46">
              <w:rPr>
                <w:rFonts w:ascii="Arial" w:hAnsi="Arial" w:cs="Arial"/>
                <w:lang w:val="ru-RU"/>
              </w:rPr>
              <w:t xml:space="preserve">), и видных представителей данного сектора </w:t>
            </w:r>
            <w:r w:rsidR="00213776">
              <w:rPr>
                <w:rFonts w:ascii="Arial" w:hAnsi="Arial" w:cs="Arial"/>
                <w:lang w:val="ru-RU"/>
              </w:rPr>
              <w:t>(</w:t>
            </w:r>
            <w:r w:rsidR="00EF0A46">
              <w:rPr>
                <w:rFonts w:ascii="Arial" w:hAnsi="Arial" w:cs="Arial"/>
                <w:lang w:val="ru-RU"/>
              </w:rPr>
              <w:t xml:space="preserve">в случае Перу – </w:t>
            </w:r>
            <w:r w:rsidR="009636C3">
              <w:rPr>
                <w:rFonts w:ascii="Arial" w:hAnsi="Arial" w:cs="Arial"/>
                <w:lang w:val="ru-RU"/>
              </w:rPr>
              <w:t xml:space="preserve">Гастон Акурио, Вирхилио Мартинес и др.) в целях обсуждения актуальных проблем в секторе гастрономического туризма в разрезе ИС и путей их решения, а также </w:t>
            </w:r>
            <w:r w:rsidR="00E2125A">
              <w:rPr>
                <w:rFonts w:ascii="Arial" w:hAnsi="Arial" w:cs="Arial"/>
                <w:lang w:val="ru-RU"/>
              </w:rPr>
              <w:t xml:space="preserve">в целях </w:t>
            </w:r>
            <w:r w:rsidR="009636C3">
              <w:rPr>
                <w:rFonts w:ascii="Arial" w:hAnsi="Arial" w:cs="Arial"/>
                <w:lang w:val="ru-RU"/>
              </w:rPr>
              <w:t>сбора соответствующей информации.</w:t>
            </w:r>
          </w:p>
          <w:p w:rsidR="004F0C92" w:rsidRPr="00F3734C" w:rsidRDefault="004F0C92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</w:p>
          <w:p w:rsidR="009636C3" w:rsidRDefault="009636C3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4F0C92" w:rsidRPr="009636C3">
              <w:rPr>
                <w:rFonts w:ascii="Arial" w:hAnsi="Arial" w:cs="Arial"/>
                <w:lang w:val="ru-RU"/>
              </w:rPr>
              <w:t xml:space="preserve"> 1.3:  </w:t>
            </w:r>
            <w:r>
              <w:rPr>
                <w:rFonts w:ascii="Arial" w:hAnsi="Arial" w:cs="Arial"/>
                <w:lang w:val="ru-RU"/>
              </w:rPr>
              <w:t>Подготовка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на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основе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предпроектной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проработки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результатов</w:t>
            </w:r>
            <w:r w:rsidRPr="009636C3">
              <w:rPr>
                <w:rFonts w:ascii="Arial" w:hAnsi="Arial" w:cs="Arial"/>
                <w:lang w:val="ru-RU"/>
              </w:rPr>
              <w:t xml:space="preserve"> «</w:t>
            </w:r>
            <w:r>
              <w:rPr>
                <w:rFonts w:ascii="Arial" w:hAnsi="Arial" w:cs="Arial"/>
                <w:lang w:val="ru-RU"/>
              </w:rPr>
              <w:t>круглого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 xml:space="preserve">стола» анализа связанных с ИС звеньев всей цепочки создания стоимости выбранной для целей проекта кулинарной традиции в каждой пилотной стране.  Это третье мероприятие будет осуществляться с целью выявления потенциальных инструментов ИС, которые можно использовать для рекламного освещения избранной традиции во всех звеньях цепочки создания стоимости </w:t>
            </w:r>
            <w:r w:rsidR="007C3FAA">
              <w:rPr>
                <w:rFonts w:ascii="Arial" w:hAnsi="Arial" w:cs="Arial"/>
                <w:lang w:val="ru-RU"/>
              </w:rPr>
              <w:t>(например, инструмент</w:t>
            </w:r>
            <w:r w:rsidR="00E2125A">
              <w:rPr>
                <w:rFonts w:ascii="Arial" w:hAnsi="Arial" w:cs="Arial"/>
                <w:lang w:val="ru-RU"/>
              </w:rPr>
              <w:t>ов</w:t>
            </w:r>
            <w:r w:rsidR="007C3FAA">
              <w:rPr>
                <w:rFonts w:ascii="Arial" w:hAnsi="Arial" w:cs="Arial"/>
                <w:lang w:val="ru-RU"/>
              </w:rPr>
              <w:t xml:space="preserve"> ИС, связанны</w:t>
            </w:r>
            <w:r w:rsidR="00E2125A">
              <w:rPr>
                <w:rFonts w:ascii="Arial" w:hAnsi="Arial" w:cs="Arial"/>
                <w:lang w:val="ru-RU"/>
              </w:rPr>
              <w:t>х</w:t>
            </w:r>
            <w:r w:rsidR="007C3FAA">
              <w:rPr>
                <w:rFonts w:ascii="Arial" w:hAnsi="Arial" w:cs="Arial"/>
                <w:lang w:val="ru-RU"/>
              </w:rPr>
              <w:t xml:space="preserve"> с концептуальной проработкой, производством и реализацией конкретного </w:t>
            </w:r>
            <w:r w:rsidR="009878C7">
              <w:rPr>
                <w:rFonts w:ascii="Arial" w:hAnsi="Arial" w:cs="Arial"/>
                <w:lang w:val="ru-RU"/>
              </w:rPr>
              <w:t>продукта</w:t>
            </w:r>
            <w:r w:rsidR="007C3FAA">
              <w:rPr>
                <w:rFonts w:ascii="Arial" w:hAnsi="Arial" w:cs="Arial"/>
                <w:lang w:val="ru-RU"/>
              </w:rPr>
              <w:t>).</w:t>
            </w:r>
          </w:p>
          <w:p w:rsidR="009636C3" w:rsidRDefault="009636C3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</w:p>
          <w:p w:rsidR="007C3FAA" w:rsidRDefault="007C3FAA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4F0C92" w:rsidRPr="007C3FAA">
              <w:rPr>
                <w:rFonts w:ascii="Arial" w:hAnsi="Arial" w:cs="Arial"/>
                <w:lang w:val="ru-RU"/>
              </w:rPr>
              <w:t xml:space="preserve"> 1.4:  </w:t>
            </w:r>
            <w:r w:rsidRPr="007C3FAA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>
              <w:rPr>
                <w:rFonts w:ascii="Arial" w:eastAsia="SimSun" w:hAnsi="Arial" w:cs="Arial"/>
                <w:szCs w:val="20"/>
                <w:lang w:val="ru-RU" w:eastAsia="zh-CN"/>
              </w:rPr>
              <w:t xml:space="preserve">Ознакомление участников «круглого стола», упомянутого в рамках мероприятия 1.2, с результатами проведенного </w:t>
            </w:r>
            <w:r w:rsidRPr="007C3FAA">
              <w:rPr>
                <w:rFonts w:ascii="Arial" w:hAnsi="Arial" w:cs="Arial"/>
                <w:lang w:val="ru-RU"/>
              </w:rPr>
              <w:t>анализа связанных с ИС звеньев цепочки создания стоимости выбранной для целей проекта кулинарной традиции</w:t>
            </w:r>
            <w:r>
              <w:rPr>
                <w:rFonts w:ascii="Arial" w:hAnsi="Arial" w:cs="Arial"/>
                <w:lang w:val="ru-RU"/>
              </w:rPr>
              <w:t xml:space="preserve"> на предмет </w:t>
            </w:r>
            <w:r w:rsidR="00287214">
              <w:rPr>
                <w:rFonts w:ascii="Arial" w:hAnsi="Arial" w:cs="Arial"/>
                <w:lang w:val="ru-RU"/>
              </w:rPr>
              <w:t>представления замечаний и доработки до составления окончательного варианта документа.</w:t>
            </w:r>
          </w:p>
          <w:p w:rsidR="00232811" w:rsidRPr="000C5570" w:rsidRDefault="00232811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</w:p>
          <w:p w:rsidR="004F0C92" w:rsidRPr="00287214" w:rsidRDefault="00287214" w:rsidP="0027373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Стратегия</w:t>
            </w:r>
            <w:r w:rsidR="004F0C92" w:rsidRPr="00287214">
              <w:rPr>
                <w:rFonts w:ascii="Arial" w:hAnsi="Arial" w:cs="Arial"/>
                <w:lang w:val="ru-RU"/>
              </w:rPr>
              <w:t xml:space="preserve"> 2: </w:t>
            </w:r>
            <w:r w:rsidR="0027373F" w:rsidRPr="00287214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Деятельность по укреплению потенциала</w:t>
            </w:r>
          </w:p>
          <w:p w:rsidR="004F0C92" w:rsidRPr="00287214" w:rsidRDefault="004F0C92" w:rsidP="0027373F">
            <w:pPr>
              <w:ind w:left="720"/>
              <w:rPr>
                <w:szCs w:val="22"/>
                <w:lang w:val="ru-RU"/>
              </w:rPr>
            </w:pPr>
          </w:p>
          <w:p w:rsidR="004F0C92" w:rsidRPr="00A656D5" w:rsidRDefault="00287214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Pr="00A656D5">
              <w:rPr>
                <w:rFonts w:ascii="Arial" w:hAnsi="Arial" w:cs="Arial"/>
                <w:lang w:val="ru-RU"/>
              </w:rPr>
              <w:t xml:space="preserve"> </w:t>
            </w:r>
            <w:r w:rsidR="004F0C92" w:rsidRPr="00A656D5">
              <w:rPr>
                <w:rFonts w:ascii="Arial" w:hAnsi="Arial" w:cs="Arial"/>
                <w:lang w:val="ru-RU"/>
              </w:rPr>
              <w:t xml:space="preserve"> 2:  </w:t>
            </w:r>
            <w:r w:rsidR="00A656D5">
              <w:rPr>
                <w:rFonts w:ascii="Arial" w:hAnsi="Arial" w:cs="Arial"/>
                <w:lang w:val="ru-RU"/>
              </w:rPr>
              <w:t>Организация в каждой пилотной стране семинара с презентацией рекомендаций и результатов проведенных в этой стране исследований</w:t>
            </w:r>
            <w:r w:rsidR="004F0C92" w:rsidRPr="00A656D5">
              <w:rPr>
                <w:rFonts w:ascii="Arial" w:hAnsi="Arial" w:cs="Arial"/>
                <w:lang w:val="ru-RU"/>
              </w:rPr>
              <w:t>.</w:t>
            </w:r>
          </w:p>
          <w:p w:rsidR="004F0C92" w:rsidRPr="00A656D5" w:rsidRDefault="004F0C92" w:rsidP="0027373F">
            <w:pPr>
              <w:rPr>
                <w:szCs w:val="22"/>
                <w:highlight w:val="yellow"/>
                <w:lang w:val="ru-RU"/>
              </w:rPr>
            </w:pPr>
          </w:p>
          <w:p w:rsidR="004F0C92" w:rsidRPr="007B2B4F" w:rsidRDefault="00A656D5" w:rsidP="0027373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Стратегия</w:t>
            </w:r>
            <w:r w:rsidR="004F0C92" w:rsidRPr="007B2B4F">
              <w:rPr>
                <w:rFonts w:ascii="Arial" w:hAnsi="Arial" w:cs="Arial"/>
              </w:rPr>
              <w:t xml:space="preserve"> 3: </w:t>
            </w:r>
            <w:r w:rsidR="002737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Информационно-разъяснительная работа</w:t>
            </w:r>
          </w:p>
          <w:p w:rsidR="004F0C92" w:rsidRPr="007B2B4F" w:rsidRDefault="004F0C92" w:rsidP="0027373F">
            <w:pPr>
              <w:rPr>
                <w:szCs w:val="22"/>
              </w:rPr>
            </w:pPr>
          </w:p>
          <w:p w:rsidR="00A656D5" w:rsidRDefault="00287214" w:rsidP="0027373F">
            <w:pPr>
              <w:ind w:left="104"/>
              <w:rPr>
                <w:szCs w:val="22"/>
                <w:lang w:val="ru-RU"/>
              </w:rPr>
            </w:pPr>
            <w:r>
              <w:rPr>
                <w:lang w:val="ru-RU"/>
              </w:rPr>
              <w:t>Мероприятие</w:t>
            </w:r>
            <w:r w:rsidRPr="00A656D5">
              <w:rPr>
                <w:szCs w:val="22"/>
                <w:lang w:val="ru-RU"/>
              </w:rPr>
              <w:t xml:space="preserve"> </w:t>
            </w:r>
            <w:r w:rsidR="004F0C92" w:rsidRPr="00A656D5">
              <w:rPr>
                <w:szCs w:val="22"/>
                <w:lang w:val="ru-RU"/>
              </w:rPr>
              <w:t xml:space="preserve"> 3.1: </w:t>
            </w:r>
            <w:r w:rsidR="0027373F" w:rsidRPr="00A656D5">
              <w:rPr>
                <w:szCs w:val="22"/>
                <w:lang w:val="ru-RU"/>
              </w:rPr>
              <w:t xml:space="preserve"> </w:t>
            </w:r>
            <w:r w:rsidR="00A656D5" w:rsidRPr="00A656D5">
              <w:rPr>
                <w:lang w:val="ru-RU"/>
              </w:rPr>
              <w:t xml:space="preserve"> </w:t>
            </w:r>
            <w:r w:rsidR="00A656D5" w:rsidRPr="00A656D5">
              <w:rPr>
                <w:szCs w:val="22"/>
                <w:lang w:val="ru-RU"/>
              </w:rPr>
              <w:t xml:space="preserve">Организация </w:t>
            </w:r>
            <w:r w:rsidR="00A656D5">
              <w:rPr>
                <w:szCs w:val="22"/>
                <w:lang w:val="ru-RU"/>
              </w:rPr>
              <w:t>международного</w:t>
            </w:r>
            <w:r w:rsidR="00A656D5" w:rsidRPr="00A656D5">
              <w:rPr>
                <w:szCs w:val="22"/>
                <w:lang w:val="ru-RU"/>
              </w:rPr>
              <w:t xml:space="preserve"> семинара с презентацией </w:t>
            </w:r>
            <w:r w:rsidR="00A656D5">
              <w:rPr>
                <w:szCs w:val="22"/>
                <w:lang w:val="ru-RU"/>
              </w:rPr>
              <w:t>опыта</w:t>
            </w:r>
            <w:r w:rsidR="00A656D5" w:rsidRPr="00A656D5">
              <w:rPr>
                <w:szCs w:val="22"/>
                <w:lang w:val="ru-RU"/>
              </w:rPr>
              <w:t xml:space="preserve"> и результатов исследований</w:t>
            </w:r>
            <w:r w:rsidR="00A656D5">
              <w:rPr>
                <w:szCs w:val="22"/>
                <w:lang w:val="ru-RU"/>
              </w:rPr>
              <w:t>,</w:t>
            </w:r>
            <w:r w:rsidR="00A656D5" w:rsidRPr="00A656D5">
              <w:rPr>
                <w:szCs w:val="22"/>
                <w:lang w:val="ru-RU"/>
              </w:rPr>
              <w:t xml:space="preserve"> проведенных в </w:t>
            </w:r>
            <w:r w:rsidR="00A656D5">
              <w:rPr>
                <w:szCs w:val="22"/>
                <w:lang w:val="ru-RU"/>
              </w:rPr>
              <w:t>различных пилотных странах.</w:t>
            </w:r>
          </w:p>
          <w:p w:rsidR="004F0C92" w:rsidRPr="000C5570" w:rsidRDefault="004F0C92" w:rsidP="0027373F">
            <w:pPr>
              <w:rPr>
                <w:szCs w:val="22"/>
                <w:lang w:val="ru-RU"/>
              </w:rPr>
            </w:pPr>
          </w:p>
          <w:p w:rsidR="004F0C92" w:rsidRPr="00752339" w:rsidRDefault="00287214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Pr="00752339">
              <w:rPr>
                <w:rFonts w:ascii="Arial" w:hAnsi="Arial" w:cs="Arial"/>
                <w:lang w:val="ru-RU"/>
              </w:rPr>
              <w:t xml:space="preserve"> </w:t>
            </w:r>
            <w:r w:rsidR="004F0C92" w:rsidRPr="00752339">
              <w:rPr>
                <w:rFonts w:ascii="Arial" w:hAnsi="Arial" w:cs="Arial"/>
                <w:lang w:val="ru-RU"/>
              </w:rPr>
              <w:t xml:space="preserve"> 3.2: </w:t>
            </w:r>
            <w:r w:rsidR="0027373F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На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основе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изложенного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выше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составление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документа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с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AC0115">
              <w:rPr>
                <w:rFonts w:ascii="Arial" w:hAnsi="Arial" w:cs="Arial"/>
                <w:lang w:val="ru-RU"/>
              </w:rPr>
              <w:t>обобщением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основных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AC0115">
              <w:rPr>
                <w:rFonts w:ascii="Arial" w:hAnsi="Arial" w:cs="Arial"/>
                <w:lang w:val="ru-RU"/>
              </w:rPr>
              <w:t>результатов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и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выводов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по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различным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странам</w:t>
            </w:r>
            <w:r w:rsidR="00752339" w:rsidRPr="00752339">
              <w:rPr>
                <w:rFonts w:ascii="Arial" w:hAnsi="Arial" w:cs="Arial"/>
                <w:lang w:val="ru-RU"/>
              </w:rPr>
              <w:t>-</w:t>
            </w:r>
            <w:r w:rsidR="00752339">
              <w:rPr>
                <w:rFonts w:ascii="Arial" w:hAnsi="Arial" w:cs="Arial"/>
                <w:lang w:val="ru-RU"/>
              </w:rPr>
              <w:t>бенефициарам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, </w:t>
            </w:r>
            <w:r w:rsidR="00752339">
              <w:rPr>
                <w:rFonts w:ascii="Arial" w:hAnsi="Arial" w:cs="Arial"/>
                <w:lang w:val="ru-RU"/>
              </w:rPr>
              <w:t>который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позволит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повысить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уровень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осведомленности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населения по данной тематике</w:t>
            </w:r>
            <w:r w:rsidR="004F0C92" w:rsidRPr="00752339">
              <w:rPr>
                <w:rFonts w:ascii="Arial" w:hAnsi="Arial" w:cs="Arial"/>
                <w:lang w:val="ru-RU"/>
              </w:rPr>
              <w:t>.</w:t>
            </w:r>
          </w:p>
          <w:p w:rsidR="00170EC7" w:rsidRPr="00752339" w:rsidRDefault="00170EC7" w:rsidP="00170EC7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</w:p>
          <w:p w:rsidR="004F0C92" w:rsidRPr="00752339" w:rsidRDefault="004F0C92" w:rsidP="00170EC7">
            <w:pPr>
              <w:keepNext/>
              <w:keepLines/>
              <w:rPr>
                <w:szCs w:val="22"/>
                <w:lang w:val="ru-RU"/>
              </w:rPr>
            </w:pPr>
            <w:r w:rsidRPr="007B2B4F">
              <w:rPr>
                <w:szCs w:val="22"/>
              </w:rPr>
              <w:t>D</w:t>
            </w:r>
            <w:r w:rsidRPr="00752339">
              <w:rPr>
                <w:szCs w:val="22"/>
                <w:lang w:val="ru-RU"/>
              </w:rPr>
              <w:t xml:space="preserve">. </w:t>
            </w:r>
            <w:r w:rsidR="00752339" w:rsidRPr="00752339">
              <w:rPr>
                <w:szCs w:val="22"/>
                <w:u w:val="single"/>
                <w:lang w:val="ru-RU"/>
              </w:rPr>
              <w:t>Потенциальные риски и меры по их снижению</w:t>
            </w:r>
          </w:p>
          <w:p w:rsidR="004F0C92" w:rsidRPr="00752339" w:rsidRDefault="004F0C92" w:rsidP="00170EC7">
            <w:pPr>
              <w:keepNext/>
              <w:keepLines/>
              <w:rPr>
                <w:szCs w:val="22"/>
                <w:lang w:val="ru-RU"/>
              </w:rPr>
            </w:pPr>
          </w:p>
          <w:p w:rsidR="004F0C92" w:rsidRPr="00C71F67" w:rsidRDefault="00752339" w:rsidP="00170EC7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Риск</w:t>
            </w:r>
            <w:r w:rsidR="004F0C92" w:rsidRPr="00C71F67">
              <w:rPr>
                <w:szCs w:val="22"/>
                <w:lang w:val="ru-RU"/>
              </w:rPr>
              <w:t xml:space="preserve"> 1:</w:t>
            </w:r>
            <w:r w:rsidR="00170EC7" w:rsidRPr="00C71F67">
              <w:rPr>
                <w:szCs w:val="22"/>
                <w:lang w:val="ru-RU"/>
              </w:rPr>
              <w:t xml:space="preserve"> </w:t>
            </w:r>
            <w:r w:rsidR="004F0C92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Важнейшее значение при  определении уровня поддержки со стороны пилотных стран и обеспечении нормального осуществления мероприятий и своевременной реализации проекта имеет постоянное сотрудничество с национальными органами и координаторами</w:t>
            </w:r>
            <w:r w:rsidR="004F0C92" w:rsidRPr="00C71F67">
              <w:rPr>
                <w:szCs w:val="22"/>
                <w:lang w:val="ru-RU"/>
              </w:rPr>
              <w:t>.</w:t>
            </w:r>
          </w:p>
          <w:p w:rsidR="004F0C92" w:rsidRPr="00C71F67" w:rsidRDefault="004F0C92" w:rsidP="00170EC7">
            <w:pPr>
              <w:rPr>
                <w:szCs w:val="22"/>
                <w:lang w:val="ru-RU"/>
              </w:rPr>
            </w:pPr>
          </w:p>
          <w:p w:rsidR="004F0C92" w:rsidRPr="00C71F67" w:rsidRDefault="00752339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Меры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снижению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риска</w:t>
            </w:r>
            <w:r w:rsidR="004F0C92" w:rsidRPr="00C71F67">
              <w:rPr>
                <w:szCs w:val="22"/>
                <w:lang w:val="ru-RU"/>
              </w:rPr>
              <w:t xml:space="preserve"> 1: </w:t>
            </w:r>
            <w:r w:rsidR="00170EC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В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целях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снижения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риска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руководитель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проекта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будет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активно проводить необходимые консультации и добиваться полноценного привлечения местных партнеров к ведущейся работе</w:t>
            </w:r>
            <w:r w:rsidR="004F0C92" w:rsidRPr="00C71F67">
              <w:rPr>
                <w:szCs w:val="22"/>
                <w:lang w:val="ru-RU"/>
              </w:rPr>
              <w:t>.</w:t>
            </w:r>
          </w:p>
          <w:p w:rsidR="004F0C92" w:rsidRPr="00C71F67" w:rsidRDefault="004F0C92" w:rsidP="00170EC7">
            <w:pPr>
              <w:rPr>
                <w:szCs w:val="22"/>
                <w:lang w:val="ru-RU"/>
              </w:rPr>
            </w:pPr>
          </w:p>
          <w:p w:rsidR="004F0C92" w:rsidRPr="00C71F67" w:rsidRDefault="00752339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Риск</w:t>
            </w:r>
            <w:r w:rsidRPr="00C71F67">
              <w:rPr>
                <w:szCs w:val="22"/>
                <w:lang w:val="ru-RU"/>
              </w:rPr>
              <w:t xml:space="preserve"> </w:t>
            </w:r>
            <w:r w:rsidR="004F0C92" w:rsidRPr="00C71F67">
              <w:rPr>
                <w:szCs w:val="22"/>
                <w:lang w:val="ru-RU"/>
              </w:rPr>
              <w:t xml:space="preserve"> 2:</w:t>
            </w:r>
            <w:r w:rsidR="00170EC7" w:rsidRPr="00C71F67">
              <w:rPr>
                <w:szCs w:val="22"/>
                <w:lang w:val="ru-RU"/>
              </w:rPr>
              <w:t xml:space="preserve"> </w:t>
            </w:r>
            <w:r w:rsidR="004F0C92" w:rsidRPr="00C71F67">
              <w:rPr>
                <w:szCs w:val="22"/>
                <w:lang w:val="ru-RU"/>
              </w:rPr>
              <w:t xml:space="preserve"> </w:t>
            </w:r>
            <w:r w:rsidR="009878C7">
              <w:rPr>
                <w:szCs w:val="22"/>
                <w:lang w:val="ru-RU"/>
              </w:rPr>
              <w:t xml:space="preserve"> Практическое осуществление проекта может затрудняться условиями</w:t>
            </w:r>
            <w:r w:rsidR="00C71F67">
              <w:rPr>
                <w:szCs w:val="22"/>
                <w:lang w:val="ru-RU"/>
              </w:rPr>
              <w:t>, существующи</w:t>
            </w:r>
            <w:r w:rsidR="009878C7">
              <w:rPr>
                <w:szCs w:val="22"/>
                <w:lang w:val="ru-RU"/>
              </w:rPr>
              <w:t>ми</w:t>
            </w:r>
            <w:r w:rsidR="00C71F67">
              <w:rPr>
                <w:szCs w:val="22"/>
                <w:lang w:val="ru-RU"/>
              </w:rPr>
              <w:t xml:space="preserve"> в выбранной пилотной стране.</w:t>
            </w:r>
          </w:p>
          <w:p w:rsidR="004F0C92" w:rsidRPr="00C71F67" w:rsidRDefault="004F0C92" w:rsidP="00170EC7">
            <w:pPr>
              <w:rPr>
                <w:szCs w:val="22"/>
                <w:lang w:val="ru-RU"/>
              </w:rPr>
            </w:pPr>
          </w:p>
          <w:p w:rsidR="004F0C92" w:rsidRPr="00C71F67" w:rsidRDefault="00752339" w:rsidP="00E92B3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Меры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снижению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риска</w:t>
            </w:r>
            <w:r w:rsidRPr="00C71F67">
              <w:rPr>
                <w:szCs w:val="22"/>
                <w:lang w:val="ru-RU"/>
              </w:rPr>
              <w:t xml:space="preserve"> </w:t>
            </w:r>
            <w:r w:rsidR="004F0C92" w:rsidRPr="00C71F67">
              <w:rPr>
                <w:szCs w:val="22"/>
                <w:lang w:val="ru-RU"/>
              </w:rPr>
              <w:t xml:space="preserve"> 2:</w:t>
            </w:r>
            <w:r w:rsidR="00170EC7" w:rsidRPr="00C71F67">
              <w:rPr>
                <w:szCs w:val="22"/>
                <w:lang w:val="ru-RU"/>
              </w:rPr>
              <w:t xml:space="preserve"> </w:t>
            </w:r>
            <w:r w:rsidR="004F0C92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Следует организовывать обсуждение возникающих вопросов.  В случае неудачного исхода, возможно, придется приостановить или отложить реализацию проекта.</w:t>
            </w:r>
          </w:p>
          <w:p w:rsidR="004F0C92" w:rsidRPr="00C71F67" w:rsidRDefault="004F0C92" w:rsidP="00E92B34">
            <w:pPr>
              <w:rPr>
                <w:szCs w:val="22"/>
                <w:lang w:val="ru-RU"/>
              </w:rPr>
            </w:pPr>
          </w:p>
          <w:p w:rsidR="004F0C92" w:rsidRPr="0061387B" w:rsidRDefault="00752339" w:rsidP="00E92B3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Риск</w:t>
            </w:r>
            <w:r w:rsidRPr="0061387B">
              <w:rPr>
                <w:szCs w:val="22"/>
                <w:lang w:val="ru-RU"/>
              </w:rPr>
              <w:t xml:space="preserve"> </w:t>
            </w:r>
            <w:r w:rsidR="004F0C92" w:rsidRPr="0061387B">
              <w:rPr>
                <w:szCs w:val="22"/>
                <w:lang w:val="ru-RU"/>
              </w:rPr>
              <w:t xml:space="preserve"> 3:</w:t>
            </w:r>
            <w:r w:rsidR="00170EC7" w:rsidRPr="0061387B">
              <w:rPr>
                <w:szCs w:val="22"/>
                <w:lang w:val="ru-RU"/>
              </w:rPr>
              <w:t xml:space="preserve"> </w:t>
            </w:r>
            <w:r w:rsidR="004F0C92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Трудно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подыскать</w:t>
            </w:r>
            <w:r w:rsidR="00C71F67" w:rsidRPr="0061387B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специалистов</w:t>
            </w:r>
            <w:r w:rsidR="00C71F67" w:rsidRPr="0061387B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с</w:t>
            </w:r>
            <w:r w:rsidR="00C71F67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нужным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опытом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и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компетентностью в вопросах на стыке сферы ИС и работы по развитию гастрономического туризма.</w:t>
            </w:r>
          </w:p>
          <w:p w:rsidR="004F0C92" w:rsidRPr="0061387B" w:rsidRDefault="004F0C92" w:rsidP="00E92B34">
            <w:pPr>
              <w:rPr>
                <w:szCs w:val="22"/>
                <w:lang w:val="ru-RU"/>
              </w:rPr>
            </w:pPr>
          </w:p>
          <w:p w:rsidR="004F0C92" w:rsidRPr="0061387B" w:rsidRDefault="00752339" w:rsidP="00E92B34">
            <w:pPr>
              <w:rPr>
                <w:bC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Меры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снижению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риска</w:t>
            </w:r>
            <w:r w:rsidRPr="0061387B">
              <w:rPr>
                <w:szCs w:val="22"/>
                <w:lang w:val="ru-RU"/>
              </w:rPr>
              <w:t xml:space="preserve"> </w:t>
            </w:r>
            <w:r w:rsidR="004F0C92" w:rsidRPr="0061387B">
              <w:rPr>
                <w:szCs w:val="22"/>
                <w:lang w:val="ru-RU"/>
              </w:rPr>
              <w:t xml:space="preserve"> 3:  </w:t>
            </w:r>
            <w:r w:rsidR="0061387B">
              <w:rPr>
                <w:szCs w:val="22"/>
                <w:lang w:val="ru-RU"/>
              </w:rPr>
              <w:t>Следует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как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можно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раньше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налаживать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сотрудничество с другими профильными специализированными учреждениями, фондами и/или программами ООН.</w:t>
            </w:r>
          </w:p>
          <w:p w:rsidR="004F0C92" w:rsidRPr="0061387B" w:rsidRDefault="004F0C92" w:rsidP="00E92B34">
            <w:pPr>
              <w:rPr>
                <w:szCs w:val="22"/>
                <w:lang w:val="ru-RU"/>
              </w:rPr>
            </w:pPr>
          </w:p>
        </w:tc>
      </w:tr>
      <w:tr w:rsidR="004F0C92" w:rsidRPr="007A23EE" w:rsidTr="00E92B34">
        <w:tc>
          <w:tcPr>
            <w:tcW w:w="9445" w:type="dxa"/>
            <w:gridSpan w:val="2"/>
          </w:tcPr>
          <w:p w:rsidR="00A93AB1" w:rsidRPr="0061387B" w:rsidRDefault="00A93AB1" w:rsidP="00170EC7">
            <w:pPr>
              <w:pStyle w:val="ListParagraph"/>
              <w:spacing w:after="0" w:line="240" w:lineRule="auto"/>
              <w:ind w:left="284"/>
              <w:jc w:val="both"/>
              <w:rPr>
                <w:rFonts w:ascii="Arial" w:hAnsi="Arial" w:cs="Arial"/>
                <w:lang w:val="ru-RU"/>
              </w:rPr>
            </w:pPr>
          </w:p>
          <w:p w:rsidR="004F0C92" w:rsidRDefault="0061387B" w:rsidP="00E92B34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ОБЗОР И ОЦЕНКА</w:t>
            </w:r>
          </w:p>
          <w:p w:rsidR="00A93AB1" w:rsidRPr="007B2B4F" w:rsidRDefault="00A93AB1" w:rsidP="00E92B34">
            <w:pPr>
              <w:pStyle w:val="ListParagraph"/>
              <w:spacing w:after="0"/>
              <w:ind w:left="285"/>
              <w:jc w:val="both"/>
              <w:rPr>
                <w:rFonts w:ascii="Arial" w:hAnsi="Arial" w:cs="Arial"/>
              </w:rPr>
            </w:pPr>
          </w:p>
        </w:tc>
      </w:tr>
      <w:tr w:rsidR="004F0C92" w:rsidRPr="007A23EE" w:rsidTr="00E92B34">
        <w:tc>
          <w:tcPr>
            <w:tcW w:w="9445" w:type="dxa"/>
            <w:gridSpan w:val="2"/>
          </w:tcPr>
          <w:p w:rsidR="004F0C92" w:rsidRPr="007B2B4F" w:rsidRDefault="004F0C92" w:rsidP="00E92B34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  <w:p w:rsidR="004F0C92" w:rsidRPr="007B2B4F" w:rsidRDefault="0061387B" w:rsidP="008D5C9B">
            <w:pPr>
              <w:pStyle w:val="ListParagraph"/>
              <w:numPr>
                <w:ilvl w:val="0"/>
                <w:numId w:val="26"/>
              </w:numPr>
              <w:tabs>
                <w:tab w:val="left" w:pos="1560"/>
              </w:tabs>
              <w:suppressAutoHyphens/>
              <w:spacing w:before="120" w:after="100"/>
              <w:ind w:left="338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График обзора проекта</w:t>
            </w:r>
          </w:p>
          <w:p w:rsidR="004F0C92" w:rsidRPr="007B2B4F" w:rsidRDefault="004F0C92" w:rsidP="00E92B34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F0C92" w:rsidRPr="000C5570" w:rsidTr="00E92B34">
        <w:tc>
          <w:tcPr>
            <w:tcW w:w="9445" w:type="dxa"/>
            <w:gridSpan w:val="2"/>
          </w:tcPr>
          <w:p w:rsidR="004F0C92" w:rsidRPr="0061387B" w:rsidRDefault="0061387B" w:rsidP="00170EC7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 рассмотрение КРИС будет представляться годовой отчет о ходе работы</w:t>
            </w:r>
            <w:r w:rsidR="00F3734C">
              <w:rPr>
                <w:szCs w:val="22"/>
                <w:lang w:val="ru-RU"/>
              </w:rPr>
              <w:t>.</w:t>
            </w:r>
          </w:p>
          <w:p w:rsidR="004F0C92" w:rsidRPr="0061387B" w:rsidRDefault="004F0C92" w:rsidP="00170EC7">
            <w:pPr>
              <w:jc w:val="both"/>
              <w:rPr>
                <w:szCs w:val="22"/>
                <w:lang w:val="ru-RU"/>
              </w:rPr>
            </w:pPr>
          </w:p>
          <w:p w:rsidR="004F0C92" w:rsidRPr="0061387B" w:rsidRDefault="0061387B" w:rsidP="00170EC7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завершении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будет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проведена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заключительная самооценка с представлением ее результатов КРИС</w:t>
            </w:r>
            <w:r w:rsidR="004F0C92" w:rsidRPr="0061387B">
              <w:rPr>
                <w:szCs w:val="22"/>
                <w:lang w:val="ru-RU"/>
              </w:rPr>
              <w:t>.</w:t>
            </w:r>
          </w:p>
          <w:p w:rsidR="004F0C92" w:rsidRPr="0061387B" w:rsidRDefault="004F0C92" w:rsidP="00170EC7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61387B" w:rsidP="00170EC7">
            <w:pPr>
              <w:jc w:val="both"/>
              <w:rPr>
                <w:szCs w:val="22"/>
                <w:lang w:val="ru-RU"/>
              </w:rPr>
            </w:pPr>
            <w:r w:rsidRPr="0061387B">
              <w:rPr>
                <w:szCs w:val="22"/>
                <w:lang w:val="ru-RU"/>
              </w:rPr>
              <w:t>По</w:t>
            </w:r>
            <w:r w:rsidRPr="00476191">
              <w:rPr>
                <w:szCs w:val="22"/>
                <w:lang w:val="ru-RU"/>
              </w:rPr>
              <w:t xml:space="preserve"> </w:t>
            </w:r>
            <w:r w:rsidRPr="0061387B">
              <w:rPr>
                <w:szCs w:val="22"/>
                <w:lang w:val="ru-RU"/>
              </w:rPr>
              <w:t>завершении</w:t>
            </w:r>
            <w:r w:rsidRPr="00476191">
              <w:rPr>
                <w:szCs w:val="22"/>
                <w:lang w:val="ru-RU"/>
              </w:rPr>
              <w:t xml:space="preserve"> </w:t>
            </w:r>
            <w:r w:rsidRPr="0061387B">
              <w:rPr>
                <w:szCs w:val="22"/>
                <w:lang w:val="ru-RU"/>
              </w:rPr>
              <w:t>проекта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внешний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консультант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составит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заключительный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отчет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независимой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оценке</w:t>
            </w:r>
            <w:r w:rsidR="00476191">
              <w:rPr>
                <w:szCs w:val="22"/>
                <w:lang w:val="ru-RU"/>
              </w:rPr>
              <w:t>, который будет представлен КРИС</w:t>
            </w:r>
            <w:r w:rsidR="004F0C92" w:rsidRPr="00476191">
              <w:rPr>
                <w:szCs w:val="22"/>
                <w:lang w:val="ru-RU"/>
              </w:rPr>
              <w:t>.</w:t>
            </w:r>
          </w:p>
          <w:p w:rsidR="006A47A4" w:rsidRPr="00476191" w:rsidRDefault="006A47A4" w:rsidP="00170EC7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</w:tr>
      <w:tr w:rsidR="004F0C92" w:rsidRPr="007A23EE" w:rsidTr="00E92B34">
        <w:tc>
          <w:tcPr>
            <w:tcW w:w="9445" w:type="dxa"/>
            <w:gridSpan w:val="2"/>
          </w:tcPr>
          <w:p w:rsidR="004F0C92" w:rsidRDefault="00476191" w:rsidP="008D5C9B">
            <w:pPr>
              <w:pStyle w:val="ListParagraph"/>
              <w:numPr>
                <w:ilvl w:val="0"/>
                <w:numId w:val="26"/>
              </w:numPr>
              <w:tabs>
                <w:tab w:val="left" w:pos="1560"/>
              </w:tabs>
              <w:suppressAutoHyphens/>
              <w:spacing w:before="120" w:after="100"/>
              <w:ind w:left="338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Самооценка в рамках проекта</w:t>
            </w:r>
          </w:p>
          <w:p w:rsidR="00170EC7" w:rsidRPr="007B2B4F" w:rsidRDefault="00170EC7" w:rsidP="008D5C9B">
            <w:pPr>
              <w:pStyle w:val="ListParagraph"/>
              <w:tabs>
                <w:tab w:val="left" w:pos="1560"/>
              </w:tabs>
              <w:suppressAutoHyphens/>
              <w:spacing w:before="120" w:after="100"/>
              <w:ind w:left="529" w:hanging="529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4F0C92" w:rsidRPr="000C5570" w:rsidTr="00E92B34">
        <w:tc>
          <w:tcPr>
            <w:tcW w:w="3415" w:type="dxa"/>
          </w:tcPr>
          <w:p w:rsidR="004F0C92" w:rsidRPr="00476191" w:rsidRDefault="00476191" w:rsidP="00E92B34">
            <w:pPr>
              <w:jc w:val="both"/>
              <w:rPr>
                <w:szCs w:val="22"/>
                <w:u w:val="single"/>
                <w:lang w:val="ru-RU"/>
              </w:rPr>
            </w:pPr>
            <w:r>
              <w:rPr>
                <w:i/>
                <w:szCs w:val="22"/>
                <w:lang w:val="ru-RU"/>
              </w:rPr>
              <w:t>Результаты проекта</w:t>
            </w:r>
          </w:p>
        </w:tc>
        <w:tc>
          <w:tcPr>
            <w:tcW w:w="6030" w:type="dxa"/>
          </w:tcPr>
          <w:p w:rsidR="004F0C92" w:rsidRPr="00476191" w:rsidRDefault="00476191" w:rsidP="00476191">
            <w:pPr>
              <w:rPr>
                <w:i/>
                <w:szCs w:val="22"/>
                <w:lang w:val="ru-RU"/>
              </w:rPr>
            </w:pPr>
            <w:r w:rsidRPr="00476191">
              <w:rPr>
                <w:i/>
                <w:szCs w:val="22"/>
                <w:lang w:val="ru-RU"/>
              </w:rPr>
              <w:t>Показатели успешной реализации</w:t>
            </w:r>
            <w:r>
              <w:rPr>
                <w:i/>
                <w:szCs w:val="22"/>
                <w:lang w:val="ru-RU"/>
              </w:rPr>
              <w:t xml:space="preserve"> </w:t>
            </w:r>
            <w:r w:rsidRPr="00476191">
              <w:rPr>
                <w:i/>
                <w:szCs w:val="22"/>
                <w:lang w:val="ru-RU"/>
              </w:rPr>
              <w:t>(показатели результативности</w:t>
            </w:r>
            <w:r>
              <w:rPr>
                <w:i/>
                <w:szCs w:val="22"/>
                <w:lang w:val="ru-RU"/>
              </w:rPr>
              <w:t>)</w:t>
            </w:r>
          </w:p>
        </w:tc>
      </w:tr>
      <w:tr w:rsidR="004F0C92" w:rsidRPr="000C5570" w:rsidTr="00E92B34">
        <w:tc>
          <w:tcPr>
            <w:tcW w:w="3415" w:type="dxa"/>
          </w:tcPr>
          <w:p w:rsidR="00CC1E33" w:rsidRPr="00476191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476191" w:rsidP="00E92B34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Выбор трех пилотных стран (помимо Перу)</w:t>
            </w:r>
            <w:r w:rsidR="004F0C92" w:rsidRPr="00476191">
              <w:rPr>
                <w:szCs w:val="22"/>
                <w:lang w:val="ru-RU"/>
              </w:rPr>
              <w:t>.</w:t>
            </w:r>
          </w:p>
          <w:p w:rsidR="004F0C92" w:rsidRPr="00476191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C1E33" w:rsidRPr="00476191" w:rsidRDefault="00CC1E33" w:rsidP="00170EC7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476191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Выбраны три страны (на основе согласованных критериев)</w:t>
            </w:r>
            <w:r w:rsidR="004F0C92" w:rsidRPr="00476191">
              <w:rPr>
                <w:szCs w:val="22"/>
                <w:lang w:val="ru-RU"/>
              </w:rPr>
              <w:t>;</w:t>
            </w:r>
            <w:r>
              <w:rPr>
                <w:szCs w:val="22"/>
                <w:lang w:val="ru-RU"/>
              </w:rPr>
              <w:t xml:space="preserve"> и</w:t>
            </w:r>
          </w:p>
          <w:p w:rsidR="004F0C92" w:rsidRPr="00476191" w:rsidRDefault="004F0C92" w:rsidP="00170EC7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023972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</w:t>
            </w:r>
            <w:r w:rsidR="00476191">
              <w:rPr>
                <w:szCs w:val="22"/>
                <w:lang w:val="ru-RU"/>
              </w:rPr>
              <w:t>азначены координаторы работы по осуществлению проекта в стране</w:t>
            </w:r>
            <w:r w:rsidR="004F0C92" w:rsidRPr="00476191">
              <w:rPr>
                <w:szCs w:val="22"/>
                <w:lang w:val="ru-RU"/>
              </w:rPr>
              <w:t>.</w:t>
            </w:r>
          </w:p>
          <w:p w:rsidR="004F0C92" w:rsidRPr="00476191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</w:tr>
      <w:tr w:rsidR="004F0C92" w:rsidRPr="000C5570" w:rsidTr="00E92B34">
        <w:tc>
          <w:tcPr>
            <w:tcW w:w="3415" w:type="dxa"/>
          </w:tcPr>
          <w:p w:rsidR="00CC1E33" w:rsidRPr="00476191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476191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Утверждены планы реализации проекта на уровне стран</w:t>
            </w:r>
            <w:r w:rsidR="004F0C92" w:rsidRPr="00476191">
              <w:rPr>
                <w:szCs w:val="22"/>
                <w:lang w:val="ru-RU"/>
              </w:rPr>
              <w:t>.</w:t>
            </w:r>
          </w:p>
          <w:p w:rsidR="004F0C92" w:rsidRPr="00476191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C1E33" w:rsidRPr="00476191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476191" w:rsidP="0047619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Составлено и утверждено четыре плана реализации проекта (по одному на пилотную страну</w:t>
            </w:r>
            <w:r w:rsidR="004F0C92" w:rsidRPr="00476191">
              <w:rPr>
                <w:szCs w:val="22"/>
                <w:lang w:val="ru-RU"/>
              </w:rPr>
              <w:t>).</w:t>
            </w:r>
          </w:p>
        </w:tc>
      </w:tr>
      <w:tr w:rsidR="004F0C92" w:rsidRPr="000C5570" w:rsidTr="00E92B34">
        <w:tc>
          <w:tcPr>
            <w:tcW w:w="3415" w:type="dxa"/>
          </w:tcPr>
          <w:p w:rsidR="00CC1E33" w:rsidRPr="00476191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0C5570" w:rsidRDefault="00BD7EC5" w:rsidP="000C557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Осуществление</w:t>
            </w:r>
            <w:r w:rsidRPr="00BD7EC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четырех</w:t>
            </w:r>
            <w:r w:rsidRPr="00BD7EC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программ</w:t>
            </w:r>
            <w:r w:rsidRPr="00BD7EC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предпроектной</w:t>
            </w:r>
            <w:r w:rsidRPr="00BD7EC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проработки в секторе гастрономического туризма (по одной на пилотную страну)</w:t>
            </w:r>
            <w:r w:rsidR="004F0C92" w:rsidRPr="00BD7EC5">
              <w:rPr>
                <w:szCs w:val="22"/>
                <w:lang w:val="ru-RU"/>
              </w:rPr>
              <w:t>.</w:t>
            </w:r>
          </w:p>
        </w:tc>
        <w:tc>
          <w:tcPr>
            <w:tcW w:w="6030" w:type="dxa"/>
          </w:tcPr>
          <w:p w:rsidR="00CC1E33" w:rsidRPr="00BD7EC5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AC0115" w:rsidRDefault="00207345" w:rsidP="00207345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Эффективное выявление кулинарных традиций в каждой пилотной стране</w:t>
            </w:r>
            <w:r w:rsidR="004F0C92" w:rsidRPr="00AC0115">
              <w:rPr>
                <w:szCs w:val="22"/>
                <w:lang w:val="ru-RU"/>
              </w:rPr>
              <w:t>.</w:t>
            </w:r>
          </w:p>
        </w:tc>
      </w:tr>
      <w:tr w:rsidR="004F0C92" w:rsidRPr="000C5570" w:rsidTr="00E92B34">
        <w:tc>
          <w:tcPr>
            <w:tcW w:w="3415" w:type="dxa"/>
          </w:tcPr>
          <w:p w:rsidR="00CC1E33" w:rsidRPr="00AC0115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361D95" w:rsidRDefault="00BD7EC5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Определение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круга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заинтересованных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сторон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кулинарно</w:t>
            </w:r>
            <w:r w:rsidRPr="00361D95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гастрономической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сфере</w:t>
            </w:r>
            <w:r w:rsidR="00361D95">
              <w:rPr>
                <w:szCs w:val="22"/>
                <w:lang w:val="ru-RU"/>
              </w:rPr>
              <w:t>, секторе туризма и области ИС, а также государственных учреждений, занимающихся этими вопросами.</w:t>
            </w:r>
          </w:p>
          <w:p w:rsidR="004F0C92" w:rsidRPr="00361D95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C1E33" w:rsidRPr="00361D95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631EC2" w:rsidRDefault="00361D95" w:rsidP="00361D95">
            <w:pPr>
              <w:rPr>
                <w:szCs w:val="22"/>
                <w:lang w:val="ru-RU"/>
              </w:rPr>
            </w:pPr>
            <w:r w:rsidRPr="00361D95">
              <w:rPr>
                <w:szCs w:val="22"/>
                <w:lang w:val="ru-RU"/>
              </w:rPr>
              <w:t>Определение</w:t>
            </w:r>
            <w:r w:rsidRPr="00631EC2">
              <w:rPr>
                <w:szCs w:val="22"/>
                <w:lang w:val="ru-RU"/>
              </w:rPr>
              <w:t xml:space="preserve"> </w:t>
            </w:r>
            <w:r w:rsidRPr="00361D95">
              <w:rPr>
                <w:szCs w:val="22"/>
                <w:lang w:val="ru-RU"/>
              </w:rPr>
              <w:t>круга</w:t>
            </w:r>
            <w:r w:rsidRPr="00631EC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соответствующих </w:t>
            </w:r>
            <w:r w:rsidRPr="00361D95">
              <w:rPr>
                <w:szCs w:val="22"/>
                <w:lang w:val="ru-RU"/>
              </w:rPr>
              <w:t>заинтересованных</w:t>
            </w:r>
            <w:r w:rsidRPr="00631EC2">
              <w:rPr>
                <w:szCs w:val="22"/>
                <w:lang w:val="ru-RU"/>
              </w:rPr>
              <w:t xml:space="preserve"> </w:t>
            </w:r>
            <w:r w:rsidRPr="00361D95">
              <w:rPr>
                <w:szCs w:val="22"/>
                <w:lang w:val="ru-RU"/>
              </w:rPr>
              <w:t>сторон</w:t>
            </w:r>
            <w:r>
              <w:rPr>
                <w:szCs w:val="22"/>
                <w:lang w:val="ru-RU"/>
              </w:rPr>
              <w:t xml:space="preserve"> в каждой пилотной стране</w:t>
            </w:r>
            <w:r w:rsidR="004F0C92" w:rsidRPr="00631EC2">
              <w:rPr>
                <w:szCs w:val="22"/>
                <w:lang w:val="ru-RU"/>
              </w:rPr>
              <w:t>.</w:t>
            </w:r>
          </w:p>
        </w:tc>
      </w:tr>
      <w:tr w:rsidR="004F0C92" w:rsidRPr="000C5570" w:rsidTr="00170EC7">
        <w:trPr>
          <w:cantSplit/>
        </w:trPr>
        <w:tc>
          <w:tcPr>
            <w:tcW w:w="3415" w:type="dxa"/>
          </w:tcPr>
          <w:p w:rsidR="00CC1E33" w:rsidRPr="00631EC2" w:rsidRDefault="00CC1E33" w:rsidP="00170EC7">
            <w:pPr>
              <w:keepNext/>
              <w:keepLines/>
              <w:jc w:val="both"/>
              <w:rPr>
                <w:szCs w:val="22"/>
                <w:lang w:val="ru-RU"/>
              </w:rPr>
            </w:pPr>
          </w:p>
          <w:p w:rsidR="004F0C92" w:rsidRPr="00631EC2" w:rsidRDefault="00631EC2" w:rsidP="00170EC7">
            <w:pPr>
              <w:keepNext/>
              <w:keepLines/>
              <w:rPr>
                <w:szCs w:val="22"/>
                <w:lang w:val="ru-RU"/>
              </w:rPr>
            </w:pPr>
            <w:r w:rsidRPr="00631EC2">
              <w:rPr>
                <w:szCs w:val="22"/>
                <w:lang w:val="ru-RU"/>
              </w:rPr>
              <w:t xml:space="preserve">Организация </w:t>
            </w:r>
            <w:r>
              <w:rPr>
                <w:szCs w:val="22"/>
                <w:lang w:val="ru-RU"/>
              </w:rPr>
              <w:t xml:space="preserve">в каждой пилотной стране </w:t>
            </w:r>
            <w:r w:rsidRPr="00631EC2">
              <w:rPr>
                <w:szCs w:val="22"/>
                <w:lang w:val="ru-RU"/>
              </w:rPr>
              <w:t xml:space="preserve">«круглого стола» с участием </w:t>
            </w:r>
            <w:r>
              <w:rPr>
                <w:szCs w:val="22"/>
                <w:lang w:val="ru-RU"/>
              </w:rPr>
              <w:t>соответствующих</w:t>
            </w:r>
            <w:r w:rsidRPr="00631EC2">
              <w:rPr>
                <w:szCs w:val="22"/>
                <w:lang w:val="ru-RU"/>
              </w:rPr>
              <w:t xml:space="preserve"> заинтересованных сторон в секторе гастрономическо</w:t>
            </w:r>
            <w:r>
              <w:rPr>
                <w:szCs w:val="22"/>
                <w:lang w:val="ru-RU"/>
              </w:rPr>
              <w:t xml:space="preserve">го </w:t>
            </w:r>
            <w:r w:rsidRPr="00631EC2">
              <w:rPr>
                <w:szCs w:val="22"/>
                <w:lang w:val="ru-RU"/>
              </w:rPr>
              <w:t xml:space="preserve">туризма и </w:t>
            </w:r>
            <w:r>
              <w:rPr>
                <w:szCs w:val="22"/>
                <w:lang w:val="ru-RU"/>
              </w:rPr>
              <w:t>сфере</w:t>
            </w:r>
            <w:r w:rsidRPr="00631EC2">
              <w:rPr>
                <w:szCs w:val="22"/>
                <w:lang w:val="ru-RU"/>
              </w:rPr>
              <w:t xml:space="preserve"> ИС</w:t>
            </w:r>
            <w:r w:rsidR="004F0C92" w:rsidRPr="00631EC2">
              <w:rPr>
                <w:szCs w:val="22"/>
                <w:lang w:val="ru-RU"/>
              </w:rPr>
              <w:t>.</w:t>
            </w:r>
          </w:p>
          <w:p w:rsidR="004F0C92" w:rsidRPr="00631EC2" w:rsidRDefault="004F0C92" w:rsidP="00170EC7">
            <w:pPr>
              <w:keepNext/>
              <w:keepLines/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C1E33" w:rsidRPr="00631EC2" w:rsidRDefault="00CC1E33" w:rsidP="00170EC7">
            <w:pPr>
              <w:keepNext/>
              <w:keepLines/>
              <w:jc w:val="both"/>
              <w:rPr>
                <w:szCs w:val="22"/>
                <w:lang w:val="ru-RU"/>
              </w:rPr>
            </w:pPr>
          </w:p>
          <w:p w:rsidR="004F0C92" w:rsidRPr="00631EC2" w:rsidRDefault="00631EC2" w:rsidP="00631EC2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Сообщение</w:t>
            </w:r>
            <w:r w:rsidRPr="00631EC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значительной</w:t>
            </w:r>
            <w:r w:rsidRPr="00631EC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долей</w:t>
            </w:r>
            <w:r w:rsidRPr="00631EC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участников</w:t>
            </w:r>
            <w:r w:rsidRPr="00631EC2">
              <w:rPr>
                <w:szCs w:val="22"/>
                <w:lang w:val="ru-RU"/>
              </w:rPr>
              <w:t xml:space="preserve"> «круглого стола»</w:t>
            </w:r>
            <w:r>
              <w:rPr>
                <w:szCs w:val="22"/>
                <w:lang w:val="ru-RU"/>
              </w:rPr>
              <w:t xml:space="preserve"> о том, что он помог лучше подготовиться к решению проблем в области ИС и секторе гастрономического туризма.</w:t>
            </w:r>
          </w:p>
        </w:tc>
      </w:tr>
      <w:tr w:rsidR="004F0C92" w:rsidRPr="000C5570" w:rsidTr="00E92B34">
        <w:tc>
          <w:tcPr>
            <w:tcW w:w="3415" w:type="dxa"/>
          </w:tcPr>
          <w:p w:rsidR="00CC1E33" w:rsidRPr="00631EC2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125981" w:rsidRPr="00125981" w:rsidRDefault="00125981" w:rsidP="004909B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Подготовка </w:t>
            </w:r>
            <w:r w:rsidRPr="00125981">
              <w:rPr>
                <w:szCs w:val="22"/>
                <w:lang w:val="ru-RU"/>
              </w:rPr>
              <w:t>анализа связанных с ИС звеньев всей цепочки создания стоимости выбранной для целей проекта кулинарной традиции в каждой пилотной стране</w:t>
            </w:r>
            <w:r>
              <w:rPr>
                <w:szCs w:val="22"/>
                <w:lang w:val="ru-RU"/>
              </w:rPr>
              <w:t xml:space="preserve"> с</w:t>
            </w:r>
            <w:r w:rsidRPr="00125981">
              <w:rPr>
                <w:szCs w:val="22"/>
                <w:lang w:val="ru-RU"/>
              </w:rPr>
              <w:t xml:space="preserve"> выявлени</w:t>
            </w:r>
            <w:r>
              <w:rPr>
                <w:szCs w:val="22"/>
                <w:lang w:val="ru-RU"/>
              </w:rPr>
              <w:t>ем</w:t>
            </w:r>
            <w:r w:rsidRPr="00125981">
              <w:rPr>
                <w:szCs w:val="22"/>
                <w:lang w:val="ru-RU"/>
              </w:rPr>
              <w:t xml:space="preserve"> потенциальных инструментов ИС, которые можно использовать для рекламного освещения </w:t>
            </w:r>
            <w:r>
              <w:rPr>
                <w:szCs w:val="22"/>
                <w:lang w:val="ru-RU"/>
              </w:rPr>
              <w:t>этой</w:t>
            </w:r>
            <w:r w:rsidRPr="00125981">
              <w:rPr>
                <w:szCs w:val="22"/>
                <w:lang w:val="ru-RU"/>
              </w:rPr>
              <w:t xml:space="preserve"> традиции во всех звеньях цепочки создания стоимости</w:t>
            </w:r>
            <w:r w:rsidR="00AC0115">
              <w:rPr>
                <w:szCs w:val="22"/>
                <w:lang w:val="ru-RU"/>
              </w:rPr>
              <w:t>.</w:t>
            </w:r>
          </w:p>
          <w:p w:rsidR="004F0C92" w:rsidRPr="00AC0115" w:rsidRDefault="004F0C92" w:rsidP="00125981">
            <w:pPr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C1E33" w:rsidRPr="00AC0115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125981" w:rsidRDefault="00125981" w:rsidP="0012598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</w:t>
            </w:r>
            <w:r w:rsidRPr="00125981">
              <w:rPr>
                <w:szCs w:val="22"/>
                <w:lang w:val="ru-RU"/>
              </w:rPr>
              <w:t xml:space="preserve">ыявление </w:t>
            </w:r>
            <w:r>
              <w:rPr>
                <w:szCs w:val="22"/>
                <w:lang w:val="ru-RU"/>
              </w:rPr>
              <w:t>действенных</w:t>
            </w:r>
            <w:r w:rsidRPr="00125981">
              <w:rPr>
                <w:szCs w:val="22"/>
                <w:lang w:val="ru-RU"/>
              </w:rPr>
              <w:t xml:space="preserve"> инструментов ИС, которые можно использовать для рекламного освещения </w:t>
            </w:r>
            <w:r>
              <w:rPr>
                <w:szCs w:val="22"/>
                <w:lang w:val="ru-RU"/>
              </w:rPr>
              <w:t>выбранных</w:t>
            </w:r>
            <w:r w:rsidRPr="0012598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кулинарных</w:t>
            </w:r>
            <w:r w:rsidRPr="00125981">
              <w:rPr>
                <w:szCs w:val="22"/>
                <w:lang w:val="ru-RU"/>
              </w:rPr>
              <w:t xml:space="preserve"> традици</w:t>
            </w:r>
            <w:r>
              <w:rPr>
                <w:szCs w:val="22"/>
                <w:lang w:val="ru-RU"/>
              </w:rPr>
              <w:t>й</w:t>
            </w:r>
            <w:r w:rsidRPr="00125981">
              <w:rPr>
                <w:szCs w:val="22"/>
                <w:lang w:val="ru-RU"/>
              </w:rPr>
              <w:t xml:space="preserve"> во всех звеньях цепочки создания стоимости.</w:t>
            </w:r>
          </w:p>
        </w:tc>
      </w:tr>
      <w:tr w:rsidR="004F0C92" w:rsidRPr="000C5570" w:rsidTr="00E92B34">
        <w:tc>
          <w:tcPr>
            <w:tcW w:w="3415" w:type="dxa"/>
          </w:tcPr>
          <w:p w:rsidR="004F0C92" w:rsidRPr="00125981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125981" w:rsidRPr="00125981" w:rsidRDefault="00125981" w:rsidP="004909BC">
            <w:pPr>
              <w:rPr>
                <w:szCs w:val="22"/>
                <w:lang w:val="ru-RU"/>
              </w:rPr>
            </w:pPr>
            <w:r w:rsidRPr="00125981">
              <w:rPr>
                <w:szCs w:val="22"/>
                <w:lang w:val="ru-RU"/>
              </w:rPr>
              <w:t xml:space="preserve">Организация </w:t>
            </w:r>
            <w:r>
              <w:rPr>
                <w:szCs w:val="22"/>
                <w:lang w:val="ru-RU"/>
              </w:rPr>
              <w:t xml:space="preserve">четырех семинаров </w:t>
            </w:r>
            <w:r w:rsidRPr="00125981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 xml:space="preserve">по одному </w:t>
            </w:r>
            <w:r w:rsidRPr="00125981">
              <w:rPr>
                <w:szCs w:val="22"/>
                <w:lang w:val="ru-RU"/>
              </w:rPr>
              <w:t>в каждой пилотной стране</w:t>
            </w:r>
            <w:r>
              <w:rPr>
                <w:szCs w:val="22"/>
                <w:lang w:val="ru-RU"/>
              </w:rPr>
              <w:t>)</w:t>
            </w:r>
            <w:r w:rsidRPr="00125981">
              <w:rPr>
                <w:szCs w:val="22"/>
                <w:lang w:val="ru-RU"/>
              </w:rPr>
              <w:t xml:space="preserve"> с презентацией результатов  анализа связанных с ИС звеньев всей цепочки создания стоимости выбранной для целей проекта кулинарной традиции</w:t>
            </w:r>
            <w:r w:rsidR="00AC0115">
              <w:rPr>
                <w:szCs w:val="22"/>
                <w:lang w:val="ru-RU"/>
              </w:rPr>
              <w:t>.</w:t>
            </w:r>
          </w:p>
          <w:p w:rsidR="004F0C92" w:rsidRPr="00AC0115" w:rsidRDefault="004F0C92" w:rsidP="00125981">
            <w:pPr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4F0C92" w:rsidRPr="00AC0115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207345" w:rsidRDefault="00125981" w:rsidP="004909BC">
            <w:pPr>
              <w:rPr>
                <w:szCs w:val="22"/>
                <w:lang w:val="ru-RU"/>
              </w:rPr>
            </w:pPr>
            <w:r w:rsidRPr="00125981">
              <w:rPr>
                <w:szCs w:val="22"/>
                <w:lang w:val="ru-RU"/>
              </w:rPr>
              <w:t xml:space="preserve">Сообщение значительной долей участников </w:t>
            </w:r>
            <w:r>
              <w:rPr>
                <w:szCs w:val="22"/>
                <w:lang w:val="ru-RU"/>
              </w:rPr>
              <w:t>семинара</w:t>
            </w:r>
            <w:r w:rsidRPr="00125981">
              <w:rPr>
                <w:szCs w:val="22"/>
                <w:lang w:val="ru-RU"/>
              </w:rPr>
              <w:t xml:space="preserve"> о том, что он помог </w:t>
            </w:r>
            <w:r>
              <w:rPr>
                <w:szCs w:val="22"/>
                <w:lang w:val="ru-RU"/>
              </w:rPr>
              <w:t>получить более полное представление о</w:t>
            </w:r>
            <w:r w:rsidR="00207345">
              <w:rPr>
                <w:szCs w:val="22"/>
                <w:lang w:val="ru-RU"/>
              </w:rPr>
              <w:t xml:space="preserve"> </w:t>
            </w:r>
            <w:r w:rsidR="00207345" w:rsidRPr="00207345">
              <w:rPr>
                <w:szCs w:val="22"/>
                <w:lang w:val="ru-RU"/>
              </w:rPr>
              <w:t xml:space="preserve"> потенциальных инструмент</w:t>
            </w:r>
            <w:r w:rsidR="00207345">
              <w:rPr>
                <w:szCs w:val="22"/>
                <w:lang w:val="ru-RU"/>
              </w:rPr>
              <w:t>ах</w:t>
            </w:r>
            <w:r w:rsidR="00207345" w:rsidRPr="00207345">
              <w:rPr>
                <w:szCs w:val="22"/>
                <w:lang w:val="ru-RU"/>
              </w:rPr>
              <w:t xml:space="preserve"> ИС, которые можно использовать для рекламного освещения  выбранной для целей проекта </w:t>
            </w:r>
            <w:r w:rsidR="00207345">
              <w:rPr>
                <w:szCs w:val="22"/>
                <w:lang w:val="ru-RU"/>
              </w:rPr>
              <w:t>кулинарной</w:t>
            </w:r>
            <w:r w:rsidR="00207345" w:rsidRPr="00207345">
              <w:rPr>
                <w:szCs w:val="22"/>
                <w:lang w:val="ru-RU"/>
              </w:rPr>
              <w:t xml:space="preserve"> традиции во всех звеньях цепочки создания стоимости</w:t>
            </w:r>
            <w:r w:rsidR="00207345">
              <w:rPr>
                <w:szCs w:val="22"/>
                <w:lang w:val="ru-RU"/>
              </w:rPr>
              <w:t>.</w:t>
            </w:r>
            <w:r w:rsidR="00207345" w:rsidRPr="0020734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 </w:t>
            </w:r>
          </w:p>
        </w:tc>
      </w:tr>
      <w:tr w:rsidR="004F0C92" w:rsidRPr="000C5570" w:rsidTr="00E92B34">
        <w:tc>
          <w:tcPr>
            <w:tcW w:w="3415" w:type="dxa"/>
          </w:tcPr>
          <w:p w:rsidR="004F0C92" w:rsidRPr="00207345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AC0115" w:rsidRDefault="00AC0115" w:rsidP="004909BC">
            <w:pPr>
              <w:rPr>
                <w:szCs w:val="22"/>
                <w:lang w:val="ru-RU"/>
              </w:rPr>
            </w:pPr>
            <w:r w:rsidRPr="00AC0115">
              <w:rPr>
                <w:szCs w:val="22"/>
                <w:lang w:val="ru-RU"/>
              </w:rPr>
              <w:t xml:space="preserve">Организация международного семинара с презентацией опыта и результатов </w:t>
            </w:r>
            <w:r>
              <w:rPr>
                <w:szCs w:val="22"/>
                <w:lang w:val="ru-RU"/>
              </w:rPr>
              <w:t>осуществления проекта в каждой</w:t>
            </w:r>
            <w:r w:rsidRPr="00AC0115">
              <w:rPr>
                <w:szCs w:val="22"/>
                <w:lang w:val="ru-RU"/>
              </w:rPr>
              <w:t xml:space="preserve"> пилотн</w:t>
            </w:r>
            <w:r>
              <w:rPr>
                <w:szCs w:val="22"/>
                <w:lang w:val="ru-RU"/>
              </w:rPr>
              <w:t>ой</w:t>
            </w:r>
            <w:r w:rsidRPr="00AC0115">
              <w:rPr>
                <w:szCs w:val="22"/>
                <w:lang w:val="ru-RU"/>
              </w:rPr>
              <w:t xml:space="preserve"> стран</w:t>
            </w:r>
            <w:r>
              <w:rPr>
                <w:szCs w:val="22"/>
                <w:lang w:val="ru-RU"/>
              </w:rPr>
              <w:t>е.</w:t>
            </w:r>
            <w:r w:rsidRPr="00AC0115">
              <w:rPr>
                <w:szCs w:val="22"/>
                <w:lang w:val="ru-RU"/>
              </w:rPr>
              <w:t xml:space="preserve"> </w:t>
            </w:r>
          </w:p>
          <w:p w:rsidR="004F0C92" w:rsidRPr="00AC0115" w:rsidRDefault="004F0C92" w:rsidP="00AC0115">
            <w:pPr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4F0C92" w:rsidRPr="00AC0115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AC0115" w:rsidRDefault="00AC0115" w:rsidP="00AC0115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Участие</w:t>
            </w:r>
            <w:r w:rsidRPr="00AC01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соответствующих</w:t>
            </w:r>
            <w:r w:rsidRPr="00AC01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заинтересованных</w:t>
            </w:r>
            <w:r w:rsidRPr="00AC01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сторон</w:t>
            </w:r>
            <w:r w:rsidRPr="00AC011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представляющих сферу ИС и сектор гастрономического туризма различных стран</w:t>
            </w:r>
            <w:r w:rsidR="004F0C92" w:rsidRPr="00AC0115">
              <w:rPr>
                <w:szCs w:val="22"/>
                <w:lang w:val="ru-RU"/>
              </w:rPr>
              <w:t>.</w:t>
            </w:r>
          </w:p>
        </w:tc>
      </w:tr>
      <w:tr w:rsidR="004F0C92" w:rsidRPr="000C5570" w:rsidTr="00E92B34">
        <w:tc>
          <w:tcPr>
            <w:tcW w:w="3415" w:type="dxa"/>
          </w:tcPr>
          <w:p w:rsidR="004F0C92" w:rsidRPr="00AC0115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AC0115" w:rsidRDefault="00AC0115" w:rsidP="004909B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Pr="00AC0115">
              <w:rPr>
                <w:szCs w:val="22"/>
                <w:lang w:val="ru-RU"/>
              </w:rPr>
              <w:t>оставление документа с обобщением основных результатов и выводов по</w:t>
            </w:r>
            <w:r>
              <w:rPr>
                <w:szCs w:val="22"/>
                <w:lang w:val="ru-RU"/>
              </w:rPr>
              <w:t xml:space="preserve"> различным пилотным странам</w:t>
            </w:r>
            <w:r w:rsidR="004F0C92" w:rsidRPr="00AC0115">
              <w:rPr>
                <w:szCs w:val="22"/>
                <w:lang w:val="ru-RU"/>
              </w:rPr>
              <w:t>.</w:t>
            </w:r>
          </w:p>
          <w:p w:rsidR="004F0C92" w:rsidRPr="000C5570" w:rsidRDefault="004F0C92" w:rsidP="00E92B34">
            <w:pPr>
              <w:jc w:val="both"/>
              <w:rPr>
                <w:szCs w:val="22"/>
              </w:rPr>
            </w:pPr>
          </w:p>
        </w:tc>
        <w:tc>
          <w:tcPr>
            <w:tcW w:w="6030" w:type="dxa"/>
          </w:tcPr>
          <w:p w:rsidR="004F0C92" w:rsidRPr="00AC0115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482A15" w:rsidRDefault="00AC0115" w:rsidP="00482A15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Соответствующее</w:t>
            </w:r>
            <w:r w:rsidRPr="00482A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отражение</w:t>
            </w:r>
            <w:r w:rsidRPr="00482A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выводов</w:t>
            </w:r>
            <w:r w:rsidRPr="00482A1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сделанных</w:t>
            </w:r>
            <w:r w:rsidRPr="00482A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482A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итогам</w:t>
            </w:r>
            <w:r w:rsidRPr="00482A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осущест</w:t>
            </w:r>
            <w:r w:rsidR="00482A15">
              <w:rPr>
                <w:szCs w:val="22"/>
                <w:lang w:val="ru-RU"/>
              </w:rPr>
              <w:t>в</w:t>
            </w:r>
            <w:r>
              <w:rPr>
                <w:szCs w:val="22"/>
                <w:lang w:val="ru-RU"/>
              </w:rPr>
              <w:t>ления</w:t>
            </w:r>
            <w:r w:rsidRPr="00482A15">
              <w:rPr>
                <w:szCs w:val="22"/>
                <w:lang w:val="ru-RU"/>
              </w:rPr>
              <w:t xml:space="preserve"> </w:t>
            </w:r>
            <w:r w:rsidR="00482A15">
              <w:rPr>
                <w:szCs w:val="22"/>
                <w:lang w:val="ru-RU"/>
              </w:rPr>
              <w:t>в рамках проекта различных исследовательских мероприятий</w:t>
            </w:r>
            <w:r w:rsidR="004F0C92" w:rsidRPr="00482A15">
              <w:rPr>
                <w:szCs w:val="22"/>
                <w:lang w:val="ru-RU"/>
              </w:rPr>
              <w:t>.</w:t>
            </w:r>
          </w:p>
        </w:tc>
      </w:tr>
      <w:tr w:rsidR="004F0C92" w:rsidRPr="000C5570" w:rsidTr="00E92B34">
        <w:tc>
          <w:tcPr>
            <w:tcW w:w="3415" w:type="dxa"/>
          </w:tcPr>
          <w:p w:rsidR="004F0C92" w:rsidRPr="00482A15" w:rsidRDefault="00482A15" w:rsidP="00E92B34">
            <w:pPr>
              <w:jc w:val="both"/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Цели проекта</w:t>
            </w:r>
          </w:p>
        </w:tc>
        <w:tc>
          <w:tcPr>
            <w:tcW w:w="6030" w:type="dxa"/>
          </w:tcPr>
          <w:p w:rsidR="004F0C92" w:rsidRPr="00482A15" w:rsidRDefault="00482A15" w:rsidP="00904F71">
            <w:pPr>
              <w:jc w:val="both"/>
              <w:rPr>
                <w:i/>
                <w:szCs w:val="22"/>
                <w:lang w:val="ru-RU"/>
              </w:rPr>
            </w:pPr>
            <w:r w:rsidRPr="00482A15">
              <w:rPr>
                <w:i/>
                <w:szCs w:val="22"/>
                <w:lang w:val="ru-RU"/>
              </w:rPr>
              <w:t xml:space="preserve">Показатели успешного достижения цели проекта </w:t>
            </w:r>
            <w:r w:rsidR="004F0C92" w:rsidRPr="00482A15">
              <w:rPr>
                <w:i/>
                <w:szCs w:val="22"/>
                <w:lang w:val="ru-RU"/>
              </w:rPr>
              <w:t>(</w:t>
            </w:r>
            <w:r w:rsidRPr="00482A15">
              <w:rPr>
                <w:i/>
                <w:szCs w:val="22"/>
                <w:lang w:val="ru-RU"/>
              </w:rPr>
              <w:t>показатели</w:t>
            </w:r>
            <w:r w:rsidR="00904F71">
              <w:rPr>
                <w:i/>
                <w:szCs w:val="22"/>
                <w:lang w:val="ru-RU"/>
              </w:rPr>
              <w:t xml:space="preserve"> результативности</w:t>
            </w:r>
            <w:r w:rsidR="004F0C92" w:rsidRPr="00482A15">
              <w:rPr>
                <w:i/>
                <w:szCs w:val="22"/>
                <w:lang w:val="ru-RU"/>
              </w:rPr>
              <w:t>)</w:t>
            </w:r>
          </w:p>
        </w:tc>
      </w:tr>
      <w:tr w:rsidR="004F0C92" w:rsidRPr="000C5570" w:rsidTr="00E92B34">
        <w:tc>
          <w:tcPr>
            <w:tcW w:w="3415" w:type="dxa"/>
          </w:tcPr>
          <w:p w:rsidR="004F0C92" w:rsidRPr="00482A15" w:rsidRDefault="004F0C92" w:rsidP="00E92B34">
            <w:pPr>
              <w:jc w:val="both"/>
              <w:rPr>
                <w:color w:val="222222"/>
                <w:szCs w:val="22"/>
                <w:lang w:val="ru-RU"/>
              </w:rPr>
            </w:pPr>
          </w:p>
          <w:p w:rsidR="004F0C92" w:rsidRPr="001D7250" w:rsidRDefault="004F0C92" w:rsidP="000E6BCF">
            <w:pPr>
              <w:rPr>
                <w:color w:val="222222"/>
                <w:szCs w:val="22"/>
                <w:lang w:val="ru-RU"/>
              </w:rPr>
            </w:pPr>
            <w:r w:rsidRPr="001D7250">
              <w:rPr>
                <w:color w:val="222222"/>
                <w:szCs w:val="22"/>
                <w:lang w:val="ru-RU"/>
              </w:rPr>
              <w:t xml:space="preserve">1. </w:t>
            </w:r>
            <w:r w:rsidR="001D7250" w:rsidRPr="001D7250">
              <w:rPr>
                <w:color w:val="222222"/>
                <w:szCs w:val="22"/>
                <w:lang w:val="ru-RU"/>
              </w:rPr>
              <w:t>Развитие возможностей хозяйственных субъектов, работающих в сфере гастрономического туризма, и государственных органов, в том числе ведомств ИС, позволяющих использовать и применять инструменты и стратегии ИС для дифференциации предлагаемых продуктов и услуг  и диверсифицировать экономическую деятельность с учетом местных традиций и культуры</w:t>
            </w:r>
            <w:r w:rsidRPr="001D7250">
              <w:rPr>
                <w:color w:val="222222"/>
                <w:szCs w:val="22"/>
                <w:lang w:val="ru-RU"/>
              </w:rPr>
              <w:t>.</w:t>
            </w:r>
          </w:p>
          <w:p w:rsidR="004F0C92" w:rsidRPr="001D7250" w:rsidRDefault="004F0C92" w:rsidP="00E92B34">
            <w:pPr>
              <w:jc w:val="both"/>
              <w:rPr>
                <w:i/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4F0C92" w:rsidRPr="001D7250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E35857" w:rsidRDefault="001D7250" w:rsidP="000E6B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Число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хозяйствующих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субъектов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секторе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гастрономического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туризма</w:t>
            </w:r>
            <w:r w:rsidRPr="00E35857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у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которых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после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реализации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появились планы использования и применения инструментов ИС для повышения уровня своей продукции или своих услуг</w:t>
            </w:r>
            <w:r w:rsidR="004F0C92" w:rsidRPr="00E35857">
              <w:rPr>
                <w:szCs w:val="22"/>
                <w:lang w:val="ru-RU"/>
              </w:rPr>
              <w:t>.</w:t>
            </w:r>
          </w:p>
          <w:p w:rsidR="004F0C92" w:rsidRPr="00E35857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E35857" w:rsidRDefault="00E35857" w:rsidP="000E6B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Число и значимость мероприятий по укреплению потенциала, организованных национальными учреждениями, в том числе ведомствами ИС, с целью оказания консультативных услуг по вопросам использования инструментов ИС в секторе гастрономического туризма.</w:t>
            </w:r>
          </w:p>
          <w:p w:rsidR="004F0C92" w:rsidRPr="00E35857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E35857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</w:tr>
      <w:tr w:rsidR="004F0C92" w:rsidRPr="000C5570" w:rsidTr="00E92B34">
        <w:tc>
          <w:tcPr>
            <w:tcW w:w="3415" w:type="dxa"/>
          </w:tcPr>
          <w:p w:rsidR="004F0C92" w:rsidRPr="00E35857" w:rsidRDefault="004F0C92" w:rsidP="00E92B34">
            <w:pPr>
              <w:jc w:val="both"/>
              <w:rPr>
                <w:color w:val="222222"/>
                <w:szCs w:val="22"/>
                <w:lang w:val="ru-RU"/>
              </w:rPr>
            </w:pPr>
          </w:p>
          <w:p w:rsidR="004F0C92" w:rsidRPr="001D7250" w:rsidRDefault="004F0C92" w:rsidP="00E57F79">
            <w:pPr>
              <w:rPr>
                <w:color w:val="222222"/>
                <w:szCs w:val="22"/>
                <w:lang w:val="ru-RU"/>
              </w:rPr>
            </w:pPr>
            <w:r w:rsidRPr="001D7250">
              <w:rPr>
                <w:color w:val="222222"/>
                <w:szCs w:val="22"/>
                <w:lang w:val="ru-RU"/>
              </w:rPr>
              <w:t xml:space="preserve">2. </w:t>
            </w:r>
            <w:r w:rsidR="001D7250" w:rsidRPr="001D7250">
              <w:rPr>
                <w:color w:val="222222"/>
                <w:szCs w:val="22"/>
                <w:lang w:val="ru-RU"/>
              </w:rPr>
              <w:t xml:space="preserve"> Повышение уровня осведомленности о полезном эффекте использования ИС в секторе гастрономического туризма</w:t>
            </w:r>
            <w:r w:rsidRPr="001D7250">
              <w:rPr>
                <w:color w:val="222222"/>
                <w:szCs w:val="22"/>
                <w:lang w:val="ru-RU"/>
              </w:rPr>
              <w:t>.</w:t>
            </w:r>
          </w:p>
          <w:p w:rsidR="004F0C92" w:rsidRPr="001D7250" w:rsidRDefault="004F0C92" w:rsidP="00E92B34">
            <w:pPr>
              <w:jc w:val="both"/>
              <w:rPr>
                <w:color w:val="222222"/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4F0C92" w:rsidRPr="001D7250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FB4A1B" w:rsidRDefault="00E35857" w:rsidP="00E57F79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Процент</w:t>
            </w:r>
            <w:r w:rsidRPr="00E35857">
              <w:rPr>
                <w:szCs w:val="22"/>
                <w:lang w:val="ru-RU"/>
              </w:rPr>
              <w:t xml:space="preserve"> участников </w:t>
            </w:r>
            <w:r>
              <w:rPr>
                <w:szCs w:val="22"/>
                <w:lang w:val="ru-RU"/>
              </w:rPr>
              <w:t xml:space="preserve">«круглых столов» и семинаров, сообщивших, </w:t>
            </w:r>
            <w:r w:rsidRPr="00E35857">
              <w:rPr>
                <w:szCs w:val="22"/>
                <w:lang w:val="ru-RU"/>
              </w:rPr>
              <w:t xml:space="preserve">что </w:t>
            </w:r>
            <w:r>
              <w:rPr>
                <w:szCs w:val="22"/>
                <w:lang w:val="ru-RU"/>
              </w:rPr>
              <w:t>эти мероприятия помогли им</w:t>
            </w:r>
            <w:r w:rsidRPr="00E35857">
              <w:rPr>
                <w:szCs w:val="22"/>
                <w:lang w:val="ru-RU"/>
              </w:rPr>
              <w:t xml:space="preserve"> получить более полное представление о  </w:t>
            </w:r>
            <w:r>
              <w:rPr>
                <w:szCs w:val="22"/>
                <w:lang w:val="ru-RU"/>
              </w:rPr>
              <w:t>потенциальном вкладе ИС в развитие сектора гастрономического туризма</w:t>
            </w:r>
            <w:r w:rsidR="004F0C92" w:rsidRPr="00FB4A1B">
              <w:rPr>
                <w:szCs w:val="22"/>
                <w:lang w:val="ru-RU"/>
              </w:rPr>
              <w:t>.</w:t>
            </w:r>
          </w:p>
          <w:p w:rsidR="004F0C92" w:rsidRPr="00FB4A1B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FB4A1B" w:rsidRDefault="00FB4A1B" w:rsidP="00E57F79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Уровень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доступности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масштабы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использования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документа</w:t>
            </w:r>
            <w:r w:rsidRPr="00FB4A1B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в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котором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обобщены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основные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результаты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выводы по итогам осуществления проектов, другими заинтересованными государствами-членами и партнерами.</w:t>
            </w:r>
          </w:p>
          <w:p w:rsidR="004F0C92" w:rsidRPr="00FB4A1B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</w:tr>
    </w:tbl>
    <w:p w:rsidR="004F0C92" w:rsidRPr="00FB4A1B" w:rsidRDefault="004F0C92" w:rsidP="004F0C92">
      <w:pPr>
        <w:rPr>
          <w:lang w:val="ru-RU"/>
        </w:rPr>
      </w:pPr>
      <w:r w:rsidRPr="00FB4A1B">
        <w:rPr>
          <w:lang w:val="ru-RU"/>
        </w:rPr>
        <w:br w:type="textWrapping" w:clear="all"/>
      </w:r>
    </w:p>
    <w:p w:rsidR="004F0C92" w:rsidRPr="00FB4A1B" w:rsidRDefault="004F0C92" w:rsidP="004F0C92">
      <w:pPr>
        <w:rPr>
          <w:lang w:val="ru-RU"/>
        </w:rPr>
        <w:sectPr w:rsidR="004F0C92" w:rsidRPr="00FB4A1B" w:rsidSect="00E92B34">
          <w:headerReference w:type="first" r:id="rId12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4F0C92" w:rsidRPr="0008512B" w:rsidRDefault="004F0C92" w:rsidP="004F0C92">
      <w:pPr>
        <w:rPr>
          <w:szCs w:val="22"/>
        </w:rPr>
      </w:pPr>
      <w:r w:rsidRPr="001D53E9">
        <w:t>4.</w:t>
      </w:r>
      <w:r w:rsidRPr="001D53E9">
        <w:tab/>
      </w:r>
      <w:r w:rsidR="003629D3">
        <w:rPr>
          <w:szCs w:val="22"/>
          <w:lang w:val="ru-RU"/>
        </w:rPr>
        <w:t>ГРАФИК ОСУЩЕСТВЛЕНИЯ ПРОЕКТА</w:t>
      </w:r>
      <w:r w:rsidRPr="0008512B">
        <w:rPr>
          <w:b/>
          <w:szCs w:val="22"/>
        </w:rPr>
        <w:t xml:space="preserve">  </w:t>
      </w:r>
    </w:p>
    <w:p w:rsidR="004F0C92" w:rsidRPr="0008512B" w:rsidRDefault="004F0C92" w:rsidP="004F0C92">
      <w:pPr>
        <w:rPr>
          <w:szCs w:val="22"/>
        </w:rPr>
      </w:pPr>
    </w:p>
    <w:tbl>
      <w:tblPr>
        <w:tblW w:w="13607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68"/>
        <w:gridCol w:w="539"/>
        <w:gridCol w:w="630"/>
        <w:gridCol w:w="540"/>
        <w:gridCol w:w="540"/>
        <w:gridCol w:w="630"/>
        <w:gridCol w:w="630"/>
        <w:gridCol w:w="540"/>
        <w:gridCol w:w="540"/>
        <w:gridCol w:w="540"/>
        <w:gridCol w:w="630"/>
        <w:gridCol w:w="540"/>
        <w:gridCol w:w="540"/>
      </w:tblGrid>
      <w:tr w:rsidR="004F0C92" w:rsidRPr="0008512B" w:rsidTr="000C5570">
        <w:trPr>
          <w:trHeight w:val="519"/>
          <w:tblHeader/>
        </w:trPr>
        <w:tc>
          <w:tcPr>
            <w:tcW w:w="6768" w:type="dxa"/>
            <w:tcBorders>
              <w:top w:val="single" w:sz="12" w:space="0" w:color="auto"/>
            </w:tcBorders>
          </w:tcPr>
          <w:p w:rsidR="004F0C92" w:rsidRPr="003629D3" w:rsidRDefault="00A86E73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Вид деятельности</w:t>
            </w:r>
          </w:p>
        </w:tc>
        <w:tc>
          <w:tcPr>
            <w:tcW w:w="6839" w:type="dxa"/>
            <w:gridSpan w:val="12"/>
            <w:tcBorders>
              <w:top w:val="single" w:sz="12" w:space="0" w:color="auto"/>
            </w:tcBorders>
          </w:tcPr>
          <w:p w:rsidR="004F0C92" w:rsidRPr="003629D3" w:rsidRDefault="003629D3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Кварталы</w:t>
            </w:r>
          </w:p>
          <w:p w:rsidR="004F0C92" w:rsidRPr="0008512B" w:rsidRDefault="004F0C92" w:rsidP="00864343">
            <w:pPr>
              <w:rPr>
                <w:b/>
                <w:szCs w:val="22"/>
                <w:lang w:val="en-GB"/>
              </w:rPr>
            </w:pPr>
          </w:p>
        </w:tc>
      </w:tr>
      <w:tr w:rsidR="004F0C92" w:rsidRPr="0008512B" w:rsidTr="000C5570">
        <w:trPr>
          <w:trHeight w:val="277"/>
          <w:tblHeader/>
        </w:trPr>
        <w:tc>
          <w:tcPr>
            <w:tcW w:w="6768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3629D3" w:rsidRDefault="004F0C92" w:rsidP="003629D3">
            <w:pPr>
              <w:rPr>
                <w:szCs w:val="22"/>
                <w:lang w:val="ru-RU"/>
              </w:rPr>
            </w:pPr>
            <w:r w:rsidRPr="0008512B">
              <w:rPr>
                <w:szCs w:val="22"/>
                <w:lang w:val="en-GB"/>
              </w:rPr>
              <w:t>1</w:t>
            </w:r>
            <w:r w:rsidR="003629D3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2</w:t>
            </w:r>
            <w:r w:rsidR="00C5409E" w:rsidRP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3</w:t>
            </w:r>
            <w:r w:rsidR="00C5409E" w:rsidRP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4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630" w:type="dxa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1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630" w:type="dxa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2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3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4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1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2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C5409E">
            <w:pPr>
              <w:rPr>
                <w:szCs w:val="22"/>
              </w:rPr>
            </w:pPr>
            <w:r w:rsidRPr="0008512B">
              <w:rPr>
                <w:szCs w:val="22"/>
              </w:rPr>
              <w:t>3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C5409E">
            <w:pPr>
              <w:rPr>
                <w:szCs w:val="22"/>
              </w:rPr>
            </w:pPr>
            <w:r w:rsidRPr="0008512B">
              <w:rPr>
                <w:szCs w:val="22"/>
              </w:rPr>
              <w:t>4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4F0C92" w:rsidRPr="00C5409E" w:rsidRDefault="00C5409E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Выбор пилотных стран</w:t>
            </w:r>
          </w:p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</w:rPr>
            </w:pP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4F0C92" w:rsidRPr="00C5409E" w:rsidRDefault="00C5409E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Назначение координаторов в каждой пилотной стране</w:t>
            </w:r>
          </w:p>
          <w:p w:rsidR="004F0C92" w:rsidRPr="00C5409E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</w:rPr>
            </w:pPr>
          </w:p>
        </w:tc>
      </w:tr>
      <w:tr w:rsidR="004F0C92" w:rsidRPr="0008512B" w:rsidTr="00C5409E">
        <w:trPr>
          <w:trHeight w:val="259"/>
        </w:trPr>
        <w:tc>
          <w:tcPr>
            <w:tcW w:w="6768" w:type="dxa"/>
          </w:tcPr>
          <w:p w:rsidR="004F0C92" w:rsidRPr="00F3734C" w:rsidRDefault="00C5409E" w:rsidP="00C5409E">
            <w:pPr>
              <w:rPr>
                <w:szCs w:val="22"/>
                <w:lang w:val="ru-RU"/>
              </w:rPr>
            </w:pPr>
            <w:r w:rsidRPr="00C5409E">
              <w:rPr>
                <w:szCs w:val="22"/>
                <w:lang w:val="ru-RU"/>
              </w:rPr>
              <w:t>Проведение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предпроектной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проработки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в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секторе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гастрономического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туризма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каждой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пилотной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страны</w:t>
            </w:r>
          </w:p>
          <w:p w:rsidR="00C5409E" w:rsidRPr="00C5409E" w:rsidRDefault="00C5409E" w:rsidP="00C5409E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59"/>
        </w:trPr>
        <w:tc>
          <w:tcPr>
            <w:tcW w:w="6768" w:type="dxa"/>
          </w:tcPr>
          <w:p w:rsidR="00C5409E" w:rsidRDefault="00C5409E" w:rsidP="00864343">
            <w:pPr>
              <w:rPr>
                <w:szCs w:val="22"/>
                <w:lang w:val="ru-RU"/>
              </w:rPr>
            </w:pPr>
            <w:r w:rsidRPr="00C5409E">
              <w:rPr>
                <w:szCs w:val="22"/>
                <w:lang w:val="ru-RU"/>
              </w:rPr>
              <w:t>Организация в каждой пилотной стране «кругл</w:t>
            </w:r>
            <w:r>
              <w:rPr>
                <w:szCs w:val="22"/>
                <w:lang w:val="ru-RU"/>
              </w:rPr>
              <w:t>ых</w:t>
            </w:r>
            <w:r w:rsidRPr="00C5409E">
              <w:rPr>
                <w:szCs w:val="22"/>
                <w:lang w:val="ru-RU"/>
              </w:rPr>
              <w:t xml:space="preserve"> стол</w:t>
            </w:r>
            <w:r>
              <w:rPr>
                <w:szCs w:val="22"/>
                <w:lang w:val="ru-RU"/>
              </w:rPr>
              <w:t>ов</w:t>
            </w:r>
            <w:r w:rsidRPr="00C5409E">
              <w:rPr>
                <w:szCs w:val="22"/>
                <w:lang w:val="ru-RU"/>
              </w:rPr>
              <w:t>» с участием основных заинтересованных сторон в секторе туризма</w:t>
            </w:r>
            <w:r>
              <w:rPr>
                <w:szCs w:val="22"/>
                <w:lang w:val="ru-RU"/>
              </w:rPr>
              <w:t>,</w:t>
            </w:r>
            <w:r w:rsidRPr="00C5409E">
              <w:rPr>
                <w:szCs w:val="22"/>
                <w:lang w:val="ru-RU"/>
              </w:rPr>
              <w:t xml:space="preserve"> кулинарно-гастрономической сфере и </w:t>
            </w:r>
            <w:r>
              <w:rPr>
                <w:szCs w:val="22"/>
                <w:lang w:val="ru-RU"/>
              </w:rPr>
              <w:t>области</w:t>
            </w:r>
            <w:r w:rsidRPr="00C5409E">
              <w:rPr>
                <w:szCs w:val="22"/>
                <w:lang w:val="ru-RU"/>
              </w:rPr>
              <w:t xml:space="preserve"> ИС</w:t>
            </w:r>
          </w:p>
          <w:p w:rsidR="004F0C92" w:rsidRPr="000C5570" w:rsidRDefault="004F0C92" w:rsidP="00C5409E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59"/>
        </w:trPr>
        <w:tc>
          <w:tcPr>
            <w:tcW w:w="6768" w:type="dxa"/>
          </w:tcPr>
          <w:p w:rsidR="004F0C92" w:rsidRPr="000C5570" w:rsidRDefault="00C5409E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Предварительный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анализ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связанных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ИС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звеньев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цепочки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создания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стоимости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выбранной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для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целей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проекта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кулинарной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традиции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в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каждой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пилотной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стране</w:t>
            </w:r>
            <w:r w:rsidRPr="000C5570">
              <w:rPr>
                <w:szCs w:val="22"/>
                <w:lang w:val="ru-RU"/>
              </w:rPr>
              <w:t xml:space="preserve"> </w:t>
            </w:r>
          </w:p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C5409E" w:rsidRDefault="00C5409E" w:rsidP="00864343">
            <w:pPr>
              <w:rPr>
                <w:szCs w:val="22"/>
                <w:lang w:val="ru-RU"/>
              </w:rPr>
            </w:pPr>
            <w:r w:rsidRPr="00C5409E">
              <w:rPr>
                <w:szCs w:val="22"/>
                <w:lang w:val="ru-RU"/>
              </w:rPr>
              <w:t>Ознакомление участников «круглого стола</w:t>
            </w:r>
            <w:r>
              <w:rPr>
                <w:szCs w:val="22"/>
                <w:lang w:val="ru-RU"/>
              </w:rPr>
              <w:t>» в каждой пилотной стране с результатами п</w:t>
            </w:r>
            <w:r w:rsidRPr="00C5409E">
              <w:rPr>
                <w:szCs w:val="22"/>
                <w:lang w:val="ru-RU"/>
              </w:rPr>
              <w:t>редварительн</w:t>
            </w:r>
            <w:r>
              <w:rPr>
                <w:szCs w:val="22"/>
                <w:lang w:val="ru-RU"/>
              </w:rPr>
              <w:t>ого</w:t>
            </w:r>
            <w:r w:rsidRPr="00C5409E">
              <w:rPr>
                <w:szCs w:val="22"/>
                <w:lang w:val="ru-RU"/>
              </w:rPr>
              <w:t xml:space="preserve"> анализ</w:t>
            </w:r>
            <w:r>
              <w:rPr>
                <w:szCs w:val="22"/>
                <w:lang w:val="ru-RU"/>
              </w:rPr>
              <w:t>а</w:t>
            </w:r>
            <w:r w:rsidRPr="00C5409E">
              <w:rPr>
                <w:szCs w:val="22"/>
                <w:lang w:val="ru-RU"/>
              </w:rPr>
              <w:t xml:space="preserve"> связанных с ИС звеньев цепочки создания стоимости выбранной для целей проекта кулинарной традиции</w:t>
            </w:r>
            <w:r w:rsidR="00D62943">
              <w:rPr>
                <w:szCs w:val="22"/>
                <w:lang w:val="ru-RU"/>
              </w:rPr>
              <w:t xml:space="preserve"> на предмет его пересмотра с учетом полученных замечаний</w:t>
            </w:r>
          </w:p>
          <w:p w:rsidR="004F0C92" w:rsidRPr="000C5570" w:rsidRDefault="004F0C92" w:rsidP="00D629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D62943" w:rsidRDefault="00D62943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Подготовка окончательного варианта </w:t>
            </w:r>
            <w:r w:rsidRPr="00D62943">
              <w:rPr>
                <w:szCs w:val="22"/>
                <w:lang w:val="ru-RU"/>
              </w:rPr>
              <w:t>анализа связанных с ИС звеньев цепочки создания стоимости выбранной для целей проекта кулинарной традиции</w:t>
            </w:r>
            <w:r>
              <w:rPr>
                <w:szCs w:val="22"/>
                <w:lang w:val="ru-RU"/>
              </w:rPr>
              <w:t xml:space="preserve"> с выявлением потенциальных инструментов ИС</w:t>
            </w:r>
          </w:p>
          <w:p w:rsidR="004F0C92" w:rsidRPr="000C5570" w:rsidRDefault="004F0C92" w:rsidP="00D629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4F0C92" w:rsidRPr="00D62943" w:rsidRDefault="00D62943" w:rsidP="00D62943">
            <w:pPr>
              <w:rPr>
                <w:szCs w:val="22"/>
                <w:lang w:val="ru-RU"/>
              </w:rPr>
            </w:pPr>
            <w:r w:rsidRPr="00D62943">
              <w:rPr>
                <w:szCs w:val="22"/>
                <w:lang w:val="ru-RU"/>
              </w:rPr>
              <w:t xml:space="preserve">Организация в каждой пилотной стране </w:t>
            </w:r>
            <w:r>
              <w:rPr>
                <w:szCs w:val="22"/>
                <w:lang w:val="ru-RU"/>
              </w:rPr>
              <w:t xml:space="preserve">национального </w:t>
            </w:r>
            <w:r w:rsidRPr="00D62943">
              <w:rPr>
                <w:szCs w:val="22"/>
                <w:lang w:val="ru-RU"/>
              </w:rPr>
              <w:t>семинара с презентацией рекомендаций и результатов проведенных исследований</w:t>
            </w:r>
          </w:p>
        </w:tc>
        <w:tc>
          <w:tcPr>
            <w:tcW w:w="539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59"/>
        </w:trPr>
        <w:tc>
          <w:tcPr>
            <w:tcW w:w="6768" w:type="dxa"/>
          </w:tcPr>
          <w:p w:rsidR="004F0C92" w:rsidRPr="00D62943" w:rsidRDefault="00D62943" w:rsidP="00864343">
            <w:pPr>
              <w:rPr>
                <w:szCs w:val="22"/>
                <w:lang w:val="ru-RU"/>
              </w:rPr>
            </w:pPr>
            <w:r w:rsidRPr="00D62943">
              <w:rPr>
                <w:szCs w:val="22"/>
                <w:lang w:val="ru-RU"/>
              </w:rPr>
              <w:t xml:space="preserve">Организация </w:t>
            </w:r>
            <w:r>
              <w:rPr>
                <w:szCs w:val="22"/>
                <w:lang w:val="ru-RU"/>
              </w:rPr>
              <w:t xml:space="preserve">международного </w:t>
            </w:r>
            <w:r w:rsidRPr="00D62943">
              <w:rPr>
                <w:szCs w:val="22"/>
                <w:lang w:val="ru-RU"/>
              </w:rPr>
              <w:t>семинара с презентацией</w:t>
            </w:r>
            <w:r>
              <w:rPr>
                <w:szCs w:val="22"/>
                <w:lang w:val="ru-RU"/>
              </w:rPr>
              <w:t xml:space="preserve"> и обсуждением</w:t>
            </w:r>
            <w:r w:rsidRPr="00D62943">
              <w:rPr>
                <w:szCs w:val="22"/>
                <w:lang w:val="ru-RU"/>
              </w:rPr>
              <w:t xml:space="preserve"> результатов исследований</w:t>
            </w:r>
            <w:r>
              <w:rPr>
                <w:szCs w:val="22"/>
                <w:lang w:val="ru-RU"/>
              </w:rPr>
              <w:t>,</w:t>
            </w:r>
            <w:r w:rsidRPr="00D62943">
              <w:rPr>
                <w:szCs w:val="22"/>
                <w:lang w:val="ru-RU"/>
              </w:rPr>
              <w:t xml:space="preserve"> проведенных в каждой пилотной стране</w:t>
            </w:r>
          </w:p>
          <w:p w:rsidR="004F0C92" w:rsidRPr="00D62943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4F0C92" w:rsidRPr="00D62943" w:rsidRDefault="00D62943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Обобщение основных результатов и выводов по различным странам-бенефициарам</w:t>
            </w:r>
          </w:p>
          <w:p w:rsidR="004F0C92" w:rsidRPr="00D62943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C301A6" w:rsidTr="00C5409E">
        <w:trPr>
          <w:trHeight w:val="283"/>
        </w:trPr>
        <w:tc>
          <w:tcPr>
            <w:tcW w:w="6768" w:type="dxa"/>
          </w:tcPr>
          <w:p w:rsidR="004F0C92" w:rsidRPr="00D62943" w:rsidRDefault="00D62943" w:rsidP="00864343">
            <w:pPr>
              <w:rPr>
                <w:lang w:val="ru-RU"/>
              </w:rPr>
            </w:pPr>
            <w:r>
              <w:rPr>
                <w:lang w:val="ru-RU"/>
              </w:rPr>
              <w:t>Оценка</w:t>
            </w:r>
          </w:p>
        </w:tc>
        <w:tc>
          <w:tcPr>
            <w:tcW w:w="539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630" w:type="dxa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630" w:type="dxa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F00D23" w:rsidRDefault="004F0C92" w:rsidP="00864343">
            <w:pPr>
              <w:rPr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F00D23" w:rsidRDefault="004F0C92" w:rsidP="00864343">
            <w:pPr>
              <w:rPr>
                <w:highlight w:val="yellow"/>
              </w:rPr>
            </w:pPr>
            <w:r>
              <w:rPr>
                <w:lang w:val="en-GB"/>
              </w:rPr>
              <w:t>X</w:t>
            </w:r>
          </w:p>
        </w:tc>
      </w:tr>
    </w:tbl>
    <w:p w:rsidR="00350DC1" w:rsidRDefault="00350DC1" w:rsidP="004F0C92">
      <w:pPr>
        <w:rPr>
          <w:lang w:val="fr-CH"/>
        </w:rPr>
      </w:pPr>
    </w:p>
    <w:p w:rsidR="00BF16EC" w:rsidRDefault="00BF16EC" w:rsidP="004F0C92">
      <w:pPr>
        <w:rPr>
          <w:lang w:val="fr-CH"/>
        </w:rPr>
      </w:pPr>
    </w:p>
    <w:p w:rsidR="00BF16EC" w:rsidRDefault="00BF16EC" w:rsidP="004F0C92">
      <w:pPr>
        <w:rPr>
          <w:lang w:val="fr-CH"/>
        </w:rPr>
      </w:pPr>
      <w:bookmarkStart w:id="3" w:name="_GoBack"/>
      <w:bookmarkEnd w:id="3"/>
    </w:p>
    <w:p w:rsidR="00BF16EC" w:rsidRPr="00BF16EC" w:rsidRDefault="00BF16EC" w:rsidP="00BF16EC">
      <w:pPr>
        <w:pStyle w:val="Endofdocument-Annex"/>
        <w:jc w:val="right"/>
      </w:pPr>
      <w:r w:rsidRPr="00BF16EC">
        <w:t>[</w:t>
      </w:r>
      <w:r w:rsidR="00D62943">
        <w:rPr>
          <w:lang w:val="ru-RU"/>
        </w:rPr>
        <w:t>Конец приложения и документа</w:t>
      </w:r>
      <w:r w:rsidRPr="00BF16EC">
        <w:t>]</w:t>
      </w:r>
    </w:p>
    <w:sectPr w:rsidR="00BF16EC" w:rsidRPr="00BF16EC" w:rsidSect="00D332CA">
      <w:endnotePr>
        <w:numFmt w:val="decimal"/>
      </w:endnotePr>
      <w:pgSz w:w="16840" w:h="11907" w:orient="landscape" w:code="9"/>
      <w:pgMar w:top="1418" w:right="1620" w:bottom="1134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40" w:rsidRDefault="003C7540">
      <w:r>
        <w:separator/>
      </w:r>
    </w:p>
  </w:endnote>
  <w:endnote w:type="continuationSeparator" w:id="0">
    <w:p w:rsidR="003C7540" w:rsidRDefault="003C7540" w:rsidP="003B38C1">
      <w:r>
        <w:separator/>
      </w:r>
    </w:p>
    <w:p w:rsidR="003C7540" w:rsidRPr="003B38C1" w:rsidRDefault="003C75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C7540" w:rsidRPr="003B38C1" w:rsidRDefault="003C75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40" w:rsidRDefault="003C7540">
      <w:r>
        <w:separator/>
      </w:r>
    </w:p>
  </w:footnote>
  <w:footnote w:type="continuationSeparator" w:id="0">
    <w:p w:rsidR="003C7540" w:rsidRDefault="003C7540" w:rsidP="008B60B2">
      <w:r>
        <w:separator/>
      </w:r>
    </w:p>
    <w:p w:rsidR="003C7540" w:rsidRPr="00ED77FB" w:rsidRDefault="003C75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C7540" w:rsidRPr="00ED77FB" w:rsidRDefault="003C75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6C3" w:rsidRPr="00EF50B2" w:rsidRDefault="009636C3" w:rsidP="004309E7">
    <w:pPr>
      <w:ind w:right="-92"/>
      <w:jc w:val="right"/>
      <w:rPr>
        <w:lang w:val="ru-RU"/>
      </w:rPr>
    </w:pPr>
    <w:r w:rsidRPr="00F6103C">
      <w:rPr>
        <w:lang w:val="en-GB"/>
      </w:rPr>
      <w:t>CDIP</w:t>
    </w:r>
    <w:r w:rsidRPr="00EF50B2">
      <w:rPr>
        <w:lang w:val="ru-RU"/>
      </w:rPr>
      <w:t>/22/14</w:t>
    </w:r>
  </w:p>
  <w:p w:rsidR="009636C3" w:rsidRPr="00EF50B2" w:rsidRDefault="009636C3" w:rsidP="004309E7">
    <w:pPr>
      <w:pStyle w:val="Header"/>
      <w:tabs>
        <w:tab w:val="clear" w:pos="4536"/>
        <w:tab w:val="clear" w:pos="9072"/>
      </w:tabs>
      <w:ind w:right="-92"/>
      <w:jc w:val="right"/>
      <w:rPr>
        <w:lang w:val="ru-RU"/>
      </w:rPr>
    </w:pPr>
    <w:r>
      <w:rPr>
        <w:lang w:val="ru-RU"/>
      </w:rPr>
      <w:t>Приложение, стр.</w:t>
    </w:r>
    <w:r w:rsidRPr="00EF50B2">
      <w:rPr>
        <w:lang w:val="ru-RU"/>
      </w:rPr>
      <w:t xml:space="preserve"> </w:t>
    </w:r>
    <w:sdt>
      <w:sdtPr>
        <w:id w:val="12341301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EF50B2">
          <w:rPr>
            <w:lang w:val="ru-RU"/>
          </w:rPr>
          <w:instrText xml:space="preserve"> </w:instrText>
        </w:r>
        <w:r>
          <w:instrText>PAGE</w:instrText>
        </w:r>
        <w:r w:rsidRPr="00EF50B2">
          <w:rPr>
            <w:lang w:val="ru-RU"/>
          </w:rPr>
          <w:instrText xml:space="preserve">   \* </w:instrText>
        </w:r>
        <w:r>
          <w:instrText>MERGEFORMAT</w:instrText>
        </w:r>
        <w:r w:rsidRPr="00EF50B2">
          <w:rPr>
            <w:lang w:val="ru-RU"/>
          </w:rPr>
          <w:instrText xml:space="preserve"> </w:instrText>
        </w:r>
        <w:r>
          <w:fldChar w:fldCharType="separate"/>
        </w:r>
        <w:r w:rsidR="000C5570" w:rsidRPr="000C5570">
          <w:rPr>
            <w:noProof/>
            <w:lang w:val="ru-RU"/>
          </w:rPr>
          <w:t>11</w:t>
        </w:r>
        <w:r>
          <w:rPr>
            <w:noProof/>
          </w:rPr>
          <w:fldChar w:fldCharType="end"/>
        </w:r>
      </w:sdtContent>
    </w:sdt>
  </w:p>
  <w:p w:rsidR="009636C3" w:rsidRPr="00EF50B2" w:rsidRDefault="009636C3" w:rsidP="00477D6B">
    <w:pPr>
      <w:jc w:val="right"/>
      <w:rPr>
        <w:lang w:val="ru-RU"/>
      </w:rPr>
    </w:pPr>
  </w:p>
  <w:p w:rsidR="009636C3" w:rsidRPr="00EF50B2" w:rsidRDefault="009636C3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6C3" w:rsidRDefault="009636C3" w:rsidP="00C568D0">
    <w:pPr>
      <w:jc w:val="right"/>
    </w:pPr>
  </w:p>
  <w:p w:rsidR="009636C3" w:rsidRDefault="009636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3620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36C3" w:rsidRDefault="009636C3" w:rsidP="00E92B34">
        <w:pPr>
          <w:ind w:right="-95"/>
          <w:jc w:val="right"/>
        </w:pPr>
        <w:r>
          <w:t>CDIP/22/14</w:t>
        </w:r>
      </w:p>
      <w:p w:rsidR="009636C3" w:rsidRDefault="009636C3" w:rsidP="00E92B34">
        <w:pPr>
          <w:pStyle w:val="Header"/>
          <w:tabs>
            <w:tab w:val="clear" w:pos="4536"/>
            <w:tab w:val="clear" w:pos="9072"/>
          </w:tabs>
          <w:ind w:right="-95"/>
          <w:jc w:val="right"/>
        </w:pPr>
        <w:r>
          <w:rPr>
            <w:lang w:val="ru-RU"/>
          </w:rPr>
          <w:t>ПРИЛОЖЕНИЕ</w:t>
        </w:r>
      </w:p>
    </w:sdtContent>
  </w:sdt>
  <w:p w:rsidR="009636C3" w:rsidRDefault="009636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D931CC"/>
    <w:multiLevelType w:val="hybridMultilevel"/>
    <w:tmpl w:val="DDD4892C"/>
    <w:lvl w:ilvl="0" w:tplc="CFB84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A3453"/>
    <w:multiLevelType w:val="hybridMultilevel"/>
    <w:tmpl w:val="0028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07306F"/>
    <w:multiLevelType w:val="hybridMultilevel"/>
    <w:tmpl w:val="78527622"/>
    <w:lvl w:ilvl="0" w:tplc="8A9AA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32A31F3"/>
    <w:multiLevelType w:val="hybridMultilevel"/>
    <w:tmpl w:val="096E2964"/>
    <w:lvl w:ilvl="0" w:tplc="719C0744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332A16E1"/>
    <w:multiLevelType w:val="hybridMultilevel"/>
    <w:tmpl w:val="121ADCF0"/>
    <w:lvl w:ilvl="0" w:tplc="5CBAB49A">
      <w:start w:val="1"/>
      <w:numFmt w:val="lowerLetter"/>
      <w:lvlText w:val="(%1)"/>
      <w:lvlJc w:val="left"/>
      <w:pPr>
        <w:ind w:left="360" w:hanging="360"/>
      </w:pPr>
      <w:rPr>
        <w:rFonts w:ascii="Arial" w:eastAsia="SimSu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DC6DD7"/>
    <w:multiLevelType w:val="hybridMultilevel"/>
    <w:tmpl w:val="F4DE8440"/>
    <w:lvl w:ilvl="0" w:tplc="68CA8C0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5133A"/>
    <w:multiLevelType w:val="multilevel"/>
    <w:tmpl w:val="DC124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1">
    <w:nsid w:val="426B3297"/>
    <w:multiLevelType w:val="multilevel"/>
    <w:tmpl w:val="BBF42A48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8B46A89"/>
    <w:multiLevelType w:val="hybridMultilevel"/>
    <w:tmpl w:val="0554D1DC"/>
    <w:lvl w:ilvl="0" w:tplc="3E94360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953FED"/>
    <w:multiLevelType w:val="hybridMultilevel"/>
    <w:tmpl w:val="53405218"/>
    <w:lvl w:ilvl="0" w:tplc="314A3A1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F4450"/>
    <w:multiLevelType w:val="hybridMultilevel"/>
    <w:tmpl w:val="8DFC7A8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732E2"/>
    <w:multiLevelType w:val="hybridMultilevel"/>
    <w:tmpl w:val="8C6A3C30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C6B29"/>
    <w:multiLevelType w:val="hybridMultilevel"/>
    <w:tmpl w:val="35AC7A48"/>
    <w:lvl w:ilvl="0" w:tplc="38A805B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7859FC"/>
    <w:multiLevelType w:val="hybridMultilevel"/>
    <w:tmpl w:val="94C01F02"/>
    <w:lvl w:ilvl="0" w:tplc="A7AAD074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67680"/>
    <w:multiLevelType w:val="multilevel"/>
    <w:tmpl w:val="AEFA5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EB07D97"/>
    <w:multiLevelType w:val="hybridMultilevel"/>
    <w:tmpl w:val="C0761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2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9"/>
  </w:num>
  <w:num w:numId="14">
    <w:abstractNumId w:val="13"/>
  </w:num>
  <w:num w:numId="15">
    <w:abstractNumId w:val="18"/>
  </w:num>
  <w:num w:numId="16">
    <w:abstractNumId w:val="9"/>
  </w:num>
  <w:num w:numId="17">
    <w:abstractNumId w:val="11"/>
  </w:num>
  <w:num w:numId="18">
    <w:abstractNumId w:val="16"/>
  </w:num>
  <w:num w:numId="19">
    <w:abstractNumId w:val="5"/>
  </w:num>
  <w:num w:numId="20">
    <w:abstractNumId w:val="10"/>
  </w:num>
  <w:num w:numId="21">
    <w:abstractNumId w:val="3"/>
  </w:num>
  <w:num w:numId="22">
    <w:abstractNumId w:val="22"/>
  </w:num>
  <w:num w:numId="23">
    <w:abstractNumId w:val="21"/>
  </w:num>
  <w:num w:numId="24">
    <w:abstractNumId w:val="7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7B"/>
    <w:rsid w:val="00001E20"/>
    <w:rsid w:val="00023972"/>
    <w:rsid w:val="00043CAA"/>
    <w:rsid w:val="000734F4"/>
    <w:rsid w:val="00075432"/>
    <w:rsid w:val="0008512B"/>
    <w:rsid w:val="000968ED"/>
    <w:rsid w:val="000A6A2A"/>
    <w:rsid w:val="000B1400"/>
    <w:rsid w:val="000B5D38"/>
    <w:rsid w:val="000C5570"/>
    <w:rsid w:val="000D2D55"/>
    <w:rsid w:val="000E6BCF"/>
    <w:rsid w:val="000F5E56"/>
    <w:rsid w:val="00102DB2"/>
    <w:rsid w:val="00103049"/>
    <w:rsid w:val="00104484"/>
    <w:rsid w:val="00125981"/>
    <w:rsid w:val="001362EE"/>
    <w:rsid w:val="00170EC7"/>
    <w:rsid w:val="0017367B"/>
    <w:rsid w:val="0018311E"/>
    <w:rsid w:val="001832A6"/>
    <w:rsid w:val="001851C0"/>
    <w:rsid w:val="001B0DC3"/>
    <w:rsid w:val="001B2BF6"/>
    <w:rsid w:val="001C24F8"/>
    <w:rsid w:val="001C6003"/>
    <w:rsid w:val="001D353E"/>
    <w:rsid w:val="001D7250"/>
    <w:rsid w:val="001F4F85"/>
    <w:rsid w:val="00207345"/>
    <w:rsid w:val="0021217E"/>
    <w:rsid w:val="00213776"/>
    <w:rsid w:val="00220246"/>
    <w:rsid w:val="00232811"/>
    <w:rsid w:val="00250238"/>
    <w:rsid w:val="00252446"/>
    <w:rsid w:val="002634C4"/>
    <w:rsid w:val="0027373F"/>
    <w:rsid w:val="00280148"/>
    <w:rsid w:val="00287214"/>
    <w:rsid w:val="002924E9"/>
    <w:rsid w:val="002928D3"/>
    <w:rsid w:val="00294792"/>
    <w:rsid w:val="002B16A6"/>
    <w:rsid w:val="002B363E"/>
    <w:rsid w:val="002C22A2"/>
    <w:rsid w:val="002C4F0F"/>
    <w:rsid w:val="002E5171"/>
    <w:rsid w:val="002F1919"/>
    <w:rsid w:val="002F1AB3"/>
    <w:rsid w:val="002F1FE6"/>
    <w:rsid w:val="002F4E68"/>
    <w:rsid w:val="00303E4E"/>
    <w:rsid w:val="00312F7F"/>
    <w:rsid w:val="00350DC1"/>
    <w:rsid w:val="00351410"/>
    <w:rsid w:val="00361450"/>
    <w:rsid w:val="00361D95"/>
    <w:rsid w:val="003629D3"/>
    <w:rsid w:val="003673CF"/>
    <w:rsid w:val="00370100"/>
    <w:rsid w:val="003817DA"/>
    <w:rsid w:val="003845C1"/>
    <w:rsid w:val="003A6F89"/>
    <w:rsid w:val="003B38C1"/>
    <w:rsid w:val="003C7540"/>
    <w:rsid w:val="003F1D4D"/>
    <w:rsid w:val="00407BC5"/>
    <w:rsid w:val="00412F9F"/>
    <w:rsid w:val="004147EB"/>
    <w:rsid w:val="00415CFE"/>
    <w:rsid w:val="00416217"/>
    <w:rsid w:val="00423E3E"/>
    <w:rsid w:val="00427AF4"/>
    <w:rsid w:val="004309E7"/>
    <w:rsid w:val="00462019"/>
    <w:rsid w:val="004647DA"/>
    <w:rsid w:val="00474062"/>
    <w:rsid w:val="00476191"/>
    <w:rsid w:val="00477D6B"/>
    <w:rsid w:val="00482A15"/>
    <w:rsid w:val="00483DB4"/>
    <w:rsid w:val="00485EA4"/>
    <w:rsid w:val="004909BC"/>
    <w:rsid w:val="00492412"/>
    <w:rsid w:val="004A7AB3"/>
    <w:rsid w:val="004D4EA1"/>
    <w:rsid w:val="004E7C31"/>
    <w:rsid w:val="004F0C92"/>
    <w:rsid w:val="005019FF"/>
    <w:rsid w:val="0050525D"/>
    <w:rsid w:val="0053057A"/>
    <w:rsid w:val="00531970"/>
    <w:rsid w:val="0054447D"/>
    <w:rsid w:val="00560A29"/>
    <w:rsid w:val="00561C31"/>
    <w:rsid w:val="0058189B"/>
    <w:rsid w:val="00582635"/>
    <w:rsid w:val="00584ACA"/>
    <w:rsid w:val="005A2486"/>
    <w:rsid w:val="005C6649"/>
    <w:rsid w:val="005D1335"/>
    <w:rsid w:val="006027FD"/>
    <w:rsid w:val="006050B4"/>
    <w:rsid w:val="00605827"/>
    <w:rsid w:val="0061387B"/>
    <w:rsid w:val="00631EC2"/>
    <w:rsid w:val="00646050"/>
    <w:rsid w:val="006713CA"/>
    <w:rsid w:val="00676C5C"/>
    <w:rsid w:val="0068421A"/>
    <w:rsid w:val="006A3F6E"/>
    <w:rsid w:val="006A450E"/>
    <w:rsid w:val="006A47A4"/>
    <w:rsid w:val="006D25E0"/>
    <w:rsid w:val="00701209"/>
    <w:rsid w:val="00710493"/>
    <w:rsid w:val="0071143C"/>
    <w:rsid w:val="00735329"/>
    <w:rsid w:val="00752339"/>
    <w:rsid w:val="00760B50"/>
    <w:rsid w:val="007618B4"/>
    <w:rsid w:val="00775CBA"/>
    <w:rsid w:val="00777F20"/>
    <w:rsid w:val="00792503"/>
    <w:rsid w:val="007A74BD"/>
    <w:rsid w:val="007B2B4F"/>
    <w:rsid w:val="007C3FAA"/>
    <w:rsid w:val="007C72EB"/>
    <w:rsid w:val="007D1613"/>
    <w:rsid w:val="007D1BFF"/>
    <w:rsid w:val="007E4C0E"/>
    <w:rsid w:val="007F2A85"/>
    <w:rsid w:val="007F3EF9"/>
    <w:rsid w:val="00843A16"/>
    <w:rsid w:val="008575E1"/>
    <w:rsid w:val="00864343"/>
    <w:rsid w:val="008828F2"/>
    <w:rsid w:val="008926C1"/>
    <w:rsid w:val="008929CA"/>
    <w:rsid w:val="008A4326"/>
    <w:rsid w:val="008B2CC1"/>
    <w:rsid w:val="008B60B2"/>
    <w:rsid w:val="008C74F7"/>
    <w:rsid w:val="008D5C9B"/>
    <w:rsid w:val="008D6398"/>
    <w:rsid w:val="008E47FE"/>
    <w:rsid w:val="00904F71"/>
    <w:rsid w:val="0090731E"/>
    <w:rsid w:val="00916EE2"/>
    <w:rsid w:val="00946100"/>
    <w:rsid w:val="00962E35"/>
    <w:rsid w:val="009636C3"/>
    <w:rsid w:val="00966A22"/>
    <w:rsid w:val="0096722F"/>
    <w:rsid w:val="00976B7A"/>
    <w:rsid w:val="00980843"/>
    <w:rsid w:val="009878C7"/>
    <w:rsid w:val="009B02B7"/>
    <w:rsid w:val="009B41B9"/>
    <w:rsid w:val="009B4B11"/>
    <w:rsid w:val="009D123C"/>
    <w:rsid w:val="009E2791"/>
    <w:rsid w:val="009E3F6F"/>
    <w:rsid w:val="009F499F"/>
    <w:rsid w:val="00A11237"/>
    <w:rsid w:val="00A42DAF"/>
    <w:rsid w:val="00A45BD8"/>
    <w:rsid w:val="00A47582"/>
    <w:rsid w:val="00A656D5"/>
    <w:rsid w:val="00A81C3B"/>
    <w:rsid w:val="00A869B7"/>
    <w:rsid w:val="00A86E73"/>
    <w:rsid w:val="00A93AB1"/>
    <w:rsid w:val="00AC0115"/>
    <w:rsid w:val="00AC205C"/>
    <w:rsid w:val="00AC4445"/>
    <w:rsid w:val="00AF0A6B"/>
    <w:rsid w:val="00B00BD9"/>
    <w:rsid w:val="00B05A69"/>
    <w:rsid w:val="00B0709A"/>
    <w:rsid w:val="00B249E2"/>
    <w:rsid w:val="00B32A46"/>
    <w:rsid w:val="00B42656"/>
    <w:rsid w:val="00B55C51"/>
    <w:rsid w:val="00B7770E"/>
    <w:rsid w:val="00B91BEE"/>
    <w:rsid w:val="00B9734B"/>
    <w:rsid w:val="00BA30E2"/>
    <w:rsid w:val="00BC4FB2"/>
    <w:rsid w:val="00BD7D4A"/>
    <w:rsid w:val="00BD7EC5"/>
    <w:rsid w:val="00BF16EC"/>
    <w:rsid w:val="00BF2FE1"/>
    <w:rsid w:val="00C11BFE"/>
    <w:rsid w:val="00C44406"/>
    <w:rsid w:val="00C5068F"/>
    <w:rsid w:val="00C5409E"/>
    <w:rsid w:val="00C568D0"/>
    <w:rsid w:val="00C57D65"/>
    <w:rsid w:val="00C71F67"/>
    <w:rsid w:val="00CB1703"/>
    <w:rsid w:val="00CB1DF6"/>
    <w:rsid w:val="00CC1E33"/>
    <w:rsid w:val="00CD04F1"/>
    <w:rsid w:val="00CE3842"/>
    <w:rsid w:val="00CF04CC"/>
    <w:rsid w:val="00D039D2"/>
    <w:rsid w:val="00D05030"/>
    <w:rsid w:val="00D10B47"/>
    <w:rsid w:val="00D172EB"/>
    <w:rsid w:val="00D2548A"/>
    <w:rsid w:val="00D266AC"/>
    <w:rsid w:val="00D332CA"/>
    <w:rsid w:val="00D45252"/>
    <w:rsid w:val="00D62943"/>
    <w:rsid w:val="00D71B4D"/>
    <w:rsid w:val="00D84F0C"/>
    <w:rsid w:val="00D8609C"/>
    <w:rsid w:val="00D93D55"/>
    <w:rsid w:val="00DB28AD"/>
    <w:rsid w:val="00DB70C8"/>
    <w:rsid w:val="00DE3538"/>
    <w:rsid w:val="00DF2E76"/>
    <w:rsid w:val="00E01ED7"/>
    <w:rsid w:val="00E15015"/>
    <w:rsid w:val="00E2125A"/>
    <w:rsid w:val="00E335FE"/>
    <w:rsid w:val="00E35857"/>
    <w:rsid w:val="00E408D1"/>
    <w:rsid w:val="00E413D4"/>
    <w:rsid w:val="00E46E10"/>
    <w:rsid w:val="00E47455"/>
    <w:rsid w:val="00E5421D"/>
    <w:rsid w:val="00E57F79"/>
    <w:rsid w:val="00E80EDD"/>
    <w:rsid w:val="00E92B34"/>
    <w:rsid w:val="00E967CC"/>
    <w:rsid w:val="00EB4079"/>
    <w:rsid w:val="00EB56D4"/>
    <w:rsid w:val="00EC4E49"/>
    <w:rsid w:val="00ED77FB"/>
    <w:rsid w:val="00EE33B0"/>
    <w:rsid w:val="00EE45FA"/>
    <w:rsid w:val="00EF0A46"/>
    <w:rsid w:val="00EF50B2"/>
    <w:rsid w:val="00EF6EF3"/>
    <w:rsid w:val="00F1718E"/>
    <w:rsid w:val="00F33619"/>
    <w:rsid w:val="00F3734C"/>
    <w:rsid w:val="00F6103C"/>
    <w:rsid w:val="00F66152"/>
    <w:rsid w:val="00F66FDF"/>
    <w:rsid w:val="00F76D22"/>
    <w:rsid w:val="00F77356"/>
    <w:rsid w:val="00F77DD9"/>
    <w:rsid w:val="00F868A4"/>
    <w:rsid w:val="00F96695"/>
    <w:rsid w:val="00FA173F"/>
    <w:rsid w:val="00FB31DB"/>
    <w:rsid w:val="00FB4A1B"/>
    <w:rsid w:val="00FC0BC6"/>
    <w:rsid w:val="00FD46E5"/>
    <w:rsid w:val="00FF3D52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17367B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17367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842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68421A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4147E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uiPriority w:val="39"/>
    <w:rsid w:val="004147E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7EB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7EB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147EB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EB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147E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47EB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249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92"/>
    <w:rPr>
      <w:rFonts w:ascii="Courier New" w:hAnsi="Courier New" w:cs="Courier New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17367B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17367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842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68421A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4147E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uiPriority w:val="39"/>
    <w:rsid w:val="004147E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7EB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7EB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147EB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EB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147E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47EB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249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92"/>
    <w:rPr>
      <w:rFonts w:ascii="Courier New" w:hAnsi="Courier New" w:cs="Courier New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65FD-9ABC-42DF-8C9F-301A207D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21 (E)</Template>
  <TotalTime>0</TotalTime>
  <Pages>12</Pages>
  <Words>3200</Words>
  <Characters>18242</Characters>
  <Application>Microsoft Office Word</Application>
  <DocSecurity>4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21400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BRACI Biljana</dc:creator>
  <cp:lastModifiedBy>KORCHAGINA Elena</cp:lastModifiedBy>
  <cp:revision>2</cp:revision>
  <cp:lastPrinted>2018-10-23T13:44:00Z</cp:lastPrinted>
  <dcterms:created xsi:type="dcterms:W3CDTF">2018-10-30T08:45:00Z</dcterms:created>
  <dcterms:modified xsi:type="dcterms:W3CDTF">2018-10-30T08:45:00Z</dcterms:modified>
</cp:coreProperties>
</file>