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13"/>
        <w:gridCol w:w="4337"/>
        <w:gridCol w:w="506"/>
      </w:tblGrid>
      <w:tr w:rsidR="00EC4E49" w:rsidRPr="008B2CC1" w:rsidTr="00361450">
        <w:tc>
          <w:tcPr>
            <w:tcW w:w="4513" w:type="dxa"/>
            <w:tcBorders>
              <w:bottom w:val="single" w:sz="4" w:space="0" w:color="auto"/>
            </w:tcBorders>
            <w:tcMar>
              <w:bottom w:w="170" w:type="dxa"/>
            </w:tcMar>
          </w:tcPr>
          <w:p w:rsidR="00EC4E49" w:rsidRPr="008B2CC1" w:rsidRDefault="00EC4E49" w:rsidP="00916EE2"/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C4E49" w:rsidRPr="008B2CC1" w:rsidRDefault="0042553A" w:rsidP="00916EE2">
            <w:r w:rsidRPr="00623450">
              <w:rPr>
                <w:noProof/>
                <w:szCs w:val="22"/>
                <w:lang w:eastAsia="en-US"/>
              </w:rPr>
              <w:drawing>
                <wp:inline distT="0" distB="0" distL="0" distR="0" wp14:anchorId="610C23F8" wp14:editId="29CCD7A2">
                  <wp:extent cx="1546860" cy="1150620"/>
                  <wp:effectExtent l="0" t="0" r="0" b="0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C4E49" w:rsidRPr="008B2CC1" w:rsidRDefault="0042553A" w:rsidP="00916EE2">
            <w:pPr>
              <w:jc w:val="right"/>
            </w:pPr>
            <w:r>
              <w:rPr>
                <w:b/>
                <w:sz w:val="40"/>
              </w:rPr>
              <w:t>R</w:t>
            </w:r>
          </w:p>
        </w:tc>
      </w:tr>
      <w:tr w:rsidR="008B2CC1" w:rsidRPr="001832A6" w:rsidTr="00C5068F">
        <w:trPr>
          <w:trHeight w:hRule="exact" w:val="357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8B2CC1" w:rsidRPr="0090731E" w:rsidRDefault="00CB1DF6" w:rsidP="00001E20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</w:rPr>
              <w:t>CDIP/20</w:t>
            </w:r>
            <w:r w:rsidR="00001E20">
              <w:rPr>
                <w:rFonts w:ascii="Arial Black" w:hAnsi="Arial Black"/>
                <w:caps/>
                <w:sz w:val="15"/>
              </w:rPr>
              <w:t>/</w:t>
            </w:r>
            <w:bookmarkStart w:id="0" w:name="Code"/>
            <w:bookmarkEnd w:id="0"/>
            <w:r w:rsidR="00267168">
              <w:rPr>
                <w:rFonts w:ascii="Arial Black" w:hAnsi="Arial Black"/>
                <w:caps/>
                <w:sz w:val="15"/>
              </w:rPr>
              <w:t>6</w:t>
            </w:r>
          </w:p>
        </w:tc>
      </w:tr>
      <w:tr w:rsidR="008B2CC1" w:rsidRPr="001832A6" w:rsidTr="00916EE2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:rsidR="008B2CC1" w:rsidRPr="0090731E" w:rsidRDefault="0042553A" w:rsidP="00CD04F1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</w:rPr>
              <w:t xml:space="preserve">ОРИГИНАЛ:  </w:t>
            </w:r>
            <w:bookmarkStart w:id="1" w:name="Original"/>
            <w:bookmarkEnd w:id="1"/>
            <w:r>
              <w:rPr>
                <w:rFonts w:ascii="Arial Black" w:hAnsi="Arial Black"/>
                <w:caps/>
                <w:sz w:val="15"/>
              </w:rPr>
              <w:t>английский</w:t>
            </w:r>
          </w:p>
        </w:tc>
      </w:tr>
      <w:tr w:rsidR="008B2CC1" w:rsidRPr="001832A6" w:rsidTr="00916EE2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:rsidR="008B2CC1" w:rsidRPr="0090731E" w:rsidRDefault="0042553A" w:rsidP="0042553A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</w:rPr>
              <w:t xml:space="preserve">ДАТА:  </w:t>
            </w:r>
            <w:bookmarkStart w:id="2" w:name="Date"/>
            <w:bookmarkEnd w:id="2"/>
            <w:r>
              <w:rPr>
                <w:rFonts w:ascii="Arial Black" w:hAnsi="Arial Black"/>
                <w:caps/>
                <w:sz w:val="15"/>
              </w:rPr>
              <w:t>12 октября 2017 г.</w:t>
            </w:r>
          </w:p>
        </w:tc>
      </w:tr>
    </w:tbl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001E20" w:rsidRPr="0042553A" w:rsidRDefault="0042553A" w:rsidP="00001E20">
      <w:pPr>
        <w:rPr>
          <w:b/>
          <w:sz w:val="28"/>
          <w:szCs w:val="28"/>
          <w:lang w:val="ru-RU"/>
        </w:rPr>
      </w:pPr>
      <w:r w:rsidRPr="0042553A">
        <w:rPr>
          <w:b/>
          <w:sz w:val="28"/>
          <w:lang w:val="ru-RU"/>
        </w:rPr>
        <w:t>Комитет по развитию и интеллектуальной собственности (КРИС)</w:t>
      </w:r>
    </w:p>
    <w:p w:rsidR="003845C1" w:rsidRPr="0042553A" w:rsidRDefault="003845C1" w:rsidP="003845C1">
      <w:pPr>
        <w:rPr>
          <w:lang w:val="ru-RU"/>
        </w:rPr>
      </w:pPr>
    </w:p>
    <w:p w:rsidR="003845C1" w:rsidRPr="0042553A" w:rsidRDefault="003845C1" w:rsidP="003845C1">
      <w:pPr>
        <w:rPr>
          <w:lang w:val="ru-RU"/>
        </w:rPr>
      </w:pPr>
    </w:p>
    <w:p w:rsidR="0042553A" w:rsidRPr="0042553A" w:rsidRDefault="0042553A" w:rsidP="0042553A">
      <w:pPr>
        <w:rPr>
          <w:b/>
          <w:sz w:val="24"/>
          <w:szCs w:val="24"/>
          <w:lang w:val="ru-RU"/>
        </w:rPr>
      </w:pPr>
      <w:r w:rsidRPr="0042553A">
        <w:rPr>
          <w:b/>
          <w:sz w:val="24"/>
          <w:lang w:val="ru-RU"/>
        </w:rPr>
        <w:t>Двадцатая сессия</w:t>
      </w:r>
    </w:p>
    <w:p w:rsidR="00001E20" w:rsidRPr="0042553A" w:rsidRDefault="0042553A" w:rsidP="0042553A">
      <w:pPr>
        <w:rPr>
          <w:b/>
          <w:sz w:val="24"/>
          <w:szCs w:val="24"/>
          <w:lang w:val="ru-RU"/>
        </w:rPr>
      </w:pPr>
      <w:r w:rsidRPr="0042553A">
        <w:rPr>
          <w:b/>
          <w:sz w:val="24"/>
          <w:lang w:val="ru-RU"/>
        </w:rPr>
        <w:t>Женева, 27</w:t>
      </w:r>
      <w:r>
        <w:rPr>
          <w:b/>
          <w:sz w:val="24"/>
        </w:rPr>
        <w:t> </w:t>
      </w:r>
      <w:r w:rsidRPr="0042553A">
        <w:rPr>
          <w:b/>
          <w:sz w:val="24"/>
          <w:lang w:val="ru-RU"/>
        </w:rPr>
        <w:t>ноября — 1</w:t>
      </w:r>
      <w:r>
        <w:rPr>
          <w:b/>
          <w:sz w:val="24"/>
        </w:rPr>
        <w:t> </w:t>
      </w:r>
      <w:r w:rsidRPr="0042553A">
        <w:rPr>
          <w:b/>
          <w:sz w:val="24"/>
          <w:lang w:val="ru-RU"/>
        </w:rPr>
        <w:t>декабря 2017 г.</w:t>
      </w:r>
    </w:p>
    <w:p w:rsidR="008B2CC1" w:rsidRPr="0042553A" w:rsidRDefault="008B2CC1" w:rsidP="008B2CC1">
      <w:pPr>
        <w:rPr>
          <w:lang w:val="ru-RU"/>
        </w:rPr>
      </w:pPr>
    </w:p>
    <w:p w:rsidR="008B2CC1" w:rsidRPr="0042553A" w:rsidRDefault="008B2CC1" w:rsidP="008B2CC1">
      <w:pPr>
        <w:rPr>
          <w:lang w:val="ru-RU"/>
        </w:rPr>
      </w:pPr>
    </w:p>
    <w:p w:rsidR="008B2CC1" w:rsidRPr="0042553A" w:rsidRDefault="008B2CC1" w:rsidP="008B2CC1">
      <w:pPr>
        <w:rPr>
          <w:lang w:val="ru-RU"/>
        </w:rPr>
      </w:pPr>
    </w:p>
    <w:p w:rsidR="008B2CC1" w:rsidRPr="0032269C" w:rsidRDefault="0042553A" w:rsidP="0042553A">
      <w:pPr>
        <w:rPr>
          <w:caps/>
          <w:sz w:val="24"/>
          <w:lang w:val="ru-RU"/>
        </w:rPr>
      </w:pPr>
      <w:bookmarkStart w:id="3" w:name="TitleOfDoc"/>
      <w:bookmarkEnd w:id="3"/>
      <w:r>
        <w:rPr>
          <w:sz w:val="24"/>
          <w:lang w:val="ru-RU"/>
        </w:rPr>
        <w:t>ОТЧЕТ О</w:t>
      </w:r>
      <w:r w:rsidR="002319B8">
        <w:rPr>
          <w:sz w:val="24"/>
          <w:lang w:val="ru-RU"/>
        </w:rPr>
        <w:t xml:space="preserve"> ФУНКЦИОНИРОВАНИИ БАЗЫ ДАННЫХ «</w:t>
      </w:r>
      <w:r>
        <w:rPr>
          <w:sz w:val="24"/>
          <w:lang w:val="ru-RU"/>
        </w:rPr>
        <w:t>РЕЕСТР КОНСУЛЬТАНТОВ ВОИС»</w:t>
      </w:r>
    </w:p>
    <w:p w:rsidR="008B2CC1" w:rsidRPr="0032269C" w:rsidRDefault="008B2CC1" w:rsidP="008B2CC1">
      <w:pPr>
        <w:rPr>
          <w:lang w:val="ru-RU"/>
        </w:rPr>
      </w:pPr>
    </w:p>
    <w:p w:rsidR="008B2CC1" w:rsidRPr="008B2CC1" w:rsidRDefault="0042553A" w:rsidP="008B2CC1">
      <w:pPr>
        <w:rPr>
          <w:i/>
        </w:rPr>
      </w:pPr>
      <w:bookmarkStart w:id="4" w:name="Prepared"/>
      <w:bookmarkStart w:id="5" w:name="_GoBack"/>
      <w:bookmarkEnd w:id="4"/>
      <w:proofErr w:type="spellStart"/>
      <w:r>
        <w:rPr>
          <w:i/>
        </w:rPr>
        <w:t>Документ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подготовлен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Секретариатом</w:t>
      </w:r>
      <w:proofErr w:type="spellEnd"/>
    </w:p>
    <w:p w:rsidR="00AC205C" w:rsidRDefault="00AC205C"/>
    <w:bookmarkEnd w:id="5"/>
    <w:p w:rsidR="000F5E56" w:rsidRDefault="000F5E56"/>
    <w:p w:rsidR="002928D3" w:rsidRDefault="002928D3"/>
    <w:p w:rsidR="002928D3" w:rsidRDefault="002928D3" w:rsidP="0053057A"/>
    <w:p w:rsidR="002928D3" w:rsidRDefault="002928D3"/>
    <w:p w:rsidR="00267168" w:rsidRDefault="00267168"/>
    <w:p w:rsidR="00267168" w:rsidRDefault="00267168"/>
    <w:p w:rsidR="00267168" w:rsidRDefault="00267168"/>
    <w:p w:rsidR="00783F35" w:rsidRDefault="00783F35"/>
    <w:p w:rsidR="00E444B4" w:rsidRPr="00E444B4" w:rsidRDefault="00BC44FD" w:rsidP="009F22BF">
      <w:pPr>
        <w:rPr>
          <w:lang w:val="ru-RU"/>
        </w:rPr>
      </w:pPr>
      <w:r>
        <w:fldChar w:fldCharType="begin"/>
      </w:r>
      <w:r w:rsidRPr="00E444B4">
        <w:rPr>
          <w:lang w:val="ru-RU"/>
        </w:rPr>
        <w:instrText xml:space="preserve"> </w:instrText>
      </w:r>
      <w:r>
        <w:instrText>AUTONUM</w:instrText>
      </w:r>
      <w:r w:rsidRPr="00E444B4">
        <w:rPr>
          <w:lang w:val="ru-RU"/>
        </w:rPr>
        <w:instrText xml:space="preserve">  </w:instrText>
      </w:r>
      <w:r>
        <w:fldChar w:fldCharType="end"/>
      </w:r>
      <w:r w:rsidRPr="00E444B4">
        <w:rPr>
          <w:lang w:val="ru-RU"/>
        </w:rPr>
        <w:tab/>
      </w:r>
      <w:r w:rsidR="00E444B4">
        <w:rPr>
          <w:lang w:val="ru-RU"/>
        </w:rPr>
        <w:t>Комитет</w:t>
      </w:r>
      <w:r w:rsidR="00E444B4" w:rsidRPr="00E444B4">
        <w:rPr>
          <w:lang w:val="ru-RU"/>
        </w:rPr>
        <w:t xml:space="preserve"> </w:t>
      </w:r>
      <w:r w:rsidR="00E444B4">
        <w:rPr>
          <w:lang w:val="ru-RU"/>
        </w:rPr>
        <w:t>по</w:t>
      </w:r>
      <w:r w:rsidR="00E444B4" w:rsidRPr="00E444B4">
        <w:rPr>
          <w:lang w:val="ru-RU"/>
        </w:rPr>
        <w:t xml:space="preserve"> </w:t>
      </w:r>
      <w:r w:rsidR="00E444B4">
        <w:rPr>
          <w:lang w:val="ru-RU"/>
        </w:rPr>
        <w:t xml:space="preserve">развитию и интеллектуальной собственности (КРИС) на своей восемнадцатой сессии, состоявшейся 31 октября — 4 ноября 2016 г., </w:t>
      </w:r>
      <w:r w:rsidR="00877472">
        <w:rPr>
          <w:lang w:val="ru-RU"/>
        </w:rPr>
        <w:t>одобрил</w:t>
      </w:r>
      <w:r w:rsidR="00E444B4">
        <w:rPr>
          <w:lang w:val="ru-RU"/>
        </w:rPr>
        <w:t xml:space="preserve"> предложение из шести пунктов, в котором Секретариату, среди прочего, было получено «</w:t>
      </w:r>
      <w:r w:rsidR="00E444B4" w:rsidRPr="00E444B4">
        <w:rPr>
          <w:lang w:val="ru-RU"/>
        </w:rPr>
        <w:t>регулярно обновлять и по возможности улучшать реестр экспертов и консультантов для оказания технической помощи</w:t>
      </w:r>
      <w:r w:rsidR="00E444B4">
        <w:rPr>
          <w:lang w:val="ru-RU"/>
        </w:rPr>
        <w:t>»</w:t>
      </w:r>
      <w:r w:rsidR="00E444B4" w:rsidRPr="00E444B4">
        <w:rPr>
          <w:rStyle w:val="FootnoteReference"/>
          <w:lang w:val="ru-RU"/>
        </w:rPr>
        <w:t xml:space="preserve"> </w:t>
      </w:r>
      <w:r w:rsidR="00E444B4">
        <w:rPr>
          <w:rStyle w:val="FootnoteReference"/>
        </w:rPr>
        <w:footnoteReference w:id="2"/>
      </w:r>
      <w:r w:rsidR="00E444B4" w:rsidRPr="00E444B4">
        <w:rPr>
          <w:lang w:val="ru-RU"/>
        </w:rPr>
        <w:t>.</w:t>
      </w:r>
      <w:r w:rsidR="00E444B4">
        <w:rPr>
          <w:lang w:val="ru-RU"/>
        </w:rPr>
        <w:t xml:space="preserve"> Это поручение </w:t>
      </w:r>
      <w:r w:rsidR="009F22BF">
        <w:rPr>
          <w:lang w:val="ru-RU"/>
        </w:rPr>
        <w:t>содержится</w:t>
      </w:r>
      <w:r w:rsidR="00E444B4">
        <w:rPr>
          <w:lang w:val="ru-RU"/>
        </w:rPr>
        <w:t xml:space="preserve"> в пункте 5 </w:t>
      </w:r>
      <w:r w:rsidR="00877472">
        <w:rPr>
          <w:lang w:val="ru-RU"/>
        </w:rPr>
        <w:t>дополнения</w:t>
      </w:r>
      <w:r w:rsidR="00E444B4">
        <w:rPr>
          <w:lang w:val="ru-RU"/>
        </w:rPr>
        <w:t> </w:t>
      </w:r>
      <w:r w:rsidR="00E444B4">
        <w:t>I</w:t>
      </w:r>
      <w:r w:rsidR="00E444B4">
        <w:rPr>
          <w:lang w:val="ru-RU"/>
        </w:rPr>
        <w:t xml:space="preserve"> Резюме Председателя семнадцатой сессии КРИС. </w:t>
      </w:r>
    </w:p>
    <w:p w:rsidR="00BC44FD" w:rsidRPr="0032269C" w:rsidRDefault="00BC44FD" w:rsidP="009F22BF">
      <w:pPr>
        <w:rPr>
          <w:lang w:val="ru-RU"/>
        </w:rPr>
      </w:pPr>
    </w:p>
    <w:p w:rsidR="006726E5" w:rsidRPr="006726E5" w:rsidRDefault="00BC44FD" w:rsidP="009F22BF">
      <w:pPr>
        <w:rPr>
          <w:lang w:val="ru-RU"/>
        </w:rPr>
      </w:pPr>
      <w:r w:rsidRPr="00C4203A">
        <w:fldChar w:fldCharType="begin"/>
      </w:r>
      <w:r w:rsidRPr="006726E5">
        <w:rPr>
          <w:lang w:val="ru-RU"/>
        </w:rPr>
        <w:instrText xml:space="preserve"> </w:instrText>
      </w:r>
      <w:r w:rsidRPr="00C4203A">
        <w:instrText>AUTONUM</w:instrText>
      </w:r>
      <w:r w:rsidRPr="006726E5">
        <w:rPr>
          <w:lang w:val="ru-RU"/>
        </w:rPr>
        <w:instrText xml:space="preserve">  </w:instrText>
      </w:r>
      <w:r w:rsidRPr="00C4203A">
        <w:fldChar w:fldCharType="end"/>
      </w:r>
      <w:r w:rsidRPr="006726E5">
        <w:rPr>
          <w:lang w:val="ru-RU"/>
        </w:rPr>
        <w:tab/>
      </w:r>
      <w:r w:rsidR="006726E5">
        <w:rPr>
          <w:lang w:val="ru-RU"/>
        </w:rPr>
        <w:t xml:space="preserve">Настоящий документ </w:t>
      </w:r>
      <w:r w:rsidR="009F22BF">
        <w:rPr>
          <w:lang w:val="ru-RU"/>
        </w:rPr>
        <w:t>подготовлен</w:t>
      </w:r>
      <w:r w:rsidR="006726E5">
        <w:rPr>
          <w:lang w:val="ru-RU"/>
        </w:rPr>
        <w:t xml:space="preserve"> в рамках выполнения указанного выше поручения. В нем </w:t>
      </w:r>
      <w:r w:rsidR="009F22BF">
        <w:rPr>
          <w:lang w:val="ru-RU"/>
        </w:rPr>
        <w:t>содержится</w:t>
      </w:r>
      <w:r w:rsidR="006726E5">
        <w:rPr>
          <w:lang w:val="ru-RU"/>
        </w:rPr>
        <w:t xml:space="preserve"> краткое описание Реестра консультантов ВОИС </w:t>
      </w:r>
      <w:r w:rsidR="006726E5" w:rsidRPr="006726E5">
        <w:rPr>
          <w:lang w:val="ru-RU"/>
        </w:rPr>
        <w:t>(</w:t>
      </w:r>
      <w:proofErr w:type="spellStart"/>
      <w:r w:rsidR="006726E5" w:rsidRPr="00C017A4">
        <w:t>RoC</w:t>
      </w:r>
      <w:proofErr w:type="spellEnd"/>
      <w:r w:rsidR="006726E5" w:rsidRPr="006726E5">
        <w:rPr>
          <w:lang w:val="ru-RU"/>
        </w:rPr>
        <w:t>)</w:t>
      </w:r>
      <w:r w:rsidR="006726E5">
        <w:rPr>
          <w:lang w:val="ru-RU"/>
        </w:rPr>
        <w:t xml:space="preserve">, описание существующего </w:t>
      </w:r>
      <w:proofErr w:type="spellStart"/>
      <w:r w:rsidR="006726E5" w:rsidRPr="00C017A4">
        <w:t>RoC</w:t>
      </w:r>
      <w:proofErr w:type="spellEnd"/>
      <w:r w:rsidR="006726E5">
        <w:rPr>
          <w:lang w:val="ru-RU"/>
        </w:rPr>
        <w:t xml:space="preserve">, описание использования </w:t>
      </w:r>
      <w:proofErr w:type="spellStart"/>
      <w:r w:rsidR="006726E5" w:rsidRPr="00C017A4">
        <w:t>RoC</w:t>
      </w:r>
      <w:proofErr w:type="spellEnd"/>
      <w:r w:rsidR="006726E5">
        <w:rPr>
          <w:lang w:val="ru-RU"/>
        </w:rPr>
        <w:t xml:space="preserve"> и план</w:t>
      </w:r>
      <w:r w:rsidR="009F22BF">
        <w:rPr>
          <w:lang w:val="ru-RU"/>
        </w:rPr>
        <w:t>ы</w:t>
      </w:r>
      <w:r w:rsidR="006726E5">
        <w:rPr>
          <w:lang w:val="ru-RU"/>
        </w:rPr>
        <w:t xml:space="preserve"> по его дальнейшему совершенствованию.</w:t>
      </w:r>
    </w:p>
    <w:p w:rsidR="00BC44FD" w:rsidRPr="006726E5" w:rsidRDefault="00BC44FD" w:rsidP="009F22BF">
      <w:pPr>
        <w:rPr>
          <w:lang w:val="ru-RU"/>
        </w:rPr>
      </w:pPr>
    </w:p>
    <w:p w:rsidR="0043632C" w:rsidRPr="006726E5" w:rsidRDefault="0043632C" w:rsidP="009F22BF">
      <w:pPr>
        <w:rPr>
          <w:lang w:val="ru-RU"/>
        </w:rPr>
      </w:pPr>
    </w:p>
    <w:p w:rsidR="0043632C" w:rsidRPr="006726E5" w:rsidRDefault="0043632C" w:rsidP="009F22BF">
      <w:pPr>
        <w:rPr>
          <w:lang w:val="ru-RU"/>
        </w:rPr>
      </w:pPr>
    </w:p>
    <w:p w:rsidR="0043632C" w:rsidRPr="006726E5" w:rsidRDefault="0043632C" w:rsidP="009F22BF">
      <w:pPr>
        <w:rPr>
          <w:lang w:val="ru-RU"/>
        </w:rPr>
      </w:pPr>
    </w:p>
    <w:p w:rsidR="0043632C" w:rsidRPr="006726E5" w:rsidRDefault="0043632C" w:rsidP="009F22BF">
      <w:pPr>
        <w:rPr>
          <w:lang w:val="ru-RU"/>
        </w:rPr>
      </w:pPr>
    </w:p>
    <w:p w:rsidR="0043632C" w:rsidRPr="006726E5" w:rsidRDefault="0043632C" w:rsidP="009F22BF">
      <w:pPr>
        <w:rPr>
          <w:lang w:val="ru-RU"/>
        </w:rPr>
      </w:pPr>
    </w:p>
    <w:p w:rsidR="0042553A" w:rsidRPr="006726E5" w:rsidRDefault="0042553A" w:rsidP="009F22BF">
      <w:pPr>
        <w:rPr>
          <w:lang w:val="ru-RU"/>
        </w:rPr>
      </w:pPr>
    </w:p>
    <w:p w:rsidR="0042553A" w:rsidRPr="006726E5" w:rsidRDefault="0042553A" w:rsidP="009F22BF">
      <w:pPr>
        <w:rPr>
          <w:lang w:val="ru-RU"/>
        </w:rPr>
      </w:pPr>
    </w:p>
    <w:p w:rsidR="00BC44FD" w:rsidRPr="00CE23CF" w:rsidRDefault="0042553A" w:rsidP="0043632C">
      <w:pPr>
        <w:pStyle w:val="Heading2"/>
        <w:rPr>
          <w:lang w:val="ru-RU"/>
        </w:rPr>
      </w:pPr>
      <w:r>
        <w:rPr>
          <w:lang w:val="ru-RU"/>
        </w:rPr>
        <w:t>ИСТОРИЯ</w:t>
      </w:r>
      <w:r w:rsidRPr="00CE23CF">
        <w:rPr>
          <w:lang w:val="ru-RU"/>
        </w:rPr>
        <w:t xml:space="preserve"> </w:t>
      </w:r>
      <w:r>
        <w:rPr>
          <w:lang w:val="ru-RU"/>
        </w:rPr>
        <w:t>ВОПРОСА</w:t>
      </w:r>
    </w:p>
    <w:p w:rsidR="00BC44FD" w:rsidRPr="00CE23CF" w:rsidRDefault="00BC44FD" w:rsidP="009F22BF">
      <w:pPr>
        <w:rPr>
          <w:lang w:val="ru-RU"/>
        </w:rPr>
      </w:pPr>
    </w:p>
    <w:p w:rsidR="00551F5E" w:rsidRPr="009F22BF" w:rsidRDefault="00BC44FD" w:rsidP="00551F5E">
      <w:pPr>
        <w:rPr>
          <w:lang w:val="ru-RU"/>
        </w:rPr>
      </w:pPr>
      <w:r>
        <w:fldChar w:fldCharType="begin"/>
      </w:r>
      <w:r w:rsidRPr="00551F5E">
        <w:rPr>
          <w:lang w:val="ru-RU"/>
        </w:rPr>
        <w:instrText xml:space="preserve"> </w:instrText>
      </w:r>
      <w:r>
        <w:instrText>AUTONUM</w:instrText>
      </w:r>
      <w:r w:rsidRPr="00551F5E">
        <w:rPr>
          <w:lang w:val="ru-RU"/>
        </w:rPr>
        <w:instrText xml:space="preserve">  </w:instrText>
      </w:r>
      <w:r>
        <w:fldChar w:fldCharType="end"/>
      </w:r>
      <w:r w:rsidRPr="00551F5E">
        <w:rPr>
          <w:lang w:val="ru-RU"/>
        </w:rPr>
        <w:tab/>
      </w:r>
      <w:r w:rsidR="00551F5E">
        <w:rPr>
          <w:lang w:val="ru-RU"/>
        </w:rPr>
        <w:t>Рекомендация 6 Повестки дня ВОИС в области развития гласит: «</w:t>
      </w:r>
      <w:r w:rsidR="00551F5E" w:rsidRPr="00551F5E">
        <w:rPr>
          <w:lang w:val="ru-RU"/>
        </w:rPr>
        <w:t>Сотрудники и консультанты ВОИС, участвующие в работе по оказанию технической помощи, должны и далее сохранять нейтральный статус и отчитываться в своей деятельности, уделяя особое внимание нормам действующего Этического кодекса и избегая потенциальных конфликтов интересов.</w:t>
      </w:r>
      <w:r w:rsidR="00551F5E">
        <w:rPr>
          <w:lang w:val="ru-RU"/>
        </w:rPr>
        <w:t xml:space="preserve"> </w:t>
      </w:r>
      <w:r w:rsidR="00551F5E" w:rsidRPr="00551F5E">
        <w:rPr>
          <w:lang w:val="ru-RU"/>
        </w:rPr>
        <w:t>ВОИС подготовит и опубликует для широкого ознакомления государств-членов список консультантов в области оказания технической помощи, имеющихся в распоряжении ВОИС</w:t>
      </w:r>
      <w:r w:rsidR="00551F5E">
        <w:rPr>
          <w:lang w:val="ru-RU"/>
        </w:rPr>
        <w:t>»</w:t>
      </w:r>
      <w:r w:rsidR="00551F5E" w:rsidRPr="00551F5E">
        <w:rPr>
          <w:vertAlign w:val="superscript"/>
          <w:lang w:val="ru-RU"/>
        </w:rPr>
        <w:t xml:space="preserve"> </w:t>
      </w:r>
      <w:r w:rsidR="00551F5E" w:rsidRPr="00087B3F">
        <w:rPr>
          <w:vertAlign w:val="superscript"/>
        </w:rPr>
        <w:footnoteReference w:id="3"/>
      </w:r>
      <w:r w:rsidR="00551F5E" w:rsidRPr="009F22BF">
        <w:rPr>
          <w:lang w:val="ru-RU"/>
        </w:rPr>
        <w:t>.</w:t>
      </w:r>
    </w:p>
    <w:p w:rsidR="00BC44FD" w:rsidRPr="009F22BF" w:rsidRDefault="00BC44FD" w:rsidP="009F22BF">
      <w:pPr>
        <w:rPr>
          <w:lang w:val="ru-RU"/>
        </w:rPr>
      </w:pPr>
    </w:p>
    <w:p w:rsidR="0096374B" w:rsidRPr="002427BB" w:rsidRDefault="00BC44FD" w:rsidP="009F22BF">
      <w:pPr>
        <w:rPr>
          <w:lang w:val="ru-RU"/>
        </w:rPr>
      </w:pPr>
      <w:r>
        <w:fldChar w:fldCharType="begin"/>
      </w:r>
      <w:r w:rsidRPr="0096374B">
        <w:rPr>
          <w:lang w:val="ru-RU"/>
        </w:rPr>
        <w:instrText xml:space="preserve"> </w:instrText>
      </w:r>
      <w:r>
        <w:instrText>AUTONUM</w:instrText>
      </w:r>
      <w:r w:rsidRPr="0096374B">
        <w:rPr>
          <w:lang w:val="ru-RU"/>
        </w:rPr>
        <w:instrText xml:space="preserve">  </w:instrText>
      </w:r>
      <w:r>
        <w:fldChar w:fldCharType="end"/>
      </w:r>
      <w:r w:rsidRPr="0096374B">
        <w:rPr>
          <w:lang w:val="ru-RU"/>
        </w:rPr>
        <w:tab/>
      </w:r>
      <w:r w:rsidR="0096374B">
        <w:rPr>
          <w:lang w:val="ru-RU"/>
        </w:rPr>
        <w:t>На</w:t>
      </w:r>
      <w:r w:rsidR="0096374B" w:rsidRPr="0096374B">
        <w:rPr>
          <w:lang w:val="ru-RU"/>
        </w:rPr>
        <w:t xml:space="preserve"> </w:t>
      </w:r>
      <w:r w:rsidR="0096374B">
        <w:rPr>
          <w:lang w:val="ru-RU"/>
        </w:rPr>
        <w:t>Генеральной</w:t>
      </w:r>
      <w:r w:rsidR="0096374B" w:rsidRPr="0096374B">
        <w:rPr>
          <w:lang w:val="ru-RU"/>
        </w:rPr>
        <w:t xml:space="preserve"> </w:t>
      </w:r>
      <w:r w:rsidR="0096374B">
        <w:rPr>
          <w:lang w:val="ru-RU"/>
        </w:rPr>
        <w:t>Ассамблее</w:t>
      </w:r>
      <w:r w:rsidR="0096374B" w:rsidRPr="0096374B">
        <w:rPr>
          <w:lang w:val="ru-RU"/>
        </w:rPr>
        <w:t xml:space="preserve"> </w:t>
      </w:r>
      <w:r w:rsidR="0096374B">
        <w:rPr>
          <w:lang w:val="ru-RU"/>
        </w:rPr>
        <w:t>ВОИС</w:t>
      </w:r>
      <w:r w:rsidR="0096374B" w:rsidRPr="0096374B">
        <w:rPr>
          <w:lang w:val="ru-RU"/>
        </w:rPr>
        <w:t xml:space="preserve"> 2007</w:t>
      </w:r>
      <w:r w:rsidR="0096374B" w:rsidRPr="0096374B">
        <w:t> </w:t>
      </w:r>
      <w:r w:rsidR="0096374B">
        <w:rPr>
          <w:lang w:val="ru-RU"/>
        </w:rPr>
        <w:t>г</w:t>
      </w:r>
      <w:r w:rsidR="0096374B" w:rsidRPr="0096374B">
        <w:rPr>
          <w:lang w:val="ru-RU"/>
        </w:rPr>
        <w:t xml:space="preserve">. </w:t>
      </w:r>
      <w:r w:rsidR="0096374B">
        <w:rPr>
          <w:lang w:val="ru-RU"/>
        </w:rPr>
        <w:t xml:space="preserve">эта рекомендация была включена в число рекомендаций, подлежащих немедленной реализации, поскольку для ее выполнения не требовалось дополнительных кадровых и финансовых ресурсов. В рамках работы, проводимой по этой рекомендации, Секретариат подготовил документ </w:t>
      </w:r>
      <w:r w:rsidR="0096374B">
        <w:t>CDIP</w:t>
      </w:r>
      <w:r w:rsidR="0096374B" w:rsidRPr="0096374B">
        <w:rPr>
          <w:lang w:val="ru-RU"/>
        </w:rPr>
        <w:t>/3/2</w:t>
      </w:r>
      <w:r w:rsidR="0096374B">
        <w:rPr>
          <w:lang w:val="ru-RU"/>
        </w:rPr>
        <w:t xml:space="preserve"> и представил его на третьей сессии КРИС. В </w:t>
      </w:r>
      <w:r w:rsidR="009F22BF">
        <w:rPr>
          <w:lang w:val="ru-RU"/>
        </w:rPr>
        <w:t>этом документе</w:t>
      </w:r>
      <w:r w:rsidR="0096374B">
        <w:rPr>
          <w:lang w:val="ru-RU"/>
        </w:rPr>
        <w:t xml:space="preserve"> </w:t>
      </w:r>
      <w:r w:rsidR="009F22BF">
        <w:rPr>
          <w:lang w:val="ru-RU"/>
        </w:rPr>
        <w:t>содержался</w:t>
      </w:r>
      <w:r w:rsidR="0096374B">
        <w:rPr>
          <w:lang w:val="ru-RU"/>
        </w:rPr>
        <w:t xml:space="preserve"> </w:t>
      </w:r>
      <w:proofErr w:type="spellStart"/>
      <w:r w:rsidR="0096374B">
        <w:t>RoC</w:t>
      </w:r>
      <w:proofErr w:type="spellEnd"/>
      <w:r w:rsidR="0096374B">
        <w:rPr>
          <w:lang w:val="ru-RU"/>
        </w:rPr>
        <w:t xml:space="preserve">, состоящий из списка всех консультантов, </w:t>
      </w:r>
      <w:r w:rsidR="0096374B" w:rsidRPr="0096374B">
        <w:rPr>
          <w:lang w:val="ru-RU"/>
        </w:rPr>
        <w:t>которые работали по специальным соглашениям о предоставлении услуг (ССУ) в период между 1 января 2005 г. и 31 декабря 2008 г. и не базировались ни в штаб-квартире ВОИС, ни в одном из координационных бюро ВОИС</w:t>
      </w:r>
      <w:r w:rsidR="0096374B" w:rsidRPr="004F2F75">
        <w:rPr>
          <w:rStyle w:val="FootnoteReference"/>
        </w:rPr>
        <w:footnoteReference w:id="4"/>
      </w:r>
      <w:r w:rsidR="0096374B" w:rsidRPr="0096374B">
        <w:rPr>
          <w:lang w:val="ru-RU"/>
        </w:rPr>
        <w:t>.</w:t>
      </w:r>
      <w:r w:rsidR="0096374B">
        <w:rPr>
          <w:lang w:val="ru-RU"/>
        </w:rPr>
        <w:t xml:space="preserve"> </w:t>
      </w:r>
      <w:r w:rsidR="002427BB">
        <w:rPr>
          <w:lang w:val="ru-RU"/>
        </w:rPr>
        <w:t xml:space="preserve">Комитет принял к сведению информацию, представленную в этом документе, и согласился внести ряд изменений, в частности включить консультантов, являющихся носителями одного из шести официальных языков ООН, и указывать их национальность (см. пункты 67–87 Отчета о работе третьей сессии, представленного в документе </w:t>
      </w:r>
      <w:r w:rsidR="002427BB" w:rsidRPr="00E25C1A">
        <w:t>CDIP</w:t>
      </w:r>
      <w:r w:rsidR="002427BB" w:rsidRPr="002427BB">
        <w:rPr>
          <w:lang w:val="ru-RU"/>
        </w:rPr>
        <w:t>/3/9).</w:t>
      </w:r>
    </w:p>
    <w:p w:rsidR="00BC44FD" w:rsidRPr="00CE23CF" w:rsidRDefault="00BC44FD" w:rsidP="009F22BF">
      <w:pPr>
        <w:rPr>
          <w:lang w:val="ru-RU"/>
        </w:rPr>
      </w:pPr>
    </w:p>
    <w:p w:rsidR="002319B8" w:rsidRPr="002319B8" w:rsidRDefault="00BC44FD" w:rsidP="009F22BF">
      <w:pPr>
        <w:rPr>
          <w:lang w:val="ru-RU"/>
        </w:rPr>
      </w:pPr>
      <w:r>
        <w:fldChar w:fldCharType="begin"/>
      </w:r>
      <w:r w:rsidRPr="002319B8">
        <w:rPr>
          <w:lang w:val="ru-RU"/>
        </w:rPr>
        <w:instrText xml:space="preserve"> </w:instrText>
      </w:r>
      <w:r>
        <w:instrText>AUTONUM</w:instrText>
      </w:r>
      <w:r w:rsidRPr="002319B8">
        <w:rPr>
          <w:lang w:val="ru-RU"/>
        </w:rPr>
        <w:instrText xml:space="preserve">  </w:instrText>
      </w:r>
      <w:r>
        <w:fldChar w:fldCharType="end"/>
      </w:r>
      <w:r w:rsidRPr="002319B8">
        <w:rPr>
          <w:lang w:val="ru-RU"/>
        </w:rPr>
        <w:tab/>
      </w:r>
      <w:r w:rsidR="002319B8">
        <w:rPr>
          <w:lang w:val="ru-RU"/>
        </w:rPr>
        <w:t>На третьей сессии КРИС был утвержден проект о Базе</w:t>
      </w:r>
      <w:r w:rsidR="002319B8" w:rsidRPr="002319B8">
        <w:rPr>
          <w:lang w:val="ru-RU"/>
        </w:rPr>
        <w:t xml:space="preserve"> данных о технической помощи в области интеллектуальной собственности</w:t>
      </w:r>
      <w:r w:rsidR="002319B8">
        <w:rPr>
          <w:lang w:val="ru-RU"/>
        </w:rPr>
        <w:t xml:space="preserve"> (</w:t>
      </w:r>
      <w:r w:rsidR="002319B8" w:rsidRPr="00911805">
        <w:t>IP</w:t>
      </w:r>
      <w:r w:rsidR="002319B8" w:rsidRPr="002319B8">
        <w:rPr>
          <w:lang w:val="ru-RU"/>
        </w:rPr>
        <w:t>-</w:t>
      </w:r>
      <w:r w:rsidR="002319B8" w:rsidRPr="00911805">
        <w:t>TAD</w:t>
      </w:r>
      <w:r w:rsidR="002319B8">
        <w:rPr>
          <w:lang w:val="ru-RU"/>
        </w:rPr>
        <w:t xml:space="preserve">), представленный в документе </w:t>
      </w:r>
      <w:r w:rsidR="002319B8" w:rsidRPr="00911805">
        <w:t>CDIP</w:t>
      </w:r>
      <w:r w:rsidR="002319B8" w:rsidRPr="002319B8">
        <w:rPr>
          <w:lang w:val="ru-RU"/>
        </w:rPr>
        <w:t>/3/</w:t>
      </w:r>
      <w:r w:rsidR="002319B8" w:rsidRPr="00911805">
        <w:t>INF</w:t>
      </w:r>
      <w:r w:rsidR="002319B8" w:rsidRPr="002319B8">
        <w:rPr>
          <w:lang w:val="ru-RU"/>
        </w:rPr>
        <w:t>/2</w:t>
      </w:r>
      <w:r w:rsidR="002319B8">
        <w:rPr>
          <w:rStyle w:val="FootnoteReference"/>
        </w:rPr>
        <w:footnoteReference w:id="5"/>
      </w:r>
      <w:r w:rsidR="002319B8" w:rsidRPr="002319B8">
        <w:rPr>
          <w:lang w:val="ru-RU"/>
        </w:rPr>
        <w:t>.</w:t>
      </w:r>
      <w:r w:rsidR="002319B8">
        <w:rPr>
          <w:lang w:val="ru-RU"/>
        </w:rPr>
        <w:t xml:space="preserve"> С помощью платформы, создаваемой для </w:t>
      </w:r>
      <w:r w:rsidR="002319B8" w:rsidRPr="00911805">
        <w:t>IP</w:t>
      </w:r>
      <w:r w:rsidR="002319B8" w:rsidRPr="002319B8">
        <w:rPr>
          <w:lang w:val="ru-RU"/>
        </w:rPr>
        <w:t>-</w:t>
      </w:r>
      <w:r w:rsidR="002319B8" w:rsidRPr="00911805">
        <w:t>TAD</w:t>
      </w:r>
      <w:r w:rsidR="002319B8">
        <w:rPr>
          <w:lang w:val="ru-RU"/>
        </w:rPr>
        <w:t xml:space="preserve">, </w:t>
      </w:r>
      <w:proofErr w:type="spellStart"/>
      <w:r w:rsidR="002319B8">
        <w:t>Ro</w:t>
      </w:r>
      <w:r w:rsidR="002319B8" w:rsidRPr="009C2D15">
        <w:t>C</w:t>
      </w:r>
      <w:proofErr w:type="spellEnd"/>
      <w:r w:rsidR="002319B8">
        <w:rPr>
          <w:lang w:val="ru-RU"/>
        </w:rPr>
        <w:t xml:space="preserve"> был интегрирован в </w:t>
      </w:r>
      <w:r w:rsidR="00B029C9">
        <w:rPr>
          <w:lang w:val="ru-RU"/>
        </w:rPr>
        <w:t xml:space="preserve">этот </w:t>
      </w:r>
      <w:r w:rsidR="002319B8">
        <w:rPr>
          <w:lang w:val="ru-RU"/>
        </w:rPr>
        <w:t xml:space="preserve">проект; также были внесены улучшения в соответствии с изменениями, которые были согласованы государствами-членами. Проект был завершен в июле 2010 г., а соответствующий отчет об оценке был рассмотрен КРИС на его девятой сессии в апреле 2012 г. </w:t>
      </w:r>
    </w:p>
    <w:p w:rsidR="00BC44FD" w:rsidRPr="00CE23CF" w:rsidRDefault="00BC44FD" w:rsidP="009F22BF">
      <w:pPr>
        <w:rPr>
          <w:b/>
          <w:lang w:val="ru-RU"/>
        </w:rPr>
      </w:pPr>
    </w:p>
    <w:p w:rsidR="00BC44FD" w:rsidRPr="002319B8" w:rsidRDefault="002319B8" w:rsidP="0043632C">
      <w:pPr>
        <w:pStyle w:val="Heading2"/>
        <w:rPr>
          <w:lang w:val="ru-RU"/>
        </w:rPr>
      </w:pPr>
      <w:r>
        <w:rPr>
          <w:lang w:val="ru-RU"/>
        </w:rPr>
        <w:t>ОПИСАНИЕ</w:t>
      </w:r>
      <w:r w:rsidRPr="002319B8">
        <w:rPr>
          <w:lang w:val="ru-RU"/>
        </w:rPr>
        <w:t xml:space="preserve"> </w:t>
      </w:r>
      <w:r>
        <w:rPr>
          <w:lang w:val="ru-RU"/>
        </w:rPr>
        <w:t>ТЕКУЩЕГО</w:t>
      </w:r>
      <w:r w:rsidRPr="002319B8">
        <w:rPr>
          <w:lang w:val="ru-RU"/>
        </w:rPr>
        <w:t xml:space="preserve"> </w:t>
      </w:r>
      <w:r>
        <w:rPr>
          <w:lang w:val="ru-RU"/>
        </w:rPr>
        <w:t>СОСТОЯНИЯ</w:t>
      </w:r>
      <w:r w:rsidRPr="002319B8">
        <w:rPr>
          <w:lang w:val="ru-RU"/>
        </w:rPr>
        <w:t xml:space="preserve"> </w:t>
      </w:r>
      <w:r>
        <w:rPr>
          <w:lang w:val="ru-RU"/>
        </w:rPr>
        <w:t>БАЗЫ</w:t>
      </w:r>
      <w:r w:rsidRPr="002319B8">
        <w:rPr>
          <w:lang w:val="ru-RU"/>
        </w:rPr>
        <w:t xml:space="preserve"> </w:t>
      </w:r>
      <w:r>
        <w:rPr>
          <w:lang w:val="ru-RU"/>
        </w:rPr>
        <w:t>ДАННЫХ</w:t>
      </w:r>
      <w:r w:rsidRPr="002319B8">
        <w:rPr>
          <w:lang w:val="ru-RU"/>
        </w:rPr>
        <w:t xml:space="preserve"> </w:t>
      </w:r>
      <w:r w:rsidR="00BC44FD">
        <w:t>RoC</w:t>
      </w:r>
    </w:p>
    <w:p w:rsidR="00BC44FD" w:rsidRPr="002319B8" w:rsidRDefault="00BC44FD" w:rsidP="009F22BF">
      <w:pPr>
        <w:rPr>
          <w:b/>
          <w:lang w:val="ru-RU"/>
        </w:rPr>
      </w:pPr>
    </w:p>
    <w:p w:rsidR="00817000" w:rsidRDefault="00BC44FD" w:rsidP="009F22BF">
      <w:pPr>
        <w:rPr>
          <w:lang w:val="ru-RU"/>
        </w:rPr>
      </w:pPr>
      <w:r w:rsidRPr="00C41906">
        <w:fldChar w:fldCharType="begin"/>
      </w:r>
      <w:r w:rsidRPr="00817000">
        <w:rPr>
          <w:lang w:val="ru-RU"/>
        </w:rPr>
        <w:instrText xml:space="preserve"> </w:instrText>
      </w:r>
      <w:r w:rsidRPr="00C41906">
        <w:instrText>AUTONUM</w:instrText>
      </w:r>
      <w:r w:rsidRPr="00817000">
        <w:rPr>
          <w:lang w:val="ru-RU"/>
        </w:rPr>
        <w:instrText xml:space="preserve">  </w:instrText>
      </w:r>
      <w:r w:rsidRPr="00C41906">
        <w:fldChar w:fldCharType="end"/>
      </w:r>
      <w:r w:rsidRPr="00817000">
        <w:rPr>
          <w:lang w:val="ru-RU"/>
        </w:rPr>
        <w:tab/>
      </w:r>
      <w:r w:rsidR="00817000">
        <w:rPr>
          <w:lang w:val="ru-RU"/>
        </w:rPr>
        <w:t xml:space="preserve">База данных </w:t>
      </w:r>
      <w:proofErr w:type="spellStart"/>
      <w:r>
        <w:t>Ro</w:t>
      </w:r>
      <w:r w:rsidRPr="00C41906">
        <w:t>C</w:t>
      </w:r>
      <w:proofErr w:type="spellEnd"/>
      <w:r w:rsidR="00817000">
        <w:rPr>
          <w:lang w:val="ru-RU"/>
        </w:rPr>
        <w:t xml:space="preserve"> ВОИС включает в себя информацию и сведения о консультантах</w:t>
      </w:r>
      <w:r w:rsidR="00817000" w:rsidRPr="00817000">
        <w:rPr>
          <w:lang w:val="ru-RU"/>
        </w:rPr>
        <w:t>/</w:t>
      </w:r>
      <w:r w:rsidR="00817000">
        <w:rPr>
          <w:lang w:val="ru-RU"/>
        </w:rPr>
        <w:t xml:space="preserve">экспертах, нанятых Организацией для </w:t>
      </w:r>
      <w:r w:rsidR="00B029C9">
        <w:rPr>
          <w:lang w:val="ru-RU"/>
        </w:rPr>
        <w:t>проведения</w:t>
      </w:r>
      <w:r w:rsidR="00817000">
        <w:rPr>
          <w:lang w:val="ru-RU"/>
        </w:rPr>
        <w:t xml:space="preserve"> конкретных мероприятий по оказанию технической помощи в сфере интеллектуальной собственности. Консультанты привлекаются для решения конкретной задачи и на определенный срок; они не базируются ни в штаб-квартире ВОИС, ни во внешних бюро ВОИС. </w:t>
      </w:r>
    </w:p>
    <w:p w:rsidR="00BC44FD" w:rsidRPr="00CE23CF" w:rsidRDefault="00BC44FD" w:rsidP="009F22BF">
      <w:pPr>
        <w:rPr>
          <w:lang w:val="ru-RU"/>
        </w:rPr>
      </w:pPr>
    </w:p>
    <w:p w:rsidR="00817000" w:rsidRPr="00817000" w:rsidRDefault="00BC44FD" w:rsidP="009F22BF">
      <w:pPr>
        <w:rPr>
          <w:lang w:val="ru-RU"/>
        </w:rPr>
      </w:pPr>
      <w:r w:rsidRPr="00C41906">
        <w:fldChar w:fldCharType="begin"/>
      </w:r>
      <w:r w:rsidRPr="00817000">
        <w:rPr>
          <w:lang w:val="ru-RU"/>
        </w:rPr>
        <w:instrText xml:space="preserve"> </w:instrText>
      </w:r>
      <w:r w:rsidRPr="00C41906">
        <w:instrText>AUTONUM</w:instrText>
      </w:r>
      <w:r w:rsidRPr="00817000">
        <w:rPr>
          <w:lang w:val="ru-RU"/>
        </w:rPr>
        <w:instrText xml:space="preserve">  </w:instrText>
      </w:r>
      <w:r w:rsidRPr="00C41906">
        <w:fldChar w:fldCharType="end"/>
      </w:r>
      <w:r w:rsidRPr="00817000">
        <w:rPr>
          <w:lang w:val="ru-RU"/>
        </w:rPr>
        <w:tab/>
      </w:r>
      <w:r w:rsidR="00817000">
        <w:rPr>
          <w:lang w:val="ru-RU"/>
        </w:rPr>
        <w:t>ВОИС публикует личную и профессиональную информацию о консультант</w:t>
      </w:r>
      <w:r w:rsidR="00B029C9">
        <w:rPr>
          <w:lang w:val="ru-RU"/>
        </w:rPr>
        <w:t>ах</w:t>
      </w:r>
      <w:r w:rsidR="00817000">
        <w:rPr>
          <w:lang w:val="ru-RU"/>
        </w:rPr>
        <w:t xml:space="preserve"> с их согласия. Не вся информация является общедоступной. В качестве примера сведений, </w:t>
      </w:r>
      <w:r w:rsidR="00817000">
        <w:rPr>
          <w:lang w:val="ru-RU"/>
        </w:rPr>
        <w:lastRenderedPageBreak/>
        <w:t>которые не являются общедоступными, можно привести контактную информацию консультантов</w:t>
      </w:r>
      <w:r w:rsidR="00817000" w:rsidRPr="00817000">
        <w:rPr>
          <w:lang w:val="ru-RU"/>
        </w:rPr>
        <w:t>/</w:t>
      </w:r>
      <w:r w:rsidR="00817000">
        <w:rPr>
          <w:lang w:val="ru-RU"/>
        </w:rPr>
        <w:t xml:space="preserve">экспертов, их финансовые обязательства, документацию, связанную с проводимой деятельностью и отдельными лицами. Таким образом, в </w:t>
      </w:r>
      <w:proofErr w:type="spellStart"/>
      <w:r w:rsidR="00817000">
        <w:t>Ro</w:t>
      </w:r>
      <w:r w:rsidR="00817000" w:rsidRPr="00C41906">
        <w:t>C</w:t>
      </w:r>
      <w:proofErr w:type="spellEnd"/>
      <w:r w:rsidR="00817000">
        <w:rPr>
          <w:lang w:val="ru-RU"/>
        </w:rPr>
        <w:t xml:space="preserve"> содержится ссылка на общие контактные данные, предоставляемые ВОИС, которыми могут воспользоваться пользователи, желающие связаться с консультант</w:t>
      </w:r>
      <w:r w:rsidR="00B029C9">
        <w:rPr>
          <w:lang w:val="ru-RU"/>
        </w:rPr>
        <w:t>ами</w:t>
      </w:r>
      <w:r w:rsidR="00817000">
        <w:rPr>
          <w:lang w:val="ru-RU"/>
        </w:rPr>
        <w:t xml:space="preserve"> или имеющие потребность в  получении более подробной информации.</w:t>
      </w:r>
    </w:p>
    <w:p w:rsidR="00BC44FD" w:rsidRPr="00B029C9" w:rsidRDefault="00BC44FD" w:rsidP="009F22BF">
      <w:pPr>
        <w:rPr>
          <w:lang w:val="ru-RU"/>
        </w:rPr>
      </w:pPr>
    </w:p>
    <w:p w:rsidR="005212BE" w:rsidRPr="005212BE" w:rsidRDefault="00BC44FD" w:rsidP="009F22BF">
      <w:pPr>
        <w:rPr>
          <w:lang w:val="ru-RU"/>
        </w:rPr>
      </w:pPr>
      <w:r w:rsidRPr="00C41906">
        <w:fldChar w:fldCharType="begin"/>
      </w:r>
      <w:r w:rsidRPr="005212BE">
        <w:rPr>
          <w:lang w:val="ru-RU"/>
        </w:rPr>
        <w:instrText xml:space="preserve"> </w:instrText>
      </w:r>
      <w:r w:rsidRPr="00C41906">
        <w:instrText>AUTONUM</w:instrText>
      </w:r>
      <w:r w:rsidRPr="005212BE">
        <w:rPr>
          <w:lang w:val="ru-RU"/>
        </w:rPr>
        <w:instrText xml:space="preserve">  </w:instrText>
      </w:r>
      <w:r w:rsidRPr="00C41906">
        <w:fldChar w:fldCharType="end"/>
      </w:r>
      <w:r w:rsidRPr="005212BE">
        <w:rPr>
          <w:lang w:val="ru-RU"/>
        </w:rPr>
        <w:tab/>
      </w:r>
      <w:r w:rsidR="005212BE">
        <w:rPr>
          <w:lang w:val="ru-RU"/>
        </w:rPr>
        <w:t xml:space="preserve">На данный момент результаты поиска по </w:t>
      </w:r>
      <w:proofErr w:type="spellStart"/>
      <w:r w:rsidR="005212BE">
        <w:t>Ro</w:t>
      </w:r>
      <w:r w:rsidR="005212BE" w:rsidRPr="00C41906">
        <w:t>C</w:t>
      </w:r>
      <w:proofErr w:type="spellEnd"/>
      <w:r w:rsidR="005212BE">
        <w:rPr>
          <w:lang w:val="ru-RU"/>
        </w:rPr>
        <w:t xml:space="preserve"> распределяются по пяти категориям: (</w:t>
      </w:r>
      <w:r w:rsidR="005212BE">
        <w:t>a</w:t>
      </w:r>
      <w:r w:rsidR="005212BE" w:rsidRPr="005212BE">
        <w:rPr>
          <w:lang w:val="ru-RU"/>
        </w:rPr>
        <w:t>)</w:t>
      </w:r>
      <w:r w:rsidR="005212BE">
        <w:t> </w:t>
      </w:r>
      <w:r w:rsidR="005212BE">
        <w:rPr>
          <w:lang w:val="ru-RU"/>
        </w:rPr>
        <w:t>имя консультанта; (</w:t>
      </w:r>
      <w:r w:rsidR="005212BE">
        <w:t>b</w:t>
      </w:r>
      <w:r w:rsidR="005212BE" w:rsidRPr="005212BE">
        <w:rPr>
          <w:lang w:val="ru-RU"/>
        </w:rPr>
        <w:t>)</w:t>
      </w:r>
      <w:r w:rsidR="005212BE">
        <w:rPr>
          <w:lang w:val="ru-RU"/>
        </w:rPr>
        <w:t> национальность(-и); (</w:t>
      </w:r>
      <w:r w:rsidR="005212BE">
        <w:t>c</w:t>
      </w:r>
      <w:r w:rsidR="005212BE" w:rsidRPr="005212BE">
        <w:rPr>
          <w:lang w:val="ru-RU"/>
        </w:rPr>
        <w:t>)</w:t>
      </w:r>
      <w:r w:rsidR="005212BE">
        <w:rPr>
          <w:lang w:val="ru-RU"/>
        </w:rPr>
        <w:t> язык(и); (</w:t>
      </w:r>
      <w:r w:rsidR="005212BE">
        <w:t>d</w:t>
      </w:r>
      <w:r w:rsidR="005212BE" w:rsidRPr="005212BE">
        <w:rPr>
          <w:lang w:val="ru-RU"/>
        </w:rPr>
        <w:t>)</w:t>
      </w:r>
      <w:r w:rsidR="005212BE">
        <w:rPr>
          <w:lang w:val="ru-RU"/>
        </w:rPr>
        <w:t> сфера ИС, в которой специализируется консультант; и (</w:t>
      </w:r>
      <w:r w:rsidR="005212BE">
        <w:t>e</w:t>
      </w:r>
      <w:r w:rsidR="005212BE" w:rsidRPr="005212BE">
        <w:rPr>
          <w:lang w:val="ru-RU"/>
        </w:rPr>
        <w:t>)</w:t>
      </w:r>
      <w:r w:rsidR="005212BE">
        <w:t> </w:t>
      </w:r>
      <w:r w:rsidR="005212BE">
        <w:rPr>
          <w:lang w:val="ru-RU"/>
        </w:rPr>
        <w:t xml:space="preserve">задания ВОИС, где указана подробная информация о дате задания, роли консультанта в его выполнении и принимающей стране, в которой </w:t>
      </w:r>
      <w:r w:rsidR="00B029C9">
        <w:rPr>
          <w:lang w:val="ru-RU"/>
        </w:rPr>
        <w:t>проходила</w:t>
      </w:r>
      <w:r w:rsidR="005212BE">
        <w:rPr>
          <w:lang w:val="ru-RU"/>
        </w:rPr>
        <w:t xml:space="preserve"> деятельность по оказанию технической помощи.</w:t>
      </w:r>
    </w:p>
    <w:p w:rsidR="00BC44FD" w:rsidRPr="00B029C9" w:rsidRDefault="00BC44FD" w:rsidP="009F22BF">
      <w:pPr>
        <w:rPr>
          <w:lang w:val="ru-RU"/>
        </w:rPr>
      </w:pPr>
    </w:p>
    <w:p w:rsidR="00BC44FD" w:rsidRPr="00F954D0" w:rsidRDefault="00BC44FD" w:rsidP="005212BE">
      <w:pPr>
        <w:rPr>
          <w:lang w:val="ru-RU"/>
        </w:rPr>
      </w:pPr>
      <w:r w:rsidRPr="00B235EA">
        <w:fldChar w:fldCharType="begin"/>
      </w:r>
      <w:r w:rsidRPr="005212BE">
        <w:rPr>
          <w:lang w:val="ru-RU"/>
        </w:rPr>
        <w:instrText xml:space="preserve"> </w:instrText>
      </w:r>
      <w:r w:rsidRPr="00B235EA">
        <w:instrText>AUTONUM</w:instrText>
      </w:r>
      <w:r w:rsidRPr="005212BE">
        <w:rPr>
          <w:lang w:val="ru-RU"/>
        </w:rPr>
        <w:instrText xml:space="preserve">  </w:instrText>
      </w:r>
      <w:r w:rsidRPr="00B235EA">
        <w:fldChar w:fldCharType="end"/>
      </w:r>
      <w:r w:rsidRPr="005212BE">
        <w:rPr>
          <w:lang w:val="ru-RU"/>
        </w:rPr>
        <w:tab/>
      </w:r>
      <w:r w:rsidR="005212BE">
        <w:rPr>
          <w:lang w:val="ru-RU"/>
        </w:rPr>
        <w:t>Доступ</w:t>
      </w:r>
      <w:r w:rsidR="005212BE" w:rsidRPr="005212BE">
        <w:rPr>
          <w:lang w:val="ru-RU"/>
        </w:rPr>
        <w:t xml:space="preserve"> </w:t>
      </w:r>
      <w:r w:rsidR="005212BE">
        <w:rPr>
          <w:lang w:val="ru-RU"/>
        </w:rPr>
        <w:t>к</w:t>
      </w:r>
      <w:r w:rsidR="005212BE" w:rsidRPr="005212BE">
        <w:rPr>
          <w:lang w:val="ru-RU"/>
        </w:rPr>
        <w:t xml:space="preserve"> </w:t>
      </w:r>
      <w:proofErr w:type="spellStart"/>
      <w:r w:rsidR="005212BE">
        <w:t>Ro</w:t>
      </w:r>
      <w:r w:rsidR="005212BE" w:rsidRPr="00B235EA">
        <w:t>C</w:t>
      </w:r>
      <w:proofErr w:type="spellEnd"/>
      <w:r w:rsidR="005212BE" w:rsidRPr="005212BE">
        <w:rPr>
          <w:lang w:val="ru-RU"/>
        </w:rPr>
        <w:t xml:space="preserve"> </w:t>
      </w:r>
      <w:r w:rsidR="005212BE">
        <w:rPr>
          <w:lang w:val="ru-RU"/>
        </w:rPr>
        <w:t xml:space="preserve">осуществляется через веб-страницу Повестки дня ВОИС в области развития в разделе «Прочая деятельность»; база данных </w:t>
      </w:r>
      <w:proofErr w:type="spellStart"/>
      <w:r w:rsidR="005212BE">
        <w:t>Ro</w:t>
      </w:r>
      <w:r w:rsidR="005212BE" w:rsidRPr="00B235EA">
        <w:t>C</w:t>
      </w:r>
      <w:proofErr w:type="spellEnd"/>
      <w:r w:rsidR="005212BE">
        <w:rPr>
          <w:lang w:val="ru-RU"/>
        </w:rPr>
        <w:t xml:space="preserve"> доступна на английском, французском и испанском языках по адресу</w:t>
      </w:r>
      <w:r w:rsidRPr="00F954D0">
        <w:rPr>
          <w:lang w:val="ru-RU"/>
        </w:rPr>
        <w:t xml:space="preserve"> </w:t>
      </w:r>
      <w:hyperlink r:id="rId10" w:history="1">
        <w:r w:rsidRPr="00B235EA">
          <w:rPr>
            <w:rStyle w:val="Hyperlink"/>
          </w:rPr>
          <w:t>http</w:t>
        </w:r>
        <w:r w:rsidRPr="00F954D0">
          <w:rPr>
            <w:rStyle w:val="Hyperlink"/>
            <w:lang w:val="ru-RU"/>
          </w:rPr>
          <w:t>://</w:t>
        </w:r>
        <w:r w:rsidRPr="00B235EA">
          <w:rPr>
            <w:rStyle w:val="Hyperlink"/>
          </w:rPr>
          <w:t>www</w:t>
        </w:r>
        <w:r w:rsidRPr="00F954D0">
          <w:rPr>
            <w:rStyle w:val="Hyperlink"/>
            <w:lang w:val="ru-RU"/>
          </w:rPr>
          <w:t>.</w:t>
        </w:r>
        <w:proofErr w:type="spellStart"/>
        <w:r w:rsidRPr="00B235EA">
          <w:rPr>
            <w:rStyle w:val="Hyperlink"/>
          </w:rPr>
          <w:t>wipo</w:t>
        </w:r>
        <w:proofErr w:type="spellEnd"/>
        <w:r w:rsidRPr="00F954D0">
          <w:rPr>
            <w:rStyle w:val="Hyperlink"/>
            <w:lang w:val="ru-RU"/>
          </w:rPr>
          <w:t>.</w:t>
        </w:r>
        <w:proofErr w:type="spellStart"/>
        <w:r w:rsidRPr="00B235EA">
          <w:rPr>
            <w:rStyle w:val="Hyperlink"/>
          </w:rPr>
          <w:t>int</w:t>
        </w:r>
        <w:proofErr w:type="spellEnd"/>
        <w:r w:rsidRPr="00F954D0">
          <w:rPr>
            <w:rStyle w:val="Hyperlink"/>
            <w:lang w:val="ru-RU"/>
          </w:rPr>
          <w:t>/</w:t>
        </w:r>
        <w:r w:rsidRPr="00B235EA">
          <w:rPr>
            <w:rStyle w:val="Hyperlink"/>
          </w:rPr>
          <w:t>roc</w:t>
        </w:r>
        <w:r w:rsidRPr="00F954D0">
          <w:rPr>
            <w:rStyle w:val="Hyperlink"/>
            <w:lang w:val="ru-RU"/>
          </w:rPr>
          <w:t>/</w:t>
        </w:r>
        <w:proofErr w:type="spellStart"/>
        <w:r w:rsidRPr="00B235EA">
          <w:rPr>
            <w:rStyle w:val="Hyperlink"/>
          </w:rPr>
          <w:t>en</w:t>
        </w:r>
        <w:proofErr w:type="spellEnd"/>
        <w:r w:rsidRPr="00F954D0">
          <w:rPr>
            <w:rStyle w:val="Hyperlink"/>
            <w:lang w:val="ru-RU"/>
          </w:rPr>
          <w:t>/</w:t>
        </w:r>
        <w:r w:rsidRPr="00B235EA">
          <w:rPr>
            <w:rStyle w:val="Hyperlink"/>
          </w:rPr>
          <w:t>index</w:t>
        </w:r>
        <w:r w:rsidRPr="00F954D0">
          <w:rPr>
            <w:rStyle w:val="Hyperlink"/>
            <w:lang w:val="ru-RU"/>
          </w:rPr>
          <w:t>.</w:t>
        </w:r>
        <w:proofErr w:type="spellStart"/>
        <w:r w:rsidRPr="00B235EA">
          <w:rPr>
            <w:rStyle w:val="Hyperlink"/>
          </w:rPr>
          <w:t>jsp</w:t>
        </w:r>
        <w:proofErr w:type="spellEnd"/>
      </w:hyperlink>
      <w:r w:rsidRPr="00F954D0">
        <w:rPr>
          <w:lang w:val="ru-RU"/>
        </w:rPr>
        <w:t xml:space="preserve">.  </w:t>
      </w:r>
    </w:p>
    <w:p w:rsidR="00BC44FD" w:rsidRPr="00F954D0" w:rsidRDefault="00BC44FD" w:rsidP="009F22BF">
      <w:pPr>
        <w:rPr>
          <w:lang w:val="ru-RU"/>
        </w:rPr>
      </w:pPr>
    </w:p>
    <w:p w:rsidR="00BC44FD" w:rsidRPr="00F954D0" w:rsidRDefault="00C01FF4" w:rsidP="00C01FF4">
      <w:pPr>
        <w:pStyle w:val="Heading2"/>
        <w:ind w:firstLine="567"/>
        <w:rPr>
          <w:lang w:val="ru-RU"/>
        </w:rPr>
      </w:pPr>
      <w:r>
        <w:rPr>
          <w:lang w:val="ru-RU"/>
        </w:rPr>
        <w:t xml:space="preserve">ОПИСАНИЕ ИСПОЛЬЗОВАНИЯ </w:t>
      </w:r>
      <w:r w:rsidR="00BC44FD">
        <w:t>R</w:t>
      </w:r>
      <w:r w:rsidR="002319B8">
        <w:rPr>
          <w:caps w:val="0"/>
        </w:rPr>
        <w:t>O</w:t>
      </w:r>
      <w:r w:rsidR="00BC44FD">
        <w:t>C</w:t>
      </w:r>
    </w:p>
    <w:p w:rsidR="00BC44FD" w:rsidRPr="00F954D0" w:rsidRDefault="00BC44FD" w:rsidP="009F22BF">
      <w:pPr>
        <w:rPr>
          <w:lang w:val="ru-RU"/>
        </w:rPr>
      </w:pPr>
    </w:p>
    <w:p w:rsidR="00BC44FD" w:rsidRPr="00CD784B" w:rsidRDefault="00BC44FD" w:rsidP="0043632C">
      <w:pPr>
        <w:rPr>
          <w:lang w:val="ru-RU"/>
        </w:rPr>
      </w:pPr>
      <w:r>
        <w:fldChar w:fldCharType="begin"/>
      </w:r>
      <w:r w:rsidRPr="00F954D0">
        <w:rPr>
          <w:lang w:val="ru-RU"/>
        </w:rPr>
        <w:instrText xml:space="preserve"> </w:instrText>
      </w:r>
      <w:r>
        <w:instrText>AUTONUM</w:instrText>
      </w:r>
      <w:r w:rsidRPr="00F954D0">
        <w:rPr>
          <w:lang w:val="ru-RU"/>
        </w:rPr>
        <w:instrText xml:space="preserve">  </w:instrText>
      </w:r>
      <w:r>
        <w:fldChar w:fldCharType="end"/>
      </w:r>
      <w:r w:rsidRPr="00F954D0">
        <w:rPr>
          <w:lang w:val="ru-RU"/>
        </w:rPr>
        <w:tab/>
      </w:r>
      <w:r w:rsidR="00F954D0">
        <w:rPr>
          <w:lang w:val="ru-RU"/>
        </w:rPr>
        <w:t xml:space="preserve">Как показано на графиках ниже, в ходе 2015–2016 гг. ВОИС наняла в общей сложности 783 консультанта, </w:t>
      </w:r>
      <w:r w:rsidR="00B029C9">
        <w:rPr>
          <w:lang w:val="ru-RU"/>
        </w:rPr>
        <w:t>которые представляли</w:t>
      </w:r>
      <w:r w:rsidR="00F954D0">
        <w:rPr>
          <w:lang w:val="ru-RU"/>
        </w:rPr>
        <w:t xml:space="preserve"> все географические регионы. 545 консультантов, нанятых в этот период, были мужчинами (что составило 70% от общего числа консультантов), и 283 — женщинами (что составило 30% от общего числа консультантов).</w:t>
      </w:r>
      <w:r w:rsidR="00CD784B">
        <w:rPr>
          <w:lang w:val="ru-RU"/>
        </w:rPr>
        <w:t xml:space="preserve"> Наиболее представленные сферы специализации консультантов</w:t>
      </w:r>
      <w:r w:rsidR="00CD784B" w:rsidRPr="00CD784B">
        <w:rPr>
          <w:lang w:val="ru-RU"/>
        </w:rPr>
        <w:t>/</w:t>
      </w:r>
      <w:r w:rsidR="00CD784B">
        <w:rPr>
          <w:lang w:val="ru-RU"/>
        </w:rPr>
        <w:t>экспертов в области ИС: (</w:t>
      </w:r>
      <w:proofErr w:type="spellStart"/>
      <w:r w:rsidR="00CD784B">
        <w:t>i</w:t>
      </w:r>
      <w:proofErr w:type="spellEnd"/>
      <w:r w:rsidR="00CD784B" w:rsidRPr="00CD784B">
        <w:rPr>
          <w:lang w:val="ru-RU"/>
        </w:rPr>
        <w:t>)</w:t>
      </w:r>
      <w:r w:rsidR="00CD784B">
        <w:t> </w:t>
      </w:r>
      <w:r w:rsidR="00CD784B">
        <w:rPr>
          <w:lang w:val="ru-RU"/>
        </w:rPr>
        <w:t xml:space="preserve">все сферы ИС (272); </w:t>
      </w:r>
      <w:r w:rsidR="00CD784B" w:rsidRPr="00CD784B">
        <w:rPr>
          <w:lang w:val="ru-RU"/>
        </w:rPr>
        <w:t>(</w:t>
      </w:r>
      <w:r w:rsidR="00CD784B">
        <w:t>ii</w:t>
      </w:r>
      <w:r w:rsidR="00CD784B" w:rsidRPr="00CD784B">
        <w:rPr>
          <w:lang w:val="ru-RU"/>
        </w:rPr>
        <w:t xml:space="preserve">) </w:t>
      </w:r>
      <w:r w:rsidR="00CD784B">
        <w:rPr>
          <w:lang w:val="ru-RU"/>
        </w:rPr>
        <w:t>промышленная собственность</w:t>
      </w:r>
      <w:r w:rsidR="00CD784B" w:rsidRPr="00CD784B">
        <w:rPr>
          <w:lang w:val="ru-RU"/>
        </w:rPr>
        <w:t xml:space="preserve"> (201); (</w:t>
      </w:r>
      <w:r w:rsidR="00CD784B">
        <w:t>iii</w:t>
      </w:r>
      <w:r w:rsidR="00CD784B" w:rsidRPr="00CD784B">
        <w:rPr>
          <w:lang w:val="ru-RU"/>
        </w:rPr>
        <w:t xml:space="preserve">) </w:t>
      </w:r>
      <w:r w:rsidR="00CD784B">
        <w:rPr>
          <w:lang w:val="ru-RU"/>
        </w:rPr>
        <w:t>авторское право</w:t>
      </w:r>
      <w:r w:rsidR="00CD784B" w:rsidRPr="00CD784B">
        <w:rPr>
          <w:lang w:val="ru-RU"/>
        </w:rPr>
        <w:t xml:space="preserve"> (126) </w:t>
      </w:r>
      <w:r w:rsidR="00CD784B">
        <w:rPr>
          <w:lang w:val="ru-RU"/>
        </w:rPr>
        <w:t>и</w:t>
      </w:r>
      <w:r w:rsidR="00CD784B" w:rsidRPr="00CD784B">
        <w:rPr>
          <w:lang w:val="ru-RU"/>
        </w:rPr>
        <w:t xml:space="preserve"> (</w:t>
      </w:r>
      <w:r w:rsidR="00CD784B">
        <w:t>iv</w:t>
      </w:r>
      <w:r w:rsidR="00CD784B" w:rsidRPr="00CD784B">
        <w:rPr>
          <w:lang w:val="ru-RU"/>
        </w:rPr>
        <w:t xml:space="preserve">) </w:t>
      </w:r>
      <w:r w:rsidR="00CD784B">
        <w:rPr>
          <w:lang w:val="ru-RU"/>
        </w:rPr>
        <w:t>патенты</w:t>
      </w:r>
      <w:r w:rsidR="00CD784B" w:rsidRPr="00CD784B">
        <w:rPr>
          <w:lang w:val="ru-RU"/>
        </w:rPr>
        <w:t xml:space="preserve"> (110).</w:t>
      </w:r>
      <w:r w:rsidR="00CD784B">
        <w:rPr>
          <w:lang w:val="ru-RU"/>
        </w:rPr>
        <w:t xml:space="preserve"> У консультантов</w:t>
      </w:r>
      <w:r w:rsidR="00CD784B" w:rsidRPr="00CD784B">
        <w:rPr>
          <w:lang w:val="ru-RU"/>
        </w:rPr>
        <w:t>/</w:t>
      </w:r>
      <w:r w:rsidR="00CD784B">
        <w:rPr>
          <w:lang w:val="ru-RU"/>
        </w:rPr>
        <w:t xml:space="preserve">экспертов разные родные языки, которые распределяются следующим образом: </w:t>
      </w:r>
      <w:r w:rsidRPr="00CD784B">
        <w:rPr>
          <w:lang w:val="ru-RU"/>
        </w:rPr>
        <w:t>420</w:t>
      </w:r>
      <w:r w:rsidR="00CD784B">
        <w:rPr>
          <w:lang w:val="ru-RU"/>
        </w:rPr>
        <w:t> человек — английский</w:t>
      </w:r>
      <w:r w:rsidRPr="00CD784B">
        <w:rPr>
          <w:lang w:val="ru-RU"/>
        </w:rPr>
        <w:t>; 143</w:t>
      </w:r>
      <w:r w:rsidR="00CD784B">
        <w:rPr>
          <w:lang w:val="ru-RU"/>
        </w:rPr>
        <w:t> человека — испанский; 67 человек — французский</w:t>
      </w:r>
      <w:r w:rsidRPr="00CD784B">
        <w:rPr>
          <w:lang w:val="ru-RU"/>
        </w:rPr>
        <w:t>.</w:t>
      </w:r>
    </w:p>
    <w:p w:rsidR="00BC44FD" w:rsidRPr="00CD784B" w:rsidRDefault="00BC44FD" w:rsidP="009F22BF">
      <w:pPr>
        <w:rPr>
          <w:lang w:val="ru-RU"/>
        </w:rPr>
      </w:pPr>
    </w:p>
    <w:p w:rsidR="00BC44FD" w:rsidRDefault="00BC44FD" w:rsidP="009F22BF">
      <w:r>
        <w:rPr>
          <w:noProof/>
          <w:lang w:eastAsia="en-US"/>
        </w:rPr>
        <w:drawing>
          <wp:inline distT="0" distB="0" distL="0" distR="0" wp14:anchorId="56E6FA83" wp14:editId="7625627B">
            <wp:extent cx="5761355" cy="3490595"/>
            <wp:effectExtent l="0" t="0" r="10795" b="1460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C44FD" w:rsidRPr="006726E5" w:rsidRDefault="00C01FF4" w:rsidP="00C01FF4">
      <w:pPr>
        <w:jc w:val="center"/>
        <w:rPr>
          <w:lang w:val="ru-RU"/>
        </w:rPr>
      </w:pPr>
      <w:r>
        <w:rPr>
          <w:lang w:val="ru-RU"/>
        </w:rPr>
        <w:t>Таблица</w:t>
      </w:r>
      <w:r w:rsidRPr="00C01FF4">
        <w:rPr>
          <w:lang w:val="ru-RU"/>
        </w:rPr>
        <w:t xml:space="preserve">: </w:t>
      </w:r>
      <w:r>
        <w:rPr>
          <w:lang w:val="ru-RU"/>
        </w:rPr>
        <w:t>нанятые</w:t>
      </w:r>
      <w:r w:rsidRPr="00C01FF4">
        <w:rPr>
          <w:lang w:val="ru-RU"/>
        </w:rPr>
        <w:t xml:space="preserve"> </w:t>
      </w:r>
      <w:r>
        <w:rPr>
          <w:lang w:val="ru-RU"/>
        </w:rPr>
        <w:t>консультанты</w:t>
      </w:r>
      <w:r w:rsidRPr="00C01FF4">
        <w:rPr>
          <w:lang w:val="ru-RU"/>
        </w:rPr>
        <w:t xml:space="preserve"> </w:t>
      </w:r>
      <w:r>
        <w:rPr>
          <w:lang w:val="ru-RU"/>
        </w:rPr>
        <w:t>в</w:t>
      </w:r>
      <w:r w:rsidRPr="00C01FF4">
        <w:rPr>
          <w:lang w:val="ru-RU"/>
        </w:rPr>
        <w:t xml:space="preserve"> </w:t>
      </w:r>
      <w:r>
        <w:rPr>
          <w:lang w:val="ru-RU"/>
        </w:rPr>
        <w:t>разбивке</w:t>
      </w:r>
      <w:r w:rsidRPr="00C01FF4">
        <w:rPr>
          <w:lang w:val="ru-RU"/>
        </w:rPr>
        <w:t xml:space="preserve"> </w:t>
      </w:r>
      <w:r>
        <w:rPr>
          <w:lang w:val="ru-RU"/>
        </w:rPr>
        <w:t>по полу</w:t>
      </w:r>
      <w:r w:rsidR="00B029C9">
        <w:rPr>
          <w:lang w:val="ru-RU"/>
        </w:rPr>
        <w:t>,</w:t>
      </w:r>
      <w:r>
        <w:rPr>
          <w:lang w:val="ru-RU"/>
        </w:rPr>
        <w:t xml:space="preserve"> 2015–2016 гг.</w:t>
      </w:r>
    </w:p>
    <w:p w:rsidR="00BC44FD" w:rsidRPr="006726E5" w:rsidRDefault="00BC44FD" w:rsidP="009F22BF">
      <w:pPr>
        <w:rPr>
          <w:lang w:val="ru-RU"/>
        </w:rPr>
      </w:pPr>
    </w:p>
    <w:p w:rsidR="00BC44FD" w:rsidRDefault="00BC44FD" w:rsidP="009F22BF">
      <w:r>
        <w:rPr>
          <w:noProof/>
          <w:lang w:eastAsia="en-US"/>
        </w:rPr>
        <w:drawing>
          <wp:inline distT="0" distB="0" distL="0" distR="0" wp14:anchorId="5DDCA5B2" wp14:editId="74CD831D">
            <wp:extent cx="5761355" cy="3462655"/>
            <wp:effectExtent l="0" t="0" r="10795" b="2349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C44FD" w:rsidRPr="00C01FF4" w:rsidRDefault="00C01FF4" w:rsidP="009F22BF">
      <w:pPr>
        <w:jc w:val="center"/>
        <w:rPr>
          <w:lang w:val="ru-RU"/>
        </w:rPr>
      </w:pPr>
      <w:r>
        <w:rPr>
          <w:lang w:val="ru-RU"/>
        </w:rPr>
        <w:t>Таблица</w:t>
      </w:r>
      <w:r w:rsidRPr="00C01FF4">
        <w:rPr>
          <w:lang w:val="ru-RU"/>
        </w:rPr>
        <w:t xml:space="preserve">: </w:t>
      </w:r>
      <w:r>
        <w:rPr>
          <w:lang w:val="ru-RU"/>
        </w:rPr>
        <w:t>нанятые</w:t>
      </w:r>
      <w:r w:rsidRPr="00C01FF4">
        <w:rPr>
          <w:lang w:val="ru-RU"/>
        </w:rPr>
        <w:t xml:space="preserve"> </w:t>
      </w:r>
      <w:r>
        <w:rPr>
          <w:lang w:val="ru-RU"/>
        </w:rPr>
        <w:t>консультанты</w:t>
      </w:r>
      <w:r w:rsidRPr="00C01FF4">
        <w:rPr>
          <w:lang w:val="ru-RU"/>
        </w:rPr>
        <w:t xml:space="preserve"> </w:t>
      </w:r>
      <w:r>
        <w:rPr>
          <w:lang w:val="ru-RU"/>
        </w:rPr>
        <w:t>в</w:t>
      </w:r>
      <w:r w:rsidRPr="00C01FF4">
        <w:rPr>
          <w:lang w:val="ru-RU"/>
        </w:rPr>
        <w:t xml:space="preserve"> </w:t>
      </w:r>
      <w:r>
        <w:rPr>
          <w:lang w:val="ru-RU"/>
        </w:rPr>
        <w:t>разбивке</w:t>
      </w:r>
      <w:r w:rsidRPr="00C01FF4">
        <w:rPr>
          <w:lang w:val="ru-RU"/>
        </w:rPr>
        <w:t xml:space="preserve"> </w:t>
      </w:r>
      <w:r>
        <w:rPr>
          <w:lang w:val="ru-RU"/>
        </w:rPr>
        <w:t>по сфере ИС, в которой они специализируются</w:t>
      </w:r>
    </w:p>
    <w:p w:rsidR="00BC44FD" w:rsidRPr="00C01FF4" w:rsidRDefault="00BC44FD" w:rsidP="009F22BF">
      <w:pPr>
        <w:rPr>
          <w:lang w:val="ru-RU"/>
        </w:rPr>
      </w:pPr>
    </w:p>
    <w:p w:rsidR="00BC44FD" w:rsidRPr="00C01FF4" w:rsidRDefault="00BC44FD" w:rsidP="009F22BF">
      <w:pPr>
        <w:rPr>
          <w:lang w:val="ru-RU"/>
        </w:rPr>
      </w:pPr>
    </w:p>
    <w:p w:rsidR="00BC44FD" w:rsidRDefault="00BC44FD" w:rsidP="009F22BF">
      <w:r w:rsidRPr="00472637">
        <w:rPr>
          <w:noProof/>
          <w:color w:val="000000" w:themeColor="text1"/>
          <w:lang w:eastAsia="en-US"/>
        </w:rPr>
        <w:drawing>
          <wp:inline distT="0" distB="0" distL="0" distR="0" wp14:anchorId="04240307" wp14:editId="7494C6D5">
            <wp:extent cx="5761355" cy="3896099"/>
            <wp:effectExtent l="0" t="0" r="10795" b="952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01FF4" w:rsidRPr="006726E5" w:rsidRDefault="00C01FF4" w:rsidP="00C01FF4">
      <w:pPr>
        <w:jc w:val="center"/>
        <w:rPr>
          <w:lang w:val="ru-RU"/>
        </w:rPr>
      </w:pPr>
      <w:r>
        <w:rPr>
          <w:lang w:val="ru-RU"/>
        </w:rPr>
        <w:t>Таблица</w:t>
      </w:r>
      <w:r w:rsidRPr="006726E5">
        <w:rPr>
          <w:lang w:val="ru-RU"/>
        </w:rPr>
        <w:t xml:space="preserve">: </w:t>
      </w:r>
      <w:r>
        <w:rPr>
          <w:lang w:val="ru-RU"/>
        </w:rPr>
        <w:t>нанятые</w:t>
      </w:r>
      <w:r w:rsidRPr="006726E5">
        <w:rPr>
          <w:lang w:val="ru-RU"/>
        </w:rPr>
        <w:t xml:space="preserve"> </w:t>
      </w:r>
      <w:r>
        <w:rPr>
          <w:lang w:val="ru-RU"/>
        </w:rPr>
        <w:t>консультанты</w:t>
      </w:r>
      <w:r w:rsidRPr="006726E5">
        <w:rPr>
          <w:lang w:val="ru-RU"/>
        </w:rPr>
        <w:t xml:space="preserve"> </w:t>
      </w:r>
      <w:r>
        <w:rPr>
          <w:lang w:val="ru-RU"/>
        </w:rPr>
        <w:t>в</w:t>
      </w:r>
      <w:r w:rsidRPr="006726E5">
        <w:rPr>
          <w:lang w:val="ru-RU"/>
        </w:rPr>
        <w:t xml:space="preserve"> </w:t>
      </w:r>
      <w:r>
        <w:rPr>
          <w:lang w:val="ru-RU"/>
        </w:rPr>
        <w:t>разбивке</w:t>
      </w:r>
      <w:r w:rsidRPr="006726E5">
        <w:rPr>
          <w:lang w:val="ru-RU"/>
        </w:rPr>
        <w:t xml:space="preserve"> </w:t>
      </w:r>
      <w:r>
        <w:rPr>
          <w:lang w:val="ru-RU"/>
        </w:rPr>
        <w:t>по</w:t>
      </w:r>
      <w:r w:rsidRPr="006726E5">
        <w:rPr>
          <w:lang w:val="ru-RU"/>
        </w:rPr>
        <w:t xml:space="preserve"> </w:t>
      </w:r>
      <w:r>
        <w:rPr>
          <w:lang w:val="ru-RU"/>
        </w:rPr>
        <w:t>родному</w:t>
      </w:r>
      <w:r w:rsidRPr="006726E5">
        <w:rPr>
          <w:lang w:val="ru-RU"/>
        </w:rPr>
        <w:t xml:space="preserve"> </w:t>
      </w:r>
      <w:r>
        <w:rPr>
          <w:lang w:val="ru-RU"/>
        </w:rPr>
        <w:t>языку</w:t>
      </w:r>
      <w:r w:rsidRPr="006726E5">
        <w:rPr>
          <w:lang w:val="ru-RU"/>
        </w:rPr>
        <w:t xml:space="preserve"> </w:t>
      </w:r>
    </w:p>
    <w:p w:rsidR="00BC44FD" w:rsidRPr="006726E5" w:rsidRDefault="00BC44FD" w:rsidP="009F22BF">
      <w:pPr>
        <w:jc w:val="center"/>
        <w:rPr>
          <w:lang w:val="ru-RU"/>
        </w:rPr>
      </w:pPr>
    </w:p>
    <w:p w:rsidR="00BC44FD" w:rsidRPr="006726E5" w:rsidRDefault="00BC44FD" w:rsidP="009F22BF">
      <w:pPr>
        <w:rPr>
          <w:lang w:val="ru-RU"/>
        </w:rPr>
      </w:pPr>
    </w:p>
    <w:p w:rsidR="00BC44FD" w:rsidRDefault="00BC44FD" w:rsidP="009F22BF">
      <w:r>
        <w:rPr>
          <w:noProof/>
          <w:lang w:eastAsia="en-US"/>
        </w:rPr>
        <w:lastRenderedPageBreak/>
        <w:drawing>
          <wp:inline distT="0" distB="0" distL="0" distR="0" wp14:anchorId="1E83FB49" wp14:editId="484BDB2A">
            <wp:extent cx="5761355" cy="3029768"/>
            <wp:effectExtent l="0" t="0" r="10795" b="18415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01FF4" w:rsidRPr="006726E5" w:rsidRDefault="00C01FF4" w:rsidP="00C01FF4">
      <w:pPr>
        <w:jc w:val="center"/>
        <w:rPr>
          <w:lang w:val="ru-RU"/>
        </w:rPr>
      </w:pPr>
      <w:r>
        <w:rPr>
          <w:lang w:val="ru-RU"/>
        </w:rPr>
        <w:t>Таблица</w:t>
      </w:r>
      <w:r w:rsidRPr="006726E5">
        <w:rPr>
          <w:lang w:val="ru-RU"/>
        </w:rPr>
        <w:t xml:space="preserve">: </w:t>
      </w:r>
      <w:r>
        <w:rPr>
          <w:lang w:val="ru-RU"/>
        </w:rPr>
        <w:t>нанятые</w:t>
      </w:r>
      <w:r w:rsidRPr="006726E5">
        <w:rPr>
          <w:lang w:val="ru-RU"/>
        </w:rPr>
        <w:t xml:space="preserve"> </w:t>
      </w:r>
      <w:r>
        <w:rPr>
          <w:lang w:val="ru-RU"/>
        </w:rPr>
        <w:t>консультанты</w:t>
      </w:r>
      <w:r w:rsidRPr="006726E5">
        <w:rPr>
          <w:lang w:val="ru-RU"/>
        </w:rPr>
        <w:t xml:space="preserve"> </w:t>
      </w:r>
      <w:r>
        <w:rPr>
          <w:lang w:val="ru-RU"/>
        </w:rPr>
        <w:t>в</w:t>
      </w:r>
      <w:r w:rsidRPr="006726E5">
        <w:rPr>
          <w:lang w:val="ru-RU"/>
        </w:rPr>
        <w:t xml:space="preserve"> </w:t>
      </w:r>
      <w:r>
        <w:rPr>
          <w:lang w:val="ru-RU"/>
        </w:rPr>
        <w:t>разбивке</w:t>
      </w:r>
      <w:r w:rsidRPr="006726E5">
        <w:rPr>
          <w:lang w:val="ru-RU"/>
        </w:rPr>
        <w:t xml:space="preserve"> </w:t>
      </w:r>
      <w:r>
        <w:rPr>
          <w:lang w:val="ru-RU"/>
        </w:rPr>
        <w:t>по</w:t>
      </w:r>
      <w:r w:rsidRPr="006726E5">
        <w:rPr>
          <w:lang w:val="ru-RU"/>
        </w:rPr>
        <w:t xml:space="preserve"> </w:t>
      </w:r>
      <w:r>
        <w:rPr>
          <w:lang w:val="ru-RU"/>
        </w:rPr>
        <w:t>региону</w:t>
      </w:r>
      <w:r w:rsidRPr="006726E5">
        <w:rPr>
          <w:lang w:val="ru-RU"/>
        </w:rPr>
        <w:t xml:space="preserve"> </w:t>
      </w:r>
      <w:r>
        <w:rPr>
          <w:lang w:val="ru-RU"/>
        </w:rPr>
        <w:t>происхождения</w:t>
      </w:r>
      <w:r w:rsidRPr="006726E5">
        <w:rPr>
          <w:lang w:val="ru-RU"/>
        </w:rPr>
        <w:t xml:space="preserve"> </w:t>
      </w:r>
      <w:r>
        <w:rPr>
          <w:lang w:val="ru-RU"/>
        </w:rPr>
        <w:t>и</w:t>
      </w:r>
      <w:r w:rsidRPr="006726E5">
        <w:rPr>
          <w:lang w:val="ru-RU"/>
        </w:rPr>
        <w:t xml:space="preserve"> </w:t>
      </w:r>
      <w:r>
        <w:rPr>
          <w:lang w:val="ru-RU"/>
        </w:rPr>
        <w:t>полу</w:t>
      </w:r>
    </w:p>
    <w:p w:rsidR="00BC44FD" w:rsidRPr="006726E5" w:rsidRDefault="00BC44FD" w:rsidP="009F22BF">
      <w:pPr>
        <w:jc w:val="center"/>
        <w:rPr>
          <w:lang w:val="ru-RU"/>
        </w:rPr>
      </w:pPr>
    </w:p>
    <w:p w:rsidR="00BC44FD" w:rsidRPr="006726E5" w:rsidRDefault="00BC44FD" w:rsidP="009F22BF">
      <w:pPr>
        <w:rPr>
          <w:lang w:val="ru-RU"/>
        </w:rPr>
      </w:pPr>
    </w:p>
    <w:p w:rsidR="00BC44FD" w:rsidRPr="00CE23CF" w:rsidRDefault="0032269C" w:rsidP="0043632C">
      <w:pPr>
        <w:pStyle w:val="Heading2"/>
        <w:rPr>
          <w:lang w:val="ru-RU"/>
        </w:rPr>
      </w:pPr>
      <w:r>
        <w:rPr>
          <w:lang w:val="ru-RU"/>
        </w:rPr>
        <w:t>ПОСЛЕДУЮЩЕЕ</w:t>
      </w:r>
      <w:r w:rsidRPr="00CE23CF">
        <w:rPr>
          <w:lang w:val="ru-RU"/>
        </w:rPr>
        <w:t xml:space="preserve"> </w:t>
      </w:r>
      <w:r>
        <w:rPr>
          <w:lang w:val="ru-RU"/>
        </w:rPr>
        <w:t>СОВЕРШЕНСТВОВАНИЕ</w:t>
      </w:r>
      <w:r w:rsidR="00783F35" w:rsidRPr="00CE23CF">
        <w:rPr>
          <w:lang w:val="ru-RU"/>
        </w:rPr>
        <w:t xml:space="preserve"> </w:t>
      </w:r>
      <w:proofErr w:type="spellStart"/>
      <w:r w:rsidR="00783F35">
        <w:t>R</w:t>
      </w:r>
      <w:r w:rsidR="00783F35">
        <w:rPr>
          <w:caps w:val="0"/>
        </w:rPr>
        <w:t>o</w:t>
      </w:r>
      <w:r w:rsidR="00BC44FD">
        <w:t>C</w:t>
      </w:r>
      <w:proofErr w:type="spellEnd"/>
      <w:r w:rsidR="00BC44FD" w:rsidRPr="00CE23CF">
        <w:rPr>
          <w:lang w:val="ru-RU"/>
        </w:rPr>
        <w:t xml:space="preserve"> </w:t>
      </w:r>
    </w:p>
    <w:p w:rsidR="00BC44FD" w:rsidRPr="00CE23CF" w:rsidRDefault="00BC44FD" w:rsidP="0043632C">
      <w:pPr>
        <w:pStyle w:val="Heading2"/>
        <w:rPr>
          <w:lang w:val="ru-RU"/>
        </w:rPr>
      </w:pPr>
    </w:p>
    <w:p w:rsidR="000D4CE9" w:rsidRPr="00717EB6" w:rsidRDefault="00BC44FD" w:rsidP="009F22BF">
      <w:pPr>
        <w:rPr>
          <w:lang w:val="ru-RU"/>
        </w:rPr>
      </w:pPr>
      <w:r w:rsidRPr="00C41906">
        <w:fldChar w:fldCharType="begin"/>
      </w:r>
      <w:r w:rsidRPr="000D4CE9">
        <w:rPr>
          <w:lang w:val="ru-RU"/>
        </w:rPr>
        <w:instrText xml:space="preserve"> </w:instrText>
      </w:r>
      <w:r w:rsidRPr="00C41906">
        <w:instrText>AUTONUM</w:instrText>
      </w:r>
      <w:r w:rsidRPr="000D4CE9">
        <w:rPr>
          <w:lang w:val="ru-RU"/>
        </w:rPr>
        <w:instrText xml:space="preserve">  </w:instrText>
      </w:r>
      <w:r w:rsidRPr="00C41906">
        <w:fldChar w:fldCharType="end"/>
      </w:r>
      <w:r w:rsidRPr="000D4CE9">
        <w:rPr>
          <w:lang w:val="ru-RU"/>
        </w:rPr>
        <w:tab/>
      </w:r>
      <w:r w:rsidR="000D4CE9">
        <w:rPr>
          <w:lang w:val="ru-RU"/>
        </w:rPr>
        <w:t xml:space="preserve">Предполагается, что </w:t>
      </w:r>
      <w:proofErr w:type="spellStart"/>
      <w:r w:rsidR="000D4CE9">
        <w:t>RoC</w:t>
      </w:r>
      <w:proofErr w:type="spellEnd"/>
      <w:r w:rsidR="000D4CE9" w:rsidRPr="000D4CE9">
        <w:rPr>
          <w:lang w:val="ru-RU"/>
        </w:rPr>
        <w:t xml:space="preserve"> </w:t>
      </w:r>
      <w:r w:rsidR="000D4CE9">
        <w:rPr>
          <w:lang w:val="ru-RU"/>
        </w:rPr>
        <w:t>будет интегрирован в среду ПОР ВОИС (Планирование общеорганизационных ресурсов). Одна из целей такого перехода состоит в том, чтобы обеспечить фиксацию в электронном виде мероприятий по оказанию технической помощи, в которых консультанты</w:t>
      </w:r>
      <w:r w:rsidR="000D4CE9" w:rsidRPr="000D4CE9">
        <w:rPr>
          <w:lang w:val="ru-RU"/>
        </w:rPr>
        <w:t>/</w:t>
      </w:r>
      <w:r w:rsidR="000D4CE9">
        <w:rPr>
          <w:lang w:val="ru-RU"/>
        </w:rPr>
        <w:t xml:space="preserve">эксперты наняты ВОИС. </w:t>
      </w:r>
      <w:r w:rsidR="00717EB6">
        <w:rPr>
          <w:lang w:val="ru-RU"/>
        </w:rPr>
        <w:t xml:space="preserve">Благодаря переходу в среду ПОР данные из </w:t>
      </w:r>
      <w:proofErr w:type="spellStart"/>
      <w:r w:rsidR="00717EB6">
        <w:t>RoC</w:t>
      </w:r>
      <w:proofErr w:type="spellEnd"/>
      <w:r w:rsidR="00717EB6" w:rsidRPr="00717EB6">
        <w:rPr>
          <w:lang w:val="ru-RU"/>
        </w:rPr>
        <w:t xml:space="preserve"> </w:t>
      </w:r>
      <w:r w:rsidR="00717EB6">
        <w:rPr>
          <w:lang w:val="ru-RU"/>
        </w:rPr>
        <w:t xml:space="preserve">будут загружаться напрямую на платформу </w:t>
      </w:r>
      <w:r w:rsidR="00717EB6" w:rsidRPr="00717EB6">
        <w:rPr>
          <w:lang w:val="ru-RU"/>
        </w:rPr>
        <w:t>Информационно-аналитического модуля (BI)</w:t>
      </w:r>
      <w:r w:rsidR="00717EB6">
        <w:rPr>
          <w:lang w:val="ru-RU"/>
        </w:rPr>
        <w:t xml:space="preserve">. Будет производиться сбор данных с различных действующих платформ ВОИС (таких, как </w:t>
      </w:r>
      <w:r w:rsidR="00717EB6" w:rsidRPr="00717EB6">
        <w:rPr>
          <w:lang w:val="ru-RU"/>
        </w:rPr>
        <w:t xml:space="preserve">СУАИ, УОР, УФЗД, </w:t>
      </w:r>
      <w:r w:rsidR="00717EB6" w:rsidRPr="00C41906">
        <w:t>HCM</w:t>
      </w:r>
      <w:r w:rsidR="00717EB6">
        <w:rPr>
          <w:lang w:val="ru-RU"/>
        </w:rPr>
        <w:t xml:space="preserve">), и такие данные будут храниться на платформе </w:t>
      </w:r>
      <w:r w:rsidR="00717EB6" w:rsidRPr="00717EB6">
        <w:rPr>
          <w:lang w:val="ru-RU"/>
        </w:rPr>
        <w:t>BI</w:t>
      </w:r>
      <w:r w:rsidR="00717EB6">
        <w:rPr>
          <w:lang w:val="ru-RU"/>
        </w:rPr>
        <w:t xml:space="preserve">. Таким образом, данные будут перегруппировываться и в электронном виде загружаться в </w:t>
      </w:r>
      <w:proofErr w:type="spellStart"/>
      <w:r w:rsidR="00717EB6">
        <w:t>Ro</w:t>
      </w:r>
      <w:r w:rsidR="00717EB6" w:rsidRPr="00C41906">
        <w:t>C</w:t>
      </w:r>
      <w:proofErr w:type="spellEnd"/>
      <w:r w:rsidR="00717EB6">
        <w:rPr>
          <w:lang w:val="ru-RU"/>
        </w:rPr>
        <w:t>.</w:t>
      </w:r>
    </w:p>
    <w:p w:rsidR="00BC44FD" w:rsidRPr="00CE23CF" w:rsidRDefault="00BC44FD" w:rsidP="009F22BF">
      <w:pPr>
        <w:rPr>
          <w:lang w:val="ru-RU"/>
        </w:rPr>
      </w:pPr>
    </w:p>
    <w:p w:rsidR="00717EB6" w:rsidRDefault="00BC44FD" w:rsidP="009F22BF">
      <w:pPr>
        <w:rPr>
          <w:lang w:val="ru-RU"/>
        </w:rPr>
      </w:pPr>
      <w:r>
        <w:fldChar w:fldCharType="begin"/>
      </w:r>
      <w:r w:rsidRPr="00717EB6">
        <w:rPr>
          <w:lang w:val="ru-RU"/>
        </w:rPr>
        <w:instrText xml:space="preserve"> </w:instrText>
      </w:r>
      <w:r>
        <w:instrText>AUTONUM</w:instrText>
      </w:r>
      <w:r w:rsidRPr="00717EB6">
        <w:rPr>
          <w:lang w:val="ru-RU"/>
        </w:rPr>
        <w:instrText xml:space="preserve">  </w:instrText>
      </w:r>
      <w:r>
        <w:fldChar w:fldCharType="end"/>
      </w:r>
      <w:r w:rsidRPr="00717EB6">
        <w:rPr>
          <w:lang w:val="ru-RU"/>
        </w:rPr>
        <w:tab/>
      </w:r>
      <w:r w:rsidR="00717EB6">
        <w:rPr>
          <w:lang w:val="ru-RU"/>
        </w:rPr>
        <w:t>Перечисленное выше позволит существенно сократить время загрузки информации о мероприятиях и данных, связанных с нанятыми консультантами</w:t>
      </w:r>
      <w:r w:rsidR="00717EB6" w:rsidRPr="00717EB6">
        <w:rPr>
          <w:lang w:val="ru-RU"/>
        </w:rPr>
        <w:t>/</w:t>
      </w:r>
      <w:r w:rsidR="00717EB6">
        <w:rPr>
          <w:lang w:val="ru-RU"/>
        </w:rPr>
        <w:t>экспертами, а также избегать пропусков, орфографических ошибок и противоречий в данных. Кроме того, снизятся затраты, связанные с тем, что в настоящее время обработка данных ведется вручную.</w:t>
      </w:r>
    </w:p>
    <w:p w:rsidR="00BC44FD" w:rsidRPr="00CE23CF" w:rsidRDefault="00BC44FD" w:rsidP="009F22BF">
      <w:pPr>
        <w:rPr>
          <w:lang w:val="ru-RU"/>
        </w:rPr>
      </w:pPr>
    </w:p>
    <w:p w:rsidR="00B37EF1" w:rsidRPr="00B37EF1" w:rsidRDefault="00BC44FD" w:rsidP="009F22BF">
      <w:pPr>
        <w:rPr>
          <w:lang w:val="ru-RU"/>
        </w:rPr>
      </w:pPr>
      <w:r w:rsidRPr="00C41906">
        <w:fldChar w:fldCharType="begin"/>
      </w:r>
      <w:r w:rsidRPr="00B37EF1">
        <w:rPr>
          <w:lang w:val="ru-RU"/>
        </w:rPr>
        <w:instrText xml:space="preserve"> </w:instrText>
      </w:r>
      <w:r w:rsidRPr="00C41906">
        <w:instrText>AUTONUM</w:instrText>
      </w:r>
      <w:r w:rsidRPr="00B37EF1">
        <w:rPr>
          <w:lang w:val="ru-RU"/>
        </w:rPr>
        <w:instrText xml:space="preserve">  </w:instrText>
      </w:r>
      <w:r w:rsidRPr="00C41906">
        <w:fldChar w:fldCharType="end"/>
      </w:r>
      <w:r w:rsidRPr="00B37EF1">
        <w:rPr>
          <w:lang w:val="ru-RU"/>
        </w:rPr>
        <w:tab/>
      </w:r>
      <w:r w:rsidR="00B37EF1">
        <w:rPr>
          <w:lang w:val="ru-RU"/>
        </w:rPr>
        <w:t xml:space="preserve">На первом этапе процесса совершенствования будут определены те поля, которые должны быть загружены через платформу </w:t>
      </w:r>
      <w:r w:rsidR="00B37EF1">
        <w:t>BI</w:t>
      </w:r>
      <w:r w:rsidR="00B37EF1" w:rsidRPr="00B37EF1">
        <w:rPr>
          <w:lang w:val="ru-RU"/>
        </w:rPr>
        <w:t xml:space="preserve"> </w:t>
      </w:r>
      <w:r w:rsidR="00B37EF1">
        <w:rPr>
          <w:lang w:val="ru-RU"/>
        </w:rPr>
        <w:t xml:space="preserve">в текущий </w:t>
      </w:r>
      <w:proofErr w:type="spellStart"/>
      <w:r w:rsidR="00B37EF1">
        <w:t>RoC</w:t>
      </w:r>
      <w:proofErr w:type="spellEnd"/>
      <w:r w:rsidR="00B37EF1">
        <w:rPr>
          <w:lang w:val="ru-RU"/>
        </w:rPr>
        <w:t xml:space="preserve">. В нем будут созданы необходимые условия для получения информации, загруженной через платформу </w:t>
      </w:r>
      <w:r w:rsidR="00B37EF1">
        <w:t>BI</w:t>
      </w:r>
      <w:r w:rsidR="00B37EF1">
        <w:rPr>
          <w:lang w:val="ru-RU"/>
        </w:rPr>
        <w:t>. Эта часть процесса перехода должна быть завершена к декабрю 2017 г. Будет обеспечено сохранение имеющихся возможностей в области представления отчетности, а также отсутствие сбоев в поступлении информации как для внутренних пользователей, так и для государств-членов.</w:t>
      </w:r>
    </w:p>
    <w:p w:rsidR="00BC44FD" w:rsidRPr="00CE23CF" w:rsidRDefault="00BC44FD" w:rsidP="009F22BF">
      <w:pPr>
        <w:rPr>
          <w:lang w:val="ru-RU"/>
        </w:rPr>
      </w:pPr>
    </w:p>
    <w:p w:rsidR="000722B1" w:rsidRPr="000722B1" w:rsidRDefault="00BC44FD" w:rsidP="009F22BF">
      <w:pPr>
        <w:rPr>
          <w:lang w:val="ru-RU"/>
        </w:rPr>
      </w:pPr>
      <w:r w:rsidRPr="00C41906">
        <w:fldChar w:fldCharType="begin"/>
      </w:r>
      <w:r w:rsidRPr="000722B1">
        <w:rPr>
          <w:lang w:val="ru-RU"/>
        </w:rPr>
        <w:instrText xml:space="preserve"> </w:instrText>
      </w:r>
      <w:r w:rsidRPr="00C41906">
        <w:instrText>AUTONUM</w:instrText>
      </w:r>
      <w:r w:rsidRPr="000722B1">
        <w:rPr>
          <w:lang w:val="ru-RU"/>
        </w:rPr>
        <w:instrText xml:space="preserve">  </w:instrText>
      </w:r>
      <w:r w:rsidRPr="00C41906">
        <w:fldChar w:fldCharType="end"/>
      </w:r>
      <w:r w:rsidRPr="000722B1">
        <w:rPr>
          <w:lang w:val="ru-RU"/>
        </w:rPr>
        <w:tab/>
      </w:r>
      <w:r w:rsidR="000722B1">
        <w:rPr>
          <w:lang w:val="ru-RU"/>
        </w:rPr>
        <w:t xml:space="preserve">Как отмечено выше, из соображений конфиденциальности далеко не вся </w:t>
      </w:r>
      <w:r w:rsidR="00A80664">
        <w:rPr>
          <w:lang w:val="ru-RU"/>
        </w:rPr>
        <w:t>содержащаяся</w:t>
      </w:r>
      <w:r w:rsidR="00A80664" w:rsidRPr="000722B1">
        <w:rPr>
          <w:lang w:val="ru-RU"/>
        </w:rPr>
        <w:t xml:space="preserve"> </w:t>
      </w:r>
      <w:r w:rsidR="00A80664">
        <w:rPr>
          <w:lang w:val="ru-RU"/>
        </w:rPr>
        <w:t xml:space="preserve">в </w:t>
      </w:r>
      <w:proofErr w:type="spellStart"/>
      <w:r w:rsidR="00A80664">
        <w:t>Ro</w:t>
      </w:r>
      <w:r w:rsidR="00A80664" w:rsidRPr="00C41906">
        <w:t>C</w:t>
      </w:r>
      <w:proofErr w:type="spellEnd"/>
      <w:r w:rsidR="00A80664">
        <w:rPr>
          <w:lang w:val="ru-RU"/>
        </w:rPr>
        <w:t xml:space="preserve"> </w:t>
      </w:r>
      <w:r w:rsidR="000722B1">
        <w:rPr>
          <w:lang w:val="ru-RU"/>
        </w:rPr>
        <w:t>информация о нанятых консультантах</w:t>
      </w:r>
      <w:r w:rsidR="000722B1" w:rsidRPr="000722B1">
        <w:rPr>
          <w:lang w:val="ru-RU"/>
        </w:rPr>
        <w:t>/</w:t>
      </w:r>
      <w:r w:rsidR="000722B1">
        <w:rPr>
          <w:lang w:val="ru-RU"/>
        </w:rPr>
        <w:t xml:space="preserve">экспертах является общедоступной. В новом </w:t>
      </w:r>
      <w:proofErr w:type="spellStart"/>
      <w:r w:rsidR="000722B1">
        <w:t>RoC</w:t>
      </w:r>
      <w:proofErr w:type="spellEnd"/>
      <w:r w:rsidR="000722B1">
        <w:rPr>
          <w:lang w:val="ru-RU"/>
        </w:rPr>
        <w:t xml:space="preserve"> будет также обеспечиваться определенный уровень конфиденциальности.</w:t>
      </w:r>
    </w:p>
    <w:p w:rsidR="00BC44FD" w:rsidRPr="00A80664" w:rsidRDefault="00BC44FD" w:rsidP="009F22BF">
      <w:pPr>
        <w:rPr>
          <w:lang w:val="ru-RU"/>
        </w:rPr>
      </w:pPr>
    </w:p>
    <w:p w:rsidR="000722B1" w:rsidRPr="000722B1" w:rsidRDefault="00BC44FD" w:rsidP="009F22BF">
      <w:pPr>
        <w:rPr>
          <w:lang w:val="ru-RU"/>
        </w:rPr>
      </w:pPr>
      <w:r w:rsidRPr="00C41906">
        <w:fldChar w:fldCharType="begin"/>
      </w:r>
      <w:r w:rsidRPr="000722B1">
        <w:rPr>
          <w:lang w:val="ru-RU"/>
        </w:rPr>
        <w:instrText xml:space="preserve"> </w:instrText>
      </w:r>
      <w:r w:rsidRPr="00C41906">
        <w:instrText>AUTONUM</w:instrText>
      </w:r>
      <w:r w:rsidRPr="000722B1">
        <w:rPr>
          <w:lang w:val="ru-RU"/>
        </w:rPr>
        <w:instrText xml:space="preserve">  </w:instrText>
      </w:r>
      <w:r w:rsidRPr="00C41906">
        <w:fldChar w:fldCharType="end"/>
      </w:r>
      <w:r w:rsidRPr="000722B1">
        <w:rPr>
          <w:lang w:val="ru-RU"/>
        </w:rPr>
        <w:tab/>
      </w:r>
      <w:r w:rsidR="000722B1">
        <w:rPr>
          <w:lang w:val="ru-RU"/>
        </w:rPr>
        <w:t xml:space="preserve">После перехода на платформу ПОР </w:t>
      </w:r>
      <w:proofErr w:type="spellStart"/>
      <w:r w:rsidR="000722B1">
        <w:t>RoC</w:t>
      </w:r>
      <w:proofErr w:type="spellEnd"/>
      <w:r w:rsidR="000722B1" w:rsidRPr="000722B1">
        <w:rPr>
          <w:lang w:val="ru-RU"/>
        </w:rPr>
        <w:t xml:space="preserve"> </w:t>
      </w:r>
      <w:r w:rsidR="000722B1">
        <w:rPr>
          <w:lang w:val="ru-RU"/>
        </w:rPr>
        <w:t>приобретет новый, более удобный для пользователей интерфейс и формат, позволяющий быстрее получать информацию.</w:t>
      </w:r>
    </w:p>
    <w:p w:rsidR="0079527A" w:rsidRPr="00CE23CF" w:rsidRDefault="0079527A" w:rsidP="009F22BF">
      <w:pPr>
        <w:rPr>
          <w:lang w:val="ru-RU"/>
        </w:rPr>
      </w:pPr>
    </w:p>
    <w:p w:rsidR="00BC44FD" w:rsidRPr="00CE23CF" w:rsidRDefault="00BC44FD" w:rsidP="009F22BF">
      <w:pPr>
        <w:rPr>
          <w:lang w:val="ru-RU"/>
        </w:rPr>
      </w:pPr>
      <w:r>
        <w:fldChar w:fldCharType="begin"/>
      </w:r>
      <w:r w:rsidRPr="00CE23CF">
        <w:rPr>
          <w:lang w:val="ru-RU"/>
        </w:rPr>
        <w:instrText xml:space="preserve"> </w:instrText>
      </w:r>
      <w:r>
        <w:instrText>AUTONUM</w:instrText>
      </w:r>
      <w:r w:rsidRPr="00CE23CF">
        <w:rPr>
          <w:lang w:val="ru-RU"/>
        </w:rPr>
        <w:instrText xml:space="preserve">  </w:instrText>
      </w:r>
      <w:r>
        <w:fldChar w:fldCharType="end"/>
      </w:r>
      <w:r w:rsidRPr="00CE23CF">
        <w:rPr>
          <w:lang w:val="ru-RU"/>
        </w:rPr>
        <w:tab/>
      </w:r>
      <w:r w:rsidR="000722B1">
        <w:rPr>
          <w:lang w:val="ru-RU"/>
        </w:rPr>
        <w:t>В</w:t>
      </w:r>
      <w:r w:rsidR="000722B1" w:rsidRPr="00CE23CF">
        <w:rPr>
          <w:lang w:val="ru-RU"/>
        </w:rPr>
        <w:t xml:space="preserve"> </w:t>
      </w:r>
      <w:r w:rsidR="000722B1">
        <w:rPr>
          <w:lang w:val="ru-RU"/>
        </w:rPr>
        <w:t>новом</w:t>
      </w:r>
      <w:r w:rsidR="000722B1" w:rsidRPr="00CE23CF">
        <w:rPr>
          <w:lang w:val="ru-RU"/>
        </w:rPr>
        <w:t xml:space="preserve"> </w:t>
      </w:r>
      <w:proofErr w:type="spellStart"/>
      <w:r>
        <w:t>Ro</w:t>
      </w:r>
      <w:r w:rsidRPr="00C41906">
        <w:t>C</w:t>
      </w:r>
      <w:proofErr w:type="spellEnd"/>
      <w:r w:rsidR="000722B1" w:rsidRPr="00CE23CF">
        <w:rPr>
          <w:lang w:val="ru-RU"/>
        </w:rPr>
        <w:t xml:space="preserve"> </w:t>
      </w:r>
      <w:r w:rsidR="000722B1">
        <w:rPr>
          <w:lang w:val="ru-RU"/>
        </w:rPr>
        <w:t>также</w:t>
      </w:r>
      <w:r w:rsidR="000722B1" w:rsidRPr="00CE23CF">
        <w:rPr>
          <w:lang w:val="ru-RU"/>
        </w:rPr>
        <w:t xml:space="preserve"> </w:t>
      </w:r>
      <w:r w:rsidR="000722B1">
        <w:rPr>
          <w:lang w:val="ru-RU"/>
        </w:rPr>
        <w:t>будет</w:t>
      </w:r>
      <w:r w:rsidR="000722B1" w:rsidRPr="00CE23CF">
        <w:rPr>
          <w:lang w:val="ru-RU"/>
        </w:rPr>
        <w:t xml:space="preserve"> </w:t>
      </w:r>
      <w:r w:rsidR="000722B1">
        <w:rPr>
          <w:lang w:val="ru-RU"/>
        </w:rPr>
        <w:t>предусмотрен</w:t>
      </w:r>
      <w:r w:rsidRPr="00CE23CF">
        <w:rPr>
          <w:lang w:val="ru-RU"/>
        </w:rPr>
        <w:t xml:space="preserve"> </w:t>
      </w:r>
      <w:r w:rsidR="000722B1">
        <w:rPr>
          <w:lang w:val="ru-RU"/>
        </w:rPr>
        <w:t>ряд</w:t>
      </w:r>
      <w:r w:rsidR="000722B1" w:rsidRPr="00CE23CF">
        <w:rPr>
          <w:lang w:val="ru-RU"/>
        </w:rPr>
        <w:t xml:space="preserve"> </w:t>
      </w:r>
      <w:r w:rsidR="000722B1">
        <w:rPr>
          <w:lang w:val="ru-RU"/>
        </w:rPr>
        <w:t>новых</w:t>
      </w:r>
      <w:r w:rsidR="000722B1" w:rsidRPr="00CE23CF">
        <w:rPr>
          <w:lang w:val="ru-RU"/>
        </w:rPr>
        <w:t xml:space="preserve"> </w:t>
      </w:r>
      <w:r w:rsidR="000722B1">
        <w:rPr>
          <w:lang w:val="ru-RU"/>
        </w:rPr>
        <w:t>функций</w:t>
      </w:r>
      <w:r w:rsidR="000722B1" w:rsidRPr="00CE23CF">
        <w:rPr>
          <w:lang w:val="ru-RU"/>
        </w:rPr>
        <w:t xml:space="preserve">: </w:t>
      </w:r>
    </w:p>
    <w:p w:rsidR="00BC44FD" w:rsidRPr="00CE23CF" w:rsidRDefault="00BC44FD" w:rsidP="009F22BF">
      <w:pPr>
        <w:rPr>
          <w:lang w:val="ru-RU"/>
        </w:rPr>
      </w:pPr>
    </w:p>
    <w:p w:rsidR="000722B1" w:rsidRPr="000722B1" w:rsidRDefault="0079527A" w:rsidP="0079527A">
      <w:pPr>
        <w:ind w:left="567"/>
        <w:rPr>
          <w:lang w:val="ru-RU"/>
        </w:rPr>
      </w:pPr>
      <w:r w:rsidRPr="000722B1">
        <w:rPr>
          <w:lang w:val="ru-RU"/>
        </w:rPr>
        <w:t>(</w:t>
      </w:r>
      <w:r>
        <w:t>a</w:t>
      </w:r>
      <w:r w:rsidRPr="000722B1">
        <w:rPr>
          <w:lang w:val="ru-RU"/>
        </w:rPr>
        <w:t>)</w:t>
      </w:r>
      <w:r w:rsidRPr="000722B1">
        <w:rPr>
          <w:lang w:val="ru-RU"/>
        </w:rPr>
        <w:tab/>
      </w:r>
      <w:r w:rsidR="000722B1">
        <w:rPr>
          <w:lang w:val="ru-RU"/>
        </w:rPr>
        <w:t>Участники смогут оценивать работу нанятых консультантов</w:t>
      </w:r>
      <w:r w:rsidR="000722B1" w:rsidRPr="000722B1">
        <w:rPr>
          <w:lang w:val="ru-RU"/>
        </w:rPr>
        <w:t>/</w:t>
      </w:r>
      <w:r w:rsidR="000722B1">
        <w:rPr>
          <w:lang w:val="ru-RU"/>
        </w:rPr>
        <w:t>экспертов. Это позволит повысить качество деятельности, осуществляемой ВОИС.</w:t>
      </w:r>
    </w:p>
    <w:p w:rsidR="00BC44FD" w:rsidRPr="00CE23CF" w:rsidRDefault="00BC44FD" w:rsidP="0079527A">
      <w:pPr>
        <w:ind w:left="567"/>
        <w:rPr>
          <w:lang w:val="ru-RU"/>
        </w:rPr>
      </w:pPr>
    </w:p>
    <w:p w:rsidR="000722B1" w:rsidRPr="000722B1" w:rsidRDefault="0079527A" w:rsidP="0079527A">
      <w:pPr>
        <w:ind w:left="567"/>
        <w:rPr>
          <w:lang w:val="ru-RU"/>
        </w:rPr>
      </w:pPr>
      <w:r w:rsidRPr="000722B1">
        <w:rPr>
          <w:lang w:val="ru-RU"/>
        </w:rPr>
        <w:t>(</w:t>
      </w:r>
      <w:r>
        <w:t>b</w:t>
      </w:r>
      <w:r w:rsidRPr="000722B1">
        <w:rPr>
          <w:lang w:val="ru-RU"/>
        </w:rPr>
        <w:t>)</w:t>
      </w:r>
      <w:r w:rsidRPr="000722B1">
        <w:rPr>
          <w:lang w:val="ru-RU"/>
        </w:rPr>
        <w:tab/>
      </w:r>
      <w:r w:rsidR="000722B1">
        <w:rPr>
          <w:lang w:val="ru-RU"/>
        </w:rPr>
        <w:t>Появится</w:t>
      </w:r>
      <w:r w:rsidR="000722B1" w:rsidRPr="000722B1">
        <w:rPr>
          <w:lang w:val="ru-RU"/>
        </w:rPr>
        <w:t xml:space="preserve"> </w:t>
      </w:r>
      <w:r w:rsidR="000722B1">
        <w:rPr>
          <w:lang w:val="ru-RU"/>
        </w:rPr>
        <w:t xml:space="preserve">возможность извлечения и обмена данными с внешними сторонами. Например, обновленные данные из </w:t>
      </w:r>
      <w:proofErr w:type="spellStart"/>
      <w:r w:rsidR="000722B1" w:rsidRPr="00AF55FC">
        <w:t>RoC</w:t>
      </w:r>
      <w:proofErr w:type="spellEnd"/>
      <w:r w:rsidR="000722B1">
        <w:rPr>
          <w:lang w:val="ru-RU"/>
        </w:rPr>
        <w:t xml:space="preserve"> будут автоматически направляться в Глобальную базу </w:t>
      </w:r>
      <w:r w:rsidR="000722B1" w:rsidRPr="00EB35B6">
        <w:rPr>
          <w:lang w:val="ru-RU"/>
        </w:rPr>
        <w:t xml:space="preserve">данных </w:t>
      </w:r>
      <w:r w:rsidR="000722B1">
        <w:rPr>
          <w:lang w:val="ru-RU"/>
        </w:rPr>
        <w:t xml:space="preserve">ВТО </w:t>
      </w:r>
      <w:r w:rsidR="000722B1" w:rsidRPr="00EB35B6">
        <w:rPr>
          <w:lang w:val="ru-RU"/>
        </w:rPr>
        <w:t>по технической помощи в области торговли</w:t>
      </w:r>
      <w:r w:rsidR="000722B1">
        <w:rPr>
          <w:lang w:val="ru-RU"/>
        </w:rPr>
        <w:t xml:space="preserve"> </w:t>
      </w:r>
      <w:r w:rsidR="000722B1" w:rsidRPr="000722B1">
        <w:rPr>
          <w:lang w:val="ru-RU"/>
        </w:rPr>
        <w:t>(</w:t>
      </w:r>
      <w:r w:rsidR="000722B1" w:rsidRPr="00AF55FC">
        <w:t>GTAD</w:t>
      </w:r>
      <w:r w:rsidR="000722B1" w:rsidRPr="000722B1">
        <w:rPr>
          <w:lang w:val="ru-RU"/>
        </w:rPr>
        <w:t>)</w:t>
      </w:r>
      <w:r w:rsidR="000722B1" w:rsidRPr="00AF55FC">
        <w:rPr>
          <w:rStyle w:val="FootnoteReference"/>
        </w:rPr>
        <w:footnoteReference w:id="6"/>
      </w:r>
      <w:r w:rsidR="000722B1">
        <w:rPr>
          <w:lang w:val="ru-RU"/>
        </w:rPr>
        <w:t>, тогда как сегодня эти операции осуществляются вручную.</w:t>
      </w:r>
    </w:p>
    <w:p w:rsidR="00BC44FD" w:rsidRPr="00CE23CF" w:rsidRDefault="00BC44FD" w:rsidP="0079527A">
      <w:pPr>
        <w:ind w:left="567"/>
        <w:rPr>
          <w:lang w:val="ru-RU"/>
        </w:rPr>
      </w:pPr>
    </w:p>
    <w:p w:rsidR="000722B1" w:rsidRDefault="0079527A" w:rsidP="0079527A">
      <w:pPr>
        <w:ind w:left="567"/>
        <w:rPr>
          <w:lang w:val="ru-RU"/>
        </w:rPr>
      </w:pPr>
      <w:r w:rsidRPr="000722B1">
        <w:rPr>
          <w:lang w:val="ru-RU"/>
        </w:rPr>
        <w:t>(</w:t>
      </w:r>
      <w:r>
        <w:t>c</w:t>
      </w:r>
      <w:r w:rsidRPr="000722B1">
        <w:rPr>
          <w:lang w:val="ru-RU"/>
        </w:rPr>
        <w:t xml:space="preserve"> )</w:t>
      </w:r>
      <w:r w:rsidRPr="000722B1">
        <w:rPr>
          <w:lang w:val="ru-RU"/>
        </w:rPr>
        <w:tab/>
      </w:r>
      <w:r w:rsidR="00C50DF0">
        <w:rPr>
          <w:lang w:val="ru-RU"/>
        </w:rPr>
        <w:t>И</w:t>
      </w:r>
      <w:r w:rsidR="000722B1">
        <w:rPr>
          <w:lang w:val="ru-RU"/>
        </w:rPr>
        <w:t>меющаяся информация о заданиях консультантов</w:t>
      </w:r>
      <w:r w:rsidR="000722B1" w:rsidRPr="000722B1">
        <w:rPr>
          <w:lang w:val="ru-RU"/>
        </w:rPr>
        <w:t>/</w:t>
      </w:r>
      <w:r w:rsidR="000722B1">
        <w:rPr>
          <w:lang w:val="ru-RU"/>
        </w:rPr>
        <w:t>экспертов и их опыте</w:t>
      </w:r>
      <w:r w:rsidR="00C50DF0">
        <w:rPr>
          <w:lang w:val="ru-RU"/>
        </w:rPr>
        <w:t xml:space="preserve">, которая в настоящее время отображается только на английском языке, будет доступна еще на двух языках: на французском и испанском. </w:t>
      </w:r>
    </w:p>
    <w:p w:rsidR="00BC44FD" w:rsidRPr="00CE23CF" w:rsidRDefault="00BC44FD" w:rsidP="009F22BF">
      <w:pPr>
        <w:rPr>
          <w:lang w:val="ru-RU"/>
        </w:rPr>
      </w:pPr>
    </w:p>
    <w:p w:rsidR="00A2393E" w:rsidRPr="00EF1AE6" w:rsidRDefault="00BC44FD" w:rsidP="009F22BF">
      <w:pPr>
        <w:rPr>
          <w:lang w:val="ru-RU"/>
        </w:rPr>
      </w:pPr>
      <w:r>
        <w:fldChar w:fldCharType="begin"/>
      </w:r>
      <w:r w:rsidRPr="00A2393E">
        <w:rPr>
          <w:lang w:val="ru-RU"/>
        </w:rPr>
        <w:instrText xml:space="preserve"> </w:instrText>
      </w:r>
      <w:r>
        <w:instrText>AUTONUM</w:instrText>
      </w:r>
      <w:r w:rsidRPr="00A2393E">
        <w:rPr>
          <w:lang w:val="ru-RU"/>
        </w:rPr>
        <w:instrText xml:space="preserve">  </w:instrText>
      </w:r>
      <w:r>
        <w:fldChar w:fldCharType="end"/>
      </w:r>
      <w:r w:rsidRPr="00A2393E">
        <w:rPr>
          <w:lang w:val="ru-RU"/>
        </w:rPr>
        <w:tab/>
      </w:r>
      <w:r w:rsidR="00A2393E">
        <w:rPr>
          <w:lang w:val="ru-RU"/>
        </w:rPr>
        <w:t>Внутренние</w:t>
      </w:r>
      <w:r w:rsidR="00A2393E" w:rsidRPr="00A2393E">
        <w:rPr>
          <w:lang w:val="ru-RU"/>
        </w:rPr>
        <w:t xml:space="preserve"> </w:t>
      </w:r>
      <w:r w:rsidR="00A2393E">
        <w:rPr>
          <w:lang w:val="ru-RU"/>
        </w:rPr>
        <w:t>пользователи</w:t>
      </w:r>
      <w:r w:rsidR="00A2393E" w:rsidRPr="00A2393E">
        <w:rPr>
          <w:lang w:val="ru-RU"/>
        </w:rPr>
        <w:t xml:space="preserve"> </w:t>
      </w:r>
      <w:proofErr w:type="spellStart"/>
      <w:r w:rsidR="00A2393E">
        <w:t>RoC</w:t>
      </w:r>
      <w:proofErr w:type="spellEnd"/>
      <w:r w:rsidR="00A2393E" w:rsidRPr="00A2393E">
        <w:rPr>
          <w:lang w:val="ru-RU"/>
        </w:rPr>
        <w:t xml:space="preserve"> </w:t>
      </w:r>
      <w:r w:rsidR="00A2393E">
        <w:rPr>
          <w:lang w:val="ru-RU"/>
        </w:rPr>
        <w:t>смогут</w:t>
      </w:r>
      <w:r w:rsidR="00A2393E" w:rsidRPr="00A2393E">
        <w:rPr>
          <w:lang w:val="ru-RU"/>
        </w:rPr>
        <w:t xml:space="preserve"> </w:t>
      </w:r>
      <w:r w:rsidR="00A2393E">
        <w:rPr>
          <w:lang w:val="ru-RU"/>
        </w:rPr>
        <w:t>загружать</w:t>
      </w:r>
      <w:r w:rsidR="00A2393E" w:rsidRPr="00A2393E">
        <w:rPr>
          <w:lang w:val="ru-RU"/>
        </w:rPr>
        <w:t xml:space="preserve"> </w:t>
      </w:r>
      <w:r w:rsidR="00A2393E">
        <w:rPr>
          <w:lang w:val="ru-RU"/>
        </w:rPr>
        <w:t>отчеты</w:t>
      </w:r>
      <w:r w:rsidR="00A2393E" w:rsidRPr="00A2393E">
        <w:rPr>
          <w:lang w:val="ru-RU"/>
        </w:rPr>
        <w:t xml:space="preserve"> </w:t>
      </w:r>
      <w:r w:rsidR="00A2393E">
        <w:rPr>
          <w:lang w:val="ru-RU"/>
        </w:rPr>
        <w:t>в</w:t>
      </w:r>
      <w:r w:rsidR="00A2393E" w:rsidRPr="00A2393E">
        <w:rPr>
          <w:lang w:val="ru-RU"/>
        </w:rPr>
        <w:t xml:space="preserve"> </w:t>
      </w:r>
      <w:r w:rsidR="00A2393E">
        <w:rPr>
          <w:lang w:val="ru-RU"/>
        </w:rPr>
        <w:t>трех</w:t>
      </w:r>
      <w:r w:rsidR="00A2393E" w:rsidRPr="00A2393E">
        <w:rPr>
          <w:lang w:val="ru-RU"/>
        </w:rPr>
        <w:t xml:space="preserve"> </w:t>
      </w:r>
      <w:r w:rsidR="00A2393E">
        <w:rPr>
          <w:lang w:val="ru-RU"/>
        </w:rPr>
        <w:t>форматах</w:t>
      </w:r>
      <w:r w:rsidR="00A2393E" w:rsidRPr="00A2393E">
        <w:rPr>
          <w:lang w:val="ru-RU"/>
        </w:rPr>
        <w:t xml:space="preserve">: </w:t>
      </w:r>
      <w:r w:rsidR="00A2393E" w:rsidRPr="00D76A53">
        <w:t>PDF</w:t>
      </w:r>
      <w:r w:rsidR="00A2393E" w:rsidRPr="00A2393E">
        <w:rPr>
          <w:lang w:val="ru-RU"/>
        </w:rPr>
        <w:t xml:space="preserve">, </w:t>
      </w:r>
      <w:r w:rsidR="00A2393E" w:rsidRPr="00D76A53">
        <w:t>Microsoft</w:t>
      </w:r>
      <w:r w:rsidR="00A2393E" w:rsidRPr="00A2393E">
        <w:rPr>
          <w:lang w:val="ru-RU"/>
        </w:rPr>
        <w:t xml:space="preserve"> </w:t>
      </w:r>
      <w:r w:rsidR="00A2393E" w:rsidRPr="00D76A53">
        <w:t>RTF</w:t>
      </w:r>
      <w:r w:rsidR="00A2393E" w:rsidRPr="00A2393E">
        <w:rPr>
          <w:lang w:val="ru-RU"/>
        </w:rPr>
        <w:t xml:space="preserve"> (</w:t>
      </w:r>
      <w:r w:rsidR="00A2393E" w:rsidRPr="00D76A53">
        <w:t>rtf</w:t>
      </w:r>
      <w:r w:rsidR="00A2393E" w:rsidRPr="00A2393E">
        <w:rPr>
          <w:lang w:val="ru-RU"/>
        </w:rPr>
        <w:t xml:space="preserve">) </w:t>
      </w:r>
      <w:r w:rsidR="00A2393E">
        <w:rPr>
          <w:lang w:val="ru-RU"/>
        </w:rPr>
        <w:t>и</w:t>
      </w:r>
      <w:r w:rsidR="00A2393E" w:rsidRPr="00A2393E">
        <w:rPr>
          <w:lang w:val="ru-RU"/>
        </w:rPr>
        <w:t xml:space="preserve"> </w:t>
      </w:r>
      <w:r w:rsidR="00A2393E" w:rsidRPr="00D76A53">
        <w:t>Microsoft</w:t>
      </w:r>
      <w:r w:rsidR="00A2393E" w:rsidRPr="00A2393E">
        <w:rPr>
          <w:lang w:val="ru-RU"/>
        </w:rPr>
        <w:t xml:space="preserve"> </w:t>
      </w:r>
      <w:r w:rsidR="00A2393E" w:rsidRPr="00D76A53">
        <w:t>Word</w:t>
      </w:r>
      <w:r w:rsidR="00A2393E" w:rsidRPr="00A2393E">
        <w:rPr>
          <w:lang w:val="ru-RU"/>
        </w:rPr>
        <w:t xml:space="preserve"> (</w:t>
      </w:r>
      <w:proofErr w:type="spellStart"/>
      <w:r w:rsidR="00A2393E" w:rsidRPr="00D76A53">
        <w:t>docx</w:t>
      </w:r>
      <w:proofErr w:type="spellEnd"/>
      <w:r w:rsidR="00A2393E" w:rsidRPr="00A2393E">
        <w:rPr>
          <w:lang w:val="ru-RU"/>
        </w:rPr>
        <w:t>)</w:t>
      </w:r>
      <w:r w:rsidR="00A2393E">
        <w:rPr>
          <w:lang w:val="ru-RU"/>
        </w:rPr>
        <w:t>, а также менять и</w:t>
      </w:r>
      <w:r w:rsidR="00A2393E" w:rsidRPr="00A2393E">
        <w:rPr>
          <w:lang w:val="ru-RU"/>
        </w:rPr>
        <w:t>/</w:t>
      </w:r>
      <w:r w:rsidR="00A2393E">
        <w:rPr>
          <w:lang w:val="ru-RU"/>
        </w:rPr>
        <w:t xml:space="preserve">или удалять их. </w:t>
      </w:r>
      <w:r w:rsidR="00EF1AE6">
        <w:rPr>
          <w:lang w:val="ru-RU"/>
        </w:rPr>
        <w:t xml:space="preserve">С помощью инструмента </w:t>
      </w:r>
      <w:r w:rsidR="00EF1AE6">
        <w:t>BI</w:t>
      </w:r>
      <w:r w:rsidR="00EF1AE6" w:rsidRPr="00EF1AE6">
        <w:rPr>
          <w:lang w:val="ru-RU"/>
        </w:rPr>
        <w:t xml:space="preserve"> </w:t>
      </w:r>
      <w:r w:rsidR="00EF1AE6">
        <w:rPr>
          <w:lang w:val="ru-RU"/>
        </w:rPr>
        <w:t>пользователи смогут создавать панели и графические таблицы. Такие отчеты могут использовать</w:t>
      </w:r>
      <w:r w:rsidR="00A80664">
        <w:rPr>
          <w:lang w:val="ru-RU"/>
        </w:rPr>
        <w:t>ся</w:t>
      </w:r>
      <w:r w:rsidR="00EF1AE6">
        <w:rPr>
          <w:lang w:val="ru-RU"/>
        </w:rPr>
        <w:t xml:space="preserve"> для внутренних целей и распространяться среди внешних пользователей через веб-страницу </w:t>
      </w:r>
      <w:proofErr w:type="spellStart"/>
      <w:r w:rsidR="00EF1AE6" w:rsidRPr="00D76A53">
        <w:t>RoC</w:t>
      </w:r>
      <w:proofErr w:type="spellEnd"/>
      <w:r w:rsidR="00EF1AE6">
        <w:rPr>
          <w:lang w:val="ru-RU"/>
        </w:rPr>
        <w:t>.</w:t>
      </w:r>
    </w:p>
    <w:p w:rsidR="00BC44FD" w:rsidRPr="00A80664" w:rsidRDefault="00BC44FD" w:rsidP="009F22BF">
      <w:pPr>
        <w:rPr>
          <w:lang w:val="ru-RU"/>
        </w:rPr>
      </w:pPr>
    </w:p>
    <w:p w:rsidR="001B2B9D" w:rsidRDefault="00BC44FD" w:rsidP="009F22BF">
      <w:pPr>
        <w:rPr>
          <w:lang w:val="ru-RU"/>
        </w:rPr>
      </w:pPr>
      <w:r w:rsidRPr="00C41906">
        <w:fldChar w:fldCharType="begin"/>
      </w:r>
      <w:r w:rsidRPr="001B2B9D">
        <w:rPr>
          <w:lang w:val="ru-RU"/>
        </w:rPr>
        <w:instrText xml:space="preserve"> </w:instrText>
      </w:r>
      <w:r w:rsidRPr="00C41906">
        <w:instrText>AUTONUM</w:instrText>
      </w:r>
      <w:r w:rsidRPr="001B2B9D">
        <w:rPr>
          <w:lang w:val="ru-RU"/>
        </w:rPr>
        <w:instrText xml:space="preserve">  </w:instrText>
      </w:r>
      <w:r w:rsidRPr="00C41906">
        <w:fldChar w:fldCharType="end"/>
      </w:r>
      <w:r w:rsidRPr="001B2B9D">
        <w:rPr>
          <w:lang w:val="ru-RU"/>
        </w:rPr>
        <w:tab/>
      </w:r>
      <w:r w:rsidR="001B2B9D">
        <w:rPr>
          <w:lang w:val="ru-RU"/>
        </w:rPr>
        <w:t xml:space="preserve">Такие изменения позволят существенно повысить качество используемых данных и, следовательно, </w:t>
      </w:r>
      <w:r w:rsidR="00A80664">
        <w:rPr>
          <w:lang w:val="ru-RU"/>
        </w:rPr>
        <w:t>улучшить</w:t>
      </w:r>
      <w:r w:rsidR="001B2B9D">
        <w:rPr>
          <w:lang w:val="ru-RU"/>
        </w:rPr>
        <w:t xml:space="preserve"> процесс</w:t>
      </w:r>
      <w:r w:rsidR="00A80664">
        <w:rPr>
          <w:lang w:val="ru-RU"/>
        </w:rPr>
        <w:t xml:space="preserve"> в целом и опыт</w:t>
      </w:r>
      <w:r w:rsidR="001B2B9D">
        <w:rPr>
          <w:lang w:val="ru-RU"/>
        </w:rPr>
        <w:t xml:space="preserve"> пользователей.</w:t>
      </w:r>
    </w:p>
    <w:p w:rsidR="00BC44FD" w:rsidRPr="00A80664" w:rsidRDefault="00BC44FD" w:rsidP="009F22BF">
      <w:pPr>
        <w:rPr>
          <w:lang w:val="ru-RU"/>
        </w:rPr>
      </w:pPr>
    </w:p>
    <w:p w:rsidR="001B2B9D" w:rsidRPr="001B2B9D" w:rsidRDefault="00BC44FD" w:rsidP="009F22BF">
      <w:pPr>
        <w:rPr>
          <w:lang w:val="ru-RU"/>
        </w:rPr>
      </w:pPr>
      <w:r w:rsidRPr="00C41906">
        <w:fldChar w:fldCharType="begin"/>
      </w:r>
      <w:r w:rsidRPr="001B2B9D">
        <w:rPr>
          <w:lang w:val="ru-RU"/>
        </w:rPr>
        <w:instrText xml:space="preserve"> </w:instrText>
      </w:r>
      <w:r w:rsidRPr="00C41906">
        <w:instrText>AUTONUM</w:instrText>
      </w:r>
      <w:r w:rsidRPr="001B2B9D">
        <w:rPr>
          <w:lang w:val="ru-RU"/>
        </w:rPr>
        <w:instrText xml:space="preserve">  </w:instrText>
      </w:r>
      <w:r w:rsidRPr="00C41906">
        <w:fldChar w:fldCharType="end"/>
      </w:r>
      <w:r w:rsidRPr="001B2B9D">
        <w:rPr>
          <w:lang w:val="ru-RU"/>
        </w:rPr>
        <w:tab/>
      </w:r>
      <w:r w:rsidR="001B2B9D">
        <w:rPr>
          <w:lang w:val="ru-RU"/>
        </w:rPr>
        <w:t xml:space="preserve">Ожидается, что переход к ПОР будет завершен к марту 2018 г. После этого обновленная база данных </w:t>
      </w:r>
      <w:proofErr w:type="spellStart"/>
      <w:r w:rsidR="001B2B9D">
        <w:t>RoC</w:t>
      </w:r>
      <w:proofErr w:type="spellEnd"/>
      <w:r w:rsidR="001B2B9D" w:rsidRPr="001B2B9D">
        <w:rPr>
          <w:lang w:val="ru-RU"/>
        </w:rPr>
        <w:t xml:space="preserve"> </w:t>
      </w:r>
      <w:r w:rsidR="001B2B9D">
        <w:rPr>
          <w:lang w:val="ru-RU"/>
        </w:rPr>
        <w:t xml:space="preserve">будет представлена КРИС на одной из следующих сессий. </w:t>
      </w:r>
    </w:p>
    <w:p w:rsidR="00BC44FD" w:rsidRPr="00CE23CF" w:rsidRDefault="00BC44FD" w:rsidP="009F22BF">
      <w:pPr>
        <w:rPr>
          <w:lang w:val="ru-RU"/>
        </w:rPr>
      </w:pPr>
    </w:p>
    <w:p w:rsidR="00BC44FD" w:rsidRPr="00683FDD" w:rsidRDefault="00BC44FD" w:rsidP="0079527A">
      <w:pPr>
        <w:ind w:left="5533"/>
        <w:rPr>
          <w:i/>
          <w:lang w:val="ru-RU"/>
        </w:rPr>
      </w:pPr>
      <w:r w:rsidRPr="0079527A">
        <w:rPr>
          <w:i/>
        </w:rPr>
        <w:fldChar w:fldCharType="begin"/>
      </w:r>
      <w:r w:rsidRPr="00683FDD">
        <w:rPr>
          <w:i/>
          <w:lang w:val="ru-RU"/>
        </w:rPr>
        <w:instrText xml:space="preserve"> </w:instrText>
      </w:r>
      <w:r w:rsidRPr="0079527A">
        <w:rPr>
          <w:i/>
        </w:rPr>
        <w:instrText>AUTONUM</w:instrText>
      </w:r>
      <w:r w:rsidRPr="00683FDD">
        <w:rPr>
          <w:i/>
          <w:lang w:val="ru-RU"/>
        </w:rPr>
        <w:instrText xml:space="preserve">  </w:instrText>
      </w:r>
      <w:r w:rsidRPr="0079527A">
        <w:rPr>
          <w:i/>
        </w:rPr>
        <w:fldChar w:fldCharType="end"/>
      </w:r>
      <w:r w:rsidRPr="00683FDD">
        <w:rPr>
          <w:i/>
          <w:lang w:val="ru-RU"/>
        </w:rPr>
        <w:tab/>
      </w:r>
      <w:r w:rsidR="00683FDD">
        <w:rPr>
          <w:i/>
          <w:lang w:val="ru-RU"/>
        </w:rPr>
        <w:t>КРИС</w:t>
      </w:r>
      <w:r w:rsidR="00683FDD" w:rsidRPr="00683FDD">
        <w:rPr>
          <w:i/>
          <w:lang w:val="ru-RU"/>
        </w:rPr>
        <w:t xml:space="preserve"> </w:t>
      </w:r>
      <w:r w:rsidR="00683FDD">
        <w:rPr>
          <w:i/>
          <w:lang w:val="ru-RU"/>
        </w:rPr>
        <w:t>предлагается</w:t>
      </w:r>
      <w:r w:rsidR="00683FDD" w:rsidRPr="00683FDD">
        <w:rPr>
          <w:i/>
          <w:lang w:val="ru-RU"/>
        </w:rPr>
        <w:t xml:space="preserve"> </w:t>
      </w:r>
      <w:r w:rsidR="00683FDD">
        <w:rPr>
          <w:i/>
          <w:lang w:val="ru-RU"/>
        </w:rPr>
        <w:t>принять</w:t>
      </w:r>
      <w:r w:rsidR="00683FDD" w:rsidRPr="00683FDD">
        <w:rPr>
          <w:i/>
          <w:lang w:val="ru-RU"/>
        </w:rPr>
        <w:t xml:space="preserve"> </w:t>
      </w:r>
      <w:r w:rsidR="00683FDD">
        <w:rPr>
          <w:i/>
          <w:lang w:val="ru-RU"/>
        </w:rPr>
        <w:t>к</w:t>
      </w:r>
      <w:r w:rsidR="00683FDD" w:rsidRPr="00683FDD">
        <w:rPr>
          <w:i/>
          <w:lang w:val="ru-RU"/>
        </w:rPr>
        <w:t xml:space="preserve"> </w:t>
      </w:r>
      <w:r w:rsidR="00683FDD">
        <w:rPr>
          <w:i/>
          <w:lang w:val="ru-RU"/>
        </w:rPr>
        <w:t>сведению</w:t>
      </w:r>
      <w:r w:rsidR="00683FDD" w:rsidRPr="00683FDD">
        <w:rPr>
          <w:i/>
          <w:lang w:val="ru-RU"/>
        </w:rPr>
        <w:t xml:space="preserve"> </w:t>
      </w:r>
      <w:r w:rsidR="00683FDD">
        <w:rPr>
          <w:i/>
          <w:lang w:val="ru-RU"/>
        </w:rPr>
        <w:t>информацию</w:t>
      </w:r>
      <w:r w:rsidR="00683FDD" w:rsidRPr="00683FDD">
        <w:rPr>
          <w:i/>
          <w:lang w:val="ru-RU"/>
        </w:rPr>
        <w:t xml:space="preserve">, </w:t>
      </w:r>
      <w:r w:rsidR="00683FDD">
        <w:rPr>
          <w:i/>
          <w:lang w:val="ru-RU"/>
        </w:rPr>
        <w:t>представленную</w:t>
      </w:r>
      <w:r w:rsidR="00683FDD" w:rsidRPr="00683FDD">
        <w:rPr>
          <w:i/>
          <w:lang w:val="ru-RU"/>
        </w:rPr>
        <w:t xml:space="preserve"> </w:t>
      </w:r>
      <w:r w:rsidR="00683FDD">
        <w:rPr>
          <w:i/>
          <w:lang w:val="ru-RU"/>
        </w:rPr>
        <w:t>в</w:t>
      </w:r>
      <w:r w:rsidR="00683FDD" w:rsidRPr="00683FDD">
        <w:rPr>
          <w:i/>
          <w:lang w:val="ru-RU"/>
        </w:rPr>
        <w:t xml:space="preserve"> </w:t>
      </w:r>
      <w:r w:rsidR="00683FDD">
        <w:rPr>
          <w:i/>
          <w:lang w:val="ru-RU"/>
        </w:rPr>
        <w:t>настоящем</w:t>
      </w:r>
      <w:r w:rsidR="00683FDD" w:rsidRPr="00683FDD">
        <w:rPr>
          <w:i/>
          <w:lang w:val="ru-RU"/>
        </w:rPr>
        <w:t xml:space="preserve"> </w:t>
      </w:r>
      <w:r w:rsidR="00683FDD">
        <w:rPr>
          <w:i/>
          <w:lang w:val="ru-RU"/>
        </w:rPr>
        <w:t>документе</w:t>
      </w:r>
      <w:r w:rsidRPr="00683FDD">
        <w:rPr>
          <w:i/>
          <w:lang w:val="ru-RU"/>
        </w:rPr>
        <w:t>.</w:t>
      </w:r>
    </w:p>
    <w:p w:rsidR="00BC44FD" w:rsidRPr="00683FDD" w:rsidRDefault="00BC44FD" w:rsidP="0079527A">
      <w:pPr>
        <w:ind w:left="5533"/>
        <w:rPr>
          <w:i/>
          <w:lang w:val="ru-RU"/>
        </w:rPr>
      </w:pPr>
    </w:p>
    <w:p w:rsidR="007472C2" w:rsidRPr="00683FDD" w:rsidRDefault="007472C2" w:rsidP="0079527A">
      <w:pPr>
        <w:ind w:left="5533"/>
        <w:rPr>
          <w:i/>
          <w:lang w:val="ru-RU"/>
        </w:rPr>
      </w:pPr>
    </w:p>
    <w:p w:rsidR="0079527A" w:rsidRPr="00683FDD" w:rsidRDefault="0079527A" w:rsidP="0079527A">
      <w:pPr>
        <w:ind w:left="5533"/>
        <w:rPr>
          <w:i/>
          <w:lang w:val="ru-RU"/>
        </w:rPr>
      </w:pPr>
    </w:p>
    <w:p w:rsidR="0079527A" w:rsidRPr="0079527A" w:rsidRDefault="0079527A" w:rsidP="0079527A">
      <w:pPr>
        <w:ind w:left="5533"/>
        <w:rPr>
          <w:iCs/>
        </w:rPr>
      </w:pPr>
      <w:r w:rsidRPr="0079527A">
        <w:rPr>
          <w:iCs/>
        </w:rPr>
        <w:t>[</w:t>
      </w:r>
      <w:r w:rsidR="00683FDD">
        <w:rPr>
          <w:iCs/>
          <w:lang w:val="ru-RU"/>
        </w:rPr>
        <w:t>Конец документа</w:t>
      </w:r>
      <w:r w:rsidRPr="0079527A">
        <w:rPr>
          <w:iCs/>
        </w:rPr>
        <w:t>]</w:t>
      </w:r>
    </w:p>
    <w:sectPr w:rsidR="0079527A" w:rsidRPr="0079527A" w:rsidSect="00DE5CC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endnotePr>
        <w:numFmt w:val="decimal"/>
      </w:endnotePr>
      <w:pgSz w:w="11907" w:h="16840" w:code="9"/>
      <w:pgMar w:top="567" w:right="1134" w:bottom="1418" w:left="1418" w:header="510" w:footer="1021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22BF" w:rsidRDefault="009F22BF">
      <w:r>
        <w:separator/>
      </w:r>
    </w:p>
  </w:endnote>
  <w:endnote w:type="continuationSeparator" w:id="0">
    <w:p w:rsidR="009F22BF" w:rsidRDefault="009F22BF" w:rsidP="003B38C1">
      <w:r>
        <w:separator/>
      </w:r>
    </w:p>
    <w:p w:rsidR="009F22BF" w:rsidRPr="003B38C1" w:rsidRDefault="009F22BF" w:rsidP="003B38C1">
      <w:pPr>
        <w:spacing w:after="60"/>
        <w:rPr>
          <w:sz w:val="17"/>
        </w:rPr>
      </w:pPr>
      <w:r>
        <w:rPr>
          <w:sz w:val="17"/>
        </w:rPr>
        <w:t>[Endnote continued from previous page]</w:t>
      </w:r>
    </w:p>
  </w:endnote>
  <w:endnote w:type="continuationNotice" w:id="1">
    <w:p w:rsidR="009F22BF" w:rsidRPr="003B38C1" w:rsidRDefault="009F22BF" w:rsidP="003B38C1">
      <w:pPr>
        <w:spacing w:before="60"/>
        <w:jc w:val="right"/>
        <w:rPr>
          <w:sz w:val="17"/>
          <w:szCs w:val="17"/>
        </w:rPr>
      </w:pPr>
      <w:r w:rsidRPr="003B38C1">
        <w:rPr>
          <w:sz w:val="17"/>
          <w:szCs w:val="17"/>
        </w:rPr>
        <w:t>[Endnote continued on next page]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3CF" w:rsidRDefault="00CE23C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BF" w:rsidRDefault="009F22BF" w:rsidP="00783F35">
    <w:pPr>
      <w:pStyle w:val="Footer"/>
      <w:jc w:val="center"/>
    </w:pPr>
  </w:p>
  <w:p w:rsidR="009F22BF" w:rsidRDefault="009F22B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BF" w:rsidRDefault="009F22BF" w:rsidP="00BC44FD">
    <w:pPr>
      <w:pStyle w:val="Footer"/>
      <w:jc w:val="center"/>
    </w:pPr>
  </w:p>
  <w:p w:rsidR="009F22BF" w:rsidRDefault="009F22B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22BF" w:rsidRDefault="009F22BF">
      <w:r>
        <w:separator/>
      </w:r>
    </w:p>
  </w:footnote>
  <w:footnote w:type="continuationSeparator" w:id="0">
    <w:p w:rsidR="009F22BF" w:rsidRDefault="009F22BF" w:rsidP="008B60B2">
      <w:r>
        <w:separator/>
      </w:r>
    </w:p>
    <w:p w:rsidR="009F22BF" w:rsidRPr="00ED77FB" w:rsidRDefault="009F22BF" w:rsidP="008B60B2">
      <w:pPr>
        <w:spacing w:after="60"/>
        <w:rPr>
          <w:sz w:val="17"/>
          <w:szCs w:val="17"/>
        </w:rPr>
      </w:pPr>
      <w:r w:rsidRPr="00ED77FB">
        <w:rPr>
          <w:sz w:val="17"/>
          <w:szCs w:val="17"/>
        </w:rPr>
        <w:t>[Footnote continued from previous page]</w:t>
      </w:r>
    </w:p>
  </w:footnote>
  <w:footnote w:type="continuationNotice" w:id="1">
    <w:p w:rsidR="009F22BF" w:rsidRPr="00ED77FB" w:rsidRDefault="009F22BF" w:rsidP="008B60B2">
      <w:pPr>
        <w:spacing w:before="60"/>
        <w:jc w:val="right"/>
        <w:rPr>
          <w:sz w:val="17"/>
          <w:szCs w:val="17"/>
        </w:rPr>
      </w:pPr>
      <w:r w:rsidRPr="00ED77FB">
        <w:rPr>
          <w:sz w:val="17"/>
          <w:szCs w:val="17"/>
        </w:rPr>
        <w:t>[Footnote continued on next page]</w:t>
      </w:r>
    </w:p>
  </w:footnote>
  <w:footnote w:id="2">
    <w:p w:rsidR="009F22BF" w:rsidRPr="00877472" w:rsidRDefault="009F22BF" w:rsidP="00E444B4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877472">
        <w:rPr>
          <w:lang w:val="ru-RU"/>
        </w:rPr>
        <w:t xml:space="preserve"> </w:t>
      </w:r>
      <w:r>
        <w:rPr>
          <w:lang w:val="ru-RU"/>
        </w:rPr>
        <w:t>Резюме Председателя</w:t>
      </w:r>
      <w:r w:rsidRPr="00877472">
        <w:rPr>
          <w:lang w:val="ru-RU"/>
        </w:rPr>
        <w:t xml:space="preserve"> </w:t>
      </w:r>
      <w:r>
        <w:t>CDIP</w:t>
      </w:r>
      <w:r w:rsidRPr="00877472">
        <w:rPr>
          <w:lang w:val="ru-RU"/>
        </w:rPr>
        <w:t xml:space="preserve">/17, </w:t>
      </w:r>
      <w:r>
        <w:rPr>
          <w:lang w:val="ru-RU"/>
        </w:rPr>
        <w:t>дополнение </w:t>
      </w:r>
      <w:r>
        <w:t>I</w:t>
      </w:r>
      <w:r w:rsidRPr="00877472">
        <w:rPr>
          <w:lang w:val="ru-RU"/>
        </w:rPr>
        <w:t xml:space="preserve">, </w:t>
      </w:r>
      <w:r>
        <w:rPr>
          <w:lang w:val="ru-RU"/>
        </w:rPr>
        <w:t>пункт </w:t>
      </w:r>
      <w:r w:rsidRPr="00877472">
        <w:rPr>
          <w:lang w:val="ru-RU"/>
        </w:rPr>
        <w:t>5</w:t>
      </w:r>
    </w:p>
  </w:footnote>
  <w:footnote w:id="3">
    <w:p w:rsidR="009F22BF" w:rsidRPr="0032269C" w:rsidRDefault="009F22BF" w:rsidP="00551F5E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32269C">
        <w:rPr>
          <w:lang w:val="ru-RU"/>
        </w:rPr>
        <w:t xml:space="preserve"> </w:t>
      </w:r>
      <w:r>
        <w:rPr>
          <w:lang w:val="ru-RU"/>
        </w:rPr>
        <w:t xml:space="preserve">Рекомендации ПДР ВОИС размещены по адресу </w:t>
      </w:r>
      <w:r w:rsidRPr="00580DDD">
        <w:t>http</w:t>
      </w:r>
      <w:r w:rsidRPr="0032269C">
        <w:rPr>
          <w:lang w:val="ru-RU"/>
        </w:rPr>
        <w:t>://</w:t>
      </w:r>
      <w:r w:rsidRPr="00580DDD">
        <w:t>www</w:t>
      </w:r>
      <w:r w:rsidRPr="0032269C">
        <w:rPr>
          <w:lang w:val="ru-RU"/>
        </w:rPr>
        <w:t>.</w:t>
      </w:r>
      <w:proofErr w:type="spellStart"/>
      <w:r w:rsidRPr="00580DDD">
        <w:t>wipo</w:t>
      </w:r>
      <w:proofErr w:type="spellEnd"/>
      <w:r w:rsidRPr="0032269C">
        <w:rPr>
          <w:lang w:val="ru-RU"/>
        </w:rPr>
        <w:t>.</w:t>
      </w:r>
      <w:proofErr w:type="spellStart"/>
      <w:r w:rsidRPr="00580DDD">
        <w:t>int</w:t>
      </w:r>
      <w:proofErr w:type="spellEnd"/>
      <w:r w:rsidRPr="0032269C">
        <w:rPr>
          <w:lang w:val="ru-RU"/>
        </w:rPr>
        <w:t>/</w:t>
      </w:r>
      <w:proofErr w:type="spellStart"/>
      <w:r w:rsidRPr="00580DDD">
        <w:t>ip</w:t>
      </w:r>
      <w:proofErr w:type="spellEnd"/>
      <w:r w:rsidRPr="0032269C">
        <w:rPr>
          <w:lang w:val="ru-RU"/>
        </w:rPr>
        <w:t>-</w:t>
      </w:r>
      <w:r w:rsidRPr="00580DDD">
        <w:t>development</w:t>
      </w:r>
      <w:r w:rsidRPr="0032269C">
        <w:rPr>
          <w:lang w:val="ru-RU"/>
        </w:rPr>
        <w:t>/</w:t>
      </w:r>
      <w:proofErr w:type="spellStart"/>
      <w:r w:rsidRPr="00580DDD">
        <w:t>en</w:t>
      </w:r>
      <w:proofErr w:type="spellEnd"/>
      <w:r w:rsidRPr="0032269C">
        <w:rPr>
          <w:lang w:val="ru-RU"/>
        </w:rPr>
        <w:t>/</w:t>
      </w:r>
      <w:r w:rsidRPr="00580DDD">
        <w:t>agenda</w:t>
      </w:r>
      <w:r w:rsidRPr="0032269C">
        <w:rPr>
          <w:lang w:val="ru-RU"/>
        </w:rPr>
        <w:t>/</w:t>
      </w:r>
      <w:r w:rsidRPr="00580DDD">
        <w:t>recommendations</w:t>
      </w:r>
      <w:r w:rsidRPr="0032269C">
        <w:rPr>
          <w:lang w:val="ru-RU"/>
        </w:rPr>
        <w:t>.</w:t>
      </w:r>
      <w:r w:rsidRPr="00580DDD">
        <w:t>html</w:t>
      </w:r>
    </w:p>
  </w:footnote>
  <w:footnote w:id="4">
    <w:p w:rsidR="009F22BF" w:rsidRPr="00551F5E" w:rsidRDefault="009F22BF" w:rsidP="0096374B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551F5E">
        <w:rPr>
          <w:lang w:val="ru-RU"/>
        </w:rPr>
        <w:t xml:space="preserve"> </w:t>
      </w:r>
      <w:r>
        <w:rPr>
          <w:lang w:val="ru-RU"/>
        </w:rPr>
        <w:t>Документ</w:t>
      </w:r>
      <w:r w:rsidRPr="00551F5E">
        <w:rPr>
          <w:lang w:val="ru-RU"/>
        </w:rPr>
        <w:t xml:space="preserve"> </w:t>
      </w:r>
      <w:r w:rsidRPr="00087B3F">
        <w:t>CDIP</w:t>
      </w:r>
      <w:r w:rsidRPr="00551F5E">
        <w:rPr>
          <w:lang w:val="ru-RU"/>
        </w:rPr>
        <w:t>/3/2</w:t>
      </w:r>
      <w:r>
        <w:rPr>
          <w:lang w:val="ru-RU"/>
        </w:rPr>
        <w:t xml:space="preserve"> «Реестр консультантов — рекомендация 6» размещен по адресу </w:t>
      </w:r>
      <w:r w:rsidRPr="00551F5E">
        <w:rPr>
          <w:lang w:val="ru-RU"/>
        </w:rPr>
        <w:t xml:space="preserve"> </w:t>
      </w:r>
      <w:hyperlink r:id="rId1" w:history="1">
        <w:r w:rsidRPr="007C3294">
          <w:rPr>
            <w:rStyle w:val="Hyperlink"/>
          </w:rPr>
          <w:t>http</w:t>
        </w:r>
        <w:r w:rsidRPr="007C3294">
          <w:rPr>
            <w:rStyle w:val="Hyperlink"/>
            <w:lang w:val="ru-RU"/>
          </w:rPr>
          <w:t>://</w:t>
        </w:r>
        <w:r w:rsidRPr="007C3294">
          <w:rPr>
            <w:rStyle w:val="Hyperlink"/>
          </w:rPr>
          <w:t>www</w:t>
        </w:r>
        <w:r w:rsidRPr="007C3294">
          <w:rPr>
            <w:rStyle w:val="Hyperlink"/>
            <w:lang w:val="ru-RU"/>
          </w:rPr>
          <w:t>.</w:t>
        </w:r>
        <w:proofErr w:type="spellStart"/>
        <w:r w:rsidRPr="007C3294">
          <w:rPr>
            <w:rStyle w:val="Hyperlink"/>
          </w:rPr>
          <w:t>wipo</w:t>
        </w:r>
        <w:proofErr w:type="spellEnd"/>
        <w:r w:rsidRPr="007C3294">
          <w:rPr>
            <w:rStyle w:val="Hyperlink"/>
            <w:lang w:val="ru-RU"/>
          </w:rPr>
          <w:t>.</w:t>
        </w:r>
        <w:proofErr w:type="spellStart"/>
        <w:r w:rsidRPr="007C3294">
          <w:rPr>
            <w:rStyle w:val="Hyperlink"/>
          </w:rPr>
          <w:t>int</w:t>
        </w:r>
        <w:proofErr w:type="spellEnd"/>
        <w:r w:rsidRPr="007C3294">
          <w:rPr>
            <w:rStyle w:val="Hyperlink"/>
            <w:lang w:val="ru-RU"/>
          </w:rPr>
          <w:t>/</w:t>
        </w:r>
        <w:proofErr w:type="spellStart"/>
        <w:r w:rsidRPr="007C3294">
          <w:rPr>
            <w:rStyle w:val="Hyperlink"/>
          </w:rPr>
          <w:t>edocs</w:t>
        </w:r>
        <w:proofErr w:type="spellEnd"/>
        <w:r w:rsidRPr="007C3294">
          <w:rPr>
            <w:rStyle w:val="Hyperlink"/>
            <w:lang w:val="ru-RU"/>
          </w:rPr>
          <w:t>/</w:t>
        </w:r>
        <w:proofErr w:type="spellStart"/>
        <w:r w:rsidRPr="007C3294">
          <w:rPr>
            <w:rStyle w:val="Hyperlink"/>
          </w:rPr>
          <w:t>mdocs</w:t>
        </w:r>
        <w:proofErr w:type="spellEnd"/>
        <w:r w:rsidRPr="007C3294">
          <w:rPr>
            <w:rStyle w:val="Hyperlink"/>
            <w:lang w:val="ru-RU"/>
          </w:rPr>
          <w:t>/</w:t>
        </w:r>
        <w:proofErr w:type="spellStart"/>
        <w:r w:rsidRPr="007C3294">
          <w:rPr>
            <w:rStyle w:val="Hyperlink"/>
          </w:rPr>
          <w:t>mdocs</w:t>
        </w:r>
        <w:proofErr w:type="spellEnd"/>
        <w:r w:rsidRPr="007C3294">
          <w:rPr>
            <w:rStyle w:val="Hyperlink"/>
            <w:lang w:val="ru-RU"/>
          </w:rPr>
          <w:t>/</w:t>
        </w:r>
        <w:proofErr w:type="spellStart"/>
        <w:r w:rsidRPr="007C3294">
          <w:rPr>
            <w:rStyle w:val="Hyperlink"/>
          </w:rPr>
          <w:t>ru</w:t>
        </w:r>
        <w:proofErr w:type="spellEnd"/>
        <w:r w:rsidRPr="007C3294">
          <w:rPr>
            <w:rStyle w:val="Hyperlink"/>
            <w:lang w:val="ru-RU"/>
          </w:rPr>
          <w:t>/</w:t>
        </w:r>
        <w:proofErr w:type="spellStart"/>
        <w:r w:rsidRPr="007C3294">
          <w:rPr>
            <w:rStyle w:val="Hyperlink"/>
          </w:rPr>
          <w:t>cdip</w:t>
        </w:r>
        <w:proofErr w:type="spellEnd"/>
        <w:r w:rsidRPr="007C3294">
          <w:rPr>
            <w:rStyle w:val="Hyperlink"/>
            <w:lang w:val="ru-RU"/>
          </w:rPr>
          <w:t>_3/</w:t>
        </w:r>
        <w:proofErr w:type="spellStart"/>
        <w:r w:rsidRPr="007C3294">
          <w:rPr>
            <w:rStyle w:val="Hyperlink"/>
          </w:rPr>
          <w:t>cdip</w:t>
        </w:r>
        <w:proofErr w:type="spellEnd"/>
        <w:r w:rsidRPr="007C3294">
          <w:rPr>
            <w:rStyle w:val="Hyperlink"/>
            <w:lang w:val="ru-RU"/>
          </w:rPr>
          <w:t>_3_2.</w:t>
        </w:r>
        <w:r w:rsidRPr="007C3294">
          <w:rPr>
            <w:rStyle w:val="Hyperlink"/>
          </w:rPr>
          <w:t>pdf</w:t>
        </w:r>
      </w:hyperlink>
      <w:r>
        <w:rPr>
          <w:lang w:val="ru-RU"/>
        </w:rPr>
        <w:t xml:space="preserve"> </w:t>
      </w:r>
    </w:p>
  </w:footnote>
  <w:footnote w:id="5">
    <w:p w:rsidR="009F22BF" w:rsidRPr="00551F5E" w:rsidRDefault="009F22BF" w:rsidP="002319B8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551F5E">
        <w:rPr>
          <w:lang w:val="ru-RU"/>
        </w:rPr>
        <w:t xml:space="preserve"> </w:t>
      </w:r>
      <w:r w:rsidR="00B029C9">
        <w:rPr>
          <w:lang w:val="ru-RU"/>
        </w:rPr>
        <w:t>Документ «</w:t>
      </w:r>
      <w:r>
        <w:rPr>
          <w:lang w:val="ru-RU"/>
        </w:rPr>
        <w:t>Проектные</w:t>
      </w:r>
      <w:r w:rsidRPr="00551F5E">
        <w:rPr>
          <w:lang w:val="ru-RU"/>
        </w:rPr>
        <w:t xml:space="preserve"> </w:t>
      </w:r>
      <w:r>
        <w:rPr>
          <w:lang w:val="ru-RU"/>
        </w:rPr>
        <w:t>документы</w:t>
      </w:r>
      <w:r w:rsidRPr="00551F5E">
        <w:rPr>
          <w:lang w:val="ru-RU"/>
        </w:rPr>
        <w:t xml:space="preserve"> </w:t>
      </w:r>
      <w:r>
        <w:rPr>
          <w:lang w:val="ru-RU"/>
        </w:rPr>
        <w:t>для</w:t>
      </w:r>
      <w:r w:rsidRPr="00551F5E">
        <w:rPr>
          <w:lang w:val="ru-RU"/>
        </w:rPr>
        <w:t xml:space="preserve"> </w:t>
      </w:r>
      <w:r>
        <w:rPr>
          <w:lang w:val="ru-RU"/>
        </w:rPr>
        <w:t>выполнения</w:t>
      </w:r>
      <w:r w:rsidRPr="00551F5E">
        <w:rPr>
          <w:lang w:val="ru-RU"/>
        </w:rPr>
        <w:t xml:space="preserve"> </w:t>
      </w:r>
      <w:r>
        <w:rPr>
          <w:lang w:val="ru-RU"/>
        </w:rPr>
        <w:t>рекомендаций</w:t>
      </w:r>
      <w:r w:rsidR="00B029C9">
        <w:rPr>
          <w:lang w:val="ru-RU"/>
        </w:rPr>
        <w:t> </w:t>
      </w:r>
      <w:r w:rsidRPr="00551F5E">
        <w:rPr>
          <w:lang w:val="ru-RU"/>
        </w:rPr>
        <w:t xml:space="preserve">2, 5, 8, 9 </w:t>
      </w:r>
      <w:r>
        <w:rPr>
          <w:lang w:val="ru-RU"/>
        </w:rPr>
        <w:t>и</w:t>
      </w:r>
      <w:r w:rsidRPr="00551F5E">
        <w:rPr>
          <w:lang w:val="ru-RU"/>
        </w:rPr>
        <w:t xml:space="preserve"> 10</w:t>
      </w:r>
      <w:r w:rsidR="00B029C9">
        <w:rPr>
          <w:lang w:val="ru-RU"/>
        </w:rPr>
        <w:t>»</w:t>
      </w:r>
      <w:r>
        <w:rPr>
          <w:lang w:val="ru-RU"/>
        </w:rPr>
        <w:t xml:space="preserve"> размещен по адресу </w:t>
      </w:r>
      <w:r w:rsidR="000C318A">
        <w:fldChar w:fldCharType="begin"/>
      </w:r>
      <w:r w:rsidR="000C318A" w:rsidRPr="000C318A">
        <w:rPr>
          <w:lang w:val="ru-RU"/>
        </w:rPr>
        <w:instrText xml:space="preserve"> </w:instrText>
      </w:r>
      <w:r w:rsidR="000C318A">
        <w:instrText>HYPERLINK</w:instrText>
      </w:r>
      <w:r w:rsidR="000C318A" w:rsidRPr="000C318A">
        <w:rPr>
          <w:lang w:val="ru-RU"/>
        </w:rPr>
        <w:instrText xml:space="preserve"> "</w:instrText>
      </w:r>
      <w:r w:rsidR="000C318A">
        <w:instrText>http</w:instrText>
      </w:r>
      <w:r w:rsidR="000C318A" w:rsidRPr="000C318A">
        <w:rPr>
          <w:lang w:val="ru-RU"/>
        </w:rPr>
        <w:instrText>://</w:instrText>
      </w:r>
      <w:r w:rsidR="000C318A">
        <w:instrText>www</w:instrText>
      </w:r>
      <w:r w:rsidR="000C318A" w:rsidRPr="000C318A">
        <w:rPr>
          <w:lang w:val="ru-RU"/>
        </w:rPr>
        <w:instrText>.</w:instrText>
      </w:r>
      <w:r w:rsidR="000C318A">
        <w:instrText>wipo</w:instrText>
      </w:r>
      <w:r w:rsidR="000C318A" w:rsidRPr="000C318A">
        <w:rPr>
          <w:lang w:val="ru-RU"/>
        </w:rPr>
        <w:instrText>.</w:instrText>
      </w:r>
      <w:r w:rsidR="000C318A">
        <w:instrText>int</w:instrText>
      </w:r>
      <w:r w:rsidR="000C318A" w:rsidRPr="000C318A">
        <w:rPr>
          <w:lang w:val="ru-RU"/>
        </w:rPr>
        <w:instrText>/</w:instrText>
      </w:r>
      <w:r w:rsidR="000C318A">
        <w:instrText>edocs</w:instrText>
      </w:r>
      <w:r w:rsidR="000C318A" w:rsidRPr="000C318A">
        <w:rPr>
          <w:lang w:val="ru-RU"/>
        </w:rPr>
        <w:instrText>/</w:instrText>
      </w:r>
      <w:r w:rsidR="000C318A">
        <w:instrText>mdocs</w:instrText>
      </w:r>
      <w:r w:rsidR="000C318A" w:rsidRPr="000C318A">
        <w:rPr>
          <w:lang w:val="ru-RU"/>
        </w:rPr>
        <w:instrText>/</w:instrText>
      </w:r>
      <w:r w:rsidR="000C318A">
        <w:instrText>mdocs</w:instrText>
      </w:r>
      <w:r w:rsidR="000C318A" w:rsidRPr="000C318A">
        <w:rPr>
          <w:lang w:val="ru-RU"/>
        </w:rPr>
        <w:instrText>/</w:instrText>
      </w:r>
      <w:r w:rsidR="000C318A">
        <w:instrText>ru</w:instrText>
      </w:r>
      <w:r w:rsidR="000C318A" w:rsidRPr="000C318A">
        <w:rPr>
          <w:lang w:val="ru-RU"/>
        </w:rPr>
        <w:instrText>/</w:instrText>
      </w:r>
      <w:r w:rsidR="000C318A">
        <w:instrText>cdip</w:instrText>
      </w:r>
      <w:r w:rsidR="000C318A" w:rsidRPr="000C318A">
        <w:rPr>
          <w:lang w:val="ru-RU"/>
        </w:rPr>
        <w:instrText>_3/</w:instrText>
      </w:r>
      <w:r w:rsidR="000C318A">
        <w:instrText>cdip</w:instrText>
      </w:r>
      <w:r w:rsidR="000C318A" w:rsidRPr="000C318A">
        <w:rPr>
          <w:lang w:val="ru-RU"/>
        </w:rPr>
        <w:instrText>_3_</w:instrText>
      </w:r>
      <w:r w:rsidR="000C318A">
        <w:instrText>inf</w:instrText>
      </w:r>
      <w:r w:rsidR="000C318A" w:rsidRPr="000C318A">
        <w:rPr>
          <w:lang w:val="ru-RU"/>
        </w:rPr>
        <w:instrText>_2.</w:instrText>
      </w:r>
      <w:r w:rsidR="000C318A">
        <w:instrText>pdf</w:instrText>
      </w:r>
      <w:r w:rsidR="000C318A" w:rsidRPr="000C318A">
        <w:rPr>
          <w:lang w:val="ru-RU"/>
        </w:rPr>
        <w:instrText xml:space="preserve">" </w:instrText>
      </w:r>
      <w:r w:rsidR="000C318A">
        <w:fldChar w:fldCharType="separate"/>
      </w:r>
      <w:r w:rsidRPr="007C3294">
        <w:rPr>
          <w:rStyle w:val="Hyperlink"/>
        </w:rPr>
        <w:t>http</w:t>
      </w:r>
      <w:r w:rsidRPr="009B14EA">
        <w:rPr>
          <w:rStyle w:val="Hyperlink"/>
          <w:lang w:val="ru-RU"/>
        </w:rPr>
        <w:t>://</w:t>
      </w:r>
      <w:r w:rsidRPr="007C3294">
        <w:rPr>
          <w:rStyle w:val="Hyperlink"/>
        </w:rPr>
        <w:t>www</w:t>
      </w:r>
      <w:r w:rsidRPr="009B14EA">
        <w:rPr>
          <w:rStyle w:val="Hyperlink"/>
          <w:lang w:val="ru-RU"/>
        </w:rPr>
        <w:t>.</w:t>
      </w:r>
      <w:proofErr w:type="spellStart"/>
      <w:r w:rsidRPr="007C3294">
        <w:rPr>
          <w:rStyle w:val="Hyperlink"/>
        </w:rPr>
        <w:t>wipo</w:t>
      </w:r>
      <w:proofErr w:type="spellEnd"/>
      <w:r w:rsidRPr="009B14EA">
        <w:rPr>
          <w:rStyle w:val="Hyperlink"/>
          <w:lang w:val="ru-RU"/>
        </w:rPr>
        <w:t>.</w:t>
      </w:r>
      <w:proofErr w:type="spellStart"/>
      <w:r w:rsidRPr="007C3294">
        <w:rPr>
          <w:rStyle w:val="Hyperlink"/>
        </w:rPr>
        <w:t>int</w:t>
      </w:r>
      <w:proofErr w:type="spellEnd"/>
      <w:r w:rsidRPr="009B14EA">
        <w:rPr>
          <w:rStyle w:val="Hyperlink"/>
          <w:lang w:val="ru-RU"/>
        </w:rPr>
        <w:t>/</w:t>
      </w:r>
      <w:proofErr w:type="spellStart"/>
      <w:r w:rsidRPr="007C3294">
        <w:rPr>
          <w:rStyle w:val="Hyperlink"/>
        </w:rPr>
        <w:t>edocs</w:t>
      </w:r>
      <w:proofErr w:type="spellEnd"/>
      <w:r w:rsidRPr="009B14EA">
        <w:rPr>
          <w:rStyle w:val="Hyperlink"/>
          <w:lang w:val="ru-RU"/>
        </w:rPr>
        <w:t>/</w:t>
      </w:r>
      <w:proofErr w:type="spellStart"/>
      <w:r w:rsidRPr="007C3294">
        <w:rPr>
          <w:rStyle w:val="Hyperlink"/>
        </w:rPr>
        <w:t>mdocs</w:t>
      </w:r>
      <w:proofErr w:type="spellEnd"/>
      <w:r w:rsidRPr="009B14EA">
        <w:rPr>
          <w:rStyle w:val="Hyperlink"/>
          <w:lang w:val="ru-RU"/>
        </w:rPr>
        <w:t>/</w:t>
      </w:r>
      <w:proofErr w:type="spellStart"/>
      <w:r w:rsidRPr="007C3294">
        <w:rPr>
          <w:rStyle w:val="Hyperlink"/>
        </w:rPr>
        <w:t>mdocs</w:t>
      </w:r>
      <w:proofErr w:type="spellEnd"/>
      <w:r w:rsidRPr="009B14EA">
        <w:rPr>
          <w:rStyle w:val="Hyperlink"/>
          <w:lang w:val="ru-RU"/>
        </w:rPr>
        <w:t>/</w:t>
      </w:r>
      <w:proofErr w:type="spellStart"/>
      <w:r w:rsidRPr="007C3294">
        <w:rPr>
          <w:rStyle w:val="Hyperlink"/>
        </w:rPr>
        <w:t>ru</w:t>
      </w:r>
      <w:proofErr w:type="spellEnd"/>
      <w:r w:rsidRPr="009B14EA">
        <w:rPr>
          <w:rStyle w:val="Hyperlink"/>
          <w:lang w:val="ru-RU"/>
        </w:rPr>
        <w:t>/</w:t>
      </w:r>
      <w:proofErr w:type="spellStart"/>
      <w:r w:rsidRPr="007C3294">
        <w:rPr>
          <w:rStyle w:val="Hyperlink"/>
        </w:rPr>
        <w:t>cdip</w:t>
      </w:r>
      <w:proofErr w:type="spellEnd"/>
      <w:r w:rsidRPr="009B14EA">
        <w:rPr>
          <w:rStyle w:val="Hyperlink"/>
          <w:lang w:val="ru-RU"/>
        </w:rPr>
        <w:t>_3/</w:t>
      </w:r>
      <w:proofErr w:type="spellStart"/>
      <w:r w:rsidRPr="007C3294">
        <w:rPr>
          <w:rStyle w:val="Hyperlink"/>
        </w:rPr>
        <w:t>cdip</w:t>
      </w:r>
      <w:proofErr w:type="spellEnd"/>
      <w:r w:rsidRPr="009B14EA">
        <w:rPr>
          <w:rStyle w:val="Hyperlink"/>
          <w:lang w:val="ru-RU"/>
        </w:rPr>
        <w:t>_3_</w:t>
      </w:r>
      <w:proofErr w:type="spellStart"/>
      <w:r w:rsidRPr="007C3294">
        <w:rPr>
          <w:rStyle w:val="Hyperlink"/>
        </w:rPr>
        <w:t>inf</w:t>
      </w:r>
      <w:proofErr w:type="spellEnd"/>
      <w:r w:rsidRPr="009B14EA">
        <w:rPr>
          <w:rStyle w:val="Hyperlink"/>
          <w:lang w:val="ru-RU"/>
        </w:rPr>
        <w:t>_2.</w:t>
      </w:r>
      <w:r w:rsidRPr="007C3294">
        <w:rPr>
          <w:rStyle w:val="Hyperlink"/>
        </w:rPr>
        <w:t>pdf</w:t>
      </w:r>
      <w:r w:rsidR="000C318A">
        <w:rPr>
          <w:rStyle w:val="Hyperlink"/>
        </w:rPr>
        <w:fldChar w:fldCharType="end"/>
      </w:r>
      <w:r>
        <w:rPr>
          <w:lang w:val="ru-RU"/>
        </w:rPr>
        <w:t xml:space="preserve"> </w:t>
      </w:r>
      <w:r w:rsidRPr="00551F5E">
        <w:rPr>
          <w:lang w:val="ru-RU"/>
        </w:rPr>
        <w:t xml:space="preserve"> </w:t>
      </w:r>
    </w:p>
  </w:footnote>
  <w:footnote w:id="6">
    <w:p w:rsidR="009F22BF" w:rsidRPr="00EB35B6" w:rsidRDefault="009F22BF" w:rsidP="000722B1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EB35B6">
        <w:rPr>
          <w:lang w:val="ru-RU"/>
        </w:rPr>
        <w:t xml:space="preserve"> </w:t>
      </w:r>
      <w:r w:rsidRPr="00EB35B6">
        <w:rPr>
          <w:lang w:val="ru-RU"/>
        </w:rPr>
        <w:t>Глобальн</w:t>
      </w:r>
      <w:r>
        <w:rPr>
          <w:lang w:val="ru-RU"/>
        </w:rPr>
        <w:t xml:space="preserve">ая </w:t>
      </w:r>
      <w:r w:rsidRPr="00EB35B6">
        <w:rPr>
          <w:lang w:val="ru-RU"/>
        </w:rPr>
        <w:t>баз</w:t>
      </w:r>
      <w:r>
        <w:rPr>
          <w:lang w:val="ru-RU"/>
        </w:rPr>
        <w:t>а</w:t>
      </w:r>
      <w:r w:rsidRPr="00EB35B6">
        <w:rPr>
          <w:lang w:val="ru-RU"/>
        </w:rPr>
        <w:t xml:space="preserve"> данных </w:t>
      </w:r>
      <w:r>
        <w:rPr>
          <w:lang w:val="ru-RU"/>
        </w:rPr>
        <w:t xml:space="preserve">ВТО </w:t>
      </w:r>
      <w:r w:rsidRPr="00EB35B6">
        <w:rPr>
          <w:lang w:val="ru-RU"/>
        </w:rPr>
        <w:t xml:space="preserve">по технической помощи в области торговли, </w:t>
      </w:r>
      <w:r w:rsidR="000C318A">
        <w:fldChar w:fldCharType="begin"/>
      </w:r>
      <w:r w:rsidR="000C318A" w:rsidRPr="000C318A">
        <w:rPr>
          <w:lang w:val="ru-RU"/>
        </w:rPr>
        <w:instrText xml:space="preserve"> </w:instrText>
      </w:r>
      <w:r w:rsidR="000C318A">
        <w:instrText>HYPERLINK</w:instrText>
      </w:r>
      <w:r w:rsidR="000C318A" w:rsidRPr="000C318A">
        <w:rPr>
          <w:lang w:val="ru-RU"/>
        </w:rPr>
        <w:instrText xml:space="preserve"> "</w:instrText>
      </w:r>
      <w:r w:rsidR="000C318A">
        <w:instrText>http</w:instrText>
      </w:r>
      <w:r w:rsidR="000C318A" w:rsidRPr="000C318A">
        <w:rPr>
          <w:lang w:val="ru-RU"/>
        </w:rPr>
        <w:instrText>://</w:instrText>
      </w:r>
      <w:r w:rsidR="000C318A">
        <w:instrText>gtad</w:instrText>
      </w:r>
      <w:r w:rsidR="000C318A" w:rsidRPr="000C318A">
        <w:rPr>
          <w:lang w:val="ru-RU"/>
        </w:rPr>
        <w:instrText>.</w:instrText>
      </w:r>
      <w:r w:rsidR="000C318A">
        <w:instrText>wto</w:instrText>
      </w:r>
      <w:r w:rsidR="000C318A" w:rsidRPr="000C318A">
        <w:rPr>
          <w:lang w:val="ru-RU"/>
        </w:rPr>
        <w:instrText>.</w:instrText>
      </w:r>
      <w:r w:rsidR="000C318A">
        <w:instrText>org</w:instrText>
      </w:r>
      <w:r w:rsidR="000C318A" w:rsidRPr="000C318A">
        <w:rPr>
          <w:lang w:val="ru-RU"/>
        </w:rPr>
        <w:instrText xml:space="preserve">/" </w:instrText>
      </w:r>
      <w:r w:rsidR="000C318A">
        <w:fldChar w:fldCharType="separate"/>
      </w:r>
      <w:r w:rsidRPr="0071618B">
        <w:rPr>
          <w:rStyle w:val="Hyperlink"/>
        </w:rPr>
        <w:t>http</w:t>
      </w:r>
      <w:r w:rsidRPr="00EB35B6">
        <w:rPr>
          <w:rStyle w:val="Hyperlink"/>
          <w:lang w:val="ru-RU"/>
        </w:rPr>
        <w:t>://</w:t>
      </w:r>
      <w:proofErr w:type="spellStart"/>
      <w:r w:rsidRPr="0071618B">
        <w:rPr>
          <w:rStyle w:val="Hyperlink"/>
        </w:rPr>
        <w:t>gtad</w:t>
      </w:r>
      <w:proofErr w:type="spellEnd"/>
      <w:r w:rsidRPr="00EB35B6">
        <w:rPr>
          <w:rStyle w:val="Hyperlink"/>
          <w:lang w:val="ru-RU"/>
        </w:rPr>
        <w:t>.</w:t>
      </w:r>
      <w:proofErr w:type="spellStart"/>
      <w:r w:rsidRPr="0071618B">
        <w:rPr>
          <w:rStyle w:val="Hyperlink"/>
        </w:rPr>
        <w:t>wto</w:t>
      </w:r>
      <w:proofErr w:type="spellEnd"/>
      <w:r w:rsidRPr="00EB35B6">
        <w:rPr>
          <w:rStyle w:val="Hyperlink"/>
          <w:lang w:val="ru-RU"/>
        </w:rPr>
        <w:t>.</w:t>
      </w:r>
      <w:r w:rsidRPr="0071618B">
        <w:rPr>
          <w:rStyle w:val="Hyperlink"/>
        </w:rPr>
        <w:t>org</w:t>
      </w:r>
      <w:r w:rsidRPr="00EB35B6">
        <w:rPr>
          <w:rStyle w:val="Hyperlink"/>
          <w:lang w:val="ru-RU"/>
        </w:rPr>
        <w:t>/</w:t>
      </w:r>
      <w:r w:rsidR="000C318A">
        <w:rPr>
          <w:rStyle w:val="Hyperlink"/>
          <w:lang w:val="ru-RU"/>
        </w:rPr>
        <w:fldChar w:fldCharType="end"/>
      </w:r>
      <w:r w:rsidRPr="00EB35B6">
        <w:rPr>
          <w:lang w:val="ru-RU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3CF" w:rsidRDefault="00CE23C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2BF" w:rsidRDefault="009F22BF" w:rsidP="00477D6B">
    <w:pPr>
      <w:jc w:val="right"/>
    </w:pPr>
    <w:r>
      <w:t>CDIP/20/6</w:t>
    </w:r>
  </w:p>
  <w:p w:rsidR="009F22BF" w:rsidRDefault="009F22BF" w:rsidP="00477D6B">
    <w:pPr>
      <w:jc w:val="right"/>
    </w:pPr>
    <w:r>
      <w:rPr>
        <w:lang w:val="ru-RU"/>
      </w:rPr>
      <w:t>с</w:t>
    </w:r>
    <w:r w:rsidR="00CE23CF">
      <w:rPr>
        <w:lang w:val="ru-RU"/>
      </w:rPr>
      <w:t>тр</w:t>
    </w:r>
    <w:r>
      <w:rPr>
        <w:lang w:val="ru-RU"/>
      </w:rPr>
      <w:t>. </w:t>
    </w:r>
    <w:r>
      <w:fldChar w:fldCharType="begin"/>
    </w:r>
    <w:r>
      <w:instrText xml:space="preserve"> PAGE  \* MERGEFORMAT </w:instrText>
    </w:r>
    <w:r>
      <w:fldChar w:fldCharType="separate"/>
    </w:r>
    <w:r w:rsidR="000C318A">
      <w:rPr>
        <w:noProof/>
      </w:rPr>
      <w:t>2</w:t>
    </w:r>
    <w:r>
      <w:fldChar w:fldCharType="end"/>
    </w:r>
  </w:p>
  <w:p w:rsidR="009F22BF" w:rsidRDefault="009F22BF" w:rsidP="00477D6B">
    <w:pPr>
      <w:jc w:val="right"/>
    </w:pPr>
  </w:p>
  <w:p w:rsidR="009F22BF" w:rsidRDefault="009F22BF" w:rsidP="00477D6B">
    <w:pPr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3CF" w:rsidRDefault="00CE23C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216452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6CD29E3"/>
    <w:multiLevelType w:val="multilevel"/>
    <w:tmpl w:val="18BE88D2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2">
    <w:nsid w:val="177D50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4">
    <w:nsid w:val="2D097314"/>
    <w:multiLevelType w:val="hybridMultilevel"/>
    <w:tmpl w:val="3C34F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4728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4C8B3C46"/>
    <w:multiLevelType w:val="hybridMultilevel"/>
    <w:tmpl w:val="799E19C6"/>
    <w:lvl w:ilvl="0" w:tplc="AEB04A7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6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168"/>
    <w:rsid w:val="00001E20"/>
    <w:rsid w:val="00043CAA"/>
    <w:rsid w:val="000722B1"/>
    <w:rsid w:val="00075432"/>
    <w:rsid w:val="000968ED"/>
    <w:rsid w:val="000C318A"/>
    <w:rsid w:val="000D4CE9"/>
    <w:rsid w:val="000F5E56"/>
    <w:rsid w:val="001362EE"/>
    <w:rsid w:val="001832A6"/>
    <w:rsid w:val="001B2B9D"/>
    <w:rsid w:val="001C6003"/>
    <w:rsid w:val="0020666B"/>
    <w:rsid w:val="0021217E"/>
    <w:rsid w:val="002262FF"/>
    <w:rsid w:val="002319B8"/>
    <w:rsid w:val="002427BB"/>
    <w:rsid w:val="002634C4"/>
    <w:rsid w:val="00267168"/>
    <w:rsid w:val="002928D3"/>
    <w:rsid w:val="002B3769"/>
    <w:rsid w:val="002F1FE6"/>
    <w:rsid w:val="002F4E68"/>
    <w:rsid w:val="00312F7F"/>
    <w:rsid w:val="0032269C"/>
    <w:rsid w:val="00361450"/>
    <w:rsid w:val="003673CF"/>
    <w:rsid w:val="003845C1"/>
    <w:rsid w:val="003A6F89"/>
    <w:rsid w:val="003B38C1"/>
    <w:rsid w:val="00423E3E"/>
    <w:rsid w:val="0042553A"/>
    <w:rsid w:val="00427AF4"/>
    <w:rsid w:val="0043632C"/>
    <w:rsid w:val="004647DA"/>
    <w:rsid w:val="00474062"/>
    <w:rsid w:val="00476080"/>
    <w:rsid w:val="00477D6B"/>
    <w:rsid w:val="005019FF"/>
    <w:rsid w:val="005212BE"/>
    <w:rsid w:val="0053057A"/>
    <w:rsid w:val="00551F5E"/>
    <w:rsid w:val="00560A29"/>
    <w:rsid w:val="005756FD"/>
    <w:rsid w:val="005C6649"/>
    <w:rsid w:val="00605827"/>
    <w:rsid w:val="00646050"/>
    <w:rsid w:val="006713CA"/>
    <w:rsid w:val="006726E5"/>
    <w:rsid w:val="00676C5C"/>
    <w:rsid w:val="00683FDD"/>
    <w:rsid w:val="00717EB6"/>
    <w:rsid w:val="007472C2"/>
    <w:rsid w:val="00783F35"/>
    <w:rsid w:val="0079527A"/>
    <w:rsid w:val="007D1613"/>
    <w:rsid w:val="007E4C0E"/>
    <w:rsid w:val="00817000"/>
    <w:rsid w:val="00877472"/>
    <w:rsid w:val="008B2CC1"/>
    <w:rsid w:val="008B60B2"/>
    <w:rsid w:val="0090731E"/>
    <w:rsid w:val="00916EE2"/>
    <w:rsid w:val="0096374B"/>
    <w:rsid w:val="00966A22"/>
    <w:rsid w:val="0096722F"/>
    <w:rsid w:val="00980843"/>
    <w:rsid w:val="009B14EA"/>
    <w:rsid w:val="009E2791"/>
    <w:rsid w:val="009E3F6F"/>
    <w:rsid w:val="009F22BF"/>
    <w:rsid w:val="009F499F"/>
    <w:rsid w:val="00A2393E"/>
    <w:rsid w:val="00A42DAF"/>
    <w:rsid w:val="00A45BD8"/>
    <w:rsid w:val="00A80664"/>
    <w:rsid w:val="00A869B7"/>
    <w:rsid w:val="00AC205C"/>
    <w:rsid w:val="00AF0A6B"/>
    <w:rsid w:val="00B029C9"/>
    <w:rsid w:val="00B05A69"/>
    <w:rsid w:val="00B37EF1"/>
    <w:rsid w:val="00B46B3E"/>
    <w:rsid w:val="00B9734B"/>
    <w:rsid w:val="00BA30E2"/>
    <w:rsid w:val="00BA58C0"/>
    <w:rsid w:val="00BC44FD"/>
    <w:rsid w:val="00BE5719"/>
    <w:rsid w:val="00BE6F69"/>
    <w:rsid w:val="00C01FF4"/>
    <w:rsid w:val="00C11BFE"/>
    <w:rsid w:val="00C5068F"/>
    <w:rsid w:val="00C50DF0"/>
    <w:rsid w:val="00CB1DF6"/>
    <w:rsid w:val="00CD04F1"/>
    <w:rsid w:val="00CD784B"/>
    <w:rsid w:val="00CE23CF"/>
    <w:rsid w:val="00D162A4"/>
    <w:rsid w:val="00D45252"/>
    <w:rsid w:val="00D71B4D"/>
    <w:rsid w:val="00D93D55"/>
    <w:rsid w:val="00DE5CC0"/>
    <w:rsid w:val="00E15015"/>
    <w:rsid w:val="00E335FE"/>
    <w:rsid w:val="00E444B4"/>
    <w:rsid w:val="00EB35B6"/>
    <w:rsid w:val="00EC4E49"/>
    <w:rsid w:val="00ED77FB"/>
    <w:rsid w:val="00EE45FA"/>
    <w:rsid w:val="00EF1AE6"/>
    <w:rsid w:val="00F437F3"/>
    <w:rsid w:val="00F66152"/>
    <w:rsid w:val="00F845FE"/>
    <w:rsid w:val="00F868A4"/>
    <w:rsid w:val="00F9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val="en-US" w:eastAsia="zh-CN"/>
    </w:rPr>
  </w:style>
  <w:style w:type="paragraph" w:styleId="Heading1">
    <w:name w:val="heading 1"/>
    <w:basedOn w:val="Normal"/>
    <w:next w:val="Normal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link w:val="FooterChar"/>
    <w:uiPriority w:val="99"/>
    <w:rsid w:val="00676C5C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676C5C"/>
    <w:rPr>
      <w:sz w:val="18"/>
    </w:rPr>
  </w:style>
  <w:style w:type="paragraph" w:styleId="Header">
    <w:name w:val="header"/>
    <w:basedOn w:val="Normal"/>
    <w:semiHidden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4"/>
      </w:numPr>
    </w:pPr>
  </w:style>
  <w:style w:type="paragraph" w:customStyle="1" w:styleId="ONUME">
    <w:name w:val="ONUM E"/>
    <w:basedOn w:val="BodyText"/>
    <w:rsid w:val="00676C5C"/>
    <w:pPr>
      <w:numPr>
        <w:numId w:val="5"/>
      </w:numPr>
    </w:pPr>
  </w:style>
  <w:style w:type="paragraph" w:customStyle="1" w:styleId="ONUMFS">
    <w:name w:val="ONUM FS"/>
    <w:basedOn w:val="BodyText"/>
    <w:rsid w:val="00676C5C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styleId="BalloonText">
    <w:name w:val="Balloon Text"/>
    <w:basedOn w:val="Normal"/>
    <w:link w:val="BalloonTextChar"/>
    <w:rsid w:val="00CB1D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B1DF6"/>
    <w:rPr>
      <w:rFonts w:ascii="Tahoma" w:eastAsia="SimSun" w:hAnsi="Tahoma" w:cs="Tahoma"/>
      <w:sz w:val="16"/>
      <w:szCs w:val="16"/>
      <w:lang w:val="en-US" w:eastAsia="zh-CN"/>
    </w:rPr>
  </w:style>
  <w:style w:type="character" w:styleId="FootnoteReference">
    <w:name w:val="footnote reference"/>
    <w:basedOn w:val="DefaultParagraphFont"/>
    <w:rsid w:val="007472C2"/>
    <w:rPr>
      <w:vertAlign w:val="superscript"/>
    </w:rPr>
  </w:style>
  <w:style w:type="character" w:styleId="Hyperlink">
    <w:name w:val="Hyperlink"/>
    <w:basedOn w:val="DefaultParagraphFont"/>
    <w:rsid w:val="007472C2"/>
    <w:rPr>
      <w:color w:val="0000FF" w:themeColor="hyperlink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7472C2"/>
    <w:rPr>
      <w:rFonts w:ascii="Arial" w:eastAsia="SimSun" w:hAnsi="Arial" w:cs="Arial"/>
      <w:sz w:val="22"/>
      <w:lang w:val="en-US" w:eastAsia="zh-CN"/>
    </w:rPr>
  </w:style>
  <w:style w:type="paragraph" w:styleId="ListParagraph">
    <w:name w:val="List Paragraph"/>
    <w:basedOn w:val="Normal"/>
    <w:uiPriority w:val="34"/>
    <w:qFormat/>
    <w:rsid w:val="000722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val="en-US" w:eastAsia="zh-CN"/>
    </w:rPr>
  </w:style>
  <w:style w:type="paragraph" w:styleId="Heading1">
    <w:name w:val="heading 1"/>
    <w:basedOn w:val="Normal"/>
    <w:next w:val="Normal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link w:val="FooterChar"/>
    <w:uiPriority w:val="99"/>
    <w:rsid w:val="00676C5C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676C5C"/>
    <w:rPr>
      <w:sz w:val="18"/>
    </w:rPr>
  </w:style>
  <w:style w:type="paragraph" w:styleId="Header">
    <w:name w:val="header"/>
    <w:basedOn w:val="Normal"/>
    <w:semiHidden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4"/>
      </w:numPr>
    </w:pPr>
  </w:style>
  <w:style w:type="paragraph" w:customStyle="1" w:styleId="ONUME">
    <w:name w:val="ONUM E"/>
    <w:basedOn w:val="BodyText"/>
    <w:rsid w:val="00676C5C"/>
    <w:pPr>
      <w:numPr>
        <w:numId w:val="5"/>
      </w:numPr>
    </w:pPr>
  </w:style>
  <w:style w:type="paragraph" w:customStyle="1" w:styleId="ONUMFS">
    <w:name w:val="ONUM FS"/>
    <w:basedOn w:val="BodyText"/>
    <w:rsid w:val="00676C5C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styleId="BalloonText">
    <w:name w:val="Balloon Text"/>
    <w:basedOn w:val="Normal"/>
    <w:link w:val="BalloonTextChar"/>
    <w:rsid w:val="00CB1D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B1DF6"/>
    <w:rPr>
      <w:rFonts w:ascii="Tahoma" w:eastAsia="SimSun" w:hAnsi="Tahoma" w:cs="Tahoma"/>
      <w:sz w:val="16"/>
      <w:szCs w:val="16"/>
      <w:lang w:val="en-US" w:eastAsia="zh-CN"/>
    </w:rPr>
  </w:style>
  <w:style w:type="character" w:styleId="FootnoteReference">
    <w:name w:val="footnote reference"/>
    <w:basedOn w:val="DefaultParagraphFont"/>
    <w:rsid w:val="007472C2"/>
    <w:rPr>
      <w:vertAlign w:val="superscript"/>
    </w:rPr>
  </w:style>
  <w:style w:type="character" w:styleId="Hyperlink">
    <w:name w:val="Hyperlink"/>
    <w:basedOn w:val="DefaultParagraphFont"/>
    <w:rsid w:val="007472C2"/>
    <w:rPr>
      <w:color w:val="0000FF" w:themeColor="hyperlink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7472C2"/>
    <w:rPr>
      <w:rFonts w:ascii="Arial" w:eastAsia="SimSun" w:hAnsi="Arial" w:cs="Arial"/>
      <w:sz w:val="22"/>
      <w:lang w:val="en-US" w:eastAsia="zh-CN"/>
    </w:rPr>
  </w:style>
  <w:style w:type="paragraph" w:styleId="ListParagraph">
    <w:name w:val="List Paragraph"/>
    <w:basedOn w:val="Normal"/>
    <w:uiPriority w:val="34"/>
    <w:qFormat/>
    <w:rsid w:val="000722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www.wipo.int/roc/en/index.jsp" TargetMode="External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4.xml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ipo.int/edocs/mdocs/mdocs/ru/cdip_3/cdip_3_2.pdf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wipogvafs01\APPS32\WORD2010\WIPO%20TEMPLATES\Meetings\DACD\CDIP%2020%20(E).dotm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[Chart in Microsoft Word]Sheet1!PivotTable1</c:name>
    <c:fmtId val="-1"/>
  </c:pivotSource>
  <c:chart>
    <c:autoTitleDeleted val="1"/>
    <c:pivotFmts>
      <c:pivotFmt>
        <c:idx val="0"/>
        <c:marker>
          <c:symbol val="none"/>
        </c:marker>
        <c:dLbl>
          <c:idx val="0"/>
          <c:spPr/>
          <c:txPr>
            <a:bodyPr/>
            <a:lstStyle/>
            <a:p>
              <a:pPr>
                <a:defRPr b="1">
                  <a:solidFill>
                    <a:schemeClr val="bg1"/>
                  </a:solidFill>
                </a:defRPr>
              </a:pPr>
              <a:endParaRPr lang="en-US"/>
            </a:p>
          </c:txPr>
          <c:showLegendKey val="0"/>
          <c:showVal val="1"/>
          <c:showCatName val="1"/>
          <c:showSerName val="0"/>
          <c:showPercent val="1"/>
          <c:showBubbleSize val="0"/>
        </c:dLbl>
      </c:pivotFmt>
      <c:pivotFmt>
        <c:idx val="1"/>
        <c:dLbl>
          <c:idx val="0"/>
          <c:layout>
            <c:manualLayout>
              <c:x val="0.22196319018404909"/>
              <c:y val="5.0728064055284232E-2"/>
            </c:manualLayout>
          </c:layout>
          <c:tx>
            <c:rich>
              <a:bodyPr/>
              <a:lstStyle/>
              <a:p>
                <a:r>
                  <a:rPr lang="en-US" b="1">
                    <a:solidFill>
                      <a:schemeClr val="bg1"/>
                    </a:solidFill>
                  </a:rPr>
                  <a:t>Male</a:t>
                </a:r>
              </a:p>
              <a:p>
                <a:r>
                  <a:rPr lang="en-US" b="1">
                    <a:solidFill>
                      <a:schemeClr val="bg1"/>
                    </a:solidFill>
                  </a:rPr>
                  <a:t>545; 70%</a:t>
                </a:r>
                <a:endParaRPr lang="en-US"/>
              </a:p>
            </c:rich>
          </c:tx>
          <c:showLegendKey val="0"/>
          <c:showVal val="1"/>
          <c:showCatName val="1"/>
          <c:showSerName val="0"/>
          <c:showPercent val="1"/>
          <c:showBubbleSize val="0"/>
        </c:dLbl>
      </c:pivotFmt>
      <c:pivotFmt>
        <c:idx val="2"/>
        <c:dLbl>
          <c:idx val="0"/>
          <c:tx>
            <c:rich>
              <a:bodyPr/>
              <a:lstStyle/>
              <a:p>
                <a:r>
                  <a:rPr lang="en-US" b="1">
                    <a:solidFill>
                      <a:schemeClr val="bg1"/>
                    </a:solidFill>
                  </a:rPr>
                  <a:t>Female</a:t>
                </a:r>
              </a:p>
              <a:p>
                <a:r>
                  <a:rPr lang="en-US" b="1">
                    <a:solidFill>
                      <a:schemeClr val="bg1"/>
                    </a:solidFill>
                  </a:rPr>
                  <a:t>238; 30%</a:t>
                </a:r>
              </a:p>
            </c:rich>
          </c:tx>
          <c:showLegendKey val="0"/>
          <c:showVal val="1"/>
          <c:showCatName val="1"/>
          <c:showSerName val="0"/>
          <c:showPercent val="1"/>
          <c:showBubbleSize val="0"/>
        </c:dLbl>
      </c:pivotFmt>
      <c:pivotFmt>
        <c:idx val="3"/>
        <c:marker>
          <c:symbol val="none"/>
        </c:marker>
        <c:dLbl>
          <c:idx val="0"/>
          <c:spPr/>
          <c:txPr>
            <a:bodyPr/>
            <a:lstStyle/>
            <a:p>
              <a:pPr>
                <a:defRPr b="1">
                  <a:solidFill>
                    <a:schemeClr val="bg1"/>
                  </a:solidFill>
                </a:defRPr>
              </a:pPr>
              <a:endParaRPr lang="en-US"/>
            </a:p>
          </c:txPr>
          <c:showLegendKey val="0"/>
          <c:showVal val="1"/>
          <c:showCatName val="1"/>
          <c:showSerName val="0"/>
          <c:showPercent val="1"/>
          <c:showBubbleSize val="0"/>
        </c:dLbl>
      </c:pivotFmt>
      <c:pivotFmt>
        <c:idx val="4"/>
        <c:dLbl>
          <c:idx val="0"/>
          <c:tx>
            <c:rich>
              <a:bodyPr/>
              <a:lstStyle/>
              <a:p>
                <a:r>
                  <a:rPr lang="en-US" b="1">
                    <a:solidFill>
                      <a:schemeClr val="bg1"/>
                    </a:solidFill>
                  </a:rPr>
                  <a:t>Female</a:t>
                </a:r>
              </a:p>
              <a:p>
                <a:r>
                  <a:rPr lang="en-US" b="1">
                    <a:solidFill>
                      <a:schemeClr val="bg1"/>
                    </a:solidFill>
                  </a:rPr>
                  <a:t>238; 30%</a:t>
                </a:r>
              </a:p>
            </c:rich>
          </c:tx>
          <c:showLegendKey val="0"/>
          <c:showVal val="1"/>
          <c:showCatName val="1"/>
          <c:showSerName val="0"/>
          <c:showPercent val="1"/>
          <c:showBubbleSize val="0"/>
        </c:dLbl>
      </c:pivotFmt>
      <c:pivotFmt>
        <c:idx val="5"/>
        <c:dLbl>
          <c:idx val="0"/>
          <c:layout>
            <c:manualLayout>
              <c:x val="0.22196319018404909"/>
              <c:y val="5.0728064055284232E-2"/>
            </c:manualLayout>
          </c:layout>
          <c:tx>
            <c:rich>
              <a:bodyPr/>
              <a:lstStyle/>
              <a:p>
                <a:r>
                  <a:rPr lang="en-US" b="1">
                    <a:solidFill>
                      <a:schemeClr val="bg1"/>
                    </a:solidFill>
                  </a:rPr>
                  <a:t>Male</a:t>
                </a:r>
              </a:p>
              <a:p>
                <a:r>
                  <a:rPr lang="en-US" b="1">
                    <a:solidFill>
                      <a:schemeClr val="bg1"/>
                    </a:solidFill>
                  </a:rPr>
                  <a:t>545; 70%</a:t>
                </a:r>
                <a:endParaRPr lang="en-US"/>
              </a:p>
            </c:rich>
          </c:tx>
          <c:showLegendKey val="0"/>
          <c:showVal val="1"/>
          <c:showCatName val="1"/>
          <c:showSerName val="0"/>
          <c:showPercent val="1"/>
          <c:showBubbleSize val="0"/>
        </c:dLbl>
      </c:pivotFmt>
      <c:pivotFmt>
        <c:idx val="6"/>
        <c:marker>
          <c:symbol val="none"/>
        </c:marker>
        <c:dLbl>
          <c:idx val="0"/>
          <c:spPr/>
          <c:txPr>
            <a:bodyPr/>
            <a:lstStyle/>
            <a:p>
              <a:pPr>
                <a:defRPr b="1">
                  <a:solidFill>
                    <a:schemeClr val="bg1"/>
                  </a:solidFill>
                </a:defRPr>
              </a:pPr>
              <a:endParaRPr lang="en-US"/>
            </a:p>
          </c:txPr>
          <c:showLegendKey val="0"/>
          <c:showVal val="1"/>
          <c:showCatName val="1"/>
          <c:showSerName val="0"/>
          <c:showPercent val="1"/>
          <c:showBubbleSize val="0"/>
        </c:dLbl>
      </c:pivotFmt>
      <c:pivotFmt>
        <c:idx val="7"/>
        <c:dLbl>
          <c:idx val="0"/>
          <c:tx>
            <c:rich>
              <a:bodyPr/>
              <a:lstStyle/>
              <a:p>
                <a:r>
                  <a:rPr lang="en-US" b="1">
                    <a:solidFill>
                      <a:schemeClr val="bg1"/>
                    </a:solidFill>
                  </a:rPr>
                  <a:t>Female</a:t>
                </a:r>
              </a:p>
              <a:p>
                <a:r>
                  <a:rPr lang="en-US" b="1">
                    <a:solidFill>
                      <a:schemeClr val="bg1"/>
                    </a:solidFill>
                  </a:rPr>
                  <a:t>238; 30%</a:t>
                </a:r>
              </a:p>
            </c:rich>
          </c:tx>
          <c:showLegendKey val="0"/>
          <c:showVal val="1"/>
          <c:showCatName val="1"/>
          <c:showSerName val="0"/>
          <c:showPercent val="1"/>
          <c:showBubbleSize val="0"/>
        </c:dLbl>
      </c:pivotFmt>
      <c:pivotFmt>
        <c:idx val="8"/>
        <c:dLbl>
          <c:idx val="0"/>
          <c:layout>
            <c:manualLayout>
              <c:x val="0.22196319018404909"/>
              <c:y val="5.0728064055284232E-2"/>
            </c:manualLayout>
          </c:layout>
          <c:tx>
            <c:rich>
              <a:bodyPr/>
              <a:lstStyle/>
              <a:p>
                <a:r>
                  <a:rPr lang="en-US" b="1">
                    <a:solidFill>
                      <a:schemeClr val="bg1"/>
                    </a:solidFill>
                  </a:rPr>
                  <a:t>Male</a:t>
                </a:r>
              </a:p>
              <a:p>
                <a:r>
                  <a:rPr lang="en-US" b="1">
                    <a:solidFill>
                      <a:schemeClr val="bg1"/>
                    </a:solidFill>
                  </a:rPr>
                  <a:t>545; 70%</a:t>
                </a:r>
                <a:endParaRPr lang="en-US"/>
              </a:p>
            </c:rich>
          </c:tx>
          <c:showLegendKey val="0"/>
          <c:showVal val="1"/>
          <c:showCatName val="1"/>
          <c:showSerName val="0"/>
          <c:showPercent val="1"/>
          <c:showBubbleSize val="0"/>
        </c:dLbl>
      </c:pivotFmt>
    </c:pivotFmts>
    <c:view3D>
      <c:rotX val="20"/>
      <c:rotY val="5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Total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chemeClr val="bg1">
                  <a:lumMod val="95000"/>
                </a:schemeClr>
              </a:solidFill>
            </c:spPr>
          </c:dPt>
          <c:dPt>
            <c:idx val="1"/>
            <c:bubble3D val="0"/>
            <c:spPr>
              <a:solidFill>
                <a:schemeClr val="tx1">
                  <a:lumMod val="50000"/>
                  <a:lumOff val="50000"/>
                </a:schemeClr>
              </a:solidFill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 b="1">
                        <a:solidFill>
                          <a:sysClr val="windowText" lastClr="000000"/>
                        </a:solidFill>
                      </a:rPr>
                      <a:t>Женщины</a:t>
                    </a:r>
                    <a:endParaRPr lang="en-US" b="1">
                      <a:solidFill>
                        <a:sysClr val="windowText" lastClr="000000"/>
                      </a:solidFill>
                    </a:endParaRPr>
                  </a:p>
                  <a:p>
                    <a:r>
                      <a:rPr lang="en-US" b="1">
                        <a:solidFill>
                          <a:sysClr val="windowText" lastClr="000000"/>
                        </a:solidFill>
                      </a:rPr>
                      <a:t>238</a:t>
                    </a:r>
                  </a:p>
                  <a:p>
                    <a:r>
                      <a:rPr lang="en-US" b="1">
                        <a:solidFill>
                          <a:sysClr val="windowText" lastClr="000000"/>
                        </a:solidFill>
                      </a:rPr>
                      <a:t>(30%)</a:t>
                    </a:r>
                    <a:endParaRPr lang="en-US" b="1">
                      <a:solidFill>
                        <a:schemeClr val="bg1"/>
                      </a:solidFill>
                    </a:endParaRP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22196319018404909"/>
                  <c:y val="5.0728064055284232E-2"/>
                </c:manualLayout>
              </c:layout>
              <c:tx>
                <c:rich>
                  <a:bodyPr/>
                  <a:lstStyle/>
                  <a:p>
                    <a:r>
                      <a:rPr lang="ru-RU" b="1">
                        <a:solidFill>
                          <a:sysClr val="windowText" lastClr="000000"/>
                        </a:solidFill>
                      </a:rPr>
                      <a:t>Мужчины</a:t>
                    </a:r>
                    <a:endParaRPr lang="en-US" b="1">
                      <a:solidFill>
                        <a:sysClr val="windowText" lastClr="000000"/>
                      </a:solidFill>
                    </a:endParaRPr>
                  </a:p>
                  <a:p>
                    <a:r>
                      <a:rPr lang="en-US" b="1">
                        <a:solidFill>
                          <a:sysClr val="windowText" lastClr="000000"/>
                        </a:solidFill>
                      </a:rPr>
                      <a:t>545 </a:t>
                    </a:r>
                  </a:p>
                  <a:p>
                    <a:r>
                      <a:rPr lang="en-US" b="1">
                        <a:solidFill>
                          <a:sysClr val="windowText" lastClr="000000"/>
                        </a:solidFill>
                      </a:rPr>
                      <a:t>(70%)</a:t>
                    </a:r>
                    <a:endParaRPr lang="en-US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Sheet1!$A$2:$A$4</c:f>
              <c:strCache>
                <c:ptCount val="2"/>
                <c:pt idx="0">
                  <c:v>Женщины</c:v>
                </c:pt>
                <c:pt idx="1">
                  <c:v>Мужчины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2"/>
                <c:pt idx="0">
                  <c:v>238</c:v>
                </c:pt>
                <c:pt idx="1">
                  <c:v>545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solidFill>
      <a:schemeClr val="bg1">
        <a:lumMod val="95000"/>
      </a:schemeClr>
    </a:solidFill>
  </c:spPr>
  <c:externalData r:id="rId1">
    <c:autoUpdate val="0"/>
  </c:externalData>
  <c:userShapes r:id="rId2"/>
  <c:extLst>
    <c:ext xmlns:c14="http://schemas.microsoft.com/office/drawing/2007/8/2/chart" uri="{781A3756-C4B2-4CAC-9D66-4F8BD8637D16}">
      <c14:pivotOptions>
        <c14:dropZoneFilter val="1"/>
        <c14:dropZoneData val="1"/>
        <c14:dropZoneSeries val="1"/>
        <c14:dropZonesVisible val="1"/>
      </c14:pivotOptions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3"/>
    </mc:Choice>
    <mc:Fallback>
      <c:style val="33"/>
    </mc:Fallback>
  </mc:AlternateContent>
  <c:pivotSource>
    <c:name>[Chart in Microsoft Word]Sheet4!PivotTable2</c:name>
    <c:fmtId val="11"/>
  </c:pivotSource>
  <c:chart>
    <c:title>
      <c:tx>
        <c:rich>
          <a:bodyPr/>
          <a:lstStyle/>
          <a:p>
            <a:pPr>
              <a:defRPr/>
            </a:pPr>
            <a:r>
              <a:rPr lang="ru-RU"/>
              <a:t>Консультанты</a:t>
            </a:r>
            <a:r>
              <a:rPr lang="ru-RU" baseline="0"/>
              <a:t> в разбивке по сфере ИС</a:t>
            </a:r>
            <a:endParaRPr lang="en-US"/>
          </a:p>
        </c:rich>
      </c:tx>
      <c:layout/>
      <c:overlay val="0"/>
    </c:title>
    <c:autoTitleDeleted val="0"/>
    <c:pivotFmts>
      <c:pivotFmt>
        <c:idx val="0"/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1"/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2"/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Sheet4!$B$1</c:f>
              <c:strCache>
                <c:ptCount val="1"/>
                <c:pt idx="0">
                  <c:v>Total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Sheet4!$A$2:$A$10</c:f>
              <c:strCache>
                <c:ptCount val="8"/>
                <c:pt idx="0">
                  <c:v>Все сферы ИС</c:v>
                </c:pt>
                <c:pt idx="1">
                  <c:v>Промышленная собственность</c:v>
                </c:pt>
                <c:pt idx="2">
                  <c:v>Патенты</c:v>
                </c:pt>
                <c:pt idx="3">
                  <c:v>Товарные знаки, ГУ</c:v>
                </c:pt>
                <c:pt idx="4">
                  <c:v>Образцы</c:v>
                </c:pt>
                <c:pt idx="5">
                  <c:v>Авторское право</c:v>
                </c:pt>
                <c:pt idx="6">
                  <c:v>Коллективное управление</c:v>
                </c:pt>
                <c:pt idx="7">
                  <c:v>Традиционные знания, ГР и ТВК</c:v>
                </c:pt>
              </c:strCache>
            </c:strRef>
          </c:cat>
          <c:val>
            <c:numRef>
              <c:f>Sheet4!$B$2:$B$10</c:f>
              <c:numCache>
                <c:formatCode>General</c:formatCode>
                <c:ptCount val="8"/>
                <c:pt idx="0">
                  <c:v>272</c:v>
                </c:pt>
                <c:pt idx="1">
                  <c:v>201</c:v>
                </c:pt>
                <c:pt idx="2">
                  <c:v>110</c:v>
                </c:pt>
                <c:pt idx="3">
                  <c:v>51</c:v>
                </c:pt>
                <c:pt idx="4">
                  <c:v>4</c:v>
                </c:pt>
                <c:pt idx="5">
                  <c:v>126</c:v>
                </c:pt>
                <c:pt idx="6">
                  <c:v>1</c:v>
                </c:pt>
                <c:pt idx="7">
                  <c:v>18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209664"/>
        <c:axId val="108211200"/>
      </c:lineChart>
      <c:catAx>
        <c:axId val="108209664"/>
        <c:scaling>
          <c:orientation val="minMax"/>
        </c:scaling>
        <c:delete val="0"/>
        <c:axPos val="b"/>
        <c:majorTickMark val="out"/>
        <c:minorTickMark val="none"/>
        <c:tickLblPos val="nextTo"/>
        <c:crossAx val="108211200"/>
        <c:crosses val="autoZero"/>
        <c:auto val="1"/>
        <c:lblAlgn val="ctr"/>
        <c:lblOffset val="100"/>
        <c:noMultiLvlLbl val="0"/>
      </c:catAx>
      <c:valAx>
        <c:axId val="1082112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820966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</c:extLst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[Chart in Microsoft Word]Sheet5!PivotTable3</c:name>
    <c:fmtId val="5"/>
  </c:pivotSource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Нанятые</a:t>
            </a:r>
            <a:r>
              <a:rPr lang="ru-RU" sz="1400" baseline="0"/>
              <a:t> консультанты в разбивке по родному языку</a:t>
            </a:r>
            <a:endParaRPr lang="en-US" sz="1400"/>
          </a:p>
        </c:rich>
      </c:tx>
      <c:layout/>
      <c:overlay val="0"/>
    </c:title>
    <c:autoTitleDeleted val="0"/>
    <c:pivotFmts>
      <c:pivotFmt>
        <c:idx val="0"/>
        <c:spPr>
          <a:ln>
            <a:solidFill>
              <a:sysClr val="windowText" lastClr="000000"/>
            </a:solidFill>
          </a:ln>
        </c:spPr>
        <c:marker>
          <c:symbol val="none"/>
        </c:marker>
        <c:dLbl>
          <c:idx val="0"/>
          <c:spPr/>
          <c:txPr>
            <a:bodyPr/>
            <a:lstStyle/>
            <a:p>
              <a:pPr>
                <a:defRPr b="1">
                  <a:solidFill>
                    <a:schemeClr val="tx1"/>
                  </a:solidFill>
                </a:defRPr>
              </a:pPr>
              <a:endParaRPr lang="en-US"/>
            </a:p>
          </c:txPr>
          <c:showLegendKey val="0"/>
          <c:showVal val="1"/>
          <c:showCatName val="1"/>
          <c:showSerName val="0"/>
          <c:showPercent val="0"/>
          <c:showBubbleSize val="0"/>
        </c:dLbl>
      </c:pivotFmt>
      <c:pivotFmt>
        <c:idx val="1"/>
        <c:spPr>
          <a:solidFill>
            <a:srgbClr val="00B0F0"/>
          </a:solidFill>
          <a:ln>
            <a:solidFill>
              <a:sysClr val="windowText" lastClr="000000"/>
            </a:solidFill>
          </a:ln>
        </c:spPr>
      </c:pivotFmt>
      <c:pivotFmt>
        <c:idx val="2"/>
        <c:spPr>
          <a:solidFill>
            <a:schemeClr val="tx2">
              <a:lumMod val="40000"/>
              <a:lumOff val="60000"/>
            </a:schemeClr>
          </a:solidFill>
          <a:ln>
            <a:solidFill>
              <a:sysClr val="windowText" lastClr="000000"/>
            </a:solidFill>
          </a:ln>
        </c:spPr>
        <c:dLbl>
          <c:idx val="0"/>
          <c:layout>
            <c:manualLayout>
              <c:x val="0.15055899262592176"/>
              <c:y val="1.3285931851111203E-2"/>
            </c:manualLayout>
          </c:layout>
          <c:showLegendKey val="0"/>
          <c:showVal val="1"/>
          <c:showCatName val="1"/>
          <c:showSerName val="0"/>
          <c:showPercent val="0"/>
          <c:showBubbleSize val="0"/>
        </c:dLbl>
      </c:pivotFmt>
      <c:pivotFmt>
        <c:idx val="3"/>
        <c:spPr>
          <a:solidFill>
            <a:schemeClr val="accent4">
              <a:lumMod val="60000"/>
              <a:lumOff val="40000"/>
            </a:schemeClr>
          </a:solidFill>
          <a:ln>
            <a:solidFill>
              <a:sysClr val="windowText" lastClr="000000"/>
            </a:solidFill>
          </a:ln>
        </c:spPr>
        <c:dLbl>
          <c:idx val="0"/>
          <c:layout>
            <c:manualLayout>
              <c:x val="-0.17546525434320709"/>
              <c:y val="-0.11424201604429075"/>
            </c:manualLayout>
          </c:layout>
          <c:showLegendKey val="0"/>
          <c:showVal val="1"/>
          <c:showCatName val="1"/>
          <c:showSerName val="0"/>
          <c:showPercent val="0"/>
          <c:showBubbleSize val="0"/>
        </c:dLbl>
      </c:pivotFmt>
      <c:pivotFmt>
        <c:idx val="4"/>
        <c:spPr>
          <a:solidFill>
            <a:srgbClr val="FFFF00"/>
          </a:solidFill>
          <a:ln>
            <a:solidFill>
              <a:sysClr val="windowText" lastClr="000000"/>
            </a:solidFill>
          </a:ln>
        </c:spPr>
      </c:pivotFmt>
      <c:pivotFmt>
        <c:idx val="5"/>
        <c:spPr>
          <a:solidFill>
            <a:srgbClr val="92D050"/>
          </a:solidFill>
          <a:ln>
            <a:solidFill>
              <a:sysClr val="windowText" lastClr="000000"/>
            </a:solidFill>
          </a:ln>
        </c:spPr>
      </c:pivotFmt>
      <c:pivotFmt>
        <c:idx val="6"/>
        <c:spPr>
          <a:solidFill>
            <a:srgbClr val="002060"/>
          </a:solidFill>
          <a:ln>
            <a:solidFill>
              <a:sysClr val="windowText" lastClr="000000"/>
            </a:solidFill>
          </a:ln>
        </c:spPr>
      </c:pivotFmt>
      <c:pivotFmt>
        <c:idx val="7"/>
        <c:spPr>
          <a:solidFill>
            <a:srgbClr val="FF0000"/>
          </a:solidFill>
          <a:ln>
            <a:solidFill>
              <a:sysClr val="windowText" lastClr="000000"/>
            </a:solidFill>
          </a:ln>
        </c:spPr>
      </c:pivotFmt>
      <c:pivotFmt>
        <c:idx val="8"/>
        <c:spPr>
          <a:solidFill>
            <a:schemeClr val="accent6">
              <a:lumMod val="60000"/>
              <a:lumOff val="40000"/>
            </a:schemeClr>
          </a:solidFill>
          <a:ln>
            <a:solidFill>
              <a:sysClr val="windowText" lastClr="000000"/>
            </a:solidFill>
          </a:ln>
        </c:spPr>
      </c:pivotFmt>
      <c:pivotFmt>
        <c:idx val="9"/>
        <c:spPr>
          <a:ln>
            <a:solidFill>
              <a:sysClr val="windowText" lastClr="000000"/>
            </a:solidFill>
          </a:ln>
        </c:spPr>
        <c:marker>
          <c:symbol val="none"/>
        </c:marker>
        <c:dLbl>
          <c:idx val="0"/>
          <c:spPr/>
          <c:txPr>
            <a:bodyPr/>
            <a:lstStyle/>
            <a:p>
              <a:pPr>
                <a:defRPr b="1">
                  <a:solidFill>
                    <a:schemeClr val="tx1"/>
                  </a:solidFill>
                </a:defRPr>
              </a:pPr>
              <a:endParaRPr lang="en-US"/>
            </a:p>
          </c:txPr>
          <c:showLegendKey val="0"/>
          <c:showVal val="1"/>
          <c:showCatName val="1"/>
          <c:showSerName val="0"/>
          <c:showPercent val="0"/>
          <c:showBubbleSize val="0"/>
        </c:dLbl>
      </c:pivotFmt>
      <c:pivotFmt>
        <c:idx val="10"/>
        <c:spPr>
          <a:solidFill>
            <a:srgbClr val="92D050"/>
          </a:solidFill>
          <a:ln>
            <a:solidFill>
              <a:sysClr val="windowText" lastClr="000000"/>
            </a:solidFill>
          </a:ln>
        </c:spPr>
      </c:pivotFmt>
      <c:pivotFmt>
        <c:idx val="11"/>
        <c:spPr>
          <a:solidFill>
            <a:srgbClr val="FFFF00"/>
          </a:solidFill>
          <a:ln>
            <a:solidFill>
              <a:sysClr val="windowText" lastClr="000000"/>
            </a:solidFill>
          </a:ln>
        </c:spPr>
      </c:pivotFmt>
      <c:pivotFmt>
        <c:idx val="12"/>
        <c:spPr>
          <a:solidFill>
            <a:srgbClr val="002060"/>
          </a:solidFill>
          <a:ln>
            <a:solidFill>
              <a:sysClr val="windowText" lastClr="000000"/>
            </a:solidFill>
          </a:ln>
        </c:spPr>
      </c:pivotFmt>
      <c:pivotFmt>
        <c:idx val="13"/>
        <c:spPr>
          <a:solidFill>
            <a:schemeClr val="accent4">
              <a:lumMod val="60000"/>
              <a:lumOff val="40000"/>
            </a:schemeClr>
          </a:solidFill>
          <a:ln>
            <a:solidFill>
              <a:sysClr val="windowText" lastClr="000000"/>
            </a:solidFill>
          </a:ln>
        </c:spPr>
        <c:dLbl>
          <c:idx val="0"/>
          <c:layout>
            <c:manualLayout>
              <c:x val="-0.17546525434320709"/>
              <c:y val="-0.11424201604429075"/>
            </c:manualLayout>
          </c:layout>
          <c:showLegendKey val="0"/>
          <c:showVal val="1"/>
          <c:showCatName val="1"/>
          <c:showSerName val="0"/>
          <c:showPercent val="0"/>
          <c:showBubbleSize val="0"/>
        </c:dLbl>
      </c:pivotFmt>
      <c:pivotFmt>
        <c:idx val="14"/>
        <c:spPr>
          <a:solidFill>
            <a:srgbClr val="00B0F0"/>
          </a:solidFill>
          <a:ln>
            <a:solidFill>
              <a:sysClr val="windowText" lastClr="000000"/>
            </a:solidFill>
          </a:ln>
        </c:spPr>
      </c:pivotFmt>
      <c:pivotFmt>
        <c:idx val="15"/>
        <c:spPr>
          <a:solidFill>
            <a:schemeClr val="tx2">
              <a:lumMod val="40000"/>
              <a:lumOff val="60000"/>
            </a:schemeClr>
          </a:solidFill>
          <a:ln>
            <a:solidFill>
              <a:sysClr val="windowText" lastClr="000000"/>
            </a:solidFill>
          </a:ln>
        </c:spPr>
        <c:dLbl>
          <c:idx val="0"/>
          <c:layout>
            <c:manualLayout>
              <c:x val="0.15055899262592176"/>
              <c:y val="1.3285931851111203E-2"/>
            </c:manualLayout>
          </c:layout>
          <c:showLegendKey val="0"/>
          <c:showVal val="1"/>
          <c:showCatName val="1"/>
          <c:showSerName val="0"/>
          <c:showPercent val="0"/>
          <c:showBubbleSize val="0"/>
        </c:dLbl>
      </c:pivotFmt>
      <c:pivotFmt>
        <c:idx val="16"/>
        <c:spPr>
          <a:solidFill>
            <a:srgbClr val="FF0000"/>
          </a:solidFill>
          <a:ln>
            <a:solidFill>
              <a:sysClr val="windowText" lastClr="000000"/>
            </a:solidFill>
          </a:ln>
        </c:spPr>
      </c:pivotFmt>
      <c:pivotFmt>
        <c:idx val="17"/>
        <c:spPr>
          <a:solidFill>
            <a:schemeClr val="accent6">
              <a:lumMod val="60000"/>
              <a:lumOff val="40000"/>
            </a:schemeClr>
          </a:solidFill>
          <a:ln>
            <a:solidFill>
              <a:sysClr val="windowText" lastClr="000000"/>
            </a:solidFill>
          </a:ln>
        </c:spPr>
      </c:pivotFmt>
      <c:pivotFmt>
        <c:idx val="18"/>
        <c:spPr>
          <a:ln>
            <a:solidFill>
              <a:sysClr val="windowText" lastClr="000000"/>
            </a:solidFill>
          </a:ln>
        </c:spPr>
        <c:marker>
          <c:symbol val="none"/>
        </c:marker>
        <c:dLbl>
          <c:idx val="0"/>
          <c:spPr/>
          <c:txPr>
            <a:bodyPr/>
            <a:lstStyle/>
            <a:p>
              <a:pPr>
                <a:defRPr b="1">
                  <a:solidFill>
                    <a:schemeClr val="tx1"/>
                  </a:solidFill>
                </a:defRPr>
              </a:pPr>
              <a:endParaRPr lang="en-US"/>
            </a:p>
          </c:txPr>
          <c:showLegendKey val="0"/>
          <c:showVal val="1"/>
          <c:showCatName val="1"/>
          <c:showSerName val="0"/>
          <c:showPercent val="0"/>
          <c:showBubbleSize val="0"/>
        </c:dLbl>
      </c:pivotFmt>
      <c:pivotFmt>
        <c:idx val="19"/>
        <c:spPr>
          <a:solidFill>
            <a:srgbClr val="92D050"/>
          </a:solidFill>
          <a:ln>
            <a:solidFill>
              <a:sysClr val="windowText" lastClr="000000"/>
            </a:solidFill>
          </a:ln>
        </c:spPr>
      </c:pivotFmt>
      <c:pivotFmt>
        <c:idx val="20"/>
        <c:spPr>
          <a:solidFill>
            <a:srgbClr val="FFFF00"/>
          </a:solidFill>
          <a:ln>
            <a:solidFill>
              <a:sysClr val="windowText" lastClr="000000"/>
            </a:solidFill>
          </a:ln>
        </c:spPr>
      </c:pivotFmt>
      <c:pivotFmt>
        <c:idx val="21"/>
        <c:spPr>
          <a:solidFill>
            <a:srgbClr val="002060"/>
          </a:solidFill>
          <a:ln>
            <a:solidFill>
              <a:sysClr val="windowText" lastClr="000000"/>
            </a:solidFill>
          </a:ln>
        </c:spPr>
      </c:pivotFmt>
      <c:pivotFmt>
        <c:idx val="22"/>
        <c:spPr>
          <a:solidFill>
            <a:schemeClr val="accent4">
              <a:lumMod val="60000"/>
              <a:lumOff val="40000"/>
            </a:schemeClr>
          </a:solidFill>
          <a:ln>
            <a:solidFill>
              <a:sysClr val="windowText" lastClr="000000"/>
            </a:solidFill>
          </a:ln>
        </c:spPr>
        <c:dLbl>
          <c:idx val="0"/>
          <c:layout>
            <c:manualLayout>
              <c:x val="-0.17546525434320709"/>
              <c:y val="-0.11424201604429075"/>
            </c:manualLayout>
          </c:layout>
          <c:showLegendKey val="0"/>
          <c:showVal val="1"/>
          <c:showCatName val="1"/>
          <c:showSerName val="0"/>
          <c:showPercent val="0"/>
          <c:showBubbleSize val="0"/>
        </c:dLbl>
      </c:pivotFmt>
      <c:pivotFmt>
        <c:idx val="23"/>
        <c:spPr>
          <a:solidFill>
            <a:srgbClr val="00B0F0"/>
          </a:solidFill>
          <a:ln>
            <a:solidFill>
              <a:sysClr val="windowText" lastClr="000000"/>
            </a:solidFill>
          </a:ln>
        </c:spPr>
      </c:pivotFmt>
      <c:pivotFmt>
        <c:idx val="24"/>
        <c:spPr>
          <a:solidFill>
            <a:schemeClr val="tx2">
              <a:lumMod val="40000"/>
              <a:lumOff val="60000"/>
            </a:schemeClr>
          </a:solidFill>
          <a:ln>
            <a:solidFill>
              <a:sysClr val="windowText" lastClr="000000"/>
            </a:solidFill>
          </a:ln>
        </c:spPr>
        <c:dLbl>
          <c:idx val="0"/>
          <c:layout>
            <c:manualLayout>
              <c:x val="0.15055899262592176"/>
              <c:y val="1.3285931851111203E-2"/>
            </c:manualLayout>
          </c:layout>
          <c:showLegendKey val="0"/>
          <c:showVal val="1"/>
          <c:showCatName val="1"/>
          <c:showSerName val="0"/>
          <c:showPercent val="0"/>
          <c:showBubbleSize val="0"/>
        </c:dLbl>
      </c:pivotFmt>
      <c:pivotFmt>
        <c:idx val="25"/>
        <c:spPr>
          <a:solidFill>
            <a:srgbClr val="FF0000"/>
          </a:solidFill>
          <a:ln>
            <a:solidFill>
              <a:sysClr val="windowText" lastClr="000000"/>
            </a:solidFill>
          </a:ln>
        </c:spPr>
      </c:pivotFmt>
      <c:pivotFmt>
        <c:idx val="26"/>
        <c:spPr>
          <a:solidFill>
            <a:schemeClr val="accent6">
              <a:lumMod val="60000"/>
              <a:lumOff val="40000"/>
            </a:schemeClr>
          </a:solidFill>
          <a:ln>
            <a:solidFill>
              <a:sysClr val="windowText" lastClr="000000"/>
            </a:solidFill>
          </a:ln>
        </c:spPr>
      </c:pivotFmt>
    </c:pivotFmts>
    <c:plotArea>
      <c:layout/>
      <c:pieChart>
        <c:varyColors val="1"/>
        <c:ser>
          <c:idx val="0"/>
          <c:order val="0"/>
          <c:tx>
            <c:strRef>
              <c:f>Sheet5!$B$1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solidFill>
                <a:sysClr val="windowText" lastClr="000000"/>
              </a:solidFill>
            </a:ln>
          </c:spPr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9"/>
            <c:bubble3D val="0"/>
          </c:dPt>
          <c:dPt>
            <c:idx val="10"/>
            <c:bubble3D val="0"/>
          </c:dPt>
          <c:dPt>
            <c:idx val="11"/>
            <c:bubble3D val="0"/>
          </c:dPt>
          <c:dLbls>
            <c:dLbl>
              <c:idx val="3"/>
              <c:layout>
                <c:manualLayout>
                  <c:x val="-0.17546525434320709"/>
                  <c:y val="-0.11424201604429075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.15055899262592176"/>
                  <c:y val="1.328593185111120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chemeClr val="tx1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Sheet5!$A$2:$A$14</c:f>
              <c:strCache>
                <c:ptCount val="12"/>
                <c:pt idx="0">
                  <c:v>Арабский</c:v>
                </c:pt>
                <c:pt idx="1">
                  <c:v>Китайский</c:v>
                </c:pt>
                <c:pt idx="2">
                  <c:v>Нидерландский</c:v>
                </c:pt>
                <c:pt idx="3">
                  <c:v>Английский</c:v>
                </c:pt>
                <c:pt idx="4">
                  <c:v>Французский</c:v>
                </c:pt>
                <c:pt idx="5">
                  <c:v>Немецкий</c:v>
                </c:pt>
                <c:pt idx="6">
                  <c:v>Итальянский</c:v>
                </c:pt>
                <c:pt idx="7">
                  <c:v>Японский</c:v>
                </c:pt>
                <c:pt idx="8">
                  <c:v>Корейский</c:v>
                </c:pt>
                <c:pt idx="9">
                  <c:v>Португальский</c:v>
                </c:pt>
                <c:pt idx="10">
                  <c:v>Русский</c:v>
                </c:pt>
                <c:pt idx="11">
                  <c:v>Испанский</c:v>
                </c:pt>
              </c:strCache>
            </c:strRef>
          </c:cat>
          <c:val>
            <c:numRef>
              <c:f>Sheet5!$B$2:$B$14</c:f>
              <c:numCache>
                <c:formatCode>General</c:formatCode>
                <c:ptCount val="12"/>
                <c:pt idx="0">
                  <c:v>21</c:v>
                </c:pt>
                <c:pt idx="1">
                  <c:v>18</c:v>
                </c:pt>
                <c:pt idx="2">
                  <c:v>6</c:v>
                </c:pt>
                <c:pt idx="3">
                  <c:v>420</c:v>
                </c:pt>
                <c:pt idx="4">
                  <c:v>67</c:v>
                </c:pt>
                <c:pt idx="5">
                  <c:v>15</c:v>
                </c:pt>
                <c:pt idx="6">
                  <c:v>4</c:v>
                </c:pt>
                <c:pt idx="7">
                  <c:v>25</c:v>
                </c:pt>
                <c:pt idx="8">
                  <c:v>8</c:v>
                </c:pt>
                <c:pt idx="9">
                  <c:v>29</c:v>
                </c:pt>
                <c:pt idx="10">
                  <c:v>27</c:v>
                </c:pt>
                <c:pt idx="11">
                  <c:v>143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solidFill>
      <a:schemeClr val="bg1"/>
    </a:solidFill>
  </c:spPr>
  <c:externalData r:id="rId1">
    <c:autoUpdate val="0"/>
  </c:externalData>
  <c:userShapes r:id="rId2"/>
  <c:extLst>
    <c:ext xmlns:c14="http://schemas.microsoft.com/office/drawing/2007/8/2/chart" uri="{781A3756-C4B2-4CAC-9D66-4F8BD8637D16}">
      <c14:pivotOptions>
        <c14:dropZoneFilter val="1"/>
        <c14:dropZoneData val="1"/>
        <c14:dropZoneSeries val="1"/>
        <c14:dropZonesVisible val="1"/>
      </c14:pivotOptions>
    </c:ext>
  </c:extLst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[Chart in Microsoft Word]Sheet6!PivotTable4</c:name>
    <c:fmtId val="5"/>
  </c:pivotSource>
  <c:chart>
    <c:autoTitleDeleted val="0"/>
    <c:pivotFmts>
      <c:pivotFmt>
        <c:idx val="0"/>
        <c:spPr>
          <a:ln>
            <a:solidFill>
              <a:sysClr val="windowText" lastClr="000000"/>
            </a:solidFill>
          </a:ln>
        </c:spPr>
        <c:marker>
          <c:symbol val="none"/>
        </c:marker>
      </c:pivotFmt>
      <c:pivotFmt>
        <c:idx val="1"/>
        <c:spPr>
          <a:ln>
            <a:solidFill>
              <a:sysClr val="windowText" lastClr="000000"/>
            </a:solidFill>
          </a:ln>
        </c:spPr>
        <c:marker>
          <c:symbol val="none"/>
        </c:marker>
      </c:pivotFmt>
      <c:pivotFmt>
        <c:idx val="2"/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3"/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4"/>
        <c:spPr>
          <a:ln>
            <a:solidFill>
              <a:sysClr val="windowText" lastClr="000000"/>
            </a:solidFill>
          </a:ln>
        </c:spPr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5"/>
        <c:spPr>
          <a:ln>
            <a:solidFill>
              <a:sysClr val="windowText" lastClr="000000"/>
            </a:solidFill>
          </a:ln>
        </c:spPr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6"/>
        <c:spPr>
          <a:ln>
            <a:solidFill>
              <a:sysClr val="windowText" lastClr="000000"/>
            </a:solidFill>
          </a:ln>
        </c:spPr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7"/>
        <c:spPr>
          <a:ln>
            <a:solidFill>
              <a:sysClr val="windowText" lastClr="000000"/>
            </a:solidFill>
          </a:ln>
        </c:spPr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</c:pivotFmts>
    <c:view3D>
      <c:rotX val="0"/>
      <c:rotY val="0"/>
      <c:rAngAx val="0"/>
      <c:perspective val="30"/>
    </c:view3D>
    <c:floor>
      <c:thickness val="0"/>
    </c:floor>
    <c:sideWall>
      <c:thickness val="0"/>
      <c:spPr>
        <a:solidFill>
          <a:schemeClr val="bg1">
            <a:lumMod val="85000"/>
          </a:schemeClr>
        </a:solidFill>
      </c:spPr>
    </c:sideWall>
    <c:backWall>
      <c:thickness val="0"/>
      <c:spPr>
        <a:solidFill>
          <a:schemeClr val="bg1">
            <a:lumMod val="85000"/>
          </a:schemeClr>
        </a:solidFill>
      </c:spPr>
    </c:backWall>
    <c:plotArea>
      <c:layout>
        <c:manualLayout>
          <c:layoutTarget val="inner"/>
          <c:xMode val="edge"/>
          <c:yMode val="edge"/>
          <c:x val="0.26544032873995294"/>
          <c:y val="3.3212560386473432E-2"/>
          <c:w val="0.58863925912409654"/>
          <c:h val="0.89114838906006311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Sheet6!$B$1:$B$2</c:f>
              <c:strCache>
                <c:ptCount val="1"/>
                <c:pt idx="0">
                  <c:v>женщины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Sheet6!$A$3:$A$9</c:f>
              <c:strCache>
                <c:ptCount val="6"/>
                <c:pt idx="0">
                  <c:v>Африка</c:v>
                </c:pt>
                <c:pt idx="1">
                  <c:v>Арабские страны</c:v>
                </c:pt>
                <c:pt idx="2">
                  <c:v>Азиатско-Тихоокеанский регион</c:v>
                </c:pt>
                <c:pt idx="3">
                  <c:v>Промышленно развитые страны</c:v>
                </c:pt>
                <c:pt idx="4">
                  <c:v>Страны Латинской Америки и Карибского бассейна</c:v>
                </c:pt>
                <c:pt idx="5">
                  <c:v>Страны с переходной экономикой</c:v>
                </c:pt>
              </c:strCache>
            </c:strRef>
          </c:cat>
          <c:val>
            <c:numRef>
              <c:f>Sheet6!$B$3:$B$9</c:f>
              <c:numCache>
                <c:formatCode>General</c:formatCode>
                <c:ptCount val="6"/>
                <c:pt idx="0">
                  <c:v>31</c:v>
                </c:pt>
                <c:pt idx="1">
                  <c:v>5</c:v>
                </c:pt>
                <c:pt idx="2">
                  <c:v>28</c:v>
                </c:pt>
                <c:pt idx="3">
                  <c:v>93</c:v>
                </c:pt>
                <c:pt idx="4">
                  <c:v>61</c:v>
                </c:pt>
                <c:pt idx="5">
                  <c:v>20</c:v>
                </c:pt>
              </c:numCache>
            </c:numRef>
          </c:val>
        </c:ser>
        <c:ser>
          <c:idx val="1"/>
          <c:order val="1"/>
          <c:tx>
            <c:strRef>
              <c:f>Sheet6!$C$1:$C$2</c:f>
              <c:strCache>
                <c:ptCount val="1"/>
                <c:pt idx="0">
                  <c:v>мужчины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Sheet6!$A$3:$A$9</c:f>
              <c:strCache>
                <c:ptCount val="6"/>
                <c:pt idx="0">
                  <c:v>Африка</c:v>
                </c:pt>
                <c:pt idx="1">
                  <c:v>Арабские страны</c:v>
                </c:pt>
                <c:pt idx="2">
                  <c:v>Азиатско-Тихоокеанский регион</c:v>
                </c:pt>
                <c:pt idx="3">
                  <c:v>Промышленно развитые страны</c:v>
                </c:pt>
                <c:pt idx="4">
                  <c:v>Страны Латинской Америки и Карибского бассейна</c:v>
                </c:pt>
                <c:pt idx="5">
                  <c:v>Страны с переходной экономикой</c:v>
                </c:pt>
              </c:strCache>
            </c:strRef>
          </c:cat>
          <c:val>
            <c:numRef>
              <c:f>Sheet6!$C$3:$C$9</c:f>
              <c:numCache>
                <c:formatCode>General</c:formatCode>
                <c:ptCount val="6"/>
                <c:pt idx="0">
                  <c:v>77</c:v>
                </c:pt>
                <c:pt idx="1">
                  <c:v>22</c:v>
                </c:pt>
                <c:pt idx="2">
                  <c:v>71</c:v>
                </c:pt>
                <c:pt idx="3">
                  <c:v>237</c:v>
                </c:pt>
                <c:pt idx="4">
                  <c:v>105</c:v>
                </c:pt>
                <c:pt idx="5">
                  <c:v>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09732608"/>
        <c:axId val="109734144"/>
        <c:axId val="0"/>
      </c:bar3DChart>
      <c:catAx>
        <c:axId val="10973260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en-US"/>
          </a:p>
        </c:txPr>
        <c:crossAx val="109734144"/>
        <c:crosses val="autoZero"/>
        <c:auto val="1"/>
        <c:lblAlgn val="ctr"/>
        <c:lblOffset val="100"/>
        <c:noMultiLvlLbl val="0"/>
      </c:catAx>
      <c:valAx>
        <c:axId val="10973414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en-US"/>
          </a:p>
        </c:txPr>
        <c:crossAx val="1097326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859360361652826"/>
          <c:y val="0.41435507972767011"/>
          <c:w val="0.10273260370173336"/>
          <c:h val="0.11410577937104761"/>
        </c:manualLayout>
      </c:layout>
      <c:overlay val="0"/>
    </c:legend>
    <c:plotVisOnly val="1"/>
    <c:dispBlanksAs val="gap"/>
    <c:showDLblsOverMax val="0"/>
  </c:chart>
  <c:spPr>
    <a:solidFill>
      <a:schemeClr val="bg1"/>
    </a:solidFill>
    <a:ln>
      <a:solidFill>
        <a:schemeClr val="bg1">
          <a:lumMod val="50000"/>
        </a:schemeClr>
      </a:solidFill>
    </a:ln>
  </c:spPr>
  <c:externalData r:id="rId1">
    <c:autoUpdate val="0"/>
  </c:externalData>
  <c:userShapes r:id="rId2"/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0.73466</cdr:x>
      <cdr:y>0.90886</cdr:y>
    </cdr:from>
    <cdr:to>
      <cdr:x>0.96472</cdr:x>
      <cdr:y>0.97722</cdr:y>
    </cdr:to>
    <cdr:sp macro="" textlink="">
      <cdr:nvSpPr>
        <cdr:cNvPr id="2" name="Rectangle 1"/>
        <cdr:cNvSpPr/>
      </cdr:nvSpPr>
      <cdr:spPr>
        <a:xfrm xmlns:a="http://schemas.openxmlformats.org/drawingml/2006/main">
          <a:off x="4562475" y="3419475"/>
          <a:ext cx="1428750" cy="257175"/>
        </a:xfrm>
        <a:prstGeom xmlns:a="http://schemas.openxmlformats.org/drawingml/2006/main" prst="rect">
          <a:avLst/>
        </a:prstGeom>
        <a:solidFill xmlns:a="http://schemas.openxmlformats.org/drawingml/2006/main">
          <a:schemeClr val="tx1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/>
            <a:t>Общее число</a:t>
          </a:r>
          <a:r>
            <a:rPr lang="en-US"/>
            <a:t>:</a:t>
          </a:r>
          <a:r>
            <a:rPr lang="en-US" baseline="0"/>
            <a:t> 783</a:t>
          </a:r>
          <a:endParaRPr lang="en-US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0.74978</cdr:x>
      <cdr:y>0.92325</cdr:y>
    </cdr:from>
    <cdr:to>
      <cdr:x>0.98372</cdr:x>
      <cdr:y>0.98871</cdr:y>
    </cdr:to>
    <cdr:sp macro="" textlink="">
      <cdr:nvSpPr>
        <cdr:cNvPr id="2" name="Rectangle 1"/>
        <cdr:cNvSpPr/>
      </cdr:nvSpPr>
      <cdr:spPr>
        <a:xfrm xmlns:a="http://schemas.openxmlformats.org/drawingml/2006/main">
          <a:off x="4319751" y="3196896"/>
          <a:ext cx="1347809" cy="226666"/>
        </a:xfrm>
        <a:prstGeom xmlns:a="http://schemas.openxmlformats.org/drawingml/2006/main" prst="rect">
          <a:avLst/>
        </a:prstGeom>
        <a:solidFill xmlns:a="http://schemas.openxmlformats.org/drawingml/2006/main">
          <a:schemeClr val="tx1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/>
            <a:t>Общее число</a:t>
          </a:r>
          <a:r>
            <a:rPr lang="en-US" baseline="0"/>
            <a:t>: 783</a:t>
          </a:r>
          <a:endParaRPr lang="en-US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0.72768</cdr:x>
      <cdr:y>0.93298</cdr:y>
    </cdr:from>
    <cdr:to>
      <cdr:x>0.97768</cdr:x>
      <cdr:y>0.98236</cdr:y>
    </cdr:to>
    <cdr:sp macro="" textlink="">
      <cdr:nvSpPr>
        <cdr:cNvPr id="2" name="Rectangle 1"/>
        <cdr:cNvSpPr/>
      </cdr:nvSpPr>
      <cdr:spPr>
        <a:xfrm xmlns:a="http://schemas.openxmlformats.org/drawingml/2006/main">
          <a:off x="4657725" y="5038726"/>
          <a:ext cx="1600200" cy="266700"/>
        </a:xfrm>
        <a:prstGeom xmlns:a="http://schemas.openxmlformats.org/drawingml/2006/main" prst="rect">
          <a:avLst/>
        </a:prstGeom>
        <a:solidFill xmlns:a="http://schemas.openxmlformats.org/drawingml/2006/main">
          <a:schemeClr val="tx1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/>
            <a:t>Общее число</a:t>
          </a:r>
          <a:r>
            <a:rPr lang="en-US"/>
            <a:t>: 783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0.00598</cdr:x>
      <cdr:y>0.91475</cdr:y>
    </cdr:from>
    <cdr:to>
      <cdr:x>0.22815</cdr:x>
      <cdr:y>0.98306</cdr:y>
    </cdr:to>
    <cdr:sp macro="" textlink="">
      <cdr:nvSpPr>
        <cdr:cNvPr id="2" name="Rectangle 1"/>
        <cdr:cNvSpPr/>
      </cdr:nvSpPr>
      <cdr:spPr>
        <a:xfrm xmlns:a="http://schemas.openxmlformats.org/drawingml/2006/main">
          <a:off x="34453" y="2771313"/>
          <a:ext cx="1279998" cy="206951"/>
        </a:xfrm>
        <a:prstGeom xmlns:a="http://schemas.openxmlformats.org/drawingml/2006/main" prst="rect">
          <a:avLst/>
        </a:prstGeom>
        <a:solidFill xmlns:a="http://schemas.openxmlformats.org/drawingml/2006/main">
          <a:schemeClr val="tx1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/>
            <a:t>Общее число</a:t>
          </a:r>
          <a:r>
            <a:rPr lang="en-US" sz="1000"/>
            <a:t>:783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5ED95-9896-40DA-869B-B9089F01F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CDIP 20 (E).dotm</Template>
  <TotalTime>0</TotalTime>
  <Pages>6</Pages>
  <Words>1186</Words>
  <Characters>8076</Characters>
  <Application>Microsoft Office Word</Application>
  <DocSecurity>4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CDIP/20/</vt:lpstr>
    </vt:vector>
  </TitlesOfParts>
  <Company>WIPO</Company>
  <LinksUpToDate>false</LinksUpToDate>
  <CharactersWithSpaces>9244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CDIP/20/</dc:title>
  <dc:creator>BRACI Biljana</dc:creator>
  <cp:lastModifiedBy>BRACI Biljana</cp:lastModifiedBy>
  <cp:revision>2</cp:revision>
  <cp:lastPrinted>2017-10-23T11:50:00Z</cp:lastPrinted>
  <dcterms:created xsi:type="dcterms:W3CDTF">2017-10-23T11:53:00Z</dcterms:created>
  <dcterms:modified xsi:type="dcterms:W3CDTF">2017-10-23T11:53:00Z</dcterms:modified>
</cp:coreProperties>
</file>