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A750C" w:rsidP="00916EE2">
            <w:r w:rsidRPr="00623450">
              <w:rPr>
                <w:noProof/>
                <w:szCs w:val="22"/>
                <w:lang w:eastAsia="en-US"/>
              </w:rPr>
              <w:drawing>
                <wp:inline distT="0" distB="0" distL="0" distR="0" wp14:anchorId="6D921FA4" wp14:editId="19D4BA29">
                  <wp:extent cx="1546860" cy="1150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A750C" w:rsidRDefault="005A750C" w:rsidP="005A750C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B44D2" w:rsidP="009B44D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CDIP/20/12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A750C" w:rsidP="005A750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A750C" w:rsidP="00517D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9B44D2">
              <w:rPr>
                <w:rFonts w:ascii="Arial Black" w:hAnsi="Arial Black"/>
                <w:caps/>
                <w:sz w:val="15"/>
              </w:rPr>
              <w:t>1</w:t>
            </w:r>
            <w:r w:rsidR="00A42A89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</w:t>
            </w:r>
            <w:r w:rsidR="00517DED"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бря</w:t>
            </w:r>
            <w:r w:rsidR="007E6613">
              <w:rPr>
                <w:rFonts w:ascii="Arial Black" w:hAnsi="Arial Black"/>
                <w:caps/>
                <w:sz w:val="15"/>
              </w:rPr>
              <w:t xml:space="preserve"> 201</w:t>
            </w:r>
            <w:r w:rsidR="00965E01"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965E01" w:rsidRDefault="00965E0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</w:p>
    <w:p w:rsidR="003845C1" w:rsidRPr="00965E01" w:rsidRDefault="003845C1" w:rsidP="003845C1">
      <w:pPr>
        <w:rPr>
          <w:lang w:val="ru-RU"/>
        </w:rPr>
      </w:pPr>
    </w:p>
    <w:p w:rsidR="003845C1" w:rsidRPr="00965E01" w:rsidRDefault="003845C1" w:rsidP="003845C1">
      <w:pPr>
        <w:rPr>
          <w:lang w:val="ru-RU"/>
        </w:rPr>
      </w:pPr>
    </w:p>
    <w:p w:rsidR="008B2CC1" w:rsidRPr="005B2E04" w:rsidRDefault="00965E0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Двадцатая сессия</w:t>
      </w:r>
    </w:p>
    <w:p w:rsidR="008B2CC1" w:rsidRPr="00965E01" w:rsidRDefault="00965E0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E6613" w:rsidRPr="00965E01">
        <w:rPr>
          <w:b/>
          <w:sz w:val="24"/>
          <w:szCs w:val="24"/>
          <w:lang w:val="ru-RU"/>
        </w:rPr>
        <w:t xml:space="preserve">, </w:t>
      </w:r>
      <w:r w:rsidR="00C26032" w:rsidRPr="00965E01"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  <w:lang w:val="ru-RU"/>
        </w:rPr>
        <w:t xml:space="preserve"> ноября – </w:t>
      </w:r>
      <w:r w:rsidR="00C26032" w:rsidRPr="00965E01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 декабря</w:t>
      </w:r>
      <w:r w:rsidR="00C26032" w:rsidRPr="00965E01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8B2CC1" w:rsidRPr="00965E01" w:rsidRDefault="008B2CC1" w:rsidP="008B2CC1">
      <w:pPr>
        <w:rPr>
          <w:lang w:val="ru-RU"/>
        </w:rPr>
      </w:pPr>
    </w:p>
    <w:p w:rsidR="008B2CC1" w:rsidRPr="00965E01" w:rsidRDefault="008B2CC1" w:rsidP="008B2CC1">
      <w:pPr>
        <w:rPr>
          <w:lang w:val="ru-RU"/>
        </w:rPr>
      </w:pPr>
    </w:p>
    <w:p w:rsidR="007E6613" w:rsidRPr="00965E01" w:rsidRDefault="007E6613" w:rsidP="008B2CC1">
      <w:pPr>
        <w:rPr>
          <w:lang w:val="ru-RU"/>
        </w:rPr>
      </w:pPr>
    </w:p>
    <w:p w:rsidR="008B2CC1" w:rsidRPr="00965E01" w:rsidRDefault="008B2CC1" w:rsidP="008B2CC1">
      <w:pPr>
        <w:rPr>
          <w:lang w:val="ru-RU"/>
        </w:rPr>
      </w:pPr>
    </w:p>
    <w:p w:rsidR="008B2CC1" w:rsidRPr="00965E01" w:rsidRDefault="00965E01" w:rsidP="008B2CC1">
      <w:pPr>
        <w:rPr>
          <w:caps/>
          <w:sz w:val="24"/>
          <w:lang w:val="ru-RU"/>
        </w:rPr>
      </w:pPr>
      <w:bookmarkStart w:id="4" w:name="TitleOfDoc"/>
      <w:bookmarkEnd w:id="4"/>
      <w:r w:rsidRPr="00965E01">
        <w:rPr>
          <w:caps/>
          <w:sz w:val="24"/>
          <w:lang w:val="ru-RU"/>
        </w:rPr>
        <w:t>ОПИСАНИЕ МЕЖДУНАРОДНЫХ ФОРУМОВ И КОНФЕРЕНЦИЙ, направленных на осуществление ИНИЦИАТИВ И МЕРОПРИЯТИй ПО передачЕ технологий</w:t>
      </w:r>
    </w:p>
    <w:p w:rsidR="007E6613" w:rsidRPr="00965E01" w:rsidRDefault="007E6613" w:rsidP="008B2CC1">
      <w:pPr>
        <w:rPr>
          <w:lang w:val="ru-RU"/>
        </w:rPr>
      </w:pPr>
    </w:p>
    <w:p w:rsidR="008B2CC1" w:rsidRPr="00517DED" w:rsidRDefault="00965E0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517DED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517DED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517DED" w:rsidRDefault="00AC205C">
      <w:pPr>
        <w:rPr>
          <w:lang w:val="ru-RU"/>
        </w:rPr>
      </w:pPr>
    </w:p>
    <w:p w:rsidR="0009133A" w:rsidRPr="00517DED" w:rsidRDefault="0009133A">
      <w:pPr>
        <w:rPr>
          <w:lang w:val="ru-RU"/>
        </w:rPr>
      </w:pPr>
    </w:p>
    <w:p w:rsidR="0009133A" w:rsidRPr="00517DED" w:rsidRDefault="0009133A">
      <w:pPr>
        <w:rPr>
          <w:lang w:val="ru-RU"/>
        </w:rPr>
      </w:pPr>
    </w:p>
    <w:p w:rsidR="0009133A" w:rsidRPr="00517DED" w:rsidRDefault="0009133A">
      <w:pPr>
        <w:rPr>
          <w:lang w:val="ru-RU"/>
        </w:rPr>
      </w:pPr>
    </w:p>
    <w:p w:rsidR="000F5E56" w:rsidRPr="00517DED" w:rsidRDefault="000F5E56">
      <w:pPr>
        <w:rPr>
          <w:lang w:val="ru-RU"/>
        </w:rPr>
      </w:pPr>
    </w:p>
    <w:p w:rsidR="002928D3" w:rsidRPr="00965E01" w:rsidRDefault="007E6613" w:rsidP="007E6613">
      <w:pPr>
        <w:pStyle w:val="ListParagraph"/>
        <w:ind w:left="0"/>
        <w:rPr>
          <w:lang w:val="ru-RU"/>
        </w:rPr>
      </w:pPr>
      <w:r>
        <w:rPr>
          <w:szCs w:val="22"/>
        </w:rPr>
        <w:fldChar w:fldCharType="begin"/>
      </w:r>
      <w:r w:rsidRPr="00965E0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65E0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65E01">
        <w:rPr>
          <w:szCs w:val="22"/>
          <w:lang w:val="ru-RU"/>
        </w:rPr>
        <w:tab/>
      </w:r>
      <w:r w:rsidR="00965E01" w:rsidRPr="00965E01">
        <w:rPr>
          <w:lang w:val="ru-RU"/>
        </w:rPr>
        <w:t xml:space="preserve">В ходе своей восемнадцатой сессии, проведенной 31 октября </w:t>
      </w:r>
      <w:r w:rsidR="00965E01">
        <w:rPr>
          <w:lang w:val="ru-RU"/>
        </w:rPr>
        <w:t>–</w:t>
      </w:r>
      <w:r w:rsidR="00965E01" w:rsidRPr="00965E01">
        <w:rPr>
          <w:lang w:val="ru-RU"/>
        </w:rPr>
        <w:t xml:space="preserve"> 4 ноября 2016 г., Комитет по развитию и интеллектуальной собственности поручил Секретариату ВОИС «подготовить описание инициатив и мероприятий по передаче технологий, осуществляемых в настоящее время в рамках других международных форумов, с тем чтобы представить КРИС актуальную информацию о международных форумах, на которых сегодня обсуждается тематика передачи технологий, а также о том, какую роль могла бы играть ВОИС в рамках этих усилий в будущем»</w:t>
      </w:r>
      <w:r w:rsidR="00965E01">
        <w:rPr>
          <w:lang w:val="ru-RU"/>
        </w:rPr>
        <w:t>.</w:t>
      </w:r>
    </w:p>
    <w:p w:rsidR="007E6613" w:rsidRPr="00965E01" w:rsidRDefault="007E6613" w:rsidP="007E6613">
      <w:pPr>
        <w:pStyle w:val="ListParagraph"/>
        <w:ind w:left="0"/>
        <w:rPr>
          <w:lang w:val="ru-RU"/>
        </w:rPr>
      </w:pPr>
    </w:p>
    <w:p w:rsidR="002928D3" w:rsidRPr="00965E01" w:rsidRDefault="007E6613" w:rsidP="00B25921">
      <w:pPr>
        <w:rPr>
          <w:lang w:val="ru-RU"/>
        </w:rPr>
      </w:pPr>
      <w:r>
        <w:rPr>
          <w:szCs w:val="22"/>
        </w:rPr>
        <w:fldChar w:fldCharType="begin"/>
      </w:r>
      <w:r w:rsidRPr="00965E0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65E0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65E01">
        <w:rPr>
          <w:szCs w:val="22"/>
          <w:lang w:val="ru-RU"/>
        </w:rPr>
        <w:tab/>
      </w:r>
      <w:r w:rsidR="00965E01">
        <w:rPr>
          <w:szCs w:val="22"/>
          <w:lang w:val="ru-RU"/>
        </w:rPr>
        <w:t>В с</w:t>
      </w:r>
      <w:r w:rsidR="00965E01" w:rsidRPr="00965E01">
        <w:rPr>
          <w:lang w:val="ru-RU"/>
        </w:rPr>
        <w:t>оответств</w:t>
      </w:r>
      <w:r w:rsidR="00965E01">
        <w:rPr>
          <w:lang w:val="ru-RU"/>
        </w:rPr>
        <w:t xml:space="preserve">ии с этим поручением </w:t>
      </w:r>
      <w:r w:rsidR="00965E01" w:rsidRPr="00965E01">
        <w:rPr>
          <w:lang w:val="ru-RU"/>
        </w:rPr>
        <w:t xml:space="preserve">в приложении к настоящему документу представлен неисчерпывающий перечень международных форумов и конференций, помимо ВОИС, в рамках которых в настоящее время обсуждаются вопросы передачи технологий, а также </w:t>
      </w:r>
      <w:r w:rsidR="00EF1BC4">
        <w:rPr>
          <w:lang w:val="ru-RU"/>
        </w:rPr>
        <w:t xml:space="preserve">приводится </w:t>
      </w:r>
      <w:r w:rsidR="00965E01" w:rsidRPr="00965E01">
        <w:rPr>
          <w:lang w:val="ru-RU"/>
        </w:rPr>
        <w:t xml:space="preserve">краткий обзор той роли, которую ВОИС играет в контексте этих международных </w:t>
      </w:r>
      <w:r w:rsidR="00856338">
        <w:rPr>
          <w:lang w:val="ru-RU"/>
        </w:rPr>
        <w:t>площадок</w:t>
      </w:r>
      <w:r w:rsidR="00B25921" w:rsidRPr="00965E01">
        <w:rPr>
          <w:lang w:val="ru-RU"/>
        </w:rPr>
        <w:t>.</w:t>
      </w:r>
    </w:p>
    <w:p w:rsidR="007E6613" w:rsidRPr="00965E01" w:rsidRDefault="007E6613" w:rsidP="007E6613">
      <w:pPr>
        <w:rPr>
          <w:lang w:val="ru-RU"/>
        </w:rPr>
      </w:pPr>
    </w:p>
    <w:p w:rsidR="007E6613" w:rsidRPr="00965E01" w:rsidRDefault="007E6613" w:rsidP="007E6613">
      <w:pPr>
        <w:ind w:left="4536"/>
        <w:rPr>
          <w:i/>
          <w:iCs/>
          <w:szCs w:val="22"/>
          <w:lang w:val="ru-RU"/>
        </w:rPr>
      </w:pPr>
      <w:r>
        <w:rPr>
          <w:szCs w:val="22"/>
        </w:rPr>
        <w:fldChar w:fldCharType="begin"/>
      </w:r>
      <w:r w:rsidRPr="00965E0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65E0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65E01">
        <w:rPr>
          <w:szCs w:val="22"/>
          <w:lang w:val="ru-RU"/>
        </w:rPr>
        <w:tab/>
      </w:r>
      <w:r w:rsidR="00965E01" w:rsidRPr="00965E01">
        <w:rPr>
          <w:i/>
          <w:iCs/>
          <w:szCs w:val="22"/>
          <w:lang w:val="ru-RU"/>
        </w:rPr>
        <w:t>КРИС предлагается принять к сведению информацию, содержащуюся в приложении к</w:t>
      </w:r>
      <w:r w:rsidR="00965E01" w:rsidRPr="00965E01">
        <w:rPr>
          <w:i/>
          <w:iCs/>
          <w:szCs w:val="22"/>
        </w:rPr>
        <w:t> </w:t>
      </w:r>
      <w:r w:rsidR="00965E01" w:rsidRPr="00965E01">
        <w:rPr>
          <w:i/>
          <w:iCs/>
          <w:szCs w:val="22"/>
          <w:lang w:val="ru-RU"/>
        </w:rPr>
        <w:t>настоящему документу</w:t>
      </w:r>
      <w:r w:rsidRPr="00965E01">
        <w:rPr>
          <w:i/>
          <w:iCs/>
          <w:szCs w:val="22"/>
          <w:lang w:val="ru-RU"/>
        </w:rPr>
        <w:t>.</w:t>
      </w:r>
    </w:p>
    <w:p w:rsidR="007E6613" w:rsidRPr="00965E01" w:rsidRDefault="007E6613" w:rsidP="007E6613">
      <w:pPr>
        <w:ind w:left="4536"/>
        <w:rPr>
          <w:szCs w:val="22"/>
          <w:lang w:val="ru-RU"/>
        </w:rPr>
      </w:pPr>
    </w:p>
    <w:p w:rsidR="007E6613" w:rsidRPr="00965E01" w:rsidRDefault="007E6613" w:rsidP="007E6613">
      <w:pPr>
        <w:ind w:left="4536"/>
        <w:rPr>
          <w:szCs w:val="22"/>
          <w:lang w:val="ru-RU"/>
        </w:rPr>
      </w:pPr>
    </w:p>
    <w:p w:rsidR="007E6613" w:rsidRPr="00965E01" w:rsidRDefault="007E6613" w:rsidP="007E6613">
      <w:pPr>
        <w:ind w:left="4536"/>
        <w:rPr>
          <w:szCs w:val="22"/>
          <w:lang w:val="ru-RU"/>
        </w:rPr>
      </w:pPr>
    </w:p>
    <w:p w:rsidR="007E6613" w:rsidRPr="0050454B" w:rsidRDefault="007E6613" w:rsidP="007E6613">
      <w:pPr>
        <w:ind w:left="4536"/>
        <w:rPr>
          <w:szCs w:val="22"/>
          <w:lang w:val="ru-RU"/>
        </w:rPr>
      </w:pPr>
      <w:r w:rsidRPr="0050454B">
        <w:rPr>
          <w:szCs w:val="22"/>
          <w:lang w:val="ru-RU"/>
        </w:rPr>
        <w:t>[</w:t>
      </w:r>
      <w:r w:rsidR="00965E01">
        <w:rPr>
          <w:szCs w:val="22"/>
          <w:lang w:val="ru-RU"/>
        </w:rPr>
        <w:t>Приложение следует</w:t>
      </w:r>
      <w:r w:rsidRPr="0050454B">
        <w:rPr>
          <w:szCs w:val="22"/>
          <w:lang w:val="ru-RU"/>
        </w:rPr>
        <w:t>]</w:t>
      </w:r>
    </w:p>
    <w:p w:rsidR="00A42A89" w:rsidRPr="0050454B" w:rsidRDefault="00A42A89" w:rsidP="007E6613">
      <w:pPr>
        <w:rPr>
          <w:lang w:val="ru-RU"/>
        </w:rPr>
        <w:sectPr w:rsidR="00A42A89" w:rsidRPr="0050454B" w:rsidSect="007E661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E6613" w:rsidRPr="00D3642F" w:rsidRDefault="007E6613" w:rsidP="007E6613">
      <w:pPr>
        <w:pStyle w:val="Heading2"/>
        <w:ind w:left="567" w:hanging="567"/>
        <w:rPr>
          <w:lang w:val="ru-RU"/>
        </w:rPr>
      </w:pPr>
      <w:r>
        <w:lastRenderedPageBreak/>
        <w:t>I</w:t>
      </w:r>
      <w:r w:rsidRPr="00D3642F">
        <w:rPr>
          <w:lang w:val="ru-RU"/>
        </w:rPr>
        <w:t>.</w:t>
      </w:r>
      <w:r w:rsidRPr="00D3642F">
        <w:rPr>
          <w:lang w:val="ru-RU"/>
        </w:rPr>
        <w:tab/>
      </w:r>
      <w:r w:rsidR="00965E01">
        <w:rPr>
          <w:lang w:val="ru-RU"/>
        </w:rPr>
        <w:t>ВВЕДЕНИЕ</w:t>
      </w:r>
    </w:p>
    <w:p w:rsidR="007E6613" w:rsidRPr="00D3642F" w:rsidRDefault="007E6613" w:rsidP="007E6613">
      <w:pPr>
        <w:autoSpaceDE w:val="0"/>
        <w:autoSpaceDN w:val="0"/>
        <w:adjustRightInd w:val="0"/>
        <w:rPr>
          <w:szCs w:val="22"/>
          <w:lang w:val="ru-RU"/>
        </w:rPr>
      </w:pPr>
    </w:p>
    <w:p w:rsidR="00795A28" w:rsidRPr="00965E01" w:rsidRDefault="007E6613" w:rsidP="00175BCF">
      <w:pPr>
        <w:rPr>
          <w:szCs w:val="22"/>
          <w:lang w:val="ru-RU"/>
        </w:rPr>
      </w:pPr>
      <w:r w:rsidRPr="00965E01">
        <w:rPr>
          <w:szCs w:val="22"/>
          <w:lang w:val="ru-RU"/>
        </w:rPr>
        <w:t>1.</w:t>
      </w:r>
      <w:r w:rsidRPr="00965E01">
        <w:rPr>
          <w:szCs w:val="22"/>
          <w:lang w:val="ru-RU"/>
        </w:rPr>
        <w:tab/>
      </w:r>
      <w:r w:rsidR="00B67C77">
        <w:rPr>
          <w:szCs w:val="22"/>
          <w:lang w:val="ru-RU"/>
        </w:rPr>
        <w:t xml:space="preserve">Проведена работа по систематизации </w:t>
      </w:r>
      <w:r w:rsidR="00965E01" w:rsidRPr="00965E01">
        <w:rPr>
          <w:szCs w:val="22"/>
          <w:lang w:val="ru-RU"/>
        </w:rPr>
        <w:t>инициатив и мероприятий по передаче технологий, которые в настоящее время осуществляются в рамках различных международных площадок</w:t>
      </w:r>
      <w:r w:rsidR="00B67C77">
        <w:rPr>
          <w:szCs w:val="22"/>
          <w:lang w:val="ru-RU"/>
        </w:rPr>
        <w:t>;  ее р</w:t>
      </w:r>
      <w:r w:rsidR="00965E01" w:rsidRPr="00965E01">
        <w:rPr>
          <w:szCs w:val="22"/>
          <w:lang w:val="ru-RU"/>
        </w:rPr>
        <w:t>езультаты представлены в разделах </w:t>
      </w:r>
      <w:r w:rsidR="00965E01" w:rsidRPr="00965E01">
        <w:rPr>
          <w:szCs w:val="22"/>
        </w:rPr>
        <w:t>III</w:t>
      </w:r>
      <w:r w:rsidR="00965E01" w:rsidRPr="00965E01">
        <w:rPr>
          <w:szCs w:val="22"/>
          <w:lang w:val="ru-RU"/>
        </w:rPr>
        <w:t xml:space="preserve"> и </w:t>
      </w:r>
      <w:r w:rsidR="00965E01" w:rsidRPr="00965E01">
        <w:rPr>
          <w:szCs w:val="22"/>
        </w:rPr>
        <w:t>IV</w:t>
      </w:r>
      <w:r w:rsidR="00965E01" w:rsidRPr="00965E01">
        <w:rPr>
          <w:szCs w:val="22"/>
          <w:lang w:val="ru-RU"/>
        </w:rPr>
        <w:t xml:space="preserve"> </w:t>
      </w:r>
      <w:r w:rsidR="00C308EF">
        <w:rPr>
          <w:szCs w:val="22"/>
          <w:lang w:val="ru-RU"/>
        </w:rPr>
        <w:t>(</w:t>
      </w:r>
      <w:r w:rsidR="00B67C77">
        <w:rPr>
          <w:szCs w:val="22"/>
          <w:lang w:val="ru-RU"/>
        </w:rPr>
        <w:t>ниже</w:t>
      </w:r>
      <w:r w:rsidR="00C308EF">
        <w:rPr>
          <w:szCs w:val="22"/>
          <w:lang w:val="ru-RU"/>
        </w:rPr>
        <w:t>)</w:t>
      </w:r>
      <w:r w:rsidR="00965E01" w:rsidRPr="00965E01">
        <w:rPr>
          <w:szCs w:val="22"/>
          <w:lang w:val="ru-RU"/>
        </w:rPr>
        <w:t>, содержащих неисчерпывающий перечень международных площадок и конференций, в рамках которых в настоящее время идут дискуссии по вопросам передачи технологий.</w:t>
      </w:r>
      <w:r w:rsidR="00B67C77">
        <w:rPr>
          <w:szCs w:val="22"/>
          <w:lang w:val="ru-RU"/>
        </w:rPr>
        <w:t xml:space="preserve"> </w:t>
      </w:r>
      <w:r w:rsidR="00965E01" w:rsidRPr="00965E01">
        <w:rPr>
          <w:szCs w:val="22"/>
          <w:lang w:val="ru-RU"/>
        </w:rPr>
        <w:t xml:space="preserve"> Основное внимание при составлении этой подборки уделялось межправительственным форумам и конференциям глобального и регионального характера, входящим в систему Организации Объединенных Наций (ООН).</w:t>
      </w:r>
      <w:r w:rsidR="00B67C77">
        <w:rPr>
          <w:szCs w:val="22"/>
          <w:lang w:val="ru-RU"/>
        </w:rPr>
        <w:t xml:space="preserve"> </w:t>
      </w:r>
      <w:r w:rsidR="00965E01" w:rsidRPr="00965E01">
        <w:rPr>
          <w:szCs w:val="22"/>
          <w:lang w:val="ru-RU"/>
        </w:rPr>
        <w:t xml:space="preserve"> Соответствующие площадки и конференции перечислены в </w:t>
      </w:r>
      <w:r w:rsidR="007C10CB">
        <w:rPr>
          <w:szCs w:val="22"/>
          <w:lang w:val="ru-RU"/>
        </w:rPr>
        <w:t xml:space="preserve">(английском) </w:t>
      </w:r>
      <w:r w:rsidR="00965E01" w:rsidRPr="00965E01">
        <w:rPr>
          <w:szCs w:val="22"/>
          <w:lang w:val="ru-RU"/>
        </w:rPr>
        <w:t xml:space="preserve">алфавитном порядке; </w:t>
      </w:r>
      <w:r w:rsidR="00B67C77">
        <w:rPr>
          <w:szCs w:val="22"/>
          <w:lang w:val="ru-RU"/>
        </w:rPr>
        <w:t xml:space="preserve"> кроме того, приводится </w:t>
      </w:r>
      <w:r w:rsidR="00965E01" w:rsidRPr="00965E01">
        <w:rPr>
          <w:szCs w:val="22"/>
          <w:lang w:val="ru-RU"/>
        </w:rPr>
        <w:t>их краткое описание и информация о координирующей организации, основной проблематике, участниках, связи с вопросами передачи технологий и частоте проведения заседаний.</w:t>
      </w:r>
      <w:r w:rsidR="00B67C77">
        <w:rPr>
          <w:szCs w:val="22"/>
          <w:lang w:val="ru-RU"/>
        </w:rPr>
        <w:t xml:space="preserve"> </w:t>
      </w:r>
      <w:r w:rsidR="00965E01" w:rsidRPr="00965E01">
        <w:rPr>
          <w:szCs w:val="22"/>
          <w:lang w:val="ru-RU"/>
        </w:rPr>
        <w:t xml:space="preserve"> Частота проведения заседаний указана с учетом графика очередных сессий</w:t>
      </w:r>
      <w:r w:rsidR="00B67C77">
        <w:rPr>
          <w:szCs w:val="22"/>
          <w:lang w:val="ru-RU"/>
        </w:rPr>
        <w:t xml:space="preserve">; </w:t>
      </w:r>
      <w:r w:rsidR="00965E01" w:rsidRPr="00965E01">
        <w:rPr>
          <w:szCs w:val="22"/>
          <w:lang w:val="ru-RU"/>
        </w:rPr>
        <w:t xml:space="preserve"> внеочередны</w:t>
      </w:r>
      <w:r w:rsidR="00B67C77">
        <w:rPr>
          <w:szCs w:val="22"/>
          <w:lang w:val="ru-RU"/>
        </w:rPr>
        <w:t>е</w:t>
      </w:r>
      <w:r w:rsidR="00965E01" w:rsidRPr="00965E01">
        <w:rPr>
          <w:szCs w:val="22"/>
          <w:lang w:val="ru-RU"/>
        </w:rPr>
        <w:t xml:space="preserve"> сесси</w:t>
      </w:r>
      <w:r w:rsidR="00B67C77">
        <w:rPr>
          <w:szCs w:val="22"/>
          <w:lang w:val="ru-RU"/>
        </w:rPr>
        <w:t>и</w:t>
      </w:r>
      <w:r w:rsidR="00965E01" w:rsidRPr="00965E01">
        <w:rPr>
          <w:szCs w:val="22"/>
          <w:lang w:val="ru-RU"/>
        </w:rPr>
        <w:t xml:space="preserve"> и межсессионн</w:t>
      </w:r>
      <w:r w:rsidR="00B67C77">
        <w:rPr>
          <w:szCs w:val="22"/>
          <w:lang w:val="ru-RU"/>
        </w:rPr>
        <w:t>ая</w:t>
      </w:r>
      <w:r w:rsidR="00965E01" w:rsidRPr="00965E01">
        <w:rPr>
          <w:szCs w:val="22"/>
          <w:lang w:val="ru-RU"/>
        </w:rPr>
        <w:t xml:space="preserve"> работ</w:t>
      </w:r>
      <w:r w:rsidR="00B67C77">
        <w:rPr>
          <w:szCs w:val="22"/>
          <w:lang w:val="ru-RU"/>
        </w:rPr>
        <w:t xml:space="preserve">а </w:t>
      </w:r>
      <w:r w:rsidR="00AD27A9">
        <w:rPr>
          <w:szCs w:val="22"/>
          <w:lang w:val="ru-RU"/>
        </w:rPr>
        <w:t xml:space="preserve">в данном случае </w:t>
      </w:r>
      <w:r w:rsidR="00B67C77">
        <w:rPr>
          <w:szCs w:val="22"/>
          <w:lang w:val="ru-RU"/>
        </w:rPr>
        <w:t>не учитывались</w:t>
      </w:r>
      <w:r w:rsidR="00965E01" w:rsidRPr="00965E01">
        <w:rPr>
          <w:szCs w:val="22"/>
          <w:lang w:val="ru-RU"/>
        </w:rPr>
        <w:t>.</w:t>
      </w:r>
      <w:r w:rsidR="00B67C77">
        <w:rPr>
          <w:szCs w:val="22"/>
          <w:lang w:val="ru-RU"/>
        </w:rPr>
        <w:t xml:space="preserve"> </w:t>
      </w:r>
      <w:r w:rsidR="00965E01" w:rsidRPr="00965E01">
        <w:rPr>
          <w:szCs w:val="22"/>
          <w:lang w:val="ru-RU"/>
        </w:rPr>
        <w:t xml:space="preserve"> При составлении этой подборки использовались данные из открытых источников.</w:t>
      </w:r>
      <w:r w:rsidR="00B67C77">
        <w:rPr>
          <w:szCs w:val="22"/>
          <w:lang w:val="ru-RU"/>
        </w:rPr>
        <w:t xml:space="preserve"> </w:t>
      </w:r>
      <w:r w:rsidR="00965E01" w:rsidRPr="00965E01">
        <w:rPr>
          <w:szCs w:val="22"/>
          <w:lang w:val="ru-RU"/>
        </w:rPr>
        <w:t xml:space="preserve"> В разделе </w:t>
      </w:r>
      <w:r w:rsidR="00965E01" w:rsidRPr="00965E01">
        <w:rPr>
          <w:szCs w:val="22"/>
        </w:rPr>
        <w:t>II</w:t>
      </w:r>
      <w:r w:rsidR="00965E01" w:rsidRPr="00965E01">
        <w:rPr>
          <w:szCs w:val="22"/>
          <w:lang w:val="ru-RU"/>
        </w:rPr>
        <w:t xml:space="preserve"> </w:t>
      </w:r>
      <w:r w:rsidR="00312563">
        <w:rPr>
          <w:szCs w:val="22"/>
          <w:lang w:val="ru-RU"/>
        </w:rPr>
        <w:t>(</w:t>
      </w:r>
      <w:r w:rsidR="00965E01" w:rsidRPr="00965E01">
        <w:rPr>
          <w:szCs w:val="22"/>
          <w:lang w:val="ru-RU"/>
        </w:rPr>
        <w:t>ниже</w:t>
      </w:r>
      <w:r w:rsidR="00312563">
        <w:rPr>
          <w:szCs w:val="22"/>
          <w:lang w:val="ru-RU"/>
        </w:rPr>
        <w:t>)</w:t>
      </w:r>
      <w:r w:rsidR="00965E01" w:rsidRPr="00965E01">
        <w:rPr>
          <w:szCs w:val="22"/>
          <w:lang w:val="ru-RU"/>
        </w:rPr>
        <w:t xml:space="preserve"> также представлено краткое описание роли ВОИС в контексте международных форумов и конференций, </w:t>
      </w:r>
      <w:r w:rsidR="00B67C77">
        <w:rPr>
          <w:szCs w:val="22"/>
          <w:lang w:val="ru-RU"/>
        </w:rPr>
        <w:t>посвященных вопросам</w:t>
      </w:r>
      <w:r w:rsidR="00965E01" w:rsidRPr="00965E01">
        <w:rPr>
          <w:szCs w:val="22"/>
          <w:lang w:val="ru-RU"/>
        </w:rPr>
        <w:t xml:space="preserve"> передач</w:t>
      </w:r>
      <w:r w:rsidR="00B67C77">
        <w:rPr>
          <w:szCs w:val="22"/>
          <w:lang w:val="ru-RU"/>
        </w:rPr>
        <w:t>и</w:t>
      </w:r>
      <w:r w:rsidR="00965E01" w:rsidRPr="00965E01">
        <w:rPr>
          <w:szCs w:val="22"/>
          <w:lang w:val="ru-RU"/>
        </w:rPr>
        <w:t xml:space="preserve"> технологий</w:t>
      </w:r>
      <w:r w:rsidR="00175BCF" w:rsidRPr="00965E01">
        <w:rPr>
          <w:szCs w:val="22"/>
          <w:lang w:val="ru-RU"/>
        </w:rPr>
        <w:t>.</w:t>
      </w:r>
    </w:p>
    <w:p w:rsidR="007E6613" w:rsidRPr="00965E01" w:rsidRDefault="007E6613" w:rsidP="007E6613">
      <w:pPr>
        <w:rPr>
          <w:lang w:val="ru-RU"/>
        </w:rPr>
      </w:pPr>
    </w:p>
    <w:p w:rsidR="007E6613" w:rsidRPr="00300393" w:rsidRDefault="007E6613" w:rsidP="007E6613">
      <w:pPr>
        <w:pStyle w:val="Heading2"/>
        <w:ind w:left="567" w:hanging="567"/>
        <w:rPr>
          <w:lang w:val="ru-RU"/>
        </w:rPr>
      </w:pPr>
      <w:r>
        <w:t>II</w:t>
      </w:r>
      <w:r w:rsidRPr="00300393">
        <w:rPr>
          <w:lang w:val="ru-RU"/>
        </w:rPr>
        <w:t>.</w:t>
      </w:r>
      <w:r w:rsidRPr="00300393">
        <w:rPr>
          <w:lang w:val="ru-RU"/>
        </w:rPr>
        <w:tab/>
      </w:r>
      <w:r w:rsidR="00300393" w:rsidRPr="00300393">
        <w:rPr>
          <w:lang w:val="ru-RU"/>
        </w:rPr>
        <w:t xml:space="preserve">РОЛЬ ВОИС В КОНТЕКСТЕ МЕЖДУНАРОДНЫХ ФОРУМОВ И КОНФЕРЕНЦИЙ, </w:t>
      </w:r>
      <w:r w:rsidR="00300393">
        <w:rPr>
          <w:lang w:val="ru-RU"/>
        </w:rPr>
        <w:t xml:space="preserve">посвященных </w:t>
      </w:r>
      <w:r w:rsidR="00300393" w:rsidRPr="00300393">
        <w:rPr>
          <w:lang w:val="ru-RU"/>
        </w:rPr>
        <w:t>ВОПРОСАМ ПЕРЕДАЧИ ТЕХНОЛОГИЙ</w:t>
      </w:r>
    </w:p>
    <w:p w:rsidR="007E6613" w:rsidRPr="00300393" w:rsidRDefault="007E6613" w:rsidP="007E6613">
      <w:pPr>
        <w:rPr>
          <w:lang w:val="ru-RU"/>
        </w:rPr>
      </w:pPr>
    </w:p>
    <w:p w:rsidR="004C1ED7" w:rsidRPr="00D9139B" w:rsidRDefault="00D3642F" w:rsidP="004C1ED7">
      <w:pPr>
        <w:rPr>
          <w:lang w:val="ru-RU"/>
        </w:rPr>
      </w:pPr>
      <w:r w:rsidRPr="00D3642F">
        <w:rPr>
          <w:szCs w:val="22"/>
          <w:lang w:val="ru-RU"/>
        </w:rPr>
        <w:t>2</w:t>
      </w:r>
      <w:r w:rsidR="004C1ED7" w:rsidRPr="00534401">
        <w:rPr>
          <w:szCs w:val="22"/>
          <w:lang w:val="ru-RU"/>
        </w:rPr>
        <w:t>.</w:t>
      </w:r>
      <w:r w:rsidR="004C1ED7" w:rsidRPr="00534401">
        <w:rPr>
          <w:szCs w:val="22"/>
          <w:lang w:val="ru-RU"/>
        </w:rPr>
        <w:tab/>
      </w:r>
      <w:r w:rsidR="00534401" w:rsidRPr="00534401">
        <w:rPr>
          <w:szCs w:val="22"/>
          <w:lang w:val="ru-RU"/>
        </w:rPr>
        <w:t xml:space="preserve">ВОИС </w:t>
      </w:r>
      <w:r w:rsidR="00534401">
        <w:rPr>
          <w:szCs w:val="22"/>
          <w:lang w:val="ru-RU"/>
        </w:rPr>
        <w:t xml:space="preserve">в соответствии со своим мандатом </w:t>
      </w:r>
      <w:r w:rsidR="00534401" w:rsidRPr="00534401">
        <w:rPr>
          <w:szCs w:val="22"/>
          <w:lang w:val="ru-RU"/>
        </w:rPr>
        <w:t xml:space="preserve">следит за работой </w:t>
      </w:r>
      <w:r w:rsidR="00F74A79">
        <w:rPr>
          <w:szCs w:val="22"/>
          <w:lang w:val="ru-RU"/>
        </w:rPr>
        <w:t>ряда</w:t>
      </w:r>
      <w:r w:rsidR="00534401" w:rsidRPr="00534401">
        <w:rPr>
          <w:szCs w:val="22"/>
          <w:lang w:val="ru-RU"/>
        </w:rPr>
        <w:t xml:space="preserve"> международных форумов и конференций</w:t>
      </w:r>
      <w:r w:rsidR="00F74A79">
        <w:rPr>
          <w:szCs w:val="22"/>
          <w:lang w:val="ru-RU"/>
        </w:rPr>
        <w:t>, посвященных</w:t>
      </w:r>
      <w:r w:rsidR="00534401">
        <w:rPr>
          <w:szCs w:val="22"/>
          <w:lang w:val="ru-RU"/>
        </w:rPr>
        <w:t xml:space="preserve"> вопросам </w:t>
      </w:r>
      <w:r w:rsidR="00534401" w:rsidRPr="00534401">
        <w:rPr>
          <w:szCs w:val="22"/>
          <w:lang w:val="ru-RU"/>
        </w:rPr>
        <w:t>передачи технологий</w:t>
      </w:r>
      <w:r w:rsidR="00F74A79">
        <w:rPr>
          <w:szCs w:val="22"/>
          <w:lang w:val="ru-RU"/>
        </w:rPr>
        <w:t>,</w:t>
      </w:r>
      <w:r w:rsidR="00534401" w:rsidRPr="00534401">
        <w:rPr>
          <w:szCs w:val="22"/>
          <w:lang w:val="ru-RU"/>
        </w:rPr>
        <w:t xml:space="preserve"> и участвует в ней</w:t>
      </w:r>
      <w:r w:rsidR="004C1ED7" w:rsidRPr="00534401">
        <w:rPr>
          <w:szCs w:val="22"/>
          <w:lang w:val="ru-RU"/>
        </w:rPr>
        <w:t>.</w:t>
      </w:r>
      <w:r w:rsidR="00874C80" w:rsidRPr="00534401">
        <w:rPr>
          <w:szCs w:val="22"/>
          <w:lang w:val="ru-RU"/>
        </w:rPr>
        <w:t xml:space="preserve"> </w:t>
      </w:r>
      <w:r w:rsidR="00946F9B" w:rsidRPr="00534401">
        <w:rPr>
          <w:szCs w:val="22"/>
          <w:lang w:val="ru-RU"/>
        </w:rPr>
        <w:t xml:space="preserve"> </w:t>
      </w:r>
      <w:r w:rsidR="00534401">
        <w:rPr>
          <w:szCs w:val="22"/>
          <w:lang w:val="ru-RU"/>
        </w:rPr>
        <w:t>Участие</w:t>
      </w:r>
      <w:r w:rsidR="00534401" w:rsidRPr="007A5D27">
        <w:rPr>
          <w:szCs w:val="22"/>
          <w:lang w:val="ru-RU"/>
        </w:rPr>
        <w:t xml:space="preserve"> </w:t>
      </w:r>
      <w:r w:rsidR="00534401">
        <w:rPr>
          <w:szCs w:val="22"/>
          <w:lang w:val="ru-RU"/>
        </w:rPr>
        <w:t>ВОИС</w:t>
      </w:r>
      <w:r w:rsidR="00534401" w:rsidRPr="007A5D27">
        <w:rPr>
          <w:szCs w:val="22"/>
          <w:lang w:val="ru-RU"/>
        </w:rPr>
        <w:t xml:space="preserve"> </w:t>
      </w:r>
      <w:r w:rsidR="00534401">
        <w:rPr>
          <w:szCs w:val="22"/>
          <w:lang w:val="ru-RU"/>
        </w:rPr>
        <w:t>в</w:t>
      </w:r>
      <w:r w:rsidR="00534401" w:rsidRPr="007A5D27">
        <w:rPr>
          <w:szCs w:val="22"/>
          <w:lang w:val="ru-RU"/>
        </w:rPr>
        <w:t xml:space="preserve"> </w:t>
      </w:r>
      <w:r w:rsidR="00534401">
        <w:rPr>
          <w:szCs w:val="22"/>
          <w:lang w:val="ru-RU"/>
        </w:rPr>
        <w:t>работе</w:t>
      </w:r>
      <w:r w:rsidR="00534401" w:rsidRPr="007A5D27">
        <w:rPr>
          <w:szCs w:val="22"/>
          <w:lang w:val="ru-RU"/>
        </w:rPr>
        <w:t xml:space="preserve"> </w:t>
      </w:r>
      <w:r w:rsidR="00F74A79">
        <w:rPr>
          <w:szCs w:val="22"/>
          <w:lang w:val="ru-RU"/>
        </w:rPr>
        <w:t xml:space="preserve">таких </w:t>
      </w:r>
      <w:r w:rsidR="00534401">
        <w:rPr>
          <w:szCs w:val="22"/>
          <w:lang w:val="ru-RU"/>
        </w:rPr>
        <w:t>международных</w:t>
      </w:r>
      <w:r w:rsidR="00534401" w:rsidRPr="007A5D27">
        <w:rPr>
          <w:szCs w:val="22"/>
          <w:lang w:val="ru-RU"/>
        </w:rPr>
        <w:t xml:space="preserve"> </w:t>
      </w:r>
      <w:r w:rsidR="00F74A79">
        <w:rPr>
          <w:szCs w:val="22"/>
          <w:lang w:val="ru-RU"/>
        </w:rPr>
        <w:t xml:space="preserve">площадок, деятельность которых </w:t>
      </w:r>
      <w:r w:rsidR="00534401">
        <w:rPr>
          <w:szCs w:val="22"/>
          <w:lang w:val="ru-RU"/>
        </w:rPr>
        <w:t>актуальн</w:t>
      </w:r>
      <w:r w:rsidR="00F74A79">
        <w:rPr>
          <w:szCs w:val="22"/>
          <w:lang w:val="ru-RU"/>
        </w:rPr>
        <w:t>а</w:t>
      </w:r>
      <w:r w:rsidR="00534401" w:rsidRPr="007A5D27">
        <w:rPr>
          <w:szCs w:val="22"/>
          <w:lang w:val="ru-RU"/>
        </w:rPr>
        <w:t xml:space="preserve"> </w:t>
      </w:r>
      <w:r w:rsidR="00534401">
        <w:rPr>
          <w:szCs w:val="22"/>
          <w:lang w:val="ru-RU"/>
        </w:rPr>
        <w:t>для</w:t>
      </w:r>
      <w:r w:rsidR="00534401" w:rsidRPr="007A5D27">
        <w:rPr>
          <w:szCs w:val="22"/>
          <w:lang w:val="ru-RU"/>
        </w:rPr>
        <w:t xml:space="preserve"> </w:t>
      </w:r>
      <w:r w:rsidR="00F74A79">
        <w:rPr>
          <w:szCs w:val="22"/>
          <w:lang w:val="ru-RU"/>
        </w:rPr>
        <w:t xml:space="preserve">ее </w:t>
      </w:r>
      <w:r w:rsidR="00534401">
        <w:rPr>
          <w:szCs w:val="22"/>
          <w:lang w:val="ru-RU"/>
        </w:rPr>
        <w:t>мандата</w:t>
      </w:r>
      <w:r w:rsidR="007A5D27" w:rsidRPr="007A5D27">
        <w:rPr>
          <w:szCs w:val="22"/>
          <w:lang w:val="ru-RU"/>
        </w:rPr>
        <w:t xml:space="preserve">, </w:t>
      </w:r>
      <w:r w:rsidR="00534401">
        <w:rPr>
          <w:szCs w:val="22"/>
          <w:lang w:val="ru-RU"/>
        </w:rPr>
        <w:t>требует</w:t>
      </w:r>
      <w:r w:rsidR="00534401" w:rsidRPr="007A5D27">
        <w:rPr>
          <w:szCs w:val="22"/>
          <w:lang w:val="ru-RU"/>
        </w:rPr>
        <w:t xml:space="preserve">, </w:t>
      </w:r>
      <w:r w:rsidR="00534401">
        <w:rPr>
          <w:szCs w:val="22"/>
          <w:lang w:val="ru-RU"/>
        </w:rPr>
        <w:t>помимо</w:t>
      </w:r>
      <w:r w:rsidR="00534401" w:rsidRPr="007A5D27">
        <w:rPr>
          <w:szCs w:val="22"/>
          <w:lang w:val="ru-RU"/>
        </w:rPr>
        <w:t xml:space="preserve"> </w:t>
      </w:r>
      <w:r w:rsidR="00534401">
        <w:rPr>
          <w:szCs w:val="22"/>
          <w:lang w:val="ru-RU"/>
        </w:rPr>
        <w:t>прочего</w:t>
      </w:r>
      <w:r w:rsidR="00534401" w:rsidRPr="007A5D27">
        <w:rPr>
          <w:szCs w:val="22"/>
          <w:lang w:val="ru-RU"/>
        </w:rPr>
        <w:t xml:space="preserve">, </w:t>
      </w:r>
      <w:r w:rsidR="007A5D27">
        <w:rPr>
          <w:szCs w:val="22"/>
          <w:lang w:val="ru-RU"/>
        </w:rPr>
        <w:t>отслеживания</w:t>
      </w:r>
      <w:r w:rsidR="007A5D27" w:rsidRPr="007A5D27">
        <w:rPr>
          <w:szCs w:val="22"/>
          <w:lang w:val="ru-RU"/>
        </w:rPr>
        <w:t xml:space="preserve"> </w:t>
      </w:r>
      <w:r w:rsidR="00C955A8">
        <w:rPr>
          <w:szCs w:val="22"/>
          <w:lang w:val="ru-RU"/>
        </w:rPr>
        <w:t xml:space="preserve">текущих </w:t>
      </w:r>
      <w:r w:rsidR="00F74A79">
        <w:rPr>
          <w:szCs w:val="22"/>
          <w:lang w:val="ru-RU"/>
        </w:rPr>
        <w:t>процессов</w:t>
      </w:r>
      <w:r w:rsidR="007A5D27" w:rsidRPr="007A5D27">
        <w:rPr>
          <w:szCs w:val="22"/>
          <w:lang w:val="ru-RU"/>
        </w:rPr>
        <w:t xml:space="preserve"> </w:t>
      </w:r>
      <w:r w:rsidR="007A5D27">
        <w:rPr>
          <w:szCs w:val="22"/>
          <w:lang w:val="ru-RU"/>
        </w:rPr>
        <w:t>и</w:t>
      </w:r>
      <w:r w:rsidR="007A5D27" w:rsidRPr="007A5D27">
        <w:rPr>
          <w:szCs w:val="22"/>
          <w:lang w:val="ru-RU"/>
        </w:rPr>
        <w:t xml:space="preserve"> </w:t>
      </w:r>
      <w:r w:rsidR="007A5D27">
        <w:rPr>
          <w:szCs w:val="22"/>
          <w:lang w:val="ru-RU"/>
        </w:rPr>
        <w:t>дискуссий</w:t>
      </w:r>
      <w:r w:rsidR="00C955A8">
        <w:rPr>
          <w:szCs w:val="22"/>
          <w:lang w:val="ru-RU"/>
        </w:rPr>
        <w:t xml:space="preserve"> </w:t>
      </w:r>
      <w:r w:rsidR="00500629">
        <w:rPr>
          <w:szCs w:val="22"/>
          <w:lang w:val="ru-RU"/>
        </w:rPr>
        <w:t xml:space="preserve">в </w:t>
      </w:r>
      <w:r w:rsidR="007A5D27">
        <w:rPr>
          <w:szCs w:val="22"/>
          <w:lang w:val="ru-RU"/>
        </w:rPr>
        <w:t>рамках</w:t>
      </w:r>
      <w:r w:rsidR="007A5D27" w:rsidRPr="007A5D27">
        <w:rPr>
          <w:szCs w:val="22"/>
          <w:lang w:val="ru-RU"/>
        </w:rPr>
        <w:t xml:space="preserve"> </w:t>
      </w:r>
      <w:r w:rsidR="00F74A79">
        <w:rPr>
          <w:szCs w:val="22"/>
          <w:lang w:val="ru-RU"/>
        </w:rPr>
        <w:t>таких форумов и конференций</w:t>
      </w:r>
      <w:r w:rsidR="007A5D27" w:rsidRPr="007A5D27">
        <w:rPr>
          <w:szCs w:val="22"/>
          <w:lang w:val="ru-RU"/>
        </w:rPr>
        <w:t xml:space="preserve">, </w:t>
      </w:r>
      <w:r w:rsidR="009319E2">
        <w:rPr>
          <w:szCs w:val="22"/>
          <w:lang w:val="ru-RU"/>
        </w:rPr>
        <w:t xml:space="preserve">подключения к </w:t>
      </w:r>
      <w:r w:rsidR="007A5D27">
        <w:rPr>
          <w:szCs w:val="22"/>
          <w:lang w:val="ru-RU"/>
        </w:rPr>
        <w:t>ни</w:t>
      </w:r>
      <w:r w:rsidR="009319E2">
        <w:rPr>
          <w:szCs w:val="22"/>
          <w:lang w:val="ru-RU"/>
        </w:rPr>
        <w:t>м</w:t>
      </w:r>
      <w:r w:rsidR="007A5D27">
        <w:rPr>
          <w:szCs w:val="22"/>
          <w:lang w:val="ru-RU"/>
        </w:rPr>
        <w:t xml:space="preserve"> по мере необходимости и внутрисистемной координации соответствующего опыта и знаний </w:t>
      </w:r>
      <w:r w:rsidR="009319E2">
        <w:rPr>
          <w:szCs w:val="22"/>
          <w:lang w:val="ru-RU"/>
        </w:rPr>
        <w:t>Организации</w:t>
      </w:r>
      <w:r w:rsidR="00C955A8">
        <w:rPr>
          <w:szCs w:val="22"/>
          <w:lang w:val="ru-RU"/>
        </w:rPr>
        <w:t xml:space="preserve"> </w:t>
      </w:r>
      <w:r w:rsidR="009319E2">
        <w:rPr>
          <w:szCs w:val="22"/>
          <w:lang w:val="ru-RU"/>
        </w:rPr>
        <w:t xml:space="preserve">с тем, чтобы вклад ВОИС в </w:t>
      </w:r>
      <w:r w:rsidR="00C955A8">
        <w:rPr>
          <w:szCs w:val="22"/>
          <w:lang w:val="ru-RU"/>
        </w:rPr>
        <w:t>ведущиеся</w:t>
      </w:r>
      <w:r w:rsidR="009319E2">
        <w:rPr>
          <w:szCs w:val="22"/>
          <w:lang w:val="ru-RU"/>
        </w:rPr>
        <w:t xml:space="preserve"> обсуждения был конструктивн</w:t>
      </w:r>
      <w:r w:rsidR="00C955A8">
        <w:rPr>
          <w:szCs w:val="22"/>
          <w:lang w:val="ru-RU"/>
        </w:rPr>
        <w:t>ым</w:t>
      </w:r>
      <w:r w:rsidR="004C1ED7" w:rsidRPr="007A5D27">
        <w:rPr>
          <w:lang w:val="ru-RU"/>
        </w:rPr>
        <w:t xml:space="preserve">. </w:t>
      </w:r>
      <w:r w:rsidR="00047968" w:rsidRPr="007A5D27">
        <w:rPr>
          <w:lang w:val="ru-RU"/>
        </w:rPr>
        <w:t xml:space="preserve"> </w:t>
      </w:r>
      <w:r w:rsidR="00D9139B">
        <w:rPr>
          <w:lang w:val="ru-RU"/>
        </w:rPr>
        <w:t>Для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этого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ВОИС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посредством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различных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программ</w:t>
      </w:r>
      <w:r w:rsidR="00D9139B" w:rsidRPr="00D9139B">
        <w:rPr>
          <w:lang w:val="ru-RU"/>
        </w:rPr>
        <w:t xml:space="preserve">, </w:t>
      </w:r>
      <w:r w:rsidR="00D9139B">
        <w:rPr>
          <w:lang w:val="ru-RU"/>
        </w:rPr>
        <w:t>в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том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числе</w:t>
      </w:r>
      <w:r w:rsidR="00D9139B" w:rsidRPr="00D9139B">
        <w:rPr>
          <w:lang w:val="ru-RU"/>
        </w:rPr>
        <w:t xml:space="preserve"> </w:t>
      </w:r>
      <w:r w:rsidR="00D9139B">
        <w:rPr>
          <w:lang w:val="ru-RU"/>
        </w:rPr>
        <w:t>программ</w:t>
      </w:r>
      <w:r w:rsidR="0087541D">
        <w:rPr>
          <w:lang w:val="ru-RU"/>
        </w:rPr>
        <w:t> </w:t>
      </w:r>
      <w:r w:rsidR="004C1ED7" w:rsidRPr="00D9139B">
        <w:rPr>
          <w:lang w:val="ru-RU"/>
        </w:rPr>
        <w:t xml:space="preserve">9, 10, 14, 16, 18, 20, 21 </w:t>
      </w:r>
      <w:r w:rsidR="00D9139B">
        <w:rPr>
          <w:lang w:val="ru-RU"/>
        </w:rPr>
        <w:t>и</w:t>
      </w:r>
      <w:r w:rsidR="004C1ED7" w:rsidRPr="00D9139B">
        <w:rPr>
          <w:lang w:val="ru-RU"/>
        </w:rPr>
        <w:t xml:space="preserve"> 30,</w:t>
      </w:r>
      <w:r w:rsidR="00D9139B">
        <w:rPr>
          <w:lang w:val="ru-RU"/>
        </w:rPr>
        <w:t xml:space="preserve"> принимает меры для укрепления партнерских отношений с другими </w:t>
      </w:r>
      <w:r w:rsidR="0087541D">
        <w:rPr>
          <w:lang w:val="ru-RU"/>
        </w:rPr>
        <w:t>учреждениями</w:t>
      </w:r>
      <w:r w:rsidR="00D9139B">
        <w:rPr>
          <w:lang w:val="ru-RU"/>
        </w:rPr>
        <w:t xml:space="preserve"> системы ООН, а также другими межправительственными и неправительственными организациями.</w:t>
      </w:r>
      <w:r w:rsidR="004C1ED7" w:rsidRPr="00D9139B">
        <w:rPr>
          <w:lang w:val="ru-RU"/>
        </w:rPr>
        <w:t xml:space="preserve"> </w:t>
      </w:r>
    </w:p>
    <w:p w:rsidR="004C1ED7" w:rsidRPr="00D9139B" w:rsidRDefault="004C1ED7" w:rsidP="004C1ED7">
      <w:pPr>
        <w:rPr>
          <w:lang w:val="ru-RU"/>
        </w:rPr>
      </w:pPr>
    </w:p>
    <w:p w:rsidR="004C1ED7" w:rsidRPr="00D3642F" w:rsidRDefault="00D3642F" w:rsidP="004C1ED7">
      <w:pPr>
        <w:rPr>
          <w:lang w:val="ru-RU"/>
        </w:rPr>
      </w:pPr>
      <w:r w:rsidRPr="00D3642F">
        <w:rPr>
          <w:lang w:val="ru-RU"/>
        </w:rPr>
        <w:t>3</w:t>
      </w:r>
      <w:r w:rsidR="004C1ED7" w:rsidRPr="001B2A8D">
        <w:rPr>
          <w:lang w:val="ru-RU"/>
        </w:rPr>
        <w:t>.</w:t>
      </w:r>
      <w:r w:rsidR="004C1ED7" w:rsidRPr="001B2A8D">
        <w:rPr>
          <w:lang w:val="ru-RU"/>
        </w:rPr>
        <w:tab/>
      </w:r>
      <w:r w:rsidR="001B2A8D">
        <w:rPr>
          <w:lang w:val="ru-RU"/>
        </w:rPr>
        <w:t>ВОИС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в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рамках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своего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мандата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вносит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вклад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в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дискуссии</w:t>
      </w:r>
      <w:r w:rsidR="001B2A8D" w:rsidRPr="001B2A8D">
        <w:rPr>
          <w:lang w:val="ru-RU"/>
        </w:rPr>
        <w:t xml:space="preserve">, </w:t>
      </w:r>
      <w:r w:rsidR="001B2A8D">
        <w:rPr>
          <w:lang w:val="ru-RU"/>
        </w:rPr>
        <w:t>ведущиеся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на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>международных</w:t>
      </w:r>
      <w:r w:rsidR="001B2A8D" w:rsidRPr="001B2A8D">
        <w:rPr>
          <w:lang w:val="ru-RU"/>
        </w:rPr>
        <w:t xml:space="preserve"> </w:t>
      </w:r>
      <w:r w:rsidR="001B2A8D">
        <w:rPr>
          <w:lang w:val="ru-RU"/>
        </w:rPr>
        <w:t xml:space="preserve">площадках и конференциях по вопросам передачи технологий, на правах члена этих организаций или наблюдателя.  </w:t>
      </w:r>
      <w:r w:rsidR="00FE75F5">
        <w:rPr>
          <w:lang w:val="ru-RU"/>
        </w:rPr>
        <w:t xml:space="preserve">В первую очередь </w:t>
      </w:r>
      <w:r w:rsidR="00C4342A">
        <w:rPr>
          <w:lang w:val="ru-RU"/>
        </w:rPr>
        <w:t>ВОИС участвует</w:t>
      </w:r>
      <w:r w:rsidR="00C4342A" w:rsidRPr="00C4342A">
        <w:rPr>
          <w:lang w:val="ru-RU"/>
        </w:rPr>
        <w:t xml:space="preserve"> </w:t>
      </w:r>
      <w:r w:rsidR="00C4342A">
        <w:rPr>
          <w:lang w:val="ru-RU"/>
        </w:rPr>
        <w:t>в</w:t>
      </w:r>
      <w:r w:rsidR="00C4342A" w:rsidRPr="00C4342A">
        <w:rPr>
          <w:lang w:val="ru-RU"/>
        </w:rPr>
        <w:t xml:space="preserve"> </w:t>
      </w:r>
      <w:r w:rsidR="00C4342A">
        <w:rPr>
          <w:lang w:val="ru-RU"/>
        </w:rPr>
        <w:t xml:space="preserve">работе, ведущейся </w:t>
      </w:r>
      <w:r w:rsidR="00FE75F5">
        <w:rPr>
          <w:lang w:val="ru-RU"/>
        </w:rPr>
        <w:t xml:space="preserve">на уровне различных учреждений </w:t>
      </w:r>
      <w:r w:rsidR="00C4342A">
        <w:rPr>
          <w:lang w:val="ru-RU"/>
        </w:rPr>
        <w:t xml:space="preserve">системы ООН в областях, связанных с интеллектуальной собственностью </w:t>
      </w:r>
      <w:r w:rsidR="00C4342A" w:rsidRPr="00C4342A">
        <w:rPr>
          <w:lang w:val="ru-RU"/>
        </w:rPr>
        <w:t>(</w:t>
      </w:r>
      <w:r w:rsidR="00C4342A">
        <w:rPr>
          <w:lang w:val="ru-RU"/>
        </w:rPr>
        <w:t>ИС</w:t>
      </w:r>
      <w:r w:rsidR="00C4342A" w:rsidRPr="00C4342A">
        <w:rPr>
          <w:lang w:val="ru-RU"/>
        </w:rPr>
        <w:t xml:space="preserve">) </w:t>
      </w:r>
      <w:r w:rsidR="00C4342A">
        <w:rPr>
          <w:lang w:val="ru-RU"/>
        </w:rPr>
        <w:t>и</w:t>
      </w:r>
      <w:r w:rsidR="00C4342A" w:rsidRPr="00C4342A">
        <w:rPr>
          <w:lang w:val="ru-RU"/>
        </w:rPr>
        <w:t xml:space="preserve"> </w:t>
      </w:r>
      <w:r w:rsidR="00C4342A">
        <w:rPr>
          <w:lang w:val="ru-RU"/>
        </w:rPr>
        <w:t>инновациями</w:t>
      </w:r>
      <w:r w:rsidR="00C4342A" w:rsidRPr="00C4342A">
        <w:rPr>
          <w:lang w:val="ru-RU"/>
        </w:rPr>
        <w:t xml:space="preserve">, </w:t>
      </w:r>
      <w:r w:rsidR="00C4342A">
        <w:rPr>
          <w:lang w:val="ru-RU"/>
        </w:rPr>
        <w:t>в</w:t>
      </w:r>
      <w:r w:rsidR="00C4342A" w:rsidRPr="00C4342A">
        <w:rPr>
          <w:lang w:val="ru-RU"/>
        </w:rPr>
        <w:t xml:space="preserve"> </w:t>
      </w:r>
      <w:r w:rsidR="00C4342A">
        <w:rPr>
          <w:lang w:val="ru-RU"/>
        </w:rPr>
        <w:t>том</w:t>
      </w:r>
      <w:r w:rsidR="00C4342A" w:rsidRPr="00C4342A">
        <w:rPr>
          <w:lang w:val="ru-RU"/>
        </w:rPr>
        <w:t xml:space="preserve"> </w:t>
      </w:r>
      <w:r w:rsidR="00C4342A">
        <w:rPr>
          <w:lang w:val="ru-RU"/>
        </w:rPr>
        <w:t>числе</w:t>
      </w:r>
      <w:r w:rsidR="00C4342A" w:rsidRPr="00C4342A">
        <w:rPr>
          <w:lang w:val="ru-RU"/>
        </w:rPr>
        <w:t xml:space="preserve"> </w:t>
      </w:r>
      <w:r w:rsidR="00FE75F5">
        <w:rPr>
          <w:lang w:val="ru-RU"/>
        </w:rPr>
        <w:t xml:space="preserve">в рамках </w:t>
      </w:r>
      <w:r w:rsidR="00C4342A" w:rsidRPr="00C4342A">
        <w:rPr>
          <w:lang w:val="ru-RU"/>
        </w:rPr>
        <w:t>Межучрежденческ</w:t>
      </w:r>
      <w:r w:rsidR="00C4342A">
        <w:rPr>
          <w:lang w:val="ru-RU"/>
        </w:rPr>
        <w:t>ой</w:t>
      </w:r>
      <w:r w:rsidR="00C4342A" w:rsidRPr="00C4342A">
        <w:rPr>
          <w:lang w:val="ru-RU"/>
        </w:rPr>
        <w:t xml:space="preserve"> целев</w:t>
      </w:r>
      <w:r w:rsidR="00C4342A">
        <w:rPr>
          <w:lang w:val="ru-RU"/>
        </w:rPr>
        <w:t>ой</w:t>
      </w:r>
      <w:r w:rsidR="00C4342A" w:rsidRPr="00C4342A">
        <w:rPr>
          <w:lang w:val="ru-RU"/>
        </w:rPr>
        <w:t xml:space="preserve"> групп</w:t>
      </w:r>
      <w:r w:rsidR="00C4342A">
        <w:rPr>
          <w:lang w:val="ru-RU"/>
        </w:rPr>
        <w:t>ы</w:t>
      </w:r>
      <w:r w:rsidR="00C4342A" w:rsidRPr="00C4342A">
        <w:rPr>
          <w:lang w:val="ru-RU"/>
        </w:rPr>
        <w:t xml:space="preserve"> ООН по науке, технологиям и инновациям (</w:t>
      </w:r>
      <w:r w:rsidR="00A94952">
        <w:rPr>
          <w:lang w:val="ru-RU"/>
        </w:rPr>
        <w:t>МУ</w:t>
      </w:r>
      <w:r w:rsidR="00825E7B">
        <w:rPr>
          <w:lang w:val="ru-RU"/>
        </w:rPr>
        <w:t>Ц</w:t>
      </w:r>
      <w:r w:rsidR="00A94952">
        <w:rPr>
          <w:lang w:val="ru-RU"/>
        </w:rPr>
        <w:t>Г по НТИ</w:t>
      </w:r>
      <w:r w:rsidR="00C4342A">
        <w:rPr>
          <w:lang w:val="ru-RU"/>
        </w:rPr>
        <w:t>)</w:t>
      </w:r>
      <w:r w:rsidR="00C4342A" w:rsidRPr="00C4342A">
        <w:rPr>
          <w:lang w:val="ru-RU"/>
        </w:rPr>
        <w:t xml:space="preserve"> для </w:t>
      </w:r>
      <w:r w:rsidR="001E1A3D">
        <w:rPr>
          <w:lang w:val="ru-RU"/>
        </w:rPr>
        <w:t>ц</w:t>
      </w:r>
      <w:r w:rsidR="00C4342A" w:rsidRPr="00C4342A">
        <w:rPr>
          <w:lang w:val="ru-RU"/>
        </w:rPr>
        <w:t>елей в области устойчивого развития</w:t>
      </w:r>
      <w:r w:rsidR="00C4342A">
        <w:rPr>
          <w:lang w:val="ru-RU"/>
        </w:rPr>
        <w:t xml:space="preserve"> (ЦУР</w:t>
      </w:r>
      <w:r w:rsidR="00C4342A" w:rsidRPr="00C4342A">
        <w:rPr>
          <w:lang w:val="ru-RU"/>
        </w:rPr>
        <w:t>)</w:t>
      </w:r>
      <w:r w:rsidR="00C4342A">
        <w:rPr>
          <w:lang w:val="ru-RU"/>
        </w:rPr>
        <w:t>,</w:t>
      </w:r>
      <w:r w:rsidR="00FE75F5">
        <w:rPr>
          <w:lang w:val="ru-RU"/>
        </w:rPr>
        <w:t xml:space="preserve"> которая</w:t>
      </w:r>
      <w:r w:rsidR="00C4342A">
        <w:rPr>
          <w:lang w:val="ru-RU"/>
        </w:rPr>
        <w:t xml:space="preserve"> создан</w:t>
      </w:r>
      <w:r w:rsidR="00FE75F5">
        <w:rPr>
          <w:lang w:val="ru-RU"/>
        </w:rPr>
        <w:t>а</w:t>
      </w:r>
      <w:r w:rsidR="00C4342A">
        <w:rPr>
          <w:lang w:val="ru-RU"/>
        </w:rPr>
        <w:t xml:space="preserve"> в </w:t>
      </w:r>
      <w:r w:rsidR="00FE75F5">
        <w:rPr>
          <w:lang w:val="ru-RU"/>
        </w:rPr>
        <w:t xml:space="preserve">контексте </w:t>
      </w:r>
      <w:r w:rsidR="009E4DC1">
        <w:rPr>
          <w:lang w:val="ru-RU"/>
        </w:rPr>
        <w:t>М</w:t>
      </w:r>
      <w:r w:rsidR="00C4342A">
        <w:rPr>
          <w:lang w:val="ru-RU"/>
        </w:rPr>
        <w:t xml:space="preserve">еханизма содействия развитию технологий, а также профильных заседаний главных органов Организации Объединенных Наций, таких как Генеральная </w:t>
      </w:r>
      <w:r w:rsidR="00500629">
        <w:rPr>
          <w:lang w:val="ru-RU"/>
        </w:rPr>
        <w:t xml:space="preserve">Ассамблея и Экономический и Социальный Совет (ЭКОСОС).  </w:t>
      </w:r>
      <w:r w:rsidR="00FE75F5">
        <w:rPr>
          <w:lang w:val="ru-RU"/>
        </w:rPr>
        <w:t>В этой связи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ВОИС</w:t>
      </w:r>
      <w:r w:rsidR="00500629" w:rsidRPr="008E3DF1">
        <w:rPr>
          <w:lang w:val="ru-RU"/>
        </w:rPr>
        <w:t xml:space="preserve"> </w:t>
      </w:r>
      <w:r w:rsidR="008E3DF1">
        <w:rPr>
          <w:lang w:val="ru-RU"/>
        </w:rPr>
        <w:t xml:space="preserve">предоставляет </w:t>
      </w:r>
      <w:r w:rsidR="00500629">
        <w:rPr>
          <w:lang w:val="ru-RU"/>
        </w:rPr>
        <w:t>специализированны</w:t>
      </w:r>
      <w:r w:rsidR="008E3DF1">
        <w:rPr>
          <w:lang w:val="ru-RU"/>
        </w:rPr>
        <w:t>е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знания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и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информаци</w:t>
      </w:r>
      <w:r w:rsidR="008E3DF1">
        <w:rPr>
          <w:lang w:val="ru-RU"/>
        </w:rPr>
        <w:t>ю</w:t>
      </w:r>
      <w:r w:rsidR="00C4342A" w:rsidRPr="008E3DF1">
        <w:rPr>
          <w:lang w:val="ru-RU"/>
        </w:rPr>
        <w:t xml:space="preserve"> </w:t>
      </w:r>
      <w:r w:rsidR="00500629">
        <w:rPr>
          <w:lang w:val="ru-RU"/>
        </w:rPr>
        <w:t>для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поддержки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профильных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многосторонних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усилий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и</w:t>
      </w:r>
      <w:r w:rsidR="00500629" w:rsidRPr="008E3DF1">
        <w:rPr>
          <w:lang w:val="ru-RU"/>
        </w:rPr>
        <w:t xml:space="preserve"> </w:t>
      </w:r>
      <w:r w:rsidR="00500629">
        <w:rPr>
          <w:lang w:val="ru-RU"/>
        </w:rPr>
        <w:t>инициатив</w:t>
      </w:r>
      <w:r w:rsidR="00500629" w:rsidRPr="008E3DF1">
        <w:rPr>
          <w:lang w:val="ru-RU"/>
        </w:rPr>
        <w:t xml:space="preserve">, </w:t>
      </w:r>
      <w:r w:rsidR="008E3DF1">
        <w:rPr>
          <w:lang w:val="ru-RU"/>
        </w:rPr>
        <w:t>обеспечивая</w:t>
      </w:r>
      <w:r w:rsidR="00FE75F5">
        <w:rPr>
          <w:lang w:val="ru-RU"/>
        </w:rPr>
        <w:t xml:space="preserve"> тем самым</w:t>
      </w:r>
      <w:r w:rsidR="008E3DF1">
        <w:rPr>
          <w:lang w:val="ru-RU"/>
        </w:rPr>
        <w:t xml:space="preserve"> полноценный учет опыта и наработок Организации в этой работе.</w:t>
      </w:r>
    </w:p>
    <w:p w:rsidR="004C1ED7" w:rsidRPr="00D3642F" w:rsidRDefault="004C1ED7" w:rsidP="004C1ED7">
      <w:pPr>
        <w:rPr>
          <w:lang w:val="ru-RU"/>
        </w:rPr>
      </w:pPr>
    </w:p>
    <w:p w:rsidR="00874C80" w:rsidRPr="003A04B2" w:rsidRDefault="00D3642F" w:rsidP="00874C80">
      <w:pPr>
        <w:rPr>
          <w:lang w:val="ru-RU"/>
        </w:rPr>
      </w:pPr>
      <w:r w:rsidRPr="00D3642F">
        <w:rPr>
          <w:lang w:val="ru-RU"/>
        </w:rPr>
        <w:t>4.</w:t>
      </w:r>
      <w:r w:rsidR="00874C80" w:rsidRPr="009E4DC1">
        <w:rPr>
          <w:lang w:val="ru-RU"/>
        </w:rPr>
        <w:t>.</w:t>
      </w:r>
      <w:r w:rsidR="00874C80" w:rsidRPr="009E4DC1">
        <w:rPr>
          <w:lang w:val="ru-RU"/>
        </w:rPr>
        <w:tab/>
      </w:r>
      <w:r w:rsidR="003B451E">
        <w:rPr>
          <w:lang w:val="ru-RU"/>
        </w:rPr>
        <w:t>ВОИС</w:t>
      </w:r>
      <w:r w:rsidR="003B451E" w:rsidRPr="009E4DC1">
        <w:rPr>
          <w:lang w:val="ru-RU"/>
        </w:rPr>
        <w:t xml:space="preserve">, </w:t>
      </w:r>
      <w:r w:rsidR="003B451E">
        <w:rPr>
          <w:lang w:val="ru-RU"/>
        </w:rPr>
        <w:t>будучи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членом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Межучрежденческой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целевой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группы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ООН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по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науке</w:t>
      </w:r>
      <w:r w:rsidR="003B451E" w:rsidRPr="009E4DC1">
        <w:rPr>
          <w:lang w:val="ru-RU"/>
        </w:rPr>
        <w:t xml:space="preserve">, </w:t>
      </w:r>
      <w:r w:rsidR="003B451E">
        <w:rPr>
          <w:lang w:val="ru-RU"/>
        </w:rPr>
        <w:t>технологиям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и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инновациям</w:t>
      </w:r>
      <w:r w:rsidR="003B451E" w:rsidRPr="009E4DC1">
        <w:rPr>
          <w:lang w:val="ru-RU"/>
        </w:rPr>
        <w:t xml:space="preserve"> </w:t>
      </w:r>
      <w:r w:rsidR="00874C80" w:rsidRPr="009E4DC1">
        <w:rPr>
          <w:lang w:val="ru-RU"/>
        </w:rPr>
        <w:t>(</w:t>
      </w:r>
      <w:r w:rsidR="00A94952">
        <w:rPr>
          <w:lang w:val="ru-RU"/>
        </w:rPr>
        <w:t>МУЦГ по НТИ</w:t>
      </w:r>
      <w:r w:rsidR="00874C80" w:rsidRPr="009E4DC1">
        <w:rPr>
          <w:lang w:val="ru-RU"/>
        </w:rPr>
        <w:t>)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для</w:t>
      </w:r>
      <w:r w:rsidR="003B451E" w:rsidRPr="009E4DC1">
        <w:rPr>
          <w:lang w:val="ru-RU"/>
        </w:rPr>
        <w:t xml:space="preserve"> </w:t>
      </w:r>
      <w:r w:rsidR="001E1A3D">
        <w:rPr>
          <w:lang w:val="ru-RU"/>
        </w:rPr>
        <w:t>ц</w:t>
      </w:r>
      <w:r w:rsidR="003B451E">
        <w:rPr>
          <w:lang w:val="ru-RU"/>
        </w:rPr>
        <w:t>елей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в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области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устойчивого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развития</w:t>
      </w:r>
      <w:r w:rsidR="003B451E" w:rsidRPr="009E4DC1">
        <w:rPr>
          <w:lang w:val="ru-RU"/>
        </w:rPr>
        <w:t xml:space="preserve"> (</w:t>
      </w:r>
      <w:r w:rsidR="003B451E">
        <w:rPr>
          <w:lang w:val="ru-RU"/>
        </w:rPr>
        <w:t>ЦУР</w:t>
      </w:r>
      <w:r w:rsidR="003B451E" w:rsidRPr="009E4DC1">
        <w:rPr>
          <w:lang w:val="ru-RU"/>
        </w:rPr>
        <w:t xml:space="preserve">), </w:t>
      </w:r>
      <w:r w:rsidR="009E4DC1">
        <w:rPr>
          <w:lang w:val="ru-RU"/>
        </w:rPr>
        <w:t>вносит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вклад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в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работу</w:t>
      </w:r>
      <w:r w:rsidR="009E4DC1" w:rsidRPr="009E4DC1">
        <w:rPr>
          <w:lang w:val="ru-RU"/>
        </w:rPr>
        <w:t xml:space="preserve"> </w:t>
      </w:r>
      <w:r w:rsidR="003B451E">
        <w:rPr>
          <w:lang w:val="ru-RU"/>
        </w:rPr>
        <w:t>этого</w:t>
      </w:r>
      <w:r w:rsidR="003B451E" w:rsidRPr="009E4DC1">
        <w:rPr>
          <w:lang w:val="ru-RU"/>
        </w:rPr>
        <w:t xml:space="preserve"> </w:t>
      </w:r>
      <w:r w:rsidR="003B451E">
        <w:rPr>
          <w:lang w:val="ru-RU"/>
        </w:rPr>
        <w:t>органа</w:t>
      </w:r>
      <w:r w:rsidR="009E4DC1" w:rsidRPr="009E4DC1">
        <w:rPr>
          <w:lang w:val="ru-RU"/>
        </w:rPr>
        <w:t xml:space="preserve">, </w:t>
      </w:r>
      <w:r w:rsidR="009E4DC1">
        <w:rPr>
          <w:lang w:val="ru-RU"/>
        </w:rPr>
        <w:t>систематически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давая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описание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инициатив</w:t>
      </w:r>
      <w:r w:rsidR="009E4DC1" w:rsidRPr="009E4DC1">
        <w:rPr>
          <w:lang w:val="ru-RU"/>
        </w:rPr>
        <w:t xml:space="preserve">, </w:t>
      </w:r>
      <w:r w:rsidR="009E4DC1">
        <w:rPr>
          <w:lang w:val="ru-RU"/>
        </w:rPr>
        <w:t>механизмов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и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программ</w:t>
      </w:r>
      <w:r w:rsidR="00E70E11">
        <w:rPr>
          <w:lang w:val="ru-RU"/>
        </w:rPr>
        <w:t xml:space="preserve"> в области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наук</w:t>
      </w:r>
      <w:r w:rsidR="00E70E11">
        <w:rPr>
          <w:lang w:val="ru-RU"/>
        </w:rPr>
        <w:t>и</w:t>
      </w:r>
      <w:r w:rsidR="009E4DC1" w:rsidRPr="009E4DC1">
        <w:rPr>
          <w:lang w:val="ru-RU"/>
        </w:rPr>
        <w:t xml:space="preserve">, </w:t>
      </w:r>
      <w:r w:rsidR="009E4DC1">
        <w:rPr>
          <w:lang w:val="ru-RU"/>
        </w:rPr>
        <w:t>техн</w:t>
      </w:r>
      <w:r w:rsidR="00E70E11">
        <w:rPr>
          <w:lang w:val="ru-RU"/>
        </w:rPr>
        <w:t xml:space="preserve">ики </w:t>
      </w:r>
      <w:r w:rsidR="009E4DC1">
        <w:rPr>
          <w:lang w:val="ru-RU"/>
        </w:rPr>
        <w:t>и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инноваци</w:t>
      </w:r>
      <w:r w:rsidR="00E70E11">
        <w:rPr>
          <w:lang w:val="ru-RU"/>
        </w:rPr>
        <w:t>й</w:t>
      </w:r>
      <w:r w:rsidR="009E4DC1" w:rsidRPr="009E4DC1">
        <w:rPr>
          <w:lang w:val="ru-RU"/>
        </w:rPr>
        <w:t xml:space="preserve">, </w:t>
      </w:r>
      <w:r w:rsidR="009E4DC1">
        <w:rPr>
          <w:lang w:val="ru-RU"/>
        </w:rPr>
        <w:t>которые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реализуются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в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системе</w:t>
      </w:r>
      <w:r w:rsidR="009E4DC1" w:rsidRPr="009E4DC1">
        <w:rPr>
          <w:lang w:val="ru-RU"/>
        </w:rPr>
        <w:t xml:space="preserve"> </w:t>
      </w:r>
      <w:r w:rsidR="009E4DC1">
        <w:rPr>
          <w:lang w:val="ru-RU"/>
        </w:rPr>
        <w:t>ООН</w:t>
      </w:r>
      <w:r w:rsidR="009E4DC1" w:rsidRPr="009E4DC1">
        <w:rPr>
          <w:lang w:val="ru-RU"/>
        </w:rPr>
        <w:t>.</w:t>
      </w:r>
      <w:r w:rsidR="009E4DC1">
        <w:rPr>
          <w:lang w:val="ru-RU"/>
        </w:rPr>
        <w:t xml:space="preserve">  </w:t>
      </w:r>
      <w:r w:rsidR="00E70E11" w:rsidRPr="00E70E11">
        <w:rPr>
          <w:lang w:val="ru-RU"/>
        </w:rPr>
        <w:t xml:space="preserve">В конечном итоге цель этого процесса состоит в том, чтобы </w:t>
      </w:r>
      <w:r w:rsidR="00E70E11" w:rsidRPr="00E70E11">
        <w:rPr>
          <w:lang w:val="ru-RU"/>
        </w:rPr>
        <w:lastRenderedPageBreak/>
        <w:t>способствовать созданию онлайновой платформы, которая будет: «</w:t>
      </w:r>
      <w:r w:rsidR="00874C80" w:rsidRPr="00E70E11">
        <w:rPr>
          <w:lang w:val="ru-RU"/>
        </w:rPr>
        <w:t>(</w:t>
      </w:r>
      <w:r w:rsidR="00874C80">
        <w:t>i</w:t>
      </w:r>
      <w:r w:rsidR="00874C80" w:rsidRPr="00E70E11">
        <w:rPr>
          <w:lang w:val="ru-RU"/>
        </w:rPr>
        <w:t>)</w:t>
      </w:r>
      <w:r w:rsidR="00E70E11">
        <w:rPr>
          <w:lang w:val="ru-RU"/>
        </w:rPr>
        <w:t> </w:t>
      </w:r>
      <w:r w:rsidR="00E70E11" w:rsidRPr="00E70E11">
        <w:rPr>
          <w:lang w:val="ru-RU"/>
        </w:rPr>
        <w:t>служить целям комплексной систематизации информации о существующих инициативах, механизмах и программах в области науки, техники и инноваций и будет использоваться в качестве портала, открывающего доступ к такой информации как в самой Организации Объединенных Наций, так и за ее рамками</w:t>
      </w:r>
      <w:r w:rsidR="00874C80" w:rsidRPr="00E70E11">
        <w:rPr>
          <w:lang w:val="ru-RU"/>
        </w:rPr>
        <w:t xml:space="preserve">; </w:t>
      </w:r>
      <w:r w:rsidR="00E70E11">
        <w:rPr>
          <w:lang w:val="ru-RU"/>
        </w:rPr>
        <w:t xml:space="preserve"> </w:t>
      </w:r>
      <w:r w:rsidR="00874C80" w:rsidRPr="00E70E11">
        <w:rPr>
          <w:lang w:val="ru-RU"/>
        </w:rPr>
        <w:t>(</w:t>
      </w:r>
      <w:r w:rsidR="00874C80">
        <w:t>ii</w:t>
      </w:r>
      <w:r w:rsidR="00874C80" w:rsidRPr="00E70E11">
        <w:rPr>
          <w:lang w:val="ru-RU"/>
        </w:rPr>
        <w:t xml:space="preserve">) </w:t>
      </w:r>
      <w:r w:rsidR="003A04B2" w:rsidRPr="003A04B2">
        <w:rPr>
          <w:lang w:val="ru-RU"/>
        </w:rPr>
        <w:t>облегчать доступ к информации, знаниям и опыту, а также к передовой практике и извлеченным урокам в отношении инициатив и стратегий по содействию развитию науки, техники и инноваций; (</w:t>
      </w:r>
      <w:r w:rsidR="003A04B2" w:rsidRPr="003A04B2">
        <w:t>iii</w:t>
      </w:r>
      <w:r w:rsidR="003A04B2" w:rsidRPr="003A04B2">
        <w:rPr>
          <w:lang w:val="ru-RU"/>
        </w:rPr>
        <w:t>) способствовать распространению имеющихся в открытом доступе соответствующих научных публикаций со всего мира</w:t>
      </w:r>
      <w:r w:rsidR="003A04B2">
        <w:rPr>
          <w:lang w:val="ru-RU"/>
        </w:rPr>
        <w:t>»</w:t>
      </w:r>
      <w:r w:rsidR="00874C80">
        <w:rPr>
          <w:rStyle w:val="FootnoteReference"/>
        </w:rPr>
        <w:footnoteReference w:id="2"/>
      </w:r>
      <w:r w:rsidR="003A04B2">
        <w:rPr>
          <w:lang w:val="ru-RU"/>
        </w:rPr>
        <w:t>.</w:t>
      </w:r>
    </w:p>
    <w:p w:rsidR="00874C80" w:rsidRPr="00E70E11" w:rsidRDefault="00874C80" w:rsidP="00874C80">
      <w:pPr>
        <w:rPr>
          <w:lang w:val="ru-RU"/>
        </w:rPr>
      </w:pPr>
    </w:p>
    <w:p w:rsidR="004C1ED7" w:rsidRPr="00F946FD" w:rsidRDefault="00D3642F" w:rsidP="004C1ED7">
      <w:pPr>
        <w:rPr>
          <w:lang w:val="ru-RU"/>
        </w:rPr>
      </w:pPr>
      <w:r w:rsidRPr="00D3642F">
        <w:rPr>
          <w:lang w:val="ru-RU"/>
        </w:rPr>
        <w:t>5.</w:t>
      </w:r>
      <w:r w:rsidR="004C1ED7" w:rsidRPr="00C10A3E">
        <w:rPr>
          <w:lang w:val="ru-RU"/>
        </w:rPr>
        <w:tab/>
      </w:r>
      <w:r w:rsidR="00C10A3E">
        <w:rPr>
          <w:lang w:val="ru-RU"/>
        </w:rPr>
        <w:t>Кроме</w:t>
      </w:r>
      <w:r w:rsidR="00C10A3E" w:rsidRPr="00C10A3E">
        <w:rPr>
          <w:lang w:val="ru-RU"/>
        </w:rPr>
        <w:t xml:space="preserve"> </w:t>
      </w:r>
      <w:r w:rsidR="00C10A3E">
        <w:rPr>
          <w:lang w:val="ru-RU"/>
        </w:rPr>
        <w:t>этого</w:t>
      </w:r>
      <w:r w:rsidR="00C10A3E" w:rsidRPr="00C10A3E">
        <w:rPr>
          <w:lang w:val="ru-RU"/>
        </w:rPr>
        <w:t xml:space="preserve">, </w:t>
      </w:r>
      <w:r w:rsidR="00C10A3E">
        <w:rPr>
          <w:lang w:val="ru-RU"/>
        </w:rPr>
        <w:t>ВОИС</w:t>
      </w:r>
      <w:r w:rsidR="00C10A3E" w:rsidRPr="00C10A3E">
        <w:rPr>
          <w:lang w:val="ru-RU"/>
        </w:rPr>
        <w:t xml:space="preserve"> </w:t>
      </w:r>
      <w:r w:rsidR="0065142E">
        <w:rPr>
          <w:lang w:val="ru-RU"/>
        </w:rPr>
        <w:t>п</w:t>
      </w:r>
      <w:r w:rsidR="00616DE0">
        <w:rPr>
          <w:lang w:val="ru-RU"/>
        </w:rPr>
        <w:t xml:space="preserve">опуляризирует </w:t>
      </w:r>
      <w:r w:rsidR="00C10A3E">
        <w:rPr>
          <w:lang w:val="ru-RU"/>
        </w:rPr>
        <w:t>свои программ</w:t>
      </w:r>
      <w:r w:rsidR="0065142E">
        <w:rPr>
          <w:lang w:val="ru-RU"/>
        </w:rPr>
        <w:t>ы</w:t>
      </w:r>
      <w:r w:rsidR="00C10A3E">
        <w:rPr>
          <w:lang w:val="ru-RU"/>
        </w:rPr>
        <w:t xml:space="preserve"> и услуг</w:t>
      </w:r>
      <w:r w:rsidR="0065142E">
        <w:rPr>
          <w:lang w:val="ru-RU"/>
        </w:rPr>
        <w:t>и</w:t>
      </w:r>
      <w:r w:rsidR="00C10A3E">
        <w:rPr>
          <w:lang w:val="ru-RU"/>
        </w:rPr>
        <w:t xml:space="preserve"> среди действующих и потенциальных партнеров из межправительственного сектора с тем, чтобы обеспечить практическую доступность этих </w:t>
      </w:r>
      <w:r w:rsidR="00850C60">
        <w:rPr>
          <w:lang w:val="ru-RU"/>
        </w:rPr>
        <w:t>ресурсов</w:t>
      </w:r>
      <w:r w:rsidR="00C10A3E">
        <w:rPr>
          <w:lang w:val="ru-RU"/>
        </w:rPr>
        <w:t xml:space="preserve"> </w:t>
      </w:r>
      <w:r w:rsidR="006D431D">
        <w:rPr>
          <w:lang w:val="ru-RU"/>
        </w:rPr>
        <w:t>и возможность их использования для достижения общих целей.  С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помощью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разнообразных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докладов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и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публикаций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по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темам</w:t>
      </w:r>
      <w:r w:rsidR="006D431D" w:rsidRPr="006D431D">
        <w:rPr>
          <w:lang w:val="ru-RU"/>
        </w:rPr>
        <w:t>,</w:t>
      </w:r>
      <w:r w:rsidR="006D431D">
        <w:rPr>
          <w:lang w:val="ru-RU"/>
        </w:rPr>
        <w:t xml:space="preserve"> рассматриваемым в рамках международных форумов и конференций по вопросам передачи технологий, ВОИС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также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делится с партнерами фактологической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информацией.  К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таким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публикациям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относятся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доклад</w:t>
      </w:r>
      <w:r w:rsidR="006D431D" w:rsidRPr="006D431D">
        <w:rPr>
          <w:lang w:val="ru-RU"/>
        </w:rPr>
        <w:t xml:space="preserve"> «</w:t>
      </w:r>
      <w:r w:rsidR="006D431D">
        <w:rPr>
          <w:lang w:val="ru-RU"/>
        </w:rPr>
        <w:t>Глобальный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инновационный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индекс</w:t>
      </w:r>
      <w:r w:rsidR="006D431D" w:rsidRPr="006D431D">
        <w:rPr>
          <w:lang w:val="ru-RU"/>
        </w:rPr>
        <w:t xml:space="preserve">», </w:t>
      </w:r>
      <w:r w:rsidR="006D431D">
        <w:rPr>
          <w:lang w:val="ru-RU"/>
        </w:rPr>
        <w:t>отчеты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ВОИС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о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патентных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ландшафт</w:t>
      </w:r>
      <w:r w:rsidR="00C10A3E">
        <w:rPr>
          <w:lang w:val="ru-RU"/>
        </w:rPr>
        <w:t>а</w:t>
      </w:r>
      <w:r w:rsidR="006D431D">
        <w:rPr>
          <w:lang w:val="ru-RU"/>
        </w:rPr>
        <w:t>х</w:t>
      </w:r>
      <w:r w:rsidR="006D431D" w:rsidRPr="006D431D">
        <w:rPr>
          <w:lang w:val="ru-RU"/>
        </w:rPr>
        <w:t xml:space="preserve">, </w:t>
      </w:r>
      <w:r w:rsidR="006D431D">
        <w:rPr>
          <w:lang w:val="ru-RU"/>
        </w:rPr>
        <w:t>доклады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и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информационные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справки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по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тематике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глобальных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проблем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и</w:t>
      </w:r>
      <w:r w:rsidR="006D431D" w:rsidRPr="006D431D">
        <w:rPr>
          <w:lang w:val="ru-RU"/>
        </w:rPr>
        <w:t xml:space="preserve"> </w:t>
      </w:r>
      <w:r w:rsidR="006D431D">
        <w:rPr>
          <w:lang w:val="ru-RU"/>
        </w:rPr>
        <w:t>обзор материалов, посвященны</w:t>
      </w:r>
      <w:r w:rsidR="00850C60">
        <w:rPr>
          <w:lang w:val="ru-RU"/>
        </w:rPr>
        <w:t>й</w:t>
      </w:r>
      <w:r w:rsidR="006D431D">
        <w:rPr>
          <w:lang w:val="ru-RU"/>
        </w:rPr>
        <w:t xml:space="preserve"> интеллектуальной собственности</w:t>
      </w:r>
      <w:r w:rsidR="00850C60">
        <w:rPr>
          <w:lang w:val="ru-RU"/>
        </w:rPr>
        <w:t>,</w:t>
      </w:r>
      <w:r w:rsidR="00F82AFE">
        <w:rPr>
          <w:lang w:val="ru-RU"/>
        </w:rPr>
        <w:t xml:space="preserve"> генетическим ресурсам, традиционным знаниям и традиционным выражениям культуры</w:t>
      </w:r>
      <w:r w:rsidR="004C1ED7" w:rsidRPr="00F82AFE">
        <w:rPr>
          <w:lang w:val="ru-RU"/>
        </w:rPr>
        <w:t>.</w:t>
      </w:r>
      <w:r w:rsidR="00047968" w:rsidRPr="00F82AFE">
        <w:rPr>
          <w:lang w:val="ru-RU"/>
        </w:rPr>
        <w:t xml:space="preserve"> </w:t>
      </w:r>
      <w:r w:rsidR="00771A38" w:rsidRPr="00F82AFE">
        <w:rPr>
          <w:lang w:val="ru-RU"/>
        </w:rPr>
        <w:t xml:space="preserve"> </w:t>
      </w:r>
      <w:r w:rsidR="00F946FD">
        <w:rPr>
          <w:lang w:val="ru-RU"/>
        </w:rPr>
        <w:t xml:space="preserve">Более </w:t>
      </w:r>
      <w:r w:rsidR="00850C60">
        <w:rPr>
          <w:lang w:val="ru-RU"/>
        </w:rPr>
        <w:t xml:space="preserve">подробная подборка </w:t>
      </w:r>
      <w:r w:rsidR="00F946FD">
        <w:rPr>
          <w:lang w:val="ru-RU"/>
        </w:rPr>
        <w:t>информаци</w:t>
      </w:r>
      <w:r w:rsidR="00850C60">
        <w:rPr>
          <w:lang w:val="ru-RU"/>
        </w:rPr>
        <w:t>и</w:t>
      </w:r>
      <w:r w:rsidR="00F946FD">
        <w:rPr>
          <w:lang w:val="ru-RU"/>
        </w:rPr>
        <w:t xml:space="preserve"> о мероприятиях ВОИС в области передачи технологий</w:t>
      </w:r>
      <w:r w:rsidR="00850C60">
        <w:rPr>
          <w:lang w:val="ru-RU"/>
        </w:rPr>
        <w:t xml:space="preserve"> </w:t>
      </w:r>
      <w:r w:rsidR="00F946FD">
        <w:rPr>
          <w:lang w:val="ru-RU"/>
        </w:rPr>
        <w:t>представлена в документе</w:t>
      </w:r>
      <w:r w:rsidR="00771A38" w:rsidRPr="00F946FD">
        <w:rPr>
          <w:lang w:val="ru-RU"/>
        </w:rPr>
        <w:t xml:space="preserve"> </w:t>
      </w:r>
      <w:r w:rsidR="00771A38">
        <w:t>CDIP</w:t>
      </w:r>
      <w:r w:rsidR="00771A38" w:rsidRPr="00F946FD">
        <w:rPr>
          <w:lang w:val="ru-RU"/>
        </w:rPr>
        <w:t>/17/9.</w:t>
      </w:r>
    </w:p>
    <w:p w:rsidR="004C1ED7" w:rsidRPr="00F946FD" w:rsidRDefault="004C1ED7" w:rsidP="004C1ED7">
      <w:pPr>
        <w:rPr>
          <w:lang w:val="ru-RU"/>
        </w:rPr>
      </w:pPr>
    </w:p>
    <w:p w:rsidR="00DC13C2" w:rsidRPr="00BD16ED" w:rsidRDefault="00DC13C2" w:rsidP="00DC13C2">
      <w:pPr>
        <w:pStyle w:val="Heading2"/>
        <w:ind w:left="567" w:hanging="567"/>
        <w:rPr>
          <w:lang w:val="ru-RU"/>
        </w:rPr>
      </w:pPr>
      <w:r>
        <w:t>III</w:t>
      </w:r>
      <w:r w:rsidRPr="00BD16ED">
        <w:rPr>
          <w:lang w:val="ru-RU"/>
        </w:rPr>
        <w:t>.</w:t>
      </w:r>
      <w:r w:rsidRPr="00BD16ED">
        <w:rPr>
          <w:lang w:val="ru-RU"/>
        </w:rPr>
        <w:tab/>
      </w:r>
      <w:r w:rsidR="00BD16ED">
        <w:rPr>
          <w:lang w:val="ru-RU"/>
        </w:rPr>
        <w:t>отдельные международные межправительственные форумы и конференции в</w:t>
      </w:r>
      <w:r w:rsidR="007D4D9B">
        <w:rPr>
          <w:lang w:val="ru-RU"/>
        </w:rPr>
        <w:t xml:space="preserve"> рамках</w:t>
      </w:r>
      <w:r w:rsidR="00BD16ED">
        <w:rPr>
          <w:lang w:val="ru-RU"/>
        </w:rPr>
        <w:t xml:space="preserve"> систем</w:t>
      </w:r>
      <w:r w:rsidR="007D4D9B">
        <w:rPr>
          <w:lang w:val="ru-RU"/>
        </w:rPr>
        <w:t>ы</w:t>
      </w:r>
      <w:r w:rsidR="00BD16ED">
        <w:rPr>
          <w:lang w:val="ru-RU"/>
        </w:rPr>
        <w:t xml:space="preserve"> организации объединенных наций</w:t>
      </w:r>
    </w:p>
    <w:p w:rsidR="00DC13C2" w:rsidRPr="00BD16ED" w:rsidRDefault="00DC13C2" w:rsidP="00DC13C2">
      <w:pPr>
        <w:rPr>
          <w:lang w:val="ru-RU"/>
        </w:rPr>
      </w:pPr>
    </w:p>
    <w:p w:rsidR="00DC13C2" w:rsidRPr="00ED1606" w:rsidRDefault="00ED1606" w:rsidP="00DC13C2">
      <w:pPr>
        <w:rPr>
          <w:b/>
          <w:lang w:val="ru-RU"/>
        </w:rPr>
      </w:pPr>
      <w:r w:rsidRPr="00ED1606">
        <w:rPr>
          <w:b/>
          <w:lang w:val="ru-RU"/>
        </w:rPr>
        <w:t>Конференция Сторон Конвенции о биологическом разнообразии (КБР</w:t>
      </w:r>
      <w:r w:rsidR="00DC13C2" w:rsidRPr="00ED1606">
        <w:rPr>
          <w:b/>
          <w:lang w:val="ru-RU"/>
        </w:rPr>
        <w:t>)</w:t>
      </w:r>
    </w:p>
    <w:p w:rsidR="00DC13C2" w:rsidRPr="00ED1606" w:rsidRDefault="00DC13C2" w:rsidP="00DC13C2">
      <w:pPr>
        <w:rPr>
          <w:lang w:val="ru-RU"/>
        </w:rPr>
      </w:pPr>
    </w:p>
    <w:p w:rsidR="00DC13C2" w:rsidRPr="00ED1606" w:rsidRDefault="00ED1606" w:rsidP="00DC13C2">
      <w:pPr>
        <w:rPr>
          <w:lang w:val="ru-RU"/>
        </w:rPr>
      </w:pPr>
      <w:r>
        <w:rPr>
          <w:u w:val="single"/>
          <w:lang w:val="ru-RU"/>
        </w:rPr>
        <w:t>К</w:t>
      </w:r>
      <w:r w:rsidRPr="00ED1606">
        <w:rPr>
          <w:u w:val="single"/>
          <w:lang w:val="ru-RU"/>
        </w:rPr>
        <w:t>оординирующ</w:t>
      </w:r>
      <w:r>
        <w:rPr>
          <w:u w:val="single"/>
          <w:lang w:val="ru-RU"/>
        </w:rPr>
        <w:t>ая</w:t>
      </w:r>
      <w:r w:rsidRPr="00ED1606">
        <w:rPr>
          <w:u w:val="single"/>
          <w:lang w:val="ru-RU"/>
        </w:rPr>
        <w:t xml:space="preserve"> организаци</w:t>
      </w:r>
      <w:r>
        <w:rPr>
          <w:u w:val="single"/>
          <w:lang w:val="ru-RU"/>
        </w:rPr>
        <w:t>я</w:t>
      </w:r>
      <w:r w:rsidR="00DC13C2" w:rsidRPr="00ED1606">
        <w:rPr>
          <w:lang w:val="ru-RU"/>
        </w:rPr>
        <w:t xml:space="preserve">: </w:t>
      </w:r>
      <w:r>
        <w:rPr>
          <w:lang w:val="ru-RU"/>
        </w:rPr>
        <w:t xml:space="preserve"> </w:t>
      </w:r>
      <w:r w:rsidRPr="00ED1606">
        <w:rPr>
          <w:lang w:val="ru-RU"/>
        </w:rPr>
        <w:t>Секретариат Конвенции о биологическом разнообразии (КБР</w:t>
      </w:r>
      <w:r w:rsidR="00DC13C2" w:rsidRPr="00ED1606">
        <w:rPr>
          <w:lang w:val="ru-RU"/>
        </w:rPr>
        <w:t>)</w:t>
      </w:r>
    </w:p>
    <w:p w:rsidR="00DC13C2" w:rsidRPr="00ED1606" w:rsidRDefault="00DC13C2" w:rsidP="00DC13C2">
      <w:pPr>
        <w:rPr>
          <w:lang w:val="ru-RU"/>
        </w:rPr>
      </w:pPr>
    </w:p>
    <w:p w:rsidR="00DC13C2" w:rsidRPr="00ED1606" w:rsidRDefault="00ED1606" w:rsidP="00DC13C2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ED160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DC13C2" w:rsidRPr="00ED1606">
        <w:rPr>
          <w:lang w:val="ru-RU"/>
        </w:rPr>
        <w:t xml:space="preserve">: </w:t>
      </w:r>
      <w:r>
        <w:rPr>
          <w:lang w:val="ru-RU"/>
        </w:rPr>
        <w:t xml:space="preserve"> охрана окружающей среды</w:t>
      </w:r>
      <w:r w:rsidR="00DC13C2" w:rsidRPr="00ED1606">
        <w:rPr>
          <w:lang w:val="ru-RU"/>
        </w:rPr>
        <w:t xml:space="preserve"> (</w:t>
      </w:r>
      <w:r>
        <w:rPr>
          <w:lang w:val="ru-RU"/>
        </w:rPr>
        <w:t>биологическое разнообразие</w:t>
      </w:r>
      <w:r w:rsidR="00DC13C2" w:rsidRPr="00ED1606">
        <w:rPr>
          <w:lang w:val="ru-RU"/>
        </w:rPr>
        <w:t>)</w:t>
      </w:r>
    </w:p>
    <w:p w:rsidR="00DC13C2" w:rsidRPr="00ED1606" w:rsidRDefault="00DC13C2" w:rsidP="00DC13C2">
      <w:pPr>
        <w:rPr>
          <w:lang w:val="ru-RU"/>
        </w:rPr>
      </w:pPr>
    </w:p>
    <w:p w:rsidR="00DC13C2" w:rsidRPr="00ED1606" w:rsidRDefault="00ED1606" w:rsidP="00340C1C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ED1606">
        <w:rPr>
          <w:lang w:val="ru-RU"/>
        </w:rPr>
        <w:t xml:space="preserve">: </w:t>
      </w:r>
      <w:r w:rsidRPr="00ED1606">
        <w:rPr>
          <w:lang w:val="ru-RU"/>
        </w:rPr>
        <w:t xml:space="preserve"> </w:t>
      </w:r>
      <w:r>
        <w:rPr>
          <w:lang w:val="ru-RU"/>
        </w:rPr>
        <w:t>государства, межправительственные организации, неправительственные организации</w:t>
      </w:r>
    </w:p>
    <w:p w:rsidR="00DC13C2" w:rsidRPr="00ED1606" w:rsidRDefault="00DC13C2" w:rsidP="00DC13C2">
      <w:pPr>
        <w:rPr>
          <w:lang w:val="ru-RU"/>
        </w:rPr>
      </w:pPr>
    </w:p>
    <w:p w:rsidR="00DC13C2" w:rsidRPr="00BC4867" w:rsidRDefault="00ED1606" w:rsidP="00DC13C2">
      <w:pPr>
        <w:rPr>
          <w:lang w:val="ru-RU"/>
        </w:rPr>
      </w:pPr>
      <w:r>
        <w:rPr>
          <w:u w:val="single"/>
          <w:lang w:val="ru-RU"/>
        </w:rPr>
        <w:t>Связь</w:t>
      </w:r>
      <w:r w:rsidRPr="00BC486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BC486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BC486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BC486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BC4867">
        <w:rPr>
          <w:lang w:val="ru-RU"/>
        </w:rPr>
        <w:t xml:space="preserve">: </w:t>
      </w:r>
      <w:r w:rsidR="005A5640" w:rsidRPr="00BC4867">
        <w:rPr>
          <w:lang w:val="ru-RU"/>
        </w:rPr>
        <w:t xml:space="preserve"> </w:t>
      </w:r>
      <w:r w:rsidR="005A5640">
        <w:rPr>
          <w:lang w:val="ru-RU"/>
        </w:rPr>
        <w:t>с</w:t>
      </w:r>
      <w:r w:rsidR="005A5640" w:rsidRPr="005A5640">
        <w:rPr>
          <w:lang w:val="ru-RU"/>
        </w:rPr>
        <w:t>татья</w:t>
      </w:r>
      <w:r w:rsidR="005A5640" w:rsidRPr="00BC4867">
        <w:rPr>
          <w:lang w:val="ru-RU"/>
        </w:rPr>
        <w:t xml:space="preserve"> </w:t>
      </w:r>
      <w:r w:rsidR="005A5640" w:rsidRPr="005A5640">
        <w:t> </w:t>
      </w:r>
      <w:r w:rsidR="005A5640" w:rsidRPr="00BC4867">
        <w:rPr>
          <w:lang w:val="ru-RU"/>
        </w:rPr>
        <w:t xml:space="preserve">16 </w:t>
      </w:r>
      <w:r w:rsidR="005A5640" w:rsidRPr="005A5640">
        <w:rPr>
          <w:lang w:val="ru-RU"/>
        </w:rPr>
        <w:t>Конвенции</w:t>
      </w:r>
      <w:r w:rsidR="005A5640" w:rsidRPr="00BC4867">
        <w:rPr>
          <w:lang w:val="ru-RU"/>
        </w:rPr>
        <w:t xml:space="preserve"> </w:t>
      </w:r>
      <w:r w:rsidR="005A5640" w:rsidRPr="005A5640">
        <w:rPr>
          <w:lang w:val="ru-RU"/>
        </w:rPr>
        <w:t>о</w:t>
      </w:r>
      <w:r w:rsidR="005A5640" w:rsidRPr="00BC4867">
        <w:rPr>
          <w:lang w:val="ru-RU"/>
        </w:rPr>
        <w:t xml:space="preserve"> </w:t>
      </w:r>
      <w:r w:rsidR="005A5640" w:rsidRPr="005A5640">
        <w:rPr>
          <w:lang w:val="ru-RU"/>
        </w:rPr>
        <w:t>биологическом</w:t>
      </w:r>
      <w:r w:rsidR="005A5640" w:rsidRPr="00BC4867">
        <w:rPr>
          <w:lang w:val="ru-RU"/>
        </w:rPr>
        <w:t xml:space="preserve"> </w:t>
      </w:r>
      <w:r w:rsidR="005A5640" w:rsidRPr="005A5640">
        <w:rPr>
          <w:lang w:val="ru-RU"/>
        </w:rPr>
        <w:t>разнообразии</w:t>
      </w:r>
      <w:r w:rsidR="005A5640" w:rsidRPr="00BC4867">
        <w:rPr>
          <w:lang w:val="ru-RU"/>
        </w:rPr>
        <w:t xml:space="preserve"> </w:t>
      </w:r>
      <w:r w:rsidR="005A5640">
        <w:rPr>
          <w:lang w:val="ru-RU"/>
        </w:rPr>
        <w:t>гласит</w:t>
      </w:r>
      <w:r w:rsidR="00DC13C2" w:rsidRPr="00BC4867">
        <w:rPr>
          <w:lang w:val="ru-RU"/>
        </w:rPr>
        <w:t xml:space="preserve">: </w:t>
      </w:r>
      <w:r w:rsidR="005A5640" w:rsidRPr="00BC4867">
        <w:rPr>
          <w:lang w:val="ru-RU"/>
        </w:rPr>
        <w:t xml:space="preserve"> «</w:t>
      </w:r>
      <w:r w:rsidR="00BC4867" w:rsidRPr="00BC4867">
        <w:rPr>
          <w:lang w:val="ru-RU"/>
        </w:rPr>
        <w:t>Каждая Договаривающаяся Сторона, признавая, что технология включает биотехнологию и что как доступ к технологии, так и ее передача между Договаривающимися Сторонами являются важными элементами достижения целей настоящей Конвенции, обязуется в соответствии с положениями настоящей статьи предоставлять и/или облегчать другим Договаривающимся Сторонам доступ к технологиям, которые имеют отношение к сохранению и устойчивому использованию биологического разнообразия или предполагают использование генетических ресурсов и не наносят существенного ущерба окружающей среде, а также передачу им таких технологий</w:t>
      </w:r>
      <w:r w:rsidR="00BC4867">
        <w:rPr>
          <w:lang w:val="ru-RU"/>
        </w:rPr>
        <w:t>».</w:t>
      </w:r>
    </w:p>
    <w:p w:rsidR="00DC13C2" w:rsidRPr="00BC4867" w:rsidRDefault="00DC13C2" w:rsidP="00DC13C2">
      <w:pPr>
        <w:rPr>
          <w:lang w:val="ru-RU"/>
        </w:rPr>
      </w:pPr>
    </w:p>
    <w:p w:rsidR="00DC13C2" w:rsidRPr="00A22107" w:rsidRDefault="00ED1606" w:rsidP="00DC13C2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DC13C2" w:rsidRPr="00A22107">
        <w:rPr>
          <w:lang w:val="ru-RU"/>
        </w:rPr>
        <w:t xml:space="preserve">: </w:t>
      </w:r>
      <w:r w:rsidR="00A22107">
        <w:rPr>
          <w:lang w:val="ru-RU"/>
        </w:rPr>
        <w:t>статья</w:t>
      </w:r>
      <w:r w:rsidR="00A22107" w:rsidRPr="00A22107">
        <w:t> </w:t>
      </w:r>
      <w:r w:rsidR="00DC13C2" w:rsidRPr="00A22107">
        <w:rPr>
          <w:lang w:val="ru-RU"/>
        </w:rPr>
        <w:t>23.4</w:t>
      </w:r>
      <w:r w:rsidR="00A22107" w:rsidRPr="00A22107">
        <w:rPr>
          <w:lang w:val="ru-RU"/>
        </w:rPr>
        <w:t xml:space="preserve"> </w:t>
      </w:r>
      <w:r w:rsidR="00A22107">
        <w:rPr>
          <w:lang w:val="ru-RU"/>
        </w:rPr>
        <w:t>Конвенции</w:t>
      </w:r>
      <w:r w:rsidR="00A22107" w:rsidRPr="00A22107">
        <w:rPr>
          <w:lang w:val="ru-RU"/>
        </w:rPr>
        <w:t xml:space="preserve"> </w:t>
      </w:r>
      <w:r w:rsidR="00A22107">
        <w:rPr>
          <w:lang w:val="ru-RU"/>
        </w:rPr>
        <w:t>о</w:t>
      </w:r>
      <w:r w:rsidR="00A22107" w:rsidRPr="00A22107">
        <w:rPr>
          <w:lang w:val="ru-RU"/>
        </w:rPr>
        <w:t xml:space="preserve"> </w:t>
      </w:r>
      <w:r w:rsidR="00A22107">
        <w:rPr>
          <w:lang w:val="ru-RU"/>
        </w:rPr>
        <w:t>биологическом</w:t>
      </w:r>
      <w:r w:rsidR="00A22107" w:rsidRPr="00A22107">
        <w:rPr>
          <w:lang w:val="ru-RU"/>
        </w:rPr>
        <w:t xml:space="preserve"> </w:t>
      </w:r>
      <w:r w:rsidR="00A22107">
        <w:rPr>
          <w:lang w:val="ru-RU"/>
        </w:rPr>
        <w:t>разнообразии</w:t>
      </w:r>
      <w:r w:rsidR="00A22107" w:rsidRPr="00A22107">
        <w:rPr>
          <w:lang w:val="ru-RU"/>
        </w:rPr>
        <w:t xml:space="preserve"> </w:t>
      </w:r>
      <w:r w:rsidR="00A22107">
        <w:rPr>
          <w:lang w:val="ru-RU"/>
        </w:rPr>
        <w:t>гласит</w:t>
      </w:r>
      <w:r w:rsidR="00DC13C2" w:rsidRPr="00A22107">
        <w:rPr>
          <w:lang w:val="ru-RU"/>
        </w:rPr>
        <w:t>:</w:t>
      </w:r>
      <w:r w:rsidR="00A22107" w:rsidRPr="00A22107">
        <w:rPr>
          <w:lang w:val="ru-RU"/>
        </w:rPr>
        <w:t xml:space="preserve"> </w:t>
      </w:r>
      <w:r w:rsidR="00DC13C2" w:rsidRPr="00A22107">
        <w:rPr>
          <w:lang w:val="ru-RU"/>
        </w:rPr>
        <w:t xml:space="preserve"> </w:t>
      </w:r>
      <w:r w:rsidR="00A22107" w:rsidRPr="00A22107">
        <w:rPr>
          <w:lang w:val="ru-RU"/>
        </w:rPr>
        <w:t xml:space="preserve">«Конференция Сторон постоянно следит за выполнением настоящей Конвенции и с этой целью: </w:t>
      </w:r>
      <w:r w:rsidR="00A22107" w:rsidRPr="00A22107">
        <w:t>a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 xml:space="preserve">определяет форму и периодичность передачи информации, которая должна </w:t>
      </w:r>
      <w:r w:rsidR="00A22107" w:rsidRPr="00A22107">
        <w:rPr>
          <w:lang w:val="ru-RU"/>
        </w:rPr>
        <w:lastRenderedPageBreak/>
        <w:t>представляться в соответствии со статьей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 xml:space="preserve">26, и рассматривает такую информацию, а также доклады, представляемые любым вспомогательным органом: </w:t>
      </w:r>
      <w:r w:rsidR="005100D1">
        <w:rPr>
          <w:lang w:val="ru-RU"/>
        </w:rPr>
        <w:t xml:space="preserve"> </w:t>
      </w:r>
      <w:r w:rsidR="00A22107" w:rsidRPr="00A22107">
        <w:t>b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рассматривает научные, технические и технологические рекомендации по биологическому разнообразию, предоставляемые в соответствии со статьей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 xml:space="preserve">25; </w:t>
      </w:r>
      <w:r w:rsidR="005100D1">
        <w:rPr>
          <w:lang w:val="ru-RU"/>
        </w:rPr>
        <w:t xml:space="preserve"> </w:t>
      </w:r>
      <w:r w:rsidR="00A22107" w:rsidRPr="00A22107">
        <w:t>c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рассматривает и принимает, в случае необходимости, протоколы в соответствии со статьей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 xml:space="preserve">28; </w:t>
      </w:r>
      <w:r w:rsidR="005100D1">
        <w:rPr>
          <w:lang w:val="ru-RU"/>
        </w:rPr>
        <w:t xml:space="preserve"> </w:t>
      </w:r>
      <w:r w:rsidR="00A22107" w:rsidRPr="00A22107">
        <w:t>d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рассматривает и принимает, в случае необходимости, поправки к настоящей Конвенции и приложениям к ней в соответствии со статьями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 xml:space="preserve">29 и 30; </w:t>
      </w:r>
      <w:r w:rsidR="005100D1">
        <w:rPr>
          <w:lang w:val="ru-RU"/>
        </w:rPr>
        <w:t xml:space="preserve"> </w:t>
      </w:r>
      <w:r w:rsidR="00A22107" w:rsidRPr="00A22107">
        <w:t>e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рассматривает поправки к любому протоколу, а также к любым приложениям к нему, и, при наличии соответствующего решения, рекомендует сторонам этого протокола принять их;</w:t>
      </w:r>
      <w:r w:rsidR="005100D1">
        <w:rPr>
          <w:lang w:val="ru-RU"/>
        </w:rPr>
        <w:t xml:space="preserve"> </w:t>
      </w:r>
      <w:r w:rsidR="00A22107" w:rsidRPr="00A22107">
        <w:rPr>
          <w:lang w:val="ru-RU"/>
        </w:rPr>
        <w:t xml:space="preserve"> </w:t>
      </w:r>
      <w:r w:rsidR="00A22107" w:rsidRPr="00A22107">
        <w:t>f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рассматривает и принимает, в случае необходимости, дополнительные приложения к настоящей Конвенции в соответствии со статьей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30;</w:t>
      </w:r>
      <w:r w:rsidR="005100D1">
        <w:rPr>
          <w:lang w:val="ru-RU"/>
        </w:rPr>
        <w:t xml:space="preserve"> </w:t>
      </w:r>
      <w:r w:rsidR="00A22107" w:rsidRPr="00A22107">
        <w:rPr>
          <w:lang w:val="ru-RU"/>
        </w:rPr>
        <w:t xml:space="preserve"> </w:t>
      </w:r>
      <w:r w:rsidR="00A22107" w:rsidRPr="00A22107">
        <w:t>g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учреждает такие вспомогательные органы, в частности, для консультаций по научным и техническим вопросам, которые считаются необходимыми для осуществления настоящей Конвенции;</w:t>
      </w:r>
      <w:r w:rsidR="005100D1">
        <w:rPr>
          <w:lang w:val="ru-RU"/>
        </w:rPr>
        <w:t xml:space="preserve"> </w:t>
      </w:r>
      <w:r w:rsidR="00A22107" w:rsidRPr="00A22107">
        <w:rPr>
          <w:lang w:val="ru-RU"/>
        </w:rPr>
        <w:t xml:space="preserve"> </w:t>
      </w:r>
      <w:r w:rsidR="00A22107" w:rsidRPr="00A22107">
        <w:t>h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 xml:space="preserve">устанавливает через секретариат контакты с исполнительными органами конвенций, затрагивающих вопросы, охватываемые настоящей Конвенцией, с целью выработки соответствующих форм сотрудничества с ними; </w:t>
      </w:r>
      <w:r w:rsidR="005100D1">
        <w:rPr>
          <w:lang w:val="ru-RU"/>
        </w:rPr>
        <w:t xml:space="preserve"> </w:t>
      </w:r>
      <w:r w:rsidR="00A22107" w:rsidRPr="00A22107">
        <w:rPr>
          <w:lang w:val="ru-RU"/>
        </w:rPr>
        <w:t xml:space="preserve">и </w:t>
      </w:r>
      <w:r w:rsidR="00A22107" w:rsidRPr="00A22107">
        <w:t>i</w:t>
      </w:r>
      <w:r w:rsidR="00A22107" w:rsidRPr="00A22107">
        <w:rPr>
          <w:lang w:val="ru-RU"/>
        </w:rPr>
        <w:t>)</w:t>
      </w:r>
      <w:r w:rsidR="005100D1">
        <w:rPr>
          <w:lang w:val="ru-RU"/>
        </w:rPr>
        <w:t> </w:t>
      </w:r>
      <w:r w:rsidR="00A22107" w:rsidRPr="00A22107">
        <w:rPr>
          <w:lang w:val="ru-RU"/>
        </w:rPr>
        <w:t>рассматривает и принимает любые дополнительные меры, которые могут потребоваться для достижения целей настоящей Конвенции в свете опыта, накопленного в ходе ее осуществления</w:t>
      </w:r>
      <w:r w:rsidR="00A22107">
        <w:rPr>
          <w:lang w:val="ru-RU"/>
        </w:rPr>
        <w:t>».</w:t>
      </w:r>
    </w:p>
    <w:p w:rsidR="00DC13C2" w:rsidRPr="00A22107" w:rsidRDefault="00DC13C2" w:rsidP="00DC13C2">
      <w:pPr>
        <w:rPr>
          <w:lang w:val="ru-RU"/>
        </w:rPr>
      </w:pPr>
    </w:p>
    <w:p w:rsidR="00DC13C2" w:rsidRPr="005100D1" w:rsidRDefault="00ED1606" w:rsidP="00DC13C2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DC13C2" w:rsidRPr="005100D1">
        <w:rPr>
          <w:lang w:val="ru-RU"/>
        </w:rPr>
        <w:t xml:space="preserve">: </w:t>
      </w:r>
      <w:r w:rsidR="005100D1">
        <w:rPr>
          <w:lang w:val="ru-RU"/>
        </w:rPr>
        <w:t xml:space="preserve"> раз в два года</w:t>
      </w:r>
    </w:p>
    <w:p w:rsidR="00DC13C2" w:rsidRPr="005100D1" w:rsidRDefault="00DC13C2" w:rsidP="00DC13C2">
      <w:pPr>
        <w:rPr>
          <w:lang w:val="ru-RU"/>
        </w:rPr>
      </w:pPr>
    </w:p>
    <w:p w:rsidR="00DC13C2" w:rsidRPr="005100D1" w:rsidRDefault="00335E9E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5100D1">
        <w:rPr>
          <w:lang w:val="ru-RU"/>
        </w:rPr>
        <w:t xml:space="preserve">: </w:t>
      </w:r>
      <w:r w:rsidR="00DC13C2" w:rsidRPr="00385FEA">
        <w:t>https</w:t>
      </w:r>
      <w:r w:rsidR="00DC13C2" w:rsidRPr="005100D1">
        <w:rPr>
          <w:lang w:val="ru-RU"/>
        </w:rPr>
        <w:t>://</w:t>
      </w:r>
      <w:r w:rsidR="00DC13C2" w:rsidRPr="00385FEA">
        <w:t>www</w:t>
      </w:r>
      <w:r w:rsidR="00DC13C2" w:rsidRPr="005100D1">
        <w:rPr>
          <w:lang w:val="ru-RU"/>
        </w:rPr>
        <w:t>.</w:t>
      </w:r>
      <w:proofErr w:type="spellStart"/>
      <w:r w:rsidR="00DC13C2" w:rsidRPr="00385FEA">
        <w:t>cbd</w:t>
      </w:r>
      <w:proofErr w:type="spellEnd"/>
      <w:r w:rsidR="00DC13C2" w:rsidRPr="005100D1">
        <w:rPr>
          <w:lang w:val="ru-RU"/>
        </w:rPr>
        <w:t>.</w:t>
      </w:r>
      <w:proofErr w:type="spellStart"/>
      <w:r w:rsidR="00DC13C2" w:rsidRPr="00385FEA">
        <w:t>int</w:t>
      </w:r>
      <w:proofErr w:type="spellEnd"/>
      <w:r w:rsidR="00DC13C2" w:rsidRPr="005100D1">
        <w:rPr>
          <w:lang w:val="ru-RU"/>
        </w:rPr>
        <w:t>/</w:t>
      </w:r>
      <w:r w:rsidR="00DC13C2" w:rsidRPr="00385FEA">
        <w:t>cop</w:t>
      </w:r>
      <w:r w:rsidR="00DC13C2" w:rsidRPr="005100D1">
        <w:rPr>
          <w:lang w:val="ru-RU"/>
        </w:rPr>
        <w:t>/</w:t>
      </w:r>
    </w:p>
    <w:p w:rsidR="00DC13C2" w:rsidRPr="005100D1" w:rsidRDefault="00DC13C2" w:rsidP="00DC13C2">
      <w:pPr>
        <w:rPr>
          <w:lang w:val="ru-RU"/>
        </w:rPr>
      </w:pPr>
    </w:p>
    <w:p w:rsidR="00DC13C2" w:rsidRPr="005100D1" w:rsidRDefault="00DC13C2" w:rsidP="00DC13C2">
      <w:pPr>
        <w:rPr>
          <w:lang w:val="ru-RU"/>
        </w:rPr>
      </w:pPr>
    </w:p>
    <w:p w:rsidR="00A60473" w:rsidRPr="00747EBB" w:rsidRDefault="00747EBB" w:rsidP="00A60473">
      <w:pPr>
        <w:rPr>
          <w:b/>
          <w:lang w:val="ru-RU"/>
        </w:rPr>
      </w:pPr>
      <w:r w:rsidRPr="00747EBB">
        <w:rPr>
          <w:b/>
          <w:lang w:val="ru-RU"/>
        </w:rPr>
        <w:t>Конференция Сторон Минаматской конвенции</w:t>
      </w:r>
    </w:p>
    <w:p w:rsidR="00A60473" w:rsidRPr="00747EBB" w:rsidRDefault="00A60473" w:rsidP="00A60473">
      <w:pPr>
        <w:rPr>
          <w:lang w:val="ru-RU"/>
        </w:rPr>
      </w:pPr>
    </w:p>
    <w:p w:rsidR="00A60473" w:rsidRPr="00747EBB" w:rsidRDefault="00747EBB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747EB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747EBB">
        <w:rPr>
          <w:lang w:val="ru-RU"/>
        </w:rPr>
        <w:t xml:space="preserve">: </w:t>
      </w:r>
      <w:r w:rsidR="00A42AA0" w:rsidRPr="00747EBB">
        <w:rPr>
          <w:lang w:val="ru-RU"/>
        </w:rPr>
        <w:t xml:space="preserve"> </w:t>
      </w:r>
      <w:r w:rsidRPr="00747EBB">
        <w:rPr>
          <w:lang w:val="ru-RU"/>
        </w:rPr>
        <w:t>Секретариат Минаматской конвенции</w:t>
      </w:r>
    </w:p>
    <w:p w:rsidR="00A60473" w:rsidRPr="00747EBB" w:rsidRDefault="00A60473" w:rsidP="00A60473">
      <w:pPr>
        <w:rPr>
          <w:lang w:val="ru-RU"/>
        </w:rPr>
      </w:pPr>
    </w:p>
    <w:p w:rsidR="00A60473" w:rsidRPr="00747EBB" w:rsidRDefault="00747EBB" w:rsidP="00A60473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A60473" w:rsidRPr="00747EBB">
        <w:rPr>
          <w:lang w:val="ru-RU"/>
        </w:rPr>
        <w:t xml:space="preserve">: </w:t>
      </w:r>
      <w:r w:rsidR="00A42AA0" w:rsidRPr="00747EBB">
        <w:rPr>
          <w:lang w:val="ru-RU"/>
        </w:rPr>
        <w:t xml:space="preserve"> </w:t>
      </w:r>
      <w:r>
        <w:rPr>
          <w:lang w:val="ru-RU"/>
        </w:rPr>
        <w:t>охрана окружающей среды</w:t>
      </w:r>
      <w:r w:rsidR="00A60473" w:rsidRPr="00747EBB">
        <w:rPr>
          <w:lang w:val="ru-RU"/>
        </w:rPr>
        <w:t xml:space="preserve"> (</w:t>
      </w:r>
      <w:r>
        <w:rPr>
          <w:lang w:val="ru-RU"/>
        </w:rPr>
        <w:t>ртуть</w:t>
      </w:r>
      <w:r w:rsidR="00A60473" w:rsidRPr="00747EBB">
        <w:rPr>
          <w:lang w:val="ru-RU"/>
        </w:rPr>
        <w:t>)</w:t>
      </w:r>
    </w:p>
    <w:p w:rsidR="00A60473" w:rsidRPr="00747EBB" w:rsidRDefault="00A60473" w:rsidP="00A60473">
      <w:pPr>
        <w:rPr>
          <w:lang w:val="ru-RU"/>
        </w:rPr>
      </w:pPr>
    </w:p>
    <w:p w:rsidR="00A60473" w:rsidRPr="00747EBB" w:rsidRDefault="00747EBB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A60473" w:rsidRPr="00747EBB">
        <w:rPr>
          <w:lang w:val="ru-RU"/>
        </w:rPr>
        <w:t xml:space="preserve">: </w:t>
      </w:r>
      <w:r w:rsidR="00A42AA0" w:rsidRPr="00747EBB">
        <w:rPr>
          <w:lang w:val="ru-RU"/>
        </w:rPr>
        <w:t xml:space="preserve"> </w:t>
      </w:r>
      <w:r>
        <w:rPr>
          <w:lang w:val="ru-RU"/>
        </w:rPr>
        <w:t>государства, межправительственные организации</w:t>
      </w:r>
    </w:p>
    <w:p w:rsidR="00A60473" w:rsidRPr="00747EBB" w:rsidRDefault="00A60473" w:rsidP="00A60473">
      <w:pPr>
        <w:rPr>
          <w:lang w:val="ru-RU"/>
        </w:rPr>
      </w:pPr>
    </w:p>
    <w:p w:rsidR="00A60473" w:rsidRPr="00747EBB" w:rsidRDefault="00747EBB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747EB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747EB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747EB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747EB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747EBB">
        <w:rPr>
          <w:lang w:val="ru-RU"/>
        </w:rPr>
        <w:t>:</w:t>
      </w:r>
      <w:r w:rsidR="00A42AA0" w:rsidRPr="00747EBB">
        <w:rPr>
          <w:lang w:val="ru-RU"/>
        </w:rPr>
        <w:t xml:space="preserve"> </w:t>
      </w:r>
      <w:r w:rsidR="00A60473" w:rsidRPr="00747EBB">
        <w:rPr>
          <w:lang w:val="ru-RU"/>
        </w:rPr>
        <w:t xml:space="preserve"> </w:t>
      </w:r>
      <w:r>
        <w:rPr>
          <w:lang w:val="ru-RU"/>
        </w:rPr>
        <w:t>статья</w:t>
      </w:r>
      <w:r w:rsidRPr="00747EBB">
        <w:t>  </w:t>
      </w:r>
      <w:r w:rsidR="00A60473" w:rsidRPr="00747EBB">
        <w:rPr>
          <w:lang w:val="ru-RU"/>
        </w:rPr>
        <w:t>13.3</w:t>
      </w:r>
      <w:r w:rsidRPr="00747EBB">
        <w:rPr>
          <w:lang w:val="ru-RU"/>
        </w:rPr>
        <w:t xml:space="preserve"> </w:t>
      </w:r>
      <w:r>
        <w:rPr>
          <w:lang w:val="ru-RU"/>
        </w:rPr>
        <w:t>Минаматской</w:t>
      </w:r>
      <w:r w:rsidRPr="00747EBB">
        <w:rPr>
          <w:lang w:val="ru-RU"/>
        </w:rPr>
        <w:t xml:space="preserve"> </w:t>
      </w:r>
      <w:r>
        <w:rPr>
          <w:lang w:val="ru-RU"/>
        </w:rPr>
        <w:t>конвенции</w:t>
      </w:r>
      <w:r w:rsidRPr="00747EBB">
        <w:rPr>
          <w:lang w:val="ru-RU"/>
        </w:rPr>
        <w:t xml:space="preserve"> </w:t>
      </w:r>
      <w:r>
        <w:rPr>
          <w:lang w:val="ru-RU"/>
        </w:rPr>
        <w:t>гласит</w:t>
      </w:r>
      <w:r w:rsidR="00A60473" w:rsidRPr="00747EBB">
        <w:rPr>
          <w:lang w:val="ru-RU"/>
        </w:rPr>
        <w:t xml:space="preserve">: </w:t>
      </w:r>
      <w:r w:rsidR="00A42AA0" w:rsidRPr="00747EBB">
        <w:rPr>
          <w:lang w:val="ru-RU"/>
        </w:rPr>
        <w:t xml:space="preserve"> </w:t>
      </w:r>
      <w:r w:rsidRPr="00747EBB">
        <w:rPr>
          <w:lang w:val="ru-RU"/>
        </w:rPr>
        <w:t>«Многосторонним, региональным и двусторонним источникам финансовой и технической помощи, а также создания потенциала и передачи технологии рекомендуется на безотлагательной основе расширять и активизировать свою деятельность в вопросах ртути в поддержку Сторон, являющихся развивающимися странами, в осуществлении положений настоящей Конвенции, касающихся финансовых ресурсов, технической помощи и передачи технологии</w:t>
      </w:r>
      <w:r>
        <w:rPr>
          <w:lang w:val="ru-RU"/>
        </w:rPr>
        <w:t>».</w:t>
      </w:r>
    </w:p>
    <w:p w:rsidR="00A60473" w:rsidRPr="00747EBB" w:rsidRDefault="00A60473" w:rsidP="00A60473">
      <w:pPr>
        <w:rPr>
          <w:lang w:val="ru-RU"/>
        </w:rPr>
      </w:pPr>
    </w:p>
    <w:p w:rsidR="00A60473" w:rsidRPr="00270340" w:rsidRDefault="00270340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270340">
        <w:rPr>
          <w:lang w:val="ru-RU"/>
        </w:rPr>
        <w:t xml:space="preserve">: </w:t>
      </w:r>
      <w:r w:rsidR="00A42AA0" w:rsidRPr="00270340">
        <w:rPr>
          <w:lang w:val="ru-RU"/>
        </w:rPr>
        <w:t xml:space="preserve"> </w:t>
      </w:r>
      <w:r w:rsidRPr="00270340">
        <w:rPr>
          <w:lang w:val="ru-RU"/>
        </w:rPr>
        <w:t>«Минаматская конвенция по ртути</w:t>
      </w:r>
      <w:r>
        <w:rPr>
          <w:lang w:val="ru-RU"/>
        </w:rPr>
        <w:t> –</w:t>
      </w:r>
      <w:r w:rsidRPr="00270340">
        <w:rPr>
          <w:lang w:val="ru-RU"/>
        </w:rPr>
        <w:t xml:space="preserve"> это многостороннее природоохранное соглашение, касающееся деятельности человека, </w:t>
      </w:r>
      <w:r w:rsidR="00EC7257">
        <w:rPr>
          <w:lang w:val="ru-RU"/>
        </w:rPr>
        <w:t xml:space="preserve">которая </w:t>
      </w:r>
      <w:r w:rsidR="0050454B">
        <w:rPr>
          <w:lang w:val="ru-RU"/>
        </w:rPr>
        <w:t xml:space="preserve">приводит к </w:t>
      </w:r>
      <w:r w:rsidR="00EC7257">
        <w:rPr>
          <w:lang w:val="ru-RU"/>
        </w:rPr>
        <w:t>масштаб</w:t>
      </w:r>
      <w:r w:rsidR="0050454B">
        <w:rPr>
          <w:lang w:val="ru-RU"/>
        </w:rPr>
        <w:t xml:space="preserve">ному </w:t>
      </w:r>
      <w:r w:rsidRPr="00270340">
        <w:rPr>
          <w:lang w:val="ru-RU"/>
        </w:rPr>
        <w:t>ртутно</w:t>
      </w:r>
      <w:r w:rsidR="0050454B">
        <w:rPr>
          <w:lang w:val="ru-RU"/>
        </w:rPr>
        <w:t>му</w:t>
      </w:r>
      <w:r w:rsidRPr="00270340">
        <w:rPr>
          <w:lang w:val="ru-RU"/>
        </w:rPr>
        <w:t xml:space="preserve"> загрязнени</w:t>
      </w:r>
      <w:r w:rsidR="0050454B">
        <w:rPr>
          <w:lang w:val="ru-RU"/>
        </w:rPr>
        <w:t>ю</w:t>
      </w:r>
      <w:r>
        <w:rPr>
          <w:lang w:val="ru-RU"/>
        </w:rPr>
        <w:t>».</w:t>
      </w:r>
    </w:p>
    <w:p w:rsidR="00A60473" w:rsidRPr="00270340" w:rsidRDefault="00A60473" w:rsidP="00A60473">
      <w:pPr>
        <w:rPr>
          <w:lang w:val="ru-RU"/>
        </w:rPr>
      </w:pPr>
    </w:p>
    <w:p w:rsidR="00A60473" w:rsidRPr="00EC7257" w:rsidRDefault="00EC7257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EC7257">
        <w:rPr>
          <w:lang w:val="ru-RU"/>
        </w:rPr>
        <w:t>:</w:t>
      </w:r>
      <w:r w:rsidR="00A42AA0" w:rsidRPr="00EC7257">
        <w:rPr>
          <w:lang w:val="ru-RU"/>
        </w:rPr>
        <w:t xml:space="preserve"> </w:t>
      </w:r>
      <w:r w:rsidR="00A60473" w:rsidRPr="00EC7257">
        <w:rPr>
          <w:lang w:val="ru-RU"/>
        </w:rPr>
        <w:t xml:space="preserve"> </w:t>
      </w:r>
      <w:r>
        <w:rPr>
          <w:lang w:val="ru-RU"/>
        </w:rPr>
        <w:t>регулярн</w:t>
      </w:r>
      <w:r w:rsidR="00EB760B">
        <w:rPr>
          <w:lang w:val="ru-RU"/>
        </w:rPr>
        <w:t>о</w:t>
      </w:r>
    </w:p>
    <w:p w:rsidR="00A60473" w:rsidRPr="00EC7257" w:rsidRDefault="00A60473" w:rsidP="00A60473">
      <w:pPr>
        <w:rPr>
          <w:lang w:val="ru-RU"/>
        </w:rPr>
      </w:pPr>
    </w:p>
    <w:p w:rsidR="00A60473" w:rsidRPr="00EC7257" w:rsidRDefault="00335E9E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EC7257">
        <w:rPr>
          <w:lang w:val="ru-RU"/>
        </w:rPr>
        <w:t>:</w:t>
      </w:r>
      <w:r w:rsidR="00A42AA0" w:rsidRPr="00EC7257">
        <w:rPr>
          <w:lang w:val="ru-RU"/>
        </w:rPr>
        <w:t xml:space="preserve"> </w:t>
      </w:r>
      <w:r w:rsidR="00A60473" w:rsidRPr="00EC7257">
        <w:rPr>
          <w:lang w:val="ru-RU"/>
        </w:rPr>
        <w:t xml:space="preserve"> </w:t>
      </w:r>
      <w:r w:rsidR="00A60473">
        <w:t>http</w:t>
      </w:r>
      <w:r w:rsidR="00A60473" w:rsidRPr="00EC7257">
        <w:rPr>
          <w:lang w:val="ru-RU"/>
        </w:rPr>
        <w:t>://</w:t>
      </w:r>
      <w:r w:rsidR="00A60473">
        <w:t>www</w:t>
      </w:r>
      <w:r w:rsidR="00A60473" w:rsidRPr="00EC7257">
        <w:rPr>
          <w:lang w:val="ru-RU"/>
        </w:rPr>
        <w:t>.</w:t>
      </w:r>
      <w:proofErr w:type="spellStart"/>
      <w:r w:rsidR="00A60473">
        <w:t>mercuryconvention</w:t>
      </w:r>
      <w:proofErr w:type="spellEnd"/>
      <w:r w:rsidR="00A60473" w:rsidRPr="00EC7257">
        <w:rPr>
          <w:lang w:val="ru-RU"/>
        </w:rPr>
        <w:t>.</w:t>
      </w:r>
      <w:r w:rsidR="00A60473">
        <w:t>org</w:t>
      </w:r>
    </w:p>
    <w:p w:rsidR="00A60473" w:rsidRPr="00EC7257" w:rsidRDefault="00A60473" w:rsidP="00A60473">
      <w:pPr>
        <w:rPr>
          <w:lang w:val="ru-RU"/>
        </w:rPr>
      </w:pPr>
    </w:p>
    <w:p w:rsidR="00A60473" w:rsidRPr="00EC7257" w:rsidRDefault="00A60473" w:rsidP="00A60473">
      <w:pPr>
        <w:rPr>
          <w:lang w:val="ru-RU"/>
        </w:rPr>
      </w:pPr>
    </w:p>
    <w:p w:rsidR="00DC13C2" w:rsidRPr="00D12DE2" w:rsidRDefault="00D12DE2" w:rsidP="00DC13C2">
      <w:pPr>
        <w:rPr>
          <w:b/>
          <w:lang w:val="ru-RU"/>
        </w:rPr>
      </w:pPr>
      <w:r w:rsidRPr="00D12DE2">
        <w:rPr>
          <w:b/>
          <w:lang w:val="ru-RU"/>
        </w:rPr>
        <w:t>Конференция сторон Рамочной конвенции Организации Объединенных Наций об изменении климата (РКИКООН</w:t>
      </w:r>
      <w:r w:rsidR="00DC13C2" w:rsidRPr="00D12DE2">
        <w:rPr>
          <w:b/>
          <w:lang w:val="ru-RU"/>
        </w:rPr>
        <w:t>)</w:t>
      </w:r>
    </w:p>
    <w:p w:rsidR="00DC13C2" w:rsidRPr="00D12DE2" w:rsidRDefault="00DC13C2" w:rsidP="00DC13C2">
      <w:pPr>
        <w:rPr>
          <w:lang w:val="ru-RU"/>
        </w:rPr>
      </w:pPr>
    </w:p>
    <w:p w:rsidR="00DC13C2" w:rsidRPr="00667038" w:rsidRDefault="00667038" w:rsidP="00DC13C2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66703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DC13C2" w:rsidRPr="00667038">
        <w:rPr>
          <w:lang w:val="ru-RU"/>
        </w:rPr>
        <w:t>:</w:t>
      </w:r>
      <w:r w:rsidR="00A42AA0" w:rsidRPr="00667038">
        <w:rPr>
          <w:lang w:val="ru-RU"/>
        </w:rPr>
        <w:t xml:space="preserve"> </w:t>
      </w:r>
      <w:r w:rsidR="00DC13C2" w:rsidRPr="00667038">
        <w:rPr>
          <w:lang w:val="ru-RU"/>
        </w:rPr>
        <w:t xml:space="preserve"> </w:t>
      </w:r>
      <w:r w:rsidRPr="00667038">
        <w:rPr>
          <w:lang w:val="ru-RU"/>
        </w:rPr>
        <w:t>Секретариат Рамочной конвенции Организации Объединенных Наций об изменении климата (РКИКООН</w:t>
      </w:r>
      <w:r w:rsidR="00DC13C2" w:rsidRPr="00667038">
        <w:rPr>
          <w:lang w:val="ru-RU"/>
        </w:rPr>
        <w:t>)</w:t>
      </w:r>
    </w:p>
    <w:p w:rsidR="00DC13C2" w:rsidRPr="00667038" w:rsidRDefault="00DC13C2" w:rsidP="00DC13C2">
      <w:pPr>
        <w:rPr>
          <w:lang w:val="ru-RU"/>
        </w:rPr>
      </w:pPr>
    </w:p>
    <w:p w:rsidR="00DC13C2" w:rsidRPr="00840E2B" w:rsidRDefault="00667038" w:rsidP="00DC13C2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DC13C2" w:rsidRPr="00840E2B">
        <w:rPr>
          <w:lang w:val="ru-RU"/>
        </w:rPr>
        <w:t xml:space="preserve">: </w:t>
      </w:r>
      <w:r w:rsidR="00A42AA0" w:rsidRPr="00840E2B">
        <w:rPr>
          <w:lang w:val="ru-RU"/>
        </w:rPr>
        <w:t xml:space="preserve"> </w:t>
      </w:r>
      <w:r w:rsidR="00840E2B">
        <w:rPr>
          <w:lang w:val="ru-RU"/>
        </w:rPr>
        <w:t>охрана окружающей среды</w:t>
      </w:r>
      <w:r w:rsidR="00DC13C2" w:rsidRPr="00840E2B">
        <w:rPr>
          <w:lang w:val="ru-RU"/>
        </w:rPr>
        <w:t xml:space="preserve"> (</w:t>
      </w:r>
      <w:r w:rsidR="00840E2B">
        <w:rPr>
          <w:lang w:val="ru-RU"/>
        </w:rPr>
        <w:t>изменение климата</w:t>
      </w:r>
      <w:r w:rsidR="00DC13C2" w:rsidRPr="00840E2B">
        <w:rPr>
          <w:lang w:val="ru-RU"/>
        </w:rPr>
        <w:t>)</w:t>
      </w:r>
    </w:p>
    <w:p w:rsidR="00DC13C2" w:rsidRPr="00840E2B" w:rsidRDefault="00DC13C2" w:rsidP="00DC13C2">
      <w:pPr>
        <w:rPr>
          <w:lang w:val="ru-RU"/>
        </w:rPr>
      </w:pPr>
    </w:p>
    <w:p w:rsidR="00DC13C2" w:rsidRPr="006C4BDC" w:rsidRDefault="006C4BDC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6C4BDC">
        <w:rPr>
          <w:lang w:val="ru-RU"/>
        </w:rPr>
        <w:t xml:space="preserve">: </w:t>
      </w:r>
      <w:r w:rsidR="00A42AA0" w:rsidRPr="006C4BDC">
        <w:rPr>
          <w:lang w:val="ru-RU"/>
        </w:rPr>
        <w:t xml:space="preserve"> </w:t>
      </w:r>
      <w:r>
        <w:rPr>
          <w:lang w:val="ru-RU"/>
        </w:rPr>
        <w:t>государства, межправительственные организации, неправительственные организации</w:t>
      </w:r>
    </w:p>
    <w:p w:rsidR="00DC13C2" w:rsidRPr="006C4BDC" w:rsidRDefault="00DC13C2" w:rsidP="00DC13C2">
      <w:pPr>
        <w:rPr>
          <w:lang w:val="ru-RU"/>
        </w:rPr>
      </w:pPr>
    </w:p>
    <w:p w:rsidR="00DC13C2" w:rsidRPr="006C4BDC" w:rsidRDefault="006C4BDC" w:rsidP="00DC13C2">
      <w:pPr>
        <w:rPr>
          <w:lang w:val="ru-RU"/>
        </w:rPr>
      </w:pPr>
      <w:r>
        <w:rPr>
          <w:u w:val="single"/>
          <w:lang w:val="ru-RU"/>
        </w:rPr>
        <w:t>Связь</w:t>
      </w:r>
      <w:r w:rsidRPr="006C4BD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6C4BD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6C4BD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6C4BD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6C4BDC">
        <w:rPr>
          <w:lang w:val="ru-RU"/>
        </w:rPr>
        <w:t>:</w:t>
      </w:r>
      <w:r w:rsidR="00A42AA0" w:rsidRPr="006C4BDC">
        <w:rPr>
          <w:lang w:val="ru-RU"/>
        </w:rPr>
        <w:t xml:space="preserve"> </w:t>
      </w:r>
      <w:r w:rsidR="00DC13C2" w:rsidRPr="006C4BDC">
        <w:rPr>
          <w:lang w:val="ru-RU"/>
        </w:rPr>
        <w:t xml:space="preserve"> </w:t>
      </w:r>
      <w:r>
        <w:rPr>
          <w:lang w:val="ru-RU"/>
        </w:rPr>
        <w:t>статья</w:t>
      </w:r>
      <w:r w:rsidRPr="006C4BDC">
        <w:t> </w:t>
      </w:r>
      <w:r w:rsidR="00DC13C2" w:rsidRPr="006C4BDC">
        <w:rPr>
          <w:lang w:val="ru-RU"/>
        </w:rPr>
        <w:t>4</w:t>
      </w:r>
      <w:r w:rsidRPr="006C4BDC">
        <w:rPr>
          <w:lang w:val="ru-RU"/>
        </w:rPr>
        <w:t xml:space="preserve"> Рамочной конвенции ООН об изменении климата </w:t>
      </w:r>
      <w:r>
        <w:rPr>
          <w:lang w:val="ru-RU"/>
        </w:rPr>
        <w:t>гласит</w:t>
      </w:r>
      <w:r w:rsidR="00DC13C2" w:rsidRPr="006C4BDC">
        <w:rPr>
          <w:lang w:val="ru-RU"/>
        </w:rPr>
        <w:t xml:space="preserve">: </w:t>
      </w:r>
      <w:r w:rsidRPr="006C4BDC">
        <w:rPr>
          <w:lang w:val="ru-RU"/>
        </w:rPr>
        <w:t xml:space="preserve"> «Все Стороны, учитывая свою общую, но дифференцированную ответственность и свои конкретные национальные и региональные приоритеты, цели и условия развития:</w:t>
      </w:r>
      <w:r>
        <w:rPr>
          <w:lang w:val="ru-RU"/>
        </w:rPr>
        <w:t>&lt;</w:t>
      </w:r>
      <w:r w:rsidRPr="006C4BDC">
        <w:rPr>
          <w:lang w:val="ru-RU"/>
        </w:rPr>
        <w:t>…</w:t>
      </w:r>
      <w:r>
        <w:rPr>
          <w:lang w:val="ru-RU"/>
        </w:rPr>
        <w:t>&gt;</w:t>
      </w:r>
      <w:r w:rsidRPr="006C4BDC">
        <w:rPr>
          <w:lang w:val="ru-RU"/>
        </w:rPr>
        <w:t xml:space="preserve"> оказывают содействие и сотрудничают в разработке, применении и распространении, включая передачу технологий, методов и процессов, приводящих к ограничению, снижению или прекращению антропогенных выбросов парниковых газов, не регулируемых Монреальским протоколом, во всех соответствующих секторах, включая энергетику, транспорт, промышленность, сельское хозяйство, лесное хозяйство и удаление отходов</w:t>
      </w:r>
      <w:r>
        <w:rPr>
          <w:lang w:val="ru-RU"/>
        </w:rPr>
        <w:t>».</w:t>
      </w:r>
    </w:p>
    <w:p w:rsidR="00DC13C2" w:rsidRPr="006C4BDC" w:rsidRDefault="00DC13C2" w:rsidP="00DC13C2">
      <w:pPr>
        <w:rPr>
          <w:lang w:val="ru-RU"/>
        </w:rPr>
      </w:pPr>
    </w:p>
    <w:p w:rsidR="00DC13C2" w:rsidRPr="00EB760B" w:rsidRDefault="006C4BDC" w:rsidP="00DC13C2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DC13C2" w:rsidRPr="003B001F">
        <w:rPr>
          <w:lang w:val="ru-RU"/>
        </w:rPr>
        <w:t>:</w:t>
      </w:r>
      <w:r w:rsidR="00A42AA0" w:rsidRPr="003B001F">
        <w:rPr>
          <w:lang w:val="ru-RU"/>
        </w:rPr>
        <w:t xml:space="preserve"> </w:t>
      </w:r>
      <w:r w:rsidR="00DC13C2" w:rsidRPr="003B001F">
        <w:rPr>
          <w:lang w:val="ru-RU"/>
        </w:rPr>
        <w:t xml:space="preserve"> </w:t>
      </w:r>
      <w:r>
        <w:rPr>
          <w:lang w:val="ru-RU"/>
        </w:rPr>
        <w:t>КС</w:t>
      </w:r>
      <w:r w:rsidRPr="003B001F">
        <w:rPr>
          <w:lang w:val="ru-RU"/>
        </w:rPr>
        <w:t xml:space="preserve"> </w:t>
      </w:r>
      <w:r>
        <w:rPr>
          <w:lang w:val="ru-RU"/>
        </w:rPr>
        <w:t>является</w:t>
      </w:r>
      <w:r w:rsidRPr="003B001F">
        <w:rPr>
          <w:lang w:val="ru-RU"/>
        </w:rPr>
        <w:t xml:space="preserve"> </w:t>
      </w:r>
      <w:r w:rsidR="003B001F">
        <w:rPr>
          <w:lang w:val="ru-RU"/>
        </w:rPr>
        <w:t>в</w:t>
      </w:r>
      <w:r w:rsidR="004233B6">
        <w:rPr>
          <w:lang w:val="ru-RU"/>
        </w:rPr>
        <w:t xml:space="preserve">ысшим </w:t>
      </w:r>
      <w:r w:rsidR="003B001F">
        <w:rPr>
          <w:lang w:val="ru-RU"/>
        </w:rPr>
        <w:t xml:space="preserve">директивным органом Конвенции.  </w:t>
      </w:r>
      <w:r w:rsidR="004233B6" w:rsidRPr="003B001F">
        <w:rPr>
          <w:lang w:val="ru-RU"/>
        </w:rPr>
        <w:t xml:space="preserve">Все государства, являющиеся Сторонами Конвенции, </w:t>
      </w:r>
      <w:r w:rsidR="00EB760B">
        <w:rPr>
          <w:lang w:val="ru-RU"/>
        </w:rPr>
        <w:t xml:space="preserve">участвуют в работе </w:t>
      </w:r>
      <w:r w:rsidR="003B001F" w:rsidRPr="003B001F">
        <w:rPr>
          <w:lang w:val="ru-RU"/>
        </w:rPr>
        <w:t>КС</w:t>
      </w:r>
      <w:r w:rsidR="004233B6">
        <w:rPr>
          <w:lang w:val="ru-RU"/>
        </w:rPr>
        <w:t xml:space="preserve">, в </w:t>
      </w:r>
      <w:r w:rsidR="00EB760B">
        <w:rPr>
          <w:lang w:val="ru-RU"/>
        </w:rPr>
        <w:t xml:space="preserve">рамках </w:t>
      </w:r>
      <w:r w:rsidR="004233B6">
        <w:rPr>
          <w:lang w:val="ru-RU"/>
        </w:rPr>
        <w:t>которой</w:t>
      </w:r>
      <w:r w:rsidR="00EB760B">
        <w:rPr>
          <w:lang w:val="ru-RU"/>
        </w:rPr>
        <w:t xml:space="preserve"> они</w:t>
      </w:r>
      <w:r w:rsidR="004233B6">
        <w:rPr>
          <w:lang w:val="ru-RU"/>
        </w:rPr>
        <w:t xml:space="preserve"> </w:t>
      </w:r>
      <w:r w:rsidR="003B001F" w:rsidRPr="003B001F">
        <w:rPr>
          <w:lang w:val="ru-RU"/>
        </w:rPr>
        <w:t>рассматрива</w:t>
      </w:r>
      <w:r w:rsidR="00EB760B">
        <w:rPr>
          <w:lang w:val="ru-RU"/>
        </w:rPr>
        <w:t>ю</w:t>
      </w:r>
      <w:r w:rsidR="003B001F" w:rsidRPr="003B001F">
        <w:rPr>
          <w:lang w:val="ru-RU"/>
        </w:rPr>
        <w:t>т</w:t>
      </w:r>
      <w:r w:rsidR="004233B6">
        <w:rPr>
          <w:lang w:val="ru-RU"/>
        </w:rPr>
        <w:t xml:space="preserve"> вопрос об </w:t>
      </w:r>
      <w:r w:rsidR="003B001F" w:rsidRPr="003B001F">
        <w:rPr>
          <w:lang w:val="ru-RU"/>
        </w:rPr>
        <w:t>осуществлени</w:t>
      </w:r>
      <w:r w:rsidR="004233B6">
        <w:rPr>
          <w:lang w:val="ru-RU"/>
        </w:rPr>
        <w:t>и</w:t>
      </w:r>
      <w:r w:rsidR="003B001F" w:rsidRPr="003B001F">
        <w:rPr>
          <w:lang w:val="ru-RU"/>
        </w:rPr>
        <w:t xml:space="preserve"> Конвенции и любые другие правовые документы,</w:t>
      </w:r>
      <w:r w:rsidR="004233B6">
        <w:rPr>
          <w:lang w:val="ru-RU"/>
        </w:rPr>
        <w:t xml:space="preserve"> </w:t>
      </w:r>
      <w:r w:rsidR="00EB760B">
        <w:rPr>
          <w:lang w:val="ru-RU"/>
        </w:rPr>
        <w:t xml:space="preserve">которые </w:t>
      </w:r>
      <w:r w:rsidR="004233B6">
        <w:rPr>
          <w:lang w:val="ru-RU"/>
        </w:rPr>
        <w:t xml:space="preserve">утверждаются </w:t>
      </w:r>
      <w:r w:rsidR="003B001F" w:rsidRPr="003B001F">
        <w:rPr>
          <w:lang w:val="ru-RU"/>
        </w:rPr>
        <w:t>КС</w:t>
      </w:r>
      <w:r w:rsidR="004233B6">
        <w:rPr>
          <w:lang w:val="ru-RU"/>
        </w:rPr>
        <w:t xml:space="preserve">, </w:t>
      </w:r>
      <w:r w:rsidR="003B001F" w:rsidRPr="003B001F">
        <w:rPr>
          <w:lang w:val="ru-RU"/>
        </w:rPr>
        <w:t xml:space="preserve">и </w:t>
      </w:r>
      <w:r w:rsidR="004233B6">
        <w:rPr>
          <w:lang w:val="ru-RU"/>
        </w:rPr>
        <w:t xml:space="preserve">выносят </w:t>
      </w:r>
      <w:r w:rsidR="003B001F" w:rsidRPr="003B001F">
        <w:rPr>
          <w:lang w:val="ru-RU"/>
        </w:rPr>
        <w:t xml:space="preserve">решения, необходимые для содействия эффективному осуществлению </w:t>
      </w:r>
      <w:r w:rsidR="003B001F" w:rsidRPr="004233B6">
        <w:rPr>
          <w:lang w:val="ru-RU"/>
        </w:rPr>
        <w:t>Конвенции</w:t>
      </w:r>
      <w:r w:rsidR="003B001F" w:rsidRPr="00EB760B">
        <w:rPr>
          <w:lang w:val="ru-RU"/>
        </w:rPr>
        <w:t xml:space="preserve">, </w:t>
      </w:r>
      <w:r w:rsidR="003B001F" w:rsidRPr="004233B6">
        <w:rPr>
          <w:lang w:val="ru-RU"/>
        </w:rPr>
        <w:t>в</w:t>
      </w:r>
      <w:r w:rsidR="00EB760B">
        <w:rPr>
          <w:lang w:val="ru-RU"/>
        </w:rPr>
        <w:t xml:space="preserve"> том числе об использовании организационных</w:t>
      </w:r>
      <w:r w:rsidR="00EB760B" w:rsidRPr="00EB760B">
        <w:rPr>
          <w:lang w:val="ru-RU"/>
        </w:rPr>
        <w:t xml:space="preserve"> </w:t>
      </w:r>
      <w:r w:rsidR="003B001F" w:rsidRPr="004233B6">
        <w:rPr>
          <w:lang w:val="ru-RU"/>
        </w:rPr>
        <w:t>и</w:t>
      </w:r>
      <w:r w:rsidR="003B001F" w:rsidRPr="00EB760B">
        <w:rPr>
          <w:lang w:val="ru-RU"/>
        </w:rPr>
        <w:t xml:space="preserve"> </w:t>
      </w:r>
      <w:r w:rsidR="003B001F" w:rsidRPr="004233B6">
        <w:rPr>
          <w:lang w:val="ru-RU"/>
        </w:rPr>
        <w:t>административны</w:t>
      </w:r>
      <w:r w:rsidR="00EB760B">
        <w:rPr>
          <w:lang w:val="ru-RU"/>
        </w:rPr>
        <w:t>х</w:t>
      </w:r>
      <w:r w:rsidR="003B001F" w:rsidRPr="00EB760B">
        <w:rPr>
          <w:lang w:val="ru-RU"/>
        </w:rPr>
        <w:t xml:space="preserve"> </w:t>
      </w:r>
      <w:r w:rsidR="003B001F" w:rsidRPr="004233B6">
        <w:rPr>
          <w:lang w:val="ru-RU"/>
        </w:rPr>
        <w:t>механизм</w:t>
      </w:r>
      <w:r w:rsidR="00EB760B">
        <w:rPr>
          <w:lang w:val="ru-RU"/>
        </w:rPr>
        <w:t>ов</w:t>
      </w:r>
      <w:r w:rsidR="00EB760B" w:rsidRPr="00EB760B">
        <w:rPr>
          <w:lang w:val="ru-RU"/>
        </w:rPr>
        <w:t>.</w:t>
      </w:r>
      <w:r w:rsidR="004233B6" w:rsidRPr="00EB760B">
        <w:rPr>
          <w:lang w:val="ru-RU"/>
        </w:rPr>
        <w:t xml:space="preserve"> </w:t>
      </w:r>
    </w:p>
    <w:p w:rsidR="00DC13C2" w:rsidRPr="00EB760B" w:rsidRDefault="00DC13C2" w:rsidP="00DC13C2">
      <w:pPr>
        <w:rPr>
          <w:lang w:val="ru-RU"/>
        </w:rPr>
      </w:pPr>
    </w:p>
    <w:p w:rsidR="00DC13C2" w:rsidRPr="00EB760B" w:rsidRDefault="00EB760B" w:rsidP="00DC13C2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DC13C2" w:rsidRPr="00EB760B">
        <w:rPr>
          <w:lang w:val="ru-RU"/>
        </w:rPr>
        <w:t xml:space="preserve">: </w:t>
      </w:r>
      <w:r>
        <w:rPr>
          <w:lang w:val="ru-RU"/>
        </w:rPr>
        <w:t xml:space="preserve"> ежегодно</w:t>
      </w:r>
    </w:p>
    <w:p w:rsidR="00DC13C2" w:rsidRPr="00EB760B" w:rsidRDefault="00DC13C2" w:rsidP="00DC13C2">
      <w:pPr>
        <w:rPr>
          <w:lang w:val="ru-RU"/>
        </w:rPr>
      </w:pPr>
    </w:p>
    <w:p w:rsidR="00DC13C2" w:rsidRPr="00EB760B" w:rsidRDefault="00335E9E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EB760B">
        <w:rPr>
          <w:lang w:val="ru-RU"/>
        </w:rPr>
        <w:t xml:space="preserve">: </w:t>
      </w:r>
      <w:r w:rsidR="00DC13C2" w:rsidRPr="00E64C4A">
        <w:t>http</w:t>
      </w:r>
      <w:r w:rsidR="00DC13C2" w:rsidRPr="00EB760B">
        <w:rPr>
          <w:lang w:val="ru-RU"/>
        </w:rPr>
        <w:t>://</w:t>
      </w:r>
      <w:proofErr w:type="spellStart"/>
      <w:r w:rsidR="00DC13C2" w:rsidRPr="00E64C4A">
        <w:t>unfccc</w:t>
      </w:r>
      <w:proofErr w:type="spellEnd"/>
      <w:r w:rsidR="00DC13C2" w:rsidRPr="00EB760B">
        <w:rPr>
          <w:lang w:val="ru-RU"/>
        </w:rPr>
        <w:t>.</w:t>
      </w:r>
      <w:proofErr w:type="spellStart"/>
      <w:r w:rsidR="00DC13C2" w:rsidRPr="00E64C4A">
        <w:t>int</w:t>
      </w:r>
      <w:proofErr w:type="spellEnd"/>
      <w:r w:rsidR="00DC13C2" w:rsidRPr="00EB760B">
        <w:rPr>
          <w:lang w:val="ru-RU"/>
        </w:rPr>
        <w:t>/</w:t>
      </w:r>
      <w:r w:rsidR="00DC13C2" w:rsidRPr="00E64C4A">
        <w:t>bodies</w:t>
      </w:r>
      <w:r w:rsidR="00DC13C2" w:rsidRPr="00EB760B">
        <w:rPr>
          <w:lang w:val="ru-RU"/>
        </w:rPr>
        <w:t>/</w:t>
      </w:r>
      <w:r w:rsidR="00DC13C2" w:rsidRPr="00E64C4A">
        <w:t>body</w:t>
      </w:r>
      <w:r w:rsidR="00DC13C2" w:rsidRPr="00EB760B">
        <w:rPr>
          <w:lang w:val="ru-RU"/>
        </w:rPr>
        <w:t>/6383.</w:t>
      </w:r>
      <w:proofErr w:type="spellStart"/>
      <w:r w:rsidR="00DC13C2" w:rsidRPr="00E64C4A">
        <w:t>php</w:t>
      </w:r>
      <w:proofErr w:type="spellEnd"/>
    </w:p>
    <w:p w:rsidR="004D2426" w:rsidRPr="00EB760B" w:rsidRDefault="004D2426" w:rsidP="00DC13C2">
      <w:pPr>
        <w:rPr>
          <w:lang w:val="ru-RU"/>
        </w:rPr>
      </w:pPr>
    </w:p>
    <w:p w:rsidR="004D2426" w:rsidRPr="00EB760B" w:rsidRDefault="004D2426" w:rsidP="00DC13C2">
      <w:pPr>
        <w:rPr>
          <w:lang w:val="ru-RU"/>
        </w:rPr>
      </w:pPr>
    </w:p>
    <w:p w:rsidR="004D2426" w:rsidRDefault="00EB760B" w:rsidP="00DC13C2">
      <w:pPr>
        <w:rPr>
          <w:b/>
          <w:lang w:val="ru-RU"/>
        </w:rPr>
      </w:pPr>
      <w:r w:rsidRPr="00EB760B">
        <w:rPr>
          <w:b/>
          <w:lang w:val="ru-RU"/>
        </w:rPr>
        <w:t>Совет управляющих Банка технологий для наименее развитых стран</w:t>
      </w:r>
    </w:p>
    <w:p w:rsidR="00EB760B" w:rsidRPr="00EB760B" w:rsidRDefault="00EB760B" w:rsidP="00DC13C2">
      <w:pPr>
        <w:rPr>
          <w:lang w:val="ru-RU"/>
        </w:rPr>
      </w:pPr>
    </w:p>
    <w:p w:rsidR="004D2426" w:rsidRPr="00EB760B" w:rsidRDefault="00EB760B" w:rsidP="004D2426">
      <w:pPr>
        <w:tabs>
          <w:tab w:val="left" w:pos="3195"/>
        </w:tabs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EB760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4D2426" w:rsidRPr="00EB760B">
        <w:rPr>
          <w:lang w:val="ru-RU"/>
        </w:rPr>
        <w:t>:</w:t>
      </w:r>
      <w:r w:rsidR="00503FEE" w:rsidRPr="00EB760B">
        <w:rPr>
          <w:lang w:val="ru-RU"/>
        </w:rPr>
        <w:t xml:space="preserve"> </w:t>
      </w:r>
      <w:r w:rsidR="00BE61D1" w:rsidRPr="00EB760B">
        <w:rPr>
          <w:lang w:val="ru-RU"/>
        </w:rPr>
        <w:t xml:space="preserve"> </w:t>
      </w:r>
      <w:r w:rsidRPr="00EB760B">
        <w:rPr>
          <w:lang w:val="ru-RU"/>
        </w:rPr>
        <w:t>Банк технологий для наименее развитых стран</w:t>
      </w:r>
      <w:r w:rsidR="009A6262" w:rsidRPr="00EB760B">
        <w:rPr>
          <w:lang w:val="ru-RU"/>
        </w:rPr>
        <w:t xml:space="preserve">, </w:t>
      </w:r>
      <w:r w:rsidRPr="00EB760B">
        <w:rPr>
          <w:lang w:val="ru-RU"/>
        </w:rPr>
        <w:t xml:space="preserve">Канцелярия Высокого представителя Организации Объединенных Наций по наименее развитым странам, развивающимся странам, не имеющим выхода к морю, и малым островным развивающимся государствам </w:t>
      </w:r>
      <w:r w:rsidR="009A6262" w:rsidRPr="00EB760B">
        <w:rPr>
          <w:lang w:val="ru-RU"/>
        </w:rPr>
        <w:t>(</w:t>
      </w:r>
      <w:r>
        <w:rPr>
          <w:lang w:val="ru-RU"/>
        </w:rPr>
        <w:t>КВПНРМ</w:t>
      </w:r>
      <w:r w:rsidR="009A6262" w:rsidRPr="00EB760B">
        <w:rPr>
          <w:lang w:val="ru-RU"/>
        </w:rPr>
        <w:t>)</w:t>
      </w:r>
    </w:p>
    <w:p w:rsidR="004D2426" w:rsidRPr="00EB760B" w:rsidRDefault="004D2426" w:rsidP="004D2426">
      <w:pPr>
        <w:tabs>
          <w:tab w:val="left" w:pos="3195"/>
        </w:tabs>
        <w:rPr>
          <w:lang w:val="ru-RU"/>
        </w:rPr>
      </w:pPr>
    </w:p>
    <w:p w:rsidR="004D2426" w:rsidRPr="003277AF" w:rsidRDefault="003277AF" w:rsidP="004D2426">
      <w:pPr>
        <w:tabs>
          <w:tab w:val="left" w:pos="3195"/>
        </w:tabs>
        <w:rPr>
          <w:lang w:val="ru-RU"/>
        </w:rPr>
      </w:pPr>
      <w:r>
        <w:rPr>
          <w:u w:val="single"/>
          <w:lang w:val="ru-RU"/>
        </w:rPr>
        <w:t>Основная</w:t>
      </w:r>
      <w:r w:rsidRPr="003277A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4D2426" w:rsidRPr="003277AF">
        <w:rPr>
          <w:lang w:val="ru-RU"/>
        </w:rPr>
        <w:t>:</w:t>
      </w:r>
      <w:r w:rsidR="00503FEE" w:rsidRPr="003277AF">
        <w:rPr>
          <w:lang w:val="ru-RU"/>
        </w:rPr>
        <w:t xml:space="preserve"> </w:t>
      </w:r>
      <w:r w:rsidR="004D2426" w:rsidRPr="003277AF">
        <w:rPr>
          <w:lang w:val="ru-RU"/>
        </w:rPr>
        <w:t xml:space="preserve"> </w:t>
      </w:r>
      <w:r>
        <w:rPr>
          <w:lang w:val="ru-RU"/>
        </w:rPr>
        <w:t>наука</w:t>
      </w:r>
      <w:r w:rsidR="004D2426" w:rsidRPr="003277AF">
        <w:rPr>
          <w:lang w:val="ru-RU"/>
        </w:rPr>
        <w:t xml:space="preserve">, </w:t>
      </w:r>
      <w:r>
        <w:rPr>
          <w:lang w:val="ru-RU"/>
        </w:rPr>
        <w:t>техника и инновации</w:t>
      </w:r>
    </w:p>
    <w:p w:rsidR="004D2426" w:rsidRPr="003277AF" w:rsidRDefault="004D2426" w:rsidP="00DC13C2">
      <w:pPr>
        <w:rPr>
          <w:lang w:val="ru-RU"/>
        </w:rPr>
      </w:pPr>
    </w:p>
    <w:p w:rsidR="004D2426" w:rsidRPr="003277AF" w:rsidRDefault="003277AF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4D2426" w:rsidRPr="003277AF">
        <w:rPr>
          <w:lang w:val="ru-RU"/>
        </w:rPr>
        <w:t>:</w:t>
      </w:r>
      <w:r w:rsidR="00503FEE" w:rsidRPr="003277AF">
        <w:rPr>
          <w:lang w:val="ru-RU"/>
        </w:rPr>
        <w:t xml:space="preserve"> </w:t>
      </w:r>
      <w:r w:rsidR="004D2426" w:rsidRPr="003277AF">
        <w:rPr>
          <w:lang w:val="ru-RU"/>
        </w:rPr>
        <w:t xml:space="preserve"> </w:t>
      </w:r>
      <w:r>
        <w:rPr>
          <w:lang w:val="ru-RU"/>
        </w:rPr>
        <w:t>эксперты</w:t>
      </w:r>
      <w:r w:rsidRPr="003277AF">
        <w:rPr>
          <w:lang w:val="ru-RU"/>
        </w:rPr>
        <w:t xml:space="preserve">, </w:t>
      </w:r>
      <w:r>
        <w:rPr>
          <w:lang w:val="ru-RU"/>
        </w:rPr>
        <w:t>назначенные</w:t>
      </w:r>
      <w:r w:rsidRPr="003277AF">
        <w:rPr>
          <w:lang w:val="ru-RU"/>
        </w:rPr>
        <w:t xml:space="preserve"> </w:t>
      </w:r>
      <w:r>
        <w:rPr>
          <w:lang w:val="ru-RU"/>
        </w:rPr>
        <w:t>Генеральным</w:t>
      </w:r>
      <w:r w:rsidRPr="003277AF">
        <w:rPr>
          <w:lang w:val="ru-RU"/>
        </w:rPr>
        <w:t xml:space="preserve"> </w:t>
      </w:r>
      <w:r>
        <w:rPr>
          <w:lang w:val="ru-RU"/>
        </w:rPr>
        <w:t>секретарем</w:t>
      </w:r>
      <w:r w:rsidRPr="003277AF">
        <w:rPr>
          <w:lang w:val="ru-RU"/>
        </w:rPr>
        <w:t xml:space="preserve"> </w:t>
      </w:r>
      <w:r>
        <w:rPr>
          <w:lang w:val="ru-RU"/>
        </w:rPr>
        <w:t>Организации Объединенных Наций, межправительственные организации, неправительственные организации</w:t>
      </w:r>
    </w:p>
    <w:p w:rsidR="004D2426" w:rsidRPr="003277AF" w:rsidRDefault="004D2426" w:rsidP="00DC13C2">
      <w:pPr>
        <w:rPr>
          <w:lang w:val="ru-RU"/>
        </w:rPr>
      </w:pPr>
    </w:p>
    <w:p w:rsidR="004D2426" w:rsidRPr="005620AA" w:rsidRDefault="003277AF" w:rsidP="004D2426">
      <w:pPr>
        <w:rPr>
          <w:lang w:val="ru-RU"/>
        </w:rPr>
      </w:pPr>
      <w:r>
        <w:rPr>
          <w:u w:val="single"/>
          <w:lang w:val="ru-RU"/>
        </w:rPr>
        <w:t>Связь</w:t>
      </w:r>
      <w:r w:rsidRPr="005620A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5620A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5620A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5620A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4D2426" w:rsidRPr="005620AA">
        <w:rPr>
          <w:lang w:val="ru-RU"/>
        </w:rPr>
        <w:t>:</w:t>
      </w:r>
      <w:r w:rsidR="00503FEE" w:rsidRPr="005620AA">
        <w:rPr>
          <w:lang w:val="ru-RU"/>
        </w:rPr>
        <w:t xml:space="preserve"> </w:t>
      </w:r>
      <w:r w:rsidR="004D2426" w:rsidRPr="005620AA">
        <w:rPr>
          <w:lang w:val="ru-RU"/>
        </w:rPr>
        <w:t xml:space="preserve"> </w:t>
      </w:r>
      <w:r w:rsidR="005620AA">
        <w:rPr>
          <w:lang w:val="ru-RU"/>
        </w:rPr>
        <w:t xml:space="preserve">одно из положений </w:t>
      </w:r>
      <w:r w:rsidR="005620AA" w:rsidRPr="005620AA">
        <w:rPr>
          <w:lang w:val="ru-RU"/>
        </w:rPr>
        <w:t>Устав</w:t>
      </w:r>
      <w:r w:rsidR="005620AA">
        <w:rPr>
          <w:lang w:val="ru-RU"/>
        </w:rPr>
        <w:t>а</w:t>
      </w:r>
      <w:r w:rsidR="005620AA" w:rsidRPr="005620AA">
        <w:rPr>
          <w:lang w:val="ru-RU"/>
        </w:rPr>
        <w:t xml:space="preserve"> Банка технологий для наименее развитых стран</w:t>
      </w:r>
      <w:r w:rsidR="004D2426" w:rsidRPr="005620AA">
        <w:rPr>
          <w:lang w:val="ru-RU"/>
        </w:rPr>
        <w:t xml:space="preserve"> (</w:t>
      </w:r>
      <w:r w:rsidR="004D2426" w:rsidRPr="004D2426">
        <w:t>A</w:t>
      </w:r>
      <w:r w:rsidR="004D2426" w:rsidRPr="005620AA">
        <w:rPr>
          <w:lang w:val="ru-RU"/>
        </w:rPr>
        <w:t>/71/363)</w:t>
      </w:r>
      <w:r w:rsidR="005620AA">
        <w:rPr>
          <w:lang w:val="ru-RU"/>
        </w:rPr>
        <w:t xml:space="preserve"> гласит</w:t>
      </w:r>
      <w:r w:rsidR="004D2426" w:rsidRPr="005620AA">
        <w:rPr>
          <w:lang w:val="ru-RU"/>
        </w:rPr>
        <w:t>:</w:t>
      </w:r>
      <w:r w:rsidR="00503FEE" w:rsidRPr="005620AA">
        <w:rPr>
          <w:lang w:val="ru-RU"/>
        </w:rPr>
        <w:t xml:space="preserve"> </w:t>
      </w:r>
      <w:r w:rsidR="004D2426" w:rsidRPr="005620AA">
        <w:rPr>
          <w:lang w:val="ru-RU"/>
        </w:rPr>
        <w:t xml:space="preserve"> </w:t>
      </w:r>
      <w:r w:rsidR="005620AA">
        <w:rPr>
          <w:lang w:val="ru-RU"/>
        </w:rPr>
        <w:t>«</w:t>
      </w:r>
      <w:r w:rsidR="005620AA" w:rsidRPr="005620AA">
        <w:rPr>
          <w:lang w:val="ru-RU"/>
        </w:rPr>
        <w:t xml:space="preserve">Банк технологий преследует следующие цели: […] </w:t>
      </w:r>
      <w:r w:rsidR="005620AA" w:rsidRPr="005620AA">
        <w:t>e</w:t>
      </w:r>
      <w:r w:rsidR="005620AA" w:rsidRPr="005620AA">
        <w:rPr>
          <w:lang w:val="ru-RU"/>
        </w:rPr>
        <w:t>)</w:t>
      </w:r>
      <w:r w:rsidR="005620AA">
        <w:rPr>
          <w:lang w:val="ru-RU"/>
        </w:rPr>
        <w:t> </w:t>
      </w:r>
      <w:r w:rsidR="005620AA" w:rsidRPr="005620AA">
        <w:rPr>
          <w:lang w:val="ru-RU"/>
        </w:rPr>
        <w:t>оказание содействия и помощи в выявлении, использовании и получении соответствующих технологий наименее развитыми странами, а также в их передаче наименее развитым странам при соблюдении прав интеллектуальной собственности и укреплении национального и регионального потенциала наименее развитых стран в области эффективного применения технологий с целью стимулирования преобразований</w:t>
      </w:r>
      <w:r w:rsidR="005620AA">
        <w:rPr>
          <w:lang w:val="ru-RU"/>
        </w:rPr>
        <w:t>».</w:t>
      </w:r>
    </w:p>
    <w:p w:rsidR="004D2426" w:rsidRPr="005620AA" w:rsidRDefault="004D2426" w:rsidP="004D2426">
      <w:pPr>
        <w:rPr>
          <w:lang w:val="ru-RU"/>
        </w:rPr>
      </w:pPr>
    </w:p>
    <w:p w:rsidR="004D2426" w:rsidRPr="003A281E" w:rsidRDefault="005620AA" w:rsidP="004D2426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4D2426" w:rsidRPr="003A281E">
        <w:rPr>
          <w:lang w:val="ru-RU"/>
        </w:rPr>
        <w:t xml:space="preserve">: </w:t>
      </w:r>
      <w:r w:rsidR="00443378" w:rsidRPr="003A281E">
        <w:rPr>
          <w:lang w:val="ru-RU"/>
        </w:rPr>
        <w:t xml:space="preserve"> </w:t>
      </w:r>
      <w:r w:rsidRPr="003A281E">
        <w:rPr>
          <w:lang w:val="ru-RU"/>
        </w:rPr>
        <w:t>«</w:t>
      </w:r>
      <w:r w:rsidR="003A281E" w:rsidRPr="003A281E">
        <w:rPr>
          <w:lang w:val="ru-RU"/>
        </w:rPr>
        <w:t xml:space="preserve">В структуру Банка технологий входят: </w:t>
      </w:r>
      <w:proofErr w:type="spellStart"/>
      <w:r w:rsidR="003A281E" w:rsidRPr="003A281E">
        <w:t>i</w:t>
      </w:r>
      <w:proofErr w:type="spellEnd"/>
      <w:r w:rsidR="003A281E" w:rsidRPr="003A281E">
        <w:rPr>
          <w:lang w:val="ru-RU"/>
        </w:rPr>
        <w:t>)</w:t>
      </w:r>
      <w:r w:rsidR="003A281E">
        <w:rPr>
          <w:lang w:val="ru-RU"/>
        </w:rPr>
        <w:t> </w:t>
      </w:r>
      <w:r w:rsidR="003A281E" w:rsidRPr="003A281E">
        <w:rPr>
          <w:lang w:val="ru-RU"/>
        </w:rPr>
        <w:t>Совет, являющийся руководящим органом Банка […]</w:t>
      </w:r>
      <w:r w:rsidR="003A281E">
        <w:rPr>
          <w:lang w:val="ru-RU"/>
        </w:rPr>
        <w:t>».</w:t>
      </w:r>
    </w:p>
    <w:p w:rsidR="004D2426" w:rsidRPr="003A281E" w:rsidRDefault="004D2426" w:rsidP="00DC13C2">
      <w:pPr>
        <w:rPr>
          <w:lang w:val="ru-RU"/>
        </w:rPr>
      </w:pPr>
    </w:p>
    <w:p w:rsidR="004D2426" w:rsidRPr="003A281E" w:rsidRDefault="003A281E" w:rsidP="00DC13C2">
      <w:pPr>
        <w:rPr>
          <w:lang w:val="ru-RU"/>
        </w:rPr>
      </w:pPr>
      <w:r>
        <w:rPr>
          <w:u w:val="single"/>
          <w:lang w:val="ru-RU"/>
        </w:rPr>
        <w:t>Частота</w:t>
      </w:r>
      <w:r w:rsidRPr="003A281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проведения</w:t>
      </w:r>
      <w:r w:rsidRPr="003A281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заседаний</w:t>
      </w:r>
      <w:r w:rsidR="004D2426" w:rsidRPr="003A281E">
        <w:rPr>
          <w:lang w:val="ru-RU"/>
        </w:rPr>
        <w:t>:</w:t>
      </w:r>
      <w:r w:rsidR="00443378" w:rsidRPr="003A281E">
        <w:rPr>
          <w:lang w:val="ru-RU"/>
        </w:rPr>
        <w:t xml:space="preserve"> </w:t>
      </w:r>
      <w:r w:rsidR="004D2426" w:rsidRPr="003A281E">
        <w:rPr>
          <w:lang w:val="ru-RU"/>
        </w:rPr>
        <w:t xml:space="preserve"> </w:t>
      </w:r>
      <w:r>
        <w:rPr>
          <w:lang w:val="ru-RU"/>
        </w:rPr>
        <w:t>ежегодно</w:t>
      </w:r>
      <w:r w:rsidR="00BE61D1" w:rsidRPr="003A281E">
        <w:rPr>
          <w:lang w:val="ru-RU"/>
        </w:rPr>
        <w:t xml:space="preserve"> (</w:t>
      </w:r>
      <w:r>
        <w:rPr>
          <w:lang w:val="ru-RU"/>
        </w:rPr>
        <w:t>или чаще</w:t>
      </w:r>
      <w:r w:rsidR="00BE61D1" w:rsidRPr="003A281E">
        <w:rPr>
          <w:lang w:val="ru-RU"/>
        </w:rPr>
        <w:t>)</w:t>
      </w:r>
    </w:p>
    <w:p w:rsidR="00BE61D1" w:rsidRPr="003A281E" w:rsidRDefault="00BE61D1" w:rsidP="00DC13C2">
      <w:pPr>
        <w:rPr>
          <w:lang w:val="ru-RU"/>
        </w:rPr>
      </w:pPr>
    </w:p>
    <w:p w:rsidR="00BE61D1" w:rsidRPr="0049551C" w:rsidRDefault="00335E9E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BE61D1" w:rsidRPr="0049551C">
        <w:rPr>
          <w:lang w:val="ru-RU"/>
        </w:rPr>
        <w:t xml:space="preserve">: </w:t>
      </w:r>
      <w:r w:rsidR="00443378" w:rsidRPr="0049551C">
        <w:rPr>
          <w:lang w:val="ru-RU"/>
        </w:rPr>
        <w:t xml:space="preserve"> </w:t>
      </w:r>
      <w:r w:rsidR="00BE61D1" w:rsidRPr="00BE61D1">
        <w:t>http</w:t>
      </w:r>
      <w:r w:rsidR="00BE61D1" w:rsidRPr="0049551C">
        <w:rPr>
          <w:lang w:val="ru-RU"/>
        </w:rPr>
        <w:t>://</w:t>
      </w:r>
      <w:proofErr w:type="spellStart"/>
      <w:r w:rsidR="00BE61D1" w:rsidRPr="00BE61D1">
        <w:t>unohrlls</w:t>
      </w:r>
      <w:proofErr w:type="spellEnd"/>
      <w:r w:rsidR="00BE61D1" w:rsidRPr="0049551C">
        <w:rPr>
          <w:lang w:val="ru-RU"/>
        </w:rPr>
        <w:t>.</w:t>
      </w:r>
      <w:r w:rsidR="00BE61D1" w:rsidRPr="00BE61D1">
        <w:t>org</w:t>
      </w:r>
      <w:r w:rsidR="00BE61D1" w:rsidRPr="0049551C">
        <w:rPr>
          <w:lang w:val="ru-RU"/>
        </w:rPr>
        <w:t>/</w:t>
      </w:r>
      <w:proofErr w:type="spellStart"/>
      <w:r w:rsidR="00BE61D1" w:rsidRPr="00BE61D1">
        <w:t>technologybank</w:t>
      </w:r>
      <w:proofErr w:type="spellEnd"/>
      <w:r w:rsidR="00BE61D1" w:rsidRPr="0049551C">
        <w:rPr>
          <w:lang w:val="ru-RU"/>
        </w:rPr>
        <w:t>/</w:t>
      </w:r>
    </w:p>
    <w:p w:rsidR="004D2426" w:rsidRPr="0049551C" w:rsidRDefault="004D2426" w:rsidP="00DC13C2">
      <w:pPr>
        <w:rPr>
          <w:lang w:val="ru-RU"/>
        </w:rPr>
      </w:pPr>
    </w:p>
    <w:p w:rsidR="00DC13C2" w:rsidRPr="0049551C" w:rsidRDefault="00DC13C2" w:rsidP="00DC13C2">
      <w:pPr>
        <w:rPr>
          <w:lang w:val="ru-RU"/>
        </w:rPr>
      </w:pPr>
    </w:p>
    <w:p w:rsidR="00443378" w:rsidRPr="0049551C" w:rsidRDefault="00443378" w:rsidP="00DC13C2">
      <w:pPr>
        <w:rPr>
          <w:lang w:val="ru-RU"/>
        </w:rPr>
      </w:pPr>
    </w:p>
    <w:p w:rsidR="00A60473" w:rsidRPr="007C10CB" w:rsidRDefault="0049551C" w:rsidP="00A60473">
      <w:pPr>
        <w:rPr>
          <w:b/>
          <w:lang w:val="ru-RU"/>
        </w:rPr>
      </w:pPr>
      <w:r>
        <w:rPr>
          <w:b/>
          <w:lang w:val="ru-RU"/>
        </w:rPr>
        <w:t>Глобальный</w:t>
      </w:r>
      <w:r w:rsidRPr="007C10CB">
        <w:rPr>
          <w:b/>
          <w:lang w:val="ru-RU"/>
        </w:rPr>
        <w:t xml:space="preserve"> </w:t>
      </w:r>
      <w:r w:rsidR="007C10CB">
        <w:rPr>
          <w:b/>
          <w:lang w:val="ru-RU"/>
        </w:rPr>
        <w:t xml:space="preserve">многосторонний </w:t>
      </w:r>
      <w:r>
        <w:rPr>
          <w:b/>
          <w:lang w:val="ru-RU"/>
        </w:rPr>
        <w:t>партнерский</w:t>
      </w:r>
      <w:r w:rsidRPr="007C10CB">
        <w:rPr>
          <w:b/>
          <w:lang w:val="ru-RU"/>
        </w:rPr>
        <w:t xml:space="preserve"> </w:t>
      </w:r>
      <w:r>
        <w:rPr>
          <w:b/>
          <w:lang w:val="ru-RU"/>
        </w:rPr>
        <w:t>диалог</w:t>
      </w:r>
      <w:r w:rsidRPr="007C10CB">
        <w:rPr>
          <w:b/>
          <w:lang w:val="ru-RU"/>
        </w:rPr>
        <w:t xml:space="preserve"> </w:t>
      </w:r>
      <w:r w:rsidR="007C10CB">
        <w:rPr>
          <w:b/>
          <w:lang w:val="ru-RU"/>
        </w:rPr>
        <w:t>малых</w:t>
      </w:r>
      <w:r w:rsidR="007C10CB" w:rsidRPr="007C10CB">
        <w:rPr>
          <w:b/>
          <w:lang w:val="ru-RU"/>
        </w:rPr>
        <w:t xml:space="preserve"> </w:t>
      </w:r>
      <w:r w:rsidR="007C10CB">
        <w:rPr>
          <w:b/>
          <w:lang w:val="ru-RU"/>
        </w:rPr>
        <w:t>островных</w:t>
      </w:r>
      <w:r w:rsidR="007C10CB" w:rsidRPr="007C10CB">
        <w:rPr>
          <w:b/>
          <w:lang w:val="ru-RU"/>
        </w:rPr>
        <w:t xml:space="preserve"> </w:t>
      </w:r>
      <w:r w:rsidR="007C10CB">
        <w:rPr>
          <w:b/>
          <w:lang w:val="ru-RU"/>
        </w:rPr>
        <w:t>развивающихся государств</w:t>
      </w:r>
    </w:p>
    <w:p w:rsidR="00A60473" w:rsidRPr="007C10CB" w:rsidRDefault="00A60473" w:rsidP="00A60473">
      <w:pPr>
        <w:rPr>
          <w:lang w:val="ru-RU"/>
        </w:rPr>
      </w:pPr>
    </w:p>
    <w:p w:rsidR="00A60473" w:rsidRPr="007C10CB" w:rsidRDefault="007C10CB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7C10C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7C10CB">
        <w:rPr>
          <w:lang w:val="ru-RU"/>
        </w:rPr>
        <w:t xml:space="preserve">: </w:t>
      </w:r>
      <w:r>
        <w:rPr>
          <w:lang w:val="ru-RU"/>
        </w:rPr>
        <w:t xml:space="preserve"> Департамент Организации Объединенных Наций по экономическим и социальным вопросам</w:t>
      </w:r>
      <w:r w:rsidR="00A60473" w:rsidRPr="007C10CB">
        <w:rPr>
          <w:lang w:val="ru-RU"/>
        </w:rPr>
        <w:t xml:space="preserve"> (</w:t>
      </w:r>
      <w:r>
        <w:rPr>
          <w:lang w:val="ru-RU"/>
        </w:rPr>
        <w:t>ДЭСВООН</w:t>
      </w:r>
      <w:r w:rsidR="00A60473" w:rsidRPr="007C10CB">
        <w:rPr>
          <w:lang w:val="ru-RU"/>
        </w:rPr>
        <w:t>)</w:t>
      </w:r>
    </w:p>
    <w:p w:rsidR="00A60473" w:rsidRPr="007C10CB" w:rsidRDefault="00A60473" w:rsidP="00A60473">
      <w:pPr>
        <w:rPr>
          <w:lang w:val="ru-RU"/>
        </w:rPr>
      </w:pPr>
    </w:p>
    <w:p w:rsidR="00A60473" w:rsidRPr="00D3642F" w:rsidRDefault="007C10CB" w:rsidP="00A60473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D364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A60473" w:rsidRPr="00D3642F">
        <w:rPr>
          <w:lang w:val="ru-RU"/>
        </w:rPr>
        <w:t>:</w:t>
      </w:r>
      <w:r w:rsidR="00443378" w:rsidRPr="00D3642F">
        <w:rPr>
          <w:lang w:val="ru-RU"/>
        </w:rPr>
        <w:t xml:space="preserve"> </w:t>
      </w:r>
      <w:r w:rsidR="00A60473" w:rsidRPr="00D3642F">
        <w:rPr>
          <w:lang w:val="ru-RU"/>
        </w:rPr>
        <w:t xml:space="preserve"> </w:t>
      </w:r>
      <w:r>
        <w:rPr>
          <w:lang w:val="ru-RU"/>
        </w:rPr>
        <w:t>развитие</w:t>
      </w:r>
    </w:p>
    <w:p w:rsidR="00A60473" w:rsidRPr="00D3642F" w:rsidRDefault="00A60473" w:rsidP="00A60473">
      <w:pPr>
        <w:rPr>
          <w:lang w:val="ru-RU"/>
        </w:rPr>
      </w:pPr>
    </w:p>
    <w:p w:rsidR="00A60473" w:rsidRPr="00D3642F" w:rsidRDefault="007C10CB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A60473" w:rsidRPr="00D3642F">
        <w:rPr>
          <w:lang w:val="ru-RU"/>
        </w:rPr>
        <w:t>:</w:t>
      </w:r>
      <w:r w:rsidR="00443378" w:rsidRPr="00D3642F">
        <w:rPr>
          <w:lang w:val="ru-RU"/>
        </w:rPr>
        <w:t xml:space="preserve"> </w:t>
      </w:r>
      <w:r w:rsidR="00A60473" w:rsidRPr="00D3642F">
        <w:rPr>
          <w:lang w:val="ru-RU"/>
        </w:rPr>
        <w:t xml:space="preserve"> </w:t>
      </w:r>
      <w:r w:rsidR="00F72AE0">
        <w:rPr>
          <w:lang w:val="ru-RU"/>
        </w:rPr>
        <w:t>государства</w:t>
      </w:r>
      <w:r w:rsidR="00F72AE0" w:rsidRPr="00D3642F">
        <w:rPr>
          <w:lang w:val="ru-RU"/>
        </w:rPr>
        <w:t xml:space="preserve">, </w:t>
      </w:r>
      <w:r w:rsidR="00F72AE0">
        <w:rPr>
          <w:lang w:val="ru-RU"/>
        </w:rPr>
        <w:t>межправительственные</w:t>
      </w:r>
      <w:r w:rsidR="00F72AE0" w:rsidRPr="00D3642F">
        <w:rPr>
          <w:lang w:val="ru-RU"/>
        </w:rPr>
        <w:t xml:space="preserve"> </w:t>
      </w:r>
      <w:r w:rsidR="00F72AE0">
        <w:rPr>
          <w:lang w:val="ru-RU"/>
        </w:rPr>
        <w:t>организации</w:t>
      </w:r>
      <w:r w:rsidR="00F72AE0" w:rsidRPr="00D3642F">
        <w:rPr>
          <w:lang w:val="ru-RU"/>
        </w:rPr>
        <w:t xml:space="preserve">, </w:t>
      </w:r>
      <w:r w:rsidR="00F72AE0">
        <w:rPr>
          <w:lang w:val="ru-RU"/>
        </w:rPr>
        <w:t>неправительственные</w:t>
      </w:r>
      <w:r w:rsidR="00F72AE0" w:rsidRPr="00D3642F">
        <w:rPr>
          <w:lang w:val="ru-RU"/>
        </w:rPr>
        <w:t xml:space="preserve"> </w:t>
      </w:r>
      <w:r w:rsidR="00F72AE0">
        <w:rPr>
          <w:lang w:val="ru-RU"/>
        </w:rPr>
        <w:t>организации</w:t>
      </w:r>
    </w:p>
    <w:p w:rsidR="00A60473" w:rsidRPr="00D3642F" w:rsidRDefault="00A60473" w:rsidP="00A60473">
      <w:pPr>
        <w:rPr>
          <w:lang w:val="ru-RU"/>
        </w:rPr>
      </w:pPr>
    </w:p>
    <w:p w:rsidR="00A60473" w:rsidRPr="00DB2BBD" w:rsidRDefault="00F72AE0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DB2B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DB2B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DB2B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DB2B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DB2BBD">
        <w:rPr>
          <w:lang w:val="ru-RU"/>
        </w:rPr>
        <w:t>:</w:t>
      </w:r>
      <w:r w:rsidR="00443378" w:rsidRPr="00DB2BBD">
        <w:rPr>
          <w:lang w:val="ru-RU"/>
        </w:rPr>
        <w:t xml:space="preserve"> </w:t>
      </w:r>
      <w:r w:rsidR="00A60473" w:rsidRPr="00DB2BBD">
        <w:rPr>
          <w:lang w:val="ru-RU"/>
        </w:rPr>
        <w:t xml:space="preserve"> </w:t>
      </w:r>
      <w:r w:rsidR="003A7879">
        <w:rPr>
          <w:lang w:val="ru-RU"/>
        </w:rPr>
        <w:t>Диалог</w:t>
      </w:r>
      <w:r w:rsidR="003A7879" w:rsidRPr="00DB2BBD">
        <w:rPr>
          <w:lang w:val="ru-RU"/>
        </w:rPr>
        <w:t xml:space="preserve"> </w:t>
      </w:r>
      <w:r w:rsidR="003A7879">
        <w:rPr>
          <w:lang w:val="ru-RU"/>
        </w:rPr>
        <w:t>призван</w:t>
      </w:r>
      <w:r w:rsidR="003A7879" w:rsidRPr="00DB2BBD">
        <w:rPr>
          <w:lang w:val="ru-RU"/>
        </w:rPr>
        <w:t xml:space="preserve"> </w:t>
      </w:r>
      <w:r w:rsidR="00A57C14">
        <w:rPr>
          <w:lang w:val="ru-RU"/>
        </w:rPr>
        <w:t>обеспечить</w:t>
      </w:r>
      <w:r w:rsidR="00A57C14" w:rsidRPr="00DB2BBD">
        <w:rPr>
          <w:lang w:val="ru-RU"/>
        </w:rPr>
        <w:t xml:space="preserve"> </w:t>
      </w:r>
      <w:r w:rsidR="00DB2BBD">
        <w:rPr>
          <w:lang w:val="ru-RU"/>
        </w:rPr>
        <w:t>учет</w:t>
      </w:r>
      <w:r w:rsidR="00DB2BBD" w:rsidRPr="00DB2BBD">
        <w:rPr>
          <w:lang w:val="ru-RU"/>
        </w:rPr>
        <w:t xml:space="preserve"> </w:t>
      </w:r>
      <w:r w:rsidR="00A57C14">
        <w:rPr>
          <w:lang w:val="ru-RU"/>
        </w:rPr>
        <w:t>при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формировании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партнерс</w:t>
      </w:r>
      <w:r w:rsidR="00600638">
        <w:rPr>
          <w:lang w:val="ru-RU"/>
        </w:rPr>
        <w:t>ких отношений</w:t>
      </w:r>
      <w:r w:rsidR="0091073C">
        <w:rPr>
          <w:lang w:val="ru-RU"/>
        </w:rPr>
        <w:t xml:space="preserve"> в будущем</w:t>
      </w:r>
      <w:r w:rsidR="00600638">
        <w:rPr>
          <w:lang w:val="ru-RU"/>
        </w:rPr>
        <w:t xml:space="preserve"> </w:t>
      </w:r>
      <w:r w:rsidR="00A57C14">
        <w:rPr>
          <w:lang w:val="ru-RU"/>
        </w:rPr>
        <w:t>опыта</w:t>
      </w:r>
      <w:r w:rsidR="00DB2BBD" w:rsidRPr="00DB2BBD">
        <w:rPr>
          <w:lang w:val="ru-RU"/>
        </w:rPr>
        <w:t xml:space="preserve"> </w:t>
      </w:r>
      <w:r w:rsidR="00DB2BBD">
        <w:rPr>
          <w:lang w:val="ru-RU"/>
        </w:rPr>
        <w:t>текущих</w:t>
      </w:r>
      <w:r w:rsidR="00DB2BBD" w:rsidRPr="00DB2BBD">
        <w:rPr>
          <w:lang w:val="ru-RU"/>
        </w:rPr>
        <w:t xml:space="preserve"> </w:t>
      </w:r>
      <w:r w:rsidR="0091073C">
        <w:rPr>
          <w:lang w:val="ru-RU"/>
        </w:rPr>
        <w:t>в</w:t>
      </w:r>
      <w:r w:rsidR="00DB2BBD">
        <w:rPr>
          <w:lang w:val="ru-RU"/>
        </w:rPr>
        <w:t>заимоотношений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и</w:t>
      </w:r>
      <w:r w:rsidR="00A57C14" w:rsidRPr="00DB2BBD">
        <w:rPr>
          <w:lang w:val="ru-RU"/>
        </w:rPr>
        <w:t xml:space="preserve"> </w:t>
      </w:r>
      <w:r w:rsidR="00DB2BBD">
        <w:rPr>
          <w:lang w:val="ru-RU"/>
        </w:rPr>
        <w:t>моделей</w:t>
      </w:r>
      <w:r w:rsidR="00DB2BBD" w:rsidRPr="00DB2BBD">
        <w:rPr>
          <w:lang w:val="ru-RU"/>
        </w:rPr>
        <w:t xml:space="preserve"> </w:t>
      </w:r>
      <w:r w:rsidR="00DB2BBD">
        <w:rPr>
          <w:lang w:val="ru-RU"/>
        </w:rPr>
        <w:t>реагирования</w:t>
      </w:r>
      <w:r w:rsidR="0091073C" w:rsidRPr="0091073C">
        <w:rPr>
          <w:lang w:val="ru-RU"/>
        </w:rPr>
        <w:t xml:space="preserve"> </w:t>
      </w:r>
      <w:r w:rsidR="0091073C">
        <w:rPr>
          <w:lang w:val="ru-RU"/>
        </w:rPr>
        <w:t>МОРАГ</w:t>
      </w:r>
      <w:r w:rsidR="00A57C14" w:rsidRPr="00DB2BBD">
        <w:rPr>
          <w:lang w:val="ru-RU"/>
        </w:rPr>
        <w:t xml:space="preserve">, </w:t>
      </w:r>
      <w:r w:rsidR="00A57C14">
        <w:rPr>
          <w:lang w:val="ru-RU"/>
        </w:rPr>
        <w:t>в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том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числе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в</w:t>
      </w:r>
      <w:r w:rsidR="00A57C14" w:rsidRPr="00DB2BBD">
        <w:rPr>
          <w:lang w:val="ru-RU"/>
        </w:rPr>
        <w:t xml:space="preserve"> </w:t>
      </w:r>
      <w:r w:rsidR="0091073C">
        <w:rPr>
          <w:lang w:val="ru-RU"/>
        </w:rPr>
        <w:t>к</w:t>
      </w:r>
      <w:r w:rsidR="00DB2BBD">
        <w:rPr>
          <w:lang w:val="ru-RU"/>
        </w:rPr>
        <w:t>о</w:t>
      </w:r>
      <w:r w:rsidR="0091073C">
        <w:rPr>
          <w:lang w:val="ru-RU"/>
        </w:rPr>
        <w:t xml:space="preserve">нтексте </w:t>
      </w:r>
      <w:r w:rsidR="00A57C14">
        <w:rPr>
          <w:lang w:val="ru-RU"/>
        </w:rPr>
        <w:t>финансирования</w:t>
      </w:r>
      <w:r w:rsidR="00A57C14" w:rsidRPr="00DB2BBD">
        <w:rPr>
          <w:lang w:val="ru-RU"/>
        </w:rPr>
        <w:t xml:space="preserve">, </w:t>
      </w:r>
      <w:r w:rsidR="00A57C14">
        <w:rPr>
          <w:lang w:val="ru-RU"/>
        </w:rPr>
        <w:t>укрепления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потенциала</w:t>
      </w:r>
      <w:r w:rsidR="00A57C14" w:rsidRPr="00DB2BBD">
        <w:rPr>
          <w:lang w:val="ru-RU"/>
        </w:rPr>
        <w:t xml:space="preserve">, </w:t>
      </w:r>
      <w:r w:rsidR="00A57C14">
        <w:rPr>
          <w:lang w:val="ru-RU"/>
        </w:rPr>
        <w:t>передачи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технологий</w:t>
      </w:r>
      <w:r w:rsidR="00A57C14" w:rsidRPr="00DB2BBD">
        <w:rPr>
          <w:lang w:val="ru-RU"/>
        </w:rPr>
        <w:t xml:space="preserve">, </w:t>
      </w:r>
      <w:r w:rsidR="00A57C14">
        <w:rPr>
          <w:lang w:val="ru-RU"/>
        </w:rPr>
        <w:t>технического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сотрудничества</w:t>
      </w:r>
      <w:r w:rsidR="00A57C14" w:rsidRPr="00DB2BBD">
        <w:rPr>
          <w:lang w:val="ru-RU"/>
        </w:rPr>
        <w:t xml:space="preserve"> </w:t>
      </w:r>
      <w:r w:rsidR="00A57C14">
        <w:rPr>
          <w:lang w:val="ru-RU"/>
        </w:rPr>
        <w:t>или</w:t>
      </w:r>
      <w:r w:rsidR="00A57C14" w:rsidRPr="00DB2BBD">
        <w:rPr>
          <w:lang w:val="ru-RU"/>
        </w:rPr>
        <w:t xml:space="preserve">  </w:t>
      </w:r>
      <w:r w:rsidR="00DB2BBD">
        <w:rPr>
          <w:lang w:val="ru-RU"/>
        </w:rPr>
        <w:t>институционального</w:t>
      </w:r>
      <w:r w:rsidR="00DB2BBD" w:rsidRPr="00DB2BBD">
        <w:rPr>
          <w:lang w:val="ru-RU"/>
        </w:rPr>
        <w:t xml:space="preserve"> </w:t>
      </w:r>
      <w:r w:rsidR="00DB2BBD">
        <w:rPr>
          <w:lang w:val="ru-RU"/>
        </w:rPr>
        <w:t>развития.</w:t>
      </w:r>
    </w:p>
    <w:p w:rsidR="00A60473" w:rsidRPr="00DB2BBD" w:rsidRDefault="00A60473" w:rsidP="00A60473">
      <w:pPr>
        <w:rPr>
          <w:lang w:val="ru-RU"/>
        </w:rPr>
      </w:pPr>
    </w:p>
    <w:p w:rsidR="00A60473" w:rsidRPr="00600638" w:rsidRDefault="00DB2BBD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600638">
        <w:rPr>
          <w:lang w:val="ru-RU"/>
        </w:rPr>
        <w:t xml:space="preserve">: </w:t>
      </w:r>
      <w:r w:rsidR="00443378" w:rsidRPr="00600638">
        <w:rPr>
          <w:lang w:val="ru-RU"/>
        </w:rPr>
        <w:t xml:space="preserve"> </w:t>
      </w:r>
      <w:r w:rsidR="00600638" w:rsidRPr="00D3642F">
        <w:rPr>
          <w:lang w:val="ru-RU"/>
        </w:rPr>
        <w:t xml:space="preserve">Резолюция </w:t>
      </w:r>
      <w:r w:rsidR="00A60473" w:rsidRPr="00D3642F">
        <w:rPr>
          <w:lang w:val="ru-RU"/>
        </w:rPr>
        <w:t>70/202</w:t>
      </w:r>
      <w:r w:rsidR="00600638" w:rsidRPr="00D3642F">
        <w:rPr>
          <w:lang w:val="ru-RU"/>
        </w:rPr>
        <w:t xml:space="preserve"> Генеральной</w:t>
      </w:r>
      <w:r w:rsidR="00600638" w:rsidRPr="00600638">
        <w:rPr>
          <w:lang w:val="ru-RU"/>
        </w:rPr>
        <w:t xml:space="preserve"> </w:t>
      </w:r>
      <w:r w:rsidR="00600638">
        <w:rPr>
          <w:lang w:val="ru-RU"/>
        </w:rPr>
        <w:t>Ассамблеи</w:t>
      </w:r>
      <w:r w:rsidR="00600638" w:rsidRPr="00600638">
        <w:rPr>
          <w:lang w:val="ru-RU"/>
        </w:rPr>
        <w:t xml:space="preserve"> </w:t>
      </w:r>
      <w:r w:rsidR="00600638">
        <w:rPr>
          <w:lang w:val="ru-RU"/>
        </w:rPr>
        <w:t>гласит</w:t>
      </w:r>
      <w:r w:rsidR="00A60473" w:rsidRPr="00600638">
        <w:rPr>
          <w:lang w:val="ru-RU"/>
        </w:rPr>
        <w:t>:</w:t>
      </w:r>
      <w:r w:rsidR="00443378" w:rsidRPr="00600638">
        <w:rPr>
          <w:lang w:val="ru-RU"/>
        </w:rPr>
        <w:t xml:space="preserve"> </w:t>
      </w:r>
      <w:r w:rsidR="00A60473" w:rsidRPr="00600638">
        <w:rPr>
          <w:lang w:val="ru-RU"/>
        </w:rPr>
        <w:t xml:space="preserve"> </w:t>
      </w:r>
      <w:r w:rsidR="00600638" w:rsidRPr="00600638">
        <w:rPr>
          <w:lang w:val="ru-RU"/>
        </w:rPr>
        <w:t xml:space="preserve">«Генеральная Ассамблея […] постановляет в соответствии с пунктом </w:t>
      </w:r>
      <w:r w:rsidR="00600638">
        <w:rPr>
          <w:lang w:val="ru-RU"/>
        </w:rPr>
        <w:t> 1</w:t>
      </w:r>
      <w:r w:rsidR="00600638" w:rsidRPr="00600638">
        <w:rPr>
          <w:lang w:val="ru-RU"/>
        </w:rPr>
        <w:t>01 программы "Путь Самоа" и с учетом приоритетов малых островных развивающихся государств создать рамочную программу партнерства малых островных развивающихся государств для контроля и обеспечения полного выполнения обещаний и обязательств на основе партнерских связей в интересах малых островных развивающихся государств в целях содействия эффективному и действенному осуществлению последующей деятельности в развитие существующих партнерских отношений, в частности новых партнерских отношений, об установлении которых было объявлено на третьей Международной конференции по малым островным развивающимся государствам, и в целях стимулирования налаживания новых подлинных и прочных партнерских отношений в интересах устойчивого развития малых островных развивающихся государств</w:t>
      </w:r>
      <w:r w:rsidR="0091073C">
        <w:rPr>
          <w:lang w:val="ru-RU"/>
        </w:rPr>
        <w:t>».</w:t>
      </w:r>
    </w:p>
    <w:p w:rsidR="00A60473" w:rsidRPr="00600638" w:rsidRDefault="00A60473" w:rsidP="00A60473">
      <w:pPr>
        <w:rPr>
          <w:lang w:val="ru-RU"/>
        </w:rPr>
      </w:pPr>
    </w:p>
    <w:p w:rsidR="00A60473" w:rsidRPr="00D3642F" w:rsidRDefault="004605AD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D3642F">
        <w:rPr>
          <w:lang w:val="ru-RU"/>
        </w:rPr>
        <w:t>:</w:t>
      </w:r>
      <w:r w:rsidR="00443378" w:rsidRPr="00D3642F">
        <w:rPr>
          <w:lang w:val="ru-RU"/>
        </w:rPr>
        <w:t xml:space="preserve"> </w:t>
      </w:r>
      <w:r w:rsidR="00A60473" w:rsidRPr="00D3642F">
        <w:rPr>
          <w:lang w:val="ru-RU"/>
        </w:rPr>
        <w:t xml:space="preserve"> </w:t>
      </w:r>
      <w:r>
        <w:rPr>
          <w:lang w:val="ru-RU"/>
        </w:rPr>
        <w:t>ежегодно</w:t>
      </w:r>
    </w:p>
    <w:p w:rsidR="00A60473" w:rsidRPr="00D3642F" w:rsidRDefault="00A60473" w:rsidP="00A60473">
      <w:pPr>
        <w:rPr>
          <w:lang w:val="ru-RU"/>
        </w:rPr>
      </w:pPr>
    </w:p>
    <w:p w:rsidR="00A60473" w:rsidRPr="004605AD" w:rsidRDefault="00335E9E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4605AD">
        <w:rPr>
          <w:lang w:val="ru-RU"/>
        </w:rPr>
        <w:t>:</w:t>
      </w:r>
      <w:r w:rsidR="00443378" w:rsidRPr="004605AD">
        <w:rPr>
          <w:lang w:val="ru-RU"/>
        </w:rPr>
        <w:t xml:space="preserve"> </w:t>
      </w:r>
      <w:r w:rsidR="00A60473" w:rsidRPr="004605AD">
        <w:rPr>
          <w:lang w:val="ru-RU"/>
        </w:rPr>
        <w:t xml:space="preserve"> </w:t>
      </w:r>
      <w:r w:rsidR="00A60473">
        <w:t>http</w:t>
      </w:r>
      <w:r w:rsidR="00A60473" w:rsidRPr="004605AD">
        <w:rPr>
          <w:lang w:val="ru-RU"/>
        </w:rPr>
        <w:t>://</w:t>
      </w:r>
      <w:r w:rsidR="00A60473">
        <w:t>www</w:t>
      </w:r>
      <w:r w:rsidR="00A60473" w:rsidRPr="004605AD">
        <w:rPr>
          <w:lang w:val="ru-RU"/>
        </w:rPr>
        <w:t>.</w:t>
      </w:r>
      <w:proofErr w:type="spellStart"/>
      <w:r w:rsidR="00A60473">
        <w:t>sids</w:t>
      </w:r>
      <w:proofErr w:type="spellEnd"/>
      <w:r w:rsidR="00A60473" w:rsidRPr="004605AD">
        <w:rPr>
          <w:lang w:val="ru-RU"/>
        </w:rPr>
        <w:t>2014.</w:t>
      </w:r>
      <w:r w:rsidR="00A60473">
        <w:t>org</w:t>
      </w:r>
      <w:r w:rsidR="00A60473" w:rsidRPr="004605AD">
        <w:rPr>
          <w:lang w:val="ru-RU"/>
        </w:rPr>
        <w:t>/</w:t>
      </w:r>
      <w:proofErr w:type="spellStart"/>
      <w:r w:rsidR="00A60473">
        <w:t>partnershipframework</w:t>
      </w:r>
      <w:proofErr w:type="spellEnd"/>
      <w:r w:rsidR="00A60473" w:rsidRPr="004605AD">
        <w:rPr>
          <w:lang w:val="ru-RU"/>
        </w:rPr>
        <w:t xml:space="preserve"> </w:t>
      </w:r>
    </w:p>
    <w:p w:rsidR="00A60473" w:rsidRDefault="00A60473" w:rsidP="00A60473">
      <w:pPr>
        <w:rPr>
          <w:lang w:val="ru-RU"/>
        </w:rPr>
      </w:pPr>
    </w:p>
    <w:p w:rsidR="004605AD" w:rsidRPr="004605AD" w:rsidRDefault="004605AD" w:rsidP="00A60473">
      <w:pPr>
        <w:rPr>
          <w:lang w:val="ru-RU"/>
        </w:rPr>
      </w:pPr>
    </w:p>
    <w:p w:rsidR="00DC13C2" w:rsidRPr="00973ECC" w:rsidRDefault="004605AD" w:rsidP="00DC13C2">
      <w:pPr>
        <w:rPr>
          <w:b/>
          <w:lang w:val="ru-RU"/>
        </w:rPr>
      </w:pPr>
      <w:r w:rsidRPr="00B11146">
        <w:rPr>
          <w:b/>
          <w:lang w:val="ru-RU"/>
        </w:rPr>
        <w:t>Саммит</w:t>
      </w:r>
      <w:r w:rsidR="00973ECC" w:rsidRPr="00B11146">
        <w:rPr>
          <w:b/>
          <w:lang w:val="ru-RU"/>
        </w:rPr>
        <w:t>, посвященный использованию результатов глобальных исследований, инновационных решений и образовательных ресурсов для создания вспомогательных технологий</w:t>
      </w:r>
      <w:r w:rsidR="00DC13C2" w:rsidRPr="00B11146">
        <w:rPr>
          <w:b/>
          <w:lang w:val="ru-RU"/>
        </w:rPr>
        <w:t xml:space="preserve"> (</w:t>
      </w:r>
      <w:r w:rsidR="00DC13C2" w:rsidRPr="00B11146">
        <w:rPr>
          <w:b/>
        </w:rPr>
        <w:t>GREAT</w:t>
      </w:r>
      <w:r w:rsidR="00DC13C2" w:rsidRPr="00B11146">
        <w:rPr>
          <w:b/>
          <w:lang w:val="ru-RU"/>
        </w:rPr>
        <w:t>)</w:t>
      </w:r>
    </w:p>
    <w:p w:rsidR="00DC13C2" w:rsidRPr="00973ECC" w:rsidRDefault="00DC13C2" w:rsidP="00DC13C2">
      <w:pPr>
        <w:rPr>
          <w:lang w:val="ru-RU"/>
        </w:rPr>
      </w:pPr>
    </w:p>
    <w:p w:rsidR="00DC13C2" w:rsidRPr="00973ECC" w:rsidRDefault="00973ECC" w:rsidP="00DC13C2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973EC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DC13C2" w:rsidRPr="00973ECC">
        <w:rPr>
          <w:lang w:val="ru-RU"/>
        </w:rPr>
        <w:t xml:space="preserve">: </w:t>
      </w:r>
      <w:r w:rsidR="00443378" w:rsidRPr="00973ECC">
        <w:rPr>
          <w:lang w:val="ru-RU"/>
        </w:rPr>
        <w:t xml:space="preserve"> </w:t>
      </w:r>
      <w:r>
        <w:rPr>
          <w:lang w:val="ru-RU"/>
        </w:rPr>
        <w:t>Всемирная организация здравоохранения</w:t>
      </w:r>
      <w:r w:rsidR="00DC13C2" w:rsidRPr="00973ECC">
        <w:rPr>
          <w:lang w:val="ru-RU"/>
        </w:rPr>
        <w:t xml:space="preserve"> (</w:t>
      </w:r>
      <w:r>
        <w:rPr>
          <w:lang w:val="ru-RU"/>
        </w:rPr>
        <w:t>ВОЗ</w:t>
      </w:r>
      <w:r w:rsidR="00DC13C2" w:rsidRPr="00973ECC">
        <w:rPr>
          <w:lang w:val="ru-RU"/>
        </w:rPr>
        <w:t>)</w:t>
      </w:r>
    </w:p>
    <w:p w:rsidR="00DC13C2" w:rsidRPr="00973ECC" w:rsidRDefault="00DC13C2" w:rsidP="00DC13C2">
      <w:pPr>
        <w:rPr>
          <w:lang w:val="ru-RU"/>
        </w:rPr>
      </w:pPr>
    </w:p>
    <w:p w:rsidR="00DC13C2" w:rsidRPr="00973ECC" w:rsidRDefault="00973ECC" w:rsidP="00DC13C2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8B11FB" w:rsidRPr="00973ECC">
        <w:rPr>
          <w:lang w:val="ru-RU"/>
        </w:rPr>
        <w:t xml:space="preserve">: </w:t>
      </w:r>
      <w:r w:rsidR="00443378" w:rsidRPr="00973ECC">
        <w:rPr>
          <w:lang w:val="ru-RU"/>
        </w:rPr>
        <w:t xml:space="preserve"> </w:t>
      </w:r>
      <w:r>
        <w:rPr>
          <w:lang w:val="ru-RU"/>
        </w:rPr>
        <w:t>охрана здоровья</w:t>
      </w:r>
      <w:r w:rsidR="00DC13C2" w:rsidRPr="00973ECC">
        <w:rPr>
          <w:lang w:val="ru-RU"/>
        </w:rPr>
        <w:t xml:space="preserve"> (</w:t>
      </w:r>
      <w:r>
        <w:rPr>
          <w:lang w:val="ru-RU"/>
        </w:rPr>
        <w:t>вспомогательные</w:t>
      </w:r>
      <w:r w:rsidRPr="00973ECC">
        <w:rPr>
          <w:lang w:val="ru-RU"/>
        </w:rPr>
        <w:t xml:space="preserve"> </w:t>
      </w:r>
      <w:r>
        <w:rPr>
          <w:lang w:val="ru-RU"/>
        </w:rPr>
        <w:t>технологии</w:t>
      </w:r>
      <w:r w:rsidR="00DC13C2" w:rsidRPr="00973ECC">
        <w:rPr>
          <w:lang w:val="ru-RU"/>
        </w:rPr>
        <w:t xml:space="preserve">) </w:t>
      </w:r>
    </w:p>
    <w:p w:rsidR="00DC13C2" w:rsidRPr="00973ECC" w:rsidRDefault="00DC13C2" w:rsidP="00DC13C2">
      <w:pPr>
        <w:rPr>
          <w:lang w:val="ru-RU"/>
        </w:rPr>
      </w:pPr>
    </w:p>
    <w:p w:rsidR="00DC13C2" w:rsidRPr="00921388" w:rsidRDefault="00973ECC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921388">
        <w:rPr>
          <w:lang w:val="ru-RU"/>
        </w:rPr>
        <w:t xml:space="preserve">: </w:t>
      </w:r>
      <w:r w:rsidR="00443378" w:rsidRPr="00921388">
        <w:rPr>
          <w:lang w:val="ru-RU"/>
        </w:rPr>
        <w:t xml:space="preserve"> </w:t>
      </w:r>
      <w:r>
        <w:rPr>
          <w:lang w:val="ru-RU"/>
        </w:rPr>
        <w:t>государства</w:t>
      </w:r>
      <w:r w:rsidR="00DC13C2" w:rsidRPr="00921388">
        <w:rPr>
          <w:lang w:val="ru-RU"/>
        </w:rPr>
        <w:t xml:space="preserve"> (</w:t>
      </w:r>
      <w:r>
        <w:rPr>
          <w:lang w:val="ru-RU"/>
        </w:rPr>
        <w:t>спонсорские</w:t>
      </w:r>
      <w:r w:rsidRPr="00921388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DC13C2" w:rsidRPr="00921388">
        <w:rPr>
          <w:lang w:val="ru-RU"/>
        </w:rPr>
        <w:t>)</w:t>
      </w:r>
      <w:r w:rsidRPr="00921388">
        <w:rPr>
          <w:lang w:val="ru-RU"/>
        </w:rPr>
        <w:t>,</w:t>
      </w:r>
      <w:r w:rsidR="00DC13C2" w:rsidRPr="00921388">
        <w:rPr>
          <w:lang w:val="ru-RU"/>
        </w:rPr>
        <w:t xml:space="preserve"> </w:t>
      </w:r>
      <w:r w:rsidR="00921388">
        <w:rPr>
          <w:lang w:val="ru-RU"/>
        </w:rPr>
        <w:t xml:space="preserve">межправительственные организации, неправительственные организации </w:t>
      </w:r>
      <w:r w:rsidR="00DC13C2" w:rsidRPr="00921388">
        <w:rPr>
          <w:lang w:val="ru-RU"/>
        </w:rPr>
        <w:t>(</w:t>
      </w:r>
      <w:r w:rsidR="00921388">
        <w:rPr>
          <w:lang w:val="ru-RU"/>
        </w:rPr>
        <w:t>профессиональные объединения, научные круги, группы пользователей</w:t>
      </w:r>
      <w:r w:rsidR="00DC13C2" w:rsidRPr="00921388">
        <w:rPr>
          <w:lang w:val="ru-RU"/>
        </w:rPr>
        <w:t>)</w:t>
      </w:r>
    </w:p>
    <w:p w:rsidR="00DC13C2" w:rsidRPr="00921388" w:rsidRDefault="00DC13C2" w:rsidP="00DC13C2">
      <w:pPr>
        <w:rPr>
          <w:lang w:val="ru-RU"/>
        </w:rPr>
      </w:pPr>
    </w:p>
    <w:p w:rsidR="00DC13C2" w:rsidRPr="00B86BB1" w:rsidRDefault="00921388" w:rsidP="00DC13C2">
      <w:pPr>
        <w:rPr>
          <w:lang w:val="ru-RU"/>
        </w:rPr>
      </w:pPr>
      <w:r>
        <w:rPr>
          <w:u w:val="single"/>
          <w:lang w:val="ru-RU"/>
        </w:rPr>
        <w:t>Связь</w:t>
      </w:r>
      <w:r w:rsidRPr="00B86BB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B86BB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B86BB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B86BB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B86BB1">
        <w:rPr>
          <w:lang w:val="ru-RU"/>
        </w:rPr>
        <w:t xml:space="preserve">: </w:t>
      </w:r>
      <w:r w:rsidR="00443378" w:rsidRPr="00B86BB1">
        <w:rPr>
          <w:lang w:val="ru-RU"/>
        </w:rPr>
        <w:t xml:space="preserve"> </w:t>
      </w:r>
      <w:r w:rsidRPr="00B86BB1">
        <w:rPr>
          <w:lang w:val="ru-RU"/>
        </w:rPr>
        <w:t>«</w:t>
      </w:r>
      <w:r w:rsidR="004631B8">
        <w:rPr>
          <w:lang w:val="ru-RU"/>
        </w:rPr>
        <w:t>Саммит</w:t>
      </w:r>
      <w:r w:rsidR="004631B8" w:rsidRPr="00B86BB1">
        <w:rPr>
          <w:lang w:val="ru-RU"/>
        </w:rPr>
        <w:t xml:space="preserve"> </w:t>
      </w:r>
      <w:r w:rsidR="00DC13C2">
        <w:t>GREAT</w:t>
      </w:r>
      <w:r w:rsidR="004631B8" w:rsidRPr="00B86BB1">
        <w:rPr>
          <w:lang w:val="ru-RU"/>
        </w:rPr>
        <w:t xml:space="preserve"> </w:t>
      </w:r>
      <w:r w:rsidR="004631B8">
        <w:rPr>
          <w:lang w:val="ru-RU"/>
        </w:rPr>
        <w:t>преследует</w:t>
      </w:r>
      <w:r w:rsidR="004631B8" w:rsidRPr="00B86BB1">
        <w:rPr>
          <w:lang w:val="ru-RU"/>
        </w:rPr>
        <w:t xml:space="preserve"> </w:t>
      </w:r>
      <w:r w:rsidR="004631B8">
        <w:rPr>
          <w:lang w:val="ru-RU"/>
        </w:rPr>
        <w:t>следующие</w:t>
      </w:r>
      <w:r w:rsidR="004631B8" w:rsidRPr="00B86BB1">
        <w:rPr>
          <w:lang w:val="ru-RU"/>
        </w:rPr>
        <w:t xml:space="preserve"> </w:t>
      </w:r>
      <w:r w:rsidR="004631B8">
        <w:rPr>
          <w:lang w:val="ru-RU"/>
        </w:rPr>
        <w:t>цели</w:t>
      </w:r>
      <w:r w:rsidR="00DC13C2" w:rsidRPr="00B86BB1">
        <w:rPr>
          <w:lang w:val="ru-RU"/>
        </w:rPr>
        <w:t xml:space="preserve">: </w:t>
      </w:r>
      <w:r w:rsidR="00443378" w:rsidRPr="00B86BB1">
        <w:rPr>
          <w:lang w:val="ru-RU"/>
        </w:rPr>
        <w:t xml:space="preserve"> </w:t>
      </w:r>
      <w:r w:rsidR="00DC13C2" w:rsidRPr="00B86BB1">
        <w:rPr>
          <w:lang w:val="ru-RU"/>
        </w:rPr>
        <w:t>(</w:t>
      </w:r>
      <w:proofErr w:type="spellStart"/>
      <w:r w:rsidR="00DC13C2">
        <w:t>i</w:t>
      </w:r>
      <w:proofErr w:type="spellEnd"/>
      <w:r w:rsidR="00DC13C2" w:rsidRPr="00B86BB1">
        <w:rPr>
          <w:lang w:val="ru-RU"/>
        </w:rPr>
        <w:t>)</w:t>
      </w:r>
      <w:r w:rsidR="004631B8" w:rsidRPr="004631B8">
        <w:t> </w:t>
      </w:r>
      <w:r w:rsidR="00B11146">
        <w:rPr>
          <w:lang w:val="ru-RU"/>
        </w:rPr>
        <w:t>продвижение</w:t>
      </w:r>
      <w:r w:rsidR="00B11146" w:rsidRPr="00B86BB1">
        <w:rPr>
          <w:lang w:val="ru-RU"/>
        </w:rPr>
        <w:t xml:space="preserve"> </w:t>
      </w:r>
      <w:r w:rsidR="00B86BB1">
        <w:rPr>
          <w:lang w:val="ru-RU"/>
        </w:rPr>
        <w:t>программы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глобальных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приоритетных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исследований</w:t>
      </w:r>
      <w:r w:rsidR="00DC13C2" w:rsidRPr="00B86BB1">
        <w:rPr>
          <w:lang w:val="ru-RU"/>
        </w:rPr>
        <w:t>;</w:t>
      </w:r>
      <w:r w:rsidR="00443378" w:rsidRPr="00B86BB1">
        <w:rPr>
          <w:lang w:val="ru-RU"/>
        </w:rPr>
        <w:t xml:space="preserve"> </w:t>
      </w:r>
      <w:r w:rsidR="00DC13C2" w:rsidRPr="00B86BB1">
        <w:rPr>
          <w:lang w:val="ru-RU"/>
        </w:rPr>
        <w:t xml:space="preserve"> (</w:t>
      </w:r>
      <w:r w:rsidR="00DC13C2">
        <w:t>ii</w:t>
      </w:r>
      <w:r w:rsidR="00DC13C2" w:rsidRPr="00B86BB1">
        <w:rPr>
          <w:lang w:val="ru-RU"/>
        </w:rPr>
        <w:t>)</w:t>
      </w:r>
      <w:r w:rsidR="00B11146" w:rsidRPr="00B11146">
        <w:t> </w:t>
      </w:r>
      <w:r w:rsidR="00B11146">
        <w:rPr>
          <w:lang w:val="ru-RU"/>
        </w:rPr>
        <w:t>создание</w:t>
      </w:r>
      <w:r w:rsidR="00B11146" w:rsidRPr="00B86BB1">
        <w:rPr>
          <w:lang w:val="ru-RU"/>
        </w:rPr>
        <w:t xml:space="preserve"> </w:t>
      </w:r>
      <w:r w:rsidR="00B86BB1">
        <w:rPr>
          <w:lang w:val="ru-RU"/>
        </w:rPr>
        <w:lastRenderedPageBreak/>
        <w:t xml:space="preserve">совместных </w:t>
      </w:r>
      <w:r w:rsidR="00B11146">
        <w:rPr>
          <w:lang w:val="ru-RU"/>
        </w:rPr>
        <w:t>исследовательских</w:t>
      </w:r>
      <w:r w:rsidR="00B11146" w:rsidRPr="00B86BB1">
        <w:rPr>
          <w:lang w:val="ru-RU"/>
        </w:rPr>
        <w:t xml:space="preserve"> </w:t>
      </w:r>
      <w:r w:rsidR="00B11146">
        <w:rPr>
          <w:lang w:val="ru-RU"/>
        </w:rPr>
        <w:t>про</w:t>
      </w:r>
      <w:r w:rsidR="00B86BB1">
        <w:rPr>
          <w:lang w:val="ru-RU"/>
        </w:rPr>
        <w:t>ектов</w:t>
      </w:r>
      <w:r w:rsidR="00B11146" w:rsidRPr="00B86BB1">
        <w:rPr>
          <w:lang w:val="ru-RU"/>
        </w:rPr>
        <w:t xml:space="preserve"> </w:t>
      </w:r>
      <w:r w:rsidR="00B11146">
        <w:rPr>
          <w:lang w:val="ru-RU"/>
        </w:rPr>
        <w:t>по</w:t>
      </w:r>
      <w:r w:rsidR="00B11146" w:rsidRPr="00B86BB1">
        <w:rPr>
          <w:lang w:val="ru-RU"/>
        </w:rPr>
        <w:t xml:space="preserve"> </w:t>
      </w:r>
      <w:r w:rsidR="00B11146">
        <w:rPr>
          <w:lang w:val="ru-RU"/>
        </w:rPr>
        <w:t>следующим</w:t>
      </w:r>
      <w:r w:rsidR="00B11146" w:rsidRPr="00B86BB1">
        <w:rPr>
          <w:lang w:val="ru-RU"/>
        </w:rPr>
        <w:t xml:space="preserve"> </w:t>
      </w:r>
      <w:r w:rsidR="00B11146">
        <w:rPr>
          <w:lang w:val="ru-RU"/>
        </w:rPr>
        <w:t>темам</w:t>
      </w:r>
      <w:r w:rsidR="00B11146" w:rsidRPr="00B86BB1">
        <w:rPr>
          <w:lang w:val="ru-RU"/>
        </w:rPr>
        <w:t xml:space="preserve">:  </w:t>
      </w:r>
      <w:r w:rsidR="00B11146">
        <w:rPr>
          <w:lang w:val="ru-RU"/>
        </w:rPr>
        <w:t>воздействи</w:t>
      </w:r>
      <w:r w:rsidR="00B86BB1">
        <w:rPr>
          <w:lang w:val="ru-RU"/>
        </w:rPr>
        <w:t>е</w:t>
      </w:r>
      <w:r w:rsidR="00B86BB1" w:rsidRPr="00B86BB1">
        <w:rPr>
          <w:lang w:val="ru-RU"/>
        </w:rPr>
        <w:t xml:space="preserve">, </w:t>
      </w:r>
      <w:r w:rsidR="00B86BB1">
        <w:rPr>
          <w:lang w:val="ru-RU"/>
        </w:rPr>
        <w:t>стоимость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и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экономический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эффект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вспомогательных</w:t>
      </w:r>
      <w:r w:rsidR="00B86BB1" w:rsidRPr="00B86BB1">
        <w:rPr>
          <w:lang w:val="ru-RU"/>
        </w:rPr>
        <w:t xml:space="preserve"> </w:t>
      </w:r>
      <w:r w:rsidR="00B86BB1">
        <w:rPr>
          <w:lang w:val="ru-RU"/>
        </w:rPr>
        <w:t>технологий</w:t>
      </w:r>
      <w:r w:rsidR="00DC13C2" w:rsidRPr="00B86BB1">
        <w:rPr>
          <w:lang w:val="ru-RU"/>
        </w:rPr>
        <w:t xml:space="preserve">; </w:t>
      </w:r>
      <w:r w:rsidR="00B86BB1">
        <w:rPr>
          <w:lang w:val="ru-RU"/>
        </w:rPr>
        <w:t xml:space="preserve"> стратегии, системы, схемы оказания услуг и передовая практика в области вспомогательных технологий</w:t>
      </w:r>
      <w:r w:rsidR="00DC13C2" w:rsidRPr="00B86BB1">
        <w:rPr>
          <w:lang w:val="ru-RU"/>
        </w:rPr>
        <w:t xml:space="preserve">; </w:t>
      </w:r>
      <w:r w:rsidR="00B86BB1">
        <w:rPr>
          <w:lang w:val="ru-RU"/>
        </w:rPr>
        <w:t xml:space="preserve"> </w:t>
      </w:r>
      <w:r w:rsidR="00D70C1D">
        <w:rPr>
          <w:lang w:val="ru-RU"/>
        </w:rPr>
        <w:t>качественные и доступные вспомогательные технологии</w:t>
      </w:r>
      <w:r w:rsidR="00DC13C2" w:rsidRPr="00B86BB1">
        <w:rPr>
          <w:lang w:val="ru-RU"/>
        </w:rPr>
        <w:t>;</w:t>
      </w:r>
      <w:r w:rsidR="00D70C1D">
        <w:rPr>
          <w:lang w:val="ru-RU"/>
        </w:rPr>
        <w:t xml:space="preserve"> </w:t>
      </w:r>
      <w:r w:rsidR="00DC13C2" w:rsidRPr="00B86BB1">
        <w:rPr>
          <w:lang w:val="ru-RU"/>
        </w:rPr>
        <w:t xml:space="preserve"> </w:t>
      </w:r>
      <w:r w:rsidR="004908D9">
        <w:rPr>
          <w:lang w:val="ru-RU"/>
        </w:rPr>
        <w:t>кадровые ресурсы для сектора вспомогательных технологий</w:t>
      </w:r>
      <w:r w:rsidR="00DC13C2" w:rsidRPr="00B86BB1">
        <w:rPr>
          <w:lang w:val="ru-RU"/>
        </w:rPr>
        <w:t>;</w:t>
      </w:r>
      <w:r w:rsidR="00EA2A4A">
        <w:rPr>
          <w:lang w:val="ru-RU"/>
        </w:rPr>
        <w:t xml:space="preserve"> </w:t>
      </w:r>
      <w:r w:rsidR="00DC13C2" w:rsidRPr="00B86BB1">
        <w:rPr>
          <w:lang w:val="ru-RU"/>
        </w:rPr>
        <w:t xml:space="preserve"> </w:t>
      </w:r>
      <w:r w:rsidR="00EA2A4A">
        <w:rPr>
          <w:lang w:val="ru-RU"/>
        </w:rPr>
        <w:t>стандарты и методики оценки существующих и неудовлетворенных потребностей в области вспомогательных технологий</w:t>
      </w:r>
      <w:r w:rsidR="00DC13C2" w:rsidRPr="00B86BB1">
        <w:rPr>
          <w:lang w:val="ru-RU"/>
        </w:rPr>
        <w:t xml:space="preserve">; </w:t>
      </w:r>
      <w:r w:rsidR="00443378" w:rsidRPr="00B86BB1">
        <w:rPr>
          <w:lang w:val="ru-RU"/>
        </w:rPr>
        <w:t xml:space="preserve"> </w:t>
      </w:r>
      <w:r w:rsidR="00DC13C2" w:rsidRPr="00B86BB1">
        <w:rPr>
          <w:lang w:val="ru-RU"/>
        </w:rPr>
        <w:t>(</w:t>
      </w:r>
      <w:r w:rsidR="00DC13C2">
        <w:t>iii</w:t>
      </w:r>
      <w:r w:rsidR="00DC13C2" w:rsidRPr="00B86BB1">
        <w:rPr>
          <w:lang w:val="ru-RU"/>
        </w:rPr>
        <w:t>)</w:t>
      </w:r>
      <w:r w:rsidR="00EA2A4A">
        <w:rPr>
          <w:lang w:val="ru-RU"/>
        </w:rPr>
        <w:t> </w:t>
      </w:r>
      <w:r w:rsidR="00050CD3">
        <w:rPr>
          <w:lang w:val="ru-RU"/>
        </w:rPr>
        <w:t>поиск возможностей для финансирования новых исследований</w:t>
      </w:r>
      <w:r w:rsidR="00DC13C2" w:rsidRPr="00B86BB1">
        <w:rPr>
          <w:lang w:val="ru-RU"/>
        </w:rPr>
        <w:t>;</w:t>
      </w:r>
      <w:r w:rsidR="00443378" w:rsidRPr="00B86BB1">
        <w:rPr>
          <w:lang w:val="ru-RU"/>
        </w:rPr>
        <w:t xml:space="preserve"> </w:t>
      </w:r>
      <w:r w:rsidR="00DC13C2" w:rsidRPr="00B86BB1">
        <w:rPr>
          <w:lang w:val="ru-RU"/>
        </w:rPr>
        <w:t xml:space="preserve"> (</w:t>
      </w:r>
      <w:r w:rsidR="00DC13C2">
        <w:t>iv</w:t>
      </w:r>
      <w:r w:rsidR="00DC13C2" w:rsidRPr="00B86BB1">
        <w:rPr>
          <w:lang w:val="ru-RU"/>
        </w:rPr>
        <w:t>)</w:t>
      </w:r>
      <w:r w:rsidR="00050CD3">
        <w:rPr>
          <w:lang w:val="ru-RU"/>
        </w:rPr>
        <w:t> </w:t>
      </w:r>
      <w:r w:rsidR="00E112D7">
        <w:rPr>
          <w:lang w:val="ru-RU"/>
        </w:rPr>
        <w:t>внедрение ускоренными темпами инновационных образовательных ресурсов и аттестационных моделей</w:t>
      </w:r>
      <w:r w:rsidR="00DC13C2" w:rsidRPr="00B86BB1">
        <w:rPr>
          <w:lang w:val="ru-RU"/>
        </w:rPr>
        <w:t>;</w:t>
      </w:r>
      <w:r w:rsidR="00443378" w:rsidRPr="00B86BB1">
        <w:rPr>
          <w:lang w:val="ru-RU"/>
        </w:rPr>
        <w:t xml:space="preserve"> </w:t>
      </w:r>
      <w:r w:rsidR="00DC13C2" w:rsidRPr="00B86BB1">
        <w:rPr>
          <w:lang w:val="ru-RU"/>
        </w:rPr>
        <w:t xml:space="preserve"> (</w:t>
      </w:r>
      <w:r w:rsidR="00DC13C2">
        <w:t>v</w:t>
      </w:r>
      <w:r w:rsidR="00DC13C2" w:rsidRPr="00B86BB1">
        <w:rPr>
          <w:lang w:val="ru-RU"/>
        </w:rPr>
        <w:t>)</w:t>
      </w:r>
      <w:r w:rsidR="00E112D7">
        <w:rPr>
          <w:lang w:val="ru-RU"/>
        </w:rPr>
        <w:t> дальнейшая работа по созданию общего инструмента оценки воздействия</w:t>
      </w:r>
      <w:r w:rsidR="00DC13C2" w:rsidRPr="00B86BB1">
        <w:rPr>
          <w:lang w:val="ru-RU"/>
        </w:rPr>
        <w:t xml:space="preserve">; </w:t>
      </w:r>
      <w:r w:rsidR="00443378" w:rsidRPr="00B86BB1">
        <w:rPr>
          <w:lang w:val="ru-RU"/>
        </w:rPr>
        <w:t xml:space="preserve"> </w:t>
      </w:r>
      <w:r w:rsidR="00E112D7">
        <w:rPr>
          <w:lang w:val="ru-RU"/>
        </w:rPr>
        <w:t>и</w:t>
      </w:r>
      <w:r w:rsidR="00DC13C2" w:rsidRPr="00B86BB1">
        <w:rPr>
          <w:lang w:val="ru-RU"/>
        </w:rPr>
        <w:t xml:space="preserve"> (</w:t>
      </w:r>
      <w:r w:rsidR="00DC13C2">
        <w:t>vi</w:t>
      </w:r>
      <w:r w:rsidR="00E112D7">
        <w:rPr>
          <w:lang w:val="ru-RU"/>
        </w:rPr>
        <w:t>) пропаганда новаторских исследований и образовательных ресурсов».</w:t>
      </w:r>
    </w:p>
    <w:p w:rsidR="00DC13C2" w:rsidRPr="00B86BB1" w:rsidRDefault="00DC13C2" w:rsidP="00DC13C2">
      <w:pPr>
        <w:rPr>
          <w:lang w:val="ru-RU"/>
        </w:rPr>
      </w:pPr>
    </w:p>
    <w:p w:rsidR="00DC13C2" w:rsidRPr="001763F2" w:rsidRDefault="00E112D7" w:rsidP="00DC13C2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DC13C2" w:rsidRPr="00221768">
        <w:rPr>
          <w:lang w:val="ru-RU"/>
        </w:rPr>
        <w:t xml:space="preserve">: </w:t>
      </w:r>
      <w:r w:rsidR="00A374A2" w:rsidRPr="00221768">
        <w:rPr>
          <w:lang w:val="ru-RU"/>
        </w:rPr>
        <w:t xml:space="preserve"> </w:t>
      </w:r>
      <w:r w:rsidR="00221768">
        <w:rPr>
          <w:lang w:val="ru-RU"/>
        </w:rPr>
        <w:t>Саммит</w:t>
      </w:r>
      <w:r w:rsidR="00221768" w:rsidRPr="00221768">
        <w:rPr>
          <w:lang w:val="ru-RU"/>
        </w:rPr>
        <w:t xml:space="preserve"> </w:t>
      </w:r>
      <w:r w:rsidR="00DC13C2">
        <w:t>GREAT</w:t>
      </w:r>
      <w:r w:rsidR="000E43DE">
        <w:rPr>
          <w:lang w:val="ru-RU"/>
        </w:rPr>
        <w:t> </w:t>
      </w:r>
      <w:r w:rsidR="00221768" w:rsidRPr="00221768">
        <w:rPr>
          <w:lang w:val="ru-RU"/>
        </w:rPr>
        <w:t xml:space="preserve">– </w:t>
      </w:r>
      <w:r w:rsidR="00221768">
        <w:rPr>
          <w:lang w:val="ru-RU"/>
        </w:rPr>
        <w:t>это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инициатива</w:t>
      </w:r>
      <w:r w:rsidR="00221768" w:rsidRPr="00221768">
        <w:rPr>
          <w:lang w:val="ru-RU"/>
        </w:rPr>
        <w:t xml:space="preserve">, </w:t>
      </w:r>
      <w:r w:rsidR="00221768">
        <w:rPr>
          <w:lang w:val="ru-RU"/>
        </w:rPr>
        <w:t>реализуемая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по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линии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проекта</w:t>
      </w:r>
      <w:r w:rsidR="00221768" w:rsidRPr="00221768">
        <w:rPr>
          <w:lang w:val="ru-RU"/>
        </w:rPr>
        <w:t xml:space="preserve"> «</w:t>
      </w:r>
      <w:r w:rsidR="00221768">
        <w:rPr>
          <w:lang w:val="ru-RU"/>
        </w:rPr>
        <w:t>Глобальное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сотрудничество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в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области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вспомогательных</w:t>
      </w:r>
      <w:r w:rsidR="00221768" w:rsidRPr="00221768">
        <w:rPr>
          <w:lang w:val="ru-RU"/>
        </w:rPr>
        <w:t xml:space="preserve"> </w:t>
      </w:r>
      <w:r w:rsidR="00221768">
        <w:rPr>
          <w:lang w:val="ru-RU"/>
        </w:rPr>
        <w:t>технологий</w:t>
      </w:r>
      <w:r w:rsidR="00221768" w:rsidRPr="00221768">
        <w:rPr>
          <w:lang w:val="ru-RU"/>
        </w:rPr>
        <w:t>»</w:t>
      </w:r>
      <w:r w:rsidR="00DC13C2" w:rsidRPr="00221768">
        <w:rPr>
          <w:lang w:val="ru-RU"/>
        </w:rPr>
        <w:t xml:space="preserve"> (</w:t>
      </w:r>
      <w:r w:rsidR="00DC13C2">
        <w:t>GATE</w:t>
      </w:r>
      <w:r w:rsidR="00DC13C2" w:rsidRPr="00221768">
        <w:rPr>
          <w:lang w:val="ru-RU"/>
        </w:rPr>
        <w:t xml:space="preserve">), </w:t>
      </w:r>
      <w:r w:rsidR="00221768">
        <w:rPr>
          <w:lang w:val="ru-RU"/>
        </w:rPr>
        <w:t xml:space="preserve">который был создан ВОЗ в </w:t>
      </w:r>
      <w:r w:rsidR="00DC13C2" w:rsidRPr="00221768">
        <w:rPr>
          <w:lang w:val="ru-RU"/>
        </w:rPr>
        <w:t>2014</w:t>
      </w:r>
      <w:r w:rsidR="00221768">
        <w:rPr>
          <w:lang w:val="ru-RU"/>
        </w:rPr>
        <w:t xml:space="preserve"> г. </w:t>
      </w:r>
      <w:r w:rsidR="00D74A47">
        <w:rPr>
          <w:lang w:val="ru-RU"/>
        </w:rPr>
        <w:t>в качестве стимула усилий,</w:t>
      </w:r>
      <w:r w:rsidR="00D3642F" w:rsidRPr="00D3642F">
        <w:rPr>
          <w:lang w:val="ru-RU"/>
        </w:rPr>
        <w:t xml:space="preserve"> </w:t>
      </w:r>
      <w:r w:rsidR="00D3642F">
        <w:rPr>
          <w:lang w:val="ru-RU"/>
        </w:rPr>
        <w:t>направленных на</w:t>
      </w:r>
      <w:r w:rsidR="00D74A47">
        <w:rPr>
          <w:lang w:val="ru-RU"/>
        </w:rPr>
        <w:t xml:space="preserve"> </w:t>
      </w:r>
      <w:r w:rsidR="00D3642F">
        <w:rPr>
          <w:lang w:val="ru-RU"/>
        </w:rPr>
        <w:t xml:space="preserve">формирование среды, в которой все нуждающиеся имеют доступ к </w:t>
      </w:r>
      <w:r w:rsidR="00D74A47">
        <w:rPr>
          <w:lang w:val="ru-RU"/>
        </w:rPr>
        <w:t>качественны</w:t>
      </w:r>
      <w:r w:rsidR="00D3642F">
        <w:rPr>
          <w:lang w:val="ru-RU"/>
        </w:rPr>
        <w:t>м</w:t>
      </w:r>
      <w:r w:rsidR="00D74A47">
        <w:rPr>
          <w:lang w:val="ru-RU"/>
        </w:rPr>
        <w:t xml:space="preserve"> и недороги</w:t>
      </w:r>
      <w:r w:rsidR="00D3642F">
        <w:rPr>
          <w:lang w:val="ru-RU"/>
        </w:rPr>
        <w:t>м</w:t>
      </w:r>
      <w:r w:rsidR="00D74A47">
        <w:rPr>
          <w:lang w:val="ru-RU"/>
        </w:rPr>
        <w:t xml:space="preserve"> вспомогательны</w:t>
      </w:r>
      <w:r w:rsidR="00D3642F">
        <w:rPr>
          <w:lang w:val="ru-RU"/>
        </w:rPr>
        <w:t>м</w:t>
      </w:r>
      <w:r w:rsidR="00D74A47">
        <w:rPr>
          <w:lang w:val="ru-RU"/>
        </w:rPr>
        <w:t xml:space="preserve"> технологи</w:t>
      </w:r>
      <w:r w:rsidR="00D3642F">
        <w:rPr>
          <w:lang w:val="ru-RU"/>
        </w:rPr>
        <w:t>ям</w:t>
      </w:r>
      <w:r w:rsidR="00D74A47">
        <w:rPr>
          <w:lang w:val="ru-RU"/>
        </w:rPr>
        <w:t xml:space="preserve">, </w:t>
      </w:r>
      <w:r w:rsidR="00D3642F">
        <w:rPr>
          <w:lang w:val="ru-RU"/>
        </w:rPr>
        <w:t xml:space="preserve">необходимым для нормальной и </w:t>
      </w:r>
      <w:r w:rsidR="00D74A47">
        <w:rPr>
          <w:lang w:val="ru-RU"/>
        </w:rPr>
        <w:t>полноценной жизн</w:t>
      </w:r>
      <w:r w:rsidR="00D3642F">
        <w:rPr>
          <w:lang w:val="ru-RU"/>
        </w:rPr>
        <w:t>и</w:t>
      </w:r>
      <w:r w:rsidR="00DC13C2" w:rsidRPr="00221768">
        <w:rPr>
          <w:lang w:val="ru-RU"/>
        </w:rPr>
        <w:t xml:space="preserve">. </w:t>
      </w:r>
      <w:r w:rsidR="00A374A2" w:rsidRPr="00221768">
        <w:rPr>
          <w:lang w:val="ru-RU"/>
        </w:rPr>
        <w:t xml:space="preserve"> </w:t>
      </w:r>
      <w:r w:rsidR="007053CE">
        <w:rPr>
          <w:lang w:val="ru-RU"/>
        </w:rPr>
        <w:t>Саммит</w:t>
      </w:r>
      <w:r w:rsidR="007053CE" w:rsidRPr="007053CE">
        <w:rPr>
          <w:lang w:val="ru-RU"/>
        </w:rPr>
        <w:t xml:space="preserve"> </w:t>
      </w:r>
      <w:r w:rsidR="00DC13C2">
        <w:t>GREAT</w:t>
      </w:r>
      <w:r w:rsidR="00DC13C2" w:rsidRPr="007053CE">
        <w:rPr>
          <w:lang w:val="ru-RU"/>
        </w:rPr>
        <w:t xml:space="preserve"> </w:t>
      </w:r>
      <w:r w:rsidR="007053CE">
        <w:rPr>
          <w:lang w:val="ru-RU"/>
        </w:rPr>
        <w:t>призван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продвинуть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вперед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программу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глобальных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исследований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в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области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вспомогательных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технологий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и</w:t>
      </w:r>
      <w:r w:rsidR="007053CE" w:rsidRPr="007053CE">
        <w:rPr>
          <w:lang w:val="ru-RU"/>
        </w:rPr>
        <w:t xml:space="preserve"> </w:t>
      </w:r>
      <w:r w:rsidR="007053CE">
        <w:rPr>
          <w:lang w:val="ru-RU"/>
        </w:rPr>
        <w:t>создать совместные исследовательские проекты, повысить темпы внедрения инновационных образовательных программ и</w:t>
      </w:r>
      <w:r w:rsidR="001763F2">
        <w:rPr>
          <w:lang w:val="ru-RU"/>
        </w:rPr>
        <w:t xml:space="preserve"> аттестационных</w:t>
      </w:r>
      <w:r w:rsidR="007053CE">
        <w:rPr>
          <w:lang w:val="ru-RU"/>
        </w:rPr>
        <w:t xml:space="preserve"> моделей</w:t>
      </w:r>
      <w:r w:rsidR="001763F2">
        <w:rPr>
          <w:lang w:val="ru-RU"/>
        </w:rPr>
        <w:t xml:space="preserve"> и информировать широкую аудиторию о новаторских разработках в области вспомогательных технологий.</w:t>
      </w:r>
    </w:p>
    <w:p w:rsidR="00DC13C2" w:rsidRPr="001763F2" w:rsidRDefault="00DC13C2" w:rsidP="00DC13C2">
      <w:pPr>
        <w:rPr>
          <w:lang w:val="ru-RU"/>
        </w:rPr>
      </w:pPr>
    </w:p>
    <w:p w:rsidR="00DC13C2" w:rsidRPr="001763F2" w:rsidRDefault="00335E9E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1763F2">
        <w:rPr>
          <w:lang w:val="ru-RU"/>
        </w:rPr>
        <w:t xml:space="preserve">: </w:t>
      </w:r>
      <w:r w:rsidR="00DC13C2">
        <w:t>http</w:t>
      </w:r>
      <w:r w:rsidR="00DC13C2" w:rsidRPr="001763F2">
        <w:rPr>
          <w:lang w:val="ru-RU"/>
        </w:rPr>
        <w:t>://</w:t>
      </w:r>
      <w:r w:rsidR="00DC13C2">
        <w:t>www</w:t>
      </w:r>
      <w:r w:rsidR="00DC13C2" w:rsidRPr="001763F2">
        <w:rPr>
          <w:lang w:val="ru-RU"/>
        </w:rPr>
        <w:t>.</w:t>
      </w:r>
      <w:r w:rsidR="00DC13C2">
        <w:t>who</w:t>
      </w:r>
      <w:r w:rsidR="00DC13C2" w:rsidRPr="001763F2">
        <w:rPr>
          <w:lang w:val="ru-RU"/>
        </w:rPr>
        <w:t>.</w:t>
      </w:r>
      <w:proofErr w:type="spellStart"/>
      <w:r w:rsidR="00DC13C2">
        <w:t>int</w:t>
      </w:r>
      <w:proofErr w:type="spellEnd"/>
      <w:r w:rsidR="00DC13C2" w:rsidRPr="001763F2">
        <w:rPr>
          <w:lang w:val="ru-RU"/>
        </w:rPr>
        <w:t>/</w:t>
      </w:r>
      <w:r w:rsidR="00DC13C2">
        <w:t>phi</w:t>
      </w:r>
      <w:r w:rsidR="00DC13C2" w:rsidRPr="001763F2">
        <w:rPr>
          <w:lang w:val="ru-RU"/>
        </w:rPr>
        <w:t>/</w:t>
      </w:r>
      <w:r w:rsidR="00DC13C2">
        <w:t>implementation</w:t>
      </w:r>
      <w:r w:rsidR="00DC13C2" w:rsidRPr="001763F2">
        <w:rPr>
          <w:lang w:val="ru-RU"/>
        </w:rPr>
        <w:t>/</w:t>
      </w:r>
      <w:r w:rsidR="00DC13C2">
        <w:t>assistive</w:t>
      </w:r>
      <w:r w:rsidR="00DC13C2" w:rsidRPr="001763F2">
        <w:rPr>
          <w:lang w:val="ru-RU"/>
        </w:rPr>
        <w:t>_</w:t>
      </w:r>
      <w:r w:rsidR="00DC13C2">
        <w:t>technology</w:t>
      </w:r>
      <w:r w:rsidR="00DC13C2" w:rsidRPr="001763F2">
        <w:rPr>
          <w:lang w:val="ru-RU"/>
        </w:rPr>
        <w:t>/</w:t>
      </w:r>
      <w:r w:rsidR="00DC13C2">
        <w:t>great</w:t>
      </w:r>
      <w:r w:rsidR="00DC13C2" w:rsidRPr="001763F2">
        <w:rPr>
          <w:lang w:val="ru-RU"/>
        </w:rPr>
        <w:t>_</w:t>
      </w:r>
      <w:r w:rsidR="00DC13C2">
        <w:t>summit</w:t>
      </w:r>
      <w:r w:rsidR="00DC13C2" w:rsidRPr="001763F2">
        <w:rPr>
          <w:lang w:val="ru-RU"/>
        </w:rPr>
        <w:t>/</w:t>
      </w:r>
      <w:proofErr w:type="spellStart"/>
      <w:r w:rsidR="00DC13C2">
        <w:t>en</w:t>
      </w:r>
      <w:proofErr w:type="spellEnd"/>
      <w:r w:rsidR="00DC13C2" w:rsidRPr="001763F2">
        <w:rPr>
          <w:lang w:val="ru-RU"/>
        </w:rPr>
        <w:t>/</w:t>
      </w:r>
    </w:p>
    <w:p w:rsidR="00DC13C2" w:rsidRDefault="00DC13C2" w:rsidP="00DC13C2">
      <w:pPr>
        <w:rPr>
          <w:lang w:val="ru-RU"/>
        </w:rPr>
      </w:pPr>
    </w:p>
    <w:p w:rsidR="001763F2" w:rsidRPr="001763F2" w:rsidRDefault="001763F2" w:rsidP="00DC13C2">
      <w:pPr>
        <w:rPr>
          <w:lang w:val="ru-RU"/>
        </w:rPr>
      </w:pPr>
    </w:p>
    <w:p w:rsidR="00A60473" w:rsidRPr="00A93CA5" w:rsidRDefault="00A93CA5" w:rsidP="00A60473">
      <w:pPr>
        <w:rPr>
          <w:b/>
          <w:lang w:val="ru-RU"/>
        </w:rPr>
      </w:pPr>
      <w:r>
        <w:rPr>
          <w:b/>
          <w:lang w:val="ru-RU"/>
        </w:rPr>
        <w:t>Межучрежденческая</w:t>
      </w:r>
      <w:r w:rsidRPr="00A93CA5">
        <w:rPr>
          <w:b/>
          <w:lang w:val="ru-RU"/>
        </w:rPr>
        <w:t xml:space="preserve"> </w:t>
      </w:r>
      <w:r>
        <w:rPr>
          <w:b/>
          <w:lang w:val="ru-RU"/>
        </w:rPr>
        <w:t>консультативная</w:t>
      </w:r>
      <w:r w:rsidRPr="00A93CA5">
        <w:rPr>
          <w:b/>
          <w:lang w:val="ru-RU"/>
        </w:rPr>
        <w:t xml:space="preserve"> </w:t>
      </w:r>
      <w:r>
        <w:rPr>
          <w:b/>
          <w:lang w:val="ru-RU"/>
        </w:rPr>
        <w:t>группа</w:t>
      </w:r>
      <w:r w:rsidR="00A60473" w:rsidRPr="00A93CA5">
        <w:rPr>
          <w:b/>
          <w:lang w:val="ru-RU"/>
        </w:rPr>
        <w:t xml:space="preserve"> (</w:t>
      </w:r>
      <w:r>
        <w:rPr>
          <w:b/>
          <w:lang w:val="ru-RU"/>
        </w:rPr>
        <w:t>М</w:t>
      </w:r>
      <w:r w:rsidR="00033947">
        <w:rPr>
          <w:b/>
          <w:lang w:val="ru-RU"/>
        </w:rPr>
        <w:t>У</w:t>
      </w:r>
      <w:r>
        <w:rPr>
          <w:b/>
          <w:lang w:val="ru-RU"/>
        </w:rPr>
        <w:t>КГ</w:t>
      </w:r>
      <w:r w:rsidR="00A60473" w:rsidRPr="00A93CA5">
        <w:rPr>
          <w:b/>
          <w:lang w:val="ru-RU"/>
        </w:rPr>
        <w:t xml:space="preserve">) </w:t>
      </w:r>
      <w:r>
        <w:rPr>
          <w:b/>
          <w:lang w:val="ru-RU"/>
        </w:rPr>
        <w:t>по малым островным развивающимся государствам</w:t>
      </w:r>
      <w:r w:rsidR="00A60473" w:rsidRPr="00A93CA5">
        <w:rPr>
          <w:b/>
          <w:lang w:val="ru-RU"/>
        </w:rPr>
        <w:t xml:space="preserve"> (</w:t>
      </w:r>
      <w:r>
        <w:rPr>
          <w:b/>
          <w:lang w:val="ru-RU"/>
        </w:rPr>
        <w:t>МОРАГ</w:t>
      </w:r>
      <w:r w:rsidR="00A60473" w:rsidRPr="00A93CA5">
        <w:rPr>
          <w:b/>
          <w:lang w:val="ru-RU"/>
        </w:rPr>
        <w:t>)</w:t>
      </w:r>
    </w:p>
    <w:p w:rsidR="00A60473" w:rsidRPr="00A93CA5" w:rsidRDefault="00A60473" w:rsidP="00A60473">
      <w:pPr>
        <w:rPr>
          <w:lang w:val="ru-RU"/>
        </w:rPr>
      </w:pPr>
    </w:p>
    <w:p w:rsidR="00A60473" w:rsidRPr="0086538C" w:rsidRDefault="0086538C" w:rsidP="00A60473">
      <w:pPr>
        <w:rPr>
          <w:lang w:val="ru-RU"/>
        </w:rPr>
      </w:pPr>
      <w:r>
        <w:rPr>
          <w:u w:val="single"/>
          <w:lang w:val="ru-RU"/>
        </w:rPr>
        <w:t>Координирующая организация</w:t>
      </w:r>
      <w:r w:rsidR="00A60473" w:rsidRPr="0086538C">
        <w:rPr>
          <w:lang w:val="ru-RU"/>
        </w:rPr>
        <w:t>:</w:t>
      </w:r>
      <w:r w:rsidR="00A374A2" w:rsidRPr="0086538C">
        <w:rPr>
          <w:lang w:val="ru-RU"/>
        </w:rPr>
        <w:t xml:space="preserve"> </w:t>
      </w:r>
      <w:r w:rsidR="00A60473" w:rsidRPr="0086538C">
        <w:rPr>
          <w:lang w:val="ru-RU"/>
        </w:rPr>
        <w:t xml:space="preserve"> </w:t>
      </w:r>
      <w:r>
        <w:rPr>
          <w:lang w:val="ru-RU"/>
        </w:rPr>
        <w:t>Организация Объединенных Наций</w:t>
      </w:r>
    </w:p>
    <w:p w:rsidR="00A60473" w:rsidRPr="0086538C" w:rsidRDefault="00A60473" w:rsidP="00A60473">
      <w:pPr>
        <w:rPr>
          <w:lang w:val="ru-RU"/>
        </w:rPr>
      </w:pPr>
    </w:p>
    <w:p w:rsidR="00A60473" w:rsidRPr="00D3642F" w:rsidRDefault="0086538C" w:rsidP="00A60473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A60473" w:rsidRPr="00D3642F">
        <w:rPr>
          <w:lang w:val="ru-RU"/>
        </w:rPr>
        <w:t>:</w:t>
      </w:r>
      <w:r w:rsidR="00A374A2" w:rsidRPr="00D3642F">
        <w:rPr>
          <w:lang w:val="ru-RU"/>
        </w:rPr>
        <w:t xml:space="preserve"> </w:t>
      </w:r>
      <w:r w:rsidR="00A60473" w:rsidRPr="00D3642F">
        <w:rPr>
          <w:lang w:val="ru-RU"/>
        </w:rPr>
        <w:t xml:space="preserve"> </w:t>
      </w:r>
      <w:r>
        <w:rPr>
          <w:lang w:val="ru-RU"/>
        </w:rPr>
        <w:t>развитие</w:t>
      </w:r>
    </w:p>
    <w:p w:rsidR="00A60473" w:rsidRPr="00D3642F" w:rsidRDefault="00A60473" w:rsidP="00A60473">
      <w:pPr>
        <w:rPr>
          <w:lang w:val="ru-RU"/>
        </w:rPr>
      </w:pPr>
    </w:p>
    <w:p w:rsidR="00A60473" w:rsidRPr="0086538C" w:rsidRDefault="0086538C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4E43EE" w:rsidRPr="0086538C">
        <w:rPr>
          <w:lang w:val="ru-RU"/>
        </w:rPr>
        <w:t>:</w:t>
      </w:r>
      <w:r w:rsidR="00A374A2" w:rsidRPr="0086538C">
        <w:rPr>
          <w:lang w:val="ru-RU"/>
        </w:rPr>
        <w:t xml:space="preserve"> </w:t>
      </w:r>
      <w:r w:rsidR="004E43EE" w:rsidRPr="0086538C">
        <w:rPr>
          <w:lang w:val="ru-RU"/>
        </w:rPr>
        <w:t xml:space="preserve"> </w:t>
      </w:r>
      <w:r>
        <w:rPr>
          <w:lang w:val="ru-RU"/>
        </w:rPr>
        <w:t>государства, межправительственные организации</w:t>
      </w:r>
    </w:p>
    <w:p w:rsidR="00A60473" w:rsidRPr="0086538C" w:rsidRDefault="00A60473" w:rsidP="00A60473">
      <w:pPr>
        <w:rPr>
          <w:lang w:val="ru-RU"/>
        </w:rPr>
      </w:pPr>
    </w:p>
    <w:p w:rsidR="00846066" w:rsidRPr="00D1054E" w:rsidRDefault="0086538C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D1054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D1054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D1054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D1054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D1054E">
        <w:rPr>
          <w:lang w:val="ru-RU"/>
        </w:rPr>
        <w:t xml:space="preserve">: </w:t>
      </w:r>
      <w:r w:rsidR="00A374A2" w:rsidRPr="00D1054E">
        <w:rPr>
          <w:lang w:val="ru-RU"/>
        </w:rPr>
        <w:t xml:space="preserve"> </w:t>
      </w:r>
      <w:r w:rsidR="00D1054E">
        <w:rPr>
          <w:lang w:val="ru-RU"/>
        </w:rPr>
        <w:t>Аддис-Абебск</w:t>
      </w:r>
      <w:r w:rsidR="002B7882">
        <w:rPr>
          <w:lang w:val="ru-RU"/>
        </w:rPr>
        <w:t>ая</w:t>
      </w:r>
      <w:r w:rsidR="00D1054E">
        <w:rPr>
          <w:lang w:val="ru-RU"/>
        </w:rPr>
        <w:t xml:space="preserve"> программ</w:t>
      </w:r>
      <w:r w:rsidR="002B7882">
        <w:rPr>
          <w:lang w:val="ru-RU"/>
        </w:rPr>
        <w:t>а</w:t>
      </w:r>
      <w:r w:rsidR="00D1054E">
        <w:rPr>
          <w:lang w:val="ru-RU"/>
        </w:rPr>
        <w:t xml:space="preserve"> действий</w:t>
      </w:r>
      <w:r w:rsidR="002B7882">
        <w:rPr>
          <w:lang w:val="ru-RU"/>
        </w:rPr>
        <w:t xml:space="preserve"> (по ускоренному развитию малых островных развивающихся государств («Путь Самоа»)) гласит:</w:t>
      </w:r>
      <w:r w:rsidR="002730A2">
        <w:rPr>
          <w:lang w:val="ru-RU"/>
        </w:rPr>
        <w:t xml:space="preserve"> </w:t>
      </w:r>
      <w:r w:rsidR="00D1054E">
        <w:rPr>
          <w:lang w:val="ru-RU"/>
        </w:rPr>
        <w:t>«</w:t>
      </w:r>
      <w:r w:rsidR="002B7882" w:rsidRPr="002B7882">
        <w:rPr>
          <w:lang w:val="ru-RU"/>
        </w:rPr>
        <w:t>Мы настоятельно призываем международное сообщество, включая региональные и международные банки развития, двусторонних доноров, систему Организации Объединенных Наций, Международное агентство по возобновляемым источникам энергии и другие соответствующие заинтересованные стороны, продолжать оказывать надлежащую поддержку, в том числе в сферах наращивания потенциала и передачи технологии на взаимосогласованных условиях, в целях разработки и осуществления национальной, региональной и межрегиональной политики, планов и стратегий для устранения особых факторов уязвимости малых островных развивающихся государств</w:t>
      </w:r>
      <w:r w:rsidR="002730A2">
        <w:rPr>
          <w:lang w:val="ru-RU"/>
        </w:rPr>
        <w:t>».</w:t>
      </w:r>
    </w:p>
    <w:p w:rsidR="00A60473" w:rsidRPr="00D1054E" w:rsidRDefault="00A60473" w:rsidP="00A60473">
      <w:pPr>
        <w:rPr>
          <w:lang w:val="ru-RU"/>
        </w:rPr>
      </w:pPr>
    </w:p>
    <w:p w:rsidR="00A60473" w:rsidRPr="00033947" w:rsidRDefault="002730A2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033947">
        <w:rPr>
          <w:lang w:val="ru-RU"/>
        </w:rPr>
        <w:t xml:space="preserve">: </w:t>
      </w:r>
      <w:r w:rsidRPr="00033947">
        <w:rPr>
          <w:lang w:val="ru-RU"/>
        </w:rPr>
        <w:t xml:space="preserve"> </w:t>
      </w:r>
      <w:r w:rsidR="00033947">
        <w:rPr>
          <w:lang w:val="ru-RU"/>
        </w:rPr>
        <w:t>МУКГ</w:t>
      </w:r>
      <w:r w:rsidR="00A60473" w:rsidRPr="00033947">
        <w:rPr>
          <w:lang w:val="ru-RU"/>
        </w:rPr>
        <w:t xml:space="preserve"> </w:t>
      </w:r>
      <w:r w:rsidR="00033947" w:rsidRPr="00033947">
        <w:rPr>
          <w:lang w:val="ru-RU"/>
        </w:rPr>
        <w:t>является неофициальным консультативным механизмом рабоче</w:t>
      </w:r>
      <w:r w:rsidR="00033947">
        <w:rPr>
          <w:lang w:val="ru-RU"/>
        </w:rPr>
        <w:t>го</w:t>
      </w:r>
      <w:r w:rsidR="00033947" w:rsidRPr="00033947">
        <w:rPr>
          <w:lang w:val="ru-RU"/>
        </w:rPr>
        <w:t xml:space="preserve"> уровн</w:t>
      </w:r>
      <w:r w:rsidR="00033947">
        <w:rPr>
          <w:lang w:val="ru-RU"/>
        </w:rPr>
        <w:t>я</w:t>
      </w:r>
      <w:r w:rsidR="00033947" w:rsidRPr="00033947">
        <w:rPr>
          <w:lang w:val="ru-RU"/>
        </w:rPr>
        <w:t xml:space="preserve">, </w:t>
      </w:r>
      <w:r w:rsidR="00033947">
        <w:rPr>
          <w:lang w:val="ru-RU"/>
        </w:rPr>
        <w:t xml:space="preserve">на рамках которого </w:t>
      </w:r>
      <w:r w:rsidR="00033947" w:rsidRPr="00033947">
        <w:rPr>
          <w:lang w:val="ru-RU"/>
        </w:rPr>
        <w:t>координа</w:t>
      </w:r>
      <w:r w:rsidR="00033947">
        <w:rPr>
          <w:lang w:val="ru-RU"/>
        </w:rPr>
        <w:t xml:space="preserve">торы по </w:t>
      </w:r>
      <w:r w:rsidR="00033947" w:rsidRPr="00033947">
        <w:rPr>
          <w:lang w:val="ru-RU"/>
        </w:rPr>
        <w:t>МОР</w:t>
      </w:r>
      <w:r w:rsidR="00033947">
        <w:rPr>
          <w:lang w:val="ru-RU"/>
        </w:rPr>
        <w:t>А</w:t>
      </w:r>
      <w:r w:rsidR="00033947" w:rsidRPr="00033947">
        <w:rPr>
          <w:lang w:val="ru-RU"/>
        </w:rPr>
        <w:t>Г</w:t>
      </w:r>
      <w:r w:rsidR="00033947">
        <w:rPr>
          <w:lang w:val="ru-RU"/>
        </w:rPr>
        <w:t xml:space="preserve"> соответствующих учреждений ООН, а также представители международных и региональных межправительственных организаций (МПО) обмен</w:t>
      </w:r>
      <w:r w:rsidR="005E6A26">
        <w:rPr>
          <w:lang w:val="ru-RU"/>
        </w:rPr>
        <w:t xml:space="preserve">иваются </w:t>
      </w:r>
      <w:r w:rsidR="00033947">
        <w:rPr>
          <w:lang w:val="ru-RU"/>
        </w:rPr>
        <w:t xml:space="preserve">мнениями и информацией.  Группа изучает пути и способы </w:t>
      </w:r>
      <w:r w:rsidR="00335E9E">
        <w:rPr>
          <w:lang w:val="ru-RU"/>
        </w:rPr>
        <w:t xml:space="preserve">активизации </w:t>
      </w:r>
      <w:r w:rsidR="00033947">
        <w:rPr>
          <w:lang w:val="ru-RU"/>
        </w:rPr>
        <w:t xml:space="preserve">согласованных и совместных </w:t>
      </w:r>
      <w:r w:rsidR="00335E9E">
        <w:rPr>
          <w:lang w:val="ru-RU"/>
        </w:rPr>
        <w:t>шагов</w:t>
      </w:r>
      <w:r w:rsidR="00033947">
        <w:rPr>
          <w:lang w:val="ru-RU"/>
        </w:rPr>
        <w:t xml:space="preserve"> </w:t>
      </w:r>
      <w:r w:rsidR="00335E9E">
        <w:rPr>
          <w:lang w:val="ru-RU"/>
        </w:rPr>
        <w:t>в</w:t>
      </w:r>
      <w:r w:rsidR="00033947">
        <w:rPr>
          <w:lang w:val="ru-RU"/>
        </w:rPr>
        <w:t xml:space="preserve"> поддержк</w:t>
      </w:r>
      <w:r w:rsidR="00335E9E">
        <w:rPr>
          <w:lang w:val="ru-RU"/>
        </w:rPr>
        <w:t>у</w:t>
      </w:r>
      <w:r w:rsidR="00033947">
        <w:rPr>
          <w:lang w:val="ru-RU"/>
        </w:rPr>
        <w:t xml:space="preserve"> МОРАГ</w:t>
      </w:r>
      <w:r w:rsidR="00335E9E">
        <w:rPr>
          <w:lang w:val="ru-RU"/>
        </w:rPr>
        <w:t xml:space="preserve"> в контексте </w:t>
      </w:r>
      <w:r w:rsidR="00335E9E" w:rsidRPr="00335E9E">
        <w:rPr>
          <w:lang w:val="ru-RU"/>
        </w:rPr>
        <w:t xml:space="preserve">выполнения Программы действий по ускоренному развитию малых островных </w:t>
      </w:r>
      <w:r w:rsidR="00335E9E" w:rsidRPr="00335E9E">
        <w:rPr>
          <w:lang w:val="ru-RU"/>
        </w:rPr>
        <w:lastRenderedPageBreak/>
        <w:t>развивающихся государств («Пут</w:t>
      </w:r>
      <w:r w:rsidR="00335E9E">
        <w:rPr>
          <w:lang w:val="ru-RU"/>
        </w:rPr>
        <w:t>ь</w:t>
      </w:r>
      <w:r w:rsidR="00335E9E" w:rsidRPr="00335E9E">
        <w:rPr>
          <w:lang w:val="ru-RU"/>
        </w:rPr>
        <w:t xml:space="preserve"> С</w:t>
      </w:r>
      <w:r w:rsidR="004D3066">
        <w:rPr>
          <w:lang w:val="ru-RU"/>
        </w:rPr>
        <w:t>амоа</w:t>
      </w:r>
      <w:r w:rsidR="00335E9E" w:rsidRPr="00335E9E">
        <w:rPr>
          <w:lang w:val="ru-RU"/>
        </w:rPr>
        <w:t>»)</w:t>
      </w:r>
      <w:r w:rsidR="00033947" w:rsidRPr="00033947">
        <w:rPr>
          <w:lang w:val="ru-RU"/>
        </w:rPr>
        <w:t xml:space="preserve"> </w:t>
      </w:r>
      <w:r w:rsidR="00335E9E">
        <w:rPr>
          <w:lang w:val="ru-RU"/>
        </w:rPr>
        <w:t>с учетом специализации каждого из участников этой группы.</w:t>
      </w:r>
    </w:p>
    <w:p w:rsidR="00A60473" w:rsidRPr="00033947" w:rsidRDefault="00A60473" w:rsidP="00A60473">
      <w:pPr>
        <w:rPr>
          <w:lang w:val="ru-RU"/>
        </w:rPr>
      </w:pPr>
    </w:p>
    <w:p w:rsidR="00A60473" w:rsidRPr="00335E9E" w:rsidRDefault="00335E9E" w:rsidP="00A60473">
      <w:pPr>
        <w:rPr>
          <w:i/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335E9E">
        <w:rPr>
          <w:lang w:val="ru-RU"/>
        </w:rPr>
        <w:t xml:space="preserve">: </w:t>
      </w:r>
      <w:r w:rsidR="00A94952">
        <w:rPr>
          <w:lang w:val="ru-RU"/>
        </w:rPr>
        <w:t>по мере необходимости</w:t>
      </w:r>
    </w:p>
    <w:p w:rsidR="00A374A2" w:rsidRPr="00335E9E" w:rsidRDefault="00A374A2" w:rsidP="00A60473">
      <w:pPr>
        <w:rPr>
          <w:lang w:val="ru-RU"/>
        </w:rPr>
      </w:pPr>
    </w:p>
    <w:p w:rsidR="00A60473" w:rsidRPr="00335E9E" w:rsidRDefault="00335E9E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335E9E">
        <w:rPr>
          <w:lang w:val="ru-RU"/>
        </w:rPr>
        <w:t xml:space="preserve">: </w:t>
      </w:r>
      <w:r w:rsidR="00A60473">
        <w:t>https</w:t>
      </w:r>
      <w:r w:rsidR="00A60473" w:rsidRPr="00335E9E">
        <w:rPr>
          <w:lang w:val="ru-RU"/>
        </w:rPr>
        <w:t>://</w:t>
      </w:r>
      <w:proofErr w:type="spellStart"/>
      <w:r w:rsidR="00A60473">
        <w:t>sustainabledevelopment</w:t>
      </w:r>
      <w:proofErr w:type="spellEnd"/>
      <w:r w:rsidR="00A60473" w:rsidRPr="00335E9E">
        <w:rPr>
          <w:lang w:val="ru-RU"/>
        </w:rPr>
        <w:t>.</w:t>
      </w:r>
      <w:r w:rsidR="00A60473">
        <w:t>un</w:t>
      </w:r>
      <w:r w:rsidR="00A60473" w:rsidRPr="00335E9E">
        <w:rPr>
          <w:lang w:val="ru-RU"/>
        </w:rPr>
        <w:t>.</w:t>
      </w:r>
      <w:r w:rsidR="00A60473">
        <w:t>org</w:t>
      </w:r>
      <w:r w:rsidR="00A60473" w:rsidRPr="00335E9E">
        <w:rPr>
          <w:lang w:val="ru-RU"/>
        </w:rPr>
        <w:t>/</w:t>
      </w:r>
      <w:r w:rsidR="00A60473">
        <w:t>topics</w:t>
      </w:r>
      <w:r w:rsidR="00A60473" w:rsidRPr="00335E9E">
        <w:rPr>
          <w:lang w:val="ru-RU"/>
        </w:rPr>
        <w:t>/</w:t>
      </w:r>
      <w:proofErr w:type="spellStart"/>
      <w:r w:rsidR="00A60473">
        <w:t>sids</w:t>
      </w:r>
      <w:proofErr w:type="spellEnd"/>
      <w:r w:rsidR="00A60473" w:rsidRPr="00335E9E">
        <w:rPr>
          <w:lang w:val="ru-RU"/>
        </w:rPr>
        <w:t>/</w:t>
      </w:r>
      <w:proofErr w:type="spellStart"/>
      <w:r w:rsidR="00A60473">
        <w:t>iacg</w:t>
      </w:r>
      <w:proofErr w:type="spellEnd"/>
      <w:r w:rsidR="00A60473" w:rsidRPr="00335E9E">
        <w:rPr>
          <w:lang w:val="ru-RU"/>
        </w:rPr>
        <w:t xml:space="preserve"> </w:t>
      </w:r>
    </w:p>
    <w:p w:rsidR="00D1054E" w:rsidRDefault="00D1054E" w:rsidP="00DC13C2">
      <w:pPr>
        <w:rPr>
          <w:b/>
          <w:lang w:val="ru-RU"/>
        </w:rPr>
      </w:pPr>
    </w:p>
    <w:p w:rsidR="00D1054E" w:rsidRDefault="00D1054E" w:rsidP="00DC13C2">
      <w:pPr>
        <w:rPr>
          <w:b/>
          <w:lang w:val="ru-RU"/>
        </w:rPr>
      </w:pPr>
    </w:p>
    <w:p w:rsidR="00DC13C2" w:rsidRPr="00EE7302" w:rsidRDefault="00EE7302" w:rsidP="00DC13C2">
      <w:pPr>
        <w:rPr>
          <w:b/>
          <w:lang w:val="ru-RU"/>
        </w:rPr>
      </w:pPr>
      <w:r>
        <w:rPr>
          <w:b/>
          <w:lang w:val="ru-RU"/>
        </w:rPr>
        <w:t>Межучрежденческая</w:t>
      </w:r>
      <w:r w:rsidRPr="00EE7302">
        <w:rPr>
          <w:b/>
          <w:lang w:val="ru-RU"/>
        </w:rPr>
        <w:t xml:space="preserve"> </w:t>
      </w:r>
      <w:r>
        <w:rPr>
          <w:b/>
          <w:lang w:val="ru-RU"/>
        </w:rPr>
        <w:t>координационная</w:t>
      </w:r>
      <w:r w:rsidRPr="00EE7302">
        <w:rPr>
          <w:b/>
          <w:lang w:val="ru-RU"/>
        </w:rPr>
        <w:t xml:space="preserve"> </w:t>
      </w:r>
      <w:r>
        <w:rPr>
          <w:b/>
          <w:lang w:val="ru-RU"/>
        </w:rPr>
        <w:t xml:space="preserve">группа по </w:t>
      </w:r>
      <w:r w:rsidR="00B92ABC">
        <w:rPr>
          <w:b/>
          <w:lang w:val="ru-RU"/>
        </w:rPr>
        <w:t xml:space="preserve">проблеме </w:t>
      </w:r>
      <w:r>
        <w:rPr>
          <w:b/>
          <w:lang w:val="ru-RU"/>
        </w:rPr>
        <w:t xml:space="preserve">устойчивости к </w:t>
      </w:r>
      <w:r w:rsidR="009661F0">
        <w:rPr>
          <w:b/>
          <w:lang w:val="ru-RU"/>
        </w:rPr>
        <w:t>пр</w:t>
      </w:r>
      <w:r w:rsidR="009C3DAC">
        <w:rPr>
          <w:b/>
          <w:lang w:val="ru-RU"/>
        </w:rPr>
        <w:t>о</w:t>
      </w:r>
      <w:r w:rsidR="009661F0">
        <w:rPr>
          <w:b/>
          <w:lang w:val="ru-RU"/>
        </w:rPr>
        <w:t>тивомикробным препаратам</w:t>
      </w:r>
      <w:r w:rsidR="00846066" w:rsidRPr="00EE7302">
        <w:rPr>
          <w:b/>
          <w:lang w:val="ru-RU"/>
        </w:rPr>
        <w:t xml:space="preserve"> (</w:t>
      </w:r>
      <w:r w:rsidR="009661F0">
        <w:rPr>
          <w:b/>
          <w:lang w:val="ru-RU"/>
        </w:rPr>
        <w:t>МУКГУПП</w:t>
      </w:r>
      <w:r w:rsidR="00846066" w:rsidRPr="00EE7302">
        <w:rPr>
          <w:b/>
          <w:lang w:val="ru-RU"/>
        </w:rPr>
        <w:t>)</w:t>
      </w:r>
    </w:p>
    <w:p w:rsidR="00DC13C2" w:rsidRPr="00EE7302" w:rsidRDefault="00DC13C2" w:rsidP="00DC13C2">
      <w:pPr>
        <w:rPr>
          <w:lang w:val="ru-RU"/>
        </w:rPr>
      </w:pPr>
    </w:p>
    <w:p w:rsidR="00DC13C2" w:rsidRPr="00770288" w:rsidRDefault="009661F0" w:rsidP="00DC13C2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77028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DC13C2" w:rsidRPr="00770288">
        <w:rPr>
          <w:lang w:val="ru-RU"/>
        </w:rPr>
        <w:t xml:space="preserve">: </w:t>
      </w:r>
      <w:r w:rsidR="006A1516" w:rsidRPr="00770288">
        <w:rPr>
          <w:lang w:val="ru-RU"/>
        </w:rPr>
        <w:t xml:space="preserve"> </w:t>
      </w:r>
      <w:r w:rsidR="00770288">
        <w:rPr>
          <w:lang w:val="ru-RU"/>
        </w:rPr>
        <w:t>Организация Объединенных Наций, Всемирная организация здравоохранения</w:t>
      </w:r>
      <w:r w:rsidR="00DC13C2" w:rsidRPr="00770288">
        <w:rPr>
          <w:lang w:val="ru-RU"/>
        </w:rPr>
        <w:t xml:space="preserve"> (</w:t>
      </w:r>
      <w:r w:rsidR="00770288">
        <w:rPr>
          <w:lang w:val="ru-RU"/>
        </w:rPr>
        <w:t>ВОЗ</w:t>
      </w:r>
      <w:r w:rsidR="00DC13C2" w:rsidRPr="00770288">
        <w:rPr>
          <w:lang w:val="ru-RU"/>
        </w:rPr>
        <w:t>)</w:t>
      </w:r>
    </w:p>
    <w:p w:rsidR="00DC13C2" w:rsidRPr="00770288" w:rsidRDefault="00DC13C2" w:rsidP="00DC13C2">
      <w:pPr>
        <w:rPr>
          <w:lang w:val="ru-RU"/>
        </w:rPr>
      </w:pPr>
    </w:p>
    <w:p w:rsidR="00DC13C2" w:rsidRPr="00770288" w:rsidRDefault="00770288" w:rsidP="00DC13C2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DC13C2" w:rsidRPr="00770288">
        <w:rPr>
          <w:lang w:val="ru-RU"/>
        </w:rPr>
        <w:t>:</w:t>
      </w:r>
      <w:r w:rsidR="006A1516" w:rsidRPr="00770288">
        <w:rPr>
          <w:lang w:val="ru-RU"/>
        </w:rPr>
        <w:t xml:space="preserve"> </w:t>
      </w:r>
      <w:r w:rsidR="00DC13C2" w:rsidRPr="00770288">
        <w:rPr>
          <w:lang w:val="ru-RU"/>
        </w:rPr>
        <w:t xml:space="preserve"> </w:t>
      </w:r>
      <w:r>
        <w:rPr>
          <w:lang w:val="ru-RU"/>
        </w:rPr>
        <w:t>охрана здоровья</w:t>
      </w:r>
    </w:p>
    <w:p w:rsidR="00DC13C2" w:rsidRPr="00770288" w:rsidRDefault="00DC13C2" w:rsidP="00DC13C2">
      <w:pPr>
        <w:rPr>
          <w:lang w:val="ru-RU"/>
        </w:rPr>
      </w:pPr>
    </w:p>
    <w:p w:rsidR="00DC13C2" w:rsidRPr="00412F36" w:rsidRDefault="00770288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412F36">
        <w:rPr>
          <w:lang w:val="ru-RU"/>
        </w:rPr>
        <w:t>:</w:t>
      </w:r>
      <w:r w:rsidR="006A1516" w:rsidRPr="00412F36">
        <w:rPr>
          <w:lang w:val="ru-RU"/>
        </w:rPr>
        <w:t xml:space="preserve"> </w:t>
      </w:r>
      <w:r w:rsidR="00DC13C2" w:rsidRPr="00412F36">
        <w:rPr>
          <w:lang w:val="ru-RU"/>
        </w:rPr>
        <w:t xml:space="preserve"> </w:t>
      </w:r>
      <w:r w:rsidR="00412F36">
        <w:rPr>
          <w:lang w:val="ru-RU"/>
        </w:rPr>
        <w:t>государства, межправительственные организации</w:t>
      </w:r>
    </w:p>
    <w:p w:rsidR="00DC13C2" w:rsidRPr="00412F36" w:rsidRDefault="00DC13C2" w:rsidP="00DC13C2">
      <w:pPr>
        <w:rPr>
          <w:lang w:val="ru-RU"/>
        </w:rPr>
      </w:pPr>
    </w:p>
    <w:p w:rsidR="00DC13C2" w:rsidRPr="00D64EA3" w:rsidRDefault="000B37D3" w:rsidP="00DC13C2">
      <w:pPr>
        <w:rPr>
          <w:lang w:val="ru-RU"/>
        </w:rPr>
      </w:pPr>
      <w:r>
        <w:rPr>
          <w:u w:val="single"/>
          <w:lang w:val="ru-RU"/>
        </w:rPr>
        <w:t>Связь</w:t>
      </w:r>
      <w:r w:rsidRPr="00D64EA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D64EA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D64EA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D64EA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D64EA3">
        <w:rPr>
          <w:lang w:val="ru-RU"/>
        </w:rPr>
        <w:t xml:space="preserve">: </w:t>
      </w:r>
      <w:r w:rsidR="006A1516" w:rsidRPr="00D64EA3">
        <w:rPr>
          <w:lang w:val="ru-RU"/>
        </w:rPr>
        <w:t xml:space="preserve"> </w:t>
      </w:r>
      <w:r w:rsidR="009C3DAC">
        <w:rPr>
          <w:lang w:val="ru-RU"/>
        </w:rPr>
        <w:t>Ожидается</w:t>
      </w:r>
      <w:r w:rsidR="009C3DAC" w:rsidRPr="00D64EA3">
        <w:rPr>
          <w:lang w:val="ru-RU"/>
        </w:rPr>
        <w:t xml:space="preserve">, </w:t>
      </w:r>
      <w:r w:rsidR="009C3DAC">
        <w:rPr>
          <w:lang w:val="ru-RU"/>
        </w:rPr>
        <w:t>что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Межучрежденческая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координационная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группа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по</w:t>
      </w:r>
      <w:r w:rsidR="009C3DAC" w:rsidRPr="00D64EA3">
        <w:rPr>
          <w:lang w:val="ru-RU"/>
        </w:rPr>
        <w:t xml:space="preserve"> </w:t>
      </w:r>
      <w:r w:rsidR="00B92ABC">
        <w:rPr>
          <w:lang w:val="ru-RU"/>
        </w:rPr>
        <w:t xml:space="preserve">проблеме </w:t>
      </w:r>
      <w:r w:rsidR="009C3DAC">
        <w:rPr>
          <w:lang w:val="ru-RU"/>
        </w:rPr>
        <w:t>устойчивости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к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противомикробным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препаратам</w:t>
      </w:r>
      <w:r w:rsidR="009C3DAC" w:rsidRPr="00D64EA3">
        <w:rPr>
          <w:lang w:val="ru-RU"/>
        </w:rPr>
        <w:t xml:space="preserve"> </w:t>
      </w:r>
      <w:r w:rsidR="009C3DAC">
        <w:rPr>
          <w:lang w:val="ru-RU"/>
        </w:rPr>
        <w:t>будет</w:t>
      </w:r>
      <w:r w:rsidR="009C3DAC" w:rsidRPr="00D64EA3">
        <w:rPr>
          <w:lang w:val="ru-RU"/>
        </w:rPr>
        <w:t xml:space="preserve"> </w:t>
      </w:r>
      <w:r w:rsidR="00B92ABC">
        <w:rPr>
          <w:lang w:val="ru-RU"/>
        </w:rPr>
        <w:t>«</w:t>
      </w:r>
      <w:r w:rsidR="00B92ABC" w:rsidRPr="00B92ABC">
        <w:rPr>
          <w:lang w:val="ru-RU"/>
        </w:rPr>
        <w:t>наращивать потенциал, передачу технологий на взаимно согласованных условиях и технической помощи и сотрудничество в целях контроля и предупреждения проблемы устойчивости к противомикробным препаратам, а также международное сотрудничество и финансирование в поддержку разработки и осуществления национальных планов действий, в том числе наблюдения и контроля, укрепления систем здравоохранения, исследовательского и нормативно-правового потенциала, не ставя при этом под угрозу здоровье населения, особенно в странах с низким и средним уровнем дохода, и не создавая препятствий для доступа к медицинскому обслуживанию</w:t>
      </w:r>
      <w:r w:rsidR="00B92ABC">
        <w:rPr>
          <w:lang w:val="ru-RU"/>
        </w:rPr>
        <w:t>»</w:t>
      </w:r>
      <w:r w:rsidR="003D353D">
        <w:rPr>
          <w:lang w:val="ru-RU"/>
        </w:rPr>
        <w:t>.</w:t>
      </w:r>
    </w:p>
    <w:p w:rsidR="00DC13C2" w:rsidRPr="00D64EA3" w:rsidRDefault="00DC13C2" w:rsidP="00DC13C2">
      <w:pPr>
        <w:rPr>
          <w:lang w:val="ru-RU"/>
        </w:rPr>
      </w:pPr>
    </w:p>
    <w:p w:rsidR="00DC13C2" w:rsidRPr="00003946" w:rsidRDefault="00003946" w:rsidP="00DC13C2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DC13C2" w:rsidRPr="00003946">
        <w:rPr>
          <w:lang w:val="ru-RU"/>
        </w:rPr>
        <w:t xml:space="preserve">: </w:t>
      </w:r>
      <w:r w:rsidR="006A1516" w:rsidRPr="00003946">
        <w:rPr>
          <w:lang w:val="ru-RU"/>
        </w:rPr>
        <w:t xml:space="preserve"> </w:t>
      </w:r>
      <w:r>
        <w:rPr>
          <w:lang w:val="ru-RU"/>
        </w:rPr>
        <w:t>Межучрежденческая</w:t>
      </w:r>
      <w:r w:rsidRPr="00003946">
        <w:rPr>
          <w:lang w:val="ru-RU"/>
        </w:rPr>
        <w:t xml:space="preserve"> </w:t>
      </w:r>
      <w:r>
        <w:rPr>
          <w:lang w:val="ru-RU"/>
        </w:rPr>
        <w:t>координационная</w:t>
      </w:r>
      <w:r w:rsidRPr="00003946">
        <w:rPr>
          <w:lang w:val="ru-RU"/>
        </w:rPr>
        <w:t xml:space="preserve"> </w:t>
      </w:r>
      <w:r>
        <w:rPr>
          <w:lang w:val="ru-RU"/>
        </w:rPr>
        <w:t>группа</w:t>
      </w:r>
      <w:r w:rsidRPr="00003946">
        <w:rPr>
          <w:lang w:val="ru-RU"/>
        </w:rPr>
        <w:t xml:space="preserve"> </w:t>
      </w:r>
      <w:r>
        <w:rPr>
          <w:lang w:val="ru-RU"/>
        </w:rPr>
        <w:t>по</w:t>
      </w:r>
      <w:r w:rsidRPr="00003946">
        <w:rPr>
          <w:lang w:val="ru-RU"/>
        </w:rPr>
        <w:t xml:space="preserve"> </w:t>
      </w:r>
      <w:r>
        <w:rPr>
          <w:lang w:val="ru-RU"/>
        </w:rPr>
        <w:t>проблеме</w:t>
      </w:r>
      <w:r w:rsidRPr="00003946">
        <w:rPr>
          <w:lang w:val="ru-RU"/>
        </w:rPr>
        <w:t xml:space="preserve"> </w:t>
      </w:r>
      <w:r>
        <w:rPr>
          <w:lang w:val="ru-RU"/>
        </w:rPr>
        <w:t>устойчивости</w:t>
      </w:r>
      <w:r w:rsidRPr="00003946">
        <w:rPr>
          <w:lang w:val="ru-RU"/>
        </w:rPr>
        <w:t xml:space="preserve"> </w:t>
      </w:r>
      <w:r>
        <w:rPr>
          <w:lang w:val="ru-RU"/>
        </w:rPr>
        <w:t>к</w:t>
      </w:r>
      <w:r w:rsidRPr="00003946">
        <w:rPr>
          <w:lang w:val="ru-RU"/>
        </w:rPr>
        <w:t xml:space="preserve"> </w:t>
      </w:r>
      <w:r>
        <w:rPr>
          <w:lang w:val="ru-RU"/>
        </w:rPr>
        <w:t>противомикробным</w:t>
      </w:r>
      <w:r w:rsidRPr="00003946">
        <w:rPr>
          <w:lang w:val="ru-RU"/>
        </w:rPr>
        <w:t xml:space="preserve"> </w:t>
      </w:r>
      <w:r>
        <w:rPr>
          <w:lang w:val="ru-RU"/>
        </w:rPr>
        <w:t>препаратам</w:t>
      </w:r>
      <w:r w:rsidRPr="00003946">
        <w:rPr>
          <w:lang w:val="ru-RU"/>
        </w:rPr>
        <w:t xml:space="preserve"> – </w:t>
      </w:r>
      <w:r>
        <w:rPr>
          <w:lang w:val="ru-RU"/>
        </w:rPr>
        <w:t>это</w:t>
      </w:r>
      <w:r w:rsidRPr="00003946">
        <w:rPr>
          <w:lang w:val="ru-RU"/>
        </w:rPr>
        <w:t xml:space="preserve"> «</w:t>
      </w:r>
      <w:r>
        <w:rPr>
          <w:lang w:val="ru-RU"/>
        </w:rPr>
        <w:t>специальная</w:t>
      </w:r>
      <w:r w:rsidRPr="00003946">
        <w:rPr>
          <w:lang w:val="ru-RU"/>
        </w:rPr>
        <w:t xml:space="preserve"> </w:t>
      </w:r>
      <w:r>
        <w:rPr>
          <w:lang w:val="ru-RU"/>
        </w:rPr>
        <w:t>межучрежденческая</w:t>
      </w:r>
      <w:r w:rsidRPr="00003946">
        <w:rPr>
          <w:lang w:val="ru-RU"/>
        </w:rPr>
        <w:t xml:space="preserve"> </w:t>
      </w:r>
      <w:r>
        <w:rPr>
          <w:lang w:val="ru-RU"/>
        </w:rPr>
        <w:t>координационная</w:t>
      </w:r>
      <w:r w:rsidRPr="00003946">
        <w:rPr>
          <w:lang w:val="ru-RU"/>
        </w:rPr>
        <w:t xml:space="preserve"> </w:t>
      </w:r>
      <w:r>
        <w:rPr>
          <w:lang w:val="ru-RU"/>
        </w:rPr>
        <w:t>группа»</w:t>
      </w:r>
      <w:r w:rsidR="00DC13C2" w:rsidRPr="00003946">
        <w:rPr>
          <w:lang w:val="ru-RU"/>
        </w:rPr>
        <w:t xml:space="preserve"> [</w:t>
      </w:r>
      <w:r>
        <w:rPr>
          <w:lang w:val="ru-RU"/>
        </w:rPr>
        <w:t>, учрежденная Генеральным секретарем Организации Объединенных Наций на основе консультаций со Всемирной организацией здравоохранения</w:t>
      </w:r>
      <w:r w:rsidR="00DC13C2" w:rsidRPr="00003946">
        <w:rPr>
          <w:lang w:val="ru-RU"/>
        </w:rPr>
        <w:t xml:space="preserve">, </w:t>
      </w:r>
      <w:r w:rsidRPr="00003946">
        <w:rPr>
          <w:lang w:val="ru-RU"/>
        </w:rPr>
        <w:t>Всемирной организацией по охране здоровья животных</w:t>
      </w:r>
      <w:r>
        <w:rPr>
          <w:lang w:val="ru-RU"/>
        </w:rPr>
        <w:t xml:space="preserve"> и </w:t>
      </w:r>
      <w:r w:rsidRPr="00003946">
        <w:rPr>
          <w:lang w:val="ru-RU"/>
        </w:rPr>
        <w:t>Продовольственной и сельскохозяйственной организацией Объединенных Наций</w:t>
      </w:r>
      <w:r w:rsidR="00DC13C2" w:rsidRPr="00003946">
        <w:rPr>
          <w:lang w:val="ru-RU"/>
        </w:rPr>
        <w:t>]</w:t>
      </w:r>
      <w:r>
        <w:rPr>
          <w:lang w:val="ru-RU"/>
        </w:rPr>
        <w:t>, призванная «</w:t>
      </w:r>
      <w:r w:rsidRPr="00003946">
        <w:rPr>
          <w:lang w:val="ru-RU"/>
        </w:rPr>
        <w:t>обеспечить практическое руководство подходами, необходимыми для принятия эффективных устойчивых мер на глобальном уровне по решению проблемы устойчивости к противомикробным препаратам</w:t>
      </w:r>
      <w:r>
        <w:rPr>
          <w:lang w:val="ru-RU"/>
        </w:rPr>
        <w:t>».</w:t>
      </w:r>
    </w:p>
    <w:p w:rsidR="00DC13C2" w:rsidRPr="00003946" w:rsidRDefault="00DC13C2" w:rsidP="00DC13C2">
      <w:pPr>
        <w:rPr>
          <w:lang w:val="ru-RU"/>
        </w:rPr>
      </w:pPr>
    </w:p>
    <w:p w:rsidR="00DC13C2" w:rsidRPr="006D507A" w:rsidRDefault="006D507A" w:rsidP="00DC13C2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DC13C2" w:rsidRPr="006D507A">
        <w:rPr>
          <w:lang w:val="ru-RU"/>
        </w:rPr>
        <w:t>:</w:t>
      </w:r>
      <w:r w:rsidR="006A1516" w:rsidRPr="006D507A">
        <w:rPr>
          <w:lang w:val="ru-RU"/>
        </w:rPr>
        <w:t xml:space="preserve"> </w:t>
      </w:r>
      <w:r w:rsidR="00DC13C2" w:rsidRPr="006D507A">
        <w:rPr>
          <w:lang w:val="ru-RU"/>
        </w:rPr>
        <w:t xml:space="preserve"> </w:t>
      </w:r>
      <w:r w:rsidR="00A94952">
        <w:rPr>
          <w:lang w:val="ru-RU"/>
        </w:rPr>
        <w:t>по мере необходимости</w:t>
      </w:r>
    </w:p>
    <w:p w:rsidR="00DC13C2" w:rsidRPr="006D507A" w:rsidRDefault="00DC13C2" w:rsidP="00DC13C2">
      <w:pPr>
        <w:rPr>
          <w:lang w:val="ru-RU"/>
        </w:rPr>
      </w:pPr>
    </w:p>
    <w:p w:rsidR="00DC13C2" w:rsidRPr="006D507A" w:rsidRDefault="006D507A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6D507A">
        <w:rPr>
          <w:lang w:val="ru-RU"/>
        </w:rPr>
        <w:t xml:space="preserve">: </w:t>
      </w:r>
      <w:r w:rsidR="006A1516" w:rsidRPr="006D507A">
        <w:rPr>
          <w:lang w:val="ru-RU"/>
        </w:rPr>
        <w:t xml:space="preserve"> </w:t>
      </w:r>
      <w:r w:rsidR="00DC13C2">
        <w:t>http</w:t>
      </w:r>
      <w:r w:rsidR="00DC13C2" w:rsidRPr="006D507A">
        <w:rPr>
          <w:lang w:val="ru-RU"/>
        </w:rPr>
        <w:t>://</w:t>
      </w:r>
      <w:r w:rsidR="00DC13C2">
        <w:t>www</w:t>
      </w:r>
      <w:r w:rsidR="00DC13C2" w:rsidRPr="006D507A">
        <w:rPr>
          <w:lang w:val="ru-RU"/>
        </w:rPr>
        <w:t>.</w:t>
      </w:r>
      <w:r w:rsidR="00DC13C2">
        <w:t>who</w:t>
      </w:r>
      <w:r w:rsidR="00DC13C2" w:rsidRPr="006D507A">
        <w:rPr>
          <w:lang w:val="ru-RU"/>
        </w:rPr>
        <w:t>.</w:t>
      </w:r>
      <w:proofErr w:type="spellStart"/>
      <w:r w:rsidR="00DC13C2">
        <w:t>int</w:t>
      </w:r>
      <w:proofErr w:type="spellEnd"/>
      <w:r w:rsidR="00DC13C2" w:rsidRPr="006D507A">
        <w:rPr>
          <w:lang w:val="ru-RU"/>
        </w:rPr>
        <w:t>/</w:t>
      </w:r>
      <w:r w:rsidR="00DC13C2">
        <w:t>antimicrobial</w:t>
      </w:r>
      <w:r w:rsidR="00DC13C2" w:rsidRPr="006D507A">
        <w:rPr>
          <w:lang w:val="ru-RU"/>
        </w:rPr>
        <w:t>-</w:t>
      </w:r>
      <w:r w:rsidR="00DC13C2">
        <w:t>resistance</w:t>
      </w:r>
      <w:r w:rsidR="00DC13C2" w:rsidRPr="006D507A">
        <w:rPr>
          <w:lang w:val="ru-RU"/>
        </w:rPr>
        <w:t>/</w:t>
      </w:r>
      <w:r w:rsidR="00DC13C2">
        <w:t>interagency</w:t>
      </w:r>
      <w:r w:rsidR="00DC13C2" w:rsidRPr="006D507A">
        <w:rPr>
          <w:lang w:val="ru-RU"/>
        </w:rPr>
        <w:t>-</w:t>
      </w:r>
      <w:r w:rsidR="00DC13C2">
        <w:t>coordination</w:t>
      </w:r>
      <w:r w:rsidR="00DC13C2" w:rsidRPr="006D507A">
        <w:rPr>
          <w:lang w:val="ru-RU"/>
        </w:rPr>
        <w:t>-</w:t>
      </w:r>
      <w:r w:rsidR="00DC13C2">
        <w:t>group</w:t>
      </w:r>
      <w:r w:rsidR="00DC13C2" w:rsidRPr="006D507A">
        <w:rPr>
          <w:lang w:val="ru-RU"/>
        </w:rPr>
        <w:t>/</w:t>
      </w:r>
      <w:proofErr w:type="spellStart"/>
      <w:r w:rsidR="00DC13C2">
        <w:t>en</w:t>
      </w:r>
      <w:proofErr w:type="spellEnd"/>
      <w:r w:rsidR="00DC13C2" w:rsidRPr="006D507A">
        <w:rPr>
          <w:lang w:val="ru-RU"/>
        </w:rPr>
        <w:t xml:space="preserve">/ </w:t>
      </w:r>
    </w:p>
    <w:p w:rsidR="00DC13C2" w:rsidRPr="006D507A" w:rsidRDefault="00DC13C2" w:rsidP="00DC13C2">
      <w:pPr>
        <w:rPr>
          <w:lang w:val="ru-RU"/>
        </w:rPr>
      </w:pPr>
    </w:p>
    <w:p w:rsidR="006A1516" w:rsidRPr="006D507A" w:rsidRDefault="006A1516" w:rsidP="00DC13C2">
      <w:pPr>
        <w:rPr>
          <w:b/>
          <w:lang w:val="ru-RU"/>
        </w:rPr>
      </w:pPr>
    </w:p>
    <w:p w:rsidR="00DC13C2" w:rsidRPr="00CB629A" w:rsidRDefault="00CB629A" w:rsidP="00DC13C2">
      <w:pPr>
        <w:rPr>
          <w:b/>
          <w:lang w:val="ru-RU"/>
        </w:rPr>
      </w:pPr>
      <w:r>
        <w:rPr>
          <w:b/>
          <w:lang w:val="ru-RU"/>
        </w:rPr>
        <w:t>Исследовательские комиссии МСЭ</w:t>
      </w:r>
      <w:r w:rsidR="00DC13C2" w:rsidRPr="00CB629A">
        <w:rPr>
          <w:b/>
          <w:lang w:val="ru-RU"/>
        </w:rPr>
        <w:t>-</w:t>
      </w:r>
      <w:r w:rsidR="00DC13C2" w:rsidRPr="00387FCB">
        <w:rPr>
          <w:b/>
        </w:rPr>
        <w:t>D</w:t>
      </w:r>
    </w:p>
    <w:p w:rsidR="00DC13C2" w:rsidRPr="00CB629A" w:rsidRDefault="00DC13C2" w:rsidP="00DC13C2">
      <w:pPr>
        <w:rPr>
          <w:lang w:val="ru-RU"/>
        </w:rPr>
      </w:pPr>
    </w:p>
    <w:p w:rsidR="00DC13C2" w:rsidRPr="00CB629A" w:rsidRDefault="00CB629A" w:rsidP="00DC13C2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CB629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DC13C2" w:rsidRPr="00CB629A">
        <w:rPr>
          <w:lang w:val="ru-RU"/>
        </w:rPr>
        <w:t xml:space="preserve">: </w:t>
      </w:r>
      <w:r>
        <w:rPr>
          <w:lang w:val="ru-RU"/>
        </w:rPr>
        <w:t xml:space="preserve"> Международный союз электросвязи</w:t>
      </w:r>
      <w:r w:rsidR="00DC13C2" w:rsidRPr="00CB629A">
        <w:rPr>
          <w:lang w:val="ru-RU"/>
        </w:rPr>
        <w:t xml:space="preserve"> (</w:t>
      </w:r>
      <w:r>
        <w:rPr>
          <w:lang w:val="ru-RU"/>
        </w:rPr>
        <w:t>МСЭ</w:t>
      </w:r>
      <w:r w:rsidR="00DC13C2" w:rsidRPr="00CB629A">
        <w:rPr>
          <w:lang w:val="ru-RU"/>
        </w:rPr>
        <w:t>)</w:t>
      </w:r>
    </w:p>
    <w:p w:rsidR="00DC13C2" w:rsidRPr="00CB629A" w:rsidRDefault="00DC13C2" w:rsidP="00DC13C2">
      <w:pPr>
        <w:rPr>
          <w:lang w:val="ru-RU"/>
        </w:rPr>
      </w:pPr>
    </w:p>
    <w:p w:rsidR="00DC13C2" w:rsidRPr="00CB629A" w:rsidRDefault="00CB629A" w:rsidP="00DC13C2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CB629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DC13C2" w:rsidRPr="00CB629A">
        <w:rPr>
          <w:lang w:val="ru-RU"/>
        </w:rPr>
        <w:t xml:space="preserve">: </w:t>
      </w:r>
      <w:r>
        <w:rPr>
          <w:lang w:val="ru-RU"/>
        </w:rPr>
        <w:t xml:space="preserve"> информационно-коммуникационные технологии</w:t>
      </w:r>
      <w:r w:rsidR="00874C80" w:rsidRPr="00CB629A">
        <w:rPr>
          <w:lang w:val="ru-RU"/>
        </w:rPr>
        <w:t xml:space="preserve"> (</w:t>
      </w:r>
      <w:r>
        <w:rPr>
          <w:lang w:val="ru-RU"/>
        </w:rPr>
        <w:t>ИКТ</w:t>
      </w:r>
      <w:r w:rsidR="00874C80" w:rsidRPr="00CB629A">
        <w:rPr>
          <w:lang w:val="ru-RU"/>
        </w:rPr>
        <w:t>)</w:t>
      </w:r>
    </w:p>
    <w:p w:rsidR="00DC13C2" w:rsidRPr="00CB629A" w:rsidRDefault="00DC13C2" w:rsidP="00DC13C2">
      <w:pPr>
        <w:rPr>
          <w:lang w:val="ru-RU"/>
        </w:rPr>
      </w:pPr>
    </w:p>
    <w:p w:rsidR="00DC13C2" w:rsidRPr="0034265E" w:rsidRDefault="00CB629A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34265E">
        <w:rPr>
          <w:lang w:val="ru-RU"/>
        </w:rPr>
        <w:t>:</w:t>
      </w:r>
      <w:r w:rsidRPr="0034265E">
        <w:rPr>
          <w:lang w:val="ru-RU"/>
        </w:rPr>
        <w:t xml:space="preserve"> </w:t>
      </w:r>
      <w:r w:rsidR="00DC13C2" w:rsidRPr="0034265E">
        <w:rPr>
          <w:lang w:val="ru-RU"/>
        </w:rPr>
        <w:t xml:space="preserve"> </w:t>
      </w:r>
      <w:r w:rsidR="0034265E">
        <w:rPr>
          <w:lang w:val="ru-RU"/>
        </w:rPr>
        <w:t>государства, неправительственные организации</w:t>
      </w:r>
    </w:p>
    <w:p w:rsidR="00DC13C2" w:rsidRPr="0034265E" w:rsidRDefault="00DC13C2" w:rsidP="00DC13C2">
      <w:pPr>
        <w:rPr>
          <w:lang w:val="ru-RU"/>
        </w:rPr>
      </w:pPr>
    </w:p>
    <w:p w:rsidR="00DC13C2" w:rsidRPr="00AE2A9C" w:rsidRDefault="0034265E" w:rsidP="00DC13C2">
      <w:pPr>
        <w:rPr>
          <w:lang w:val="ru-RU"/>
        </w:rPr>
      </w:pPr>
      <w:r>
        <w:rPr>
          <w:u w:val="single"/>
          <w:lang w:val="ru-RU"/>
        </w:rPr>
        <w:lastRenderedPageBreak/>
        <w:t>Связь</w:t>
      </w:r>
      <w:r w:rsidRPr="00AE2A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AE2A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AE2A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AE2A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AE2A9C">
        <w:rPr>
          <w:lang w:val="ru-RU"/>
        </w:rPr>
        <w:t xml:space="preserve">: </w:t>
      </w:r>
      <w:r w:rsidR="00A3440E">
        <w:rPr>
          <w:lang w:val="ru-RU"/>
        </w:rPr>
        <w:t xml:space="preserve"> С</w:t>
      </w:r>
      <w:r w:rsidR="00AE2A9C">
        <w:rPr>
          <w:lang w:val="ru-RU"/>
        </w:rPr>
        <w:t>ектор</w:t>
      </w:r>
      <w:r w:rsidR="00AE2A9C" w:rsidRPr="00AE2A9C">
        <w:rPr>
          <w:lang w:val="ru-RU"/>
        </w:rPr>
        <w:t xml:space="preserve"> </w:t>
      </w:r>
      <w:r w:rsidR="00AE2A9C">
        <w:rPr>
          <w:lang w:val="ru-RU"/>
        </w:rPr>
        <w:t>развития</w:t>
      </w:r>
      <w:r w:rsidR="00AE2A9C" w:rsidRPr="00AE2A9C">
        <w:rPr>
          <w:lang w:val="ru-RU"/>
        </w:rPr>
        <w:t xml:space="preserve"> </w:t>
      </w:r>
      <w:r w:rsidR="00AE2A9C">
        <w:rPr>
          <w:lang w:val="ru-RU"/>
        </w:rPr>
        <w:t>электросвязи</w:t>
      </w:r>
      <w:r w:rsidR="00AE2A9C" w:rsidRPr="00AE2A9C">
        <w:rPr>
          <w:lang w:val="ru-RU"/>
        </w:rPr>
        <w:t xml:space="preserve"> </w:t>
      </w:r>
      <w:r w:rsidR="00AE2A9C">
        <w:rPr>
          <w:lang w:val="ru-RU"/>
        </w:rPr>
        <w:t>МСЭ</w:t>
      </w:r>
      <w:r w:rsidR="00AE2A9C" w:rsidRPr="00AE2A9C">
        <w:rPr>
          <w:lang w:val="ru-RU"/>
        </w:rPr>
        <w:t xml:space="preserve"> </w:t>
      </w:r>
      <w:r w:rsidR="00AE2A9C">
        <w:rPr>
          <w:lang w:val="ru-RU"/>
        </w:rPr>
        <w:t>занимается «внедрением эффективных технологических решений для развития инфраструктуры ИКТ».</w:t>
      </w:r>
    </w:p>
    <w:p w:rsidR="00DC13C2" w:rsidRPr="00AE2A9C" w:rsidRDefault="00DC13C2" w:rsidP="00DC13C2">
      <w:pPr>
        <w:rPr>
          <w:lang w:val="ru-RU"/>
        </w:rPr>
      </w:pPr>
    </w:p>
    <w:p w:rsidR="00DC13C2" w:rsidRPr="00A3440E" w:rsidRDefault="00A3440E" w:rsidP="00DC13C2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DC13C2" w:rsidRPr="00A3440E">
        <w:rPr>
          <w:lang w:val="ru-RU"/>
        </w:rPr>
        <w:t xml:space="preserve">: </w:t>
      </w:r>
      <w:r>
        <w:rPr>
          <w:lang w:val="ru-RU"/>
        </w:rPr>
        <w:t xml:space="preserve"> «</w:t>
      </w:r>
      <w:r w:rsidRPr="00A3440E">
        <w:rPr>
          <w:lang w:val="ru-RU"/>
        </w:rPr>
        <w:t>Исследовательские комиссии МСЭ-</w:t>
      </w:r>
      <w:r w:rsidRPr="00A3440E">
        <w:t>D</w:t>
      </w:r>
      <w:r w:rsidRPr="00A3440E">
        <w:rPr>
          <w:lang w:val="ru-RU"/>
        </w:rPr>
        <w:t xml:space="preserve"> предоставляют всем Государствам-Членам и Членам Сектора (а также Ассоциированным членам и Академическим организациям) возможность обмена опытом, представления идей, обмена взглядами и достижения консенсуса по надлежащим стратегиям для рассмотрения приоритетов в области ИКТ.</w:t>
      </w:r>
      <w:r>
        <w:rPr>
          <w:lang w:val="ru-RU"/>
        </w:rPr>
        <w:t xml:space="preserve"> </w:t>
      </w:r>
      <w:r w:rsidRPr="00A3440E">
        <w:rPr>
          <w:lang w:val="ru-RU"/>
        </w:rPr>
        <w:t xml:space="preserve"> Исследовательские комиссии МСЭ-</w:t>
      </w:r>
      <w:r w:rsidRPr="00A3440E">
        <w:t>D</w:t>
      </w:r>
      <w:r w:rsidRPr="00A3440E">
        <w:rPr>
          <w:lang w:val="ru-RU"/>
        </w:rPr>
        <w:t xml:space="preserve"> отвечают за разработку Отчетов, руководящих указаний и Рекомендаций на основе вкладов, полученных от членов</w:t>
      </w:r>
      <w:r>
        <w:rPr>
          <w:lang w:val="ru-RU"/>
        </w:rPr>
        <w:t>».</w:t>
      </w:r>
    </w:p>
    <w:p w:rsidR="00DC13C2" w:rsidRPr="00A3440E" w:rsidRDefault="00DC13C2" w:rsidP="00DC13C2">
      <w:pPr>
        <w:rPr>
          <w:lang w:val="ru-RU"/>
        </w:rPr>
      </w:pPr>
    </w:p>
    <w:p w:rsidR="00DC13C2" w:rsidRPr="00F317E0" w:rsidRDefault="00F317E0" w:rsidP="00DC13C2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DC13C2" w:rsidRPr="00F317E0">
        <w:rPr>
          <w:lang w:val="ru-RU"/>
        </w:rPr>
        <w:t xml:space="preserve">: </w:t>
      </w:r>
      <w:r>
        <w:rPr>
          <w:lang w:val="ru-RU"/>
        </w:rPr>
        <w:t xml:space="preserve"> по мере необходимости</w:t>
      </w:r>
    </w:p>
    <w:p w:rsidR="00DC13C2" w:rsidRPr="00F317E0" w:rsidRDefault="00DC13C2" w:rsidP="00DC13C2">
      <w:pPr>
        <w:rPr>
          <w:lang w:val="ru-RU"/>
        </w:rPr>
      </w:pPr>
    </w:p>
    <w:p w:rsidR="00DC13C2" w:rsidRPr="00A650E3" w:rsidRDefault="00A650E3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A650E3">
        <w:rPr>
          <w:lang w:val="ru-RU"/>
        </w:rPr>
        <w:t xml:space="preserve">: </w:t>
      </w:r>
      <w:r w:rsidR="00DC13C2">
        <w:t>https</w:t>
      </w:r>
      <w:r w:rsidR="00DC13C2" w:rsidRPr="00A650E3">
        <w:rPr>
          <w:lang w:val="ru-RU"/>
        </w:rPr>
        <w:t>://</w:t>
      </w:r>
      <w:r w:rsidR="00DC13C2">
        <w:t>www</w:t>
      </w:r>
      <w:r w:rsidR="00DC13C2" w:rsidRPr="00A650E3">
        <w:rPr>
          <w:lang w:val="ru-RU"/>
        </w:rPr>
        <w:t>.</w:t>
      </w:r>
      <w:proofErr w:type="spellStart"/>
      <w:r w:rsidR="00DC13C2">
        <w:t>itu</w:t>
      </w:r>
      <w:proofErr w:type="spellEnd"/>
      <w:r w:rsidR="00DC13C2" w:rsidRPr="00A650E3">
        <w:rPr>
          <w:lang w:val="ru-RU"/>
        </w:rPr>
        <w:t>.</w:t>
      </w:r>
      <w:proofErr w:type="spellStart"/>
      <w:r w:rsidR="00DC13C2">
        <w:t>int</w:t>
      </w:r>
      <w:proofErr w:type="spellEnd"/>
      <w:r w:rsidR="00DC13C2" w:rsidRPr="00A650E3">
        <w:rPr>
          <w:lang w:val="ru-RU"/>
        </w:rPr>
        <w:t>/</w:t>
      </w:r>
      <w:r w:rsidR="00DC13C2">
        <w:t>net</w:t>
      </w:r>
      <w:r w:rsidR="00DC13C2" w:rsidRPr="00A650E3">
        <w:rPr>
          <w:lang w:val="ru-RU"/>
        </w:rPr>
        <w:t>4/</w:t>
      </w:r>
      <w:r w:rsidR="00DC13C2">
        <w:t>ITU</w:t>
      </w:r>
      <w:r w:rsidR="00DC13C2" w:rsidRPr="00A650E3">
        <w:rPr>
          <w:lang w:val="ru-RU"/>
        </w:rPr>
        <w:t>-</w:t>
      </w:r>
      <w:r w:rsidR="00DC13C2">
        <w:t>D</w:t>
      </w:r>
      <w:r w:rsidR="00DC13C2" w:rsidRPr="00A650E3">
        <w:rPr>
          <w:lang w:val="ru-RU"/>
        </w:rPr>
        <w:t>/</w:t>
      </w:r>
      <w:r w:rsidR="00DC13C2">
        <w:t>CDS</w:t>
      </w:r>
      <w:r w:rsidR="00DC13C2" w:rsidRPr="00A650E3">
        <w:rPr>
          <w:lang w:val="ru-RU"/>
        </w:rPr>
        <w:t>/</w:t>
      </w:r>
      <w:r w:rsidR="00DC13C2">
        <w:t>sg</w:t>
      </w:r>
      <w:r w:rsidR="00DC13C2" w:rsidRPr="00A650E3">
        <w:rPr>
          <w:lang w:val="ru-RU"/>
        </w:rPr>
        <w:t>/</w:t>
      </w:r>
      <w:r w:rsidR="00DC13C2">
        <w:t>index</w:t>
      </w:r>
      <w:r w:rsidR="00DC13C2" w:rsidRPr="00A650E3">
        <w:rPr>
          <w:lang w:val="ru-RU"/>
        </w:rPr>
        <w:t>.</w:t>
      </w:r>
      <w:r w:rsidR="00DC13C2">
        <w:t>asp</w:t>
      </w:r>
      <w:r w:rsidR="00DC13C2" w:rsidRPr="00A650E3">
        <w:rPr>
          <w:lang w:val="ru-RU"/>
        </w:rPr>
        <w:t>?</w:t>
      </w:r>
      <w:proofErr w:type="spellStart"/>
      <w:r w:rsidR="00DC13C2">
        <w:t>lg</w:t>
      </w:r>
      <w:proofErr w:type="spellEnd"/>
      <w:r w:rsidR="00DC13C2" w:rsidRPr="00A650E3">
        <w:rPr>
          <w:lang w:val="ru-RU"/>
        </w:rPr>
        <w:t>=1&amp;</w:t>
      </w:r>
      <w:proofErr w:type="spellStart"/>
      <w:r w:rsidR="00DC13C2">
        <w:t>sp</w:t>
      </w:r>
      <w:proofErr w:type="spellEnd"/>
      <w:r w:rsidR="00DC13C2" w:rsidRPr="00A650E3">
        <w:rPr>
          <w:lang w:val="ru-RU"/>
        </w:rPr>
        <w:t xml:space="preserve">=2014 </w:t>
      </w:r>
    </w:p>
    <w:p w:rsidR="00DC13C2" w:rsidRPr="00A650E3" w:rsidRDefault="00DC13C2" w:rsidP="00DC13C2">
      <w:pPr>
        <w:rPr>
          <w:lang w:val="ru-RU"/>
        </w:rPr>
      </w:pPr>
    </w:p>
    <w:p w:rsidR="00DC13C2" w:rsidRPr="00A650E3" w:rsidRDefault="00DC13C2" w:rsidP="00DC13C2">
      <w:pPr>
        <w:rPr>
          <w:lang w:val="ru-RU"/>
        </w:rPr>
      </w:pPr>
    </w:p>
    <w:p w:rsidR="00A60473" w:rsidRPr="0036783C" w:rsidRDefault="0036783C" w:rsidP="00A60473">
      <w:pPr>
        <w:rPr>
          <w:b/>
          <w:lang w:val="ru-RU"/>
        </w:rPr>
      </w:pPr>
      <w:r>
        <w:rPr>
          <w:b/>
          <w:lang w:val="ru-RU"/>
        </w:rPr>
        <w:t>Многосторонний форум по науке, технике и инновациям в интересах достижения целей в области устойчивого развития</w:t>
      </w:r>
      <w:r w:rsidR="00A60473" w:rsidRPr="0036783C">
        <w:rPr>
          <w:b/>
          <w:lang w:val="ru-RU"/>
        </w:rPr>
        <w:t xml:space="preserve"> (</w:t>
      </w:r>
      <w:r>
        <w:rPr>
          <w:b/>
          <w:lang w:val="ru-RU"/>
        </w:rPr>
        <w:t>Форум по НТИ</w:t>
      </w:r>
      <w:r w:rsidR="00A60473" w:rsidRPr="0036783C">
        <w:rPr>
          <w:b/>
          <w:lang w:val="ru-RU"/>
        </w:rPr>
        <w:t>)</w:t>
      </w:r>
    </w:p>
    <w:p w:rsidR="00A60473" w:rsidRPr="0036783C" w:rsidRDefault="00A60473" w:rsidP="00A60473">
      <w:pPr>
        <w:rPr>
          <w:lang w:val="ru-RU"/>
        </w:rPr>
      </w:pPr>
    </w:p>
    <w:p w:rsidR="00A60473" w:rsidRPr="001E1A3D" w:rsidRDefault="001E1A3D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1E1A3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1E1A3D">
        <w:rPr>
          <w:lang w:val="ru-RU"/>
        </w:rPr>
        <w:t xml:space="preserve">: </w:t>
      </w:r>
      <w:r w:rsidR="0073671B" w:rsidRPr="001E1A3D">
        <w:rPr>
          <w:lang w:val="ru-RU"/>
        </w:rPr>
        <w:t xml:space="preserve"> </w:t>
      </w:r>
      <w:r w:rsidRPr="001E1A3D">
        <w:rPr>
          <w:lang w:val="ru-RU"/>
        </w:rPr>
        <w:t>Департамент Организации Объединенных Наций по экономическим и социальным вопросам (ДЭСВООН</w:t>
      </w:r>
      <w:r w:rsidR="00A60473" w:rsidRPr="001E1A3D">
        <w:rPr>
          <w:lang w:val="ru-RU"/>
        </w:rPr>
        <w:t>)</w:t>
      </w:r>
    </w:p>
    <w:p w:rsidR="00A60473" w:rsidRPr="001E1A3D" w:rsidRDefault="00A60473" w:rsidP="00A60473">
      <w:pPr>
        <w:rPr>
          <w:lang w:val="ru-RU"/>
        </w:rPr>
      </w:pPr>
    </w:p>
    <w:p w:rsidR="00A60473" w:rsidRPr="001E1A3D" w:rsidRDefault="001E1A3D" w:rsidP="00A60473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1E1A3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A60473" w:rsidRPr="001E1A3D">
        <w:rPr>
          <w:lang w:val="ru-RU"/>
        </w:rPr>
        <w:t>:</w:t>
      </w:r>
      <w:r w:rsidR="0073671B" w:rsidRPr="001E1A3D">
        <w:rPr>
          <w:lang w:val="ru-RU"/>
        </w:rPr>
        <w:t xml:space="preserve"> </w:t>
      </w:r>
      <w:r w:rsidR="00A60473" w:rsidRPr="001E1A3D">
        <w:rPr>
          <w:lang w:val="ru-RU"/>
        </w:rPr>
        <w:t xml:space="preserve"> </w:t>
      </w:r>
      <w:r>
        <w:rPr>
          <w:lang w:val="ru-RU"/>
        </w:rPr>
        <w:t>наука, техника и инновации</w:t>
      </w:r>
    </w:p>
    <w:p w:rsidR="00A60473" w:rsidRPr="001E1A3D" w:rsidRDefault="00A60473" w:rsidP="00A60473">
      <w:pPr>
        <w:rPr>
          <w:lang w:val="ru-RU"/>
        </w:rPr>
      </w:pPr>
    </w:p>
    <w:p w:rsidR="00A60473" w:rsidRPr="00DC74D6" w:rsidRDefault="001E1A3D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A60473" w:rsidRPr="00DC74D6">
        <w:rPr>
          <w:lang w:val="ru-RU"/>
        </w:rPr>
        <w:t xml:space="preserve">: </w:t>
      </w:r>
      <w:r w:rsidR="0073671B" w:rsidRPr="00DC74D6">
        <w:rPr>
          <w:lang w:val="ru-RU"/>
        </w:rPr>
        <w:t xml:space="preserve"> </w:t>
      </w:r>
      <w:r w:rsidR="00DC74D6">
        <w:rPr>
          <w:lang w:val="ru-RU"/>
        </w:rPr>
        <w:t>государства, межправительственные организации, неправительственные организации</w:t>
      </w:r>
    </w:p>
    <w:p w:rsidR="00A60473" w:rsidRPr="00DC74D6" w:rsidRDefault="00A60473" w:rsidP="00A60473">
      <w:pPr>
        <w:rPr>
          <w:lang w:val="ru-RU"/>
        </w:rPr>
      </w:pPr>
    </w:p>
    <w:p w:rsidR="00A60473" w:rsidRPr="00DC74D6" w:rsidRDefault="00DC74D6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DC74D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DC74D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DC74D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DC74D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DC74D6">
        <w:rPr>
          <w:lang w:val="ru-RU"/>
        </w:rPr>
        <w:t xml:space="preserve">: </w:t>
      </w:r>
      <w:r w:rsidR="0073671B" w:rsidRPr="00DC74D6">
        <w:rPr>
          <w:lang w:val="ru-RU"/>
        </w:rPr>
        <w:t xml:space="preserve"> </w:t>
      </w:r>
      <w:r>
        <w:rPr>
          <w:lang w:val="ru-RU"/>
        </w:rPr>
        <w:t>Резолюция</w:t>
      </w:r>
      <w:r w:rsidRPr="00DC74D6">
        <w:rPr>
          <w:lang w:val="ru-RU"/>
        </w:rPr>
        <w:t xml:space="preserve"> </w:t>
      </w:r>
      <w:r w:rsidR="00A60473" w:rsidRPr="00DC74D6">
        <w:rPr>
          <w:lang w:val="ru-RU"/>
        </w:rPr>
        <w:t>70/1</w:t>
      </w:r>
      <w:r w:rsidRPr="00DC74D6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DC74D6">
        <w:rPr>
          <w:lang w:val="ru-RU"/>
        </w:rPr>
        <w:t xml:space="preserve"> </w:t>
      </w:r>
      <w:r>
        <w:rPr>
          <w:lang w:val="ru-RU"/>
        </w:rPr>
        <w:t>Ассамблеи</w:t>
      </w:r>
      <w:r w:rsidRPr="00DC74D6">
        <w:rPr>
          <w:lang w:val="ru-RU"/>
        </w:rPr>
        <w:t xml:space="preserve"> </w:t>
      </w:r>
      <w:r>
        <w:rPr>
          <w:lang w:val="ru-RU"/>
        </w:rPr>
        <w:t>гласит</w:t>
      </w:r>
      <w:r w:rsidR="00A60473" w:rsidRPr="00DC74D6">
        <w:rPr>
          <w:lang w:val="ru-RU"/>
        </w:rPr>
        <w:t xml:space="preserve">: </w:t>
      </w:r>
      <w:r w:rsidRPr="00DC74D6">
        <w:rPr>
          <w:lang w:val="ru-RU"/>
        </w:rPr>
        <w:t xml:space="preserve"> «Форум будет предоставлять площадку для облегчения взаимодействия, установления связей и создания сетевых сообществ с участием соответствующих заинтересованных сторон и многосторонних партнерств в целях выявления и анализа потребностей и пробелов в технологической области, в том числе в вопросах научного сотрудничества, инновационной деятельности и наращивания потенциала, а также для содействия разработке, передаче и распространению соответствующих технологий в интересах достижения целей в области устойчивого развития</w:t>
      </w:r>
      <w:r>
        <w:rPr>
          <w:lang w:val="ru-RU"/>
        </w:rPr>
        <w:t>».</w:t>
      </w:r>
    </w:p>
    <w:p w:rsidR="00A60473" w:rsidRPr="00DC74D6" w:rsidRDefault="00A60473" w:rsidP="00A60473">
      <w:pPr>
        <w:rPr>
          <w:lang w:val="ru-RU"/>
        </w:rPr>
      </w:pPr>
    </w:p>
    <w:p w:rsidR="00A60473" w:rsidRPr="00A733FB" w:rsidRDefault="00DC74D6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A733FB">
        <w:rPr>
          <w:lang w:val="ru-RU"/>
        </w:rPr>
        <w:t xml:space="preserve">: </w:t>
      </w:r>
      <w:r w:rsidR="0073671B" w:rsidRPr="00A733FB">
        <w:rPr>
          <w:lang w:val="ru-RU"/>
        </w:rPr>
        <w:t xml:space="preserve"> </w:t>
      </w:r>
      <w:r w:rsidR="00FF6530">
        <w:rPr>
          <w:lang w:val="ru-RU"/>
        </w:rPr>
        <w:t>Резолюция</w:t>
      </w:r>
      <w:r w:rsidR="00A60473" w:rsidRPr="00A733FB">
        <w:rPr>
          <w:lang w:val="ru-RU"/>
        </w:rPr>
        <w:t xml:space="preserve"> 70/1</w:t>
      </w:r>
      <w:r w:rsidR="00FF6530" w:rsidRPr="00A733FB">
        <w:rPr>
          <w:lang w:val="ru-RU"/>
        </w:rPr>
        <w:t xml:space="preserve"> </w:t>
      </w:r>
      <w:r w:rsidR="00FF6530">
        <w:rPr>
          <w:lang w:val="ru-RU"/>
        </w:rPr>
        <w:t>Генеральной</w:t>
      </w:r>
      <w:r w:rsidR="00FF6530" w:rsidRPr="00A733FB">
        <w:rPr>
          <w:lang w:val="ru-RU"/>
        </w:rPr>
        <w:t xml:space="preserve"> </w:t>
      </w:r>
      <w:r w:rsidR="00FF6530">
        <w:rPr>
          <w:lang w:val="ru-RU"/>
        </w:rPr>
        <w:t>Ассамблеи</w:t>
      </w:r>
      <w:r w:rsidR="00FF6530" w:rsidRPr="00A733FB">
        <w:rPr>
          <w:lang w:val="ru-RU"/>
        </w:rPr>
        <w:t xml:space="preserve"> </w:t>
      </w:r>
      <w:r w:rsidR="00FF6530">
        <w:rPr>
          <w:lang w:val="ru-RU"/>
        </w:rPr>
        <w:t>гласит</w:t>
      </w:r>
      <w:r w:rsidR="00A60473" w:rsidRPr="00A733FB">
        <w:rPr>
          <w:lang w:val="ru-RU"/>
        </w:rPr>
        <w:t>:</w:t>
      </w:r>
      <w:r w:rsidR="0073671B" w:rsidRPr="00A733FB">
        <w:rPr>
          <w:lang w:val="ru-RU"/>
        </w:rPr>
        <w:t xml:space="preserve"> </w:t>
      </w:r>
      <w:r w:rsidR="00A60473" w:rsidRPr="00A733FB">
        <w:rPr>
          <w:lang w:val="ru-RU"/>
        </w:rPr>
        <w:t xml:space="preserve"> </w:t>
      </w:r>
      <w:r w:rsidR="00FF6530" w:rsidRPr="00A733FB">
        <w:rPr>
          <w:lang w:val="ru-RU"/>
        </w:rPr>
        <w:t>«</w:t>
      </w:r>
      <w:r w:rsidR="00A733FB" w:rsidRPr="00A733FB">
        <w:rPr>
          <w:lang w:val="ru-RU"/>
        </w:rPr>
        <w:t xml:space="preserve">Многосторонний форум по науке, технике и инновациям в интересах достижения целей в области устойчивого развития будет созываться </w:t>
      </w:r>
      <w:r w:rsidR="00394779" w:rsidRPr="00A733FB">
        <w:rPr>
          <w:lang w:val="ru-RU"/>
        </w:rPr>
        <w:t>[…]</w:t>
      </w:r>
      <w:r w:rsidR="00A733FB">
        <w:rPr>
          <w:lang w:val="ru-RU"/>
        </w:rPr>
        <w:t xml:space="preserve"> </w:t>
      </w:r>
      <w:r w:rsidR="00A733FB" w:rsidRPr="00A733FB">
        <w:rPr>
          <w:lang w:val="ru-RU"/>
        </w:rPr>
        <w:t>в рамках [тематических областей] достижения целей в области устойчивого развития</w:t>
      </w:r>
      <w:r w:rsidR="00A733FB">
        <w:rPr>
          <w:lang w:val="ru-RU"/>
        </w:rPr>
        <w:t>».</w:t>
      </w:r>
    </w:p>
    <w:p w:rsidR="00A60473" w:rsidRPr="00A733FB" w:rsidRDefault="00A60473" w:rsidP="00A60473">
      <w:pPr>
        <w:rPr>
          <w:lang w:val="ru-RU"/>
        </w:rPr>
      </w:pPr>
    </w:p>
    <w:p w:rsidR="00A60473" w:rsidRPr="0050454B" w:rsidRDefault="000249B3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50454B">
        <w:rPr>
          <w:lang w:val="ru-RU"/>
        </w:rPr>
        <w:t xml:space="preserve">: </w:t>
      </w:r>
      <w:r w:rsidR="0073671B" w:rsidRPr="0050454B">
        <w:rPr>
          <w:lang w:val="ru-RU"/>
        </w:rPr>
        <w:t xml:space="preserve"> </w:t>
      </w:r>
      <w:r>
        <w:rPr>
          <w:lang w:val="ru-RU"/>
        </w:rPr>
        <w:t>ежегодно</w:t>
      </w:r>
    </w:p>
    <w:p w:rsidR="00A60473" w:rsidRPr="0050454B" w:rsidRDefault="00A60473" w:rsidP="00A60473">
      <w:pPr>
        <w:rPr>
          <w:lang w:val="ru-RU"/>
        </w:rPr>
      </w:pPr>
    </w:p>
    <w:p w:rsidR="00A60473" w:rsidRPr="000249B3" w:rsidRDefault="000249B3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0249B3">
        <w:rPr>
          <w:lang w:val="ru-RU"/>
        </w:rPr>
        <w:t>:</w:t>
      </w:r>
      <w:r w:rsidR="0073671B" w:rsidRPr="000249B3">
        <w:rPr>
          <w:lang w:val="ru-RU"/>
        </w:rPr>
        <w:t xml:space="preserve"> </w:t>
      </w:r>
      <w:r w:rsidR="00A60473" w:rsidRPr="000249B3">
        <w:rPr>
          <w:lang w:val="ru-RU"/>
        </w:rPr>
        <w:t xml:space="preserve"> </w:t>
      </w:r>
      <w:r w:rsidR="00A60473">
        <w:t>https</w:t>
      </w:r>
      <w:r w:rsidR="00A60473" w:rsidRPr="000249B3">
        <w:rPr>
          <w:lang w:val="ru-RU"/>
        </w:rPr>
        <w:t>://</w:t>
      </w:r>
      <w:proofErr w:type="spellStart"/>
      <w:r w:rsidR="00A60473">
        <w:t>sustainabledevelopment</w:t>
      </w:r>
      <w:proofErr w:type="spellEnd"/>
      <w:r w:rsidR="00A60473" w:rsidRPr="000249B3">
        <w:rPr>
          <w:lang w:val="ru-RU"/>
        </w:rPr>
        <w:t>.</w:t>
      </w:r>
      <w:r w:rsidR="00A60473">
        <w:t>un</w:t>
      </w:r>
      <w:r w:rsidR="00A60473" w:rsidRPr="000249B3">
        <w:rPr>
          <w:lang w:val="ru-RU"/>
        </w:rPr>
        <w:t>.</w:t>
      </w:r>
      <w:r w:rsidR="00A60473">
        <w:t>org</w:t>
      </w:r>
      <w:r w:rsidR="00A60473" w:rsidRPr="000249B3">
        <w:rPr>
          <w:lang w:val="ru-RU"/>
        </w:rPr>
        <w:t>/</w:t>
      </w:r>
      <w:r w:rsidR="00A60473">
        <w:t>TFM</w:t>
      </w:r>
      <w:r w:rsidR="00A60473" w:rsidRPr="000249B3">
        <w:rPr>
          <w:lang w:val="ru-RU"/>
        </w:rPr>
        <w:t>/</w:t>
      </w:r>
      <w:proofErr w:type="spellStart"/>
      <w:r w:rsidR="00A60473">
        <w:t>STIForum</w:t>
      </w:r>
      <w:proofErr w:type="spellEnd"/>
      <w:r w:rsidR="00A60473" w:rsidRPr="000249B3">
        <w:rPr>
          <w:lang w:val="ru-RU"/>
        </w:rPr>
        <w:t xml:space="preserve">2017 </w:t>
      </w:r>
    </w:p>
    <w:p w:rsidR="00A60473" w:rsidRPr="000249B3" w:rsidRDefault="00A60473" w:rsidP="00A60473">
      <w:pPr>
        <w:rPr>
          <w:lang w:val="ru-RU"/>
        </w:rPr>
      </w:pPr>
    </w:p>
    <w:p w:rsidR="00A60473" w:rsidRPr="000249B3" w:rsidRDefault="00A60473" w:rsidP="00A60473">
      <w:pPr>
        <w:rPr>
          <w:lang w:val="ru-RU"/>
        </w:rPr>
      </w:pPr>
    </w:p>
    <w:p w:rsidR="00A60473" w:rsidRPr="00CB2B50" w:rsidRDefault="00CB2B50" w:rsidP="00A60473">
      <w:pPr>
        <w:rPr>
          <w:b/>
          <w:lang w:val="ru-RU"/>
        </w:rPr>
      </w:pPr>
      <w:r w:rsidRPr="001051EA">
        <w:rPr>
          <w:b/>
          <w:lang w:val="ru-RU"/>
        </w:rPr>
        <w:t>Межправительственная рабочая группа по осуществлению Сендайской рамочной программы по снижению риска бедствий</w:t>
      </w:r>
    </w:p>
    <w:p w:rsidR="00A60473" w:rsidRPr="00CB2B50" w:rsidRDefault="00A60473" w:rsidP="00A60473">
      <w:pPr>
        <w:rPr>
          <w:lang w:val="ru-RU"/>
        </w:rPr>
      </w:pPr>
    </w:p>
    <w:p w:rsidR="00A60473" w:rsidRPr="00CB2B50" w:rsidRDefault="003A428D" w:rsidP="00A60473">
      <w:pPr>
        <w:rPr>
          <w:lang w:val="ru-RU"/>
        </w:rPr>
      </w:pPr>
      <w:r>
        <w:rPr>
          <w:u w:val="single"/>
          <w:lang w:val="ru-RU"/>
        </w:rPr>
        <w:t>Координирующая организация</w:t>
      </w:r>
      <w:r w:rsidR="00A60473" w:rsidRPr="00CB2B50">
        <w:rPr>
          <w:lang w:val="ru-RU"/>
        </w:rPr>
        <w:t xml:space="preserve">: </w:t>
      </w:r>
      <w:r w:rsidR="00CB2B50" w:rsidRPr="00CB2B50">
        <w:rPr>
          <w:lang w:val="ru-RU"/>
        </w:rPr>
        <w:t>Управлени</w:t>
      </w:r>
      <w:r w:rsidR="00CB2B50">
        <w:rPr>
          <w:lang w:val="ru-RU"/>
        </w:rPr>
        <w:t>е</w:t>
      </w:r>
      <w:r w:rsidR="00CB2B50" w:rsidRPr="00CB2B50">
        <w:rPr>
          <w:lang w:val="ru-RU"/>
        </w:rPr>
        <w:t xml:space="preserve"> Организации Объединенных Наций по снижению риска бедствий </w:t>
      </w:r>
      <w:r w:rsidR="00A60473" w:rsidRPr="00CB2B50">
        <w:rPr>
          <w:lang w:val="ru-RU"/>
        </w:rPr>
        <w:t>(</w:t>
      </w:r>
      <w:r>
        <w:rPr>
          <w:lang w:val="ru-RU"/>
        </w:rPr>
        <w:t>УСРБ ООН</w:t>
      </w:r>
      <w:r w:rsidR="00A60473" w:rsidRPr="00CB2B50">
        <w:rPr>
          <w:lang w:val="ru-RU"/>
        </w:rPr>
        <w:t>)</w:t>
      </w:r>
    </w:p>
    <w:p w:rsidR="00A60473" w:rsidRPr="00CB2B50" w:rsidRDefault="00A60473" w:rsidP="00A60473">
      <w:pPr>
        <w:rPr>
          <w:lang w:val="ru-RU"/>
        </w:rPr>
      </w:pPr>
    </w:p>
    <w:p w:rsidR="00A60473" w:rsidRPr="00B451B4" w:rsidRDefault="00B451B4" w:rsidP="00A60473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B451B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A60473" w:rsidRPr="00B451B4">
        <w:rPr>
          <w:lang w:val="ru-RU"/>
        </w:rPr>
        <w:t xml:space="preserve">: </w:t>
      </w:r>
      <w:r>
        <w:rPr>
          <w:lang w:val="ru-RU"/>
        </w:rPr>
        <w:t xml:space="preserve"> снижение риска бедствий</w:t>
      </w:r>
    </w:p>
    <w:p w:rsidR="00A60473" w:rsidRPr="00B451B4" w:rsidRDefault="00A60473" w:rsidP="00A60473">
      <w:pPr>
        <w:rPr>
          <w:lang w:val="ru-RU"/>
        </w:rPr>
      </w:pPr>
    </w:p>
    <w:p w:rsidR="00A60473" w:rsidRPr="00B451B4" w:rsidRDefault="00B451B4" w:rsidP="00A60473">
      <w:pPr>
        <w:rPr>
          <w:lang w:val="ru-RU"/>
        </w:rPr>
      </w:pPr>
      <w:r>
        <w:rPr>
          <w:u w:val="single"/>
          <w:lang w:val="ru-RU"/>
        </w:rPr>
        <w:lastRenderedPageBreak/>
        <w:t>Участники</w:t>
      </w:r>
      <w:r w:rsidR="00A60473" w:rsidRPr="00B451B4">
        <w:rPr>
          <w:lang w:val="ru-RU"/>
        </w:rPr>
        <w:t>:</w:t>
      </w:r>
      <w:r w:rsidRPr="00B451B4">
        <w:rPr>
          <w:lang w:val="ru-RU"/>
        </w:rPr>
        <w:t xml:space="preserve"> </w:t>
      </w:r>
      <w:r w:rsidR="00A60473" w:rsidRPr="00B451B4">
        <w:rPr>
          <w:lang w:val="ru-RU"/>
        </w:rPr>
        <w:t xml:space="preserve"> </w:t>
      </w:r>
      <w:r>
        <w:rPr>
          <w:lang w:val="ru-RU"/>
        </w:rPr>
        <w:t>государства, межправительственные организации, неправительственные организации</w:t>
      </w:r>
    </w:p>
    <w:p w:rsidR="00A60473" w:rsidRPr="00B451B4" w:rsidRDefault="00A60473" w:rsidP="00A60473">
      <w:pPr>
        <w:rPr>
          <w:lang w:val="ru-RU"/>
        </w:rPr>
      </w:pPr>
    </w:p>
    <w:p w:rsidR="00A60473" w:rsidRPr="008203E5" w:rsidRDefault="00EC5B74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EC5B7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EC5B7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EC5B7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EC5B7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EC5B74">
        <w:rPr>
          <w:lang w:val="ru-RU"/>
        </w:rPr>
        <w:t xml:space="preserve">: </w:t>
      </w:r>
      <w:r w:rsidRPr="00EC5B74">
        <w:rPr>
          <w:lang w:val="ru-RU"/>
        </w:rPr>
        <w:t xml:space="preserve"> </w:t>
      </w:r>
      <w:r w:rsidR="00002FE5">
        <w:rPr>
          <w:lang w:val="ru-RU"/>
        </w:rPr>
        <w:t xml:space="preserve">Согласно </w:t>
      </w:r>
      <w:r w:rsidRPr="00EC5B74">
        <w:rPr>
          <w:lang w:val="ru-RU"/>
        </w:rPr>
        <w:t>Сендайск</w:t>
      </w:r>
      <w:r w:rsidR="008072BA">
        <w:rPr>
          <w:lang w:val="ru-RU"/>
        </w:rPr>
        <w:t>ой</w:t>
      </w:r>
      <w:r w:rsidRPr="00EC5B74">
        <w:rPr>
          <w:lang w:val="ru-RU"/>
        </w:rPr>
        <w:t xml:space="preserve"> рамочн</w:t>
      </w:r>
      <w:r w:rsidR="008072BA">
        <w:rPr>
          <w:lang w:val="ru-RU"/>
        </w:rPr>
        <w:t>ой</w:t>
      </w:r>
      <w:r w:rsidRPr="00EC5B74">
        <w:rPr>
          <w:lang w:val="ru-RU"/>
        </w:rPr>
        <w:t xml:space="preserve"> программ</w:t>
      </w:r>
      <w:r w:rsidR="008072BA">
        <w:rPr>
          <w:lang w:val="ru-RU"/>
        </w:rPr>
        <w:t>е</w:t>
      </w:r>
      <w:r w:rsidRPr="00EC5B74">
        <w:rPr>
          <w:lang w:val="ru-RU"/>
        </w:rPr>
        <w:t xml:space="preserve"> по снижению риска бедствий на 2015–2030</w:t>
      </w:r>
      <w:r w:rsidRPr="00EC5B74">
        <w:t> </w:t>
      </w:r>
      <w:r w:rsidRPr="00EC5B74">
        <w:rPr>
          <w:lang w:val="ru-RU"/>
        </w:rPr>
        <w:t xml:space="preserve">годы </w:t>
      </w:r>
      <w:r w:rsidR="00002FE5">
        <w:rPr>
          <w:lang w:val="ru-RU"/>
        </w:rPr>
        <w:t xml:space="preserve">необходимо «заявить о </w:t>
      </w:r>
      <w:r>
        <w:rPr>
          <w:lang w:val="ru-RU"/>
        </w:rPr>
        <w:t>необходимост</w:t>
      </w:r>
      <w:r w:rsidR="00002FE5">
        <w:rPr>
          <w:lang w:val="ru-RU"/>
        </w:rPr>
        <w:t>и</w:t>
      </w:r>
      <w:r>
        <w:rPr>
          <w:lang w:val="ru-RU"/>
        </w:rPr>
        <w:t xml:space="preserve"> того, чтобы </w:t>
      </w:r>
      <w:r w:rsidRPr="00EC5B74">
        <w:rPr>
          <w:lang w:val="ru-RU"/>
        </w:rPr>
        <w:t>развивающимся странам, особенно наименее развитым странам, малым островным развивающимся государствам, не имеющим выхода к морю развивающимся странам и странам Африки, а также странам со средним уровнем дохода, сталкивающимся с конкретными проблемами, расширенно предоставлялась по двусторонним и многосторонним каналам скоординированная, постоянная и адекватная международная поддержка в деле снижения риска бедствий, в том числе в виде усиленной технической и финансовой помощи и передачи технологий на льготных и преференциальных условиях по взаимной договоренности в целях создания и укрепления их потенциала</w:t>
      </w:r>
      <w:r w:rsidR="00A60473" w:rsidRPr="00EC5B74">
        <w:rPr>
          <w:lang w:val="ru-RU"/>
        </w:rPr>
        <w:t xml:space="preserve">; </w:t>
      </w:r>
      <w:r w:rsidR="00002FE5">
        <w:rPr>
          <w:lang w:val="ru-RU"/>
        </w:rPr>
        <w:t xml:space="preserve"> </w:t>
      </w:r>
      <w:r w:rsidR="00002FE5" w:rsidRPr="00002FE5">
        <w:rPr>
          <w:lang w:val="ru-RU"/>
        </w:rPr>
        <w:t xml:space="preserve">расширять доступ государств, особенно развивающихся стран, к финансированию, экологически безопасным технологиям, научным достижениям и инклюзивным инновациям, а также их участие в обмене знаниями и информацией через существующие механизмы, а именно в рамках двусторонних, региональных и многосторонних соглашений о сотрудничестве, включая Организацию </w:t>
      </w:r>
      <w:r w:rsidR="00002FE5" w:rsidRPr="008203E5">
        <w:rPr>
          <w:lang w:val="ru-RU"/>
        </w:rPr>
        <w:t>О</w:t>
      </w:r>
      <w:r w:rsidR="00002FE5">
        <w:rPr>
          <w:lang w:val="ru-RU"/>
        </w:rPr>
        <w:t>бъединенных</w:t>
      </w:r>
      <w:r w:rsidR="00002FE5" w:rsidRPr="008203E5">
        <w:rPr>
          <w:lang w:val="ru-RU"/>
        </w:rPr>
        <w:t xml:space="preserve"> </w:t>
      </w:r>
      <w:r w:rsidR="00002FE5">
        <w:rPr>
          <w:lang w:val="ru-RU"/>
        </w:rPr>
        <w:t>Наций</w:t>
      </w:r>
      <w:r w:rsidR="00002FE5" w:rsidRPr="008203E5">
        <w:rPr>
          <w:lang w:val="ru-RU"/>
        </w:rPr>
        <w:t xml:space="preserve"> и другие соответствующие органы; </w:t>
      </w:r>
      <w:r w:rsidR="00394779" w:rsidRPr="008203E5">
        <w:rPr>
          <w:lang w:val="ru-RU"/>
        </w:rPr>
        <w:t>[…]</w:t>
      </w:r>
      <w:r w:rsidR="008203E5">
        <w:rPr>
          <w:lang w:val="ru-RU"/>
        </w:rPr>
        <w:t xml:space="preserve"> </w:t>
      </w:r>
      <w:r w:rsidR="008203E5" w:rsidRPr="008203E5">
        <w:rPr>
          <w:lang w:val="ru-RU"/>
        </w:rPr>
        <w:t>поощрять использование и расширение тематических платформ сотрудничества, включая глобальные банки технологий и глобальные системы распространения ноу-хау, инноваций и научных разработок, и обеспечить доступ к технологиям и информации в области снижения риска бедствий</w:t>
      </w:r>
      <w:r w:rsidR="009414DB">
        <w:rPr>
          <w:lang w:val="ru-RU"/>
        </w:rPr>
        <w:t>».</w:t>
      </w:r>
    </w:p>
    <w:p w:rsidR="00A60473" w:rsidRPr="008203E5" w:rsidRDefault="00A60473" w:rsidP="00A60473">
      <w:pPr>
        <w:rPr>
          <w:lang w:val="ru-RU"/>
        </w:rPr>
      </w:pPr>
    </w:p>
    <w:p w:rsidR="00A60473" w:rsidRPr="0066778A" w:rsidRDefault="009414DB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66778A">
        <w:rPr>
          <w:lang w:val="ru-RU"/>
        </w:rPr>
        <w:t xml:space="preserve">: </w:t>
      </w:r>
      <w:r w:rsidRPr="0066778A">
        <w:rPr>
          <w:lang w:val="ru-RU"/>
        </w:rPr>
        <w:t xml:space="preserve"> </w:t>
      </w:r>
      <w:r w:rsidR="0066778A">
        <w:rPr>
          <w:lang w:val="ru-RU"/>
        </w:rPr>
        <w:t>Сендайская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рамочная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программа</w:t>
      </w:r>
      <w:r w:rsidR="0066778A" w:rsidRPr="0066778A">
        <w:rPr>
          <w:lang w:val="ru-RU"/>
        </w:rPr>
        <w:t xml:space="preserve"> – </w:t>
      </w:r>
      <w:r w:rsidR="0066778A">
        <w:rPr>
          <w:lang w:val="ru-RU"/>
        </w:rPr>
        <w:t>это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добровольное</w:t>
      </w:r>
      <w:r w:rsidR="0066778A" w:rsidRPr="0066778A">
        <w:rPr>
          <w:lang w:val="ru-RU"/>
        </w:rPr>
        <w:t xml:space="preserve">, </w:t>
      </w:r>
      <w:r w:rsidR="0066778A">
        <w:rPr>
          <w:lang w:val="ru-RU"/>
        </w:rPr>
        <w:t>не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имеющее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обязательной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юридической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силы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соглашение</w:t>
      </w:r>
      <w:r w:rsidR="0066778A" w:rsidRPr="0066778A">
        <w:rPr>
          <w:lang w:val="ru-RU"/>
        </w:rPr>
        <w:t xml:space="preserve">, </w:t>
      </w:r>
      <w:r w:rsidR="0066778A">
        <w:rPr>
          <w:lang w:val="ru-RU"/>
        </w:rPr>
        <w:t>рассчитанное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на</w:t>
      </w:r>
      <w:r w:rsidR="0066778A" w:rsidRPr="0066778A">
        <w:rPr>
          <w:lang w:val="ru-RU"/>
        </w:rPr>
        <w:t xml:space="preserve"> 15</w:t>
      </w:r>
      <w:r w:rsidR="0066778A" w:rsidRPr="0066778A">
        <w:t> </w:t>
      </w:r>
      <w:r w:rsidR="0066778A">
        <w:rPr>
          <w:lang w:val="ru-RU"/>
        </w:rPr>
        <w:t>лет</w:t>
      </w:r>
      <w:r w:rsidR="0066778A" w:rsidRPr="0066778A">
        <w:rPr>
          <w:lang w:val="ru-RU"/>
        </w:rPr>
        <w:t xml:space="preserve">;  </w:t>
      </w:r>
      <w:r w:rsidR="0066778A">
        <w:rPr>
          <w:lang w:val="ru-RU"/>
        </w:rPr>
        <w:t>оно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признает</w:t>
      </w:r>
      <w:r w:rsidR="0066778A" w:rsidRPr="0066778A">
        <w:rPr>
          <w:lang w:val="ru-RU"/>
        </w:rPr>
        <w:t xml:space="preserve">, </w:t>
      </w:r>
      <w:r w:rsidR="0066778A">
        <w:rPr>
          <w:lang w:val="ru-RU"/>
        </w:rPr>
        <w:t>что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государства</w:t>
      </w:r>
      <w:r w:rsidR="0066778A" w:rsidRPr="0066778A">
        <w:rPr>
          <w:lang w:val="ru-RU"/>
        </w:rPr>
        <w:t xml:space="preserve"> </w:t>
      </w:r>
      <w:r w:rsidR="0066778A">
        <w:rPr>
          <w:lang w:val="ru-RU"/>
        </w:rPr>
        <w:t>играют главную роль в усилиях по снижению риска бедствий, при том понимании, что ответственность за эту деятельность является коллективной и лежит на всех заинтересованных сторонах, включая местные правительства, частный сектор и других партнеров.</w:t>
      </w:r>
    </w:p>
    <w:p w:rsidR="00A60473" w:rsidRPr="0066778A" w:rsidRDefault="00A60473" w:rsidP="00A60473">
      <w:pPr>
        <w:rPr>
          <w:lang w:val="ru-RU"/>
        </w:rPr>
      </w:pPr>
    </w:p>
    <w:p w:rsidR="00A60473" w:rsidRPr="0066778A" w:rsidRDefault="0066778A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66778A">
        <w:rPr>
          <w:lang w:val="ru-RU"/>
        </w:rPr>
        <w:t xml:space="preserve">: </w:t>
      </w:r>
      <w:r w:rsidR="0073671B" w:rsidRPr="0066778A">
        <w:rPr>
          <w:lang w:val="ru-RU"/>
        </w:rPr>
        <w:t xml:space="preserve"> </w:t>
      </w:r>
      <w:r>
        <w:rPr>
          <w:lang w:val="ru-RU"/>
        </w:rPr>
        <w:t>по мере необходимости</w:t>
      </w:r>
    </w:p>
    <w:p w:rsidR="00A60473" w:rsidRPr="0066778A" w:rsidRDefault="00A60473" w:rsidP="00A60473">
      <w:pPr>
        <w:rPr>
          <w:lang w:val="ru-RU"/>
        </w:rPr>
      </w:pPr>
    </w:p>
    <w:p w:rsidR="00A60473" w:rsidRPr="00C74470" w:rsidRDefault="00C74470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C74470">
        <w:rPr>
          <w:lang w:val="ru-RU"/>
        </w:rPr>
        <w:t>:</w:t>
      </w:r>
      <w:r w:rsidR="0073671B" w:rsidRPr="00C74470">
        <w:rPr>
          <w:lang w:val="ru-RU"/>
        </w:rPr>
        <w:t xml:space="preserve"> </w:t>
      </w:r>
      <w:r w:rsidR="00A60473" w:rsidRPr="00C74470">
        <w:rPr>
          <w:lang w:val="ru-RU"/>
        </w:rPr>
        <w:t xml:space="preserve"> </w:t>
      </w:r>
      <w:r w:rsidR="00A60473">
        <w:t>http</w:t>
      </w:r>
      <w:r w:rsidR="00A60473" w:rsidRPr="00C74470">
        <w:rPr>
          <w:lang w:val="ru-RU"/>
        </w:rPr>
        <w:t>://</w:t>
      </w:r>
      <w:r w:rsidR="00A60473">
        <w:t>www</w:t>
      </w:r>
      <w:r w:rsidR="00A60473" w:rsidRPr="00C74470">
        <w:rPr>
          <w:lang w:val="ru-RU"/>
        </w:rPr>
        <w:t>.</w:t>
      </w:r>
      <w:proofErr w:type="spellStart"/>
      <w:r w:rsidR="00A60473">
        <w:t>unisdr</w:t>
      </w:r>
      <w:proofErr w:type="spellEnd"/>
      <w:r w:rsidR="00A60473" w:rsidRPr="00C74470">
        <w:rPr>
          <w:lang w:val="ru-RU"/>
        </w:rPr>
        <w:t>.</w:t>
      </w:r>
      <w:r w:rsidR="00A60473">
        <w:t>org</w:t>
      </w:r>
      <w:r w:rsidR="00A60473" w:rsidRPr="00C74470">
        <w:rPr>
          <w:lang w:val="ru-RU"/>
        </w:rPr>
        <w:t>/</w:t>
      </w:r>
      <w:r w:rsidR="00A60473">
        <w:t>we</w:t>
      </w:r>
      <w:r w:rsidR="00A60473" w:rsidRPr="00C74470">
        <w:rPr>
          <w:lang w:val="ru-RU"/>
        </w:rPr>
        <w:t>/</w:t>
      </w:r>
      <w:r w:rsidR="00A60473">
        <w:t>coordinate</w:t>
      </w:r>
      <w:r w:rsidR="00A60473" w:rsidRPr="00C74470">
        <w:rPr>
          <w:lang w:val="ru-RU"/>
        </w:rPr>
        <w:t>/</w:t>
      </w:r>
      <w:proofErr w:type="spellStart"/>
      <w:r w:rsidR="00A60473">
        <w:t>sendai</w:t>
      </w:r>
      <w:proofErr w:type="spellEnd"/>
      <w:r w:rsidR="00A60473" w:rsidRPr="00C74470">
        <w:rPr>
          <w:lang w:val="ru-RU"/>
        </w:rPr>
        <w:t>-</w:t>
      </w:r>
      <w:r w:rsidR="00A60473">
        <w:t>framework</w:t>
      </w:r>
      <w:r w:rsidR="00A60473" w:rsidRPr="00C74470">
        <w:rPr>
          <w:lang w:val="ru-RU"/>
        </w:rPr>
        <w:t xml:space="preserve"> </w:t>
      </w:r>
    </w:p>
    <w:p w:rsidR="00A60473" w:rsidRPr="00C74470" w:rsidRDefault="00A60473" w:rsidP="00A60473">
      <w:pPr>
        <w:rPr>
          <w:lang w:val="ru-RU"/>
        </w:rPr>
      </w:pPr>
    </w:p>
    <w:p w:rsidR="00A60473" w:rsidRPr="00C74470" w:rsidRDefault="00A60473" w:rsidP="00A60473">
      <w:pPr>
        <w:rPr>
          <w:lang w:val="ru-RU"/>
        </w:rPr>
      </w:pPr>
    </w:p>
    <w:p w:rsidR="00A60473" w:rsidRPr="00751640" w:rsidRDefault="00751640" w:rsidP="00A60473">
      <w:pPr>
        <w:rPr>
          <w:b/>
          <w:lang w:val="ru-RU"/>
        </w:rPr>
      </w:pPr>
      <w:r>
        <w:rPr>
          <w:b/>
          <w:lang w:val="ru-RU"/>
        </w:rPr>
        <w:t>Комиссия Организации Объединенных Наций по науке и технике в целях развития</w:t>
      </w:r>
      <w:r w:rsidR="00A60473" w:rsidRPr="00751640">
        <w:rPr>
          <w:b/>
          <w:lang w:val="ru-RU"/>
        </w:rPr>
        <w:t xml:space="preserve"> (</w:t>
      </w:r>
      <w:r>
        <w:rPr>
          <w:b/>
          <w:lang w:val="ru-RU"/>
        </w:rPr>
        <w:t>КНТР</w:t>
      </w:r>
      <w:r w:rsidR="00A60473" w:rsidRPr="00751640">
        <w:rPr>
          <w:b/>
          <w:lang w:val="ru-RU"/>
        </w:rPr>
        <w:t>)</w:t>
      </w:r>
    </w:p>
    <w:p w:rsidR="00A60473" w:rsidRPr="00751640" w:rsidRDefault="00A60473" w:rsidP="00A60473">
      <w:pPr>
        <w:rPr>
          <w:lang w:val="ru-RU"/>
        </w:rPr>
      </w:pPr>
    </w:p>
    <w:p w:rsidR="00A60473" w:rsidRPr="00AB1369" w:rsidRDefault="00AB1369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AB136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AB1369">
        <w:rPr>
          <w:lang w:val="ru-RU"/>
        </w:rPr>
        <w:t xml:space="preserve">: </w:t>
      </w:r>
      <w:r w:rsidR="0073671B" w:rsidRPr="00AB1369">
        <w:rPr>
          <w:lang w:val="ru-RU"/>
        </w:rPr>
        <w:t xml:space="preserve"> </w:t>
      </w:r>
      <w:r>
        <w:rPr>
          <w:lang w:val="ru-RU"/>
        </w:rPr>
        <w:t>Конференция Организации Объединенных Наций по торговле и развитию</w:t>
      </w:r>
      <w:r w:rsidR="00A60473" w:rsidRPr="00AB1369">
        <w:rPr>
          <w:lang w:val="ru-RU"/>
        </w:rPr>
        <w:t xml:space="preserve"> (</w:t>
      </w:r>
      <w:r>
        <w:rPr>
          <w:lang w:val="ru-RU"/>
        </w:rPr>
        <w:t>ЮНКТАД</w:t>
      </w:r>
      <w:r w:rsidR="00A60473" w:rsidRPr="00AB1369">
        <w:rPr>
          <w:lang w:val="ru-RU"/>
        </w:rPr>
        <w:t>)</w:t>
      </w:r>
    </w:p>
    <w:p w:rsidR="00A60473" w:rsidRPr="00AB1369" w:rsidRDefault="00A60473" w:rsidP="00A60473">
      <w:pPr>
        <w:rPr>
          <w:lang w:val="ru-RU"/>
        </w:rPr>
      </w:pPr>
    </w:p>
    <w:p w:rsidR="00A60473" w:rsidRPr="0027635A" w:rsidRDefault="00AB1369" w:rsidP="00A60473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A60473" w:rsidRPr="0050454B">
        <w:rPr>
          <w:lang w:val="ru-RU"/>
        </w:rPr>
        <w:t>:</w:t>
      </w:r>
      <w:r w:rsidR="0073671B" w:rsidRPr="0050454B">
        <w:rPr>
          <w:lang w:val="ru-RU"/>
        </w:rPr>
        <w:t xml:space="preserve"> </w:t>
      </w:r>
      <w:r w:rsidR="00A60473" w:rsidRPr="0050454B">
        <w:rPr>
          <w:lang w:val="ru-RU"/>
        </w:rPr>
        <w:t xml:space="preserve"> </w:t>
      </w:r>
      <w:r w:rsidR="0027635A">
        <w:rPr>
          <w:lang w:val="ru-RU"/>
        </w:rPr>
        <w:t>наука</w:t>
      </w:r>
      <w:r w:rsidR="00A60473" w:rsidRPr="0050454B">
        <w:rPr>
          <w:lang w:val="ru-RU"/>
        </w:rPr>
        <w:t xml:space="preserve">, </w:t>
      </w:r>
      <w:r w:rsidR="0027635A">
        <w:rPr>
          <w:lang w:val="ru-RU"/>
        </w:rPr>
        <w:t>техника и инновации</w:t>
      </w:r>
    </w:p>
    <w:p w:rsidR="00A60473" w:rsidRPr="0050454B" w:rsidRDefault="00A60473" w:rsidP="00A60473">
      <w:pPr>
        <w:rPr>
          <w:lang w:val="ru-RU"/>
        </w:rPr>
      </w:pPr>
    </w:p>
    <w:p w:rsidR="00A60473" w:rsidRPr="0050454B" w:rsidRDefault="0027635A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A60473" w:rsidRPr="0050454B">
        <w:rPr>
          <w:lang w:val="ru-RU"/>
        </w:rPr>
        <w:t xml:space="preserve">: </w:t>
      </w:r>
      <w:r w:rsidR="0073671B" w:rsidRPr="0050454B">
        <w:rPr>
          <w:lang w:val="ru-RU"/>
        </w:rPr>
        <w:t xml:space="preserve"> </w:t>
      </w:r>
      <w:r>
        <w:rPr>
          <w:lang w:val="ru-RU"/>
        </w:rPr>
        <w:t>государства</w:t>
      </w:r>
    </w:p>
    <w:p w:rsidR="00A60473" w:rsidRPr="0050454B" w:rsidRDefault="00A60473" w:rsidP="00A60473">
      <w:pPr>
        <w:rPr>
          <w:lang w:val="ru-RU"/>
        </w:rPr>
      </w:pPr>
    </w:p>
    <w:p w:rsidR="00A60473" w:rsidRPr="0031402D" w:rsidRDefault="0027635A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31402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31402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31402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31402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31402D">
        <w:rPr>
          <w:lang w:val="ru-RU"/>
        </w:rPr>
        <w:t>:</w:t>
      </w:r>
      <w:r w:rsidR="0073671B" w:rsidRPr="0031402D">
        <w:rPr>
          <w:lang w:val="ru-RU"/>
        </w:rPr>
        <w:t xml:space="preserve"> </w:t>
      </w:r>
      <w:r w:rsidR="00A60473" w:rsidRPr="0031402D">
        <w:rPr>
          <w:lang w:val="ru-RU"/>
        </w:rPr>
        <w:t xml:space="preserve"> </w:t>
      </w:r>
      <w:r w:rsidR="008D4139" w:rsidRPr="0031402D">
        <w:rPr>
          <w:lang w:val="ru-RU"/>
        </w:rPr>
        <w:t>«</w:t>
      </w:r>
      <w:r w:rsidR="008D4139">
        <w:rPr>
          <w:lang w:val="ru-RU"/>
        </w:rPr>
        <w:t>Комиссия</w:t>
      </w:r>
      <w:r w:rsidR="008D4139" w:rsidRPr="0031402D">
        <w:rPr>
          <w:lang w:val="ru-RU"/>
        </w:rPr>
        <w:t xml:space="preserve"> </w:t>
      </w:r>
      <w:r w:rsidR="0050454B">
        <w:rPr>
          <w:lang w:val="ru-RU"/>
        </w:rPr>
        <w:t xml:space="preserve">играет </w:t>
      </w:r>
      <w:r w:rsidR="008D4139">
        <w:rPr>
          <w:lang w:val="ru-RU"/>
        </w:rPr>
        <w:t>роль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форума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для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изучения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вопросов</w:t>
      </w:r>
      <w:r w:rsidR="008D4139" w:rsidRPr="0031402D">
        <w:rPr>
          <w:lang w:val="ru-RU"/>
        </w:rPr>
        <w:t xml:space="preserve">, </w:t>
      </w:r>
      <w:r w:rsidR="008D4139">
        <w:rPr>
          <w:lang w:val="ru-RU"/>
        </w:rPr>
        <w:t>возникающих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в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научно</w:t>
      </w:r>
      <w:r w:rsidR="008D4139" w:rsidRPr="0031402D">
        <w:rPr>
          <w:lang w:val="ru-RU"/>
        </w:rPr>
        <w:t>-</w:t>
      </w:r>
      <w:r w:rsidR="008D4139">
        <w:rPr>
          <w:lang w:val="ru-RU"/>
        </w:rPr>
        <w:t>технической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области</w:t>
      </w:r>
      <w:r w:rsidR="008D4139" w:rsidRPr="0031402D">
        <w:rPr>
          <w:lang w:val="ru-RU"/>
        </w:rPr>
        <w:t xml:space="preserve">, </w:t>
      </w:r>
      <w:r w:rsidR="008D4139">
        <w:rPr>
          <w:lang w:val="ru-RU"/>
        </w:rPr>
        <w:t>и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их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последствий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для</w:t>
      </w:r>
      <w:r w:rsidR="008D4139" w:rsidRPr="0031402D">
        <w:rPr>
          <w:lang w:val="ru-RU"/>
        </w:rPr>
        <w:t xml:space="preserve"> </w:t>
      </w:r>
      <w:r w:rsidR="008D4139">
        <w:rPr>
          <w:lang w:val="ru-RU"/>
        </w:rPr>
        <w:t>развития</w:t>
      </w:r>
      <w:r w:rsidR="00A60473" w:rsidRPr="0031402D">
        <w:rPr>
          <w:lang w:val="ru-RU"/>
        </w:rPr>
        <w:t>;</w:t>
      </w:r>
      <w:r w:rsidR="008D4139" w:rsidRPr="0031402D">
        <w:rPr>
          <w:lang w:val="ru-RU"/>
        </w:rPr>
        <w:t xml:space="preserve"> 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углубления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понимания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политики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в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области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науки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и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техники</w:t>
      </w:r>
      <w:r w:rsidR="0031402D" w:rsidRPr="0031402D">
        <w:rPr>
          <w:lang w:val="ru-RU"/>
        </w:rPr>
        <w:t xml:space="preserve">, </w:t>
      </w:r>
      <w:r w:rsidR="0031402D">
        <w:rPr>
          <w:lang w:val="ru-RU"/>
        </w:rPr>
        <w:t>особенно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применительно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к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развивающимся</w:t>
      </w:r>
      <w:r w:rsidR="0031402D" w:rsidRPr="0031402D">
        <w:rPr>
          <w:lang w:val="ru-RU"/>
        </w:rPr>
        <w:t xml:space="preserve"> </w:t>
      </w:r>
      <w:r w:rsidR="0031402D">
        <w:rPr>
          <w:lang w:val="ru-RU"/>
        </w:rPr>
        <w:t>странам</w:t>
      </w:r>
      <w:r w:rsidR="0031402D" w:rsidRPr="0031402D">
        <w:rPr>
          <w:lang w:val="ru-RU"/>
        </w:rPr>
        <w:t xml:space="preserve">;  </w:t>
      </w:r>
      <w:r w:rsidR="0031402D">
        <w:rPr>
          <w:lang w:val="ru-RU"/>
        </w:rPr>
        <w:t>и</w:t>
      </w:r>
      <w:r w:rsidR="00A60473" w:rsidRPr="0031402D">
        <w:rPr>
          <w:lang w:val="ru-RU"/>
        </w:rPr>
        <w:t xml:space="preserve"> </w:t>
      </w:r>
      <w:r w:rsidR="0031402D">
        <w:rPr>
          <w:lang w:val="ru-RU"/>
        </w:rPr>
        <w:t>разработки рекомендаций и руководящих принципов по вопросам науки и техники в рамках системы Организации Объединенных Наций».</w:t>
      </w:r>
    </w:p>
    <w:p w:rsidR="00A60473" w:rsidRPr="0031402D" w:rsidRDefault="00A60473" w:rsidP="00A60473">
      <w:pPr>
        <w:rPr>
          <w:lang w:val="ru-RU"/>
        </w:rPr>
      </w:pPr>
    </w:p>
    <w:p w:rsidR="00A60473" w:rsidRPr="001878BA" w:rsidRDefault="0031402D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257B27">
        <w:rPr>
          <w:lang w:val="ru-RU"/>
        </w:rPr>
        <w:t>:</w:t>
      </w:r>
      <w:r w:rsidR="0073671B" w:rsidRPr="00257B27">
        <w:rPr>
          <w:lang w:val="ru-RU"/>
        </w:rPr>
        <w:t xml:space="preserve"> </w:t>
      </w:r>
      <w:r w:rsidR="00A60473" w:rsidRPr="00257B27">
        <w:rPr>
          <w:lang w:val="ru-RU"/>
        </w:rPr>
        <w:t xml:space="preserve"> </w:t>
      </w:r>
      <w:r w:rsidR="00257B27">
        <w:rPr>
          <w:lang w:val="ru-RU"/>
        </w:rPr>
        <w:t>Комиссия</w:t>
      </w:r>
      <w:r w:rsidR="00257B27" w:rsidRPr="00257B27">
        <w:rPr>
          <w:lang w:val="ru-RU"/>
        </w:rPr>
        <w:t xml:space="preserve"> </w:t>
      </w:r>
      <w:r w:rsidR="00257B27">
        <w:rPr>
          <w:lang w:val="ru-RU"/>
        </w:rPr>
        <w:t>по науке и технике в целях развития (КНТР) является вспомогательным органом Экономического и Социального Совета (ЭКОСОС</w:t>
      </w:r>
      <w:r w:rsidR="00A60473" w:rsidRPr="00257B27">
        <w:rPr>
          <w:lang w:val="ru-RU"/>
        </w:rPr>
        <w:t>).</w:t>
      </w:r>
      <w:r w:rsidR="0073671B" w:rsidRPr="00257B27">
        <w:rPr>
          <w:lang w:val="ru-RU"/>
        </w:rPr>
        <w:t xml:space="preserve"> </w:t>
      </w:r>
      <w:r w:rsidR="00A60473" w:rsidRPr="00257B27">
        <w:rPr>
          <w:lang w:val="ru-RU"/>
        </w:rPr>
        <w:t xml:space="preserve"> </w:t>
      </w:r>
      <w:r w:rsidR="00C7069D">
        <w:rPr>
          <w:lang w:val="ru-RU"/>
        </w:rPr>
        <w:t>Комисси</w:t>
      </w:r>
      <w:r w:rsidR="00ED7292">
        <w:rPr>
          <w:lang w:val="ru-RU"/>
        </w:rPr>
        <w:t>я</w:t>
      </w:r>
      <w:r w:rsidR="00ED7292" w:rsidRPr="00ED7292">
        <w:rPr>
          <w:lang w:val="ru-RU"/>
        </w:rPr>
        <w:t xml:space="preserve"> </w:t>
      </w:r>
      <w:r w:rsidR="00ED7292">
        <w:rPr>
          <w:lang w:val="ru-RU"/>
        </w:rPr>
        <w:t>создана</w:t>
      </w:r>
      <w:r w:rsidR="00ED7292" w:rsidRPr="00ED7292">
        <w:rPr>
          <w:lang w:val="ru-RU"/>
        </w:rPr>
        <w:t xml:space="preserve"> </w:t>
      </w:r>
      <w:r w:rsidR="00ED7292">
        <w:rPr>
          <w:lang w:val="ru-RU"/>
        </w:rPr>
        <w:t>с</w:t>
      </w:r>
      <w:r w:rsidR="00ED7292" w:rsidRPr="00ED7292">
        <w:rPr>
          <w:lang w:val="ru-RU"/>
        </w:rPr>
        <w:t xml:space="preserve"> </w:t>
      </w:r>
      <w:r w:rsidR="00ED7292">
        <w:rPr>
          <w:lang w:val="ru-RU"/>
        </w:rPr>
        <w:t>целью</w:t>
      </w:r>
      <w:r w:rsidR="00ED7292" w:rsidRPr="00ED7292">
        <w:rPr>
          <w:lang w:val="ru-RU"/>
        </w:rPr>
        <w:t xml:space="preserve"> «</w:t>
      </w:r>
      <w:r w:rsidR="00ED7292">
        <w:rPr>
          <w:lang w:val="ru-RU"/>
        </w:rPr>
        <w:t>оказывать</w:t>
      </w:r>
      <w:r w:rsidR="00ED7292" w:rsidRPr="00ED7292">
        <w:rPr>
          <w:lang w:val="ru-RU"/>
        </w:rPr>
        <w:t xml:space="preserve"> </w:t>
      </w:r>
      <w:r w:rsidR="00C7069D">
        <w:rPr>
          <w:lang w:val="ru-RU"/>
        </w:rPr>
        <w:t>Генеральной</w:t>
      </w:r>
      <w:r w:rsidR="00C7069D" w:rsidRPr="00ED7292">
        <w:rPr>
          <w:lang w:val="ru-RU"/>
        </w:rPr>
        <w:t xml:space="preserve"> </w:t>
      </w:r>
      <w:r w:rsidR="00C7069D">
        <w:rPr>
          <w:lang w:val="ru-RU"/>
        </w:rPr>
        <w:t>Ассамблее</w:t>
      </w:r>
      <w:r w:rsidR="00C7069D" w:rsidRPr="00ED7292">
        <w:rPr>
          <w:lang w:val="ru-RU"/>
        </w:rPr>
        <w:t xml:space="preserve"> </w:t>
      </w:r>
      <w:r w:rsidR="00C7069D">
        <w:rPr>
          <w:lang w:val="ru-RU"/>
        </w:rPr>
        <w:t>и</w:t>
      </w:r>
      <w:r w:rsidR="00C7069D" w:rsidRPr="00ED7292">
        <w:rPr>
          <w:lang w:val="ru-RU"/>
        </w:rPr>
        <w:t xml:space="preserve"> </w:t>
      </w:r>
      <w:r w:rsidR="00C7069D">
        <w:rPr>
          <w:lang w:val="ru-RU"/>
        </w:rPr>
        <w:t>ЭКОСОС</w:t>
      </w:r>
      <w:r w:rsidR="00C7069D" w:rsidRPr="00ED7292">
        <w:rPr>
          <w:lang w:val="ru-RU"/>
        </w:rPr>
        <w:t xml:space="preserve"> </w:t>
      </w:r>
      <w:r w:rsidR="00ED7292">
        <w:rPr>
          <w:lang w:val="ru-RU"/>
        </w:rPr>
        <w:lastRenderedPageBreak/>
        <w:t>высококвалифицированную</w:t>
      </w:r>
      <w:r w:rsidR="00ED7292" w:rsidRPr="00ED7292">
        <w:rPr>
          <w:lang w:val="ru-RU"/>
        </w:rPr>
        <w:t xml:space="preserve"> </w:t>
      </w:r>
      <w:r w:rsidR="00ED7292">
        <w:rPr>
          <w:lang w:val="ru-RU"/>
        </w:rPr>
        <w:t>консультационную</w:t>
      </w:r>
      <w:r w:rsidR="00ED7292" w:rsidRPr="00ED7292">
        <w:rPr>
          <w:lang w:val="ru-RU"/>
        </w:rPr>
        <w:t xml:space="preserve"> </w:t>
      </w:r>
      <w:r w:rsidR="00ED7292">
        <w:rPr>
          <w:lang w:val="ru-RU"/>
        </w:rPr>
        <w:t>помощь</w:t>
      </w:r>
      <w:r w:rsidR="00ED7292" w:rsidRPr="00ED7292">
        <w:rPr>
          <w:lang w:val="ru-RU"/>
        </w:rPr>
        <w:t xml:space="preserve"> </w:t>
      </w:r>
      <w:r w:rsidR="00ED7292">
        <w:rPr>
          <w:lang w:val="ru-RU"/>
        </w:rPr>
        <w:t>по</w:t>
      </w:r>
      <w:r w:rsidR="00ED7292" w:rsidRPr="00ED7292">
        <w:rPr>
          <w:lang w:val="ru-RU"/>
        </w:rPr>
        <w:t xml:space="preserve"> </w:t>
      </w:r>
      <w:r w:rsidR="00ED7292">
        <w:rPr>
          <w:lang w:val="ru-RU"/>
        </w:rPr>
        <w:t>актуальным</w:t>
      </w:r>
      <w:r w:rsidR="00ED7292" w:rsidRPr="00ED7292">
        <w:rPr>
          <w:lang w:val="ru-RU"/>
        </w:rPr>
        <w:t xml:space="preserve"> </w:t>
      </w:r>
      <w:r w:rsidR="00C7069D">
        <w:rPr>
          <w:lang w:val="ru-RU"/>
        </w:rPr>
        <w:t>вопросам</w:t>
      </w:r>
      <w:r w:rsidR="00ED7292" w:rsidRPr="00ED7292">
        <w:rPr>
          <w:lang w:val="ru-RU"/>
        </w:rPr>
        <w:t xml:space="preserve">» </w:t>
      </w:r>
      <w:r w:rsidR="00ED7292">
        <w:rPr>
          <w:lang w:val="ru-RU"/>
        </w:rPr>
        <w:t xml:space="preserve">путем </w:t>
      </w:r>
      <w:r w:rsidR="001878BA">
        <w:rPr>
          <w:lang w:val="ru-RU"/>
        </w:rPr>
        <w:t xml:space="preserve">проведения </w:t>
      </w:r>
      <w:r w:rsidR="00ED7292">
        <w:rPr>
          <w:lang w:val="ru-RU"/>
        </w:rPr>
        <w:t>анали</w:t>
      </w:r>
      <w:r w:rsidR="001878BA">
        <w:rPr>
          <w:lang w:val="ru-RU"/>
        </w:rPr>
        <w:t xml:space="preserve">за </w:t>
      </w:r>
      <w:r w:rsidR="00ED7292">
        <w:rPr>
          <w:lang w:val="ru-RU"/>
        </w:rPr>
        <w:t xml:space="preserve">и </w:t>
      </w:r>
      <w:r w:rsidR="001878BA">
        <w:rPr>
          <w:lang w:val="ru-RU"/>
        </w:rPr>
        <w:t xml:space="preserve">предложения </w:t>
      </w:r>
      <w:r w:rsidR="00ED7292">
        <w:rPr>
          <w:lang w:val="ru-RU"/>
        </w:rPr>
        <w:t>надлежащих директивных рекомендаций или</w:t>
      </w:r>
      <w:r w:rsidR="001878BA">
        <w:rPr>
          <w:lang w:val="ru-RU"/>
        </w:rPr>
        <w:t xml:space="preserve"> сценариев</w:t>
      </w:r>
      <w:r w:rsidR="0050454B">
        <w:rPr>
          <w:lang w:val="ru-RU"/>
        </w:rPr>
        <w:t xml:space="preserve"> с тем</w:t>
      </w:r>
      <w:r w:rsidR="00ED7292">
        <w:rPr>
          <w:lang w:val="ru-RU"/>
        </w:rPr>
        <w:t>,</w:t>
      </w:r>
      <w:r w:rsidR="0050454B">
        <w:rPr>
          <w:lang w:val="ru-RU"/>
        </w:rPr>
        <w:t xml:space="preserve"> чтобы</w:t>
      </w:r>
      <w:r w:rsidR="00ED7292">
        <w:rPr>
          <w:lang w:val="ru-RU"/>
        </w:rPr>
        <w:t xml:space="preserve"> указанны</w:t>
      </w:r>
      <w:r w:rsidR="0050454B">
        <w:rPr>
          <w:lang w:val="ru-RU"/>
        </w:rPr>
        <w:t>е</w:t>
      </w:r>
      <w:r w:rsidR="00ED7292">
        <w:rPr>
          <w:lang w:val="ru-RU"/>
        </w:rPr>
        <w:t xml:space="preserve"> орган</w:t>
      </w:r>
      <w:r w:rsidR="0050454B">
        <w:rPr>
          <w:lang w:val="ru-RU"/>
        </w:rPr>
        <w:t xml:space="preserve">ы могли </w:t>
      </w:r>
      <w:r w:rsidR="00ED7292">
        <w:rPr>
          <w:lang w:val="ru-RU"/>
        </w:rPr>
        <w:t xml:space="preserve">направлять дальнейшую работу Организации Объединенных Наций, </w:t>
      </w:r>
      <w:r w:rsidR="001878BA">
        <w:rPr>
          <w:lang w:val="ru-RU"/>
        </w:rPr>
        <w:t>разрабатывать общие стратегии и согласовывать необходимые меры.</w:t>
      </w:r>
    </w:p>
    <w:p w:rsidR="00A60473" w:rsidRPr="001878BA" w:rsidRDefault="00A60473" w:rsidP="00A60473">
      <w:pPr>
        <w:rPr>
          <w:lang w:val="ru-RU"/>
        </w:rPr>
      </w:pPr>
    </w:p>
    <w:p w:rsidR="00A60473" w:rsidRPr="0050454B" w:rsidRDefault="001878BA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50454B">
        <w:rPr>
          <w:lang w:val="ru-RU"/>
        </w:rPr>
        <w:t xml:space="preserve">: </w:t>
      </w:r>
      <w:r w:rsidR="0073671B" w:rsidRPr="0050454B">
        <w:rPr>
          <w:lang w:val="ru-RU"/>
        </w:rPr>
        <w:t xml:space="preserve"> </w:t>
      </w:r>
      <w:r>
        <w:rPr>
          <w:lang w:val="ru-RU"/>
        </w:rPr>
        <w:t>ежегодно</w:t>
      </w:r>
    </w:p>
    <w:p w:rsidR="00A60473" w:rsidRPr="0050454B" w:rsidRDefault="00A60473" w:rsidP="00A60473">
      <w:pPr>
        <w:rPr>
          <w:lang w:val="ru-RU"/>
        </w:rPr>
      </w:pPr>
    </w:p>
    <w:p w:rsidR="00A60473" w:rsidRPr="00A47C62" w:rsidRDefault="00A47C62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A47C62">
        <w:rPr>
          <w:lang w:val="ru-RU"/>
        </w:rPr>
        <w:t>:</w:t>
      </w:r>
      <w:r w:rsidR="0073671B" w:rsidRPr="00A47C62">
        <w:rPr>
          <w:lang w:val="ru-RU"/>
        </w:rPr>
        <w:t xml:space="preserve"> </w:t>
      </w:r>
      <w:r w:rsidR="00A60473" w:rsidRPr="00A47C62">
        <w:rPr>
          <w:lang w:val="ru-RU"/>
        </w:rPr>
        <w:t xml:space="preserve"> </w:t>
      </w:r>
      <w:r w:rsidR="00A60473">
        <w:t>http</w:t>
      </w:r>
      <w:r w:rsidR="00A60473" w:rsidRPr="00A47C62">
        <w:rPr>
          <w:lang w:val="ru-RU"/>
        </w:rPr>
        <w:t>://</w:t>
      </w:r>
      <w:proofErr w:type="spellStart"/>
      <w:r w:rsidR="00A60473">
        <w:t>unctad</w:t>
      </w:r>
      <w:proofErr w:type="spellEnd"/>
      <w:r w:rsidR="00A60473" w:rsidRPr="00A47C62">
        <w:rPr>
          <w:lang w:val="ru-RU"/>
        </w:rPr>
        <w:t>.</w:t>
      </w:r>
      <w:r w:rsidR="00A60473">
        <w:t>org</w:t>
      </w:r>
      <w:r w:rsidR="00A60473" w:rsidRPr="00A47C62">
        <w:rPr>
          <w:lang w:val="ru-RU"/>
        </w:rPr>
        <w:t>/</w:t>
      </w:r>
      <w:proofErr w:type="spellStart"/>
      <w:r w:rsidR="00A60473">
        <w:t>en</w:t>
      </w:r>
      <w:proofErr w:type="spellEnd"/>
      <w:r w:rsidR="00A60473" w:rsidRPr="00A47C62">
        <w:rPr>
          <w:lang w:val="ru-RU"/>
        </w:rPr>
        <w:t>/</w:t>
      </w:r>
      <w:r w:rsidR="00A60473">
        <w:t>Pages</w:t>
      </w:r>
      <w:r w:rsidR="00A60473" w:rsidRPr="00A47C62">
        <w:rPr>
          <w:lang w:val="ru-RU"/>
        </w:rPr>
        <w:t>/</w:t>
      </w:r>
      <w:r w:rsidR="00A60473">
        <w:t>CSTD</w:t>
      </w:r>
      <w:r w:rsidR="00A60473" w:rsidRPr="00A47C62">
        <w:rPr>
          <w:lang w:val="ru-RU"/>
        </w:rPr>
        <w:t>.</w:t>
      </w:r>
      <w:proofErr w:type="spellStart"/>
      <w:r w:rsidR="00A60473">
        <w:t>aspx</w:t>
      </w:r>
      <w:proofErr w:type="spellEnd"/>
      <w:r w:rsidR="00A60473" w:rsidRPr="00A47C62">
        <w:rPr>
          <w:lang w:val="ru-RU"/>
        </w:rPr>
        <w:t xml:space="preserve"> </w:t>
      </w:r>
    </w:p>
    <w:p w:rsidR="00A60473" w:rsidRPr="00A47C62" w:rsidRDefault="00A60473" w:rsidP="00A60473">
      <w:pPr>
        <w:rPr>
          <w:lang w:val="ru-RU"/>
        </w:rPr>
      </w:pPr>
    </w:p>
    <w:p w:rsidR="00A60473" w:rsidRPr="00A47C62" w:rsidRDefault="00A60473" w:rsidP="00A60473">
      <w:pPr>
        <w:rPr>
          <w:lang w:val="ru-RU"/>
        </w:rPr>
      </w:pPr>
    </w:p>
    <w:p w:rsidR="00A60473" w:rsidRPr="0050454B" w:rsidRDefault="008312CD" w:rsidP="00A60473">
      <w:pPr>
        <w:rPr>
          <w:b/>
          <w:lang w:val="ru-RU"/>
        </w:rPr>
      </w:pPr>
      <w:r>
        <w:rPr>
          <w:b/>
          <w:lang w:val="ru-RU"/>
        </w:rPr>
        <w:t>Группа</w:t>
      </w:r>
      <w:r w:rsidRPr="008312CD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8312CD">
        <w:rPr>
          <w:b/>
          <w:lang w:val="ru-RU"/>
        </w:rPr>
        <w:t xml:space="preserve"> </w:t>
      </w:r>
      <w:r>
        <w:rPr>
          <w:b/>
          <w:lang w:val="ru-RU"/>
        </w:rPr>
        <w:t>науке</w:t>
      </w:r>
      <w:r w:rsidRPr="008312CD">
        <w:rPr>
          <w:b/>
          <w:lang w:val="ru-RU"/>
        </w:rPr>
        <w:t xml:space="preserve">, </w:t>
      </w:r>
      <w:r>
        <w:rPr>
          <w:b/>
          <w:lang w:val="ru-RU"/>
        </w:rPr>
        <w:t>технике</w:t>
      </w:r>
      <w:r w:rsidRPr="008312CD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8312CD">
        <w:rPr>
          <w:b/>
          <w:lang w:val="ru-RU"/>
        </w:rPr>
        <w:t xml:space="preserve"> </w:t>
      </w:r>
      <w:r>
        <w:rPr>
          <w:b/>
          <w:lang w:val="ru-RU"/>
        </w:rPr>
        <w:t>инновациям</w:t>
      </w:r>
      <w:r w:rsidRPr="008312CD">
        <w:rPr>
          <w:b/>
          <w:lang w:val="ru-RU"/>
        </w:rPr>
        <w:t xml:space="preserve"> </w:t>
      </w:r>
      <w:r>
        <w:rPr>
          <w:b/>
          <w:lang w:val="ru-RU"/>
        </w:rPr>
        <w:t xml:space="preserve">Организации Объединенных Наций по промышленному развитию </w:t>
      </w:r>
      <w:r w:rsidRPr="0050454B">
        <w:rPr>
          <w:b/>
          <w:lang w:val="ru-RU"/>
        </w:rPr>
        <w:t>(</w:t>
      </w:r>
      <w:r>
        <w:rPr>
          <w:b/>
          <w:lang w:val="ru-RU"/>
        </w:rPr>
        <w:t xml:space="preserve">ЮНИДО): </w:t>
      </w:r>
      <w:r w:rsidR="00A60473" w:rsidRPr="0050454B">
        <w:rPr>
          <w:b/>
          <w:lang w:val="ru-RU"/>
        </w:rPr>
        <w:t xml:space="preserve"> </w:t>
      </w:r>
      <w:r>
        <w:rPr>
          <w:b/>
          <w:lang w:val="ru-RU"/>
        </w:rPr>
        <w:t>семинары и конференции</w:t>
      </w:r>
    </w:p>
    <w:p w:rsidR="00A60473" w:rsidRPr="0050454B" w:rsidRDefault="00A60473" w:rsidP="00A60473">
      <w:pPr>
        <w:rPr>
          <w:lang w:val="ru-RU"/>
        </w:rPr>
      </w:pPr>
    </w:p>
    <w:p w:rsidR="00A60473" w:rsidRPr="008312CD" w:rsidRDefault="008312CD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8312C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8312CD">
        <w:rPr>
          <w:lang w:val="ru-RU"/>
        </w:rPr>
        <w:t>:</w:t>
      </w:r>
      <w:r w:rsidR="0073671B" w:rsidRPr="008312CD">
        <w:rPr>
          <w:lang w:val="ru-RU"/>
        </w:rPr>
        <w:t xml:space="preserve"> </w:t>
      </w:r>
      <w:r w:rsidR="00A60473" w:rsidRPr="008312CD">
        <w:rPr>
          <w:lang w:val="ru-RU"/>
        </w:rPr>
        <w:t xml:space="preserve"> </w:t>
      </w:r>
      <w:r>
        <w:rPr>
          <w:lang w:val="ru-RU"/>
        </w:rPr>
        <w:t>Организация Объединенных Наций по промышленному развитию</w:t>
      </w:r>
      <w:r w:rsidR="00A60473" w:rsidRPr="008312CD">
        <w:rPr>
          <w:lang w:val="ru-RU"/>
        </w:rPr>
        <w:t xml:space="preserve"> (</w:t>
      </w:r>
      <w:r>
        <w:rPr>
          <w:lang w:val="ru-RU"/>
        </w:rPr>
        <w:t>ЮНИДО</w:t>
      </w:r>
      <w:r w:rsidR="00A60473" w:rsidRPr="008312CD">
        <w:rPr>
          <w:lang w:val="ru-RU"/>
        </w:rPr>
        <w:t>)</w:t>
      </w:r>
    </w:p>
    <w:p w:rsidR="00A60473" w:rsidRPr="008312CD" w:rsidRDefault="00A60473" w:rsidP="00A60473">
      <w:pPr>
        <w:rPr>
          <w:lang w:val="ru-RU"/>
        </w:rPr>
      </w:pPr>
    </w:p>
    <w:p w:rsidR="00A60473" w:rsidRPr="008312CD" w:rsidRDefault="008312CD" w:rsidP="00A60473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A60473" w:rsidRPr="008312CD">
        <w:rPr>
          <w:lang w:val="ru-RU"/>
        </w:rPr>
        <w:t xml:space="preserve">: </w:t>
      </w:r>
      <w:r w:rsidR="0073671B" w:rsidRPr="008312CD">
        <w:rPr>
          <w:lang w:val="ru-RU"/>
        </w:rPr>
        <w:t xml:space="preserve"> </w:t>
      </w:r>
      <w:r>
        <w:rPr>
          <w:lang w:val="ru-RU"/>
        </w:rPr>
        <w:t>наука, техника и инновации</w:t>
      </w:r>
    </w:p>
    <w:p w:rsidR="00A60473" w:rsidRPr="008312CD" w:rsidRDefault="00A60473" w:rsidP="00A60473">
      <w:pPr>
        <w:rPr>
          <w:lang w:val="ru-RU"/>
        </w:rPr>
      </w:pPr>
    </w:p>
    <w:p w:rsidR="004E43EE" w:rsidRPr="00185174" w:rsidRDefault="008312CD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4E43EE" w:rsidRPr="00185174">
        <w:rPr>
          <w:lang w:val="ru-RU"/>
        </w:rPr>
        <w:t xml:space="preserve">: </w:t>
      </w:r>
      <w:r w:rsidR="0073671B" w:rsidRPr="00185174">
        <w:rPr>
          <w:lang w:val="ru-RU"/>
        </w:rPr>
        <w:t xml:space="preserve"> </w:t>
      </w:r>
      <w:r w:rsidR="00185174">
        <w:rPr>
          <w:lang w:val="ru-RU"/>
        </w:rPr>
        <w:t>государства, межправительственные организации, неправительственные организации</w:t>
      </w:r>
    </w:p>
    <w:p w:rsidR="004E43EE" w:rsidRPr="00185174" w:rsidRDefault="004E43EE" w:rsidP="00A60473">
      <w:pPr>
        <w:rPr>
          <w:lang w:val="ru-RU"/>
        </w:rPr>
      </w:pPr>
    </w:p>
    <w:p w:rsidR="00A60473" w:rsidRPr="007D6423" w:rsidRDefault="00185174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7D642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7D642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7D642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7D642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7D6423">
        <w:rPr>
          <w:lang w:val="ru-RU"/>
        </w:rPr>
        <w:t xml:space="preserve">: </w:t>
      </w:r>
      <w:r w:rsidR="0073671B" w:rsidRPr="007D6423">
        <w:rPr>
          <w:lang w:val="ru-RU"/>
        </w:rPr>
        <w:t xml:space="preserve"> </w:t>
      </w:r>
      <w:r w:rsidR="007D6423">
        <w:rPr>
          <w:lang w:val="ru-RU"/>
        </w:rPr>
        <w:t>ЮНИДО</w:t>
      </w:r>
      <w:r w:rsidR="007D6423" w:rsidRPr="007D6423">
        <w:rPr>
          <w:lang w:val="ru-RU"/>
        </w:rPr>
        <w:t xml:space="preserve"> </w:t>
      </w:r>
      <w:r w:rsidR="007D6423">
        <w:rPr>
          <w:lang w:val="ru-RU"/>
        </w:rPr>
        <w:t>реализует программу</w:t>
      </w:r>
      <w:r w:rsidR="007D6423" w:rsidRPr="007D6423">
        <w:rPr>
          <w:lang w:val="ru-RU"/>
        </w:rPr>
        <w:t xml:space="preserve"> </w:t>
      </w:r>
      <w:r w:rsidR="007D6423">
        <w:rPr>
          <w:lang w:val="ru-RU"/>
        </w:rPr>
        <w:t>технической</w:t>
      </w:r>
      <w:r w:rsidR="007D6423" w:rsidRPr="007D6423">
        <w:rPr>
          <w:lang w:val="ru-RU"/>
        </w:rPr>
        <w:t xml:space="preserve"> </w:t>
      </w:r>
      <w:r w:rsidR="007D6423">
        <w:rPr>
          <w:lang w:val="ru-RU"/>
        </w:rPr>
        <w:t>помощи, ориентированную, в частности, на вопросы науки, техники и инноваций (НТИ), в рамках которой проводит оценку и анализ пробелов в технологической сфере, и</w:t>
      </w:r>
      <w:r w:rsidR="009A04CB">
        <w:rPr>
          <w:lang w:val="ru-RU"/>
        </w:rPr>
        <w:t xml:space="preserve"> методично и последовательно </w:t>
      </w:r>
      <w:r w:rsidR="007D6423">
        <w:rPr>
          <w:lang w:val="ru-RU"/>
        </w:rPr>
        <w:t>работает над их устранением</w:t>
      </w:r>
      <w:r w:rsidR="009A04CB">
        <w:rPr>
          <w:lang w:val="ru-RU"/>
        </w:rPr>
        <w:t>.</w:t>
      </w:r>
    </w:p>
    <w:p w:rsidR="004E43EE" w:rsidRPr="007D6423" w:rsidRDefault="004E43EE" w:rsidP="004E43EE">
      <w:pPr>
        <w:rPr>
          <w:lang w:val="ru-RU"/>
        </w:rPr>
      </w:pPr>
    </w:p>
    <w:p w:rsidR="004E43EE" w:rsidRPr="0050454B" w:rsidRDefault="00DD6DE0" w:rsidP="004E43EE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4E43EE" w:rsidRPr="00DD6DE0">
        <w:rPr>
          <w:lang w:val="ru-RU"/>
        </w:rPr>
        <w:t>:</w:t>
      </w:r>
      <w:r w:rsidR="0073671B" w:rsidRPr="00DD6DE0">
        <w:rPr>
          <w:lang w:val="ru-RU"/>
        </w:rPr>
        <w:t xml:space="preserve"> </w:t>
      </w:r>
      <w:r w:rsidR="004E43EE" w:rsidRPr="00DD6DE0">
        <w:rPr>
          <w:lang w:val="ru-RU"/>
        </w:rPr>
        <w:t xml:space="preserve"> </w:t>
      </w:r>
      <w:r>
        <w:rPr>
          <w:lang w:val="ru-RU"/>
        </w:rPr>
        <w:t>Группа</w:t>
      </w:r>
      <w:r w:rsidRPr="00DD6DE0">
        <w:rPr>
          <w:lang w:val="ru-RU"/>
        </w:rPr>
        <w:t xml:space="preserve"> </w:t>
      </w:r>
      <w:r>
        <w:rPr>
          <w:lang w:val="ru-RU"/>
        </w:rPr>
        <w:t>по</w:t>
      </w:r>
      <w:r w:rsidRPr="00DD6DE0">
        <w:rPr>
          <w:lang w:val="ru-RU"/>
        </w:rPr>
        <w:t xml:space="preserve"> </w:t>
      </w:r>
      <w:r>
        <w:rPr>
          <w:lang w:val="ru-RU"/>
        </w:rPr>
        <w:t>НТИ</w:t>
      </w:r>
      <w:r w:rsidRPr="00DD6DE0">
        <w:rPr>
          <w:lang w:val="ru-RU"/>
        </w:rPr>
        <w:t xml:space="preserve"> </w:t>
      </w:r>
      <w:r>
        <w:rPr>
          <w:lang w:val="ru-RU"/>
        </w:rPr>
        <w:t>организует</w:t>
      </w:r>
      <w:r w:rsidRPr="00DD6DE0">
        <w:rPr>
          <w:lang w:val="ru-RU"/>
        </w:rPr>
        <w:t xml:space="preserve"> </w:t>
      </w:r>
      <w:r>
        <w:rPr>
          <w:lang w:val="ru-RU"/>
        </w:rPr>
        <w:t>разнообразные</w:t>
      </w:r>
      <w:r w:rsidRPr="00DD6DE0">
        <w:rPr>
          <w:lang w:val="ru-RU"/>
        </w:rPr>
        <w:t xml:space="preserve"> </w:t>
      </w:r>
      <w:r>
        <w:rPr>
          <w:lang w:val="ru-RU"/>
        </w:rPr>
        <w:t>обучающие</w:t>
      </w:r>
      <w:r w:rsidRPr="00DD6DE0">
        <w:rPr>
          <w:lang w:val="ru-RU"/>
        </w:rPr>
        <w:t xml:space="preserve"> </w:t>
      </w:r>
      <w:r>
        <w:rPr>
          <w:lang w:val="ru-RU"/>
        </w:rPr>
        <w:t>занятия, семинары и конференции для стимулирования дискуссии, независимой оценки и презентаций.</w:t>
      </w:r>
    </w:p>
    <w:p w:rsidR="00A60473" w:rsidRPr="0050454B" w:rsidRDefault="00A60473" w:rsidP="00A60473">
      <w:pPr>
        <w:rPr>
          <w:lang w:val="ru-RU"/>
        </w:rPr>
      </w:pPr>
    </w:p>
    <w:p w:rsidR="00A60473" w:rsidRPr="00DD6DE0" w:rsidRDefault="00DD6DE0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DD6DE0">
        <w:rPr>
          <w:lang w:val="ru-RU"/>
        </w:rPr>
        <w:t xml:space="preserve">: </w:t>
      </w:r>
      <w:r w:rsidR="0073671B" w:rsidRPr="00DD6DE0">
        <w:rPr>
          <w:lang w:val="ru-RU"/>
        </w:rPr>
        <w:t xml:space="preserve"> </w:t>
      </w:r>
      <w:r>
        <w:rPr>
          <w:lang w:val="ru-RU"/>
        </w:rPr>
        <w:t>по мере необходимости</w:t>
      </w:r>
    </w:p>
    <w:p w:rsidR="004E43EE" w:rsidRPr="00DD6DE0" w:rsidRDefault="004E43EE" w:rsidP="00A60473">
      <w:pPr>
        <w:rPr>
          <w:lang w:val="ru-RU"/>
        </w:rPr>
      </w:pPr>
    </w:p>
    <w:p w:rsidR="004E43EE" w:rsidRPr="00DD6DE0" w:rsidRDefault="00DD6DE0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4E43EE" w:rsidRPr="00DD6DE0">
        <w:rPr>
          <w:lang w:val="ru-RU"/>
        </w:rPr>
        <w:t xml:space="preserve">: </w:t>
      </w:r>
      <w:r w:rsidR="0073671B" w:rsidRPr="00DD6DE0">
        <w:rPr>
          <w:lang w:val="ru-RU"/>
        </w:rPr>
        <w:t xml:space="preserve"> </w:t>
      </w:r>
      <w:r w:rsidR="004E43EE" w:rsidRPr="004E43EE">
        <w:t>http</w:t>
      </w:r>
      <w:r w:rsidR="004E43EE" w:rsidRPr="00DD6DE0">
        <w:rPr>
          <w:lang w:val="ru-RU"/>
        </w:rPr>
        <w:t>://</w:t>
      </w:r>
      <w:r w:rsidR="004E43EE" w:rsidRPr="004E43EE">
        <w:t>www</w:t>
      </w:r>
      <w:r w:rsidR="004E43EE" w:rsidRPr="00DD6DE0">
        <w:rPr>
          <w:lang w:val="ru-RU"/>
        </w:rPr>
        <w:t>.</w:t>
      </w:r>
      <w:proofErr w:type="spellStart"/>
      <w:r w:rsidR="004E43EE" w:rsidRPr="004E43EE">
        <w:t>unido</w:t>
      </w:r>
      <w:proofErr w:type="spellEnd"/>
      <w:r w:rsidR="004E43EE" w:rsidRPr="00DD6DE0">
        <w:rPr>
          <w:lang w:val="ru-RU"/>
        </w:rPr>
        <w:t>.</w:t>
      </w:r>
      <w:r w:rsidR="004E43EE" w:rsidRPr="004E43EE">
        <w:t>org</w:t>
      </w:r>
      <w:r w:rsidR="004E43EE" w:rsidRPr="00DD6DE0">
        <w:rPr>
          <w:lang w:val="ru-RU"/>
        </w:rPr>
        <w:t>/</w:t>
      </w:r>
      <w:r w:rsidR="004E43EE" w:rsidRPr="004E43EE">
        <w:t>what</w:t>
      </w:r>
      <w:r w:rsidR="004E43EE" w:rsidRPr="00DD6DE0">
        <w:rPr>
          <w:lang w:val="ru-RU"/>
        </w:rPr>
        <w:t>-</w:t>
      </w:r>
      <w:r w:rsidR="004E43EE" w:rsidRPr="004E43EE">
        <w:t>we</w:t>
      </w:r>
      <w:r w:rsidR="004E43EE" w:rsidRPr="00DD6DE0">
        <w:rPr>
          <w:lang w:val="ru-RU"/>
        </w:rPr>
        <w:t>-</w:t>
      </w:r>
      <w:r w:rsidR="004E43EE" w:rsidRPr="004E43EE">
        <w:t>do</w:t>
      </w:r>
      <w:r w:rsidR="004E43EE" w:rsidRPr="00DD6DE0">
        <w:rPr>
          <w:lang w:val="ru-RU"/>
        </w:rPr>
        <w:t>/</w:t>
      </w:r>
      <w:r w:rsidR="004E43EE" w:rsidRPr="004E43EE">
        <w:t>advancing</w:t>
      </w:r>
      <w:r w:rsidR="004E43EE" w:rsidRPr="00DD6DE0">
        <w:rPr>
          <w:lang w:val="ru-RU"/>
        </w:rPr>
        <w:t>-</w:t>
      </w:r>
      <w:r w:rsidR="004E43EE" w:rsidRPr="004E43EE">
        <w:t>economic</w:t>
      </w:r>
      <w:r w:rsidR="004E43EE" w:rsidRPr="00DD6DE0">
        <w:rPr>
          <w:lang w:val="ru-RU"/>
        </w:rPr>
        <w:t>-</w:t>
      </w:r>
      <w:r w:rsidR="004E43EE" w:rsidRPr="004E43EE">
        <w:t>competitiveness</w:t>
      </w:r>
      <w:r w:rsidR="004E43EE" w:rsidRPr="00DD6DE0">
        <w:rPr>
          <w:lang w:val="ru-RU"/>
        </w:rPr>
        <w:t>/</w:t>
      </w:r>
      <w:r w:rsidR="004E43EE" w:rsidRPr="004E43EE">
        <w:t>investing</w:t>
      </w:r>
      <w:r w:rsidR="004E43EE" w:rsidRPr="00DD6DE0">
        <w:rPr>
          <w:lang w:val="ru-RU"/>
        </w:rPr>
        <w:t>-</w:t>
      </w:r>
      <w:r w:rsidR="004E43EE" w:rsidRPr="004E43EE">
        <w:t>in</w:t>
      </w:r>
      <w:r w:rsidR="004E43EE" w:rsidRPr="00DD6DE0">
        <w:rPr>
          <w:lang w:val="ru-RU"/>
        </w:rPr>
        <w:t>-</w:t>
      </w:r>
      <w:r w:rsidR="004E43EE" w:rsidRPr="004E43EE">
        <w:t>technology</w:t>
      </w:r>
      <w:r w:rsidR="004E43EE" w:rsidRPr="00DD6DE0">
        <w:rPr>
          <w:lang w:val="ru-RU"/>
        </w:rPr>
        <w:t>-</w:t>
      </w:r>
      <w:r w:rsidR="004E43EE" w:rsidRPr="004E43EE">
        <w:t>and</w:t>
      </w:r>
      <w:r w:rsidR="004E43EE" w:rsidRPr="00DD6DE0">
        <w:rPr>
          <w:lang w:val="ru-RU"/>
        </w:rPr>
        <w:t>-</w:t>
      </w:r>
      <w:r w:rsidR="004E43EE" w:rsidRPr="004E43EE">
        <w:t>innovation</w:t>
      </w:r>
      <w:r w:rsidR="004E43EE" w:rsidRPr="00DD6DE0">
        <w:rPr>
          <w:lang w:val="ru-RU"/>
        </w:rPr>
        <w:t>/</w:t>
      </w:r>
      <w:r w:rsidR="004E43EE" w:rsidRPr="004E43EE">
        <w:t>o</w:t>
      </w:r>
      <w:r w:rsidR="004E43EE" w:rsidRPr="00DD6DE0">
        <w:rPr>
          <w:lang w:val="ru-RU"/>
        </w:rPr>
        <w:t>51610/</w:t>
      </w:r>
      <w:r w:rsidR="004E43EE" w:rsidRPr="004E43EE">
        <w:t>science</w:t>
      </w:r>
      <w:r w:rsidR="004E43EE" w:rsidRPr="00DD6DE0">
        <w:rPr>
          <w:lang w:val="ru-RU"/>
        </w:rPr>
        <w:t>-</w:t>
      </w:r>
      <w:r w:rsidR="004E43EE" w:rsidRPr="004E43EE">
        <w:t>technology</w:t>
      </w:r>
      <w:r w:rsidR="004E43EE" w:rsidRPr="00DD6DE0">
        <w:rPr>
          <w:lang w:val="ru-RU"/>
        </w:rPr>
        <w:t>-</w:t>
      </w:r>
      <w:r w:rsidR="004E43EE" w:rsidRPr="004E43EE">
        <w:t>and</w:t>
      </w:r>
      <w:r w:rsidR="004E43EE" w:rsidRPr="00DD6DE0">
        <w:rPr>
          <w:lang w:val="ru-RU"/>
        </w:rPr>
        <w:t>-</w:t>
      </w:r>
      <w:r w:rsidR="004E43EE" w:rsidRPr="004E43EE">
        <w:t>innovation</w:t>
      </w:r>
      <w:r w:rsidR="004E43EE" w:rsidRPr="00DD6DE0">
        <w:rPr>
          <w:lang w:val="ru-RU"/>
        </w:rPr>
        <w:t>.</w:t>
      </w:r>
      <w:r w:rsidR="004E43EE" w:rsidRPr="004E43EE">
        <w:t>html</w:t>
      </w:r>
    </w:p>
    <w:p w:rsidR="00A60473" w:rsidRPr="00DD6DE0" w:rsidRDefault="00A60473" w:rsidP="00A60473">
      <w:pPr>
        <w:rPr>
          <w:lang w:val="ru-RU"/>
        </w:rPr>
      </w:pPr>
    </w:p>
    <w:p w:rsidR="00A60473" w:rsidRPr="00DD6DE0" w:rsidRDefault="00A60473" w:rsidP="00A60473">
      <w:pPr>
        <w:rPr>
          <w:lang w:val="ru-RU"/>
        </w:rPr>
      </w:pPr>
    </w:p>
    <w:p w:rsidR="00A60473" w:rsidRPr="001051EA" w:rsidRDefault="001051EA" w:rsidP="00A60473">
      <w:pPr>
        <w:rPr>
          <w:b/>
          <w:lang w:val="ru-RU"/>
        </w:rPr>
      </w:pPr>
      <w:r>
        <w:rPr>
          <w:b/>
          <w:lang w:val="ru-RU"/>
        </w:rPr>
        <w:t>Механизм</w:t>
      </w:r>
      <w:r w:rsidRPr="001051EA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1051EA">
        <w:rPr>
          <w:b/>
          <w:lang w:val="ru-RU"/>
        </w:rPr>
        <w:t xml:space="preserve"> </w:t>
      </w:r>
      <w:r>
        <w:rPr>
          <w:b/>
          <w:lang w:val="ru-RU"/>
        </w:rPr>
        <w:t>технологиям</w:t>
      </w:r>
      <w:r w:rsidRPr="001051EA">
        <w:rPr>
          <w:b/>
          <w:lang w:val="ru-RU"/>
        </w:rPr>
        <w:t xml:space="preserve"> Рамочной конвенции Организации Объединенных Наций об изменении климата (РКИКООН</w:t>
      </w:r>
      <w:r>
        <w:rPr>
          <w:b/>
          <w:lang w:val="ru-RU"/>
        </w:rPr>
        <w:t>)</w:t>
      </w:r>
      <w:r w:rsidR="00A60473" w:rsidRPr="001051EA">
        <w:rPr>
          <w:b/>
          <w:lang w:val="ru-RU"/>
        </w:rPr>
        <w:t xml:space="preserve">: </w:t>
      </w:r>
      <w:r w:rsidR="001800C7" w:rsidRPr="001051EA">
        <w:rPr>
          <w:b/>
          <w:lang w:val="ru-RU"/>
        </w:rPr>
        <w:t xml:space="preserve"> </w:t>
      </w:r>
      <w:r w:rsidR="00952564">
        <w:rPr>
          <w:b/>
          <w:lang w:val="ru-RU"/>
        </w:rPr>
        <w:t>Исполнительный комитет по технологиям</w:t>
      </w:r>
      <w:r w:rsidR="00A60473" w:rsidRPr="001051EA">
        <w:rPr>
          <w:b/>
          <w:lang w:val="ru-RU"/>
        </w:rPr>
        <w:t xml:space="preserve"> (</w:t>
      </w:r>
      <w:r w:rsidR="00952564">
        <w:rPr>
          <w:b/>
          <w:lang w:val="ru-RU"/>
        </w:rPr>
        <w:t>ИКТ</w:t>
      </w:r>
      <w:r w:rsidR="00A60473" w:rsidRPr="001051EA">
        <w:rPr>
          <w:b/>
          <w:lang w:val="ru-RU"/>
        </w:rPr>
        <w:t>)</w:t>
      </w:r>
    </w:p>
    <w:p w:rsidR="00A60473" w:rsidRPr="001051EA" w:rsidRDefault="00A60473" w:rsidP="00A60473">
      <w:pPr>
        <w:rPr>
          <w:lang w:val="ru-RU"/>
        </w:rPr>
      </w:pPr>
    </w:p>
    <w:p w:rsidR="00A60473" w:rsidRPr="00ED0246" w:rsidRDefault="00ED0246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ED024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ED0246">
        <w:rPr>
          <w:lang w:val="ru-RU"/>
        </w:rPr>
        <w:t>:</w:t>
      </w:r>
      <w:r w:rsidR="005472CA" w:rsidRPr="00ED0246">
        <w:rPr>
          <w:lang w:val="ru-RU"/>
        </w:rPr>
        <w:t xml:space="preserve"> </w:t>
      </w:r>
      <w:r w:rsidR="00A60473" w:rsidRPr="00ED0246">
        <w:rPr>
          <w:lang w:val="ru-RU"/>
        </w:rPr>
        <w:t xml:space="preserve"> </w:t>
      </w:r>
      <w:r w:rsidRPr="00ED0246">
        <w:rPr>
          <w:lang w:val="ru-RU"/>
        </w:rPr>
        <w:t>Секретариат Рамочной конвенции Организации Объединенных Наций об изменении климата (РКИКООН</w:t>
      </w:r>
      <w:r w:rsidR="00A60473" w:rsidRPr="00ED0246">
        <w:rPr>
          <w:lang w:val="ru-RU"/>
        </w:rPr>
        <w:t xml:space="preserve">); </w:t>
      </w:r>
      <w:r w:rsidR="00931DD2">
        <w:rPr>
          <w:lang w:val="ru-RU"/>
        </w:rPr>
        <w:t xml:space="preserve"> </w:t>
      </w:r>
      <w:r w:rsidR="00931DD2" w:rsidRPr="00931DD2">
        <w:rPr>
          <w:lang w:val="ru-RU"/>
        </w:rPr>
        <w:t>Программ</w:t>
      </w:r>
      <w:r w:rsidR="00931DD2">
        <w:rPr>
          <w:lang w:val="ru-RU"/>
        </w:rPr>
        <w:t>а</w:t>
      </w:r>
      <w:r w:rsidR="00931DD2" w:rsidRPr="00931DD2">
        <w:rPr>
          <w:lang w:val="ru-RU"/>
        </w:rPr>
        <w:t xml:space="preserve"> Организации Объединенных Наций по окружающей среде (ЮНЕП</w:t>
      </w:r>
      <w:r w:rsidR="00A60473" w:rsidRPr="00ED0246">
        <w:rPr>
          <w:lang w:val="ru-RU"/>
        </w:rPr>
        <w:t>)</w:t>
      </w:r>
      <w:r w:rsidR="00931DD2">
        <w:rPr>
          <w:lang w:val="ru-RU"/>
        </w:rPr>
        <w:t>,</w:t>
      </w:r>
      <w:r w:rsidR="00A60473" w:rsidRPr="00ED0246">
        <w:rPr>
          <w:lang w:val="ru-RU"/>
        </w:rPr>
        <w:t xml:space="preserve"> </w:t>
      </w:r>
      <w:r w:rsidR="00816B13" w:rsidRPr="00816B13">
        <w:rPr>
          <w:lang w:val="ru-RU"/>
        </w:rPr>
        <w:t>Организация Объединенных Наций по промышленному развитию (ЮНИДО)</w:t>
      </w:r>
    </w:p>
    <w:p w:rsidR="00A60473" w:rsidRPr="00ED0246" w:rsidRDefault="00A60473" w:rsidP="00A60473">
      <w:pPr>
        <w:rPr>
          <w:lang w:val="ru-RU"/>
        </w:rPr>
      </w:pPr>
    </w:p>
    <w:p w:rsidR="00A60473" w:rsidRPr="001370CA" w:rsidRDefault="00816B13" w:rsidP="00A60473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A60473" w:rsidRPr="001370CA">
        <w:rPr>
          <w:lang w:val="ru-RU"/>
        </w:rPr>
        <w:t>:</w:t>
      </w:r>
      <w:r w:rsidR="005472CA" w:rsidRPr="001370CA">
        <w:rPr>
          <w:lang w:val="ru-RU"/>
        </w:rPr>
        <w:t xml:space="preserve"> </w:t>
      </w:r>
      <w:r w:rsidR="00A60473" w:rsidRPr="001370CA">
        <w:rPr>
          <w:lang w:val="ru-RU"/>
        </w:rPr>
        <w:t xml:space="preserve"> </w:t>
      </w:r>
      <w:r w:rsidR="00825E7B">
        <w:rPr>
          <w:lang w:val="ru-RU"/>
        </w:rPr>
        <w:t>охрана окружающей среды</w:t>
      </w:r>
      <w:r w:rsidR="00A60473" w:rsidRPr="001370CA">
        <w:rPr>
          <w:lang w:val="ru-RU"/>
        </w:rPr>
        <w:t xml:space="preserve"> (</w:t>
      </w:r>
      <w:r w:rsidR="00825E7B">
        <w:rPr>
          <w:lang w:val="ru-RU"/>
        </w:rPr>
        <w:t>изменение климата</w:t>
      </w:r>
      <w:r w:rsidR="00A60473" w:rsidRPr="001370CA">
        <w:rPr>
          <w:lang w:val="ru-RU"/>
        </w:rPr>
        <w:t>)</w:t>
      </w:r>
    </w:p>
    <w:p w:rsidR="00A60473" w:rsidRPr="001370CA" w:rsidRDefault="00A60473" w:rsidP="00A60473">
      <w:pPr>
        <w:rPr>
          <w:lang w:val="ru-RU"/>
        </w:rPr>
      </w:pPr>
    </w:p>
    <w:p w:rsidR="00A60473" w:rsidRPr="001370CA" w:rsidRDefault="001370CA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A60473" w:rsidRPr="001370CA">
        <w:rPr>
          <w:lang w:val="ru-RU"/>
        </w:rPr>
        <w:t>:</w:t>
      </w:r>
      <w:r w:rsidR="005472CA" w:rsidRPr="001370CA">
        <w:rPr>
          <w:lang w:val="ru-RU"/>
        </w:rPr>
        <w:t xml:space="preserve"> </w:t>
      </w:r>
      <w:r w:rsidR="00A60473" w:rsidRPr="001370CA">
        <w:rPr>
          <w:lang w:val="ru-RU"/>
        </w:rPr>
        <w:t xml:space="preserve"> </w:t>
      </w:r>
      <w:r>
        <w:rPr>
          <w:lang w:val="ru-RU"/>
        </w:rPr>
        <w:t>государства</w:t>
      </w:r>
    </w:p>
    <w:p w:rsidR="00A60473" w:rsidRPr="001370CA" w:rsidRDefault="00A60473" w:rsidP="00A60473">
      <w:pPr>
        <w:rPr>
          <w:lang w:val="ru-RU"/>
        </w:rPr>
      </w:pPr>
    </w:p>
    <w:p w:rsidR="00A60473" w:rsidRPr="00CC5373" w:rsidRDefault="001370CA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CC537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CC537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CC537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CC537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CC5373">
        <w:rPr>
          <w:lang w:val="ru-RU"/>
        </w:rPr>
        <w:t xml:space="preserve">: </w:t>
      </w:r>
      <w:r w:rsidR="005472CA" w:rsidRPr="00CC5373">
        <w:rPr>
          <w:lang w:val="ru-RU"/>
        </w:rPr>
        <w:t xml:space="preserve"> </w:t>
      </w:r>
      <w:r w:rsidR="00BA0C01">
        <w:rPr>
          <w:lang w:val="ru-RU"/>
        </w:rPr>
        <w:t>Согласно</w:t>
      </w:r>
      <w:r w:rsidR="00BA0C01" w:rsidRPr="00CC5373">
        <w:rPr>
          <w:lang w:val="ru-RU"/>
        </w:rPr>
        <w:t xml:space="preserve"> </w:t>
      </w:r>
      <w:r w:rsidR="00BA0C01">
        <w:rPr>
          <w:lang w:val="ru-RU"/>
        </w:rPr>
        <w:t>Канкунским</w:t>
      </w:r>
      <w:r w:rsidR="00BA0C01" w:rsidRPr="00CC5373">
        <w:rPr>
          <w:lang w:val="ru-RU"/>
        </w:rPr>
        <w:t xml:space="preserve"> </w:t>
      </w:r>
      <w:r w:rsidR="00CC5373">
        <w:rPr>
          <w:lang w:val="ru-RU"/>
        </w:rPr>
        <w:t>договоренностям</w:t>
      </w:r>
      <w:r w:rsidR="00A60473" w:rsidRPr="00CC5373">
        <w:rPr>
          <w:lang w:val="ru-RU"/>
        </w:rPr>
        <w:t xml:space="preserve">: </w:t>
      </w:r>
      <w:r w:rsidR="005472CA" w:rsidRPr="00CC5373">
        <w:rPr>
          <w:lang w:val="ru-RU"/>
        </w:rPr>
        <w:t xml:space="preserve"> </w:t>
      </w:r>
      <w:r w:rsidR="00CC5373" w:rsidRPr="00CC5373">
        <w:rPr>
          <w:lang w:val="ru-RU"/>
        </w:rPr>
        <w:t>«Исполнительный комитет по технологиям выполняет следующие функции</w:t>
      </w:r>
      <w:r w:rsidR="00A60473" w:rsidRPr="00CC5373">
        <w:rPr>
          <w:lang w:val="ru-RU"/>
        </w:rPr>
        <w:t xml:space="preserve">: </w:t>
      </w:r>
      <w:r w:rsidR="005472CA" w:rsidRPr="00CC5373">
        <w:rPr>
          <w:lang w:val="ru-RU"/>
        </w:rPr>
        <w:t xml:space="preserve"> </w:t>
      </w:r>
      <w:r w:rsidR="00A60473" w:rsidRPr="00CC5373">
        <w:rPr>
          <w:lang w:val="ru-RU"/>
        </w:rPr>
        <w:t>(</w:t>
      </w:r>
      <w:r w:rsidR="00A60473">
        <w:t>a</w:t>
      </w:r>
      <w:r w:rsidR="00A60473" w:rsidRPr="00CC5373">
        <w:rPr>
          <w:lang w:val="ru-RU"/>
        </w:rPr>
        <w:t>)</w:t>
      </w:r>
      <w:r w:rsidR="00CC5373" w:rsidRPr="00CC5373">
        <w:t> </w:t>
      </w:r>
      <w:r w:rsidR="00CC5373" w:rsidRPr="00CC5373">
        <w:rPr>
          <w:lang w:val="ru-RU"/>
        </w:rPr>
        <w:t>проводит общий обзор технологических потребностей и анализ политики и технических проблем, связанных с разработкой и передачей технологий, для предотвращения изменения климата и адаптации</w:t>
      </w:r>
      <w:r w:rsidR="00A60473" w:rsidRPr="00CC5373">
        <w:rPr>
          <w:lang w:val="ru-RU"/>
        </w:rPr>
        <w:t xml:space="preserve">; </w:t>
      </w:r>
      <w:r w:rsidR="005472CA" w:rsidRPr="00CC5373">
        <w:rPr>
          <w:lang w:val="ru-RU"/>
        </w:rPr>
        <w:t xml:space="preserve"> </w:t>
      </w:r>
      <w:r w:rsidR="00A60473" w:rsidRPr="00CC5373">
        <w:rPr>
          <w:lang w:val="ru-RU"/>
        </w:rPr>
        <w:t>(</w:t>
      </w:r>
      <w:r w:rsidR="00A60473">
        <w:t>b</w:t>
      </w:r>
      <w:r w:rsidR="00A60473" w:rsidRPr="00CC5373">
        <w:rPr>
          <w:lang w:val="ru-RU"/>
        </w:rPr>
        <w:t>)</w:t>
      </w:r>
      <w:r w:rsidR="00CC5373" w:rsidRPr="00CC5373">
        <w:t> </w:t>
      </w:r>
      <w:r w:rsidR="00CC5373" w:rsidRPr="00CC5373">
        <w:rPr>
          <w:lang w:val="ru-RU"/>
        </w:rPr>
        <w:t xml:space="preserve">рассматривает и рекомендует действия в целях поощрения </w:t>
      </w:r>
      <w:r w:rsidR="00CC5373" w:rsidRPr="00CC5373">
        <w:rPr>
          <w:lang w:val="ru-RU"/>
        </w:rPr>
        <w:lastRenderedPageBreak/>
        <w:t>разработки и передачи технологий в целях ускорения действий в области предотвращения изменения климата и адаптации</w:t>
      </w:r>
      <w:r w:rsidR="00A60473" w:rsidRPr="00CC5373">
        <w:rPr>
          <w:lang w:val="ru-RU"/>
        </w:rPr>
        <w:t xml:space="preserve">; </w:t>
      </w:r>
      <w:r w:rsidR="005472CA" w:rsidRPr="00CC5373">
        <w:rPr>
          <w:lang w:val="ru-RU"/>
        </w:rPr>
        <w:t xml:space="preserve"> </w:t>
      </w:r>
      <w:r w:rsidR="00A60473" w:rsidRPr="00CC5373">
        <w:rPr>
          <w:lang w:val="ru-RU"/>
        </w:rPr>
        <w:t>(</w:t>
      </w:r>
      <w:r w:rsidR="00A60473">
        <w:t>c</w:t>
      </w:r>
      <w:r w:rsidR="00A60473" w:rsidRPr="00CC5373">
        <w:rPr>
          <w:lang w:val="ru-RU"/>
        </w:rPr>
        <w:t>)</w:t>
      </w:r>
      <w:r w:rsidR="00CC5373" w:rsidRPr="00CC5373">
        <w:t> </w:t>
      </w:r>
      <w:r w:rsidR="00CC5373" w:rsidRPr="00CC5373">
        <w:rPr>
          <w:lang w:val="ru-RU"/>
        </w:rPr>
        <w:t>рекомендует руководящие указания в отношении политики и программных приоритетов, связанных с разработкой и передачей технологий, уделяя особое внимание Сторонам, являющимся наименее развитыми странами</w:t>
      </w:r>
      <w:r w:rsidR="00A60473" w:rsidRPr="00CC5373">
        <w:rPr>
          <w:lang w:val="ru-RU"/>
        </w:rPr>
        <w:t>;</w:t>
      </w:r>
      <w:r w:rsidR="005472CA" w:rsidRPr="00CC5373">
        <w:rPr>
          <w:lang w:val="ru-RU"/>
        </w:rPr>
        <w:t xml:space="preserve"> </w:t>
      </w:r>
      <w:r w:rsidR="00A60473" w:rsidRPr="00CC5373">
        <w:rPr>
          <w:lang w:val="ru-RU"/>
        </w:rPr>
        <w:t xml:space="preserve"> (</w:t>
      </w:r>
      <w:r w:rsidR="00A60473">
        <w:t>d</w:t>
      </w:r>
      <w:r w:rsidR="00A60473" w:rsidRPr="00CC5373">
        <w:rPr>
          <w:lang w:val="ru-RU"/>
        </w:rPr>
        <w:t>)</w:t>
      </w:r>
      <w:r w:rsidR="00CC5373">
        <w:rPr>
          <w:lang w:val="ru-RU"/>
        </w:rPr>
        <w:t> </w:t>
      </w:r>
      <w:r w:rsidR="0069751D" w:rsidRPr="0069751D">
        <w:rPr>
          <w:lang w:val="ru-RU"/>
        </w:rPr>
        <w:t>поощряет и облегчает сотрудничество в области разработки и передачи технологий для предотвращения изменения климата и адаптации между правительствами, частным сектором, некоммерческими организациями и научными и исследовательскими кругами</w:t>
      </w:r>
      <w:r w:rsidR="00A60473" w:rsidRPr="00CC5373">
        <w:rPr>
          <w:lang w:val="ru-RU"/>
        </w:rPr>
        <w:t xml:space="preserve">; </w:t>
      </w:r>
      <w:r w:rsidR="005472CA" w:rsidRPr="00CC5373">
        <w:rPr>
          <w:lang w:val="ru-RU"/>
        </w:rPr>
        <w:t xml:space="preserve"> </w:t>
      </w:r>
      <w:r w:rsidR="00A60473" w:rsidRPr="00CC5373">
        <w:rPr>
          <w:lang w:val="ru-RU"/>
        </w:rPr>
        <w:t>(</w:t>
      </w:r>
      <w:r w:rsidR="00A60473">
        <w:t>e</w:t>
      </w:r>
      <w:r w:rsidR="00A60473" w:rsidRPr="00CC5373">
        <w:rPr>
          <w:lang w:val="ru-RU"/>
        </w:rPr>
        <w:t>)</w:t>
      </w:r>
      <w:r w:rsidR="0069751D">
        <w:rPr>
          <w:lang w:val="ru-RU"/>
        </w:rPr>
        <w:t> </w:t>
      </w:r>
      <w:r w:rsidR="00332021" w:rsidRPr="00332021">
        <w:rPr>
          <w:lang w:val="ru-RU"/>
        </w:rPr>
        <w:t>рекомендует действия, направленные на устранение барьеров на пути разработки и передачи технологий в целях создания возможностей для более активных действий в области предотвращения изменения климата и адаптации</w:t>
      </w:r>
      <w:r w:rsidR="00A60473" w:rsidRPr="00CC5373">
        <w:rPr>
          <w:lang w:val="ru-RU"/>
        </w:rPr>
        <w:t xml:space="preserve">; </w:t>
      </w:r>
      <w:r w:rsidR="005472CA" w:rsidRPr="00CC5373">
        <w:rPr>
          <w:lang w:val="ru-RU"/>
        </w:rPr>
        <w:t xml:space="preserve"> </w:t>
      </w:r>
      <w:r w:rsidR="00A60473" w:rsidRPr="00CC5373">
        <w:rPr>
          <w:lang w:val="ru-RU"/>
        </w:rPr>
        <w:t>(</w:t>
      </w:r>
      <w:r w:rsidR="00A60473">
        <w:t>f</w:t>
      </w:r>
      <w:r w:rsidR="00A60473" w:rsidRPr="00CC5373">
        <w:rPr>
          <w:lang w:val="ru-RU"/>
        </w:rPr>
        <w:t>)</w:t>
      </w:r>
      <w:r w:rsidR="00332021">
        <w:rPr>
          <w:lang w:val="ru-RU"/>
        </w:rPr>
        <w:t> </w:t>
      </w:r>
      <w:r w:rsidR="00E55EAD" w:rsidRPr="00E55EAD">
        <w:rPr>
          <w:lang w:val="ru-RU"/>
        </w:rPr>
        <w:t>стремится налаживать сотрудничество с соответствующими международными технологическими инициативами, заинтересованными кругами и организациями, а также содействовать согласованности и сотрудничеству различных видов деятельности в области технологий, включая деятельность как в рамках Конвенции, так и за их пределами</w:t>
      </w:r>
      <w:r w:rsidR="00A60473" w:rsidRPr="00CC5373">
        <w:rPr>
          <w:lang w:val="ru-RU"/>
        </w:rPr>
        <w:t>;</w:t>
      </w:r>
      <w:r w:rsidR="005472CA" w:rsidRPr="00CC5373">
        <w:rPr>
          <w:lang w:val="ru-RU"/>
        </w:rPr>
        <w:t xml:space="preserve"> </w:t>
      </w:r>
      <w:r w:rsidR="00A60473" w:rsidRPr="00CC5373">
        <w:rPr>
          <w:lang w:val="ru-RU"/>
        </w:rPr>
        <w:t xml:space="preserve"> (</w:t>
      </w:r>
      <w:r w:rsidR="00A60473">
        <w:t>g</w:t>
      </w:r>
      <w:r w:rsidR="00A60473" w:rsidRPr="00CC5373">
        <w:rPr>
          <w:lang w:val="ru-RU"/>
        </w:rPr>
        <w:t>)</w:t>
      </w:r>
      <w:r w:rsidR="00E55EAD">
        <w:rPr>
          <w:lang w:val="ru-RU"/>
        </w:rPr>
        <w:t> </w:t>
      </w:r>
      <w:r w:rsidR="00E55EAD" w:rsidRPr="00E55EAD">
        <w:rPr>
          <w:lang w:val="ru-RU"/>
        </w:rPr>
        <w:t xml:space="preserve">активизирует разработку и использование </w:t>
      </w:r>
      <w:r w:rsidR="00E55EAD">
        <w:rPr>
          <w:lang w:val="ru-RU"/>
        </w:rPr>
        <w:t>«</w:t>
      </w:r>
      <w:r w:rsidR="00E55EAD" w:rsidRPr="00E55EAD">
        <w:rPr>
          <w:lang w:val="ru-RU"/>
        </w:rPr>
        <w:t>дорожных карт</w:t>
      </w:r>
      <w:r w:rsidR="00E55EAD">
        <w:rPr>
          <w:lang w:val="ru-RU"/>
        </w:rPr>
        <w:t>»</w:t>
      </w:r>
      <w:r w:rsidR="00E55EAD" w:rsidRPr="00E55EAD">
        <w:rPr>
          <w:lang w:val="ru-RU"/>
        </w:rPr>
        <w:t xml:space="preserve"> или планов действий в области технологий на международном, региональном и национальном уровнях путем сотрудничества между соответствующими заинтересованными кругами, в особенности правительствами и соответствующими организациями или органами, включая разработку руководящих принципов для наилучшей практики в качестве инструмента для облегчения действий в области предотвращения изменения климата и адаптации</w:t>
      </w:r>
      <w:r w:rsidR="00E55EAD">
        <w:rPr>
          <w:lang w:val="ru-RU"/>
        </w:rPr>
        <w:t>».</w:t>
      </w:r>
    </w:p>
    <w:p w:rsidR="00A60473" w:rsidRPr="00CC5373" w:rsidRDefault="00A60473" w:rsidP="00A60473">
      <w:pPr>
        <w:rPr>
          <w:lang w:val="ru-RU"/>
        </w:rPr>
      </w:pPr>
    </w:p>
    <w:p w:rsidR="00A60473" w:rsidRPr="00BB42F9" w:rsidRDefault="00E55EAD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D208C6">
        <w:rPr>
          <w:lang w:val="ru-RU"/>
        </w:rPr>
        <w:t>:</w:t>
      </w:r>
      <w:r w:rsidR="005472CA" w:rsidRPr="00D208C6">
        <w:rPr>
          <w:lang w:val="ru-RU"/>
        </w:rPr>
        <w:t xml:space="preserve"> </w:t>
      </w:r>
      <w:r w:rsidR="00A60473" w:rsidRPr="00D208C6">
        <w:rPr>
          <w:lang w:val="ru-RU"/>
        </w:rPr>
        <w:t xml:space="preserve"> </w:t>
      </w:r>
      <w:r w:rsidR="00D36292">
        <w:rPr>
          <w:lang w:val="ru-RU"/>
        </w:rPr>
        <w:t>Как</w:t>
      </w:r>
      <w:r w:rsidR="00D36292" w:rsidRPr="00D208C6">
        <w:rPr>
          <w:lang w:val="ru-RU"/>
        </w:rPr>
        <w:t xml:space="preserve"> </w:t>
      </w:r>
      <w:r w:rsidR="00D36292">
        <w:rPr>
          <w:lang w:val="ru-RU"/>
        </w:rPr>
        <w:t>гласят</w:t>
      </w:r>
      <w:r w:rsidR="00D36292" w:rsidRPr="00D208C6">
        <w:rPr>
          <w:lang w:val="ru-RU"/>
        </w:rPr>
        <w:t xml:space="preserve"> </w:t>
      </w:r>
      <w:r w:rsidR="00D36292">
        <w:rPr>
          <w:lang w:val="ru-RU"/>
        </w:rPr>
        <w:t>Канкунские</w:t>
      </w:r>
      <w:r w:rsidR="00D36292" w:rsidRPr="00D208C6">
        <w:rPr>
          <w:lang w:val="ru-RU"/>
        </w:rPr>
        <w:t xml:space="preserve"> </w:t>
      </w:r>
      <w:r w:rsidR="00D36292">
        <w:rPr>
          <w:lang w:val="ru-RU"/>
        </w:rPr>
        <w:t>договоренности</w:t>
      </w:r>
      <w:r w:rsidR="00D36292" w:rsidRPr="00D208C6">
        <w:rPr>
          <w:lang w:val="ru-RU"/>
        </w:rPr>
        <w:t>, «</w:t>
      </w:r>
      <w:r w:rsidR="00D208C6" w:rsidRPr="00D208C6">
        <w:rPr>
          <w:lang w:val="ru-RU"/>
        </w:rPr>
        <w:t>Исполнительный комитет по технологиям, Центр по технологиям, связанным с изменением климата, и Сеть, согласно их соответствующим функциям, должны способствовать эффективному осуществлению Механизма по технологиям под руководством Конференции Сторон</w:t>
      </w:r>
      <w:r w:rsidR="00D208C6">
        <w:rPr>
          <w:lang w:val="ru-RU"/>
        </w:rPr>
        <w:t>»</w:t>
      </w:r>
      <w:r w:rsidR="00A60473" w:rsidRPr="00D208C6">
        <w:rPr>
          <w:lang w:val="ru-RU"/>
        </w:rPr>
        <w:t xml:space="preserve">; 119. </w:t>
      </w:r>
      <w:r w:rsidR="00D208C6">
        <w:rPr>
          <w:lang w:val="ru-RU"/>
        </w:rPr>
        <w:t>«</w:t>
      </w:r>
      <w:r w:rsidR="00394779" w:rsidRPr="00BB42F9">
        <w:rPr>
          <w:lang w:val="ru-RU"/>
        </w:rPr>
        <w:t>[…]</w:t>
      </w:r>
      <w:r w:rsidR="00BB42F9">
        <w:rPr>
          <w:lang w:val="ru-RU"/>
        </w:rPr>
        <w:t xml:space="preserve"> </w:t>
      </w:r>
      <w:r w:rsidR="00BB42F9" w:rsidRPr="00BB42F9">
        <w:rPr>
          <w:lang w:val="ru-RU"/>
        </w:rPr>
        <w:t>Исполнительный комитет по технологиям продолжает осуществлять рамки для конструктивных и эффективных действий для активизации осуществления пункта</w:t>
      </w:r>
      <w:r w:rsidR="00293822">
        <w:rPr>
          <w:lang w:val="ru-RU"/>
        </w:rPr>
        <w:t> </w:t>
      </w:r>
      <w:r w:rsidR="00BB42F9" w:rsidRPr="00BB42F9">
        <w:rPr>
          <w:lang w:val="ru-RU"/>
        </w:rPr>
        <w:t>5 статьи</w:t>
      </w:r>
      <w:r w:rsidR="00293822">
        <w:rPr>
          <w:lang w:val="ru-RU"/>
        </w:rPr>
        <w:t> </w:t>
      </w:r>
      <w:r w:rsidR="00BB42F9" w:rsidRPr="00BB42F9">
        <w:rPr>
          <w:lang w:val="ru-RU"/>
        </w:rPr>
        <w:t>4 Конвенции, принятые в решении 4/СР.7 и дополненные решением 3/СР.13</w:t>
      </w:r>
      <w:r w:rsidR="00293822">
        <w:rPr>
          <w:lang w:val="ru-RU"/>
        </w:rPr>
        <w:t>».</w:t>
      </w:r>
    </w:p>
    <w:p w:rsidR="00A60473" w:rsidRPr="00BB42F9" w:rsidRDefault="00A60473" w:rsidP="00A60473">
      <w:pPr>
        <w:rPr>
          <w:lang w:val="ru-RU"/>
        </w:rPr>
      </w:pPr>
    </w:p>
    <w:p w:rsidR="00A60473" w:rsidRPr="00A24B65" w:rsidRDefault="00A24B65" w:rsidP="00A60473">
      <w:pPr>
        <w:rPr>
          <w:lang w:val="ru-RU"/>
        </w:rPr>
      </w:pPr>
      <w:r>
        <w:rPr>
          <w:u w:val="single"/>
          <w:lang w:val="ru-RU"/>
        </w:rPr>
        <w:t>Частота</w:t>
      </w:r>
      <w:r w:rsidRPr="00A24B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проведения</w:t>
      </w:r>
      <w:r w:rsidRPr="00A24B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заседаний</w:t>
      </w:r>
      <w:r w:rsidR="00A60473" w:rsidRPr="00A24B65">
        <w:rPr>
          <w:lang w:val="ru-RU"/>
        </w:rPr>
        <w:t>:</w:t>
      </w:r>
      <w:r w:rsidR="005472CA" w:rsidRPr="00A24B65">
        <w:rPr>
          <w:lang w:val="ru-RU"/>
        </w:rPr>
        <w:t xml:space="preserve"> </w:t>
      </w:r>
      <w:r w:rsidR="00A60473" w:rsidRPr="00A24B65">
        <w:rPr>
          <w:lang w:val="ru-RU"/>
        </w:rPr>
        <w:t xml:space="preserve"> </w:t>
      </w:r>
      <w:r>
        <w:rPr>
          <w:lang w:val="ru-RU"/>
        </w:rPr>
        <w:t>раз в полгода</w:t>
      </w:r>
      <w:r w:rsidR="00A60473" w:rsidRPr="00A24B65">
        <w:rPr>
          <w:lang w:val="ru-RU"/>
        </w:rPr>
        <w:t xml:space="preserve"> (</w:t>
      </w:r>
      <w:r>
        <w:rPr>
          <w:lang w:val="ru-RU"/>
        </w:rPr>
        <w:t>или чаще</w:t>
      </w:r>
      <w:r w:rsidR="00A60473" w:rsidRPr="00A24B65">
        <w:rPr>
          <w:lang w:val="ru-RU"/>
        </w:rPr>
        <w:t>)</w:t>
      </w:r>
    </w:p>
    <w:p w:rsidR="00A60473" w:rsidRPr="00A24B65" w:rsidRDefault="00A60473" w:rsidP="00A60473">
      <w:pPr>
        <w:rPr>
          <w:lang w:val="ru-RU"/>
        </w:rPr>
      </w:pPr>
    </w:p>
    <w:p w:rsidR="00A60473" w:rsidRPr="00A24B65" w:rsidRDefault="00A24B65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A24B65">
        <w:rPr>
          <w:lang w:val="ru-RU"/>
        </w:rPr>
        <w:t>:</w:t>
      </w:r>
      <w:r w:rsidR="005472CA" w:rsidRPr="00A24B65">
        <w:rPr>
          <w:lang w:val="ru-RU"/>
        </w:rPr>
        <w:t xml:space="preserve"> </w:t>
      </w:r>
      <w:r w:rsidR="00A60473" w:rsidRPr="00A24B65">
        <w:rPr>
          <w:lang w:val="ru-RU"/>
        </w:rPr>
        <w:t xml:space="preserve"> </w:t>
      </w:r>
      <w:r w:rsidR="00A60473">
        <w:t>http</w:t>
      </w:r>
      <w:r w:rsidR="00A60473" w:rsidRPr="00A24B65">
        <w:rPr>
          <w:lang w:val="ru-RU"/>
        </w:rPr>
        <w:t>://</w:t>
      </w:r>
      <w:proofErr w:type="spellStart"/>
      <w:r w:rsidR="00A60473">
        <w:t>unfccc</w:t>
      </w:r>
      <w:proofErr w:type="spellEnd"/>
      <w:r w:rsidR="00A60473" w:rsidRPr="00A24B65">
        <w:rPr>
          <w:lang w:val="ru-RU"/>
        </w:rPr>
        <w:t>.</w:t>
      </w:r>
      <w:proofErr w:type="spellStart"/>
      <w:r w:rsidR="00A60473">
        <w:t>int</w:t>
      </w:r>
      <w:proofErr w:type="spellEnd"/>
      <w:r w:rsidR="00A60473" w:rsidRPr="00A24B65">
        <w:rPr>
          <w:lang w:val="ru-RU"/>
        </w:rPr>
        <w:t>/</w:t>
      </w:r>
      <w:proofErr w:type="spellStart"/>
      <w:r w:rsidR="00A60473">
        <w:t>ttclear</w:t>
      </w:r>
      <w:proofErr w:type="spellEnd"/>
      <w:r w:rsidR="00A60473" w:rsidRPr="00A24B65">
        <w:rPr>
          <w:lang w:val="ru-RU"/>
        </w:rPr>
        <w:t>/</w:t>
      </w:r>
      <w:r w:rsidR="00A60473">
        <w:t>support</w:t>
      </w:r>
      <w:r w:rsidR="00A60473" w:rsidRPr="00A24B65">
        <w:rPr>
          <w:lang w:val="ru-RU"/>
        </w:rPr>
        <w:t>/</w:t>
      </w:r>
      <w:r w:rsidR="00A60473">
        <w:t>technology</w:t>
      </w:r>
      <w:r w:rsidR="00A60473" w:rsidRPr="00A24B65">
        <w:rPr>
          <w:lang w:val="ru-RU"/>
        </w:rPr>
        <w:t>-</w:t>
      </w:r>
      <w:r w:rsidR="00A60473">
        <w:t>mechanism</w:t>
      </w:r>
      <w:r w:rsidR="00A60473" w:rsidRPr="00A24B65">
        <w:rPr>
          <w:lang w:val="ru-RU"/>
        </w:rPr>
        <w:t>.</w:t>
      </w:r>
      <w:r w:rsidR="00A60473">
        <w:t>html</w:t>
      </w:r>
    </w:p>
    <w:p w:rsidR="00A60473" w:rsidRPr="00A24B65" w:rsidRDefault="00A60473" w:rsidP="00A60473">
      <w:pPr>
        <w:rPr>
          <w:lang w:val="ru-RU"/>
        </w:rPr>
      </w:pPr>
    </w:p>
    <w:p w:rsidR="00A60473" w:rsidRPr="00A24B65" w:rsidRDefault="00A60473" w:rsidP="00A60473">
      <w:pPr>
        <w:rPr>
          <w:lang w:val="ru-RU"/>
        </w:rPr>
      </w:pPr>
    </w:p>
    <w:p w:rsidR="00A60473" w:rsidRPr="00D84D23" w:rsidRDefault="00D84D23" w:rsidP="00A60473">
      <w:pPr>
        <w:rPr>
          <w:b/>
          <w:lang w:val="ru-RU"/>
        </w:rPr>
      </w:pPr>
      <w:r>
        <w:rPr>
          <w:b/>
          <w:lang w:val="ru-RU"/>
        </w:rPr>
        <w:t>Инициатива передачи технологий Всемирной организации здравоохранения</w:t>
      </w:r>
      <w:r w:rsidR="00A60473" w:rsidRPr="00D84D23">
        <w:rPr>
          <w:b/>
          <w:lang w:val="ru-RU"/>
        </w:rPr>
        <w:t xml:space="preserve"> (</w:t>
      </w:r>
      <w:r>
        <w:rPr>
          <w:b/>
          <w:lang w:val="ru-RU"/>
        </w:rPr>
        <w:t>ВОЗ</w:t>
      </w:r>
      <w:r w:rsidR="00A60473" w:rsidRPr="00D84D23">
        <w:rPr>
          <w:b/>
          <w:lang w:val="ru-RU"/>
        </w:rPr>
        <w:t xml:space="preserve">): </w:t>
      </w:r>
      <w:r w:rsidR="00F507D6" w:rsidRPr="00D84D23">
        <w:rPr>
          <w:b/>
          <w:lang w:val="ru-RU"/>
        </w:rPr>
        <w:t xml:space="preserve"> </w:t>
      </w:r>
      <w:r w:rsidR="00EF371F">
        <w:rPr>
          <w:b/>
          <w:lang w:val="ru-RU"/>
        </w:rPr>
        <w:t>совещания заинтересованных сторон</w:t>
      </w:r>
    </w:p>
    <w:p w:rsidR="00A60473" w:rsidRPr="00D84D23" w:rsidRDefault="00A60473" w:rsidP="00A60473">
      <w:pPr>
        <w:rPr>
          <w:lang w:val="ru-RU"/>
        </w:rPr>
      </w:pPr>
    </w:p>
    <w:p w:rsidR="00A60473" w:rsidRPr="00A061F5" w:rsidRDefault="00A061F5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A061F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A061F5">
        <w:rPr>
          <w:lang w:val="ru-RU"/>
        </w:rPr>
        <w:t xml:space="preserve">: </w:t>
      </w:r>
      <w:r w:rsidR="00F507D6" w:rsidRPr="00A061F5">
        <w:rPr>
          <w:lang w:val="ru-RU"/>
        </w:rPr>
        <w:t xml:space="preserve"> </w:t>
      </w:r>
      <w:r>
        <w:rPr>
          <w:lang w:val="ru-RU"/>
        </w:rPr>
        <w:t>Всемирная организация здравоохранения</w:t>
      </w:r>
      <w:r w:rsidR="00A60473" w:rsidRPr="00A061F5">
        <w:rPr>
          <w:lang w:val="ru-RU"/>
        </w:rPr>
        <w:t xml:space="preserve"> (</w:t>
      </w:r>
      <w:r>
        <w:rPr>
          <w:lang w:val="ru-RU"/>
        </w:rPr>
        <w:t>ВОЗ</w:t>
      </w:r>
      <w:r w:rsidR="00A60473" w:rsidRPr="00A061F5">
        <w:rPr>
          <w:lang w:val="ru-RU"/>
        </w:rPr>
        <w:t>)</w:t>
      </w:r>
    </w:p>
    <w:p w:rsidR="00A60473" w:rsidRPr="00A061F5" w:rsidRDefault="00A60473" w:rsidP="00A60473">
      <w:pPr>
        <w:rPr>
          <w:lang w:val="ru-RU"/>
        </w:rPr>
      </w:pPr>
    </w:p>
    <w:p w:rsidR="00A60473" w:rsidRPr="00A061F5" w:rsidRDefault="00A061F5" w:rsidP="00A60473">
      <w:pPr>
        <w:rPr>
          <w:lang w:val="ru-RU"/>
        </w:rPr>
      </w:pPr>
      <w:r>
        <w:rPr>
          <w:u w:val="single"/>
          <w:lang w:val="ru-RU"/>
        </w:rPr>
        <w:t>Основная проблематика</w:t>
      </w:r>
      <w:r w:rsidR="00A60473" w:rsidRPr="00A061F5">
        <w:rPr>
          <w:lang w:val="ru-RU"/>
        </w:rPr>
        <w:t>:</w:t>
      </w:r>
      <w:r w:rsidR="00F507D6" w:rsidRPr="00A061F5">
        <w:rPr>
          <w:lang w:val="ru-RU"/>
        </w:rPr>
        <w:t xml:space="preserve"> </w:t>
      </w:r>
      <w:r w:rsidR="00A60473" w:rsidRPr="00A061F5">
        <w:rPr>
          <w:lang w:val="ru-RU"/>
        </w:rPr>
        <w:t xml:space="preserve"> </w:t>
      </w:r>
      <w:r>
        <w:rPr>
          <w:lang w:val="ru-RU"/>
        </w:rPr>
        <w:t>охрана здоровья</w:t>
      </w:r>
    </w:p>
    <w:p w:rsidR="00A60473" w:rsidRPr="00A061F5" w:rsidRDefault="00A60473" w:rsidP="00A60473">
      <w:pPr>
        <w:rPr>
          <w:lang w:val="ru-RU"/>
        </w:rPr>
      </w:pPr>
    </w:p>
    <w:p w:rsidR="00A60473" w:rsidRPr="00F61434" w:rsidRDefault="00A061F5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A60473" w:rsidRPr="00F61434">
        <w:rPr>
          <w:lang w:val="ru-RU"/>
        </w:rPr>
        <w:t xml:space="preserve">: </w:t>
      </w:r>
      <w:r w:rsidR="00F507D6" w:rsidRPr="00F61434">
        <w:rPr>
          <w:lang w:val="ru-RU"/>
        </w:rPr>
        <w:t xml:space="preserve"> </w:t>
      </w:r>
      <w:r w:rsidR="00F61434">
        <w:rPr>
          <w:lang w:val="ru-RU"/>
        </w:rPr>
        <w:t>государства, межправительственные организации, неправительственные организации</w:t>
      </w:r>
    </w:p>
    <w:p w:rsidR="00A60473" w:rsidRPr="00F61434" w:rsidRDefault="00A60473" w:rsidP="00A60473">
      <w:pPr>
        <w:rPr>
          <w:lang w:val="ru-RU"/>
        </w:rPr>
      </w:pPr>
    </w:p>
    <w:p w:rsidR="00A60473" w:rsidRPr="009D7F22" w:rsidRDefault="00F61434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9D7F2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9D7F2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9D7F2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9D7F2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9D7F22">
        <w:rPr>
          <w:lang w:val="ru-RU"/>
        </w:rPr>
        <w:t xml:space="preserve">: </w:t>
      </w:r>
      <w:r w:rsidR="00F507D6" w:rsidRPr="009D7F22">
        <w:rPr>
          <w:lang w:val="ru-RU"/>
        </w:rPr>
        <w:t xml:space="preserve"> </w:t>
      </w:r>
      <w:r w:rsidR="009D7F22">
        <w:rPr>
          <w:lang w:val="ru-RU"/>
        </w:rPr>
        <w:t xml:space="preserve">В рамках Инициативы передачи технологий </w:t>
      </w:r>
      <w:r w:rsidR="009D7F22" w:rsidRPr="009D7F22">
        <w:rPr>
          <w:lang w:val="ru-RU"/>
        </w:rPr>
        <w:t>пров</w:t>
      </w:r>
      <w:r w:rsidR="009D7F22">
        <w:rPr>
          <w:lang w:val="ru-RU"/>
        </w:rPr>
        <w:t>одятся</w:t>
      </w:r>
      <w:r w:rsidR="009D7F22" w:rsidRPr="009D7F22">
        <w:rPr>
          <w:lang w:val="ru-RU"/>
        </w:rPr>
        <w:t xml:space="preserve"> </w:t>
      </w:r>
      <w:r w:rsidR="009D7F22">
        <w:rPr>
          <w:lang w:val="ru-RU"/>
        </w:rPr>
        <w:t>«</w:t>
      </w:r>
      <w:r w:rsidR="009D7F22" w:rsidRPr="009D7F22">
        <w:rPr>
          <w:lang w:val="ru-RU"/>
        </w:rPr>
        <w:t>семинар</w:t>
      </w:r>
      <w:r w:rsidR="009D7F22">
        <w:rPr>
          <w:lang w:val="ru-RU"/>
        </w:rPr>
        <w:t>ы</w:t>
      </w:r>
      <w:r w:rsidR="009D7F22" w:rsidRPr="009D7F22">
        <w:rPr>
          <w:lang w:val="ru-RU"/>
        </w:rPr>
        <w:t xml:space="preserve"> с заинтересованными сторонами с целью устранения слабых мест в потенциале для получения передаваемых технологий</w:t>
      </w:r>
      <w:r w:rsidR="009D7F22">
        <w:rPr>
          <w:lang w:val="ru-RU"/>
        </w:rPr>
        <w:t>».</w:t>
      </w:r>
    </w:p>
    <w:p w:rsidR="00A60473" w:rsidRPr="009D7F22" w:rsidRDefault="00A60473" w:rsidP="00A60473">
      <w:pPr>
        <w:rPr>
          <w:lang w:val="ru-RU"/>
        </w:rPr>
      </w:pPr>
    </w:p>
    <w:p w:rsidR="00A60473" w:rsidRPr="0013530B" w:rsidRDefault="009D7F22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13530B">
        <w:rPr>
          <w:lang w:val="ru-RU"/>
        </w:rPr>
        <w:t xml:space="preserve">: </w:t>
      </w:r>
      <w:r w:rsidR="00F507D6" w:rsidRPr="0013530B">
        <w:rPr>
          <w:lang w:val="ru-RU"/>
        </w:rPr>
        <w:t xml:space="preserve"> </w:t>
      </w:r>
      <w:r w:rsidRPr="0013530B">
        <w:rPr>
          <w:lang w:val="ru-RU"/>
        </w:rPr>
        <w:t>«</w:t>
      </w:r>
      <w:r w:rsidR="0013530B" w:rsidRPr="0013530B">
        <w:rPr>
          <w:lang w:val="ru-RU"/>
        </w:rPr>
        <w:t xml:space="preserve">Инициатива передачи технологий </w:t>
      </w:r>
      <w:r w:rsidR="00394779" w:rsidRPr="0013530B">
        <w:rPr>
          <w:lang w:val="ru-RU"/>
        </w:rPr>
        <w:t>[…]</w:t>
      </w:r>
      <w:r w:rsidR="0013530B">
        <w:rPr>
          <w:lang w:val="ru-RU"/>
        </w:rPr>
        <w:t xml:space="preserve"> </w:t>
      </w:r>
      <w:r w:rsidR="0013530B" w:rsidRPr="0013530B">
        <w:rPr>
          <w:lang w:val="ru-RU"/>
        </w:rPr>
        <w:t>проводит работу для определения того, будет ли передача развивающимся странам технологий, связанных со здравоохранением, способствовать улучшению доступа к этим продуктам и улучшению здоровья; а также, в соответствующих случаях, для содействия и упрощения такой передачи технологий</w:t>
      </w:r>
      <w:r w:rsidR="0013530B">
        <w:rPr>
          <w:lang w:val="ru-RU"/>
        </w:rPr>
        <w:t>»</w:t>
      </w:r>
      <w:r w:rsidR="00A60473" w:rsidRPr="0013530B">
        <w:rPr>
          <w:lang w:val="ru-RU"/>
        </w:rPr>
        <w:t>.</w:t>
      </w:r>
    </w:p>
    <w:p w:rsidR="00A60473" w:rsidRPr="0013530B" w:rsidRDefault="00A60473" w:rsidP="00A60473">
      <w:pPr>
        <w:rPr>
          <w:lang w:val="ru-RU"/>
        </w:rPr>
      </w:pPr>
    </w:p>
    <w:p w:rsidR="00A60473" w:rsidRPr="007B0BE5" w:rsidRDefault="007B0BE5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7B0BE5">
        <w:rPr>
          <w:lang w:val="ru-RU"/>
        </w:rPr>
        <w:t xml:space="preserve">: </w:t>
      </w:r>
      <w:r w:rsidR="00F507D6" w:rsidRPr="007B0BE5">
        <w:rPr>
          <w:lang w:val="ru-RU"/>
        </w:rPr>
        <w:t xml:space="preserve"> </w:t>
      </w:r>
      <w:r>
        <w:rPr>
          <w:lang w:val="ru-RU"/>
        </w:rPr>
        <w:t>по мере необходимости</w:t>
      </w:r>
    </w:p>
    <w:p w:rsidR="00A60473" w:rsidRPr="007B0BE5" w:rsidRDefault="00A60473" w:rsidP="00A60473">
      <w:pPr>
        <w:rPr>
          <w:lang w:val="ru-RU"/>
        </w:rPr>
      </w:pPr>
    </w:p>
    <w:p w:rsidR="00A60473" w:rsidRPr="009A10C0" w:rsidRDefault="009A10C0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9A10C0">
        <w:rPr>
          <w:lang w:val="ru-RU"/>
        </w:rPr>
        <w:t xml:space="preserve">: </w:t>
      </w:r>
      <w:r w:rsidR="00F507D6" w:rsidRPr="009A10C0">
        <w:rPr>
          <w:lang w:val="ru-RU"/>
        </w:rPr>
        <w:t xml:space="preserve"> </w:t>
      </w:r>
      <w:r w:rsidR="00A60473">
        <w:t>http</w:t>
      </w:r>
      <w:r w:rsidR="00A60473" w:rsidRPr="009A10C0">
        <w:rPr>
          <w:lang w:val="ru-RU"/>
        </w:rPr>
        <w:t>://</w:t>
      </w:r>
      <w:r w:rsidR="00A60473">
        <w:t>www</w:t>
      </w:r>
      <w:r w:rsidR="00A60473" w:rsidRPr="009A10C0">
        <w:rPr>
          <w:lang w:val="ru-RU"/>
        </w:rPr>
        <w:t>.</w:t>
      </w:r>
      <w:r w:rsidR="00A60473">
        <w:t>who</w:t>
      </w:r>
      <w:r w:rsidR="00A60473" w:rsidRPr="009A10C0">
        <w:rPr>
          <w:lang w:val="ru-RU"/>
        </w:rPr>
        <w:t>.</w:t>
      </w:r>
      <w:proofErr w:type="spellStart"/>
      <w:r w:rsidR="00A60473">
        <w:t>int</w:t>
      </w:r>
      <w:proofErr w:type="spellEnd"/>
      <w:r w:rsidR="00A60473" w:rsidRPr="009A10C0">
        <w:rPr>
          <w:lang w:val="ru-RU"/>
        </w:rPr>
        <w:t>/</w:t>
      </w:r>
      <w:r w:rsidR="00A60473">
        <w:t>phi</w:t>
      </w:r>
      <w:r w:rsidR="00A60473" w:rsidRPr="009A10C0">
        <w:rPr>
          <w:lang w:val="ru-RU"/>
        </w:rPr>
        <w:t>/</w:t>
      </w:r>
      <w:proofErr w:type="spellStart"/>
      <w:r w:rsidR="00A60473">
        <w:t>programme</w:t>
      </w:r>
      <w:proofErr w:type="spellEnd"/>
      <w:r w:rsidR="00A60473" w:rsidRPr="009A10C0">
        <w:rPr>
          <w:lang w:val="ru-RU"/>
        </w:rPr>
        <w:t>_</w:t>
      </w:r>
      <w:r w:rsidR="00A60473">
        <w:t>technology</w:t>
      </w:r>
      <w:r w:rsidR="00A60473" w:rsidRPr="009A10C0">
        <w:rPr>
          <w:lang w:val="ru-RU"/>
        </w:rPr>
        <w:t>_</w:t>
      </w:r>
      <w:r w:rsidR="00A60473">
        <w:t>transfer</w:t>
      </w:r>
      <w:r w:rsidR="00A60473" w:rsidRPr="009A10C0">
        <w:rPr>
          <w:lang w:val="ru-RU"/>
        </w:rPr>
        <w:t>/</w:t>
      </w:r>
      <w:proofErr w:type="spellStart"/>
      <w:r w:rsidR="00A60473">
        <w:t>en</w:t>
      </w:r>
      <w:proofErr w:type="spellEnd"/>
      <w:r w:rsidR="00A60473" w:rsidRPr="009A10C0">
        <w:rPr>
          <w:lang w:val="ru-RU"/>
        </w:rPr>
        <w:t>/</w:t>
      </w:r>
    </w:p>
    <w:p w:rsidR="00A60473" w:rsidRPr="009A10C0" w:rsidRDefault="00A60473" w:rsidP="00A60473">
      <w:pPr>
        <w:rPr>
          <w:lang w:val="ru-RU"/>
        </w:rPr>
      </w:pPr>
    </w:p>
    <w:p w:rsidR="00F507D6" w:rsidRPr="009A10C0" w:rsidRDefault="00F507D6" w:rsidP="00A60473">
      <w:pPr>
        <w:rPr>
          <w:lang w:val="ru-RU"/>
        </w:rPr>
      </w:pPr>
    </w:p>
    <w:p w:rsidR="00DC13C2" w:rsidRPr="006E2EE6" w:rsidRDefault="006E2EE6" w:rsidP="00DC13C2">
      <w:pPr>
        <w:rPr>
          <w:b/>
          <w:lang w:val="ru-RU"/>
        </w:rPr>
      </w:pPr>
      <w:r>
        <w:rPr>
          <w:b/>
          <w:lang w:val="ru-RU"/>
        </w:rPr>
        <w:t>Форум «</w:t>
      </w:r>
      <w:r w:rsidRPr="006E2EE6">
        <w:rPr>
          <w:b/>
          <w:lang w:val="ru-RU"/>
        </w:rPr>
        <w:t>Всемирн</w:t>
      </w:r>
      <w:r>
        <w:rPr>
          <w:b/>
          <w:lang w:val="ru-RU"/>
        </w:rPr>
        <w:t>ая</w:t>
      </w:r>
      <w:r w:rsidRPr="006E2EE6">
        <w:rPr>
          <w:b/>
          <w:lang w:val="ru-RU"/>
        </w:rPr>
        <w:t xml:space="preserve"> встреч</w:t>
      </w:r>
      <w:r>
        <w:rPr>
          <w:b/>
          <w:lang w:val="ru-RU"/>
        </w:rPr>
        <w:t>а</w:t>
      </w:r>
      <w:r w:rsidRPr="006E2EE6">
        <w:rPr>
          <w:b/>
          <w:lang w:val="ru-RU"/>
        </w:rPr>
        <w:t xml:space="preserve"> на высшем уровне по вопросам информационного общества </w:t>
      </w:r>
      <w:r w:rsidR="00DC13C2" w:rsidRPr="006E2EE6">
        <w:rPr>
          <w:b/>
          <w:lang w:val="ru-RU"/>
        </w:rPr>
        <w:t>(</w:t>
      </w:r>
      <w:r>
        <w:rPr>
          <w:b/>
          <w:lang w:val="ru-RU"/>
        </w:rPr>
        <w:t>ВВИО</w:t>
      </w:r>
      <w:r w:rsidR="00DC13C2" w:rsidRPr="006E2EE6">
        <w:rPr>
          <w:b/>
          <w:lang w:val="ru-RU"/>
        </w:rPr>
        <w:t>)</w:t>
      </w:r>
      <w:r>
        <w:rPr>
          <w:b/>
          <w:lang w:val="ru-RU"/>
        </w:rPr>
        <w:t>»</w:t>
      </w:r>
    </w:p>
    <w:p w:rsidR="00DC13C2" w:rsidRPr="006E2EE6" w:rsidRDefault="00DC13C2" w:rsidP="00DC13C2">
      <w:pPr>
        <w:rPr>
          <w:lang w:val="ru-RU"/>
        </w:rPr>
      </w:pPr>
    </w:p>
    <w:p w:rsidR="00DC13C2" w:rsidRPr="00F72FD0" w:rsidRDefault="006E2EE6" w:rsidP="00DC13C2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F72FD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DC13C2" w:rsidRPr="00F72FD0">
        <w:rPr>
          <w:lang w:val="ru-RU"/>
        </w:rPr>
        <w:t xml:space="preserve">: </w:t>
      </w:r>
      <w:r w:rsidR="00F507D6" w:rsidRPr="00F72FD0">
        <w:rPr>
          <w:lang w:val="ru-RU"/>
        </w:rPr>
        <w:t xml:space="preserve"> </w:t>
      </w:r>
      <w:r w:rsidR="00F72FD0">
        <w:rPr>
          <w:lang w:val="ru-RU"/>
        </w:rPr>
        <w:t>Международный</w:t>
      </w:r>
      <w:r w:rsidR="00F72FD0" w:rsidRPr="00F72FD0">
        <w:rPr>
          <w:lang w:val="ru-RU"/>
        </w:rPr>
        <w:t xml:space="preserve"> </w:t>
      </w:r>
      <w:r w:rsidR="00F72FD0">
        <w:rPr>
          <w:lang w:val="ru-RU"/>
        </w:rPr>
        <w:t>союз</w:t>
      </w:r>
      <w:r w:rsidR="00F72FD0" w:rsidRPr="00F72FD0">
        <w:rPr>
          <w:lang w:val="ru-RU"/>
        </w:rPr>
        <w:t xml:space="preserve"> </w:t>
      </w:r>
      <w:r w:rsidR="00F72FD0">
        <w:rPr>
          <w:lang w:val="ru-RU"/>
        </w:rPr>
        <w:t>электросвязи</w:t>
      </w:r>
      <w:r w:rsidR="00DC13C2" w:rsidRPr="00F72FD0">
        <w:rPr>
          <w:lang w:val="ru-RU"/>
        </w:rPr>
        <w:t xml:space="preserve"> (</w:t>
      </w:r>
      <w:r w:rsidR="00F72FD0">
        <w:rPr>
          <w:lang w:val="ru-RU"/>
        </w:rPr>
        <w:t>МСЭ</w:t>
      </w:r>
      <w:r w:rsidR="00DC13C2" w:rsidRPr="00F72FD0">
        <w:rPr>
          <w:lang w:val="ru-RU"/>
        </w:rPr>
        <w:t>)</w:t>
      </w:r>
      <w:r w:rsidR="00F72FD0" w:rsidRPr="00F72FD0">
        <w:rPr>
          <w:lang w:val="ru-RU"/>
        </w:rPr>
        <w:t>,</w:t>
      </w:r>
      <w:r w:rsidR="00DC13C2" w:rsidRPr="00F72FD0">
        <w:rPr>
          <w:lang w:val="ru-RU"/>
        </w:rPr>
        <w:t xml:space="preserve"> </w:t>
      </w:r>
      <w:r w:rsidR="00F72FD0" w:rsidRPr="00F72FD0">
        <w:rPr>
          <w:lang w:val="ru-RU"/>
        </w:rPr>
        <w:t>Конференция Организации Объединенных Наций по торговле и развитию (ЮНКТАД</w:t>
      </w:r>
      <w:r w:rsidR="00DC13C2" w:rsidRPr="00F72FD0">
        <w:rPr>
          <w:lang w:val="ru-RU"/>
        </w:rPr>
        <w:t>)</w:t>
      </w:r>
      <w:r w:rsidR="00F72FD0" w:rsidRPr="00F72FD0">
        <w:rPr>
          <w:lang w:val="ru-RU"/>
        </w:rPr>
        <w:t>,</w:t>
      </w:r>
      <w:r w:rsidR="00DC13C2" w:rsidRPr="00F72FD0">
        <w:rPr>
          <w:lang w:val="ru-RU"/>
        </w:rPr>
        <w:t xml:space="preserve"> </w:t>
      </w:r>
      <w:r w:rsidR="00F72FD0">
        <w:rPr>
          <w:lang w:val="ru-RU"/>
        </w:rPr>
        <w:t>Программа</w:t>
      </w:r>
      <w:r w:rsidR="00F72FD0" w:rsidRPr="00F72FD0">
        <w:rPr>
          <w:lang w:val="ru-RU"/>
        </w:rPr>
        <w:t xml:space="preserve"> </w:t>
      </w:r>
      <w:r w:rsidR="00F72FD0">
        <w:rPr>
          <w:lang w:val="ru-RU"/>
        </w:rPr>
        <w:t>развития</w:t>
      </w:r>
      <w:r w:rsidR="00F72FD0" w:rsidRPr="00F72FD0">
        <w:rPr>
          <w:lang w:val="ru-RU"/>
        </w:rPr>
        <w:t xml:space="preserve"> </w:t>
      </w:r>
      <w:r w:rsidR="00F72FD0">
        <w:rPr>
          <w:lang w:val="ru-RU"/>
        </w:rPr>
        <w:t xml:space="preserve">Организации Объединенных Наций </w:t>
      </w:r>
      <w:r w:rsidR="00DC13C2" w:rsidRPr="00F72FD0">
        <w:rPr>
          <w:lang w:val="ru-RU"/>
        </w:rPr>
        <w:t>(</w:t>
      </w:r>
      <w:r w:rsidR="00F72FD0">
        <w:rPr>
          <w:lang w:val="ru-RU"/>
        </w:rPr>
        <w:t>ПРООН</w:t>
      </w:r>
      <w:r w:rsidR="00DC13C2" w:rsidRPr="00F72FD0">
        <w:rPr>
          <w:lang w:val="ru-RU"/>
        </w:rPr>
        <w:t>)</w:t>
      </w:r>
      <w:r w:rsidR="00F72FD0">
        <w:rPr>
          <w:lang w:val="ru-RU"/>
        </w:rPr>
        <w:t>,</w:t>
      </w:r>
      <w:r w:rsidR="00DC13C2" w:rsidRPr="00F72FD0">
        <w:rPr>
          <w:lang w:val="ru-RU"/>
        </w:rPr>
        <w:t xml:space="preserve"> </w:t>
      </w:r>
      <w:r w:rsidR="00F72FD0">
        <w:rPr>
          <w:lang w:val="ru-RU"/>
        </w:rPr>
        <w:t>Организация Объединенных Наций по вопросам образования, науки и культуры</w:t>
      </w:r>
      <w:r w:rsidR="00DC13C2" w:rsidRPr="00F72FD0">
        <w:rPr>
          <w:lang w:val="ru-RU"/>
        </w:rPr>
        <w:t xml:space="preserve"> (</w:t>
      </w:r>
      <w:r w:rsidR="00F72FD0">
        <w:rPr>
          <w:lang w:val="ru-RU"/>
        </w:rPr>
        <w:t>ЮНЕСКО</w:t>
      </w:r>
      <w:r w:rsidR="00DC13C2" w:rsidRPr="00F72FD0">
        <w:rPr>
          <w:lang w:val="ru-RU"/>
        </w:rPr>
        <w:t>)</w:t>
      </w:r>
    </w:p>
    <w:p w:rsidR="00DC13C2" w:rsidRPr="00F72FD0" w:rsidRDefault="00DC13C2" w:rsidP="00DC13C2">
      <w:pPr>
        <w:rPr>
          <w:lang w:val="ru-RU"/>
        </w:rPr>
      </w:pPr>
    </w:p>
    <w:p w:rsidR="00DC13C2" w:rsidRPr="00B62264" w:rsidRDefault="00F72FD0" w:rsidP="00DC13C2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B6226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DC13C2" w:rsidRPr="00B62264">
        <w:rPr>
          <w:lang w:val="ru-RU"/>
        </w:rPr>
        <w:t xml:space="preserve">: </w:t>
      </w:r>
      <w:r w:rsidR="00F507D6" w:rsidRPr="00B62264">
        <w:rPr>
          <w:lang w:val="ru-RU"/>
        </w:rPr>
        <w:t xml:space="preserve"> </w:t>
      </w:r>
      <w:r w:rsidR="00B62264">
        <w:rPr>
          <w:lang w:val="ru-RU"/>
        </w:rPr>
        <w:t>информационно-коммуникационные технологии</w:t>
      </w:r>
      <w:r w:rsidR="00874C80" w:rsidRPr="00B62264">
        <w:rPr>
          <w:lang w:val="ru-RU"/>
        </w:rPr>
        <w:t xml:space="preserve"> (</w:t>
      </w:r>
      <w:r w:rsidR="00B62264">
        <w:rPr>
          <w:lang w:val="ru-RU"/>
        </w:rPr>
        <w:t>ИКТ</w:t>
      </w:r>
      <w:r w:rsidR="00874C80" w:rsidRPr="00B62264">
        <w:rPr>
          <w:lang w:val="ru-RU"/>
        </w:rPr>
        <w:t>)</w:t>
      </w:r>
    </w:p>
    <w:p w:rsidR="00DC13C2" w:rsidRPr="00B62264" w:rsidRDefault="00DC13C2" w:rsidP="00DC13C2">
      <w:pPr>
        <w:rPr>
          <w:lang w:val="ru-RU"/>
        </w:rPr>
      </w:pPr>
    </w:p>
    <w:p w:rsidR="00DC13C2" w:rsidRPr="004E1FDA" w:rsidRDefault="00CA0BE1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4E1FDA">
        <w:rPr>
          <w:lang w:val="ru-RU"/>
        </w:rPr>
        <w:t xml:space="preserve">: </w:t>
      </w:r>
      <w:r w:rsidR="00F507D6" w:rsidRPr="004E1FDA">
        <w:rPr>
          <w:lang w:val="ru-RU"/>
        </w:rPr>
        <w:t xml:space="preserve"> </w:t>
      </w:r>
      <w:r w:rsidR="004E1FDA">
        <w:rPr>
          <w:lang w:val="ru-RU"/>
        </w:rPr>
        <w:t>государства, межправительственные организации, неправительственные организации</w:t>
      </w:r>
    </w:p>
    <w:p w:rsidR="00DC13C2" w:rsidRPr="004E1FDA" w:rsidRDefault="00DC13C2" w:rsidP="00DC13C2">
      <w:pPr>
        <w:rPr>
          <w:lang w:val="ru-RU"/>
        </w:rPr>
      </w:pPr>
    </w:p>
    <w:p w:rsidR="00DC13C2" w:rsidRPr="001C5019" w:rsidRDefault="004E1FDA" w:rsidP="00F507D6">
      <w:pPr>
        <w:rPr>
          <w:lang w:val="ru-RU"/>
        </w:rPr>
      </w:pPr>
      <w:r>
        <w:rPr>
          <w:u w:val="single"/>
          <w:lang w:val="ru-RU"/>
        </w:rPr>
        <w:t>Связь</w:t>
      </w:r>
      <w:r w:rsidRPr="001C501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1C501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1C501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1C501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1C5019">
        <w:rPr>
          <w:lang w:val="ru-RU"/>
        </w:rPr>
        <w:t xml:space="preserve">: </w:t>
      </w:r>
      <w:r w:rsidR="00F507D6" w:rsidRPr="001C5019">
        <w:rPr>
          <w:lang w:val="ru-RU"/>
        </w:rPr>
        <w:t xml:space="preserve"> </w:t>
      </w:r>
      <w:r w:rsidR="001C5019">
        <w:rPr>
          <w:lang w:val="ru-RU"/>
        </w:rPr>
        <w:t xml:space="preserve">В </w:t>
      </w:r>
      <w:r w:rsidR="003C016F">
        <w:rPr>
          <w:lang w:val="ru-RU"/>
        </w:rPr>
        <w:t>Деклараци</w:t>
      </w:r>
      <w:r w:rsidR="001C5019">
        <w:rPr>
          <w:lang w:val="ru-RU"/>
        </w:rPr>
        <w:t>и</w:t>
      </w:r>
      <w:r w:rsidR="003C016F" w:rsidRPr="001C5019">
        <w:rPr>
          <w:lang w:val="ru-RU"/>
        </w:rPr>
        <w:t xml:space="preserve"> </w:t>
      </w:r>
      <w:r w:rsidR="003C016F">
        <w:rPr>
          <w:lang w:val="ru-RU"/>
        </w:rPr>
        <w:t>принципов</w:t>
      </w:r>
      <w:r w:rsidR="001C5019">
        <w:rPr>
          <w:lang w:val="ru-RU"/>
        </w:rPr>
        <w:t>, озаглавленной</w:t>
      </w:r>
      <w:r w:rsidR="003C016F" w:rsidRPr="001C5019">
        <w:rPr>
          <w:lang w:val="ru-RU"/>
        </w:rPr>
        <w:t xml:space="preserve"> «</w:t>
      </w:r>
      <w:r w:rsidR="003C016F">
        <w:rPr>
          <w:lang w:val="ru-RU"/>
        </w:rPr>
        <w:t>Построение</w:t>
      </w:r>
      <w:r w:rsidR="003C016F" w:rsidRPr="001C5019">
        <w:rPr>
          <w:lang w:val="ru-RU"/>
        </w:rPr>
        <w:t xml:space="preserve"> </w:t>
      </w:r>
      <w:r w:rsidR="003C016F">
        <w:rPr>
          <w:lang w:val="ru-RU"/>
        </w:rPr>
        <w:t>информационного</w:t>
      </w:r>
      <w:r w:rsidR="003C016F" w:rsidRPr="001C5019">
        <w:rPr>
          <w:lang w:val="ru-RU"/>
        </w:rPr>
        <w:t xml:space="preserve"> </w:t>
      </w:r>
      <w:r w:rsidR="003C016F">
        <w:rPr>
          <w:lang w:val="ru-RU"/>
        </w:rPr>
        <w:t>общества</w:t>
      </w:r>
      <w:r w:rsidR="003C016F" w:rsidRPr="001C5019">
        <w:t> </w:t>
      </w:r>
      <w:r w:rsidR="003C016F" w:rsidRPr="001C5019">
        <w:rPr>
          <w:lang w:val="ru-RU"/>
        </w:rPr>
        <w:t xml:space="preserve">– </w:t>
      </w:r>
      <w:r w:rsidR="003C016F">
        <w:rPr>
          <w:lang w:val="ru-RU"/>
        </w:rPr>
        <w:t>глобальная</w:t>
      </w:r>
      <w:r w:rsidR="003C016F" w:rsidRPr="001C5019">
        <w:rPr>
          <w:lang w:val="ru-RU"/>
        </w:rPr>
        <w:t xml:space="preserve"> </w:t>
      </w:r>
      <w:r w:rsidR="003C016F">
        <w:rPr>
          <w:lang w:val="ru-RU"/>
        </w:rPr>
        <w:t>задача</w:t>
      </w:r>
      <w:r w:rsidR="003C016F" w:rsidRPr="001C5019">
        <w:rPr>
          <w:lang w:val="ru-RU"/>
        </w:rPr>
        <w:t xml:space="preserve"> </w:t>
      </w:r>
      <w:r w:rsidR="003C016F">
        <w:rPr>
          <w:lang w:val="ru-RU"/>
        </w:rPr>
        <w:t>в</w:t>
      </w:r>
      <w:r w:rsidR="003C016F" w:rsidRPr="001C5019">
        <w:rPr>
          <w:lang w:val="ru-RU"/>
        </w:rPr>
        <w:t xml:space="preserve"> </w:t>
      </w:r>
      <w:r w:rsidR="003C016F">
        <w:rPr>
          <w:lang w:val="ru-RU"/>
        </w:rPr>
        <w:t>новом</w:t>
      </w:r>
      <w:r w:rsidR="003C016F" w:rsidRPr="001C5019">
        <w:rPr>
          <w:lang w:val="ru-RU"/>
        </w:rPr>
        <w:t xml:space="preserve"> </w:t>
      </w:r>
      <w:r w:rsidR="003C016F">
        <w:rPr>
          <w:lang w:val="ru-RU"/>
        </w:rPr>
        <w:t>тысячелетии</w:t>
      </w:r>
      <w:r w:rsidR="003C016F" w:rsidRPr="001C5019">
        <w:rPr>
          <w:lang w:val="ru-RU"/>
        </w:rPr>
        <w:t>»,</w:t>
      </w:r>
      <w:r w:rsidR="001C5019">
        <w:rPr>
          <w:lang w:val="ru-RU"/>
        </w:rPr>
        <w:t xml:space="preserve"> которая была</w:t>
      </w:r>
      <w:r w:rsidR="003C016F" w:rsidRPr="001C5019">
        <w:rPr>
          <w:lang w:val="ru-RU"/>
        </w:rPr>
        <w:t xml:space="preserve"> </w:t>
      </w:r>
      <w:r w:rsidR="001C5019">
        <w:rPr>
          <w:lang w:val="ru-RU"/>
        </w:rPr>
        <w:t>принята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на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Всемирной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встрече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на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высшем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уровне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по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вопросам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информационного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общества</w:t>
      </w:r>
      <w:r w:rsidR="001C5019" w:rsidRPr="001C5019">
        <w:rPr>
          <w:lang w:val="ru-RU"/>
        </w:rPr>
        <w:t xml:space="preserve"> </w:t>
      </w:r>
      <w:r w:rsidR="001C5019">
        <w:rPr>
          <w:lang w:val="ru-RU"/>
        </w:rPr>
        <w:t>в</w:t>
      </w:r>
      <w:r w:rsidR="001C5019" w:rsidRPr="001C5019">
        <w:rPr>
          <w:lang w:val="ru-RU"/>
        </w:rPr>
        <w:t xml:space="preserve"> 2003</w:t>
      </w:r>
      <w:r w:rsidR="001C5019" w:rsidRPr="001C5019">
        <w:t> </w:t>
      </w:r>
      <w:r w:rsidR="001C5019">
        <w:rPr>
          <w:lang w:val="ru-RU"/>
        </w:rPr>
        <w:t>г</w:t>
      </w:r>
      <w:r w:rsidR="001C5019" w:rsidRPr="001C5019">
        <w:rPr>
          <w:lang w:val="ru-RU"/>
        </w:rPr>
        <w:t xml:space="preserve">., </w:t>
      </w:r>
      <w:r w:rsidR="001C5019">
        <w:rPr>
          <w:lang w:val="ru-RU"/>
        </w:rPr>
        <w:t>признается, что «</w:t>
      </w:r>
      <w:r w:rsidR="001C5019" w:rsidRPr="001C5019">
        <w:rPr>
          <w:lang w:val="ru-RU"/>
        </w:rPr>
        <w:t>партнерские отношения, в первую очередь между развитыми и развивающимися странами и внутри этих групп стран, включая страны с переходной экономикой, в области научно-технических и опытно-конструкторских работ, передачи технологий, производства и использования продуктов и услуг на базе ИКТ, являются важнейшим условием содействия наращиванию потенциала и всеобщему участию в информационном обществе</w:t>
      </w:r>
      <w:r w:rsidR="001C5019">
        <w:rPr>
          <w:lang w:val="ru-RU"/>
        </w:rPr>
        <w:t>»</w:t>
      </w:r>
      <w:r w:rsidR="00DC13C2" w:rsidRPr="001C5019">
        <w:rPr>
          <w:lang w:val="ru-RU"/>
        </w:rPr>
        <w:t>.</w:t>
      </w:r>
    </w:p>
    <w:p w:rsidR="00DC13C2" w:rsidRPr="001C5019" w:rsidRDefault="00DC13C2" w:rsidP="00DC13C2">
      <w:pPr>
        <w:rPr>
          <w:lang w:val="ru-RU"/>
        </w:rPr>
      </w:pPr>
    </w:p>
    <w:p w:rsidR="00DC13C2" w:rsidRPr="0004532C" w:rsidRDefault="00F1125A" w:rsidP="00DC13C2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DC13C2" w:rsidRPr="0004532C">
        <w:rPr>
          <w:lang w:val="ru-RU"/>
        </w:rPr>
        <w:t>:</w:t>
      </w:r>
      <w:r w:rsidR="00F507D6" w:rsidRPr="0004532C">
        <w:rPr>
          <w:lang w:val="ru-RU"/>
        </w:rPr>
        <w:t xml:space="preserve"> </w:t>
      </w:r>
      <w:r w:rsidR="00DC13C2" w:rsidRPr="0004532C">
        <w:rPr>
          <w:lang w:val="ru-RU"/>
        </w:rPr>
        <w:t xml:space="preserve"> </w:t>
      </w:r>
      <w:r w:rsidRPr="0004532C">
        <w:rPr>
          <w:lang w:val="ru-RU"/>
        </w:rPr>
        <w:t>«</w:t>
      </w:r>
      <w:r w:rsidR="0004532C">
        <w:rPr>
          <w:lang w:val="ru-RU"/>
        </w:rPr>
        <w:t>Всемирная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встреча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на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высшем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уровне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по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вопросам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информационного</w:t>
      </w:r>
      <w:r w:rsidR="0004532C" w:rsidRPr="0004532C">
        <w:rPr>
          <w:lang w:val="ru-RU"/>
        </w:rPr>
        <w:t xml:space="preserve"> </w:t>
      </w:r>
      <w:r w:rsidR="0004532C">
        <w:rPr>
          <w:lang w:val="ru-RU"/>
        </w:rPr>
        <w:t>общества</w:t>
      </w:r>
      <w:r w:rsidR="00DC13C2" w:rsidRPr="0004532C">
        <w:rPr>
          <w:lang w:val="ru-RU"/>
        </w:rPr>
        <w:t xml:space="preserve"> (</w:t>
      </w:r>
      <w:r w:rsidR="0004532C">
        <w:rPr>
          <w:lang w:val="ru-RU"/>
        </w:rPr>
        <w:t>ВВИО</w:t>
      </w:r>
      <w:r w:rsidR="00DC13C2" w:rsidRPr="0004532C">
        <w:rPr>
          <w:lang w:val="ru-RU"/>
        </w:rPr>
        <w:t>)</w:t>
      </w:r>
      <w:r w:rsidR="000E43DE">
        <w:rPr>
          <w:lang w:val="ru-RU"/>
        </w:rPr>
        <w:t> </w:t>
      </w:r>
      <w:r w:rsidR="0004532C">
        <w:rPr>
          <w:lang w:val="ru-RU"/>
        </w:rPr>
        <w:t>– это встреча,</w:t>
      </w:r>
      <w:r w:rsidR="00DC13C2" w:rsidRPr="0004532C">
        <w:rPr>
          <w:lang w:val="ru-RU"/>
        </w:rPr>
        <w:t xml:space="preserve"> </w:t>
      </w:r>
      <w:r w:rsidR="00394779" w:rsidRPr="0004532C">
        <w:rPr>
          <w:lang w:val="ru-RU"/>
        </w:rPr>
        <w:t>[…]</w:t>
      </w:r>
      <w:r w:rsidR="0004532C">
        <w:rPr>
          <w:lang w:val="ru-RU"/>
        </w:rPr>
        <w:t xml:space="preserve"> </w:t>
      </w:r>
      <w:r w:rsidR="0004532C" w:rsidRPr="0004532C">
        <w:rPr>
          <w:lang w:val="ru-RU"/>
        </w:rPr>
        <w:t>начало которой было положено в целях создания развивающейся платформы с участием многих заинтересованных сторон, направленной на решение вопросов, в</w:t>
      </w:r>
      <w:r w:rsidR="00761C36">
        <w:rPr>
          <w:lang w:val="ru-RU"/>
        </w:rPr>
        <w:t>озникающих</w:t>
      </w:r>
      <w:r w:rsidR="0004532C" w:rsidRPr="0004532C">
        <w:rPr>
          <w:lang w:val="ru-RU"/>
        </w:rPr>
        <w:t xml:space="preserve"> в связи с информационно-коммуникационными технологиями (ИКТ), с помощью структурно оформленного всестороннего подхода на национальном, региональном и международном уровнях</w:t>
      </w:r>
      <w:r w:rsidR="0004532C">
        <w:rPr>
          <w:lang w:val="ru-RU"/>
        </w:rPr>
        <w:t>»</w:t>
      </w:r>
      <w:r w:rsidR="00DC13C2" w:rsidRPr="0004532C">
        <w:rPr>
          <w:lang w:val="ru-RU"/>
        </w:rPr>
        <w:t>.</w:t>
      </w:r>
    </w:p>
    <w:p w:rsidR="00DC13C2" w:rsidRPr="0004532C" w:rsidRDefault="00DC13C2" w:rsidP="00DC13C2">
      <w:pPr>
        <w:rPr>
          <w:lang w:val="ru-RU"/>
        </w:rPr>
      </w:pPr>
    </w:p>
    <w:p w:rsidR="00DC13C2" w:rsidRPr="004762CF" w:rsidRDefault="004762CF" w:rsidP="00DC13C2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DC13C2" w:rsidRPr="004762CF">
        <w:rPr>
          <w:lang w:val="ru-RU"/>
        </w:rPr>
        <w:t xml:space="preserve">: </w:t>
      </w:r>
      <w:r w:rsidR="00F507D6" w:rsidRPr="004762CF">
        <w:rPr>
          <w:lang w:val="ru-RU"/>
        </w:rPr>
        <w:t xml:space="preserve"> </w:t>
      </w:r>
      <w:r>
        <w:rPr>
          <w:lang w:val="ru-RU"/>
        </w:rPr>
        <w:t>ежегодно</w:t>
      </w:r>
    </w:p>
    <w:p w:rsidR="00DC13C2" w:rsidRPr="004762CF" w:rsidRDefault="00DC13C2" w:rsidP="00DC13C2">
      <w:pPr>
        <w:rPr>
          <w:lang w:val="ru-RU"/>
        </w:rPr>
      </w:pPr>
    </w:p>
    <w:p w:rsidR="00DC13C2" w:rsidRPr="004762CF" w:rsidRDefault="004762CF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4762CF">
        <w:rPr>
          <w:lang w:val="ru-RU"/>
        </w:rPr>
        <w:t xml:space="preserve">: </w:t>
      </w:r>
      <w:r w:rsidR="00DC13C2">
        <w:t>https</w:t>
      </w:r>
      <w:r w:rsidR="00DC13C2" w:rsidRPr="004762CF">
        <w:rPr>
          <w:lang w:val="ru-RU"/>
        </w:rPr>
        <w:t>://</w:t>
      </w:r>
      <w:proofErr w:type="spellStart"/>
      <w:r w:rsidR="00DC13C2">
        <w:t>sustainabledevelopment</w:t>
      </w:r>
      <w:proofErr w:type="spellEnd"/>
      <w:r w:rsidR="00DC13C2" w:rsidRPr="004762CF">
        <w:rPr>
          <w:lang w:val="ru-RU"/>
        </w:rPr>
        <w:t>.</w:t>
      </w:r>
      <w:r w:rsidR="00DC13C2">
        <w:t>un</w:t>
      </w:r>
      <w:r w:rsidR="00DC13C2" w:rsidRPr="004762CF">
        <w:rPr>
          <w:lang w:val="ru-RU"/>
        </w:rPr>
        <w:t>.</w:t>
      </w:r>
      <w:r w:rsidR="00DC13C2">
        <w:t>org</w:t>
      </w:r>
      <w:r w:rsidR="00DC13C2" w:rsidRPr="004762CF">
        <w:rPr>
          <w:lang w:val="ru-RU"/>
        </w:rPr>
        <w:t>/</w:t>
      </w:r>
      <w:r w:rsidR="00DC13C2">
        <w:t>index</w:t>
      </w:r>
      <w:r w:rsidR="00DC13C2" w:rsidRPr="004762CF">
        <w:rPr>
          <w:lang w:val="ru-RU"/>
        </w:rPr>
        <w:t>.</w:t>
      </w:r>
      <w:proofErr w:type="spellStart"/>
      <w:r w:rsidR="00DC13C2">
        <w:t>php</w:t>
      </w:r>
      <w:proofErr w:type="spellEnd"/>
      <w:r w:rsidR="00DC13C2" w:rsidRPr="004762CF">
        <w:rPr>
          <w:lang w:val="ru-RU"/>
        </w:rPr>
        <w:t>?</w:t>
      </w:r>
      <w:r w:rsidR="00DC13C2">
        <w:t>page</w:t>
      </w:r>
      <w:r w:rsidR="00DC13C2" w:rsidRPr="004762CF">
        <w:rPr>
          <w:lang w:val="ru-RU"/>
        </w:rPr>
        <w:t>=</w:t>
      </w:r>
      <w:r w:rsidR="00DC13C2">
        <w:t>view</w:t>
      </w:r>
      <w:r w:rsidR="00DC13C2" w:rsidRPr="004762CF">
        <w:rPr>
          <w:lang w:val="ru-RU"/>
        </w:rPr>
        <w:t>&amp;</w:t>
      </w:r>
      <w:r w:rsidR="00DC13C2">
        <w:t>type</w:t>
      </w:r>
      <w:r w:rsidR="00DC13C2" w:rsidRPr="004762CF">
        <w:rPr>
          <w:lang w:val="ru-RU"/>
        </w:rPr>
        <w:t>=30022&amp;</w:t>
      </w:r>
      <w:proofErr w:type="spellStart"/>
      <w:r w:rsidR="00DC13C2">
        <w:t>nr</w:t>
      </w:r>
      <w:proofErr w:type="spellEnd"/>
      <w:r w:rsidR="00DC13C2" w:rsidRPr="004762CF">
        <w:rPr>
          <w:lang w:val="ru-RU"/>
        </w:rPr>
        <w:t>=102&amp;</w:t>
      </w:r>
      <w:r w:rsidR="00DC13C2">
        <w:t>menu</w:t>
      </w:r>
      <w:r w:rsidR="00DC13C2" w:rsidRPr="004762CF">
        <w:rPr>
          <w:lang w:val="ru-RU"/>
        </w:rPr>
        <w:t>=3170</w:t>
      </w:r>
    </w:p>
    <w:p w:rsidR="00DC13C2" w:rsidRPr="004762CF" w:rsidRDefault="00DC13C2" w:rsidP="00DC13C2">
      <w:pPr>
        <w:rPr>
          <w:lang w:val="ru-RU"/>
        </w:rPr>
      </w:pPr>
    </w:p>
    <w:p w:rsidR="00F507D6" w:rsidRPr="004762CF" w:rsidRDefault="00F507D6" w:rsidP="00DC13C2">
      <w:pPr>
        <w:rPr>
          <w:lang w:val="ru-RU"/>
        </w:rPr>
      </w:pPr>
    </w:p>
    <w:p w:rsidR="00AD3A63" w:rsidRPr="00A735A0" w:rsidRDefault="00A735A0" w:rsidP="00AD3A63">
      <w:pPr>
        <w:rPr>
          <w:b/>
          <w:lang w:val="ru-RU"/>
        </w:rPr>
      </w:pPr>
      <w:r w:rsidRPr="00A735A0">
        <w:rPr>
          <w:b/>
          <w:lang w:val="ru-RU"/>
        </w:rPr>
        <w:t xml:space="preserve">Рабочая группа по торговле и передаче технологий </w:t>
      </w:r>
      <w:r>
        <w:rPr>
          <w:b/>
          <w:lang w:val="ru-RU"/>
        </w:rPr>
        <w:t>Всемирной торговой организации</w:t>
      </w:r>
      <w:r w:rsidR="00AD3A63" w:rsidRPr="00A735A0">
        <w:rPr>
          <w:b/>
          <w:lang w:val="ru-RU"/>
        </w:rPr>
        <w:t xml:space="preserve"> (</w:t>
      </w:r>
      <w:r>
        <w:rPr>
          <w:b/>
          <w:lang w:val="ru-RU"/>
        </w:rPr>
        <w:t>ВТО</w:t>
      </w:r>
      <w:r w:rsidR="00AD3A63" w:rsidRPr="00A735A0">
        <w:rPr>
          <w:b/>
          <w:lang w:val="ru-RU"/>
        </w:rPr>
        <w:t>)</w:t>
      </w:r>
    </w:p>
    <w:p w:rsidR="00AD3A63" w:rsidRPr="00A735A0" w:rsidRDefault="00AD3A63" w:rsidP="00AD3A63">
      <w:pPr>
        <w:rPr>
          <w:lang w:val="ru-RU"/>
        </w:rPr>
      </w:pPr>
    </w:p>
    <w:p w:rsidR="00AD3A63" w:rsidRPr="00330F3A" w:rsidRDefault="00A735A0" w:rsidP="00AD3A6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330F3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D3A63" w:rsidRPr="00330F3A">
        <w:rPr>
          <w:lang w:val="ru-RU"/>
        </w:rPr>
        <w:t xml:space="preserve">: </w:t>
      </w:r>
      <w:r w:rsidR="00F507D6" w:rsidRPr="00330F3A">
        <w:rPr>
          <w:lang w:val="ru-RU"/>
        </w:rPr>
        <w:t xml:space="preserve"> </w:t>
      </w:r>
      <w:r w:rsidR="00330F3A">
        <w:rPr>
          <w:lang w:val="ru-RU"/>
        </w:rPr>
        <w:t>Всемирная торговая организация</w:t>
      </w:r>
      <w:r w:rsidR="00AD3A63" w:rsidRPr="00330F3A">
        <w:rPr>
          <w:lang w:val="ru-RU"/>
        </w:rPr>
        <w:t xml:space="preserve"> (</w:t>
      </w:r>
      <w:r w:rsidR="00330F3A">
        <w:rPr>
          <w:lang w:val="ru-RU"/>
        </w:rPr>
        <w:t>ВТО</w:t>
      </w:r>
      <w:r w:rsidR="00AD3A63" w:rsidRPr="00330F3A">
        <w:rPr>
          <w:lang w:val="ru-RU"/>
        </w:rPr>
        <w:t>)</w:t>
      </w:r>
    </w:p>
    <w:p w:rsidR="00AD3A63" w:rsidRPr="00330F3A" w:rsidRDefault="00AD3A63" w:rsidP="00AD3A63">
      <w:pPr>
        <w:rPr>
          <w:lang w:val="ru-RU"/>
        </w:rPr>
      </w:pPr>
    </w:p>
    <w:p w:rsidR="00AD3A63" w:rsidRDefault="00330F3A" w:rsidP="00AD3A63">
      <w:r>
        <w:rPr>
          <w:u w:val="single"/>
          <w:lang w:val="ru-RU"/>
        </w:rPr>
        <w:t>Участники</w:t>
      </w:r>
      <w:r w:rsidR="00AD3A63">
        <w:t xml:space="preserve">: </w:t>
      </w:r>
      <w:r w:rsidR="00F507D6">
        <w:t xml:space="preserve"> </w:t>
      </w:r>
      <w:r>
        <w:rPr>
          <w:lang w:val="ru-RU"/>
        </w:rPr>
        <w:t>государства</w:t>
      </w:r>
    </w:p>
    <w:p w:rsidR="00AD3A63" w:rsidRDefault="00AD3A63" w:rsidP="00AD3A63"/>
    <w:p w:rsidR="00AD3A63" w:rsidRPr="00D21925" w:rsidRDefault="00330F3A" w:rsidP="00AD3A63">
      <w:pPr>
        <w:rPr>
          <w:lang w:val="ru-RU"/>
        </w:rPr>
      </w:pPr>
      <w:r>
        <w:rPr>
          <w:u w:val="single"/>
          <w:lang w:val="ru-RU"/>
        </w:rPr>
        <w:t>Связь</w:t>
      </w:r>
      <w:r w:rsidRPr="00D2192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D2192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D2192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D2192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D3A63" w:rsidRPr="00D21925">
        <w:rPr>
          <w:lang w:val="ru-RU"/>
        </w:rPr>
        <w:t xml:space="preserve">: </w:t>
      </w:r>
      <w:r w:rsidR="00F507D6" w:rsidRPr="00D21925">
        <w:rPr>
          <w:lang w:val="ru-RU"/>
        </w:rPr>
        <w:t xml:space="preserve"> </w:t>
      </w:r>
      <w:r>
        <w:rPr>
          <w:lang w:val="ru-RU"/>
        </w:rPr>
        <w:t>Рабочая</w:t>
      </w:r>
      <w:r w:rsidRPr="00D21925">
        <w:rPr>
          <w:lang w:val="ru-RU"/>
        </w:rPr>
        <w:t xml:space="preserve"> </w:t>
      </w:r>
      <w:r>
        <w:rPr>
          <w:lang w:val="ru-RU"/>
        </w:rPr>
        <w:t>группа</w:t>
      </w:r>
      <w:r w:rsidRPr="00D21925">
        <w:rPr>
          <w:lang w:val="ru-RU"/>
        </w:rPr>
        <w:t xml:space="preserve"> </w:t>
      </w:r>
      <w:r>
        <w:rPr>
          <w:lang w:val="ru-RU"/>
        </w:rPr>
        <w:t>по</w:t>
      </w:r>
      <w:r w:rsidRPr="00D21925">
        <w:rPr>
          <w:lang w:val="ru-RU"/>
        </w:rPr>
        <w:t xml:space="preserve"> </w:t>
      </w:r>
      <w:r>
        <w:rPr>
          <w:lang w:val="ru-RU"/>
        </w:rPr>
        <w:t>передаче</w:t>
      </w:r>
      <w:r w:rsidRPr="00D21925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D21925">
        <w:rPr>
          <w:lang w:val="ru-RU"/>
        </w:rPr>
        <w:t xml:space="preserve"> </w:t>
      </w:r>
      <w:r w:rsidR="00394779" w:rsidRPr="00D21925">
        <w:rPr>
          <w:lang w:val="ru-RU"/>
        </w:rPr>
        <w:t>[…]</w:t>
      </w:r>
      <w:r w:rsidR="00AD3A63" w:rsidRPr="00D21925">
        <w:rPr>
          <w:lang w:val="ru-RU"/>
        </w:rPr>
        <w:t xml:space="preserve"> </w:t>
      </w:r>
      <w:r>
        <w:rPr>
          <w:lang w:val="ru-RU"/>
        </w:rPr>
        <w:t>призвана</w:t>
      </w:r>
      <w:r w:rsidRPr="00D21925">
        <w:rPr>
          <w:lang w:val="ru-RU"/>
        </w:rPr>
        <w:t xml:space="preserve"> </w:t>
      </w:r>
      <w:r>
        <w:rPr>
          <w:lang w:val="ru-RU"/>
        </w:rPr>
        <w:t>изучить</w:t>
      </w:r>
      <w:r w:rsidRPr="00D21925">
        <w:rPr>
          <w:lang w:val="ru-RU"/>
        </w:rPr>
        <w:t xml:space="preserve"> </w:t>
      </w:r>
      <w:r w:rsidR="00D21925">
        <w:rPr>
          <w:lang w:val="ru-RU"/>
        </w:rPr>
        <w:t>взаимосвязь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между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торговлей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и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передачей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технологии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от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развитых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стран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развивающимся</w:t>
      </w:r>
      <w:r w:rsidR="00D21925" w:rsidRPr="00D21925">
        <w:rPr>
          <w:lang w:val="ru-RU"/>
        </w:rPr>
        <w:t xml:space="preserve">, </w:t>
      </w:r>
      <w:r w:rsidR="00D21925">
        <w:rPr>
          <w:lang w:val="ru-RU"/>
        </w:rPr>
        <w:t>а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также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пут</w:t>
      </w:r>
      <w:r w:rsidR="001E6847">
        <w:rPr>
          <w:lang w:val="ru-RU"/>
        </w:rPr>
        <w:t>и</w:t>
      </w:r>
      <w:r w:rsidR="007365D0">
        <w:rPr>
          <w:lang w:val="ru-RU"/>
        </w:rPr>
        <w:t xml:space="preserve"> усиления </w:t>
      </w:r>
      <w:r w:rsidR="00D21925">
        <w:rPr>
          <w:lang w:val="ru-RU"/>
        </w:rPr>
        <w:t>поток</w:t>
      </w:r>
      <w:r w:rsidR="007365D0">
        <w:rPr>
          <w:lang w:val="ru-RU"/>
        </w:rPr>
        <w:t>а</w:t>
      </w:r>
      <w:r w:rsidR="00D21925" w:rsidRPr="00D21925">
        <w:rPr>
          <w:lang w:val="ru-RU"/>
        </w:rPr>
        <w:t xml:space="preserve"> </w:t>
      </w:r>
      <w:r w:rsidR="00D21925">
        <w:rPr>
          <w:lang w:val="ru-RU"/>
        </w:rPr>
        <w:t>технологий в развивающиеся страны.</w:t>
      </w:r>
    </w:p>
    <w:p w:rsidR="00AD3A63" w:rsidRPr="00D21925" w:rsidRDefault="00AD3A63" w:rsidP="00AD3A63">
      <w:pPr>
        <w:rPr>
          <w:lang w:val="ru-RU"/>
        </w:rPr>
      </w:pPr>
    </w:p>
    <w:p w:rsidR="00AD3A63" w:rsidRPr="00246B7A" w:rsidRDefault="009D491B" w:rsidP="00AD3A6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246B7A">
        <w:rPr>
          <w:u w:val="single"/>
          <w:lang w:val="ru-RU"/>
        </w:rPr>
        <w:t>:</w:t>
      </w:r>
      <w:r w:rsidR="00246B7A" w:rsidRPr="00246B7A">
        <w:rPr>
          <w:lang w:val="ru-RU"/>
        </w:rPr>
        <w:t xml:space="preserve"> </w:t>
      </w:r>
      <w:r w:rsidR="001E6847" w:rsidRPr="00246B7A">
        <w:rPr>
          <w:lang w:val="ru-RU"/>
        </w:rPr>
        <w:t xml:space="preserve"> </w:t>
      </w:r>
      <w:r w:rsidR="001E6847" w:rsidRPr="001E6847">
        <w:rPr>
          <w:lang w:val="ru-RU"/>
        </w:rPr>
        <w:t>Рабочая</w:t>
      </w:r>
      <w:r w:rsidR="001E6847" w:rsidRPr="00246B7A">
        <w:rPr>
          <w:lang w:val="ru-RU"/>
        </w:rPr>
        <w:t xml:space="preserve"> </w:t>
      </w:r>
      <w:r w:rsidR="001E6847" w:rsidRPr="001E6847">
        <w:rPr>
          <w:lang w:val="ru-RU"/>
        </w:rPr>
        <w:t>группа</w:t>
      </w:r>
      <w:r w:rsidR="001E6847" w:rsidRPr="00246B7A">
        <w:rPr>
          <w:lang w:val="ru-RU"/>
        </w:rPr>
        <w:t xml:space="preserve"> </w:t>
      </w:r>
      <w:r w:rsidR="001E6847" w:rsidRPr="001E6847">
        <w:rPr>
          <w:lang w:val="ru-RU"/>
        </w:rPr>
        <w:t>по</w:t>
      </w:r>
      <w:r w:rsidR="001E6847" w:rsidRPr="00246B7A">
        <w:rPr>
          <w:lang w:val="ru-RU"/>
        </w:rPr>
        <w:t xml:space="preserve"> </w:t>
      </w:r>
      <w:r w:rsidR="001E6847" w:rsidRPr="001E6847">
        <w:rPr>
          <w:lang w:val="ru-RU"/>
        </w:rPr>
        <w:t>передаче</w:t>
      </w:r>
      <w:r w:rsidR="001E6847" w:rsidRPr="00246B7A">
        <w:rPr>
          <w:lang w:val="ru-RU"/>
        </w:rPr>
        <w:t xml:space="preserve"> </w:t>
      </w:r>
      <w:r w:rsidR="001E6847" w:rsidRPr="001E6847">
        <w:rPr>
          <w:lang w:val="ru-RU"/>
        </w:rPr>
        <w:t>технологий</w:t>
      </w:r>
      <w:r w:rsidR="001E6847" w:rsidRPr="00246B7A">
        <w:rPr>
          <w:lang w:val="ru-RU"/>
        </w:rPr>
        <w:t xml:space="preserve"> </w:t>
      </w:r>
      <w:r w:rsidR="001E6847">
        <w:rPr>
          <w:lang w:val="ru-RU"/>
        </w:rPr>
        <w:t>была</w:t>
      </w:r>
      <w:r w:rsidR="001E6847" w:rsidRPr="00246B7A">
        <w:rPr>
          <w:lang w:val="ru-RU"/>
        </w:rPr>
        <w:t xml:space="preserve"> </w:t>
      </w:r>
      <w:r w:rsidR="001E6847">
        <w:rPr>
          <w:lang w:val="ru-RU"/>
        </w:rPr>
        <w:t>создана</w:t>
      </w:r>
      <w:r w:rsidR="001E6847" w:rsidRPr="00246B7A">
        <w:rPr>
          <w:lang w:val="ru-RU"/>
        </w:rPr>
        <w:t xml:space="preserve"> </w:t>
      </w:r>
      <w:r w:rsidR="00246B7A">
        <w:rPr>
          <w:lang w:val="ru-RU"/>
        </w:rPr>
        <w:t>министрами</w:t>
      </w:r>
      <w:r w:rsidR="00246B7A" w:rsidRPr="00246B7A">
        <w:rPr>
          <w:lang w:val="ru-RU"/>
        </w:rPr>
        <w:t xml:space="preserve"> </w:t>
      </w:r>
      <w:r w:rsidR="00246B7A">
        <w:rPr>
          <w:lang w:val="ru-RU"/>
        </w:rPr>
        <w:t>в</w:t>
      </w:r>
      <w:r w:rsidR="00246B7A" w:rsidRPr="00246B7A">
        <w:rPr>
          <w:lang w:val="ru-RU"/>
        </w:rPr>
        <w:t xml:space="preserve"> </w:t>
      </w:r>
      <w:r w:rsidR="00246B7A">
        <w:rPr>
          <w:lang w:val="ru-RU"/>
        </w:rPr>
        <w:t>Дохе с целью</w:t>
      </w:r>
      <w:r w:rsidR="00246B7A" w:rsidRPr="00246B7A">
        <w:rPr>
          <w:lang w:val="ru-RU"/>
        </w:rPr>
        <w:t xml:space="preserve"> изуч</w:t>
      </w:r>
      <w:r w:rsidR="00246B7A">
        <w:rPr>
          <w:lang w:val="ru-RU"/>
        </w:rPr>
        <w:t xml:space="preserve">ения </w:t>
      </w:r>
      <w:r w:rsidR="00246B7A" w:rsidRPr="00246B7A">
        <w:rPr>
          <w:lang w:val="ru-RU"/>
        </w:rPr>
        <w:t>взаимосвяз</w:t>
      </w:r>
      <w:r w:rsidR="00246B7A">
        <w:rPr>
          <w:lang w:val="ru-RU"/>
        </w:rPr>
        <w:t>и</w:t>
      </w:r>
      <w:r w:rsidR="00246B7A" w:rsidRPr="00246B7A">
        <w:rPr>
          <w:lang w:val="ru-RU"/>
        </w:rPr>
        <w:t xml:space="preserve"> между торговлей и передачей технологии от развитых стран развивающимся, а также пут</w:t>
      </w:r>
      <w:r w:rsidR="00246B7A">
        <w:rPr>
          <w:lang w:val="ru-RU"/>
        </w:rPr>
        <w:t>ей</w:t>
      </w:r>
      <w:r w:rsidR="00246B7A" w:rsidRPr="00246B7A">
        <w:rPr>
          <w:lang w:val="ru-RU"/>
        </w:rPr>
        <w:t xml:space="preserve"> усиления потока технологий в развивающиеся страны</w:t>
      </w:r>
      <w:r w:rsidR="00246B7A">
        <w:rPr>
          <w:lang w:val="ru-RU"/>
        </w:rPr>
        <w:t>.</w:t>
      </w:r>
    </w:p>
    <w:p w:rsidR="00AD3A63" w:rsidRPr="00246B7A" w:rsidRDefault="00AD3A63" w:rsidP="00AD3A63">
      <w:pPr>
        <w:rPr>
          <w:lang w:val="ru-RU"/>
        </w:rPr>
      </w:pPr>
    </w:p>
    <w:p w:rsidR="00AD3A63" w:rsidRPr="0015409B" w:rsidRDefault="0015409B" w:rsidP="00AD3A6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D3A63" w:rsidRPr="0015409B">
        <w:rPr>
          <w:lang w:val="ru-RU"/>
        </w:rPr>
        <w:t xml:space="preserve">: </w:t>
      </w:r>
      <w:r>
        <w:rPr>
          <w:lang w:val="ru-RU"/>
        </w:rPr>
        <w:t>по мере необходимости</w:t>
      </w:r>
    </w:p>
    <w:p w:rsidR="00AD3A63" w:rsidRPr="0015409B" w:rsidRDefault="00AD3A63" w:rsidP="00AD3A63">
      <w:pPr>
        <w:rPr>
          <w:lang w:val="ru-RU"/>
        </w:rPr>
      </w:pPr>
    </w:p>
    <w:p w:rsidR="00AD3A63" w:rsidRPr="0015409B" w:rsidRDefault="0015409B" w:rsidP="00AD3A6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D3A63" w:rsidRPr="0015409B">
        <w:rPr>
          <w:lang w:val="ru-RU"/>
        </w:rPr>
        <w:t xml:space="preserve">: </w:t>
      </w:r>
      <w:r w:rsidR="00AD3A63" w:rsidRPr="00925C42">
        <w:t>https</w:t>
      </w:r>
      <w:r w:rsidR="00AD3A63" w:rsidRPr="0015409B">
        <w:rPr>
          <w:lang w:val="ru-RU"/>
        </w:rPr>
        <w:t>://</w:t>
      </w:r>
      <w:r w:rsidR="00AD3A63" w:rsidRPr="00925C42">
        <w:t>www</w:t>
      </w:r>
      <w:r w:rsidR="00AD3A63" w:rsidRPr="0015409B">
        <w:rPr>
          <w:lang w:val="ru-RU"/>
        </w:rPr>
        <w:t>.</w:t>
      </w:r>
      <w:proofErr w:type="spellStart"/>
      <w:r w:rsidR="00AD3A63" w:rsidRPr="00925C42">
        <w:t>wto</w:t>
      </w:r>
      <w:proofErr w:type="spellEnd"/>
      <w:r w:rsidR="00AD3A63" w:rsidRPr="0015409B">
        <w:rPr>
          <w:lang w:val="ru-RU"/>
        </w:rPr>
        <w:t>.</w:t>
      </w:r>
      <w:r w:rsidR="00AD3A63" w:rsidRPr="00925C42">
        <w:t>org</w:t>
      </w:r>
      <w:r w:rsidR="00AD3A63" w:rsidRPr="0015409B">
        <w:rPr>
          <w:lang w:val="ru-RU"/>
        </w:rPr>
        <w:t>/</w:t>
      </w:r>
      <w:proofErr w:type="spellStart"/>
      <w:r w:rsidR="00AD3A63" w:rsidRPr="00925C42">
        <w:t>english</w:t>
      </w:r>
      <w:proofErr w:type="spellEnd"/>
      <w:r w:rsidR="00AD3A63" w:rsidRPr="0015409B">
        <w:rPr>
          <w:lang w:val="ru-RU"/>
        </w:rPr>
        <w:t>/</w:t>
      </w:r>
      <w:proofErr w:type="spellStart"/>
      <w:r w:rsidR="00AD3A63" w:rsidRPr="00925C42">
        <w:t>tratop</w:t>
      </w:r>
      <w:proofErr w:type="spellEnd"/>
      <w:r w:rsidR="00AD3A63" w:rsidRPr="0015409B">
        <w:rPr>
          <w:lang w:val="ru-RU"/>
        </w:rPr>
        <w:t>_</w:t>
      </w:r>
      <w:r w:rsidR="00AD3A63" w:rsidRPr="00925C42">
        <w:t>e</w:t>
      </w:r>
      <w:r w:rsidR="00AD3A63" w:rsidRPr="0015409B">
        <w:rPr>
          <w:lang w:val="ru-RU"/>
        </w:rPr>
        <w:t>/</w:t>
      </w:r>
      <w:proofErr w:type="spellStart"/>
      <w:r w:rsidR="00AD3A63" w:rsidRPr="00925C42">
        <w:t>devel</w:t>
      </w:r>
      <w:proofErr w:type="spellEnd"/>
      <w:r w:rsidR="00AD3A63" w:rsidRPr="0015409B">
        <w:rPr>
          <w:lang w:val="ru-RU"/>
        </w:rPr>
        <w:t>_</w:t>
      </w:r>
      <w:r w:rsidR="00AD3A63" w:rsidRPr="00925C42">
        <w:t>e</w:t>
      </w:r>
      <w:r w:rsidR="00AD3A63" w:rsidRPr="0015409B">
        <w:rPr>
          <w:lang w:val="ru-RU"/>
        </w:rPr>
        <w:t>/</w:t>
      </w:r>
      <w:r w:rsidR="00AD3A63" w:rsidRPr="00925C42">
        <w:t>dev</w:t>
      </w:r>
      <w:r w:rsidR="00AD3A63" w:rsidRPr="0015409B">
        <w:rPr>
          <w:lang w:val="ru-RU"/>
        </w:rPr>
        <w:t>_</w:t>
      </w:r>
      <w:proofErr w:type="spellStart"/>
      <w:r w:rsidR="00AD3A63" w:rsidRPr="00925C42">
        <w:t>wkgp</w:t>
      </w:r>
      <w:proofErr w:type="spellEnd"/>
      <w:r w:rsidR="00AD3A63" w:rsidRPr="0015409B">
        <w:rPr>
          <w:lang w:val="ru-RU"/>
        </w:rPr>
        <w:t>_</w:t>
      </w:r>
      <w:r w:rsidR="00AD3A63" w:rsidRPr="00925C42">
        <w:t>trade</w:t>
      </w:r>
      <w:r w:rsidR="00AD3A63" w:rsidRPr="0015409B">
        <w:rPr>
          <w:lang w:val="ru-RU"/>
        </w:rPr>
        <w:t>_</w:t>
      </w:r>
      <w:r w:rsidR="00AD3A63" w:rsidRPr="00925C42">
        <w:t>transfer</w:t>
      </w:r>
      <w:r w:rsidR="00AD3A63" w:rsidRPr="0015409B">
        <w:rPr>
          <w:lang w:val="ru-RU"/>
        </w:rPr>
        <w:t>_</w:t>
      </w:r>
      <w:r w:rsidR="00AD3A63" w:rsidRPr="00925C42">
        <w:t>technology</w:t>
      </w:r>
      <w:r w:rsidR="00AD3A63" w:rsidRPr="0015409B">
        <w:rPr>
          <w:lang w:val="ru-RU"/>
        </w:rPr>
        <w:t>_</w:t>
      </w:r>
      <w:r w:rsidR="00AD3A63" w:rsidRPr="00925C42">
        <w:t>e</w:t>
      </w:r>
      <w:r w:rsidR="00AD3A63" w:rsidRPr="0015409B">
        <w:rPr>
          <w:lang w:val="ru-RU"/>
        </w:rPr>
        <w:t>.</w:t>
      </w:r>
      <w:proofErr w:type="spellStart"/>
      <w:r w:rsidR="00AD3A63" w:rsidRPr="00925C42">
        <w:t>htm</w:t>
      </w:r>
      <w:proofErr w:type="spellEnd"/>
    </w:p>
    <w:p w:rsidR="00AD3A63" w:rsidRPr="0015409B" w:rsidRDefault="00AD3A63" w:rsidP="00DC13C2">
      <w:pPr>
        <w:rPr>
          <w:lang w:val="ru-RU"/>
        </w:rPr>
      </w:pPr>
    </w:p>
    <w:p w:rsidR="00AD3A63" w:rsidRPr="0015409B" w:rsidRDefault="00AD3A63" w:rsidP="00DC13C2">
      <w:pPr>
        <w:rPr>
          <w:lang w:val="ru-RU"/>
        </w:rPr>
      </w:pPr>
    </w:p>
    <w:p w:rsidR="00DC13C2" w:rsidRPr="007D4D9B" w:rsidRDefault="00DC13C2" w:rsidP="00A60473">
      <w:pPr>
        <w:pStyle w:val="Heading2"/>
        <w:ind w:left="567" w:hanging="567"/>
        <w:rPr>
          <w:lang w:val="ru-RU"/>
        </w:rPr>
      </w:pPr>
      <w:r>
        <w:t>IV</w:t>
      </w:r>
      <w:r w:rsidR="00A60473" w:rsidRPr="007D4D9B">
        <w:rPr>
          <w:lang w:val="ru-RU"/>
        </w:rPr>
        <w:t>.</w:t>
      </w:r>
      <w:r w:rsidR="00A60473" w:rsidRPr="007D4D9B">
        <w:rPr>
          <w:lang w:val="ru-RU"/>
        </w:rPr>
        <w:tab/>
      </w:r>
      <w:r w:rsidR="007D4D9B" w:rsidRPr="007D4D9B">
        <w:rPr>
          <w:lang w:val="ru-RU"/>
        </w:rPr>
        <w:t xml:space="preserve">отдельные </w:t>
      </w:r>
      <w:r w:rsidR="007D4D9B">
        <w:rPr>
          <w:lang w:val="ru-RU"/>
        </w:rPr>
        <w:t xml:space="preserve">РЕГИОНАЛЬНЫЕ </w:t>
      </w:r>
      <w:r w:rsidR="007D4D9B" w:rsidRPr="007D4D9B">
        <w:rPr>
          <w:lang w:val="ru-RU"/>
        </w:rPr>
        <w:t xml:space="preserve">межправительственные форумы и конференции в </w:t>
      </w:r>
      <w:r w:rsidR="007D4D9B">
        <w:rPr>
          <w:lang w:val="ru-RU"/>
        </w:rPr>
        <w:t xml:space="preserve">рамках </w:t>
      </w:r>
      <w:r w:rsidR="007D4D9B" w:rsidRPr="007D4D9B">
        <w:rPr>
          <w:lang w:val="ru-RU"/>
        </w:rPr>
        <w:t>систем</w:t>
      </w:r>
      <w:r w:rsidR="007D4D9B">
        <w:rPr>
          <w:lang w:val="ru-RU"/>
        </w:rPr>
        <w:t>ы</w:t>
      </w:r>
      <w:r w:rsidR="007D4D9B" w:rsidRPr="007D4D9B">
        <w:rPr>
          <w:lang w:val="ru-RU"/>
        </w:rPr>
        <w:t xml:space="preserve"> организации объединенных наций</w:t>
      </w:r>
    </w:p>
    <w:p w:rsidR="00A60473" w:rsidRPr="007D4D9B" w:rsidRDefault="00A60473" w:rsidP="00A60473">
      <w:pPr>
        <w:rPr>
          <w:lang w:val="ru-RU"/>
        </w:rPr>
      </w:pPr>
    </w:p>
    <w:p w:rsidR="008263F3" w:rsidRPr="00ED667E" w:rsidRDefault="00ED667E" w:rsidP="008263F3">
      <w:pPr>
        <w:rPr>
          <w:lang w:val="ru-RU"/>
        </w:rPr>
      </w:pPr>
      <w:r w:rsidRPr="00ED667E">
        <w:rPr>
          <w:b/>
          <w:lang w:val="ru-RU"/>
        </w:rPr>
        <w:t xml:space="preserve">Совет управляющих Азиатско-тихоокеанского центра по передаче технологии </w:t>
      </w:r>
      <w:r w:rsidR="008263F3" w:rsidRPr="00ED667E">
        <w:rPr>
          <w:b/>
          <w:lang w:val="ru-RU"/>
        </w:rPr>
        <w:t>(</w:t>
      </w:r>
      <w:r>
        <w:rPr>
          <w:b/>
          <w:lang w:val="ru-RU"/>
        </w:rPr>
        <w:t>АТЦПТ</w:t>
      </w:r>
      <w:r w:rsidR="008263F3" w:rsidRPr="00ED667E">
        <w:rPr>
          <w:b/>
          <w:lang w:val="ru-RU"/>
        </w:rPr>
        <w:t>)</w:t>
      </w:r>
      <w:r>
        <w:rPr>
          <w:b/>
          <w:lang w:val="ru-RU"/>
        </w:rPr>
        <w:t xml:space="preserve"> Экономической и социальной комиссии </w:t>
      </w:r>
      <w:r w:rsidR="001069EC" w:rsidRPr="00E615BA">
        <w:rPr>
          <w:b/>
          <w:lang w:val="ru-RU"/>
        </w:rPr>
        <w:t xml:space="preserve">Организации Объединенных Наций </w:t>
      </w:r>
      <w:r w:rsidRPr="00E615BA">
        <w:rPr>
          <w:b/>
          <w:lang w:val="ru-RU"/>
        </w:rPr>
        <w:t xml:space="preserve">для Азии и Тихого океана </w:t>
      </w:r>
      <w:r w:rsidR="008263F3" w:rsidRPr="00E615BA">
        <w:rPr>
          <w:b/>
          <w:lang w:val="ru-RU"/>
        </w:rPr>
        <w:t>(</w:t>
      </w:r>
      <w:r w:rsidR="001069EC" w:rsidRPr="00E615BA">
        <w:rPr>
          <w:b/>
          <w:lang w:val="ru-RU"/>
        </w:rPr>
        <w:t>ЭСКАТО ООН</w:t>
      </w:r>
      <w:r w:rsidR="008263F3" w:rsidRPr="00E615BA">
        <w:rPr>
          <w:b/>
          <w:lang w:val="ru-RU"/>
        </w:rPr>
        <w:t>):</w:t>
      </w:r>
      <w:r w:rsidR="00F507D6" w:rsidRPr="00E615BA">
        <w:rPr>
          <w:b/>
          <w:lang w:val="ru-RU"/>
        </w:rPr>
        <w:t xml:space="preserve"> </w:t>
      </w:r>
      <w:r w:rsidR="008263F3" w:rsidRPr="00E615BA">
        <w:rPr>
          <w:b/>
          <w:lang w:val="ru-RU"/>
        </w:rPr>
        <w:t xml:space="preserve"> </w:t>
      </w:r>
      <w:r w:rsidR="00E42438">
        <w:rPr>
          <w:b/>
          <w:lang w:val="ru-RU"/>
        </w:rPr>
        <w:t xml:space="preserve">сегмент </w:t>
      </w:r>
      <w:r w:rsidR="001069EC" w:rsidRPr="00E615BA">
        <w:rPr>
          <w:b/>
          <w:lang w:val="ru-RU"/>
        </w:rPr>
        <w:t>высокого уровня</w:t>
      </w:r>
    </w:p>
    <w:p w:rsidR="008263F3" w:rsidRPr="00ED667E" w:rsidRDefault="008263F3" w:rsidP="008263F3">
      <w:pPr>
        <w:rPr>
          <w:lang w:val="ru-RU"/>
        </w:rPr>
      </w:pPr>
    </w:p>
    <w:p w:rsidR="008263F3" w:rsidRPr="001069EC" w:rsidRDefault="001069EC" w:rsidP="008263F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1069E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8263F3" w:rsidRPr="001069EC">
        <w:rPr>
          <w:lang w:val="ru-RU"/>
        </w:rPr>
        <w:t>:</w:t>
      </w:r>
      <w:r w:rsidR="00F507D6" w:rsidRPr="001069EC">
        <w:rPr>
          <w:lang w:val="ru-RU"/>
        </w:rPr>
        <w:t xml:space="preserve"> </w:t>
      </w:r>
      <w:r w:rsidR="008263F3" w:rsidRPr="001069EC">
        <w:rPr>
          <w:lang w:val="ru-RU"/>
        </w:rPr>
        <w:t xml:space="preserve"> </w:t>
      </w:r>
      <w:r w:rsidRPr="001069EC">
        <w:rPr>
          <w:lang w:val="ru-RU"/>
        </w:rPr>
        <w:t>Азиатско-тихоокеанск</w:t>
      </w:r>
      <w:r>
        <w:rPr>
          <w:lang w:val="ru-RU"/>
        </w:rPr>
        <w:t>ий</w:t>
      </w:r>
      <w:r w:rsidRPr="001069EC">
        <w:rPr>
          <w:lang w:val="ru-RU"/>
        </w:rPr>
        <w:t xml:space="preserve"> центр по передаче технологии (АТЦПТ)</w:t>
      </w:r>
      <w:r w:rsidR="008263F3" w:rsidRPr="001069EC">
        <w:rPr>
          <w:lang w:val="ru-RU"/>
        </w:rPr>
        <w:t xml:space="preserve">) </w:t>
      </w:r>
      <w:r w:rsidRPr="001069EC">
        <w:rPr>
          <w:lang w:val="ru-RU"/>
        </w:rPr>
        <w:t>Экономической и социальной комиссии Организации Объединенных Наций для Азии и Тихого океана (ЭСКАТО ООН</w:t>
      </w:r>
      <w:r w:rsidR="008263F3" w:rsidRPr="001069EC">
        <w:rPr>
          <w:lang w:val="ru-RU"/>
        </w:rPr>
        <w:t>)</w:t>
      </w:r>
    </w:p>
    <w:p w:rsidR="008263F3" w:rsidRPr="001069EC" w:rsidRDefault="008263F3" w:rsidP="008263F3">
      <w:pPr>
        <w:rPr>
          <w:lang w:val="ru-RU"/>
        </w:rPr>
      </w:pPr>
    </w:p>
    <w:p w:rsidR="008263F3" w:rsidRPr="0050454B" w:rsidRDefault="005A72B4" w:rsidP="008263F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8263F3" w:rsidRPr="0050454B">
        <w:rPr>
          <w:lang w:val="ru-RU"/>
        </w:rPr>
        <w:t xml:space="preserve">: </w:t>
      </w:r>
      <w:r w:rsidR="00F507D6" w:rsidRPr="0050454B">
        <w:rPr>
          <w:lang w:val="ru-RU"/>
        </w:rPr>
        <w:t xml:space="preserve"> </w:t>
      </w:r>
      <w:r>
        <w:rPr>
          <w:lang w:val="ru-RU"/>
        </w:rPr>
        <w:t>государства</w:t>
      </w:r>
    </w:p>
    <w:p w:rsidR="008263F3" w:rsidRPr="0050454B" w:rsidRDefault="008263F3" w:rsidP="008263F3">
      <w:pPr>
        <w:rPr>
          <w:lang w:val="ru-RU"/>
        </w:rPr>
      </w:pPr>
    </w:p>
    <w:p w:rsidR="008263F3" w:rsidRPr="002A2354" w:rsidRDefault="005A72B4" w:rsidP="008263F3">
      <w:pPr>
        <w:rPr>
          <w:lang w:val="ru-RU"/>
        </w:rPr>
      </w:pPr>
      <w:r>
        <w:rPr>
          <w:u w:val="single"/>
          <w:lang w:val="ru-RU"/>
        </w:rPr>
        <w:t>Связь</w:t>
      </w:r>
      <w:r w:rsidRPr="002A235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2A235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2A235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2A235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8263F3" w:rsidRPr="002A2354">
        <w:rPr>
          <w:lang w:val="ru-RU"/>
        </w:rPr>
        <w:t xml:space="preserve">: </w:t>
      </w:r>
      <w:r w:rsidR="00F507D6" w:rsidRPr="002A2354">
        <w:rPr>
          <w:lang w:val="ru-RU"/>
        </w:rPr>
        <w:t xml:space="preserve"> </w:t>
      </w:r>
      <w:r w:rsidR="002A2354">
        <w:rPr>
          <w:lang w:val="ru-RU"/>
        </w:rPr>
        <w:t>Цель</w:t>
      </w:r>
      <w:r w:rsidR="002A2354" w:rsidRPr="002A2354">
        <w:rPr>
          <w:lang w:val="ru-RU"/>
        </w:rPr>
        <w:t xml:space="preserve"> </w:t>
      </w:r>
      <w:r w:rsidR="002A2354">
        <w:rPr>
          <w:lang w:val="ru-RU"/>
        </w:rPr>
        <w:t>АТЦПТ</w:t>
      </w:r>
      <w:r w:rsidR="00B80A55">
        <w:t> </w:t>
      </w:r>
      <w:r w:rsidR="002A2354" w:rsidRPr="002A2354">
        <w:rPr>
          <w:lang w:val="ru-RU"/>
        </w:rPr>
        <w:t xml:space="preserve">– </w:t>
      </w:r>
      <w:r w:rsidR="002A2354">
        <w:rPr>
          <w:lang w:val="ru-RU"/>
        </w:rPr>
        <w:t>расшир</w:t>
      </w:r>
      <w:r w:rsidR="00E615BA">
        <w:rPr>
          <w:lang w:val="ru-RU"/>
        </w:rPr>
        <w:t xml:space="preserve">ить </w:t>
      </w:r>
      <w:r w:rsidR="002A2354">
        <w:rPr>
          <w:lang w:val="ru-RU"/>
        </w:rPr>
        <w:t>возможност</w:t>
      </w:r>
      <w:r w:rsidR="00E615BA">
        <w:rPr>
          <w:lang w:val="ru-RU"/>
        </w:rPr>
        <w:t xml:space="preserve">и </w:t>
      </w:r>
      <w:r w:rsidR="002A2354">
        <w:rPr>
          <w:lang w:val="ru-RU"/>
        </w:rPr>
        <w:t>в</w:t>
      </w:r>
      <w:r w:rsidR="002A2354" w:rsidRPr="002A2354">
        <w:rPr>
          <w:lang w:val="ru-RU"/>
        </w:rPr>
        <w:t xml:space="preserve"> </w:t>
      </w:r>
      <w:r w:rsidR="002A2354">
        <w:rPr>
          <w:lang w:val="ru-RU"/>
        </w:rPr>
        <w:t>области</w:t>
      </w:r>
      <w:r w:rsidR="002A2354" w:rsidRPr="002A2354">
        <w:rPr>
          <w:lang w:val="ru-RU"/>
        </w:rPr>
        <w:t xml:space="preserve"> </w:t>
      </w:r>
      <w:r w:rsidR="002A2354">
        <w:rPr>
          <w:lang w:val="ru-RU"/>
        </w:rPr>
        <w:t>передачи</w:t>
      </w:r>
      <w:r w:rsidR="002A2354" w:rsidRPr="002A2354">
        <w:rPr>
          <w:lang w:val="ru-RU"/>
        </w:rPr>
        <w:t xml:space="preserve"> </w:t>
      </w:r>
      <w:r w:rsidR="002A2354">
        <w:rPr>
          <w:lang w:val="ru-RU"/>
        </w:rPr>
        <w:t>технологий</w:t>
      </w:r>
      <w:r w:rsidR="002A2354" w:rsidRPr="002A2354">
        <w:rPr>
          <w:lang w:val="ru-RU"/>
        </w:rPr>
        <w:t xml:space="preserve"> </w:t>
      </w:r>
      <w:r w:rsidR="00E615BA">
        <w:rPr>
          <w:lang w:val="ru-RU"/>
        </w:rPr>
        <w:t xml:space="preserve">в регионе </w:t>
      </w:r>
      <w:r w:rsidR="002A2354">
        <w:rPr>
          <w:lang w:val="ru-RU"/>
        </w:rPr>
        <w:t>и</w:t>
      </w:r>
      <w:r w:rsidR="002A2354" w:rsidRPr="002A2354">
        <w:rPr>
          <w:lang w:val="ru-RU"/>
        </w:rPr>
        <w:t xml:space="preserve"> </w:t>
      </w:r>
      <w:r w:rsidR="002A2354">
        <w:rPr>
          <w:lang w:val="ru-RU"/>
        </w:rPr>
        <w:t>содейств</w:t>
      </w:r>
      <w:r w:rsidR="00E615BA">
        <w:rPr>
          <w:lang w:val="ru-RU"/>
        </w:rPr>
        <w:t xml:space="preserve">овать </w:t>
      </w:r>
      <w:r w:rsidR="002A2354">
        <w:rPr>
          <w:lang w:val="ru-RU"/>
        </w:rPr>
        <w:t>импорту</w:t>
      </w:r>
      <w:r w:rsidR="008263F3" w:rsidRPr="002A2354">
        <w:rPr>
          <w:lang w:val="ru-RU"/>
        </w:rPr>
        <w:t>/</w:t>
      </w:r>
      <w:r w:rsidR="002A2354">
        <w:rPr>
          <w:lang w:val="ru-RU"/>
        </w:rPr>
        <w:t>экспорту эко</w:t>
      </w:r>
      <w:r w:rsidR="00763BF3">
        <w:rPr>
          <w:lang w:val="ru-RU"/>
        </w:rPr>
        <w:t xml:space="preserve">логически безопасных технологий </w:t>
      </w:r>
      <w:r w:rsidR="00E615BA">
        <w:rPr>
          <w:lang w:val="ru-RU"/>
        </w:rPr>
        <w:t xml:space="preserve">в </w:t>
      </w:r>
      <w:r w:rsidR="002A2354">
        <w:rPr>
          <w:lang w:val="ru-RU"/>
        </w:rPr>
        <w:t>государств</w:t>
      </w:r>
      <w:r w:rsidR="00E615BA">
        <w:rPr>
          <w:lang w:val="ru-RU"/>
        </w:rPr>
        <w:t>а</w:t>
      </w:r>
      <w:r w:rsidR="002A2354">
        <w:rPr>
          <w:lang w:val="ru-RU"/>
        </w:rPr>
        <w:t>-член</w:t>
      </w:r>
      <w:r w:rsidR="00E615BA">
        <w:rPr>
          <w:lang w:val="ru-RU"/>
        </w:rPr>
        <w:t>ы</w:t>
      </w:r>
      <w:r w:rsidR="00763BF3">
        <w:rPr>
          <w:lang w:val="ru-RU"/>
        </w:rPr>
        <w:t xml:space="preserve"> и за </w:t>
      </w:r>
      <w:r w:rsidR="00E615BA">
        <w:rPr>
          <w:lang w:val="ru-RU"/>
        </w:rPr>
        <w:t>их</w:t>
      </w:r>
      <w:r w:rsidR="00763BF3">
        <w:rPr>
          <w:lang w:val="ru-RU"/>
        </w:rPr>
        <w:t xml:space="preserve"> пределы</w:t>
      </w:r>
      <w:r w:rsidR="002A2354">
        <w:rPr>
          <w:lang w:val="ru-RU"/>
        </w:rPr>
        <w:t>.</w:t>
      </w:r>
    </w:p>
    <w:p w:rsidR="008263F3" w:rsidRPr="002A2354" w:rsidRDefault="008263F3" w:rsidP="008263F3">
      <w:pPr>
        <w:rPr>
          <w:lang w:val="ru-RU"/>
        </w:rPr>
      </w:pPr>
    </w:p>
    <w:p w:rsidR="008263F3" w:rsidRPr="002C7A11" w:rsidRDefault="00E615BA" w:rsidP="008263F3">
      <w:pPr>
        <w:rPr>
          <w:lang w:val="ru-RU"/>
        </w:rPr>
      </w:pPr>
      <w:r w:rsidRPr="00E615BA">
        <w:rPr>
          <w:u w:val="single"/>
          <w:lang w:val="ru-RU"/>
        </w:rPr>
        <w:t>Описание</w:t>
      </w:r>
      <w:r w:rsidR="008263F3" w:rsidRPr="002C7A11">
        <w:rPr>
          <w:lang w:val="ru-RU"/>
        </w:rPr>
        <w:t xml:space="preserve">: </w:t>
      </w:r>
      <w:r w:rsidR="00F507D6" w:rsidRPr="002C7A11">
        <w:rPr>
          <w:lang w:val="ru-RU"/>
        </w:rPr>
        <w:t xml:space="preserve"> </w:t>
      </w:r>
      <w:r>
        <w:rPr>
          <w:lang w:val="ru-RU"/>
        </w:rPr>
        <w:t>АТЦПТ</w:t>
      </w:r>
      <w:r w:rsidR="002C7A11">
        <w:rPr>
          <w:lang w:val="ru-RU"/>
        </w:rPr>
        <w:t> </w:t>
      </w:r>
      <w:r w:rsidRPr="002C7A11">
        <w:rPr>
          <w:lang w:val="ru-RU"/>
        </w:rPr>
        <w:t xml:space="preserve">– </w:t>
      </w:r>
      <w:r>
        <w:rPr>
          <w:lang w:val="ru-RU"/>
        </w:rPr>
        <w:t>это</w:t>
      </w:r>
      <w:r w:rsidRPr="002C7A11">
        <w:rPr>
          <w:lang w:val="ru-RU"/>
        </w:rPr>
        <w:t xml:space="preserve"> </w:t>
      </w:r>
      <w:r w:rsidR="002C7A11">
        <w:rPr>
          <w:lang w:val="ru-RU"/>
        </w:rPr>
        <w:t>региональное</w:t>
      </w:r>
      <w:r w:rsidR="002C7A11" w:rsidRPr="002C7A11">
        <w:rPr>
          <w:lang w:val="ru-RU"/>
        </w:rPr>
        <w:t xml:space="preserve"> </w:t>
      </w:r>
      <w:r w:rsidR="002C7A11">
        <w:rPr>
          <w:lang w:val="ru-RU"/>
        </w:rPr>
        <w:t>учреждение</w:t>
      </w:r>
      <w:r w:rsidR="002C7A11" w:rsidRPr="002C7A11">
        <w:rPr>
          <w:lang w:val="ru-RU"/>
        </w:rPr>
        <w:t xml:space="preserve"> </w:t>
      </w:r>
      <w:r w:rsidR="002C7A11">
        <w:rPr>
          <w:lang w:val="ru-RU"/>
        </w:rPr>
        <w:t>Организации</w:t>
      </w:r>
      <w:r w:rsidR="002C7A11" w:rsidRPr="002C7A11">
        <w:rPr>
          <w:lang w:val="ru-RU"/>
        </w:rPr>
        <w:t xml:space="preserve"> </w:t>
      </w:r>
      <w:r w:rsidR="002C7A11">
        <w:rPr>
          <w:lang w:val="ru-RU"/>
        </w:rPr>
        <w:t>Объединенных</w:t>
      </w:r>
      <w:r w:rsidR="002C7A11" w:rsidRPr="002C7A11">
        <w:rPr>
          <w:lang w:val="ru-RU"/>
        </w:rPr>
        <w:t xml:space="preserve"> </w:t>
      </w:r>
      <w:r w:rsidR="002C7A11">
        <w:rPr>
          <w:lang w:val="ru-RU"/>
        </w:rPr>
        <w:t>Наций, подчиненное Экономической и социальной</w:t>
      </w:r>
      <w:r w:rsidR="002C7A11" w:rsidRPr="002C7A11">
        <w:rPr>
          <w:lang w:val="ru-RU"/>
        </w:rPr>
        <w:t xml:space="preserve"> </w:t>
      </w:r>
      <w:r w:rsidR="002C7A11">
        <w:rPr>
          <w:lang w:val="ru-RU"/>
        </w:rPr>
        <w:t>комиссии для Азии и Тихого океана</w:t>
      </w:r>
      <w:r w:rsidR="008263F3" w:rsidRPr="002C7A11">
        <w:rPr>
          <w:lang w:val="ru-RU"/>
        </w:rPr>
        <w:t xml:space="preserve"> (</w:t>
      </w:r>
      <w:r w:rsidR="002C7A11">
        <w:rPr>
          <w:lang w:val="ru-RU"/>
        </w:rPr>
        <w:t>ЭСКАТО</w:t>
      </w:r>
      <w:r w:rsidR="008263F3" w:rsidRPr="002C7A11">
        <w:rPr>
          <w:lang w:val="ru-RU"/>
        </w:rPr>
        <w:t>).</w:t>
      </w:r>
    </w:p>
    <w:p w:rsidR="008263F3" w:rsidRPr="002C7A11" w:rsidRDefault="008263F3" w:rsidP="008263F3">
      <w:pPr>
        <w:rPr>
          <w:lang w:val="ru-RU"/>
        </w:rPr>
      </w:pPr>
    </w:p>
    <w:p w:rsidR="008263F3" w:rsidRPr="00517DED" w:rsidRDefault="002C7A11" w:rsidP="008263F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8263F3" w:rsidRPr="00517DED">
        <w:rPr>
          <w:lang w:val="ru-RU"/>
        </w:rPr>
        <w:t xml:space="preserve">: </w:t>
      </w:r>
      <w:r w:rsidR="00F507D6" w:rsidRPr="00517DED">
        <w:rPr>
          <w:lang w:val="ru-RU"/>
        </w:rPr>
        <w:t xml:space="preserve"> </w:t>
      </w:r>
      <w:r>
        <w:rPr>
          <w:lang w:val="ru-RU"/>
        </w:rPr>
        <w:t>ежегодно</w:t>
      </w:r>
    </w:p>
    <w:p w:rsidR="008263F3" w:rsidRPr="00517DED" w:rsidRDefault="008263F3" w:rsidP="008263F3">
      <w:pPr>
        <w:rPr>
          <w:lang w:val="ru-RU"/>
        </w:rPr>
      </w:pPr>
    </w:p>
    <w:p w:rsidR="008263F3" w:rsidRPr="002C7A11" w:rsidRDefault="002C7A11" w:rsidP="008263F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8263F3" w:rsidRPr="002C7A11">
        <w:rPr>
          <w:lang w:val="ru-RU"/>
        </w:rPr>
        <w:t>:</w:t>
      </w:r>
      <w:r w:rsidR="00F507D6" w:rsidRPr="002C7A11">
        <w:rPr>
          <w:lang w:val="ru-RU"/>
        </w:rPr>
        <w:t xml:space="preserve"> </w:t>
      </w:r>
      <w:r w:rsidR="008263F3" w:rsidRPr="002C7A11">
        <w:rPr>
          <w:lang w:val="ru-RU"/>
        </w:rPr>
        <w:t xml:space="preserve"> </w:t>
      </w:r>
      <w:r w:rsidR="008263F3" w:rsidRPr="008263F3">
        <w:t>http</w:t>
      </w:r>
      <w:r w:rsidR="008263F3" w:rsidRPr="002C7A11">
        <w:rPr>
          <w:lang w:val="ru-RU"/>
        </w:rPr>
        <w:t>://</w:t>
      </w:r>
      <w:r w:rsidR="008263F3" w:rsidRPr="008263F3">
        <w:t>www</w:t>
      </w:r>
      <w:r w:rsidR="008263F3" w:rsidRPr="002C7A11">
        <w:rPr>
          <w:lang w:val="ru-RU"/>
        </w:rPr>
        <w:t>.</w:t>
      </w:r>
      <w:r w:rsidR="008263F3" w:rsidRPr="008263F3">
        <w:t>apctt</w:t>
      </w:r>
      <w:r w:rsidR="008263F3" w:rsidRPr="002C7A11">
        <w:rPr>
          <w:lang w:val="ru-RU"/>
        </w:rPr>
        <w:t>.</w:t>
      </w:r>
      <w:r w:rsidR="008263F3" w:rsidRPr="008263F3">
        <w:t>org</w:t>
      </w:r>
      <w:r w:rsidR="008263F3" w:rsidRPr="002C7A11">
        <w:rPr>
          <w:lang w:val="ru-RU"/>
        </w:rPr>
        <w:t>/</w:t>
      </w:r>
      <w:r w:rsidR="008263F3" w:rsidRPr="008263F3">
        <w:t>governance</w:t>
      </w:r>
      <w:r w:rsidR="008263F3" w:rsidRPr="002C7A11">
        <w:rPr>
          <w:lang w:val="ru-RU"/>
        </w:rPr>
        <w:t>-</w:t>
      </w:r>
      <w:r w:rsidR="008263F3" w:rsidRPr="008263F3">
        <w:t>of</w:t>
      </w:r>
      <w:r w:rsidR="008263F3" w:rsidRPr="002C7A11">
        <w:rPr>
          <w:lang w:val="ru-RU"/>
        </w:rPr>
        <w:t>-</w:t>
      </w:r>
      <w:r w:rsidR="008263F3" w:rsidRPr="008263F3">
        <w:t>apctt</w:t>
      </w:r>
    </w:p>
    <w:p w:rsidR="008263F3" w:rsidRPr="002C7A11" w:rsidRDefault="008263F3" w:rsidP="00A60473">
      <w:pPr>
        <w:rPr>
          <w:b/>
          <w:lang w:val="ru-RU"/>
        </w:rPr>
      </w:pPr>
    </w:p>
    <w:p w:rsidR="00A653BD" w:rsidRPr="002C7A11" w:rsidRDefault="00A653BD" w:rsidP="00A60473">
      <w:pPr>
        <w:rPr>
          <w:b/>
          <w:lang w:val="ru-RU"/>
        </w:rPr>
      </w:pPr>
    </w:p>
    <w:p w:rsidR="00A60473" w:rsidRPr="00E42438" w:rsidRDefault="00E42438" w:rsidP="00A60473">
      <w:pPr>
        <w:rPr>
          <w:b/>
          <w:lang w:val="ru-RU"/>
        </w:rPr>
      </w:pPr>
      <w:r>
        <w:rPr>
          <w:b/>
          <w:lang w:val="ru-RU"/>
        </w:rPr>
        <w:t>Региональные круглые столы по линии инициативы</w:t>
      </w:r>
      <w:r w:rsidRPr="00E42438">
        <w:rPr>
          <w:b/>
          <w:lang w:val="ru-RU"/>
        </w:rPr>
        <w:t xml:space="preserve"> </w:t>
      </w:r>
      <w:r>
        <w:rPr>
          <w:b/>
          <w:lang w:val="ru-RU"/>
        </w:rPr>
        <w:t>«Биомост»</w:t>
      </w:r>
    </w:p>
    <w:p w:rsidR="00A60473" w:rsidRPr="00E42438" w:rsidRDefault="00A60473" w:rsidP="00A60473">
      <w:pPr>
        <w:rPr>
          <w:lang w:val="ru-RU"/>
        </w:rPr>
      </w:pPr>
    </w:p>
    <w:p w:rsidR="00A60473" w:rsidRPr="00E42438" w:rsidRDefault="00E42438" w:rsidP="00A60473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E4243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A60473" w:rsidRPr="00E42438">
        <w:rPr>
          <w:lang w:val="ru-RU"/>
        </w:rPr>
        <w:t xml:space="preserve">: </w:t>
      </w:r>
      <w:r w:rsidR="00F507D6" w:rsidRPr="00E42438">
        <w:rPr>
          <w:lang w:val="ru-RU"/>
        </w:rPr>
        <w:t xml:space="preserve"> </w:t>
      </w:r>
      <w:r w:rsidRPr="00E42438">
        <w:rPr>
          <w:lang w:val="ru-RU"/>
        </w:rPr>
        <w:t xml:space="preserve">Секретариат Конвенции о биологическом разнообразии </w:t>
      </w:r>
      <w:r w:rsidR="005D134C" w:rsidRPr="00E42438">
        <w:rPr>
          <w:lang w:val="ru-RU"/>
        </w:rPr>
        <w:t>(</w:t>
      </w:r>
      <w:r>
        <w:rPr>
          <w:lang w:val="ru-RU"/>
        </w:rPr>
        <w:t>КБР</w:t>
      </w:r>
      <w:r w:rsidR="005D134C" w:rsidRPr="00E42438">
        <w:rPr>
          <w:lang w:val="ru-RU"/>
        </w:rPr>
        <w:t>)</w:t>
      </w:r>
    </w:p>
    <w:p w:rsidR="00A60473" w:rsidRPr="00E42438" w:rsidRDefault="00A60473" w:rsidP="00A60473">
      <w:pPr>
        <w:rPr>
          <w:lang w:val="ru-RU"/>
        </w:rPr>
      </w:pPr>
    </w:p>
    <w:p w:rsidR="00A60473" w:rsidRPr="00517DED" w:rsidRDefault="00E42438" w:rsidP="00A60473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A60473" w:rsidRPr="00517DED">
        <w:rPr>
          <w:lang w:val="ru-RU"/>
        </w:rPr>
        <w:t xml:space="preserve">: </w:t>
      </w:r>
      <w:r w:rsidR="00F507D6" w:rsidRPr="00517DED">
        <w:rPr>
          <w:lang w:val="ru-RU"/>
        </w:rPr>
        <w:t xml:space="preserve"> </w:t>
      </w:r>
      <w:r>
        <w:rPr>
          <w:lang w:val="ru-RU"/>
        </w:rPr>
        <w:t>государства</w:t>
      </w:r>
    </w:p>
    <w:p w:rsidR="00A60473" w:rsidRPr="00517DED" w:rsidRDefault="00A60473" w:rsidP="00A60473">
      <w:pPr>
        <w:rPr>
          <w:lang w:val="ru-RU"/>
        </w:rPr>
      </w:pPr>
    </w:p>
    <w:p w:rsidR="00A60473" w:rsidRPr="009E2D36" w:rsidRDefault="009E2D36" w:rsidP="00A60473">
      <w:pPr>
        <w:rPr>
          <w:lang w:val="ru-RU"/>
        </w:rPr>
      </w:pPr>
      <w:r>
        <w:rPr>
          <w:u w:val="single"/>
          <w:lang w:val="ru-RU"/>
        </w:rPr>
        <w:t>Связь</w:t>
      </w:r>
      <w:r w:rsidRPr="009E2D3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9E2D3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9E2D3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9E2D3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A60473" w:rsidRPr="009E2D36">
        <w:rPr>
          <w:lang w:val="ru-RU"/>
        </w:rPr>
        <w:t xml:space="preserve">: </w:t>
      </w:r>
      <w:r w:rsidR="00F507D6" w:rsidRPr="009E2D36">
        <w:rPr>
          <w:lang w:val="ru-RU"/>
        </w:rPr>
        <w:t xml:space="preserve"> </w:t>
      </w:r>
      <w:r w:rsidRPr="009E2D36">
        <w:rPr>
          <w:lang w:val="ru-RU"/>
        </w:rPr>
        <w:t xml:space="preserve">статья </w:t>
      </w:r>
      <w:r w:rsidRPr="009E2D36">
        <w:t> </w:t>
      </w:r>
      <w:r w:rsidRPr="009E2D36">
        <w:rPr>
          <w:lang w:val="ru-RU"/>
        </w:rPr>
        <w:t>16 Конвенции о биологическом разнообразии гласит:  «Каждая Договаривающаяся Сторона, признавая, что технология включает биотехнологию и что как доступ к технологии, так и ее передача между Договаривающимися Сторонами являются важными элементами достижения целей настоящей Конвенции, обязуется в соответствии с положениями настоящей статьи предоставлять и/или облегчать другим Договаривающимся Сторонам доступ к технологиям, которые имеют отношение к сохранению и устойчивому использованию биологического разнообразия или предполагают использование генетических ресурсов и не наносят существенного ущерба окружающей среде, а также передачу им таких технологий»</w:t>
      </w:r>
      <w:r w:rsidR="00A60473" w:rsidRPr="009E2D36">
        <w:rPr>
          <w:lang w:val="ru-RU"/>
        </w:rPr>
        <w:t>.</w:t>
      </w:r>
    </w:p>
    <w:p w:rsidR="00A60473" w:rsidRPr="009E2D36" w:rsidRDefault="00A60473" w:rsidP="00A60473">
      <w:pPr>
        <w:rPr>
          <w:lang w:val="ru-RU"/>
        </w:rPr>
      </w:pPr>
    </w:p>
    <w:p w:rsidR="00A60473" w:rsidRPr="00B80A55" w:rsidRDefault="009E2D36" w:rsidP="00A60473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A60473" w:rsidRPr="00B80A55">
        <w:rPr>
          <w:lang w:val="ru-RU"/>
        </w:rPr>
        <w:t>:</w:t>
      </w:r>
      <w:r w:rsidR="00F507D6" w:rsidRPr="00B80A55">
        <w:rPr>
          <w:lang w:val="ru-RU"/>
        </w:rPr>
        <w:t xml:space="preserve"> </w:t>
      </w:r>
      <w:r w:rsidR="00A60473" w:rsidRPr="00B80A55">
        <w:rPr>
          <w:lang w:val="ru-RU"/>
        </w:rPr>
        <w:t xml:space="preserve"> </w:t>
      </w:r>
      <w:r w:rsidR="00B80A55" w:rsidRPr="00B80A55">
        <w:rPr>
          <w:lang w:val="ru-RU"/>
        </w:rPr>
        <w:t>«</w:t>
      </w:r>
      <w:r w:rsidR="00B80A55" w:rsidRPr="00B80A55">
        <w:rPr>
          <w:bCs/>
          <w:lang w:val="ru-RU"/>
        </w:rPr>
        <w:t>Инициатива «Биомост»</w:t>
      </w:r>
      <w:r w:rsidR="00B80A55">
        <w:rPr>
          <w:bCs/>
          <w:lang w:val="fr-CH"/>
        </w:rPr>
        <w:t> </w:t>
      </w:r>
      <w:r w:rsidR="00B80A55" w:rsidRPr="00B80A55">
        <w:rPr>
          <w:lang w:val="ru-RU"/>
        </w:rPr>
        <w:t>– это перспективная программа, ориентированная на ускорение и облегчение научно-технического сотрудничества между Сторонами Конвенции о биологическом разнообразии и протоколов по биобезопасности (Картахенского протокола) и регулированию доступа к генетическим ресурсам и совместного использования выгод (Нагойского протокола) к ней</w:t>
      </w:r>
      <w:r w:rsidR="00A60473" w:rsidRPr="00B80A55">
        <w:rPr>
          <w:lang w:val="ru-RU"/>
        </w:rPr>
        <w:t>.</w:t>
      </w:r>
      <w:r w:rsidR="00B80A55" w:rsidRPr="00B80A55">
        <w:rPr>
          <w:lang w:val="ru-RU"/>
        </w:rPr>
        <w:t xml:space="preserve"> </w:t>
      </w:r>
      <w:r w:rsidR="00A60473" w:rsidRPr="00B80A55">
        <w:rPr>
          <w:lang w:val="ru-RU"/>
        </w:rPr>
        <w:t xml:space="preserve"> </w:t>
      </w:r>
      <w:r w:rsidR="00B80A55">
        <w:rPr>
          <w:lang w:val="ru-RU"/>
        </w:rPr>
        <w:t>Инициатива</w:t>
      </w:r>
      <w:r w:rsidR="00B80A55" w:rsidRPr="00B80A55">
        <w:rPr>
          <w:lang w:val="ru-RU"/>
        </w:rPr>
        <w:t xml:space="preserve"> «</w:t>
      </w:r>
      <w:r w:rsidR="00B80A55">
        <w:rPr>
          <w:lang w:val="ru-RU"/>
        </w:rPr>
        <w:t>Биомост</w:t>
      </w:r>
      <w:r w:rsidR="00B80A55" w:rsidRPr="00B80A55">
        <w:rPr>
          <w:lang w:val="ru-RU"/>
        </w:rPr>
        <w:t xml:space="preserve">» </w:t>
      </w:r>
      <w:r w:rsidR="00B80A55">
        <w:rPr>
          <w:lang w:val="ru-RU"/>
        </w:rPr>
        <w:t>содействует</w:t>
      </w:r>
      <w:r w:rsidR="00B80A55" w:rsidRPr="00B80A55">
        <w:rPr>
          <w:lang w:val="ru-RU"/>
        </w:rPr>
        <w:t xml:space="preserve"> </w:t>
      </w:r>
      <w:r w:rsidR="00B80A55">
        <w:rPr>
          <w:lang w:val="ru-RU"/>
        </w:rPr>
        <w:t>научно</w:t>
      </w:r>
      <w:r w:rsidR="00B80A55" w:rsidRPr="00B80A55">
        <w:rPr>
          <w:lang w:val="ru-RU"/>
        </w:rPr>
        <w:t>-</w:t>
      </w:r>
      <w:r w:rsidR="00B80A55">
        <w:rPr>
          <w:lang w:val="ru-RU"/>
        </w:rPr>
        <w:t>техническому</w:t>
      </w:r>
      <w:r w:rsidR="00B80A55" w:rsidRPr="00B80A55">
        <w:rPr>
          <w:lang w:val="ru-RU"/>
        </w:rPr>
        <w:t xml:space="preserve"> </w:t>
      </w:r>
      <w:r w:rsidR="00B80A55">
        <w:rPr>
          <w:lang w:val="ru-RU"/>
        </w:rPr>
        <w:t>сотрудничеству</w:t>
      </w:r>
      <w:r w:rsidR="00B80A55" w:rsidRPr="00B80A55">
        <w:rPr>
          <w:lang w:val="ru-RU"/>
        </w:rPr>
        <w:t xml:space="preserve"> </w:t>
      </w:r>
      <w:r w:rsidR="00B80A55">
        <w:rPr>
          <w:lang w:val="ru-RU"/>
        </w:rPr>
        <w:t>между</w:t>
      </w:r>
      <w:r w:rsidR="00B80A55" w:rsidRPr="00B80A55">
        <w:rPr>
          <w:lang w:val="ru-RU"/>
        </w:rPr>
        <w:t xml:space="preserve"> </w:t>
      </w:r>
      <w:r w:rsidR="00B80A55">
        <w:rPr>
          <w:lang w:val="ru-RU"/>
        </w:rPr>
        <w:t>Сторонами</w:t>
      </w:r>
      <w:r w:rsidR="00B80A55" w:rsidRPr="00B80A55">
        <w:rPr>
          <w:lang w:val="ru-RU"/>
        </w:rPr>
        <w:t xml:space="preserve"> </w:t>
      </w:r>
      <w:r w:rsidR="00B80A55">
        <w:rPr>
          <w:lang w:val="ru-RU"/>
        </w:rPr>
        <w:t>путем</w:t>
      </w:r>
      <w:r w:rsidR="00A60473" w:rsidRPr="00B80A55">
        <w:rPr>
          <w:lang w:val="ru-RU"/>
        </w:rPr>
        <w:t xml:space="preserve"> </w:t>
      </w:r>
      <w:r w:rsidR="00394779" w:rsidRPr="00B80A55">
        <w:rPr>
          <w:lang w:val="ru-RU"/>
        </w:rPr>
        <w:t>[…]</w:t>
      </w:r>
      <w:r w:rsidR="00B80A55">
        <w:rPr>
          <w:lang w:val="ru-RU"/>
        </w:rPr>
        <w:t xml:space="preserve"> </w:t>
      </w:r>
      <w:r w:rsidR="00B80A55" w:rsidRPr="00B80A55">
        <w:rPr>
          <w:lang w:val="ru-RU"/>
        </w:rPr>
        <w:t>создания пространства для стран и учреждений для взаимного обмена знаниями, передовой практикой и извлеченными урокам</w:t>
      </w:r>
      <w:r w:rsidR="00B80A55">
        <w:rPr>
          <w:lang w:val="ru-RU"/>
        </w:rPr>
        <w:t>и».</w:t>
      </w:r>
    </w:p>
    <w:p w:rsidR="00A60473" w:rsidRPr="00B80A55" w:rsidRDefault="00A60473" w:rsidP="00A60473">
      <w:pPr>
        <w:rPr>
          <w:lang w:val="ru-RU"/>
        </w:rPr>
      </w:pPr>
    </w:p>
    <w:p w:rsidR="00A60473" w:rsidRPr="008C5A0D" w:rsidRDefault="008C5A0D" w:rsidP="00A60473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A60473" w:rsidRPr="008C5A0D">
        <w:rPr>
          <w:lang w:val="ru-RU"/>
        </w:rPr>
        <w:t xml:space="preserve">: </w:t>
      </w:r>
      <w:r w:rsidR="00F507D6" w:rsidRPr="008C5A0D">
        <w:rPr>
          <w:lang w:val="ru-RU"/>
        </w:rPr>
        <w:t xml:space="preserve"> </w:t>
      </w:r>
      <w:r>
        <w:rPr>
          <w:lang w:val="ru-RU"/>
        </w:rPr>
        <w:t>по мере необходимости</w:t>
      </w:r>
    </w:p>
    <w:p w:rsidR="00A60473" w:rsidRPr="008C5A0D" w:rsidRDefault="00A60473" w:rsidP="00A60473">
      <w:pPr>
        <w:rPr>
          <w:lang w:val="ru-RU"/>
        </w:rPr>
      </w:pPr>
    </w:p>
    <w:p w:rsidR="00A60473" w:rsidRPr="008C5A0D" w:rsidRDefault="008C5A0D" w:rsidP="00A60473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A60473" w:rsidRPr="008C5A0D">
        <w:rPr>
          <w:lang w:val="ru-RU"/>
        </w:rPr>
        <w:t>:</w:t>
      </w:r>
      <w:r w:rsidR="00F507D6" w:rsidRPr="008C5A0D">
        <w:rPr>
          <w:lang w:val="ru-RU"/>
        </w:rPr>
        <w:t xml:space="preserve"> </w:t>
      </w:r>
      <w:r w:rsidR="00A60473" w:rsidRPr="008C5A0D">
        <w:rPr>
          <w:lang w:val="ru-RU"/>
        </w:rPr>
        <w:t xml:space="preserve"> </w:t>
      </w:r>
      <w:r w:rsidR="00A60473" w:rsidRPr="001E6BA4">
        <w:t>https</w:t>
      </w:r>
      <w:r w:rsidR="00A60473" w:rsidRPr="008C5A0D">
        <w:rPr>
          <w:lang w:val="ru-RU"/>
        </w:rPr>
        <w:t>://</w:t>
      </w:r>
      <w:r w:rsidR="00A60473" w:rsidRPr="001E6BA4">
        <w:t>www</w:t>
      </w:r>
      <w:r w:rsidR="00A60473" w:rsidRPr="008C5A0D">
        <w:rPr>
          <w:lang w:val="ru-RU"/>
        </w:rPr>
        <w:t>.</w:t>
      </w:r>
      <w:r w:rsidR="00A60473" w:rsidRPr="001E6BA4">
        <w:t>cbd</w:t>
      </w:r>
      <w:r w:rsidR="00A60473" w:rsidRPr="008C5A0D">
        <w:rPr>
          <w:lang w:val="ru-RU"/>
        </w:rPr>
        <w:t>.</w:t>
      </w:r>
      <w:r w:rsidR="00A60473" w:rsidRPr="001E6BA4">
        <w:t>int</w:t>
      </w:r>
      <w:r w:rsidR="00A60473" w:rsidRPr="008C5A0D">
        <w:rPr>
          <w:lang w:val="ru-RU"/>
        </w:rPr>
        <w:t>/</w:t>
      </w:r>
      <w:r w:rsidR="00A60473" w:rsidRPr="001E6BA4">
        <w:t>biobridge</w:t>
      </w:r>
      <w:r w:rsidR="00A60473" w:rsidRPr="008C5A0D">
        <w:rPr>
          <w:lang w:val="ru-RU"/>
        </w:rPr>
        <w:t>/</w:t>
      </w:r>
    </w:p>
    <w:p w:rsidR="00A60473" w:rsidRDefault="00A60473" w:rsidP="00A60473">
      <w:pPr>
        <w:rPr>
          <w:lang w:val="ru-RU"/>
        </w:rPr>
      </w:pPr>
    </w:p>
    <w:p w:rsidR="009D773C" w:rsidRPr="008C5A0D" w:rsidRDefault="009D773C" w:rsidP="00A60473">
      <w:pPr>
        <w:rPr>
          <w:lang w:val="ru-RU"/>
        </w:rPr>
      </w:pPr>
    </w:p>
    <w:p w:rsidR="00DC13C2" w:rsidRPr="00FB7D56" w:rsidRDefault="009D773C" w:rsidP="00DC13C2">
      <w:pPr>
        <w:rPr>
          <w:b/>
          <w:lang w:val="ru-RU"/>
        </w:rPr>
      </w:pPr>
      <w:r w:rsidRPr="00FB7D56">
        <w:rPr>
          <w:b/>
          <w:lang w:val="ru-RU"/>
        </w:rPr>
        <w:t>Комитет по информационно-коммуникационным технологиям, науке, техн</w:t>
      </w:r>
      <w:r w:rsidR="00567051">
        <w:rPr>
          <w:b/>
          <w:lang w:val="ru-RU"/>
        </w:rPr>
        <w:t>ике</w:t>
      </w:r>
      <w:r w:rsidRPr="00FB7D56">
        <w:rPr>
          <w:b/>
          <w:lang w:val="ru-RU"/>
        </w:rPr>
        <w:t xml:space="preserve"> и инновациям</w:t>
      </w:r>
      <w:r w:rsidR="00FB7D56">
        <w:rPr>
          <w:b/>
          <w:lang w:val="ru-RU"/>
        </w:rPr>
        <w:t xml:space="preserve"> Экономической и социальной комиссии Организации Объединенных Наций для Азии и Тихого океана</w:t>
      </w:r>
      <w:r w:rsidR="00DC13C2" w:rsidRPr="00FB7D56">
        <w:rPr>
          <w:b/>
          <w:lang w:val="ru-RU"/>
        </w:rPr>
        <w:t xml:space="preserve"> (</w:t>
      </w:r>
      <w:r w:rsidR="00FB7D56">
        <w:rPr>
          <w:b/>
          <w:lang w:val="ru-RU"/>
        </w:rPr>
        <w:t>ЭСКАТО ООН</w:t>
      </w:r>
      <w:r w:rsidR="00DC13C2" w:rsidRPr="00FB7D56">
        <w:rPr>
          <w:b/>
          <w:lang w:val="ru-RU"/>
        </w:rPr>
        <w:t>)</w:t>
      </w:r>
    </w:p>
    <w:p w:rsidR="00DC13C2" w:rsidRPr="00FB7D56" w:rsidRDefault="00DC13C2" w:rsidP="00DC13C2">
      <w:pPr>
        <w:rPr>
          <w:lang w:val="ru-RU"/>
        </w:rPr>
      </w:pPr>
    </w:p>
    <w:p w:rsidR="00DC13C2" w:rsidRPr="00816647" w:rsidRDefault="008B20AE" w:rsidP="00DC13C2">
      <w:pPr>
        <w:rPr>
          <w:lang w:val="ru-RU"/>
        </w:rPr>
      </w:pPr>
      <w:r>
        <w:rPr>
          <w:u w:val="single"/>
          <w:lang w:val="ru-RU"/>
        </w:rPr>
        <w:t>Координирующая</w:t>
      </w:r>
      <w:r w:rsidRPr="0081664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организация</w:t>
      </w:r>
      <w:r w:rsidR="00DC13C2" w:rsidRPr="00816647">
        <w:rPr>
          <w:lang w:val="ru-RU"/>
        </w:rPr>
        <w:t>:</w:t>
      </w:r>
      <w:r w:rsidR="00F507D6" w:rsidRPr="00816647">
        <w:rPr>
          <w:lang w:val="ru-RU"/>
        </w:rPr>
        <w:t xml:space="preserve"> </w:t>
      </w:r>
      <w:r w:rsidR="00DC13C2" w:rsidRPr="00816647">
        <w:rPr>
          <w:lang w:val="ru-RU"/>
        </w:rPr>
        <w:t xml:space="preserve"> </w:t>
      </w:r>
      <w:r w:rsidR="00816647" w:rsidRPr="00816647">
        <w:rPr>
          <w:lang w:val="ru-RU"/>
        </w:rPr>
        <w:t>Экономическ</w:t>
      </w:r>
      <w:r w:rsidR="00816647">
        <w:rPr>
          <w:lang w:val="ru-RU"/>
        </w:rPr>
        <w:t>ая</w:t>
      </w:r>
      <w:r w:rsidR="00816647" w:rsidRPr="00816647">
        <w:rPr>
          <w:lang w:val="ru-RU"/>
        </w:rPr>
        <w:t xml:space="preserve"> и социальн</w:t>
      </w:r>
      <w:r w:rsidR="00816647">
        <w:rPr>
          <w:lang w:val="ru-RU"/>
        </w:rPr>
        <w:t>ая</w:t>
      </w:r>
      <w:r w:rsidR="00816647" w:rsidRPr="00816647">
        <w:rPr>
          <w:lang w:val="ru-RU"/>
        </w:rPr>
        <w:t xml:space="preserve"> комисси</w:t>
      </w:r>
      <w:r w:rsidR="00816647">
        <w:rPr>
          <w:lang w:val="ru-RU"/>
        </w:rPr>
        <w:t>я</w:t>
      </w:r>
      <w:r w:rsidR="00816647" w:rsidRPr="00816647">
        <w:rPr>
          <w:lang w:val="ru-RU"/>
        </w:rPr>
        <w:t xml:space="preserve"> Организации Объединенных Наций для Азии и Тихого океана (ЭСКАТО ООН</w:t>
      </w:r>
      <w:r w:rsidR="00DC13C2" w:rsidRPr="00816647">
        <w:rPr>
          <w:lang w:val="ru-RU"/>
        </w:rPr>
        <w:t>)</w:t>
      </w:r>
    </w:p>
    <w:p w:rsidR="00DC13C2" w:rsidRPr="00816647" w:rsidRDefault="00DC13C2" w:rsidP="00DC13C2">
      <w:pPr>
        <w:rPr>
          <w:lang w:val="ru-RU"/>
        </w:rPr>
      </w:pPr>
    </w:p>
    <w:p w:rsidR="00DC13C2" w:rsidRPr="00816647" w:rsidRDefault="00816647" w:rsidP="00DC13C2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81664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DC13C2" w:rsidRPr="00816647">
        <w:rPr>
          <w:lang w:val="ru-RU"/>
        </w:rPr>
        <w:t>:</w:t>
      </w:r>
      <w:r w:rsidR="00F507D6" w:rsidRPr="00816647">
        <w:rPr>
          <w:lang w:val="ru-RU"/>
        </w:rPr>
        <w:t xml:space="preserve"> </w:t>
      </w:r>
      <w:r w:rsidR="00DC13C2" w:rsidRPr="00816647">
        <w:rPr>
          <w:lang w:val="ru-RU"/>
        </w:rPr>
        <w:t xml:space="preserve"> </w:t>
      </w:r>
      <w:r w:rsidRPr="00816647">
        <w:rPr>
          <w:lang w:val="ru-RU"/>
        </w:rPr>
        <w:t>информационно-коммуникационные технологии (ИКТ</w:t>
      </w:r>
      <w:r w:rsidR="00874C80" w:rsidRPr="00816647">
        <w:rPr>
          <w:lang w:val="ru-RU"/>
        </w:rPr>
        <w:t>)</w:t>
      </w:r>
    </w:p>
    <w:p w:rsidR="00DC13C2" w:rsidRPr="00816647" w:rsidRDefault="00DC13C2" w:rsidP="00DC13C2">
      <w:pPr>
        <w:rPr>
          <w:lang w:val="ru-RU"/>
        </w:rPr>
      </w:pPr>
    </w:p>
    <w:p w:rsidR="00DC13C2" w:rsidRPr="00816647" w:rsidRDefault="00816647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816647">
        <w:rPr>
          <w:lang w:val="ru-RU"/>
        </w:rPr>
        <w:t>:</w:t>
      </w:r>
      <w:r w:rsidR="00F507D6" w:rsidRPr="00816647">
        <w:rPr>
          <w:lang w:val="ru-RU"/>
        </w:rPr>
        <w:t xml:space="preserve"> </w:t>
      </w:r>
      <w:r w:rsidR="00DC13C2" w:rsidRPr="00816647">
        <w:rPr>
          <w:lang w:val="ru-RU"/>
        </w:rPr>
        <w:t xml:space="preserve"> </w:t>
      </w:r>
      <w:r>
        <w:rPr>
          <w:lang w:val="ru-RU"/>
        </w:rPr>
        <w:t>государства, межправительственные организации</w:t>
      </w:r>
    </w:p>
    <w:p w:rsidR="00DC13C2" w:rsidRPr="00816647" w:rsidRDefault="00DC13C2" w:rsidP="00DC13C2">
      <w:pPr>
        <w:rPr>
          <w:lang w:val="ru-RU"/>
        </w:rPr>
      </w:pPr>
    </w:p>
    <w:p w:rsidR="00DC13C2" w:rsidRPr="000A6F16" w:rsidRDefault="00816647" w:rsidP="00DC13C2">
      <w:pPr>
        <w:rPr>
          <w:lang w:val="ru-RU"/>
        </w:rPr>
      </w:pPr>
      <w:r>
        <w:rPr>
          <w:u w:val="single"/>
          <w:lang w:val="ru-RU"/>
        </w:rPr>
        <w:t>Связь</w:t>
      </w:r>
      <w:r w:rsidRPr="000A6F1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0A6F1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0A6F1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0A6F16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0A6F16">
        <w:rPr>
          <w:lang w:val="ru-RU"/>
        </w:rPr>
        <w:t>:</w:t>
      </w:r>
      <w:r w:rsidR="00F507D6" w:rsidRPr="000A6F16">
        <w:rPr>
          <w:lang w:val="ru-RU"/>
        </w:rPr>
        <w:t xml:space="preserve"> </w:t>
      </w:r>
      <w:r w:rsidR="00DC13C2" w:rsidRPr="000A6F16">
        <w:rPr>
          <w:lang w:val="ru-RU"/>
        </w:rPr>
        <w:t xml:space="preserve"> </w:t>
      </w:r>
      <w:r w:rsidR="000A6F16" w:rsidRPr="000A6F16">
        <w:rPr>
          <w:lang w:val="ru-RU"/>
        </w:rPr>
        <w:t>Комитет по информационно-коммуникационным технологиям, науке, технике и инновациям занимается следующим</w:t>
      </w:r>
      <w:r w:rsidR="00DC13C2" w:rsidRPr="000A6F16">
        <w:rPr>
          <w:lang w:val="ru-RU"/>
        </w:rPr>
        <w:t>:</w:t>
      </w:r>
      <w:r w:rsidR="00F507D6" w:rsidRPr="000A6F16">
        <w:rPr>
          <w:lang w:val="ru-RU"/>
        </w:rPr>
        <w:t xml:space="preserve"> </w:t>
      </w:r>
      <w:r w:rsidR="00DC13C2" w:rsidRPr="000A6F16">
        <w:rPr>
          <w:lang w:val="ru-RU"/>
        </w:rPr>
        <w:t xml:space="preserve"> </w:t>
      </w:r>
      <w:r w:rsidR="000A6F16" w:rsidRPr="000A6F16">
        <w:rPr>
          <w:lang w:val="ru-RU"/>
        </w:rPr>
        <w:t>«</w:t>
      </w:r>
      <w:r w:rsidR="00394779" w:rsidRPr="000A6F16">
        <w:rPr>
          <w:lang w:val="ru-RU"/>
        </w:rPr>
        <w:t xml:space="preserve">[…] </w:t>
      </w:r>
      <w:r w:rsidR="000A6F16" w:rsidRPr="000A6F16">
        <w:rPr>
          <w:lang w:val="ru-RU"/>
        </w:rPr>
        <w:t>передача и применение информационно-коммуникационной технологии на региональном и субрегиональном уровнях</w:t>
      </w:r>
      <w:r w:rsidR="000A6F16">
        <w:rPr>
          <w:lang w:val="ru-RU"/>
        </w:rPr>
        <w:t>,</w:t>
      </w:r>
      <w:r w:rsidR="000A6F16" w:rsidRPr="000A6F16">
        <w:rPr>
          <w:lang w:val="ru-RU"/>
        </w:rPr>
        <w:t xml:space="preserve"> </w:t>
      </w:r>
      <w:r w:rsidR="00394779" w:rsidRPr="000A6F16">
        <w:rPr>
          <w:lang w:val="ru-RU"/>
        </w:rPr>
        <w:t>[…]</w:t>
      </w:r>
      <w:r w:rsidR="000A6F16">
        <w:rPr>
          <w:lang w:val="ru-RU"/>
        </w:rPr>
        <w:t xml:space="preserve"> </w:t>
      </w:r>
      <w:r w:rsidR="000A6F16" w:rsidRPr="000A6F16">
        <w:rPr>
          <w:lang w:val="ru-RU"/>
        </w:rPr>
        <w:t>альтернативные подходы и стратегии расширения сотрудничества в обеспечении доступа к достижениям науки и техники и инновациям и стимулировании их применения в интересах устойчивого развития, включая региональные механизмы передачи технологии</w:t>
      </w:r>
      <w:r w:rsidR="000A6F16">
        <w:rPr>
          <w:lang w:val="ru-RU"/>
        </w:rPr>
        <w:t>».</w:t>
      </w:r>
    </w:p>
    <w:p w:rsidR="00DC13C2" w:rsidRPr="000A6F16" w:rsidRDefault="00DC13C2" w:rsidP="00DC13C2">
      <w:pPr>
        <w:rPr>
          <w:lang w:val="ru-RU"/>
        </w:rPr>
      </w:pPr>
    </w:p>
    <w:p w:rsidR="00DC13C2" w:rsidRPr="00567051" w:rsidRDefault="00567051" w:rsidP="00F507D6">
      <w:pPr>
        <w:rPr>
          <w:lang w:val="ru-RU"/>
        </w:rPr>
      </w:pPr>
      <w:r w:rsidRPr="002B5470">
        <w:rPr>
          <w:u w:val="single"/>
          <w:lang w:val="ru-RU"/>
        </w:rPr>
        <w:t>Описание</w:t>
      </w:r>
      <w:r w:rsidR="00DC13C2" w:rsidRPr="00567051">
        <w:rPr>
          <w:lang w:val="ru-RU"/>
        </w:rPr>
        <w:t xml:space="preserve">: </w:t>
      </w:r>
      <w:r w:rsidR="00F507D6" w:rsidRPr="00567051">
        <w:rPr>
          <w:lang w:val="ru-RU"/>
        </w:rPr>
        <w:t xml:space="preserve"> </w:t>
      </w:r>
      <w:r w:rsidRPr="00567051">
        <w:rPr>
          <w:lang w:val="ru-RU"/>
        </w:rPr>
        <w:t xml:space="preserve">Комитет по информационно-коммуникационным технологиям, науке, технике и инновациям </w:t>
      </w:r>
      <w:r>
        <w:rPr>
          <w:lang w:val="ru-RU"/>
        </w:rPr>
        <w:t>занимается</w:t>
      </w:r>
      <w:r w:rsidRPr="00567051">
        <w:rPr>
          <w:lang w:val="ru-RU"/>
        </w:rPr>
        <w:t xml:space="preserve"> </w:t>
      </w:r>
      <w:r>
        <w:rPr>
          <w:lang w:val="ru-RU"/>
        </w:rPr>
        <w:t>следующим</w:t>
      </w:r>
      <w:r w:rsidR="00DC13C2" w:rsidRPr="00567051">
        <w:rPr>
          <w:lang w:val="ru-RU"/>
        </w:rPr>
        <w:t>:</w:t>
      </w:r>
      <w:r w:rsidR="00F507D6" w:rsidRPr="00567051">
        <w:rPr>
          <w:lang w:val="ru-RU"/>
        </w:rPr>
        <w:t xml:space="preserve"> </w:t>
      </w:r>
      <w:r w:rsidR="00DC13C2" w:rsidRPr="00567051">
        <w:rPr>
          <w:lang w:val="ru-RU"/>
        </w:rPr>
        <w:t xml:space="preserve"> </w:t>
      </w:r>
      <w:r w:rsidRPr="00567051">
        <w:rPr>
          <w:lang w:val="ru-RU"/>
        </w:rPr>
        <w:t>«</w:t>
      </w:r>
      <w:r w:rsidR="00DC13C2" w:rsidRPr="00567051">
        <w:rPr>
          <w:lang w:val="ru-RU"/>
        </w:rPr>
        <w:t>(</w:t>
      </w:r>
      <w:r w:rsidR="00DC13C2">
        <w:t>i</w:t>
      </w:r>
      <w:r w:rsidR="00DC13C2" w:rsidRPr="00567051">
        <w:rPr>
          <w:lang w:val="ru-RU"/>
        </w:rPr>
        <w:t>)</w:t>
      </w:r>
      <w:r w:rsidRPr="00567051">
        <w:t> </w:t>
      </w:r>
      <w:r w:rsidRPr="00567051">
        <w:rPr>
          <w:lang w:val="ru-RU"/>
        </w:rPr>
        <w:t>учет вопросов, касающихся информационно-коммуникационной технологии, в политике, планах и программах в области развития</w:t>
      </w:r>
      <w:r w:rsidR="00DC13C2" w:rsidRPr="00567051">
        <w:rPr>
          <w:lang w:val="ru-RU"/>
        </w:rPr>
        <w:t>; (</w:t>
      </w:r>
      <w:r w:rsidR="00DC13C2">
        <w:t>ii</w:t>
      </w:r>
      <w:r w:rsidR="00DC13C2" w:rsidRPr="00567051">
        <w:rPr>
          <w:lang w:val="ru-RU"/>
        </w:rPr>
        <w:t>)</w:t>
      </w:r>
      <w:r w:rsidR="00F507D6">
        <w:t> </w:t>
      </w:r>
      <w:r w:rsidRPr="00567051">
        <w:rPr>
          <w:lang w:val="ru-RU"/>
        </w:rPr>
        <w:t>передача и применение информационно-коммуникационной технологии на региональном и субрегиональном уровнях</w:t>
      </w:r>
      <w:r w:rsidR="00DC13C2" w:rsidRPr="00567051">
        <w:rPr>
          <w:lang w:val="ru-RU"/>
        </w:rPr>
        <w:t xml:space="preserve">; </w:t>
      </w:r>
      <w:r w:rsidR="00F507D6" w:rsidRPr="00567051">
        <w:rPr>
          <w:lang w:val="ru-RU"/>
        </w:rPr>
        <w:t xml:space="preserve"> </w:t>
      </w:r>
      <w:r w:rsidR="00DC13C2" w:rsidRPr="00567051">
        <w:rPr>
          <w:lang w:val="ru-RU"/>
        </w:rPr>
        <w:t>(</w:t>
      </w:r>
      <w:r w:rsidR="00DC13C2">
        <w:t>iii</w:t>
      </w:r>
      <w:r w:rsidR="00DC13C2" w:rsidRPr="00567051">
        <w:rPr>
          <w:lang w:val="ru-RU"/>
        </w:rPr>
        <w:t>)</w:t>
      </w:r>
      <w:r w:rsidRPr="00567051">
        <w:t> </w:t>
      </w:r>
      <w:r w:rsidRPr="00567051">
        <w:rPr>
          <w:lang w:val="ru-RU"/>
        </w:rPr>
        <w:t>использование информационно-коммуникационной технологии, в том числе космической техники, для уменьшения опасности бедствий</w:t>
      </w:r>
      <w:r w:rsidR="00DC13C2" w:rsidRPr="00567051">
        <w:rPr>
          <w:lang w:val="ru-RU"/>
        </w:rPr>
        <w:t xml:space="preserve">; </w:t>
      </w:r>
      <w:r w:rsidR="00F507D6" w:rsidRPr="00567051">
        <w:rPr>
          <w:lang w:val="ru-RU"/>
        </w:rPr>
        <w:t xml:space="preserve"> </w:t>
      </w:r>
      <w:r w:rsidR="00DC13C2" w:rsidRPr="00567051">
        <w:rPr>
          <w:lang w:val="ru-RU"/>
        </w:rPr>
        <w:t>(</w:t>
      </w:r>
      <w:r w:rsidR="00DC13C2">
        <w:t>iv</w:t>
      </w:r>
      <w:r w:rsidR="00DC13C2" w:rsidRPr="00567051">
        <w:rPr>
          <w:lang w:val="ru-RU"/>
        </w:rPr>
        <w:t>)</w:t>
      </w:r>
      <w:r w:rsidRPr="00567051">
        <w:t> </w:t>
      </w:r>
      <w:r w:rsidRPr="00567051">
        <w:rPr>
          <w:lang w:val="ru-RU"/>
        </w:rPr>
        <w:t>развитие человеческого и организационного потенциала в деле использования информационно-коммуникационной технологии, а также достижений науки и техники в интересах новаторской деятельности</w:t>
      </w:r>
      <w:r w:rsidR="00DC13C2" w:rsidRPr="00567051">
        <w:rPr>
          <w:lang w:val="ru-RU"/>
        </w:rPr>
        <w:t xml:space="preserve">; </w:t>
      </w:r>
      <w:r w:rsidR="00F507D6" w:rsidRPr="00567051">
        <w:rPr>
          <w:lang w:val="ru-RU"/>
        </w:rPr>
        <w:t xml:space="preserve"> </w:t>
      </w:r>
      <w:r w:rsidR="00DC13C2" w:rsidRPr="00567051">
        <w:rPr>
          <w:lang w:val="ru-RU"/>
        </w:rPr>
        <w:t>(</w:t>
      </w:r>
      <w:r w:rsidR="00DC13C2">
        <w:t>v</w:t>
      </w:r>
      <w:r w:rsidR="00DC13C2" w:rsidRPr="00567051">
        <w:rPr>
          <w:lang w:val="ru-RU"/>
        </w:rPr>
        <w:t>)</w:t>
      </w:r>
      <w:r>
        <w:rPr>
          <w:lang w:val="ru-RU"/>
        </w:rPr>
        <w:t> </w:t>
      </w:r>
      <w:r w:rsidR="0089661D" w:rsidRPr="0089661D">
        <w:rPr>
          <w:lang w:val="ru-RU"/>
        </w:rPr>
        <w:t>альтернативные подходы и стратегии расширения сотрудничества в обеспечении доступа к достижениям науки и техники и инновациям и стимулировании их применения в интересах устойчивого развития, включая региональные механизмы передачи технологии</w:t>
      </w:r>
      <w:r w:rsidR="00DC13C2" w:rsidRPr="00567051">
        <w:rPr>
          <w:lang w:val="ru-RU"/>
        </w:rPr>
        <w:t xml:space="preserve">; </w:t>
      </w:r>
      <w:r w:rsidR="00F507D6" w:rsidRPr="00567051">
        <w:rPr>
          <w:lang w:val="ru-RU"/>
        </w:rPr>
        <w:t xml:space="preserve"> </w:t>
      </w:r>
      <w:r w:rsidR="00DC13C2" w:rsidRPr="00567051">
        <w:rPr>
          <w:lang w:val="ru-RU"/>
        </w:rPr>
        <w:t>(</w:t>
      </w:r>
      <w:r w:rsidR="00DC13C2">
        <w:t>vi</w:t>
      </w:r>
      <w:r w:rsidR="00DC13C2" w:rsidRPr="00567051">
        <w:rPr>
          <w:lang w:val="ru-RU"/>
        </w:rPr>
        <w:t>)</w:t>
      </w:r>
      <w:r w:rsidR="0089661D">
        <w:rPr>
          <w:lang w:val="ru-RU"/>
        </w:rPr>
        <w:t> </w:t>
      </w:r>
      <w:r w:rsidR="00381A7D" w:rsidRPr="00381A7D">
        <w:rPr>
          <w:lang w:val="ru-RU"/>
        </w:rPr>
        <w:t>уделение повышенного внимания вопросам науки, техники и инноваций в политике, стратегиях и планах развития</w:t>
      </w:r>
      <w:r w:rsidR="00381A7D">
        <w:rPr>
          <w:lang w:val="ru-RU"/>
        </w:rPr>
        <w:t>».</w:t>
      </w:r>
    </w:p>
    <w:p w:rsidR="00DC13C2" w:rsidRPr="00567051" w:rsidRDefault="00DC13C2" w:rsidP="00DC13C2">
      <w:pPr>
        <w:rPr>
          <w:lang w:val="ru-RU"/>
        </w:rPr>
      </w:pPr>
    </w:p>
    <w:p w:rsidR="00DC13C2" w:rsidRPr="00677E59" w:rsidRDefault="002B5470" w:rsidP="00DC13C2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DC13C2" w:rsidRPr="00677E59">
        <w:rPr>
          <w:lang w:val="ru-RU"/>
        </w:rPr>
        <w:t xml:space="preserve">: </w:t>
      </w:r>
      <w:r w:rsidR="00F507D6" w:rsidRPr="00677E59">
        <w:rPr>
          <w:lang w:val="ru-RU"/>
        </w:rPr>
        <w:t xml:space="preserve"> </w:t>
      </w:r>
      <w:r w:rsidR="00677E59">
        <w:rPr>
          <w:lang w:val="ru-RU"/>
        </w:rPr>
        <w:t>раз в два года</w:t>
      </w:r>
    </w:p>
    <w:p w:rsidR="00DC13C2" w:rsidRPr="00677E59" w:rsidRDefault="00DC13C2" w:rsidP="00DC13C2">
      <w:pPr>
        <w:rPr>
          <w:lang w:val="ru-RU"/>
        </w:rPr>
      </w:pPr>
    </w:p>
    <w:p w:rsidR="00DC13C2" w:rsidRPr="00677E59" w:rsidRDefault="00677E59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677E59">
        <w:rPr>
          <w:lang w:val="ru-RU"/>
        </w:rPr>
        <w:t xml:space="preserve">: </w:t>
      </w:r>
      <w:r w:rsidR="00F507D6" w:rsidRPr="00677E59">
        <w:rPr>
          <w:lang w:val="ru-RU"/>
        </w:rPr>
        <w:t xml:space="preserve"> </w:t>
      </w:r>
      <w:r w:rsidR="00DC13C2">
        <w:t>http</w:t>
      </w:r>
      <w:r w:rsidR="00DC13C2" w:rsidRPr="00677E59">
        <w:rPr>
          <w:lang w:val="ru-RU"/>
        </w:rPr>
        <w:t>://</w:t>
      </w:r>
      <w:r w:rsidR="00DC13C2">
        <w:t>www</w:t>
      </w:r>
      <w:r w:rsidR="00DC13C2" w:rsidRPr="00677E59">
        <w:rPr>
          <w:lang w:val="ru-RU"/>
        </w:rPr>
        <w:t>.</w:t>
      </w:r>
      <w:r w:rsidR="00DC13C2">
        <w:t>unescap</w:t>
      </w:r>
      <w:r w:rsidR="00DC13C2" w:rsidRPr="00677E59">
        <w:rPr>
          <w:lang w:val="ru-RU"/>
        </w:rPr>
        <w:t>.</w:t>
      </w:r>
      <w:r w:rsidR="00DC13C2">
        <w:t>org</w:t>
      </w:r>
      <w:r w:rsidR="00DC13C2" w:rsidRPr="00677E59">
        <w:rPr>
          <w:lang w:val="ru-RU"/>
        </w:rPr>
        <w:t>/</w:t>
      </w:r>
      <w:r w:rsidR="00DC13C2">
        <w:t>committee</w:t>
      </w:r>
      <w:r w:rsidR="00DC13C2" w:rsidRPr="00677E59">
        <w:rPr>
          <w:lang w:val="ru-RU"/>
        </w:rPr>
        <w:t>/</w:t>
      </w:r>
      <w:r w:rsidR="00DC13C2">
        <w:t>committee</w:t>
      </w:r>
      <w:r w:rsidR="00DC13C2" w:rsidRPr="00677E59">
        <w:rPr>
          <w:lang w:val="ru-RU"/>
        </w:rPr>
        <w:t>-</w:t>
      </w:r>
      <w:r w:rsidR="00DC13C2">
        <w:t>information</w:t>
      </w:r>
      <w:r w:rsidR="00DC13C2" w:rsidRPr="00677E59">
        <w:rPr>
          <w:lang w:val="ru-RU"/>
        </w:rPr>
        <w:t>-</w:t>
      </w:r>
      <w:r w:rsidR="00DC13C2">
        <w:t>and</w:t>
      </w:r>
      <w:r w:rsidR="00DC13C2" w:rsidRPr="00677E59">
        <w:rPr>
          <w:lang w:val="ru-RU"/>
        </w:rPr>
        <w:t>-</w:t>
      </w:r>
      <w:r w:rsidR="00DC13C2">
        <w:t>communications</w:t>
      </w:r>
      <w:r w:rsidR="00DC13C2" w:rsidRPr="00677E59">
        <w:rPr>
          <w:lang w:val="ru-RU"/>
        </w:rPr>
        <w:t>-</w:t>
      </w:r>
      <w:r w:rsidR="00DC13C2">
        <w:t>technology</w:t>
      </w:r>
      <w:r w:rsidR="00DC13C2" w:rsidRPr="00677E59">
        <w:rPr>
          <w:lang w:val="ru-RU"/>
        </w:rPr>
        <w:t>-</w:t>
      </w:r>
      <w:r w:rsidR="00DC13C2">
        <w:t>science</w:t>
      </w:r>
      <w:r w:rsidR="00DC13C2" w:rsidRPr="00677E59">
        <w:rPr>
          <w:lang w:val="ru-RU"/>
        </w:rPr>
        <w:t>-</w:t>
      </w:r>
      <w:r w:rsidR="00DC13C2">
        <w:t>technology</w:t>
      </w:r>
      <w:r w:rsidR="00DC13C2" w:rsidRPr="00677E59">
        <w:rPr>
          <w:lang w:val="ru-RU"/>
        </w:rPr>
        <w:t>-</w:t>
      </w:r>
      <w:r w:rsidR="00DC13C2">
        <w:t>and</w:t>
      </w:r>
      <w:r w:rsidR="00DC13C2" w:rsidRPr="00677E59">
        <w:rPr>
          <w:lang w:val="ru-RU"/>
        </w:rPr>
        <w:t>-</w:t>
      </w:r>
      <w:r w:rsidR="00DC13C2">
        <w:t>innovation</w:t>
      </w:r>
      <w:r w:rsidR="00DC13C2" w:rsidRPr="00677E59">
        <w:rPr>
          <w:lang w:val="ru-RU"/>
        </w:rPr>
        <w:t xml:space="preserve"> </w:t>
      </w:r>
    </w:p>
    <w:p w:rsidR="00DC13C2" w:rsidRPr="00677E59" w:rsidRDefault="00DC13C2" w:rsidP="00DC13C2">
      <w:pPr>
        <w:rPr>
          <w:lang w:val="ru-RU"/>
        </w:rPr>
      </w:pPr>
    </w:p>
    <w:p w:rsidR="00DC13C2" w:rsidRPr="00677E59" w:rsidRDefault="00DC13C2" w:rsidP="00DC13C2">
      <w:pPr>
        <w:rPr>
          <w:lang w:val="ru-RU"/>
        </w:rPr>
      </w:pPr>
    </w:p>
    <w:p w:rsidR="00DC13C2" w:rsidRPr="00336CAE" w:rsidRDefault="00336CAE" w:rsidP="00DC13C2">
      <w:pPr>
        <w:rPr>
          <w:b/>
          <w:lang w:val="ru-RU"/>
        </w:rPr>
      </w:pPr>
      <w:r>
        <w:rPr>
          <w:b/>
          <w:lang w:val="ru-RU"/>
        </w:rPr>
        <w:t xml:space="preserve">Комитет по технологиям </w:t>
      </w:r>
      <w:r w:rsidR="002B6791">
        <w:rPr>
          <w:b/>
          <w:lang w:val="ru-RU"/>
        </w:rPr>
        <w:t xml:space="preserve">в целях развития </w:t>
      </w:r>
      <w:r w:rsidR="00A2357A">
        <w:rPr>
          <w:b/>
          <w:lang w:val="ru-RU"/>
        </w:rPr>
        <w:t>Экономической</w:t>
      </w:r>
      <w:r w:rsidR="00A2357A" w:rsidRPr="00336CAE">
        <w:rPr>
          <w:b/>
          <w:lang w:val="ru-RU"/>
        </w:rPr>
        <w:t xml:space="preserve"> </w:t>
      </w:r>
      <w:r w:rsidR="00A2357A">
        <w:rPr>
          <w:b/>
          <w:lang w:val="ru-RU"/>
        </w:rPr>
        <w:t>и</w:t>
      </w:r>
      <w:r w:rsidR="00A2357A" w:rsidRPr="00336CAE">
        <w:rPr>
          <w:b/>
          <w:lang w:val="ru-RU"/>
        </w:rPr>
        <w:t xml:space="preserve"> </w:t>
      </w:r>
      <w:r w:rsidR="00A2357A">
        <w:rPr>
          <w:b/>
          <w:lang w:val="ru-RU"/>
        </w:rPr>
        <w:t>социальной</w:t>
      </w:r>
      <w:r w:rsidR="00A2357A" w:rsidRPr="00336CAE">
        <w:rPr>
          <w:b/>
          <w:lang w:val="ru-RU"/>
        </w:rPr>
        <w:t xml:space="preserve"> </w:t>
      </w:r>
      <w:r w:rsidR="00A2357A">
        <w:rPr>
          <w:b/>
          <w:lang w:val="ru-RU"/>
        </w:rPr>
        <w:t>комиссии</w:t>
      </w:r>
      <w:r>
        <w:rPr>
          <w:b/>
          <w:lang w:val="ru-RU"/>
        </w:rPr>
        <w:t xml:space="preserve"> Организации Объединенных Наций</w:t>
      </w:r>
      <w:r w:rsidR="00A2357A" w:rsidRPr="00336CAE">
        <w:rPr>
          <w:b/>
          <w:lang w:val="ru-RU"/>
        </w:rPr>
        <w:t xml:space="preserve"> </w:t>
      </w:r>
      <w:r w:rsidR="00A2357A">
        <w:rPr>
          <w:b/>
          <w:lang w:val="ru-RU"/>
        </w:rPr>
        <w:t>для</w:t>
      </w:r>
      <w:r w:rsidR="00A2357A" w:rsidRPr="00336CAE">
        <w:rPr>
          <w:b/>
          <w:lang w:val="ru-RU"/>
        </w:rPr>
        <w:t xml:space="preserve"> </w:t>
      </w:r>
      <w:r w:rsidR="00A2357A">
        <w:rPr>
          <w:b/>
          <w:lang w:val="ru-RU"/>
        </w:rPr>
        <w:t>Западной</w:t>
      </w:r>
      <w:r w:rsidRPr="00336CAE">
        <w:rPr>
          <w:b/>
          <w:lang w:val="ru-RU"/>
        </w:rPr>
        <w:t xml:space="preserve"> </w:t>
      </w:r>
      <w:r>
        <w:rPr>
          <w:b/>
          <w:lang w:val="ru-RU"/>
        </w:rPr>
        <w:t>Азии</w:t>
      </w:r>
      <w:r w:rsidR="00DC13C2" w:rsidRPr="00336CAE">
        <w:rPr>
          <w:b/>
          <w:lang w:val="ru-RU"/>
        </w:rPr>
        <w:t xml:space="preserve"> (</w:t>
      </w:r>
      <w:r>
        <w:rPr>
          <w:b/>
          <w:lang w:val="ru-RU"/>
        </w:rPr>
        <w:t>ЭСКЗА ООН</w:t>
      </w:r>
      <w:r w:rsidR="00DC13C2" w:rsidRPr="00336CAE">
        <w:rPr>
          <w:b/>
          <w:lang w:val="ru-RU"/>
        </w:rPr>
        <w:t>)</w:t>
      </w:r>
    </w:p>
    <w:p w:rsidR="00DC13C2" w:rsidRPr="002B6791" w:rsidRDefault="00DC13C2" w:rsidP="00DC13C2">
      <w:pPr>
        <w:rPr>
          <w:lang w:val="ru-RU"/>
        </w:rPr>
      </w:pPr>
    </w:p>
    <w:p w:rsidR="00DC13C2" w:rsidRPr="002B6791" w:rsidRDefault="002B6791" w:rsidP="00DC13C2">
      <w:pPr>
        <w:rPr>
          <w:lang w:val="ru-RU"/>
        </w:rPr>
      </w:pPr>
      <w:r w:rsidRPr="002B6791">
        <w:rPr>
          <w:u w:val="single"/>
          <w:lang w:val="ru-RU"/>
        </w:rPr>
        <w:t>Координирующая организация</w:t>
      </w:r>
      <w:r w:rsidR="00DC13C2" w:rsidRPr="002B6791">
        <w:rPr>
          <w:lang w:val="ru-RU"/>
        </w:rPr>
        <w:t>:</w:t>
      </w:r>
      <w:r w:rsidR="00F507D6" w:rsidRPr="002B6791">
        <w:rPr>
          <w:lang w:val="ru-RU"/>
        </w:rPr>
        <w:t xml:space="preserve"> </w:t>
      </w:r>
      <w:r w:rsidR="00DC13C2" w:rsidRPr="002B6791">
        <w:rPr>
          <w:lang w:val="ru-RU"/>
        </w:rPr>
        <w:t xml:space="preserve"> </w:t>
      </w:r>
      <w:r w:rsidRPr="002B6791">
        <w:rPr>
          <w:lang w:val="ru-RU"/>
        </w:rPr>
        <w:t>Экономическая и социальная комиссия Организации Объединенных Наций для Западной Азии (ЭСКЗА ООН</w:t>
      </w:r>
      <w:r w:rsidR="00DC13C2" w:rsidRPr="002B6791">
        <w:rPr>
          <w:lang w:val="ru-RU"/>
        </w:rPr>
        <w:t>)</w:t>
      </w:r>
    </w:p>
    <w:p w:rsidR="00DC13C2" w:rsidRPr="002B6791" w:rsidRDefault="00DC13C2" w:rsidP="00DC13C2">
      <w:pPr>
        <w:rPr>
          <w:lang w:val="ru-RU"/>
        </w:rPr>
      </w:pPr>
    </w:p>
    <w:p w:rsidR="00DC13C2" w:rsidRPr="001A0DAC" w:rsidRDefault="001A0DAC" w:rsidP="00DC13C2">
      <w:pPr>
        <w:rPr>
          <w:lang w:val="ru-RU"/>
        </w:rPr>
      </w:pPr>
      <w:r>
        <w:rPr>
          <w:u w:val="single"/>
          <w:lang w:val="ru-RU"/>
        </w:rPr>
        <w:t>Основная</w:t>
      </w:r>
      <w:r w:rsidRPr="001A0DA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проблематика</w:t>
      </w:r>
      <w:r w:rsidR="00DC13C2" w:rsidRPr="001A0DAC">
        <w:rPr>
          <w:lang w:val="ru-RU"/>
        </w:rPr>
        <w:t xml:space="preserve">: </w:t>
      </w:r>
      <w:r w:rsidR="00F507D6" w:rsidRPr="001A0DAC">
        <w:rPr>
          <w:lang w:val="ru-RU"/>
        </w:rPr>
        <w:t xml:space="preserve"> </w:t>
      </w:r>
      <w:r>
        <w:rPr>
          <w:lang w:val="ru-RU"/>
        </w:rPr>
        <w:t>наука, техника и инновации</w:t>
      </w:r>
    </w:p>
    <w:p w:rsidR="00DC13C2" w:rsidRPr="001A0DAC" w:rsidRDefault="00DC13C2" w:rsidP="00DC13C2">
      <w:pPr>
        <w:rPr>
          <w:lang w:val="ru-RU"/>
        </w:rPr>
      </w:pPr>
    </w:p>
    <w:p w:rsidR="00DC13C2" w:rsidRPr="00517DED" w:rsidRDefault="001A0DAC" w:rsidP="00DC13C2">
      <w:pPr>
        <w:rPr>
          <w:lang w:val="ru-RU"/>
        </w:rPr>
      </w:pPr>
      <w:r>
        <w:rPr>
          <w:u w:val="single"/>
          <w:lang w:val="ru-RU"/>
        </w:rPr>
        <w:t>Участники</w:t>
      </w:r>
      <w:r w:rsidR="00DC13C2" w:rsidRPr="00517DED">
        <w:rPr>
          <w:lang w:val="ru-RU"/>
        </w:rPr>
        <w:t xml:space="preserve">: </w:t>
      </w:r>
      <w:r w:rsidR="00F507D6" w:rsidRPr="00517DED">
        <w:rPr>
          <w:lang w:val="ru-RU"/>
        </w:rPr>
        <w:t xml:space="preserve"> </w:t>
      </w:r>
      <w:r>
        <w:rPr>
          <w:lang w:val="ru-RU"/>
        </w:rPr>
        <w:t>государства</w:t>
      </w:r>
    </w:p>
    <w:p w:rsidR="00DC13C2" w:rsidRPr="00517DED" w:rsidRDefault="00DC13C2" w:rsidP="00DC13C2">
      <w:pPr>
        <w:rPr>
          <w:lang w:val="ru-RU"/>
        </w:rPr>
      </w:pPr>
    </w:p>
    <w:p w:rsidR="00DC13C2" w:rsidRPr="0038543F" w:rsidRDefault="001A0DAC" w:rsidP="00DC13C2">
      <w:pPr>
        <w:rPr>
          <w:lang w:val="ru-RU"/>
        </w:rPr>
      </w:pPr>
      <w:r>
        <w:rPr>
          <w:u w:val="single"/>
          <w:lang w:val="ru-RU"/>
        </w:rPr>
        <w:t>Связь</w:t>
      </w:r>
      <w:r w:rsidRPr="001A0DA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 w:rsidRPr="001A0DA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вопросами</w:t>
      </w:r>
      <w:r w:rsidRPr="001A0DA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передачи</w:t>
      </w:r>
      <w:r w:rsidRPr="001A0DA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технологий</w:t>
      </w:r>
      <w:r w:rsidR="00DC13C2" w:rsidRPr="001A0DAC">
        <w:rPr>
          <w:lang w:val="ru-RU"/>
        </w:rPr>
        <w:t xml:space="preserve">: </w:t>
      </w:r>
      <w:r w:rsidR="00F507D6" w:rsidRPr="001A0DAC">
        <w:rPr>
          <w:lang w:val="ru-RU"/>
        </w:rPr>
        <w:t xml:space="preserve"> </w:t>
      </w:r>
      <w:r>
        <w:rPr>
          <w:lang w:val="ru-RU"/>
        </w:rPr>
        <w:t>Резолюция</w:t>
      </w:r>
      <w:r w:rsidRPr="001A0DAC">
        <w:t> </w:t>
      </w:r>
      <w:r w:rsidR="00DC13C2" w:rsidRPr="001A0DAC">
        <w:rPr>
          <w:lang w:val="ru-RU"/>
        </w:rPr>
        <w:t>315 (</w:t>
      </w:r>
      <w:r w:rsidR="00DC13C2">
        <w:t>XXVIII</w:t>
      </w:r>
      <w:r w:rsidR="00DC13C2" w:rsidRPr="001A0DAC">
        <w:rPr>
          <w:lang w:val="ru-RU"/>
        </w:rPr>
        <w:t>)</w:t>
      </w:r>
      <w:r w:rsidRPr="001A0DAC">
        <w:rPr>
          <w:lang w:val="ru-RU"/>
        </w:rPr>
        <w:t xml:space="preserve"> </w:t>
      </w:r>
      <w:r>
        <w:rPr>
          <w:lang w:val="ru-RU"/>
        </w:rPr>
        <w:t>ЭСКЗА</w:t>
      </w:r>
      <w:r w:rsidRPr="001A0DAC">
        <w:rPr>
          <w:lang w:val="ru-RU"/>
        </w:rPr>
        <w:t xml:space="preserve"> </w:t>
      </w:r>
      <w:r>
        <w:rPr>
          <w:lang w:val="ru-RU"/>
        </w:rPr>
        <w:t>ООН</w:t>
      </w:r>
      <w:r w:rsidRPr="001A0DAC">
        <w:rPr>
          <w:lang w:val="ru-RU"/>
        </w:rPr>
        <w:t xml:space="preserve"> </w:t>
      </w:r>
      <w:r>
        <w:rPr>
          <w:lang w:val="ru-RU"/>
        </w:rPr>
        <w:t>гласит</w:t>
      </w:r>
      <w:r w:rsidR="00DC13C2" w:rsidRPr="001A0DAC">
        <w:rPr>
          <w:lang w:val="ru-RU"/>
        </w:rPr>
        <w:t xml:space="preserve">: </w:t>
      </w:r>
      <w:r w:rsidRPr="001A0DAC">
        <w:rPr>
          <w:lang w:val="ru-RU"/>
        </w:rPr>
        <w:t xml:space="preserve"> «Комитет по технологиям в целях развития </w:t>
      </w:r>
      <w:r w:rsidR="00394779" w:rsidRPr="001A0DAC">
        <w:rPr>
          <w:lang w:val="ru-RU"/>
        </w:rPr>
        <w:t>[…]</w:t>
      </w:r>
      <w:r w:rsidR="00DC13C2" w:rsidRPr="001A0DAC">
        <w:rPr>
          <w:lang w:val="ru-RU"/>
        </w:rPr>
        <w:t xml:space="preserve"> </w:t>
      </w:r>
      <w:r>
        <w:rPr>
          <w:lang w:val="ru-RU"/>
        </w:rPr>
        <w:t>будет</w:t>
      </w:r>
      <w:r w:rsidR="00DC13C2" w:rsidRPr="001A0DAC">
        <w:rPr>
          <w:lang w:val="ru-RU"/>
        </w:rPr>
        <w:t xml:space="preserve"> </w:t>
      </w:r>
      <w:r w:rsidR="00394779" w:rsidRPr="001A0DAC">
        <w:rPr>
          <w:lang w:val="ru-RU"/>
        </w:rPr>
        <w:t>[…]</w:t>
      </w:r>
      <w:r w:rsidR="00DC13C2" w:rsidRPr="001A0DAC">
        <w:rPr>
          <w:lang w:val="ru-RU"/>
        </w:rPr>
        <w:t xml:space="preserve"> </w:t>
      </w:r>
      <w:r>
        <w:rPr>
          <w:lang w:val="ru-RU"/>
        </w:rPr>
        <w:t>осуществлять следующую деятельность</w:t>
      </w:r>
      <w:r w:rsidR="00DC13C2" w:rsidRPr="001A0DAC">
        <w:rPr>
          <w:lang w:val="ru-RU"/>
        </w:rPr>
        <w:t xml:space="preserve">: </w:t>
      </w:r>
      <w:r w:rsidR="00394779" w:rsidRPr="001A0DAC">
        <w:rPr>
          <w:lang w:val="ru-RU"/>
        </w:rPr>
        <w:t>[…]</w:t>
      </w:r>
      <w:r w:rsidR="0038543F">
        <w:rPr>
          <w:lang w:val="ru-RU"/>
        </w:rPr>
        <w:t xml:space="preserve"> </w:t>
      </w:r>
      <w:r w:rsidR="0038543F" w:rsidRPr="0038543F">
        <w:rPr>
          <w:lang w:val="ru-RU"/>
        </w:rPr>
        <w:t>осуществлять мониторинг прогресса, достигнутого в области технологий, в том числе информационно-коммуникационных технологий, организации управления Интернетом, цифровой экономики и информационного общества, с одной стороны, и в областях, связанных с научными исследованиями и передачей технологий</w:t>
      </w:r>
      <w:r w:rsidR="0038543F">
        <w:rPr>
          <w:lang w:val="ru-RU"/>
        </w:rPr>
        <w:t> </w:t>
      </w:r>
      <w:r w:rsidR="0038543F" w:rsidRPr="0038543F">
        <w:rPr>
          <w:lang w:val="ru-RU"/>
        </w:rPr>
        <w:t>— с другой; и формулировать рекомендации по активизации развития этих областей</w:t>
      </w:r>
      <w:r w:rsidR="0038543F">
        <w:rPr>
          <w:lang w:val="ru-RU"/>
        </w:rPr>
        <w:t>».</w:t>
      </w:r>
    </w:p>
    <w:p w:rsidR="00DC13C2" w:rsidRPr="0038543F" w:rsidRDefault="00DC13C2" w:rsidP="00DC13C2">
      <w:pPr>
        <w:rPr>
          <w:lang w:val="ru-RU"/>
        </w:rPr>
      </w:pPr>
    </w:p>
    <w:p w:rsidR="00DC13C2" w:rsidRPr="001E0919" w:rsidRDefault="0038543F" w:rsidP="00DC13C2">
      <w:pPr>
        <w:rPr>
          <w:lang w:val="ru-RU"/>
        </w:rPr>
      </w:pPr>
      <w:r>
        <w:rPr>
          <w:u w:val="single"/>
          <w:lang w:val="ru-RU"/>
        </w:rPr>
        <w:t>Описание</w:t>
      </w:r>
      <w:r w:rsidR="00DC13C2" w:rsidRPr="003B0233">
        <w:rPr>
          <w:lang w:val="ru-RU"/>
        </w:rPr>
        <w:t xml:space="preserve">: </w:t>
      </w:r>
      <w:r w:rsidR="00F507D6" w:rsidRPr="003B0233">
        <w:rPr>
          <w:lang w:val="ru-RU"/>
        </w:rPr>
        <w:t xml:space="preserve"> </w:t>
      </w:r>
      <w:r w:rsidR="00BA17C6">
        <w:rPr>
          <w:lang w:val="ru-RU"/>
        </w:rPr>
        <w:t>Резолюция</w:t>
      </w:r>
      <w:r w:rsidR="00BA17C6" w:rsidRPr="00BA17C6">
        <w:t> </w:t>
      </w:r>
      <w:r w:rsidR="00DC13C2" w:rsidRPr="003B0233">
        <w:rPr>
          <w:lang w:val="ru-RU"/>
        </w:rPr>
        <w:t>315 (</w:t>
      </w:r>
      <w:r w:rsidR="00DC13C2">
        <w:t>XXVIII</w:t>
      </w:r>
      <w:r w:rsidR="00DC13C2" w:rsidRPr="003B0233">
        <w:rPr>
          <w:lang w:val="ru-RU"/>
        </w:rPr>
        <w:t>)</w:t>
      </w:r>
      <w:r w:rsidR="00BA17C6" w:rsidRPr="003B0233">
        <w:rPr>
          <w:lang w:val="ru-RU"/>
        </w:rPr>
        <w:t xml:space="preserve"> </w:t>
      </w:r>
      <w:r w:rsidR="00BA17C6">
        <w:rPr>
          <w:lang w:val="ru-RU"/>
        </w:rPr>
        <w:t>ЭСКЗА</w:t>
      </w:r>
      <w:r w:rsidR="00BA17C6" w:rsidRPr="003B0233">
        <w:rPr>
          <w:lang w:val="ru-RU"/>
        </w:rPr>
        <w:t xml:space="preserve"> </w:t>
      </w:r>
      <w:r w:rsidR="00BA17C6">
        <w:rPr>
          <w:lang w:val="ru-RU"/>
        </w:rPr>
        <w:t>ООН</w:t>
      </w:r>
      <w:r w:rsidR="00BA17C6" w:rsidRPr="003B0233">
        <w:rPr>
          <w:lang w:val="ru-RU"/>
        </w:rPr>
        <w:t xml:space="preserve"> </w:t>
      </w:r>
      <w:r w:rsidR="00BA17C6">
        <w:rPr>
          <w:lang w:val="ru-RU"/>
        </w:rPr>
        <w:t>гласит</w:t>
      </w:r>
      <w:r w:rsidR="00DC13C2" w:rsidRPr="003B0233">
        <w:rPr>
          <w:lang w:val="ru-RU"/>
        </w:rPr>
        <w:t>:</w:t>
      </w:r>
      <w:r w:rsidR="00F507D6" w:rsidRPr="003B0233">
        <w:rPr>
          <w:lang w:val="ru-RU"/>
        </w:rPr>
        <w:t xml:space="preserve"> </w:t>
      </w:r>
      <w:r w:rsidR="00DC13C2" w:rsidRPr="003B0233">
        <w:rPr>
          <w:lang w:val="ru-RU"/>
        </w:rPr>
        <w:t xml:space="preserve"> </w:t>
      </w:r>
      <w:r w:rsidR="00BA17C6" w:rsidRPr="003B0233">
        <w:rPr>
          <w:lang w:val="ru-RU"/>
        </w:rPr>
        <w:t>«</w:t>
      </w:r>
      <w:r w:rsidR="00BA17C6" w:rsidRPr="00BA17C6">
        <w:rPr>
          <w:lang w:val="ru-RU"/>
        </w:rPr>
        <w:t>Комитет</w:t>
      </w:r>
      <w:r w:rsidR="00BA17C6" w:rsidRPr="003B0233">
        <w:rPr>
          <w:lang w:val="ru-RU"/>
        </w:rPr>
        <w:t xml:space="preserve"> </w:t>
      </w:r>
      <w:r w:rsidR="00BA17C6" w:rsidRPr="00BA17C6">
        <w:rPr>
          <w:lang w:val="ru-RU"/>
        </w:rPr>
        <w:t>по</w:t>
      </w:r>
      <w:r w:rsidR="00BA17C6" w:rsidRPr="003B0233">
        <w:rPr>
          <w:lang w:val="ru-RU"/>
        </w:rPr>
        <w:t xml:space="preserve"> </w:t>
      </w:r>
      <w:r w:rsidR="00BA17C6" w:rsidRPr="00BA17C6">
        <w:rPr>
          <w:lang w:val="ru-RU"/>
        </w:rPr>
        <w:t>технологиям</w:t>
      </w:r>
      <w:r w:rsidR="00BA17C6" w:rsidRPr="003B0233">
        <w:rPr>
          <w:lang w:val="ru-RU"/>
        </w:rPr>
        <w:t xml:space="preserve"> </w:t>
      </w:r>
      <w:r w:rsidR="00BA17C6" w:rsidRPr="00BA17C6">
        <w:rPr>
          <w:lang w:val="ru-RU"/>
        </w:rPr>
        <w:t>в</w:t>
      </w:r>
      <w:r w:rsidR="00BA17C6" w:rsidRPr="003B0233">
        <w:rPr>
          <w:lang w:val="ru-RU"/>
        </w:rPr>
        <w:t xml:space="preserve"> </w:t>
      </w:r>
      <w:r w:rsidR="00BA17C6" w:rsidRPr="00BA17C6">
        <w:rPr>
          <w:lang w:val="ru-RU"/>
        </w:rPr>
        <w:t>целях</w:t>
      </w:r>
      <w:r w:rsidR="00BA17C6" w:rsidRPr="003B0233">
        <w:rPr>
          <w:lang w:val="ru-RU"/>
        </w:rPr>
        <w:t xml:space="preserve"> </w:t>
      </w:r>
      <w:r w:rsidR="00BA17C6" w:rsidRPr="00BA17C6">
        <w:rPr>
          <w:lang w:val="ru-RU"/>
        </w:rPr>
        <w:t>развития</w:t>
      </w:r>
      <w:r w:rsidR="00DC13C2" w:rsidRPr="003B0233">
        <w:rPr>
          <w:lang w:val="ru-RU"/>
        </w:rPr>
        <w:t xml:space="preserve"> </w:t>
      </w:r>
      <w:r w:rsidR="00394779" w:rsidRPr="003B0233">
        <w:rPr>
          <w:lang w:val="ru-RU"/>
        </w:rPr>
        <w:t>[…]</w:t>
      </w:r>
      <w:r w:rsidR="00DC13C2" w:rsidRPr="003B0233">
        <w:rPr>
          <w:lang w:val="ru-RU"/>
        </w:rPr>
        <w:t xml:space="preserve"> </w:t>
      </w:r>
      <w:r w:rsidR="00BA17C6">
        <w:rPr>
          <w:lang w:val="ru-RU"/>
        </w:rPr>
        <w:t>будет</w:t>
      </w:r>
      <w:r w:rsidR="00DC13C2" w:rsidRPr="003B0233">
        <w:rPr>
          <w:lang w:val="ru-RU"/>
        </w:rPr>
        <w:t xml:space="preserve"> </w:t>
      </w:r>
      <w:r w:rsidR="00394779" w:rsidRPr="003B0233">
        <w:rPr>
          <w:lang w:val="ru-RU"/>
        </w:rPr>
        <w:t>[…]</w:t>
      </w:r>
      <w:r w:rsidR="00DC13C2" w:rsidRPr="003B0233">
        <w:rPr>
          <w:lang w:val="ru-RU"/>
        </w:rPr>
        <w:t xml:space="preserve"> </w:t>
      </w:r>
      <w:r w:rsidR="00BA17C6">
        <w:rPr>
          <w:lang w:val="ru-RU"/>
        </w:rPr>
        <w:t>осуществлять</w:t>
      </w:r>
      <w:r w:rsidR="00BA17C6" w:rsidRPr="003B0233">
        <w:rPr>
          <w:lang w:val="ru-RU"/>
        </w:rPr>
        <w:t xml:space="preserve"> </w:t>
      </w:r>
      <w:r w:rsidR="00BA17C6">
        <w:rPr>
          <w:lang w:val="ru-RU"/>
        </w:rPr>
        <w:t>следующую</w:t>
      </w:r>
      <w:r w:rsidR="00BA17C6" w:rsidRPr="003B0233">
        <w:rPr>
          <w:lang w:val="ru-RU"/>
        </w:rPr>
        <w:t xml:space="preserve"> </w:t>
      </w:r>
      <w:r w:rsidR="00BA17C6">
        <w:rPr>
          <w:lang w:val="ru-RU"/>
        </w:rPr>
        <w:t>деятельность</w:t>
      </w:r>
      <w:r w:rsidR="00DC13C2" w:rsidRPr="003B0233">
        <w:rPr>
          <w:lang w:val="ru-RU"/>
        </w:rPr>
        <w:t xml:space="preserve">: </w:t>
      </w:r>
      <w:r w:rsidR="00F507D6" w:rsidRPr="003B0233">
        <w:rPr>
          <w:lang w:val="ru-RU"/>
        </w:rPr>
        <w:t xml:space="preserve"> </w:t>
      </w:r>
      <w:r w:rsidR="00DC13C2" w:rsidRPr="003B0233">
        <w:rPr>
          <w:lang w:val="ru-RU"/>
        </w:rPr>
        <w:t>(</w:t>
      </w:r>
      <w:r w:rsidR="00DC13C2" w:rsidRPr="00EA3D06">
        <w:t>a</w:t>
      </w:r>
      <w:r w:rsidR="00DC13C2" w:rsidRPr="003B0233">
        <w:rPr>
          <w:lang w:val="ru-RU"/>
        </w:rPr>
        <w:t>)</w:t>
      </w:r>
      <w:r w:rsidR="00627197" w:rsidRPr="00627197">
        <w:t> </w:t>
      </w:r>
      <w:r w:rsidR="003B0233" w:rsidRPr="003B0233">
        <w:rPr>
          <w:lang w:val="ru-RU"/>
        </w:rPr>
        <w:t>определять приоритеты программы работы и среднесрочных планов Комиссии в части технологий в целях развития, включая научные исследования и инновации, цифровую экономику и информационное общество, экономику знаний и новые области</w:t>
      </w:r>
      <w:r w:rsidR="00DC13C2" w:rsidRPr="003B0233">
        <w:rPr>
          <w:lang w:val="ru-RU"/>
        </w:rPr>
        <w:t xml:space="preserve">; </w:t>
      </w:r>
      <w:r w:rsidR="00F507D6" w:rsidRPr="003B0233">
        <w:rPr>
          <w:lang w:val="ru-RU"/>
        </w:rPr>
        <w:t xml:space="preserve"> </w:t>
      </w:r>
      <w:r w:rsidR="00DC13C2" w:rsidRPr="003B0233">
        <w:rPr>
          <w:lang w:val="ru-RU"/>
        </w:rPr>
        <w:t>(</w:t>
      </w:r>
      <w:r w:rsidR="00DC13C2" w:rsidRPr="00EA3D06">
        <w:t>b</w:t>
      </w:r>
      <w:r w:rsidR="00DC13C2" w:rsidRPr="003B0233">
        <w:rPr>
          <w:lang w:val="ru-RU"/>
        </w:rPr>
        <w:t>)</w:t>
      </w:r>
      <w:r w:rsidR="003B0233" w:rsidRPr="003B0233">
        <w:t> </w:t>
      </w:r>
      <w:r w:rsidR="003B0233" w:rsidRPr="003B0233">
        <w:rPr>
          <w:lang w:val="ru-RU"/>
        </w:rPr>
        <w:t>осуществлять мониторинг прогресса, достигнутого в области технологий, в том числе информационно-коммуникационных технологий, организации управления Интернетом, цифровой экономики и информационного общества, с одной стороны, и в областях, связанных с научными исследованиями и передачей технологий</w:t>
      </w:r>
      <w:r w:rsidR="003B0233">
        <w:rPr>
          <w:lang w:val="ru-RU"/>
        </w:rPr>
        <w:t> </w:t>
      </w:r>
      <w:r w:rsidR="003B0233" w:rsidRPr="003B0233">
        <w:rPr>
          <w:lang w:val="ru-RU"/>
        </w:rPr>
        <w:t>— с другой; и формулировать рекомендации по активизации развития этих областей</w:t>
      </w:r>
      <w:r w:rsidR="00DC13C2" w:rsidRPr="003B0233">
        <w:rPr>
          <w:lang w:val="ru-RU"/>
        </w:rPr>
        <w:t xml:space="preserve">; </w:t>
      </w:r>
      <w:r w:rsidR="00F507D6" w:rsidRPr="003B0233">
        <w:rPr>
          <w:lang w:val="ru-RU"/>
        </w:rPr>
        <w:t xml:space="preserve"> </w:t>
      </w:r>
      <w:r w:rsidR="00DC13C2" w:rsidRPr="003B0233">
        <w:rPr>
          <w:lang w:val="ru-RU"/>
        </w:rPr>
        <w:t>(</w:t>
      </w:r>
      <w:r w:rsidR="00DC13C2" w:rsidRPr="00EA3D06">
        <w:t>c</w:t>
      </w:r>
      <w:r w:rsidR="00DC13C2" w:rsidRPr="003B0233">
        <w:rPr>
          <w:lang w:val="ru-RU"/>
        </w:rPr>
        <w:t>)</w:t>
      </w:r>
      <w:r w:rsidR="003B0233">
        <w:rPr>
          <w:lang w:val="ru-RU"/>
        </w:rPr>
        <w:t> </w:t>
      </w:r>
      <w:r w:rsidR="0087194D" w:rsidRPr="0087194D">
        <w:rPr>
          <w:lang w:val="ru-RU"/>
        </w:rPr>
        <w:t>вести последующую деятельность в рамках региональных и международных процессов, конференций и форумов, имеющих отношение к подпрограмме</w:t>
      </w:r>
      <w:r w:rsidR="0087194D">
        <w:rPr>
          <w:lang w:val="ru-RU"/>
        </w:rPr>
        <w:t> </w:t>
      </w:r>
      <w:r w:rsidR="0087194D" w:rsidRPr="0087194D">
        <w:rPr>
          <w:lang w:val="ru-RU"/>
        </w:rPr>
        <w:t>4, и координировать региональные усилия по выполнению решений и рекомендаций этих конференций</w:t>
      </w:r>
      <w:r w:rsidR="00DC13C2" w:rsidRPr="003B0233">
        <w:rPr>
          <w:lang w:val="ru-RU"/>
        </w:rPr>
        <w:t xml:space="preserve">; </w:t>
      </w:r>
      <w:r w:rsidR="00F507D6" w:rsidRPr="003B0233">
        <w:rPr>
          <w:lang w:val="ru-RU"/>
        </w:rPr>
        <w:t xml:space="preserve"> </w:t>
      </w:r>
      <w:r w:rsidR="00DC13C2" w:rsidRPr="003B0233">
        <w:rPr>
          <w:lang w:val="ru-RU"/>
        </w:rPr>
        <w:t>(</w:t>
      </w:r>
      <w:r w:rsidR="00DC13C2" w:rsidRPr="00EA3D06">
        <w:t>d</w:t>
      </w:r>
      <w:r w:rsidR="00DC13C2" w:rsidRPr="003B0233">
        <w:rPr>
          <w:lang w:val="ru-RU"/>
        </w:rPr>
        <w:t>)</w:t>
      </w:r>
      <w:r w:rsidR="0087194D">
        <w:rPr>
          <w:lang w:val="ru-RU"/>
        </w:rPr>
        <w:t> </w:t>
      </w:r>
      <w:r w:rsidR="0087194D" w:rsidRPr="0087194D">
        <w:rPr>
          <w:lang w:val="ru-RU"/>
        </w:rPr>
        <w:t xml:space="preserve">оказывать секретариату </w:t>
      </w:r>
      <w:r w:rsidR="00F26A4E">
        <w:rPr>
          <w:lang w:val="ru-RU"/>
        </w:rPr>
        <w:t>&lt;…&gt;</w:t>
      </w:r>
      <w:r w:rsidR="0087194D" w:rsidRPr="0087194D">
        <w:rPr>
          <w:lang w:val="ru-RU"/>
        </w:rPr>
        <w:t xml:space="preserve"> поддержку в рамках последующей деятельности по осуществлению </w:t>
      </w:r>
      <w:r w:rsidR="0087194D" w:rsidRPr="001E0919">
        <w:rPr>
          <w:lang w:val="ru-RU"/>
        </w:rPr>
        <w:t xml:space="preserve">Тунисской программы </w:t>
      </w:r>
      <w:r w:rsidR="00F26A4E" w:rsidRPr="001E0919">
        <w:rPr>
          <w:lang w:val="ru-RU"/>
        </w:rPr>
        <w:t>&lt;…&gt;</w:t>
      </w:r>
      <w:r w:rsidR="0087194D" w:rsidRPr="001E0919">
        <w:rPr>
          <w:lang w:val="ru-RU"/>
        </w:rPr>
        <w:t>, принятой на Всемирной встрече на высшем уровне по вопросам информационного общества</w:t>
      </w:r>
      <w:r w:rsidR="00F26A4E" w:rsidRPr="001E0919">
        <w:rPr>
          <w:lang w:val="ru-RU"/>
        </w:rPr>
        <w:t xml:space="preserve"> [</w:t>
      </w:r>
      <w:r w:rsidR="00F26A4E">
        <w:rPr>
          <w:lang w:val="ru-RU"/>
        </w:rPr>
        <w:t>Женева</w:t>
      </w:r>
      <w:r w:rsidR="00F26A4E" w:rsidRPr="001E0919">
        <w:rPr>
          <w:lang w:val="ru-RU"/>
        </w:rPr>
        <w:t>, 2003</w:t>
      </w:r>
      <w:r w:rsidR="00F26A4E" w:rsidRPr="00F26A4E">
        <w:t> </w:t>
      </w:r>
      <w:r w:rsidR="00F26A4E">
        <w:rPr>
          <w:lang w:val="ru-RU"/>
        </w:rPr>
        <w:t>г</w:t>
      </w:r>
      <w:r w:rsidR="00F26A4E" w:rsidRPr="001E0919">
        <w:rPr>
          <w:lang w:val="ru-RU"/>
        </w:rPr>
        <w:t xml:space="preserve">., </w:t>
      </w:r>
      <w:r w:rsidR="00F26A4E">
        <w:rPr>
          <w:lang w:val="ru-RU"/>
        </w:rPr>
        <w:t>и</w:t>
      </w:r>
      <w:r w:rsidR="00F26A4E" w:rsidRPr="001E0919">
        <w:rPr>
          <w:lang w:val="ru-RU"/>
        </w:rPr>
        <w:t xml:space="preserve"> </w:t>
      </w:r>
      <w:r w:rsidR="00F26A4E">
        <w:rPr>
          <w:lang w:val="ru-RU"/>
        </w:rPr>
        <w:t>Тунис</w:t>
      </w:r>
      <w:r w:rsidR="00F26A4E" w:rsidRPr="001E0919">
        <w:rPr>
          <w:lang w:val="ru-RU"/>
        </w:rPr>
        <w:t>, 2005</w:t>
      </w:r>
      <w:r w:rsidR="00F26A4E" w:rsidRPr="00F26A4E">
        <w:t> </w:t>
      </w:r>
      <w:r w:rsidR="00F26A4E">
        <w:rPr>
          <w:lang w:val="ru-RU"/>
        </w:rPr>
        <w:t>г</w:t>
      </w:r>
      <w:r w:rsidR="00F26A4E" w:rsidRPr="001E0919">
        <w:rPr>
          <w:lang w:val="ru-RU"/>
        </w:rPr>
        <w:t>.]</w:t>
      </w:r>
      <w:r w:rsidR="0087194D" w:rsidRPr="001E0919">
        <w:rPr>
          <w:lang w:val="ru-RU"/>
        </w:rPr>
        <w:t>, и участвовать в мероприятиях и проектах, связанных со Всемирной встречей на высшем уровне на период после 2015</w:t>
      </w:r>
      <w:r w:rsidR="00F26A4E" w:rsidRPr="00F26A4E">
        <w:t> </w:t>
      </w:r>
      <w:r w:rsidR="0087194D" w:rsidRPr="001E0919">
        <w:rPr>
          <w:lang w:val="ru-RU"/>
        </w:rPr>
        <w:t>года</w:t>
      </w:r>
      <w:r w:rsidR="00DC13C2" w:rsidRPr="001E0919">
        <w:rPr>
          <w:lang w:val="ru-RU"/>
        </w:rPr>
        <w:t>;</w:t>
      </w:r>
      <w:r w:rsidR="00F507D6" w:rsidRPr="001E0919">
        <w:rPr>
          <w:lang w:val="ru-RU"/>
        </w:rPr>
        <w:t xml:space="preserve"> </w:t>
      </w:r>
      <w:r w:rsidR="00DC13C2" w:rsidRPr="001E0919">
        <w:rPr>
          <w:lang w:val="ru-RU"/>
        </w:rPr>
        <w:t xml:space="preserve"> (</w:t>
      </w:r>
      <w:r w:rsidR="00DC13C2" w:rsidRPr="00EA3D06">
        <w:t>e</w:t>
      </w:r>
      <w:r w:rsidR="00DC13C2" w:rsidRPr="001E0919">
        <w:rPr>
          <w:lang w:val="ru-RU"/>
        </w:rPr>
        <w:t>)</w:t>
      </w:r>
      <w:r w:rsidR="00F26A4E" w:rsidRPr="001E0919">
        <w:t> </w:t>
      </w:r>
      <w:r w:rsidR="001E0919" w:rsidRPr="001E0919">
        <w:rPr>
          <w:lang w:val="ru-RU"/>
        </w:rPr>
        <w:t>оказывать содействие в работе секретариата по оказанию поддержки сотрудничеству с советами министров и организациями и союзами Лиги арабских государств, в том числе Советом министров арабских стран по информационно-коммуникационным технологиям, Арабской организацией развития административной деятельности и другими специализированными учреждениями, в согласовании политики и стратегий, налаживании взаимодействия и партнерских связей и координации позиций на международном уровне в дополнение к наращиванию потенциала</w:t>
      </w:r>
      <w:r w:rsidR="001E0919">
        <w:rPr>
          <w:lang w:val="ru-RU"/>
        </w:rPr>
        <w:t>».</w:t>
      </w:r>
    </w:p>
    <w:p w:rsidR="00DC13C2" w:rsidRPr="001E0919" w:rsidRDefault="00DC13C2" w:rsidP="00DC13C2">
      <w:pPr>
        <w:rPr>
          <w:lang w:val="ru-RU"/>
        </w:rPr>
      </w:pPr>
    </w:p>
    <w:p w:rsidR="00DC13C2" w:rsidRPr="00E9435C" w:rsidRDefault="00E9435C" w:rsidP="00DC13C2">
      <w:pPr>
        <w:rPr>
          <w:lang w:val="ru-RU"/>
        </w:rPr>
      </w:pPr>
      <w:r>
        <w:rPr>
          <w:u w:val="single"/>
          <w:lang w:val="ru-RU"/>
        </w:rPr>
        <w:t>Частота проведения заседаний</w:t>
      </w:r>
      <w:r w:rsidR="00DC13C2" w:rsidRPr="00E9435C">
        <w:rPr>
          <w:lang w:val="ru-RU"/>
        </w:rPr>
        <w:t xml:space="preserve">: </w:t>
      </w:r>
      <w:r>
        <w:rPr>
          <w:lang w:val="ru-RU"/>
        </w:rPr>
        <w:t>раз в два года</w:t>
      </w:r>
    </w:p>
    <w:p w:rsidR="00DC13C2" w:rsidRPr="00E9435C" w:rsidRDefault="00DC13C2" w:rsidP="00DC13C2">
      <w:pPr>
        <w:rPr>
          <w:lang w:val="ru-RU"/>
        </w:rPr>
      </w:pPr>
    </w:p>
    <w:p w:rsidR="00DC13C2" w:rsidRPr="00E9435C" w:rsidRDefault="00E9435C" w:rsidP="00DC13C2">
      <w:pPr>
        <w:rPr>
          <w:lang w:val="ru-RU"/>
        </w:rPr>
      </w:pPr>
      <w:r>
        <w:rPr>
          <w:u w:val="single"/>
          <w:lang w:val="ru-RU"/>
        </w:rPr>
        <w:t>Справочная информация</w:t>
      </w:r>
      <w:r w:rsidR="00DC13C2" w:rsidRPr="00E9435C">
        <w:rPr>
          <w:lang w:val="ru-RU"/>
        </w:rPr>
        <w:t xml:space="preserve">: </w:t>
      </w:r>
      <w:r w:rsidR="00DC13C2">
        <w:t>https</w:t>
      </w:r>
      <w:r w:rsidR="00DC13C2" w:rsidRPr="00E9435C">
        <w:rPr>
          <w:lang w:val="ru-RU"/>
        </w:rPr>
        <w:t>://</w:t>
      </w:r>
      <w:r w:rsidR="00DC13C2">
        <w:t>www</w:t>
      </w:r>
      <w:r w:rsidR="00DC13C2" w:rsidRPr="00E9435C">
        <w:rPr>
          <w:lang w:val="ru-RU"/>
        </w:rPr>
        <w:t>.</w:t>
      </w:r>
      <w:r w:rsidR="00DC13C2">
        <w:t>unescwa</w:t>
      </w:r>
      <w:r w:rsidR="00DC13C2" w:rsidRPr="00E9435C">
        <w:rPr>
          <w:lang w:val="ru-RU"/>
        </w:rPr>
        <w:t>.</w:t>
      </w:r>
      <w:r w:rsidR="00DC13C2">
        <w:t>org</w:t>
      </w:r>
      <w:r w:rsidR="00DC13C2" w:rsidRPr="00E9435C">
        <w:rPr>
          <w:lang w:val="ru-RU"/>
        </w:rPr>
        <w:t>/</w:t>
      </w:r>
      <w:r w:rsidR="00DC13C2">
        <w:t>events</w:t>
      </w:r>
      <w:r w:rsidR="00DC13C2" w:rsidRPr="00E9435C">
        <w:rPr>
          <w:lang w:val="ru-RU"/>
        </w:rPr>
        <w:t>/</w:t>
      </w:r>
      <w:r w:rsidR="00DC13C2">
        <w:t>committee</w:t>
      </w:r>
      <w:r w:rsidR="00DC13C2" w:rsidRPr="00E9435C">
        <w:rPr>
          <w:lang w:val="ru-RU"/>
        </w:rPr>
        <w:t>-</w:t>
      </w:r>
      <w:r w:rsidR="00DC13C2">
        <w:t>technology</w:t>
      </w:r>
      <w:r w:rsidR="00DC13C2" w:rsidRPr="00E9435C">
        <w:rPr>
          <w:lang w:val="ru-RU"/>
        </w:rPr>
        <w:t>-</w:t>
      </w:r>
      <w:r w:rsidR="00DC13C2">
        <w:t>development</w:t>
      </w:r>
      <w:r w:rsidR="00DC13C2" w:rsidRPr="00E9435C">
        <w:rPr>
          <w:lang w:val="ru-RU"/>
        </w:rPr>
        <w:t>-1</w:t>
      </w:r>
      <w:r w:rsidR="00DC13C2">
        <w:t>st</w:t>
      </w:r>
      <w:r w:rsidR="00DC13C2" w:rsidRPr="00E9435C">
        <w:rPr>
          <w:lang w:val="ru-RU"/>
        </w:rPr>
        <w:t>-</w:t>
      </w:r>
      <w:r w:rsidR="00DC13C2">
        <w:t>session</w:t>
      </w:r>
      <w:r w:rsidR="00DC13C2" w:rsidRPr="00E9435C">
        <w:rPr>
          <w:lang w:val="ru-RU"/>
        </w:rPr>
        <w:t xml:space="preserve"> </w:t>
      </w:r>
    </w:p>
    <w:p w:rsidR="00DC13C2" w:rsidRPr="00E9435C" w:rsidRDefault="00DC13C2" w:rsidP="00DC13C2">
      <w:pPr>
        <w:rPr>
          <w:lang w:val="ru-RU"/>
        </w:rPr>
      </w:pPr>
    </w:p>
    <w:p w:rsidR="00F507D6" w:rsidRPr="00E9435C" w:rsidRDefault="00F507D6" w:rsidP="00DC13C2">
      <w:pPr>
        <w:rPr>
          <w:lang w:val="ru-RU"/>
        </w:rPr>
      </w:pPr>
    </w:p>
    <w:p w:rsidR="00F507D6" w:rsidRPr="00E9435C" w:rsidRDefault="00F507D6" w:rsidP="00DC13C2">
      <w:pPr>
        <w:rPr>
          <w:lang w:val="ru-RU"/>
        </w:rPr>
      </w:pPr>
    </w:p>
    <w:p w:rsidR="00F507D6" w:rsidRDefault="00F507D6" w:rsidP="00F507D6">
      <w:pPr>
        <w:pStyle w:val="Endofdocument-Annex"/>
      </w:pPr>
      <w:r>
        <w:t>[</w:t>
      </w:r>
      <w:r w:rsidR="00E9435C">
        <w:rPr>
          <w:lang w:val="ru-RU"/>
        </w:rPr>
        <w:t>Конец приложения и документа</w:t>
      </w:r>
      <w:r>
        <w:t>]</w:t>
      </w:r>
    </w:p>
    <w:sectPr w:rsidR="00F507D6" w:rsidSect="00A42AA0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7A" w:rsidRDefault="00A2357A">
      <w:r>
        <w:separator/>
      </w:r>
    </w:p>
  </w:endnote>
  <w:endnote w:type="continuationSeparator" w:id="0">
    <w:p w:rsidR="00A2357A" w:rsidRDefault="00A2357A" w:rsidP="003B38C1">
      <w:r>
        <w:separator/>
      </w:r>
    </w:p>
    <w:p w:rsidR="00A2357A" w:rsidRPr="003B38C1" w:rsidRDefault="00A2357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2357A" w:rsidRPr="003B38C1" w:rsidRDefault="00A2357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7A" w:rsidRDefault="00A23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7A" w:rsidRDefault="00A2357A">
      <w:r>
        <w:separator/>
      </w:r>
    </w:p>
  </w:footnote>
  <w:footnote w:type="continuationSeparator" w:id="0">
    <w:p w:rsidR="00A2357A" w:rsidRDefault="00A2357A" w:rsidP="008B60B2">
      <w:r>
        <w:separator/>
      </w:r>
    </w:p>
    <w:p w:rsidR="00A2357A" w:rsidRPr="00ED77FB" w:rsidRDefault="00A2357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2357A" w:rsidRPr="00ED77FB" w:rsidRDefault="00A2357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2357A" w:rsidRPr="00BE6FE0" w:rsidRDefault="00A2357A" w:rsidP="00874C8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E6FE0">
        <w:rPr>
          <w:lang w:val="ru-RU"/>
        </w:rPr>
        <w:t xml:space="preserve"> </w:t>
      </w:r>
      <w:r>
        <w:rPr>
          <w:lang w:val="ru-RU"/>
        </w:rPr>
        <w:t>См.</w:t>
      </w:r>
      <w:r w:rsidRPr="00BE6FE0">
        <w:rPr>
          <w:lang w:val="ru-RU"/>
        </w:rPr>
        <w:t xml:space="preserve"> </w:t>
      </w:r>
      <w:r w:rsidRPr="00582533">
        <w:t>https</w:t>
      </w:r>
      <w:r w:rsidRPr="00BE6FE0">
        <w:rPr>
          <w:lang w:val="ru-RU"/>
        </w:rPr>
        <w:t>://</w:t>
      </w:r>
      <w:proofErr w:type="spellStart"/>
      <w:r w:rsidRPr="00582533">
        <w:t>sustainabledevelopment</w:t>
      </w:r>
      <w:proofErr w:type="spellEnd"/>
      <w:r w:rsidRPr="00BE6FE0">
        <w:rPr>
          <w:lang w:val="ru-RU"/>
        </w:rPr>
        <w:t>.</w:t>
      </w:r>
      <w:r w:rsidRPr="00582533">
        <w:t>un</w:t>
      </w:r>
      <w:r w:rsidRPr="00BE6FE0">
        <w:rPr>
          <w:lang w:val="ru-RU"/>
        </w:rPr>
        <w:t>.</w:t>
      </w:r>
      <w:r w:rsidRPr="00582533">
        <w:t>org</w:t>
      </w:r>
      <w:r w:rsidRPr="00BE6FE0">
        <w:rPr>
          <w:lang w:val="ru-RU"/>
        </w:rPr>
        <w:t>/</w:t>
      </w:r>
      <w:proofErr w:type="spellStart"/>
      <w:r w:rsidRPr="00582533">
        <w:t>tfm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7A" w:rsidRDefault="00A2357A" w:rsidP="00477D6B">
    <w:pPr>
      <w:jc w:val="right"/>
    </w:pPr>
    <w:r>
      <w:t>CDIP/20/12</w:t>
    </w:r>
  </w:p>
  <w:p w:rsidR="00A2357A" w:rsidRDefault="00A2357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2357A" w:rsidRDefault="00A2357A" w:rsidP="00477D6B">
    <w:pPr>
      <w:jc w:val="right"/>
    </w:pPr>
  </w:p>
  <w:p w:rsidR="00A2357A" w:rsidRDefault="00A2357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7A" w:rsidRDefault="00A2357A" w:rsidP="00477D6B">
    <w:pPr>
      <w:jc w:val="right"/>
    </w:pPr>
    <w:r>
      <w:t>CDIP/20/12</w:t>
    </w:r>
  </w:p>
  <w:p w:rsidR="00A2357A" w:rsidRDefault="00A2357A" w:rsidP="00A42AA0">
    <w:pPr>
      <w:ind w:firstLine="567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33CF">
      <w:rPr>
        <w:noProof/>
      </w:rPr>
      <w:t>11</w:t>
    </w:r>
    <w:r>
      <w:fldChar w:fldCharType="end"/>
    </w:r>
  </w:p>
  <w:p w:rsidR="00A2357A" w:rsidRDefault="00A2357A" w:rsidP="00477D6B">
    <w:pPr>
      <w:jc w:val="right"/>
    </w:pPr>
  </w:p>
  <w:p w:rsidR="00A2357A" w:rsidRDefault="00A2357A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7A" w:rsidRDefault="00A2357A" w:rsidP="00A42A89">
    <w:pPr>
      <w:pStyle w:val="Header"/>
      <w:jc w:val="right"/>
    </w:pPr>
    <w:r>
      <w:t>CDIP/20/12</w:t>
    </w:r>
  </w:p>
  <w:p w:rsidR="00A2357A" w:rsidRDefault="00A2357A" w:rsidP="00A42A89">
    <w:pPr>
      <w:pStyle w:val="Header"/>
      <w:jc w:val="right"/>
    </w:pPr>
    <w:r>
      <w:rPr>
        <w:lang w:val="ru-RU"/>
      </w:rPr>
      <w:t>ПРИЛОЖЕНИЕ</w:t>
    </w:r>
  </w:p>
  <w:p w:rsidR="00A2357A" w:rsidRDefault="00A23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B5185C"/>
    <w:multiLevelType w:val="hybridMultilevel"/>
    <w:tmpl w:val="6A60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BB2F40"/>
    <w:multiLevelType w:val="hybridMultilevel"/>
    <w:tmpl w:val="CD9A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6F52115"/>
    <w:multiLevelType w:val="hybridMultilevel"/>
    <w:tmpl w:val="DB42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B7CFE"/>
    <w:multiLevelType w:val="hybridMultilevel"/>
    <w:tmpl w:val="FC9CA96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0AF75808"/>
    <w:multiLevelType w:val="hybridMultilevel"/>
    <w:tmpl w:val="F1968B96"/>
    <w:lvl w:ilvl="0" w:tplc="F766A77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0F433C63"/>
    <w:multiLevelType w:val="hybridMultilevel"/>
    <w:tmpl w:val="A668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C7D21"/>
    <w:multiLevelType w:val="hybridMultilevel"/>
    <w:tmpl w:val="A33C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648B9"/>
    <w:multiLevelType w:val="multilevel"/>
    <w:tmpl w:val="61DE1C8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8E6986"/>
    <w:multiLevelType w:val="hybridMultilevel"/>
    <w:tmpl w:val="CF1CFD7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>
    <w:nsid w:val="1A8E6AE8"/>
    <w:multiLevelType w:val="hybridMultilevel"/>
    <w:tmpl w:val="3006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A482F"/>
    <w:multiLevelType w:val="hybridMultilevel"/>
    <w:tmpl w:val="6B76023E"/>
    <w:lvl w:ilvl="0" w:tplc="775811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282B24DD"/>
    <w:multiLevelType w:val="hybridMultilevel"/>
    <w:tmpl w:val="353E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71234"/>
    <w:multiLevelType w:val="hybridMultilevel"/>
    <w:tmpl w:val="EED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F768F"/>
    <w:multiLevelType w:val="multilevel"/>
    <w:tmpl w:val="CC42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Bidi" w:eastAsia="Times New Roman" w:hAnsiTheme="minorBidi" w:cstheme="minorBidi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D23E0"/>
    <w:multiLevelType w:val="hybridMultilevel"/>
    <w:tmpl w:val="A10CC504"/>
    <w:lvl w:ilvl="0" w:tplc="4B3A5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C2F26"/>
    <w:multiLevelType w:val="multilevel"/>
    <w:tmpl w:val="DCE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22643F"/>
    <w:multiLevelType w:val="hybridMultilevel"/>
    <w:tmpl w:val="B450DE4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37755541"/>
    <w:multiLevelType w:val="hybridMultilevel"/>
    <w:tmpl w:val="C6DED23E"/>
    <w:lvl w:ilvl="0" w:tplc="F8AA4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3754"/>
    <w:multiLevelType w:val="hybridMultilevel"/>
    <w:tmpl w:val="98488C12"/>
    <w:lvl w:ilvl="0" w:tplc="0FD6C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5B7C6E"/>
    <w:multiLevelType w:val="hybridMultilevel"/>
    <w:tmpl w:val="A04E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C40A7"/>
    <w:multiLevelType w:val="hybridMultilevel"/>
    <w:tmpl w:val="4A72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64AA8"/>
    <w:multiLevelType w:val="multilevel"/>
    <w:tmpl w:val="C30A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01961"/>
    <w:multiLevelType w:val="hybridMultilevel"/>
    <w:tmpl w:val="AFC8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E6A03"/>
    <w:multiLevelType w:val="hybridMultilevel"/>
    <w:tmpl w:val="95963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CF1077"/>
    <w:multiLevelType w:val="hybridMultilevel"/>
    <w:tmpl w:val="A942BB40"/>
    <w:lvl w:ilvl="0" w:tplc="155606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428E5"/>
    <w:multiLevelType w:val="hybridMultilevel"/>
    <w:tmpl w:val="A090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B26982"/>
    <w:multiLevelType w:val="hybridMultilevel"/>
    <w:tmpl w:val="9740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06429"/>
    <w:multiLevelType w:val="hybridMultilevel"/>
    <w:tmpl w:val="90B2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F65977"/>
    <w:multiLevelType w:val="hybridMultilevel"/>
    <w:tmpl w:val="C6FC5648"/>
    <w:lvl w:ilvl="0" w:tplc="17B49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7B71CD"/>
    <w:multiLevelType w:val="hybridMultilevel"/>
    <w:tmpl w:val="52CCF5AE"/>
    <w:lvl w:ilvl="0" w:tplc="CDA49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B7951"/>
    <w:multiLevelType w:val="hybridMultilevel"/>
    <w:tmpl w:val="5BAC6A50"/>
    <w:lvl w:ilvl="0" w:tplc="D24AE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E6F07"/>
    <w:multiLevelType w:val="hybridMultilevel"/>
    <w:tmpl w:val="99B2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65E0B"/>
    <w:multiLevelType w:val="hybridMultilevel"/>
    <w:tmpl w:val="A3B0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F6741"/>
    <w:multiLevelType w:val="hybridMultilevel"/>
    <w:tmpl w:val="D3CE0376"/>
    <w:lvl w:ilvl="0" w:tplc="B6BCFC8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2">
    <w:nsid w:val="6B1603C9"/>
    <w:multiLevelType w:val="multilevel"/>
    <w:tmpl w:val="BF6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933BDD"/>
    <w:multiLevelType w:val="hybridMultilevel"/>
    <w:tmpl w:val="5BAC6A50"/>
    <w:lvl w:ilvl="0" w:tplc="D24AE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57F87"/>
    <w:multiLevelType w:val="hybridMultilevel"/>
    <w:tmpl w:val="7886345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5">
    <w:nsid w:val="73A72DAC"/>
    <w:multiLevelType w:val="hybridMultilevel"/>
    <w:tmpl w:val="AC00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7">
    <w:nsid w:val="76B12BC5"/>
    <w:multiLevelType w:val="hybridMultilevel"/>
    <w:tmpl w:val="9FFE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7D53BC"/>
    <w:multiLevelType w:val="hybridMultilevel"/>
    <w:tmpl w:val="4DB4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25"/>
  </w:num>
  <w:num w:numId="5">
    <w:abstractNumId w:val="3"/>
  </w:num>
  <w:num w:numId="6">
    <w:abstractNumId w:val="14"/>
  </w:num>
  <w:num w:numId="7">
    <w:abstractNumId w:val="38"/>
  </w:num>
  <w:num w:numId="8">
    <w:abstractNumId w:val="46"/>
  </w:num>
  <w:num w:numId="9">
    <w:abstractNumId w:val="41"/>
  </w:num>
  <w:num w:numId="10">
    <w:abstractNumId w:val="32"/>
  </w:num>
  <w:num w:numId="11">
    <w:abstractNumId w:val="35"/>
  </w:num>
  <w:num w:numId="12">
    <w:abstractNumId w:val="6"/>
  </w:num>
  <w:num w:numId="13">
    <w:abstractNumId w:val="17"/>
  </w:num>
  <w:num w:numId="14">
    <w:abstractNumId w:val="22"/>
  </w:num>
  <w:num w:numId="15">
    <w:abstractNumId w:val="28"/>
  </w:num>
  <w:num w:numId="16">
    <w:abstractNumId w:val="29"/>
  </w:num>
  <w:num w:numId="17">
    <w:abstractNumId w:val="4"/>
  </w:num>
  <w:num w:numId="18">
    <w:abstractNumId w:val="40"/>
  </w:num>
  <w:num w:numId="19">
    <w:abstractNumId w:val="34"/>
  </w:num>
  <w:num w:numId="20">
    <w:abstractNumId w:val="47"/>
  </w:num>
  <w:num w:numId="21">
    <w:abstractNumId w:val="36"/>
  </w:num>
  <w:num w:numId="22">
    <w:abstractNumId w:val="2"/>
  </w:num>
  <w:num w:numId="23">
    <w:abstractNumId w:val="39"/>
  </w:num>
  <w:num w:numId="24">
    <w:abstractNumId w:val="24"/>
  </w:num>
  <w:num w:numId="25">
    <w:abstractNumId w:val="9"/>
  </w:num>
  <w:num w:numId="26">
    <w:abstractNumId w:val="7"/>
  </w:num>
  <w:num w:numId="27">
    <w:abstractNumId w:val="5"/>
  </w:num>
  <w:num w:numId="28">
    <w:abstractNumId w:val="1"/>
  </w:num>
  <w:num w:numId="29">
    <w:abstractNumId w:val="27"/>
  </w:num>
  <w:num w:numId="30">
    <w:abstractNumId w:val="11"/>
  </w:num>
  <w:num w:numId="31">
    <w:abstractNumId w:val="19"/>
  </w:num>
  <w:num w:numId="32">
    <w:abstractNumId w:val="16"/>
  </w:num>
  <w:num w:numId="33">
    <w:abstractNumId w:val="8"/>
  </w:num>
  <w:num w:numId="34">
    <w:abstractNumId w:val="45"/>
  </w:num>
  <w:num w:numId="35">
    <w:abstractNumId w:val="12"/>
  </w:num>
  <w:num w:numId="36">
    <w:abstractNumId w:val="42"/>
  </w:num>
  <w:num w:numId="37">
    <w:abstractNumId w:val="48"/>
  </w:num>
  <w:num w:numId="38">
    <w:abstractNumId w:val="15"/>
  </w:num>
  <w:num w:numId="39">
    <w:abstractNumId w:val="26"/>
  </w:num>
  <w:num w:numId="40">
    <w:abstractNumId w:val="31"/>
  </w:num>
  <w:num w:numId="41">
    <w:abstractNumId w:val="44"/>
  </w:num>
  <w:num w:numId="42">
    <w:abstractNumId w:val="20"/>
  </w:num>
  <w:num w:numId="43">
    <w:abstractNumId w:val="21"/>
  </w:num>
  <w:num w:numId="44">
    <w:abstractNumId w:val="18"/>
  </w:num>
  <w:num w:numId="45">
    <w:abstractNumId w:val="30"/>
  </w:num>
  <w:num w:numId="46">
    <w:abstractNumId w:val="33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3"/>
    <w:rsid w:val="00002FE5"/>
    <w:rsid w:val="00003946"/>
    <w:rsid w:val="0001756E"/>
    <w:rsid w:val="000249B3"/>
    <w:rsid w:val="00033947"/>
    <w:rsid w:val="00043CAA"/>
    <w:rsid w:val="0004532C"/>
    <w:rsid w:val="00047968"/>
    <w:rsid w:val="00050CD3"/>
    <w:rsid w:val="00075432"/>
    <w:rsid w:val="0009133A"/>
    <w:rsid w:val="000968ED"/>
    <w:rsid w:val="000A6F16"/>
    <w:rsid w:val="000B37D3"/>
    <w:rsid w:val="000D0722"/>
    <w:rsid w:val="000E43DE"/>
    <w:rsid w:val="000F5E56"/>
    <w:rsid w:val="001051EA"/>
    <w:rsid w:val="00106286"/>
    <w:rsid w:val="001069EC"/>
    <w:rsid w:val="00113A21"/>
    <w:rsid w:val="0013530B"/>
    <w:rsid w:val="001362EE"/>
    <w:rsid w:val="001370CA"/>
    <w:rsid w:val="0013744A"/>
    <w:rsid w:val="00144B01"/>
    <w:rsid w:val="00145512"/>
    <w:rsid w:val="0015409B"/>
    <w:rsid w:val="001647D5"/>
    <w:rsid w:val="001673DE"/>
    <w:rsid w:val="00175BCF"/>
    <w:rsid w:val="001763F2"/>
    <w:rsid w:val="001800C7"/>
    <w:rsid w:val="001832A6"/>
    <w:rsid w:val="00185174"/>
    <w:rsid w:val="00186E85"/>
    <w:rsid w:val="001878BA"/>
    <w:rsid w:val="001A0DAC"/>
    <w:rsid w:val="001B2A8D"/>
    <w:rsid w:val="001C5019"/>
    <w:rsid w:val="001E0919"/>
    <w:rsid w:val="001E1A3D"/>
    <w:rsid w:val="001E6847"/>
    <w:rsid w:val="0021217E"/>
    <w:rsid w:val="00221768"/>
    <w:rsid w:val="00233EAD"/>
    <w:rsid w:val="00246B7A"/>
    <w:rsid w:val="00257B27"/>
    <w:rsid w:val="002634C4"/>
    <w:rsid w:val="00270340"/>
    <w:rsid w:val="002730A2"/>
    <w:rsid w:val="0027635A"/>
    <w:rsid w:val="002928D3"/>
    <w:rsid w:val="00293822"/>
    <w:rsid w:val="002A2354"/>
    <w:rsid w:val="002B5470"/>
    <w:rsid w:val="002B6791"/>
    <w:rsid w:val="002B7882"/>
    <w:rsid w:val="002C7A11"/>
    <w:rsid w:val="002F1FE6"/>
    <w:rsid w:val="002F4E68"/>
    <w:rsid w:val="00300393"/>
    <w:rsid w:val="00310656"/>
    <w:rsid w:val="00312563"/>
    <w:rsid w:val="00312F7F"/>
    <w:rsid w:val="0031402D"/>
    <w:rsid w:val="003277AF"/>
    <w:rsid w:val="00330F3A"/>
    <w:rsid w:val="00332021"/>
    <w:rsid w:val="00335E9E"/>
    <w:rsid w:val="00336CAE"/>
    <w:rsid w:val="00340C1C"/>
    <w:rsid w:val="0034265E"/>
    <w:rsid w:val="0034352E"/>
    <w:rsid w:val="00361450"/>
    <w:rsid w:val="003673CF"/>
    <w:rsid w:val="0036783C"/>
    <w:rsid w:val="00381A7D"/>
    <w:rsid w:val="003845C1"/>
    <w:rsid w:val="0038543F"/>
    <w:rsid w:val="00394779"/>
    <w:rsid w:val="003A04B2"/>
    <w:rsid w:val="003A281E"/>
    <w:rsid w:val="003A428D"/>
    <w:rsid w:val="003A6F89"/>
    <w:rsid w:val="003A7879"/>
    <w:rsid w:val="003B001F"/>
    <w:rsid w:val="003B0233"/>
    <w:rsid w:val="003B38C1"/>
    <w:rsid w:val="003B451E"/>
    <w:rsid w:val="003C016F"/>
    <w:rsid w:val="003C4345"/>
    <w:rsid w:val="003D353D"/>
    <w:rsid w:val="003D5793"/>
    <w:rsid w:val="003F343A"/>
    <w:rsid w:val="00411D28"/>
    <w:rsid w:val="00412F36"/>
    <w:rsid w:val="004233B6"/>
    <w:rsid w:val="00423E3E"/>
    <w:rsid w:val="00427AF4"/>
    <w:rsid w:val="00430DC3"/>
    <w:rsid w:val="00443378"/>
    <w:rsid w:val="004513B4"/>
    <w:rsid w:val="004605AD"/>
    <w:rsid w:val="004631B8"/>
    <w:rsid w:val="004647DA"/>
    <w:rsid w:val="00474062"/>
    <w:rsid w:val="004762CF"/>
    <w:rsid w:val="00477D6B"/>
    <w:rsid w:val="0048778A"/>
    <w:rsid w:val="004908D9"/>
    <w:rsid w:val="0049239F"/>
    <w:rsid w:val="0049551C"/>
    <w:rsid w:val="004966F6"/>
    <w:rsid w:val="004C1CF0"/>
    <w:rsid w:val="004C1ED7"/>
    <w:rsid w:val="004D2426"/>
    <w:rsid w:val="004D3066"/>
    <w:rsid w:val="004E1FDA"/>
    <w:rsid w:val="004E43EE"/>
    <w:rsid w:val="004E5A2B"/>
    <w:rsid w:val="00500629"/>
    <w:rsid w:val="005019FF"/>
    <w:rsid w:val="00503FEE"/>
    <w:rsid w:val="0050454B"/>
    <w:rsid w:val="005100D1"/>
    <w:rsid w:val="00517DED"/>
    <w:rsid w:val="0053057A"/>
    <w:rsid w:val="00534401"/>
    <w:rsid w:val="00536C7D"/>
    <w:rsid w:val="005413FB"/>
    <w:rsid w:val="005472CA"/>
    <w:rsid w:val="00560A29"/>
    <w:rsid w:val="005620AA"/>
    <w:rsid w:val="00567051"/>
    <w:rsid w:val="00582533"/>
    <w:rsid w:val="00591D11"/>
    <w:rsid w:val="00596DA1"/>
    <w:rsid w:val="005A33EF"/>
    <w:rsid w:val="005A5640"/>
    <w:rsid w:val="005A72B4"/>
    <w:rsid w:val="005A750C"/>
    <w:rsid w:val="005B2E04"/>
    <w:rsid w:val="005C6649"/>
    <w:rsid w:val="005D134C"/>
    <w:rsid w:val="005E0E44"/>
    <w:rsid w:val="005E6A26"/>
    <w:rsid w:val="00600638"/>
    <w:rsid w:val="006013AA"/>
    <w:rsid w:val="00605827"/>
    <w:rsid w:val="00616DE0"/>
    <w:rsid w:val="00627197"/>
    <w:rsid w:val="00646050"/>
    <w:rsid w:val="0065142E"/>
    <w:rsid w:val="00667038"/>
    <w:rsid w:val="0066778A"/>
    <w:rsid w:val="006713CA"/>
    <w:rsid w:val="00674CB2"/>
    <w:rsid w:val="00676C5C"/>
    <w:rsid w:val="00677E59"/>
    <w:rsid w:val="0069751D"/>
    <w:rsid w:val="006A1516"/>
    <w:rsid w:val="006B73DD"/>
    <w:rsid w:val="006C347F"/>
    <w:rsid w:val="006C3747"/>
    <w:rsid w:val="006C4BDC"/>
    <w:rsid w:val="006D431D"/>
    <w:rsid w:val="006D507A"/>
    <w:rsid w:val="006D5964"/>
    <w:rsid w:val="006E2EE6"/>
    <w:rsid w:val="00702A31"/>
    <w:rsid w:val="007053CE"/>
    <w:rsid w:val="007365D0"/>
    <w:rsid w:val="0073671B"/>
    <w:rsid w:val="007436CF"/>
    <w:rsid w:val="00747EBB"/>
    <w:rsid w:val="00751640"/>
    <w:rsid w:val="00761C36"/>
    <w:rsid w:val="00763BF3"/>
    <w:rsid w:val="00770288"/>
    <w:rsid w:val="00771A38"/>
    <w:rsid w:val="00783B13"/>
    <w:rsid w:val="00794EAB"/>
    <w:rsid w:val="00795A28"/>
    <w:rsid w:val="007A5D27"/>
    <w:rsid w:val="007B0BE5"/>
    <w:rsid w:val="007C10CB"/>
    <w:rsid w:val="007D1613"/>
    <w:rsid w:val="007D4D9B"/>
    <w:rsid w:val="007D6423"/>
    <w:rsid w:val="007E4C0E"/>
    <w:rsid w:val="007E6613"/>
    <w:rsid w:val="007F7945"/>
    <w:rsid w:val="008072BA"/>
    <w:rsid w:val="008154D1"/>
    <w:rsid w:val="00816647"/>
    <w:rsid w:val="00816B13"/>
    <w:rsid w:val="008203E5"/>
    <w:rsid w:val="00825E7B"/>
    <w:rsid w:val="008263F3"/>
    <w:rsid w:val="008312CD"/>
    <w:rsid w:val="00840E2B"/>
    <w:rsid w:val="00846066"/>
    <w:rsid w:val="00850C60"/>
    <w:rsid w:val="00856338"/>
    <w:rsid w:val="0086538C"/>
    <w:rsid w:val="0087194D"/>
    <w:rsid w:val="00874C80"/>
    <w:rsid w:val="0087541D"/>
    <w:rsid w:val="0089661D"/>
    <w:rsid w:val="008A134B"/>
    <w:rsid w:val="008A33CF"/>
    <w:rsid w:val="008B11FB"/>
    <w:rsid w:val="008B20AE"/>
    <w:rsid w:val="008B2CC1"/>
    <w:rsid w:val="008B60B2"/>
    <w:rsid w:val="008C5A0D"/>
    <w:rsid w:val="008D4139"/>
    <w:rsid w:val="008E3DF1"/>
    <w:rsid w:val="00904551"/>
    <w:rsid w:val="00904C8E"/>
    <w:rsid w:val="0090731E"/>
    <w:rsid w:val="0091073C"/>
    <w:rsid w:val="00916EE2"/>
    <w:rsid w:val="00921388"/>
    <w:rsid w:val="009319E2"/>
    <w:rsid w:val="00931DD2"/>
    <w:rsid w:val="009414DB"/>
    <w:rsid w:val="00946F9B"/>
    <w:rsid w:val="00952564"/>
    <w:rsid w:val="00965E01"/>
    <w:rsid w:val="009661F0"/>
    <w:rsid w:val="00966A22"/>
    <w:rsid w:val="0096722F"/>
    <w:rsid w:val="00973ECC"/>
    <w:rsid w:val="00980843"/>
    <w:rsid w:val="009A04CB"/>
    <w:rsid w:val="009A10C0"/>
    <w:rsid w:val="009A6262"/>
    <w:rsid w:val="009B44D2"/>
    <w:rsid w:val="009C3DAC"/>
    <w:rsid w:val="009D3B12"/>
    <w:rsid w:val="009D491B"/>
    <w:rsid w:val="009D773C"/>
    <w:rsid w:val="009D7F22"/>
    <w:rsid w:val="009E2791"/>
    <w:rsid w:val="009E2D36"/>
    <w:rsid w:val="009E3F6F"/>
    <w:rsid w:val="009E4DC1"/>
    <w:rsid w:val="009F499F"/>
    <w:rsid w:val="00A061F5"/>
    <w:rsid w:val="00A11A9B"/>
    <w:rsid w:val="00A1514E"/>
    <w:rsid w:val="00A17CC3"/>
    <w:rsid w:val="00A22107"/>
    <w:rsid w:val="00A2357A"/>
    <w:rsid w:val="00A24B65"/>
    <w:rsid w:val="00A3440E"/>
    <w:rsid w:val="00A37342"/>
    <w:rsid w:val="00A374A2"/>
    <w:rsid w:val="00A42A89"/>
    <w:rsid w:val="00A42AA0"/>
    <w:rsid w:val="00A42DAF"/>
    <w:rsid w:val="00A45BD8"/>
    <w:rsid w:val="00A47C62"/>
    <w:rsid w:val="00A57C14"/>
    <w:rsid w:val="00A60473"/>
    <w:rsid w:val="00A650E3"/>
    <w:rsid w:val="00A653BD"/>
    <w:rsid w:val="00A733FB"/>
    <w:rsid w:val="00A735A0"/>
    <w:rsid w:val="00A77E19"/>
    <w:rsid w:val="00A869B7"/>
    <w:rsid w:val="00A93CA5"/>
    <w:rsid w:val="00A94952"/>
    <w:rsid w:val="00AB1369"/>
    <w:rsid w:val="00AB61E0"/>
    <w:rsid w:val="00AC205C"/>
    <w:rsid w:val="00AD0B81"/>
    <w:rsid w:val="00AD27A9"/>
    <w:rsid w:val="00AD3A63"/>
    <w:rsid w:val="00AE2A9C"/>
    <w:rsid w:val="00AF0A6B"/>
    <w:rsid w:val="00B05A69"/>
    <w:rsid w:val="00B11146"/>
    <w:rsid w:val="00B23A37"/>
    <w:rsid w:val="00B25921"/>
    <w:rsid w:val="00B275EE"/>
    <w:rsid w:val="00B451B4"/>
    <w:rsid w:val="00B62264"/>
    <w:rsid w:val="00B67C77"/>
    <w:rsid w:val="00B80A55"/>
    <w:rsid w:val="00B86BB1"/>
    <w:rsid w:val="00B90FBD"/>
    <w:rsid w:val="00B920B1"/>
    <w:rsid w:val="00B92ABC"/>
    <w:rsid w:val="00B9734B"/>
    <w:rsid w:val="00BA0C01"/>
    <w:rsid w:val="00BA17C6"/>
    <w:rsid w:val="00BA30E2"/>
    <w:rsid w:val="00BB42F9"/>
    <w:rsid w:val="00BC4867"/>
    <w:rsid w:val="00BD16ED"/>
    <w:rsid w:val="00BE5F1E"/>
    <w:rsid w:val="00BE61D1"/>
    <w:rsid w:val="00BE6FE0"/>
    <w:rsid w:val="00BF372E"/>
    <w:rsid w:val="00C10A3E"/>
    <w:rsid w:val="00C11BFE"/>
    <w:rsid w:val="00C26032"/>
    <w:rsid w:val="00C308EF"/>
    <w:rsid w:val="00C4342A"/>
    <w:rsid w:val="00C5068F"/>
    <w:rsid w:val="00C519A9"/>
    <w:rsid w:val="00C7069D"/>
    <w:rsid w:val="00C74470"/>
    <w:rsid w:val="00C86D74"/>
    <w:rsid w:val="00C87310"/>
    <w:rsid w:val="00C91C06"/>
    <w:rsid w:val="00C92295"/>
    <w:rsid w:val="00C955A8"/>
    <w:rsid w:val="00CA0BE1"/>
    <w:rsid w:val="00CB2B50"/>
    <w:rsid w:val="00CB629A"/>
    <w:rsid w:val="00CC1E2F"/>
    <w:rsid w:val="00CC5373"/>
    <w:rsid w:val="00CD04F1"/>
    <w:rsid w:val="00CF16AD"/>
    <w:rsid w:val="00D1054E"/>
    <w:rsid w:val="00D12DE2"/>
    <w:rsid w:val="00D165ED"/>
    <w:rsid w:val="00D208C6"/>
    <w:rsid w:val="00D21925"/>
    <w:rsid w:val="00D36292"/>
    <w:rsid w:val="00D3642F"/>
    <w:rsid w:val="00D45252"/>
    <w:rsid w:val="00D6243E"/>
    <w:rsid w:val="00D64EA3"/>
    <w:rsid w:val="00D6588A"/>
    <w:rsid w:val="00D70C1D"/>
    <w:rsid w:val="00D71B4D"/>
    <w:rsid w:val="00D74A47"/>
    <w:rsid w:val="00D84D23"/>
    <w:rsid w:val="00D9139B"/>
    <w:rsid w:val="00D93D55"/>
    <w:rsid w:val="00DB0370"/>
    <w:rsid w:val="00DB2BBD"/>
    <w:rsid w:val="00DB7F6D"/>
    <w:rsid w:val="00DC13C2"/>
    <w:rsid w:val="00DC74D6"/>
    <w:rsid w:val="00DD6DE0"/>
    <w:rsid w:val="00DF64A4"/>
    <w:rsid w:val="00E112D7"/>
    <w:rsid w:val="00E15015"/>
    <w:rsid w:val="00E335FE"/>
    <w:rsid w:val="00E42438"/>
    <w:rsid w:val="00E55EAD"/>
    <w:rsid w:val="00E615BA"/>
    <w:rsid w:val="00E70E11"/>
    <w:rsid w:val="00E9435C"/>
    <w:rsid w:val="00E96EA6"/>
    <w:rsid w:val="00EA2A4A"/>
    <w:rsid w:val="00EA7D6E"/>
    <w:rsid w:val="00EB760B"/>
    <w:rsid w:val="00EC0765"/>
    <w:rsid w:val="00EC4E49"/>
    <w:rsid w:val="00EC5B74"/>
    <w:rsid w:val="00EC7257"/>
    <w:rsid w:val="00ED0246"/>
    <w:rsid w:val="00ED1606"/>
    <w:rsid w:val="00ED667E"/>
    <w:rsid w:val="00ED7292"/>
    <w:rsid w:val="00ED77FB"/>
    <w:rsid w:val="00EE45FA"/>
    <w:rsid w:val="00EE66F1"/>
    <w:rsid w:val="00EE7302"/>
    <w:rsid w:val="00EF1BC4"/>
    <w:rsid w:val="00EF371F"/>
    <w:rsid w:val="00F1125A"/>
    <w:rsid w:val="00F26A4E"/>
    <w:rsid w:val="00F317E0"/>
    <w:rsid w:val="00F3498E"/>
    <w:rsid w:val="00F46E6F"/>
    <w:rsid w:val="00F507D6"/>
    <w:rsid w:val="00F61434"/>
    <w:rsid w:val="00F66152"/>
    <w:rsid w:val="00F72AE0"/>
    <w:rsid w:val="00F72FD0"/>
    <w:rsid w:val="00F74A79"/>
    <w:rsid w:val="00F82AFE"/>
    <w:rsid w:val="00F850C8"/>
    <w:rsid w:val="00F946FD"/>
    <w:rsid w:val="00FB36CB"/>
    <w:rsid w:val="00FB391E"/>
    <w:rsid w:val="00FB6BE5"/>
    <w:rsid w:val="00FB7D56"/>
    <w:rsid w:val="00FE75F5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11A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E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613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E661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11A9B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11A9B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11A9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11A9B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11A9B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semiHidden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11A9B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A11A9B"/>
    <w:rPr>
      <w:rFonts w:ascii="Arial" w:eastAsia="SimSun" w:hAnsi="Arial" w:cs="Arial"/>
      <w:sz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A11A9B"/>
    <w:rPr>
      <w:rFonts w:ascii="Arial" w:eastAsia="SimSun" w:hAnsi="Arial" w:cs="Arial"/>
      <w:sz w:val="1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11A9B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rsid w:val="00A11A9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A11A9B"/>
    <w:rPr>
      <w:vertAlign w:val="superscript"/>
    </w:rPr>
  </w:style>
  <w:style w:type="character" w:styleId="Hyperlink">
    <w:name w:val="Hyperlink"/>
    <w:basedOn w:val="DefaultParagraphFont"/>
    <w:rsid w:val="00A11A9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1A9B"/>
    <w:pPr>
      <w:spacing w:after="100"/>
    </w:pPr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1A9B"/>
    <w:pPr>
      <w:spacing w:after="100"/>
      <w:ind w:left="220"/>
    </w:pPr>
    <w:rPr>
      <w:rFonts w:eastAsia="Times New Roman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1A9B"/>
    <w:pPr>
      <w:spacing w:after="100"/>
      <w:ind w:left="440"/>
    </w:pPr>
    <w:rPr>
      <w:rFonts w:eastAsia="Times New Roman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1A9B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 w:themeColor="accent1" w:themeShade="BF"/>
      <w:kern w:val="0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4C1E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4551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145512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11A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E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613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E661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11A9B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11A9B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11A9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11A9B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11A9B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semiHidden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A11A9B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11A9B"/>
    <w:rPr>
      <w:rFonts w:ascii="Arial" w:eastAsia="SimSun" w:hAnsi="Arial" w:cs="Arial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A11A9B"/>
    <w:rPr>
      <w:rFonts w:ascii="Arial" w:eastAsia="SimSun" w:hAnsi="Arial" w:cs="Arial"/>
      <w:sz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A11A9B"/>
    <w:rPr>
      <w:rFonts w:ascii="Arial" w:eastAsia="SimSun" w:hAnsi="Arial" w:cs="Arial"/>
      <w:sz w:val="1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11A9B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rsid w:val="00A11A9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A11A9B"/>
    <w:rPr>
      <w:vertAlign w:val="superscript"/>
    </w:rPr>
  </w:style>
  <w:style w:type="character" w:styleId="Hyperlink">
    <w:name w:val="Hyperlink"/>
    <w:basedOn w:val="DefaultParagraphFont"/>
    <w:rsid w:val="00A11A9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1A9B"/>
    <w:pPr>
      <w:spacing w:after="100"/>
    </w:pPr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1A9B"/>
    <w:pPr>
      <w:spacing w:after="100"/>
      <w:ind w:left="220"/>
    </w:pPr>
    <w:rPr>
      <w:rFonts w:eastAsia="Times New Roman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1A9B"/>
    <w:pPr>
      <w:spacing w:after="100"/>
      <w:ind w:left="440"/>
    </w:pPr>
    <w:rPr>
      <w:rFonts w:eastAsia="Times New Roman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1A9B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 w:themeColor="accent1" w:themeShade="BF"/>
      <w:kern w:val="0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4C1E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4551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145512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AC42-7E9F-4AC0-846B-C22E4459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(E).dotm</Template>
  <TotalTime>1</TotalTime>
  <Pages>16</Pages>
  <Words>4775</Words>
  <Characters>37815</Characters>
  <Application>Microsoft Office Word</Application>
  <DocSecurity>4</DocSecurity>
  <Lines>315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Riechel</dc:creator>
  <cp:lastModifiedBy>BRACI Biljana</cp:lastModifiedBy>
  <cp:revision>2</cp:revision>
  <cp:lastPrinted>2017-10-30T14:59:00Z</cp:lastPrinted>
  <dcterms:created xsi:type="dcterms:W3CDTF">2017-11-02T16:22:00Z</dcterms:created>
  <dcterms:modified xsi:type="dcterms:W3CDTF">2017-11-02T16:22:00Z</dcterms:modified>
</cp:coreProperties>
</file>