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9510D" w:rsidRPr="00A33DCA" w:rsidTr="00B257D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510D" w:rsidRPr="008B2CC1" w:rsidRDefault="0039510D" w:rsidP="00B257D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39510D" w:rsidRPr="00A33DCA" w:rsidRDefault="00FD1AAC" w:rsidP="00B257DE">
            <w:r w:rsidRPr="005D1FAD">
              <w:rPr>
                <w:noProof/>
              </w:rPr>
              <w:drawing>
                <wp:inline distT="0" distB="0" distL="0" distR="0" wp14:anchorId="525B2CD7" wp14:editId="0ED40615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510D" w:rsidRPr="00A33DCA" w:rsidRDefault="0039510D" w:rsidP="00B257DE">
            <w:pPr>
              <w:jc w:val="right"/>
            </w:pPr>
            <w:r w:rsidRPr="00A33DCA">
              <w:rPr>
                <w:b/>
                <w:sz w:val="40"/>
              </w:rPr>
              <w:t>R</w:t>
            </w:r>
          </w:p>
        </w:tc>
      </w:tr>
      <w:tr w:rsidR="0039510D" w:rsidRPr="00A33DCA" w:rsidTr="00B257DE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9510D" w:rsidRPr="00A33DCA" w:rsidRDefault="00FD1AAC" w:rsidP="00FD1AA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CDIP</w:t>
            </w:r>
            <w:r w:rsidR="0039510D" w:rsidRPr="00A33DCA">
              <w:rPr>
                <w:rFonts w:ascii="Arial Black" w:hAnsi="Arial Black"/>
                <w:caps/>
                <w:sz w:val="15"/>
              </w:rPr>
              <w:t>/17/9</w:t>
            </w:r>
          </w:p>
        </w:tc>
      </w:tr>
      <w:tr w:rsidR="0039510D" w:rsidRPr="00A33DCA" w:rsidTr="00B257D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9510D" w:rsidRPr="00A33DCA" w:rsidRDefault="0039510D" w:rsidP="00B257D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33DCA"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2" w:name="Original"/>
            <w:bookmarkEnd w:id="2"/>
          </w:p>
        </w:tc>
      </w:tr>
      <w:tr w:rsidR="0039510D" w:rsidRPr="00A33DCA" w:rsidTr="00B257D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9510D" w:rsidRPr="00A33DCA" w:rsidRDefault="0039510D" w:rsidP="006802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33DCA"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680217">
              <w:rPr>
                <w:rFonts w:ascii="Arial Black" w:hAnsi="Arial Black"/>
                <w:caps/>
                <w:sz w:val="15"/>
              </w:rPr>
              <w:t>14</w:t>
            </w:r>
            <w:r w:rsidR="00680217"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Pr="00A33DCA">
              <w:rPr>
                <w:rFonts w:ascii="Arial Black" w:hAnsi="Arial Black"/>
                <w:caps/>
                <w:sz w:val="15"/>
              </w:rPr>
              <w:t xml:space="preserve"> 2016 г. </w:t>
            </w:r>
            <w:bookmarkStart w:id="3" w:name="Date"/>
            <w:bookmarkEnd w:id="3"/>
          </w:p>
        </w:tc>
      </w:tr>
    </w:tbl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>
      <w:pPr>
        <w:rPr>
          <w:b/>
          <w:sz w:val="28"/>
          <w:szCs w:val="28"/>
        </w:rPr>
      </w:pPr>
      <w:r w:rsidRPr="00A33DCA">
        <w:rPr>
          <w:b/>
          <w:sz w:val="28"/>
        </w:rPr>
        <w:t>Комитет по развитию и интеллектуальной собственности (КРИС)</w:t>
      </w:r>
    </w:p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>
      <w:pPr>
        <w:rPr>
          <w:b/>
          <w:sz w:val="24"/>
          <w:szCs w:val="24"/>
        </w:rPr>
      </w:pPr>
      <w:r w:rsidRPr="00A33DCA">
        <w:rPr>
          <w:b/>
          <w:sz w:val="24"/>
        </w:rPr>
        <w:t>Семнадцатая сессия</w:t>
      </w:r>
    </w:p>
    <w:p w:rsidR="0039510D" w:rsidRPr="00A33DCA" w:rsidRDefault="0039510D" w:rsidP="0039510D">
      <w:pPr>
        <w:rPr>
          <w:b/>
          <w:sz w:val="24"/>
          <w:szCs w:val="24"/>
        </w:rPr>
      </w:pPr>
      <w:r w:rsidRPr="00A33DCA">
        <w:rPr>
          <w:b/>
          <w:sz w:val="24"/>
        </w:rPr>
        <w:t>Женева, 11–15 апреля 2016 г.</w:t>
      </w:r>
    </w:p>
    <w:p w:rsidR="0039510D" w:rsidRPr="00A33DCA" w:rsidRDefault="0039510D" w:rsidP="0039510D"/>
    <w:p w:rsidR="0039510D" w:rsidRPr="00A33DCA" w:rsidRDefault="0039510D" w:rsidP="0039510D"/>
    <w:p w:rsidR="0039510D" w:rsidRPr="00A33DCA" w:rsidRDefault="0039510D" w:rsidP="0039510D"/>
    <w:p w:rsidR="00025A9C" w:rsidRPr="00A33DCA" w:rsidRDefault="00025A9C" w:rsidP="00025A9C">
      <w:pPr>
        <w:rPr>
          <w:szCs w:val="22"/>
        </w:rPr>
      </w:pPr>
    </w:p>
    <w:p w:rsidR="00025A9C" w:rsidRPr="00A33DCA" w:rsidRDefault="00EE792B" w:rsidP="00505805">
      <w:pPr>
        <w:rPr>
          <w:caps/>
          <w:szCs w:val="22"/>
        </w:rPr>
      </w:pPr>
      <w:r w:rsidRPr="00A33DCA">
        <w:t xml:space="preserve">СРАВНИТЕЛЬНЫЙ АНАЛИЗ МЕРОПРИЯТИЙ, СВЯЗАННЫХ С ПЕРЕДАЧЕЙ ТЕХНОЛОГИИ </w:t>
      </w:r>
    </w:p>
    <w:p w:rsidR="00025A9C" w:rsidRPr="00A33DCA" w:rsidRDefault="00025A9C" w:rsidP="00025A9C">
      <w:pPr>
        <w:rPr>
          <w:szCs w:val="22"/>
        </w:rPr>
      </w:pPr>
    </w:p>
    <w:p w:rsidR="00C441DA" w:rsidRPr="00A33DCA" w:rsidRDefault="00C441DA" w:rsidP="00025A9C">
      <w:pPr>
        <w:rPr>
          <w:szCs w:val="22"/>
        </w:rPr>
      </w:pPr>
    </w:p>
    <w:p w:rsidR="000F5E56" w:rsidRPr="00680217" w:rsidRDefault="00680217" w:rsidP="00A81A5D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Документ подготовлен Секретариатом</w:t>
      </w:r>
    </w:p>
    <w:p w:rsidR="00025A9C" w:rsidRPr="00680217" w:rsidRDefault="00025A9C" w:rsidP="00804DB7">
      <w:pPr>
        <w:rPr>
          <w:szCs w:val="22"/>
          <w:lang w:val="ru-RU"/>
        </w:rPr>
      </w:pPr>
    </w:p>
    <w:p w:rsidR="00C441DA" w:rsidRPr="00680217" w:rsidRDefault="00C441DA" w:rsidP="00804DB7">
      <w:pPr>
        <w:rPr>
          <w:szCs w:val="22"/>
          <w:lang w:val="ru-RU"/>
        </w:rPr>
      </w:pPr>
    </w:p>
    <w:p w:rsidR="00A17161" w:rsidRPr="005B1BA0" w:rsidRDefault="00800FFB" w:rsidP="000556BB">
      <w:pPr>
        <w:pStyle w:val="Default"/>
        <w:rPr>
          <w:sz w:val="22"/>
          <w:szCs w:val="22"/>
          <w:lang w:val="ru-RU"/>
        </w:rPr>
      </w:pPr>
      <w:r w:rsidRPr="006B170A">
        <w:rPr>
          <w:sz w:val="22"/>
          <w:szCs w:val="22"/>
        </w:rPr>
        <w:fldChar w:fldCharType="begin"/>
      </w:r>
      <w:r w:rsidR="0039510D" w:rsidRPr="005B1BA0">
        <w:rPr>
          <w:sz w:val="22"/>
          <w:szCs w:val="22"/>
          <w:lang w:val="ru-RU"/>
        </w:rPr>
        <w:instrText xml:space="preserve"> </w:instrText>
      </w:r>
      <w:r w:rsidR="0039510D" w:rsidRPr="006B170A">
        <w:rPr>
          <w:sz w:val="22"/>
          <w:szCs w:val="22"/>
        </w:rPr>
        <w:instrText>AUTONUM</w:instrText>
      </w:r>
      <w:r w:rsidR="0039510D" w:rsidRPr="005B1BA0">
        <w:rPr>
          <w:sz w:val="22"/>
          <w:szCs w:val="22"/>
          <w:lang w:val="ru-RU"/>
        </w:rPr>
        <w:instrText xml:space="preserve">  </w:instrText>
      </w:r>
      <w:r w:rsidRPr="006B170A">
        <w:rPr>
          <w:sz w:val="22"/>
          <w:szCs w:val="22"/>
        </w:rPr>
        <w:fldChar w:fldCharType="end"/>
      </w:r>
      <w:r w:rsidR="001525C0" w:rsidRPr="005B1BA0">
        <w:rPr>
          <w:sz w:val="22"/>
          <w:szCs w:val="22"/>
          <w:lang w:val="ru-RU"/>
        </w:rPr>
        <w:tab/>
        <w:t>В ходе своей шестнадцатой сессии</w:t>
      </w:r>
      <w:r w:rsidR="00AC2652" w:rsidRPr="005B1BA0">
        <w:rPr>
          <w:sz w:val="22"/>
          <w:szCs w:val="22"/>
          <w:lang w:val="ru-RU"/>
        </w:rPr>
        <w:t>,</w:t>
      </w:r>
      <w:r w:rsidR="001525C0" w:rsidRPr="005B1BA0">
        <w:rPr>
          <w:sz w:val="22"/>
          <w:szCs w:val="22"/>
          <w:lang w:val="ru-RU"/>
        </w:rPr>
        <w:t xml:space="preserve"> проходившей 9–13</w:t>
      </w:r>
      <w:r w:rsidR="001525C0" w:rsidRPr="006B170A">
        <w:rPr>
          <w:sz w:val="22"/>
          <w:szCs w:val="22"/>
        </w:rPr>
        <w:t> </w:t>
      </w:r>
      <w:r w:rsidR="001525C0" w:rsidRPr="005B1BA0">
        <w:rPr>
          <w:sz w:val="22"/>
          <w:szCs w:val="22"/>
          <w:lang w:val="ru-RU"/>
        </w:rPr>
        <w:t>ноября 2015</w:t>
      </w:r>
      <w:r w:rsidR="001525C0" w:rsidRPr="006B170A">
        <w:rPr>
          <w:sz w:val="22"/>
          <w:szCs w:val="22"/>
        </w:rPr>
        <w:t> </w:t>
      </w:r>
      <w:r w:rsidR="001525C0" w:rsidRPr="005B1BA0">
        <w:rPr>
          <w:sz w:val="22"/>
          <w:szCs w:val="22"/>
          <w:lang w:val="ru-RU"/>
        </w:rPr>
        <w:t xml:space="preserve">г., Комитет по развитию и интеллектуальной собственности (КРИС), обсуждая Оценки доклад о проекте </w:t>
      </w:r>
      <w:r w:rsidR="005A411B" w:rsidRPr="005B1BA0">
        <w:rPr>
          <w:sz w:val="22"/>
          <w:szCs w:val="22"/>
          <w:lang w:val="ru-RU"/>
        </w:rPr>
        <w:t>«</w:t>
      </w:r>
      <w:r w:rsidR="001525C0" w:rsidRPr="005B1BA0">
        <w:rPr>
          <w:i/>
          <w:sz w:val="22"/>
          <w:szCs w:val="22"/>
          <w:lang w:val="ru-RU"/>
        </w:rPr>
        <w:t>Интеллектуальная собственность и передача технологии:  общие проблемы – построение решений</w:t>
      </w:r>
      <w:r w:rsidR="005A411B" w:rsidRPr="005B1BA0">
        <w:rPr>
          <w:i/>
          <w:sz w:val="22"/>
          <w:szCs w:val="22"/>
          <w:lang w:val="ru-RU"/>
        </w:rPr>
        <w:t>»</w:t>
      </w:r>
      <w:r w:rsidR="001525C0" w:rsidRPr="005B1BA0">
        <w:rPr>
          <w:i/>
          <w:sz w:val="22"/>
          <w:szCs w:val="22"/>
          <w:lang w:val="ru-RU"/>
        </w:rPr>
        <w:t>,</w:t>
      </w:r>
      <w:r w:rsidR="00157566" w:rsidRPr="005B1BA0">
        <w:rPr>
          <w:sz w:val="22"/>
          <w:szCs w:val="22"/>
          <w:lang w:val="ru-RU"/>
        </w:rPr>
        <w:t xml:space="preserve"> поручил Секретариату ВОИС</w:t>
      </w:r>
      <w:r w:rsidR="001525C0" w:rsidRPr="005B1BA0">
        <w:rPr>
          <w:sz w:val="22"/>
          <w:szCs w:val="22"/>
          <w:lang w:val="ru-RU"/>
        </w:rPr>
        <w:t xml:space="preserve"> «провести сравнительный анализ текущей деятельности ВОИС, связанной с </w:t>
      </w:r>
      <w:r w:rsidR="00A503C8" w:rsidRPr="005B1BA0">
        <w:rPr>
          <w:sz w:val="22"/>
          <w:szCs w:val="22"/>
          <w:lang w:val="ru-RU"/>
        </w:rPr>
        <w:t>передачей технологии</w:t>
      </w:r>
      <w:r w:rsidR="001525C0" w:rsidRPr="005B1BA0">
        <w:rPr>
          <w:sz w:val="22"/>
          <w:szCs w:val="22"/>
          <w:lang w:val="ru-RU"/>
        </w:rPr>
        <w:t>».</w:t>
      </w:r>
    </w:p>
    <w:p w:rsidR="00CD7D32" w:rsidRPr="005B1BA0" w:rsidRDefault="00CD7D32" w:rsidP="00804DB7">
      <w:pPr>
        <w:rPr>
          <w:szCs w:val="22"/>
          <w:u w:val="single"/>
          <w:lang w:val="ru-RU"/>
        </w:rPr>
      </w:pPr>
    </w:p>
    <w:p w:rsidR="002A6D8F" w:rsidRPr="005B1BA0" w:rsidRDefault="00800FFB" w:rsidP="00505805">
      <w:pPr>
        <w:rPr>
          <w:szCs w:val="22"/>
          <w:lang w:val="ru-RU"/>
        </w:rPr>
      </w:pPr>
      <w:r w:rsidRPr="006B170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6B170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6B170A">
        <w:rPr>
          <w:szCs w:val="22"/>
        </w:rPr>
        <w:fldChar w:fldCharType="end"/>
      </w:r>
      <w:r w:rsidR="001525C0" w:rsidRPr="005B1BA0">
        <w:rPr>
          <w:szCs w:val="22"/>
          <w:lang w:val="ru-RU"/>
        </w:rPr>
        <w:tab/>
        <w:t>Соответственно в приложении к настоящему документу содержится данный сравнительный анализ деятельности ВОИС в течение двухгодичного периода 2014–2015</w:t>
      </w:r>
      <w:r w:rsidR="001525C0" w:rsidRPr="006B170A">
        <w:rPr>
          <w:szCs w:val="22"/>
        </w:rPr>
        <w:t> </w:t>
      </w:r>
      <w:r w:rsidR="001525C0" w:rsidRPr="005B1BA0">
        <w:rPr>
          <w:szCs w:val="22"/>
          <w:lang w:val="ru-RU"/>
        </w:rPr>
        <w:t>гг.</w:t>
      </w:r>
    </w:p>
    <w:p w:rsidR="002A6D8F" w:rsidRPr="005B1BA0" w:rsidRDefault="002A6D8F" w:rsidP="002A6D8F">
      <w:pPr>
        <w:rPr>
          <w:szCs w:val="22"/>
          <w:lang w:val="ru-RU"/>
        </w:rPr>
      </w:pPr>
    </w:p>
    <w:p w:rsidR="002A6D8F" w:rsidRPr="005B1BA0" w:rsidRDefault="00800FFB" w:rsidP="002A6D8F">
      <w:pPr>
        <w:ind w:left="4536"/>
        <w:rPr>
          <w:i/>
          <w:iCs/>
          <w:szCs w:val="22"/>
          <w:lang w:val="ru-RU"/>
        </w:rPr>
      </w:pPr>
      <w:r w:rsidRPr="006B170A">
        <w:rPr>
          <w:szCs w:val="22"/>
        </w:rPr>
        <w:fldChar w:fldCharType="begin"/>
      </w:r>
      <w:r w:rsidR="002A6D8F" w:rsidRPr="005B1BA0">
        <w:rPr>
          <w:szCs w:val="22"/>
          <w:lang w:val="ru-RU"/>
        </w:rPr>
        <w:instrText xml:space="preserve"> </w:instrText>
      </w:r>
      <w:r w:rsidR="002A6D8F" w:rsidRPr="006B170A">
        <w:rPr>
          <w:szCs w:val="22"/>
        </w:rPr>
        <w:instrText>AUTONUM</w:instrText>
      </w:r>
      <w:r w:rsidR="002A6D8F" w:rsidRPr="005B1BA0">
        <w:rPr>
          <w:szCs w:val="22"/>
          <w:lang w:val="ru-RU"/>
        </w:rPr>
        <w:instrText xml:space="preserve">  </w:instrText>
      </w:r>
      <w:r w:rsidRPr="006B170A">
        <w:rPr>
          <w:szCs w:val="22"/>
        </w:rPr>
        <w:fldChar w:fldCharType="end"/>
      </w:r>
      <w:r w:rsidR="001525C0" w:rsidRPr="005B1BA0">
        <w:rPr>
          <w:szCs w:val="22"/>
          <w:lang w:val="ru-RU"/>
        </w:rPr>
        <w:tab/>
      </w:r>
      <w:r w:rsidR="001525C0" w:rsidRPr="005B1BA0">
        <w:rPr>
          <w:i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документу.</w:t>
      </w:r>
    </w:p>
    <w:p w:rsidR="008E1059" w:rsidRPr="005B1BA0" w:rsidRDefault="008E1059" w:rsidP="002A6D8F">
      <w:pPr>
        <w:ind w:left="4536"/>
        <w:rPr>
          <w:szCs w:val="22"/>
          <w:lang w:val="ru-RU"/>
        </w:rPr>
      </w:pPr>
    </w:p>
    <w:p w:rsidR="008E1059" w:rsidRPr="005B1BA0" w:rsidRDefault="008E1059" w:rsidP="002A6D8F">
      <w:pPr>
        <w:ind w:left="4536"/>
        <w:rPr>
          <w:szCs w:val="22"/>
          <w:lang w:val="ru-RU"/>
        </w:rPr>
      </w:pPr>
    </w:p>
    <w:p w:rsidR="008E1059" w:rsidRPr="005B1BA0" w:rsidRDefault="008E1059" w:rsidP="002A6D8F">
      <w:pPr>
        <w:ind w:left="4536"/>
        <w:rPr>
          <w:szCs w:val="22"/>
          <w:lang w:val="ru-RU"/>
        </w:rPr>
      </w:pPr>
    </w:p>
    <w:p w:rsidR="008E1059" w:rsidRPr="005B1BA0" w:rsidRDefault="008E1059" w:rsidP="002A6D8F">
      <w:pPr>
        <w:ind w:left="4536"/>
        <w:rPr>
          <w:szCs w:val="22"/>
          <w:lang w:val="ru-RU"/>
        </w:rPr>
      </w:pPr>
      <w:r w:rsidRPr="005B1BA0">
        <w:rPr>
          <w:szCs w:val="22"/>
          <w:lang w:val="ru-RU"/>
        </w:rPr>
        <w:t>[Приложение следует]</w:t>
      </w:r>
    </w:p>
    <w:p w:rsidR="008E1059" w:rsidRPr="005B1BA0" w:rsidRDefault="008E1059" w:rsidP="002A6D8F">
      <w:pPr>
        <w:ind w:left="4536"/>
        <w:rPr>
          <w:szCs w:val="22"/>
          <w:lang w:val="ru-RU"/>
        </w:rPr>
      </w:pPr>
    </w:p>
    <w:p w:rsidR="008E1059" w:rsidRPr="005B1BA0" w:rsidRDefault="008E1059">
      <w:pPr>
        <w:rPr>
          <w:szCs w:val="22"/>
          <w:lang w:val="ru-RU"/>
        </w:rPr>
        <w:sectPr w:rsidR="008E1059" w:rsidRPr="005B1BA0" w:rsidSect="00630764">
          <w:headerReference w:type="default" r:id="rId10"/>
          <w:footerReference w:type="default" r:id="rId11"/>
          <w:pgSz w:w="11907" w:h="16840" w:code="9"/>
          <w:pgMar w:top="567" w:right="1418" w:bottom="1418" w:left="1418" w:header="709" w:footer="709" w:gutter="0"/>
          <w:cols w:space="720"/>
          <w:titlePg/>
          <w:docGrid w:linePitch="299"/>
        </w:sectPr>
      </w:pPr>
    </w:p>
    <w:p w:rsidR="00EC01BC" w:rsidRPr="005B1BA0" w:rsidRDefault="008E1059" w:rsidP="008E1059">
      <w:pPr>
        <w:pStyle w:val="Heading2"/>
        <w:ind w:left="567" w:hanging="567"/>
        <w:rPr>
          <w:lang w:val="ru-RU"/>
        </w:rPr>
      </w:pPr>
      <w:r w:rsidRPr="00A33DCA">
        <w:lastRenderedPageBreak/>
        <w:t>I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 xml:space="preserve">Услуги и мероприятия ВОИС по поддержке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 xml:space="preserve"> для университетов и научно-исследовательских учреждений</w:t>
      </w:r>
    </w:p>
    <w:p w:rsidR="007870AB" w:rsidRPr="005B1BA0" w:rsidRDefault="007870AB" w:rsidP="00EF7920">
      <w:pPr>
        <w:autoSpaceDE w:val="0"/>
        <w:autoSpaceDN w:val="0"/>
        <w:adjustRightInd w:val="0"/>
        <w:rPr>
          <w:rFonts w:eastAsia="SimSun"/>
          <w:szCs w:val="22"/>
          <w:lang w:val="ru-RU"/>
        </w:rPr>
      </w:pPr>
    </w:p>
    <w:p w:rsidR="00B678A7" w:rsidRPr="00A33DCA" w:rsidRDefault="002D72BF" w:rsidP="002D72BF">
      <w:pPr>
        <w:rPr>
          <w:szCs w:val="22"/>
        </w:rPr>
      </w:pPr>
      <w:r w:rsidRPr="00A33DCA">
        <w:t>1.</w:t>
      </w:r>
      <w:r w:rsidRPr="00A33DCA">
        <w:tab/>
        <w:t xml:space="preserve">Секретариат представил информацию об оказываемых услугах, связанных с </w:t>
      </w:r>
      <w:r w:rsidR="00A503C8">
        <w:t>передачей технологии</w:t>
      </w:r>
      <w:r w:rsidRPr="00A33DCA">
        <w:t>, в разбивке по группам ожидаемого воздействия на основные элементы, благоприятствующие созданию систем</w:t>
      </w:r>
      <w:r w:rsidR="00157566">
        <w:t xml:space="preserve"> поддержки</w:t>
      </w:r>
      <w:r w:rsidRPr="00A33DCA">
        <w:t xml:space="preserve"> основных производителей знаний и ИС в развивающихся странах (университеты и научно-исследовательские учреждения).  Кроме того, ниже перечислена деятельность ВОИС по сотрудничеству и обмену информацией с другими соответствующими международными и региональными организациями, предоставлять услуги по передаче знаний за рамками мандата ВОИС, с конкретной информацией о мероприятиях и/или странах, где эти услуги предоставлялись в последний двухгодичный период – 2014–2015 гг.  Анализируемые услуги представлены в следующих тематических главах:</w:t>
      </w:r>
    </w:p>
    <w:p w:rsidR="00A41269" w:rsidRPr="00A33DCA" w:rsidRDefault="00A41269" w:rsidP="00E720B6">
      <w:pPr>
        <w:rPr>
          <w:szCs w:val="22"/>
        </w:rPr>
      </w:pPr>
    </w:p>
    <w:p w:rsidR="00E720B6" w:rsidRPr="005B1BA0" w:rsidRDefault="00A41269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Консультативные услуги и программы, относящиеся к созданию благоприятной правовой базы для передачи знаний/технологий;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E720B6" w:rsidRPr="005B1BA0" w:rsidRDefault="00E720B6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Создание организационных структур для передачи знаний/технологи</w:t>
      </w:r>
      <w:r w:rsidR="00157566" w:rsidRPr="005B1BA0">
        <w:rPr>
          <w:lang w:val="ru-RU"/>
        </w:rPr>
        <w:t>и</w:t>
      </w:r>
      <w:r w:rsidRPr="005B1BA0">
        <w:rPr>
          <w:lang w:val="ru-RU"/>
        </w:rPr>
        <w:t>;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E720B6" w:rsidRPr="005B1BA0" w:rsidRDefault="00E720B6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Развитие человеческого капитала – программы по созданию потенциала;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E720B6" w:rsidRPr="005B1BA0" w:rsidRDefault="00A41269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Разработка инструментов, руководств и учебных материалов;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15609D" w:rsidRPr="005B1BA0" w:rsidRDefault="00730497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 xml:space="preserve">Постоянные комитеты ВОИС, занимающиеся вопросами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>;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15609D" w:rsidRPr="00680217" w:rsidRDefault="00680217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>
        <w:rPr>
          <w:lang w:val="ru-RU"/>
        </w:rPr>
        <w:t xml:space="preserve">Сотрудничество </w:t>
      </w:r>
      <w:r w:rsidR="0015609D" w:rsidRPr="00680217">
        <w:rPr>
          <w:lang w:val="ru-RU"/>
        </w:rPr>
        <w:t>в конкретных областях передачи знаний/технологии, в котором ВОИС выступает координатором;</w:t>
      </w:r>
    </w:p>
    <w:p w:rsidR="00607EF3" w:rsidRPr="00680217" w:rsidRDefault="00607EF3" w:rsidP="00607EF3">
      <w:pPr>
        <w:ind w:left="574"/>
        <w:rPr>
          <w:szCs w:val="22"/>
          <w:lang w:val="ru-RU"/>
        </w:rPr>
      </w:pPr>
    </w:p>
    <w:p w:rsidR="00A41269" w:rsidRPr="005B1BA0" w:rsidRDefault="000F36B9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Участие ВОИС в соответствующих форумах по передаче знаний;  и</w:t>
      </w:r>
    </w:p>
    <w:p w:rsidR="00607EF3" w:rsidRPr="005B1BA0" w:rsidRDefault="00607EF3" w:rsidP="00607EF3">
      <w:pPr>
        <w:ind w:left="574"/>
        <w:rPr>
          <w:szCs w:val="22"/>
          <w:lang w:val="ru-RU"/>
        </w:rPr>
      </w:pPr>
    </w:p>
    <w:p w:rsidR="00E812E1" w:rsidRPr="005B1BA0" w:rsidRDefault="00E812E1" w:rsidP="00607EF3">
      <w:pPr>
        <w:numPr>
          <w:ilvl w:val="0"/>
          <w:numId w:val="29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 xml:space="preserve">Экономические исследования по стратегиям и итогам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>.</w:t>
      </w:r>
    </w:p>
    <w:p w:rsidR="00317308" w:rsidRPr="005B1BA0" w:rsidRDefault="00317308" w:rsidP="00EF7920">
      <w:pPr>
        <w:rPr>
          <w:szCs w:val="22"/>
          <w:lang w:val="ru-RU"/>
        </w:rPr>
      </w:pPr>
    </w:p>
    <w:p w:rsidR="000510AB" w:rsidRPr="005B1BA0" w:rsidRDefault="00607EF3" w:rsidP="00607EF3">
      <w:pPr>
        <w:pStyle w:val="Heading2"/>
        <w:ind w:left="567" w:hanging="567"/>
        <w:rPr>
          <w:lang w:val="ru-RU"/>
        </w:rPr>
      </w:pPr>
      <w:r w:rsidRPr="00A33DCA">
        <w:t>II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Консультативные услуги и программы, относящиеся к созданию благоприятной правовой базы для передачи знаний/технологи</w:t>
      </w:r>
      <w:r w:rsidR="00157566" w:rsidRPr="005B1BA0">
        <w:rPr>
          <w:lang w:val="ru-RU"/>
        </w:rPr>
        <w:t>и</w:t>
      </w:r>
      <w:r w:rsidRPr="005B1BA0">
        <w:rPr>
          <w:lang w:val="ru-RU"/>
        </w:rPr>
        <w:t>;</w:t>
      </w:r>
    </w:p>
    <w:p w:rsidR="00A727B5" w:rsidRPr="005B1BA0" w:rsidRDefault="00A727B5" w:rsidP="00EF7920">
      <w:pPr>
        <w:rPr>
          <w:szCs w:val="22"/>
          <w:u w:val="single"/>
          <w:lang w:val="ru-RU"/>
        </w:rPr>
      </w:pPr>
    </w:p>
    <w:p w:rsidR="005F0955" w:rsidRPr="00A33DCA" w:rsidRDefault="00CB7ADA" w:rsidP="005F0955">
      <w:pPr>
        <w:rPr>
          <w:szCs w:val="22"/>
        </w:rPr>
      </w:pPr>
      <w:r w:rsidRPr="00A33DCA">
        <w:t>2.</w:t>
      </w:r>
      <w:r w:rsidRPr="00A33DCA">
        <w:tab/>
      </w:r>
      <w:r w:rsidRPr="00A33DCA">
        <w:rPr>
          <w:i/>
        </w:rPr>
        <w:t>Инновационная политика</w:t>
      </w:r>
      <w:r w:rsidRPr="00A33DCA">
        <w:t xml:space="preserve"> – в 2014 и 2015 гг. </w:t>
      </w:r>
      <w:r w:rsidRPr="005B1BA0">
        <w:rPr>
          <w:lang w:val="ru-RU"/>
        </w:rPr>
        <w:t>Секция инновационной политики Отдела поддержки</w:t>
      </w:r>
      <w:r w:rsidR="00680217">
        <w:rPr>
          <w:lang w:val="ru-RU"/>
        </w:rPr>
        <w:t xml:space="preserve"> малых и средних предприятий (МСП) и</w:t>
      </w:r>
      <w:r w:rsidRPr="005B1BA0">
        <w:rPr>
          <w:lang w:val="ru-RU"/>
        </w:rPr>
        <w:t xml:space="preserve"> предпринимательства осуществила серию проектов по поддержке интеграции государствами-членами аспектов ИС в их инновационную политику.  </w:t>
      </w:r>
      <w:r w:rsidRPr="00A33DCA">
        <w:t xml:space="preserve">В этой связи в число рекомендаций Камеруну, Шри-Ланке, Руанде, Ямайке и Тринидаду и Тобаго, развивающимся и наименее развитым странам (НРС), являющимся получателями этой помощи, были включены конкретные рекомендации относительно </w:t>
      </w:r>
      <w:r w:rsidR="00157566">
        <w:t xml:space="preserve">подходов, позволяющих взять </w:t>
      </w:r>
      <w:r w:rsidRPr="00A33DCA">
        <w:t xml:space="preserve">систему ИС за основу при создании необходимого механизма </w:t>
      </w:r>
      <w:r w:rsidR="00A503C8">
        <w:t>передачи технологии</w:t>
      </w:r>
      <w:r w:rsidRPr="00A33DCA">
        <w:t xml:space="preserve"> в рамках инновационной политики.</w:t>
      </w:r>
    </w:p>
    <w:p w:rsidR="005F0955" w:rsidRPr="00A33DCA" w:rsidRDefault="005F0955" w:rsidP="005F0955">
      <w:pPr>
        <w:rPr>
          <w:szCs w:val="22"/>
        </w:rPr>
      </w:pPr>
    </w:p>
    <w:p w:rsidR="005F0955" w:rsidRPr="005B1BA0" w:rsidRDefault="00CB7ADA" w:rsidP="005F0955">
      <w:pPr>
        <w:rPr>
          <w:szCs w:val="22"/>
          <w:lang w:val="ru-RU"/>
        </w:rPr>
      </w:pPr>
      <w:r w:rsidRPr="005B1BA0">
        <w:rPr>
          <w:lang w:val="ru-RU"/>
        </w:rPr>
        <w:t>3.</w:t>
      </w:r>
      <w:r w:rsidRPr="005B1BA0">
        <w:rPr>
          <w:lang w:val="ru-RU"/>
        </w:rPr>
        <w:tab/>
        <w:t xml:space="preserve">Например, в разделе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Ожидаемые итоги эффективного управления научно-исследовательской деятельностью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 рекомендаций для Шри-Ланки содержатся следующие результаты:</w:t>
      </w:r>
    </w:p>
    <w:p w:rsidR="00317308" w:rsidRPr="005B1BA0" w:rsidRDefault="00317308" w:rsidP="005F0955">
      <w:pPr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Принятие стратегии, подразумевающей передачу права собственности на объекты интеллектуальной собственности,</w:t>
      </w:r>
      <w:r w:rsidR="00157566" w:rsidRPr="005B1BA0">
        <w:rPr>
          <w:lang w:val="ru-RU"/>
        </w:rPr>
        <w:t xml:space="preserve"> ставшие результатом </w:t>
      </w:r>
      <w:r w:rsidRPr="005B1BA0">
        <w:rPr>
          <w:lang w:val="ru-RU"/>
        </w:rPr>
        <w:t xml:space="preserve">финансируемых </w:t>
      </w:r>
      <w:r w:rsidRPr="005B1BA0">
        <w:rPr>
          <w:lang w:val="ru-RU"/>
        </w:rPr>
        <w:lastRenderedPageBreak/>
        <w:t>правительством исследований, университету или учреждению, являющемуся производителем соответствующих объектов интеллектуальной собственности</w:t>
      </w:r>
      <w:r w:rsidR="004220E3">
        <w:rPr>
          <w:lang w:val="ru-RU"/>
        </w:rPr>
        <w:t xml:space="preserve"> (ИС)</w:t>
      </w:r>
      <w:r w:rsidRPr="005B1BA0">
        <w:rPr>
          <w:lang w:val="ru-RU"/>
        </w:rPr>
        <w:t>;</w:t>
      </w:r>
    </w:p>
    <w:p w:rsidR="00CB7ADA" w:rsidRPr="005B1BA0" w:rsidRDefault="00CB7ADA" w:rsidP="00CB7ADA">
      <w:pPr>
        <w:ind w:left="574"/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Внесение в Закон об университетах от 1978</w:t>
      </w:r>
      <w:r w:rsidRPr="00A33DCA">
        <w:t> </w:t>
      </w:r>
      <w:r w:rsidRPr="005B1BA0">
        <w:rPr>
          <w:lang w:val="ru-RU"/>
        </w:rPr>
        <w:t>г. поправок, предусматривающих включение исследований и коммерциализации в круг задач университетов;</w:t>
      </w:r>
    </w:p>
    <w:p w:rsidR="006B170A" w:rsidRPr="005B1BA0" w:rsidRDefault="006B170A" w:rsidP="006B170A">
      <w:pPr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Подготовка руководящих принципов с описанием преимуществ и недостатков конкретных механизмов коммерциализации (использование, передача прав по лицензии и переуступка прав) для оказания помощи научно-исследовательским организациям;</w:t>
      </w:r>
    </w:p>
    <w:p w:rsidR="00CB7ADA" w:rsidRPr="005B1BA0" w:rsidRDefault="00CB7ADA" w:rsidP="00CB7ADA">
      <w:pPr>
        <w:ind w:left="574"/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Создание бюро по управлению технологиями (БУТ) в крупных университетах и научно-исследовательских организациях и единого БУТ для удовлетворения коллективных потребностей небольших университетов и научно-исследовательских организаций;</w:t>
      </w:r>
    </w:p>
    <w:p w:rsidR="00CB7ADA" w:rsidRPr="005B1BA0" w:rsidRDefault="00CB7ADA" w:rsidP="00CB7ADA">
      <w:pPr>
        <w:ind w:left="574"/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Содействие созданию университетами новых компаний;  и</w:t>
      </w:r>
    </w:p>
    <w:p w:rsidR="00CB7ADA" w:rsidRPr="005B1BA0" w:rsidRDefault="00CB7ADA" w:rsidP="00CB7ADA">
      <w:pPr>
        <w:ind w:left="574"/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41"/>
        </w:numPr>
        <w:ind w:left="560" w:firstLine="7"/>
        <w:rPr>
          <w:szCs w:val="22"/>
          <w:lang w:val="ru-RU"/>
        </w:rPr>
      </w:pPr>
      <w:r w:rsidRPr="005B1BA0">
        <w:rPr>
          <w:lang w:val="ru-RU"/>
        </w:rPr>
        <w:t>Стратегии управления объектами интеллектуальной собственности в университетах и государственных научно-исследовательских организациях.</w:t>
      </w:r>
    </w:p>
    <w:p w:rsidR="005F0955" w:rsidRPr="005B1BA0" w:rsidRDefault="005F0955" w:rsidP="005F0955">
      <w:pPr>
        <w:rPr>
          <w:szCs w:val="22"/>
          <w:lang w:val="ru-RU"/>
        </w:rPr>
      </w:pPr>
    </w:p>
    <w:p w:rsidR="005F0955" w:rsidRPr="005B1BA0" w:rsidRDefault="00800FFB" w:rsidP="005F0955">
      <w:pPr>
        <w:rPr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 xml:space="preserve">Подобным образом, в раздел </w:t>
      </w:r>
      <w:r w:rsidR="005A411B" w:rsidRPr="005B1BA0">
        <w:rPr>
          <w:lang w:val="ru-RU"/>
        </w:rPr>
        <w:t>«</w:t>
      </w:r>
      <w:r w:rsidR="001525C0" w:rsidRPr="005B1BA0">
        <w:rPr>
          <w:lang w:val="ru-RU"/>
        </w:rPr>
        <w:t>Ожидаемые итоги включения практики поиска по патентным базам данных в научно-исследовательскую деятельность всех университетов и научно-исследовательских организаций</w:t>
      </w:r>
      <w:r w:rsidR="005A411B" w:rsidRPr="005B1BA0">
        <w:rPr>
          <w:lang w:val="ru-RU"/>
        </w:rPr>
        <w:t>»</w:t>
      </w:r>
      <w:r w:rsidR="001525C0" w:rsidRPr="005B1BA0">
        <w:rPr>
          <w:lang w:val="ru-RU"/>
        </w:rPr>
        <w:t xml:space="preserve"> были включены следующие результаты:</w:t>
      </w:r>
    </w:p>
    <w:p w:rsidR="00653B4E" w:rsidRPr="005B1BA0" w:rsidRDefault="00653B4E" w:rsidP="005F0955">
      <w:pPr>
        <w:rPr>
          <w:szCs w:val="22"/>
          <w:lang w:val="ru-RU"/>
        </w:rPr>
      </w:pPr>
    </w:p>
    <w:p w:rsidR="00CB7ADA" w:rsidRPr="005B1BA0" w:rsidRDefault="005F0955" w:rsidP="00CB7ADA">
      <w:pPr>
        <w:numPr>
          <w:ilvl w:val="0"/>
          <w:numId w:val="30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Принятие исследовательскими организациями процесса поиска литературы и патентного поиска проекта на этапе планирования проекта;  и</w:t>
      </w:r>
    </w:p>
    <w:p w:rsidR="005F0955" w:rsidRPr="005B1BA0" w:rsidRDefault="005F0955" w:rsidP="00CB7ADA">
      <w:pPr>
        <w:ind w:left="574" w:hanging="7"/>
        <w:rPr>
          <w:szCs w:val="22"/>
          <w:lang w:val="ru-RU"/>
        </w:rPr>
      </w:pPr>
    </w:p>
    <w:p w:rsidR="005F0955" w:rsidRPr="005B1BA0" w:rsidRDefault="005F0955" w:rsidP="00CB7ADA">
      <w:pPr>
        <w:numPr>
          <w:ilvl w:val="0"/>
          <w:numId w:val="30"/>
        </w:numPr>
        <w:ind w:left="574" w:hanging="7"/>
        <w:rPr>
          <w:szCs w:val="22"/>
          <w:lang w:val="ru-RU"/>
        </w:rPr>
      </w:pPr>
      <w:r w:rsidRPr="005B1BA0">
        <w:rPr>
          <w:lang w:val="ru-RU"/>
        </w:rPr>
        <w:t>Определение технологии, запатентованной в других странах, но не в Шри-Ланке, которая может быть адаптирована для удовлетворения потребностей и выполнения условий в Шри-Ланке.</w:t>
      </w:r>
    </w:p>
    <w:p w:rsidR="00620983" w:rsidRPr="005B1BA0" w:rsidRDefault="00620983" w:rsidP="00CB7ADA">
      <w:pPr>
        <w:ind w:left="574" w:hanging="7"/>
        <w:rPr>
          <w:szCs w:val="22"/>
          <w:lang w:val="ru-RU"/>
        </w:rPr>
      </w:pPr>
    </w:p>
    <w:p w:rsidR="00A727B5" w:rsidRPr="005B1BA0" w:rsidRDefault="00800FFB" w:rsidP="00EF7920">
      <w:pPr>
        <w:rPr>
          <w:rStyle w:val="Hyperlink"/>
          <w:color w:val="auto"/>
          <w:u w:val="none"/>
          <w:lang w:val="ru-RU"/>
        </w:rPr>
      </w:pPr>
      <w:r w:rsidRPr="00A33DC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 xml:space="preserve">В отношении других стран, выступающих в этих проектах </w:t>
      </w:r>
      <w:r w:rsidR="00FD3922" w:rsidRPr="005B1BA0">
        <w:rPr>
          <w:lang w:val="ru-RU"/>
        </w:rPr>
        <w:t>бенефициарами</w:t>
      </w:r>
      <w:r w:rsidR="001525C0" w:rsidRPr="005B1BA0">
        <w:rPr>
          <w:lang w:val="ru-RU"/>
        </w:rPr>
        <w:t xml:space="preserve">, были сделаны аналогичные рекомендации с учетом соответствующих конкретных потребностей странового уровня.  Некоторые из этих отчетов опубликованы по адресу </w:t>
      </w:r>
      <w:hyperlink r:id="rId12">
        <w:r w:rsidR="001525C0" w:rsidRPr="00A33DCA">
          <w:rPr>
            <w:rStyle w:val="Hyperlink"/>
            <w:color w:val="auto"/>
          </w:rPr>
          <w:t>http</w:t>
        </w:r>
        <w:r w:rsidR="001525C0" w:rsidRPr="005B1BA0">
          <w:rPr>
            <w:rStyle w:val="Hyperlink"/>
            <w:color w:val="auto"/>
            <w:lang w:val="ru-RU"/>
          </w:rPr>
          <w:t>://</w:t>
        </w:r>
        <w:r w:rsidR="001525C0" w:rsidRPr="00A33DCA">
          <w:rPr>
            <w:rStyle w:val="Hyperlink"/>
            <w:color w:val="auto"/>
          </w:rPr>
          <w:t>www</w:t>
        </w:r>
        <w:r w:rsidR="001525C0" w:rsidRPr="005B1BA0">
          <w:rPr>
            <w:rStyle w:val="Hyperlink"/>
            <w:color w:val="auto"/>
            <w:lang w:val="ru-RU"/>
          </w:rPr>
          <w:t>.</w:t>
        </w:r>
        <w:r w:rsidR="001525C0" w:rsidRPr="00A33DCA">
          <w:rPr>
            <w:rStyle w:val="Hyperlink"/>
            <w:color w:val="auto"/>
          </w:rPr>
          <w:t>wipo</w:t>
        </w:r>
        <w:r w:rsidR="001525C0" w:rsidRPr="005B1BA0">
          <w:rPr>
            <w:rStyle w:val="Hyperlink"/>
            <w:color w:val="auto"/>
            <w:lang w:val="ru-RU"/>
          </w:rPr>
          <w:t>.</w:t>
        </w:r>
        <w:r w:rsidR="001525C0" w:rsidRPr="00A33DCA">
          <w:rPr>
            <w:rStyle w:val="Hyperlink"/>
            <w:color w:val="auto"/>
          </w:rPr>
          <w:t>int</w:t>
        </w:r>
        <w:r w:rsidR="001525C0" w:rsidRPr="005B1BA0">
          <w:rPr>
            <w:rStyle w:val="Hyperlink"/>
            <w:color w:val="auto"/>
            <w:lang w:val="ru-RU"/>
          </w:rPr>
          <w:t>/</w:t>
        </w:r>
        <w:r w:rsidR="001525C0" w:rsidRPr="00A33DCA">
          <w:rPr>
            <w:rStyle w:val="Hyperlink"/>
            <w:color w:val="auto"/>
          </w:rPr>
          <w:t>ipstrategies</w:t>
        </w:r>
        <w:r w:rsidR="001525C0" w:rsidRPr="005B1BA0">
          <w:rPr>
            <w:rStyle w:val="Hyperlink"/>
            <w:color w:val="auto"/>
            <w:lang w:val="ru-RU"/>
          </w:rPr>
          <w:t>/</w:t>
        </w:r>
        <w:r w:rsidR="001525C0" w:rsidRPr="00A33DCA">
          <w:rPr>
            <w:rStyle w:val="Hyperlink"/>
            <w:color w:val="auto"/>
          </w:rPr>
          <w:t>en</w:t>
        </w:r>
        <w:r w:rsidR="001525C0" w:rsidRPr="005B1BA0">
          <w:rPr>
            <w:rStyle w:val="Hyperlink"/>
            <w:color w:val="auto"/>
            <w:lang w:val="ru-RU"/>
          </w:rPr>
          <w:t>/</w:t>
        </w:r>
      </w:hyperlink>
      <w:r w:rsidR="001525C0" w:rsidRPr="005B1BA0">
        <w:rPr>
          <w:rStyle w:val="Hyperlink"/>
          <w:color w:val="auto"/>
          <w:u w:val="none"/>
          <w:lang w:val="ru-RU"/>
        </w:rPr>
        <w:t>.</w:t>
      </w:r>
    </w:p>
    <w:p w:rsidR="00157566" w:rsidRPr="005B1BA0" w:rsidRDefault="00157566" w:rsidP="00EF7920">
      <w:pPr>
        <w:rPr>
          <w:szCs w:val="22"/>
          <w:lang w:val="ru-RU"/>
        </w:rPr>
      </w:pPr>
    </w:p>
    <w:p w:rsidR="00A518AF" w:rsidRPr="005B1BA0" w:rsidRDefault="00800FFB" w:rsidP="00A518AF">
      <w:pPr>
        <w:rPr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</w:r>
      <w:r w:rsidR="001525C0" w:rsidRPr="005B1BA0">
        <w:rPr>
          <w:i/>
          <w:lang w:val="ru-RU"/>
        </w:rPr>
        <w:t>Институциональная политика в области ИС</w:t>
      </w:r>
      <w:r w:rsidR="00157566" w:rsidRPr="005B1BA0">
        <w:rPr>
          <w:i/>
          <w:lang w:val="ru-RU"/>
        </w:rPr>
        <w:t>.</w:t>
      </w:r>
      <w:r w:rsidR="00157566" w:rsidRPr="005B1BA0">
        <w:rPr>
          <w:lang w:val="ru-RU"/>
        </w:rPr>
        <w:t xml:space="preserve"> </w:t>
      </w:r>
      <w:r w:rsidR="001525C0" w:rsidRPr="005B1BA0">
        <w:rPr>
          <w:lang w:val="ru-RU"/>
        </w:rPr>
        <w:t xml:space="preserve"> В деятельности, касающейся разработки институциональной политики в области ИС для университетов, особое внимание уделялось важной роли </w:t>
      </w:r>
      <w:r w:rsidR="00A503C8" w:rsidRPr="005B1BA0">
        <w:rPr>
          <w:lang w:val="ru-RU"/>
        </w:rPr>
        <w:t>передачи технологии</w:t>
      </w:r>
      <w:r w:rsidR="001525C0" w:rsidRPr="005B1BA0">
        <w:rPr>
          <w:lang w:val="ru-RU"/>
        </w:rPr>
        <w:t xml:space="preserve"> и распространения результатов научно-исследовательской деятельности в интересах общества.  Цель заключается в создании правовой определенности, ведущей к активизации научных исследований и установлению гармоничных рабочих отношений между промышленными предприятиями и научными кругами.  Работа ВОИС направлена на создание механизма, позволяющего учреждению решать вопросы владения и управления объектами ИС со справедливым распределением выгод, включая широкое распространение результатов научных исследований.  Общая цель заключалась в укреплении способности университетов и научно-исследовательских учреждений в полной мере использовать преимущества системы ИС.</w:t>
      </w:r>
    </w:p>
    <w:p w:rsidR="005547DB" w:rsidRPr="005B1BA0" w:rsidRDefault="005547DB" w:rsidP="00A518AF">
      <w:pPr>
        <w:rPr>
          <w:szCs w:val="22"/>
          <w:lang w:val="ru-RU"/>
        </w:rPr>
      </w:pPr>
    </w:p>
    <w:p w:rsidR="005547DB" w:rsidRPr="00A33DCA" w:rsidRDefault="00800FFB" w:rsidP="00A518AF">
      <w:pPr>
        <w:rPr>
          <w:szCs w:val="22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 xml:space="preserve">Кроме того, оказывая поддержку деятельности университетов и научно-исследовательских учреждений по разработке соответствующей институциональной </w:t>
      </w:r>
      <w:r w:rsidR="001525C0" w:rsidRPr="00A33DCA">
        <w:lastRenderedPageBreak/>
        <w:t xml:space="preserve">политики в области ИС, ВОИС осуществила ряд мероприятий в рамках более широких проектов, таких как «Создание БПТ в Тунисе».  В рамках этого проекта ВОИС провела учебный курс на тему </w:t>
      </w:r>
      <w:r w:rsidR="005A411B" w:rsidRPr="00A33DCA">
        <w:t>«</w:t>
      </w:r>
      <w:r w:rsidR="001525C0" w:rsidRPr="00A33DCA">
        <w:t>Институциональная политика в области ИС</w:t>
      </w:r>
      <w:r w:rsidR="005A411B" w:rsidRPr="00A33DCA">
        <w:t>»</w:t>
      </w:r>
      <w:r w:rsidR="001525C0" w:rsidRPr="00A33DCA">
        <w:t xml:space="preserve"> (Тунис, апрель 2015 г.), после которого состоялись три видеоконференции, и</w:t>
      </w:r>
      <w:r w:rsidR="00FD3922">
        <w:t xml:space="preserve"> утвердила</w:t>
      </w:r>
      <w:r w:rsidR="001525C0" w:rsidRPr="00A33DCA">
        <w:t xml:space="preserve"> институциональную политику в области ИС в четырех учреждениях: </w:t>
      </w:r>
      <w:r w:rsidR="00AC2652">
        <w:t xml:space="preserve"> </w:t>
      </w:r>
      <w:r w:rsidR="001525C0" w:rsidRPr="00A33DCA">
        <w:t>Техническом центре по химии (ТЦХ) – «</w:t>
      </w:r>
      <w:r w:rsidR="001525C0" w:rsidRPr="00A33DCA">
        <w:rPr>
          <w:i/>
        </w:rPr>
        <w:t>Le centre technique de la chimie</w:t>
      </w:r>
      <w:r w:rsidR="001525C0" w:rsidRPr="00A33DCA">
        <w:t>», технопарке «Эль Газала» (специализирующемся на ИТ-технологиях), технопарк «Сиди Табет» (центр биотехнологии), а также техническом центре по упаковке «PACKTEC»).</w:t>
      </w:r>
    </w:p>
    <w:p w:rsidR="00A518AF" w:rsidRPr="00A33DCA" w:rsidRDefault="00A518AF" w:rsidP="00A518AF">
      <w:pPr>
        <w:rPr>
          <w:szCs w:val="22"/>
        </w:rPr>
      </w:pPr>
    </w:p>
    <w:p w:rsidR="00A518AF" w:rsidRPr="005B1BA0" w:rsidRDefault="00800FFB" w:rsidP="00A518AF">
      <w:pPr>
        <w:rPr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>ВОИС организовала следующие программы по наращиванию потенциала для повышения осведомленности о важности создания согласованного механизма, связанного с ИС, на уровне учреждения и содействия процессу его определения:</w:t>
      </w:r>
    </w:p>
    <w:p w:rsidR="00A518AF" w:rsidRPr="005B1BA0" w:rsidRDefault="00A518AF" w:rsidP="00A518AF">
      <w:pPr>
        <w:rPr>
          <w:szCs w:val="22"/>
          <w:lang w:val="ru-RU"/>
        </w:rPr>
      </w:pPr>
    </w:p>
    <w:p w:rsidR="00A518AF" w:rsidRPr="00B11ECA" w:rsidRDefault="00A518AF" w:rsidP="00B11ECA">
      <w:pPr>
        <w:numPr>
          <w:ilvl w:val="0"/>
          <w:numId w:val="42"/>
        </w:numPr>
        <w:ind w:firstLine="0"/>
        <w:rPr>
          <w:szCs w:val="22"/>
          <w:lang w:val="ru-RU"/>
        </w:rPr>
      </w:pPr>
      <w:r w:rsidRPr="005B1BA0">
        <w:rPr>
          <w:lang w:val="ru-RU"/>
        </w:rPr>
        <w:t>Национальный семинар по вопросам политики в области ИС в университетах (Беларусь, апрель 2015</w:t>
      </w:r>
      <w:r w:rsidRPr="00A33DCA">
        <w:t> </w:t>
      </w:r>
      <w:r w:rsidRPr="005B1BA0">
        <w:rPr>
          <w:lang w:val="ru-RU"/>
        </w:rPr>
        <w:t>г.);</w:t>
      </w:r>
    </w:p>
    <w:p w:rsidR="00B11ECA" w:rsidRPr="005B1BA0" w:rsidRDefault="00B11ECA" w:rsidP="00B11ECA">
      <w:pPr>
        <w:ind w:left="720"/>
        <w:rPr>
          <w:szCs w:val="22"/>
          <w:lang w:val="ru-RU"/>
        </w:rPr>
      </w:pPr>
    </w:p>
    <w:p w:rsidR="00A518AF" w:rsidRPr="00B11ECA" w:rsidRDefault="00A518AF" w:rsidP="00B11ECA">
      <w:pPr>
        <w:numPr>
          <w:ilvl w:val="0"/>
          <w:numId w:val="42"/>
        </w:numPr>
        <w:ind w:firstLine="0"/>
        <w:rPr>
          <w:szCs w:val="22"/>
          <w:lang w:val="ru-RU"/>
        </w:rPr>
      </w:pPr>
      <w:r w:rsidRPr="005B1BA0">
        <w:rPr>
          <w:lang w:val="ru-RU"/>
        </w:rPr>
        <w:t>Национальный семинар по вопросам политики в области интеллектуальной собственности в университетах и научно-исследовательских учреждениях (Кыргызстан, июнь 2015</w:t>
      </w:r>
      <w:r w:rsidRPr="00A33DCA">
        <w:t> </w:t>
      </w:r>
      <w:r w:rsidRPr="005B1BA0">
        <w:rPr>
          <w:lang w:val="ru-RU"/>
        </w:rPr>
        <w:t>г.);</w:t>
      </w:r>
    </w:p>
    <w:p w:rsidR="00B11ECA" w:rsidRDefault="00B11ECA" w:rsidP="00B11ECA">
      <w:pPr>
        <w:pStyle w:val="ListParagraph"/>
        <w:rPr>
          <w:szCs w:val="22"/>
          <w:lang w:val="ru-RU"/>
        </w:rPr>
      </w:pPr>
    </w:p>
    <w:p w:rsidR="00A518AF" w:rsidRPr="00B11ECA" w:rsidRDefault="00A518AF" w:rsidP="00B11ECA">
      <w:pPr>
        <w:numPr>
          <w:ilvl w:val="0"/>
          <w:numId w:val="42"/>
        </w:numPr>
        <w:ind w:firstLine="0"/>
        <w:rPr>
          <w:szCs w:val="22"/>
          <w:lang w:val="ru-RU"/>
        </w:rPr>
      </w:pPr>
      <w:r w:rsidRPr="005B1BA0">
        <w:rPr>
          <w:lang w:val="ru-RU"/>
        </w:rPr>
        <w:t>Национальная конференция по политике в области интеллектуальной собственности для университетов и инновациям (Болгария, ноябрь 2015</w:t>
      </w:r>
      <w:r w:rsidRPr="00A33DCA">
        <w:t> </w:t>
      </w:r>
      <w:r w:rsidRPr="005B1BA0">
        <w:rPr>
          <w:lang w:val="ru-RU"/>
        </w:rPr>
        <w:t>г.);  и</w:t>
      </w:r>
    </w:p>
    <w:p w:rsidR="00B11ECA" w:rsidRPr="005B1BA0" w:rsidRDefault="00B11ECA" w:rsidP="00B11ECA">
      <w:pPr>
        <w:ind w:left="720"/>
        <w:rPr>
          <w:szCs w:val="22"/>
          <w:lang w:val="ru-RU"/>
        </w:rPr>
      </w:pPr>
    </w:p>
    <w:p w:rsidR="00A518AF" w:rsidRPr="005B1BA0" w:rsidRDefault="00A518AF" w:rsidP="00B11ECA">
      <w:pPr>
        <w:numPr>
          <w:ilvl w:val="0"/>
          <w:numId w:val="42"/>
        </w:numPr>
        <w:ind w:firstLine="0"/>
        <w:rPr>
          <w:szCs w:val="22"/>
          <w:lang w:val="ru-RU"/>
        </w:rPr>
      </w:pPr>
      <w:r w:rsidRPr="005B1BA0">
        <w:rPr>
          <w:lang w:val="ru-RU"/>
        </w:rPr>
        <w:t>Страновой проект по оказанию технической помощи научно-исследовательским институтам и университетам с государственным финансированием в Ботсване в поддержку учета проблематики инноваций и ИС в институциональных стратегиях (Ботсвана, ноябрь 2015</w:t>
      </w:r>
      <w:r w:rsidRPr="00A33DCA">
        <w:t> </w:t>
      </w:r>
      <w:r w:rsidRPr="005B1BA0">
        <w:rPr>
          <w:lang w:val="ru-RU"/>
        </w:rPr>
        <w:t>г.)</w:t>
      </w:r>
    </w:p>
    <w:p w:rsidR="00A518AF" w:rsidRPr="005B1BA0" w:rsidRDefault="00A518AF" w:rsidP="00A518AF">
      <w:pPr>
        <w:rPr>
          <w:szCs w:val="22"/>
          <w:lang w:val="ru-RU"/>
        </w:rPr>
      </w:pPr>
    </w:p>
    <w:p w:rsidR="00FA3222" w:rsidRPr="005B1BA0" w:rsidRDefault="0001026A" w:rsidP="0001026A">
      <w:pPr>
        <w:pStyle w:val="Heading2"/>
        <w:ind w:left="567" w:hanging="567"/>
        <w:rPr>
          <w:lang w:val="ru-RU"/>
        </w:rPr>
      </w:pPr>
      <w:r w:rsidRPr="00A33DCA">
        <w:t>III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Создание организационных структур для передачи знан</w:t>
      </w:r>
      <w:r w:rsidR="00FD3922" w:rsidRPr="005B1BA0">
        <w:rPr>
          <w:lang w:val="ru-RU"/>
        </w:rPr>
        <w:t>ий/технологий</w:t>
      </w:r>
    </w:p>
    <w:p w:rsidR="00A727B5" w:rsidRPr="005B1BA0" w:rsidRDefault="00A727B5" w:rsidP="00EF7920">
      <w:pPr>
        <w:rPr>
          <w:szCs w:val="22"/>
          <w:u w:val="single"/>
          <w:lang w:val="ru-RU"/>
        </w:rPr>
      </w:pPr>
    </w:p>
    <w:p w:rsidR="00E25828" w:rsidRPr="005B1BA0" w:rsidRDefault="00800FFB" w:rsidP="00EF7920">
      <w:pPr>
        <w:rPr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 xml:space="preserve">С начала 2000 г. в ВОИС активизировалась работа по повышению осведомленности и стимулированию процессов и процедур управления правами ИС и </w:t>
      </w:r>
      <w:r w:rsidR="00A503C8">
        <w:t>передачи технологии</w:t>
      </w:r>
      <w:r w:rsidR="001525C0" w:rsidRPr="00A33DCA">
        <w:t xml:space="preserve"> в НРС, развивающихся странах и странах с переходной экономикой, результатом чего стал ряд исследований и программ по вопросам важности политики/стратегий в области ИС на национальном уровне, программы создания потенциала и конкретные тематические и страновые проектов по укреплению потенциала авторов и пользователей знаний и ИС для его дальнейшего развития и управления с целью выхода на конкурентные рынки.  </w:t>
      </w:r>
      <w:r w:rsidR="001525C0" w:rsidRPr="005B1BA0">
        <w:rPr>
          <w:lang w:val="ru-RU"/>
        </w:rPr>
        <w:t>В этом контексте особое значение придавалось университетам и научно-исследовательским учреждениям как основным производителям ИС в развивающихся странах.</w:t>
      </w:r>
    </w:p>
    <w:p w:rsidR="00FA3222" w:rsidRPr="005B1BA0" w:rsidRDefault="00FA3222" w:rsidP="00EF7920">
      <w:pPr>
        <w:rPr>
          <w:szCs w:val="22"/>
          <w:lang w:val="ru-RU"/>
        </w:rPr>
      </w:pPr>
    </w:p>
    <w:p w:rsidR="00A44CE0" w:rsidRPr="00A33DCA" w:rsidRDefault="00800FFB" w:rsidP="00EF7920">
      <w:pPr>
        <w:rPr>
          <w:szCs w:val="22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</w:r>
      <w:r w:rsidR="00FD3922">
        <w:t>Итогом</w:t>
      </w:r>
      <w:r w:rsidR="001525C0" w:rsidRPr="00A33DCA">
        <w:t xml:space="preserve"> осуществления многочисленных программ ВОИС по созданию потенциала для научных специалистов в этих учреждениях </w:t>
      </w:r>
      <w:r w:rsidR="00FD3922">
        <w:t>стало</w:t>
      </w:r>
      <w:r w:rsidR="001525C0" w:rsidRPr="00A33DCA">
        <w:t xml:space="preserve"> общее понимание того, что результаты исследования являются потенциальными интеллектуальными активами и общества на национальном уровне обоснованно предполагают, что университеты должны управлять знаниями и ИС так, чтобы превра</w:t>
      </w:r>
      <w:r w:rsidR="00FD3922">
        <w:t>ща</w:t>
      </w:r>
      <w:r w:rsidR="001525C0" w:rsidRPr="00A33DCA">
        <w:t>ть их в активы, которые можно передавать и в соответствующих случаях коммерциализировать.  Однако в большинстве университетов в странах-бенефициарах по-прежнему отсутствуют практические знания о том, как создавать организационные структуры – такие как отделы управления профессиональными технологиями – которые возьмут на себя процесс управления правами интеллектуальной собственности (ПИС), на основе национального законодательства и институциональной политики в области ИС.</w:t>
      </w:r>
    </w:p>
    <w:p w:rsidR="00A44CE0" w:rsidRPr="00A33DCA" w:rsidRDefault="00A44CE0" w:rsidP="00EF7920">
      <w:pPr>
        <w:rPr>
          <w:szCs w:val="22"/>
        </w:rPr>
      </w:pPr>
    </w:p>
    <w:p w:rsidR="000D629D" w:rsidRPr="005B1BA0" w:rsidRDefault="00800FFB" w:rsidP="00B94303">
      <w:pPr>
        <w:rPr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>В связи с этим ВОИС, исходя из результатов обследований по оценке потребностей, предоставляет экспертные консультации</w:t>
      </w:r>
      <w:r w:rsidR="00FD3922">
        <w:t xml:space="preserve"> в рамках</w:t>
      </w:r>
      <w:r w:rsidR="00FD3922" w:rsidRPr="00A33DCA">
        <w:t xml:space="preserve"> индивидуальных программ по созданию потенциала или конкретных проектов</w:t>
      </w:r>
      <w:r w:rsidR="001525C0" w:rsidRPr="00A33DCA">
        <w:t xml:space="preserve">, благодаря которым учреждения-бенефициары получили планы действий в отношении подходов к созданию бюро, осуществляющих профессиональное управление ИС, к определению и найму персонала для этих организаций, оказывающих услуги, связанные с ИС, к образованию специалистов и стимулированию исследователей к полноценному участию в процессах управления знаниями.  </w:t>
      </w:r>
      <w:r w:rsidR="00FD3922" w:rsidRPr="005B1BA0">
        <w:rPr>
          <w:lang w:val="ru-RU"/>
        </w:rPr>
        <w:t>Так,</w:t>
      </w:r>
      <w:r w:rsidR="001525C0" w:rsidRPr="005B1BA0">
        <w:rPr>
          <w:lang w:val="ru-RU"/>
        </w:rPr>
        <w:t xml:space="preserve"> в 2013–2014</w:t>
      </w:r>
      <w:r w:rsidR="001525C0" w:rsidRPr="00A33DCA">
        <w:t> </w:t>
      </w:r>
      <w:r w:rsidR="001525C0" w:rsidRPr="005B1BA0">
        <w:rPr>
          <w:lang w:val="ru-RU"/>
        </w:rPr>
        <w:t xml:space="preserve">гг. был определен план действий для Центра </w:t>
      </w:r>
      <w:r w:rsidR="00A503C8" w:rsidRPr="005B1BA0">
        <w:rPr>
          <w:lang w:val="ru-RU"/>
        </w:rPr>
        <w:t>передачи технологии</w:t>
      </w:r>
      <w:r w:rsidR="001525C0" w:rsidRPr="005B1BA0">
        <w:rPr>
          <w:lang w:val="ru-RU"/>
        </w:rPr>
        <w:t xml:space="preserve"> Грузии, предусматривающий «пошаговый» подход к созданию в центре правовых и организационных структур.  </w:t>
      </w:r>
      <w:r w:rsidR="00FD3922" w:rsidRPr="005B1BA0">
        <w:rPr>
          <w:lang w:val="ru-RU"/>
        </w:rPr>
        <w:t>В</w:t>
      </w:r>
      <w:r w:rsidR="001525C0" w:rsidRPr="005B1BA0">
        <w:rPr>
          <w:lang w:val="ru-RU"/>
        </w:rPr>
        <w:t xml:space="preserve"> 2014–2015</w:t>
      </w:r>
      <w:r w:rsidR="001525C0" w:rsidRPr="00A33DCA">
        <w:t> </w:t>
      </w:r>
      <w:r w:rsidR="001525C0" w:rsidRPr="005B1BA0">
        <w:rPr>
          <w:lang w:val="ru-RU"/>
        </w:rPr>
        <w:t xml:space="preserve">гг. по итогам этой работы были проведены практикумы по вопросам </w:t>
      </w:r>
      <w:r w:rsidR="00A503C8" w:rsidRPr="005B1BA0">
        <w:rPr>
          <w:lang w:val="ru-RU"/>
        </w:rPr>
        <w:t>передачи технологии</w:t>
      </w:r>
      <w:r w:rsidR="001525C0" w:rsidRPr="005B1BA0">
        <w:rPr>
          <w:lang w:val="ru-RU"/>
        </w:rPr>
        <w:t>, посвященные проблемам формирования необходимых организационных структур:</w:t>
      </w:r>
    </w:p>
    <w:p w:rsidR="00A9612E" w:rsidRPr="005B1BA0" w:rsidRDefault="00A9612E" w:rsidP="00EF7920">
      <w:pPr>
        <w:rPr>
          <w:szCs w:val="22"/>
          <w:lang w:val="ru-RU"/>
        </w:rPr>
      </w:pPr>
    </w:p>
    <w:p w:rsidR="000D629D" w:rsidRPr="005B1BA0" w:rsidRDefault="006E40E9" w:rsidP="00397A8A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>«Работая вместе для содействия передаче знаний и коммерциализации ИС в Грузии», 10–11</w:t>
      </w:r>
      <w:r w:rsidRPr="00A33DCA">
        <w:t> </w:t>
      </w:r>
      <w:r w:rsidRPr="005B1BA0">
        <w:rPr>
          <w:lang w:val="ru-RU"/>
        </w:rPr>
        <w:t>марта 2014</w:t>
      </w:r>
      <w:r w:rsidRPr="00A33DCA">
        <w:t> </w:t>
      </w:r>
      <w:r w:rsidRPr="005B1BA0">
        <w:rPr>
          <w:lang w:val="ru-RU"/>
        </w:rPr>
        <w:t>г., Тбилиси, Грузия;</w:t>
      </w:r>
    </w:p>
    <w:p w:rsidR="00397A8A" w:rsidRPr="005B1BA0" w:rsidRDefault="00397A8A" w:rsidP="00397A8A">
      <w:pPr>
        <w:ind w:left="567"/>
        <w:rPr>
          <w:szCs w:val="22"/>
          <w:lang w:val="ru-RU"/>
        </w:rPr>
      </w:pPr>
    </w:p>
    <w:p w:rsidR="00A9612E" w:rsidRPr="005B1BA0" w:rsidRDefault="006E40E9" w:rsidP="00397A8A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>«Национальный практикум по управлению технологиями для университетов», 12–13</w:t>
      </w:r>
      <w:r w:rsidRPr="00A33DCA">
        <w:t> </w:t>
      </w:r>
      <w:r w:rsidRPr="005B1BA0">
        <w:rPr>
          <w:lang w:val="ru-RU"/>
        </w:rPr>
        <w:t>мая 2014</w:t>
      </w:r>
      <w:r w:rsidRPr="00A33DCA">
        <w:t> </w:t>
      </w:r>
      <w:r w:rsidRPr="005B1BA0">
        <w:rPr>
          <w:lang w:val="ru-RU"/>
        </w:rPr>
        <w:t>г., Бруней-Даруссалам;</w:t>
      </w:r>
    </w:p>
    <w:p w:rsidR="00397A8A" w:rsidRPr="005B1BA0" w:rsidRDefault="00397A8A" w:rsidP="00397A8A">
      <w:pPr>
        <w:ind w:left="567"/>
        <w:rPr>
          <w:szCs w:val="22"/>
          <w:lang w:val="ru-RU"/>
        </w:rPr>
      </w:pPr>
    </w:p>
    <w:p w:rsidR="000D629D" w:rsidRPr="005B1BA0" w:rsidRDefault="006E40E9" w:rsidP="00397A8A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 xml:space="preserve">«Субрегиональный практикум ВОИС для бюро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>», 20–21</w:t>
      </w:r>
      <w:r w:rsidRPr="00A33DCA">
        <w:t> </w:t>
      </w:r>
      <w:r w:rsidRPr="005B1BA0">
        <w:rPr>
          <w:lang w:val="ru-RU"/>
        </w:rPr>
        <w:t>мая 2014</w:t>
      </w:r>
      <w:r w:rsidRPr="00A33DCA">
        <w:t> </w:t>
      </w:r>
      <w:r w:rsidRPr="005B1BA0">
        <w:rPr>
          <w:lang w:val="ru-RU"/>
        </w:rPr>
        <w:t>г., Скопье, бывшая югославская Республика Македония;</w:t>
      </w:r>
    </w:p>
    <w:p w:rsidR="00397A8A" w:rsidRPr="005B1BA0" w:rsidRDefault="00397A8A" w:rsidP="00397A8A">
      <w:pPr>
        <w:ind w:left="567"/>
        <w:rPr>
          <w:szCs w:val="22"/>
          <w:lang w:val="ru-RU"/>
        </w:rPr>
      </w:pPr>
    </w:p>
    <w:p w:rsidR="004E171C" w:rsidRPr="005B1BA0" w:rsidRDefault="006E40E9" w:rsidP="00397A8A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 xml:space="preserve">«Субрегиональный практикум ВОИС по вопросам коммерциализации ИС "Работая вместе"" для бюро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в регионе, 15–16</w:t>
      </w:r>
      <w:r w:rsidRPr="00A33DCA">
        <w:t> </w:t>
      </w:r>
      <w:r w:rsidRPr="005B1BA0">
        <w:rPr>
          <w:lang w:val="ru-RU"/>
        </w:rPr>
        <w:t>сентября, 2014</w:t>
      </w:r>
      <w:r w:rsidRPr="00A33DCA">
        <w:t> </w:t>
      </w:r>
      <w:r w:rsidRPr="005B1BA0">
        <w:rPr>
          <w:lang w:val="ru-RU"/>
        </w:rPr>
        <w:t>г., Белград, Сербия;</w:t>
      </w:r>
    </w:p>
    <w:p w:rsidR="00FD3922" w:rsidRPr="005B1BA0" w:rsidRDefault="00FD3922" w:rsidP="00FD3922">
      <w:pPr>
        <w:ind w:left="567"/>
        <w:rPr>
          <w:szCs w:val="22"/>
          <w:lang w:val="ru-RU"/>
        </w:rPr>
      </w:pPr>
    </w:p>
    <w:p w:rsidR="006F33AF" w:rsidRPr="005B1BA0" w:rsidRDefault="006E40E9" w:rsidP="00A4550C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 xml:space="preserve">«Практикум ВОИС по управлению ПИС для университетов и научно-исследовательских учреждений из развивающихся стран» для участников программы ВОИС </w:t>
      </w:r>
      <w:r w:rsidRPr="00A33DCA">
        <w:t>Re</w:t>
      </w:r>
      <w:r w:rsidRPr="005B1BA0">
        <w:rPr>
          <w:lang w:val="ru-RU"/>
        </w:rPr>
        <w:t>:</w:t>
      </w:r>
      <w:r w:rsidRPr="00A33DCA">
        <w:t>Search</w:t>
      </w:r>
      <w:r w:rsidRPr="005B1BA0">
        <w:rPr>
          <w:lang w:val="ru-RU"/>
        </w:rPr>
        <w:t>, 4–5</w:t>
      </w:r>
      <w:r w:rsidRPr="00A33DCA">
        <w:t> </w:t>
      </w:r>
      <w:r w:rsidRPr="005B1BA0">
        <w:rPr>
          <w:lang w:val="ru-RU"/>
        </w:rPr>
        <w:t>ноября 2014</w:t>
      </w:r>
      <w:r w:rsidRPr="00A33DCA">
        <w:t> </w:t>
      </w:r>
      <w:r w:rsidRPr="005B1BA0">
        <w:rPr>
          <w:lang w:val="ru-RU"/>
        </w:rPr>
        <w:t>г., Нью-Йорк, Соединенные Штаты Америки;</w:t>
      </w:r>
    </w:p>
    <w:p w:rsidR="00A4550C" w:rsidRPr="005B1BA0" w:rsidRDefault="00A4550C" w:rsidP="00A4550C">
      <w:pPr>
        <w:ind w:left="567"/>
        <w:rPr>
          <w:szCs w:val="22"/>
          <w:lang w:val="ru-RU"/>
        </w:rPr>
      </w:pPr>
    </w:p>
    <w:p w:rsidR="004E171C" w:rsidRPr="005B1BA0" w:rsidRDefault="006E40E9" w:rsidP="00A4550C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 xml:space="preserve">«Субрегиональный практикум ВОИС по вопросам международной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 xml:space="preserve"> и открытым инновациям», 17–19</w:t>
      </w:r>
      <w:r w:rsidRPr="00A33DCA">
        <w:t> </w:t>
      </w:r>
      <w:r w:rsidRPr="005B1BA0">
        <w:rPr>
          <w:lang w:val="ru-RU"/>
        </w:rPr>
        <w:t>ноября 2014</w:t>
      </w:r>
      <w:r w:rsidRPr="00A33DCA">
        <w:t> </w:t>
      </w:r>
      <w:r w:rsidRPr="005B1BA0">
        <w:rPr>
          <w:lang w:val="ru-RU"/>
        </w:rPr>
        <w:t xml:space="preserve">г., Катманду, Непал; </w:t>
      </w:r>
      <w:r w:rsidR="00EB5615" w:rsidRPr="005B1BA0">
        <w:rPr>
          <w:lang w:val="ru-RU"/>
        </w:rPr>
        <w:t xml:space="preserve"> и</w:t>
      </w:r>
    </w:p>
    <w:p w:rsidR="00A4550C" w:rsidRPr="005B1BA0" w:rsidRDefault="00A4550C" w:rsidP="00A4550C">
      <w:pPr>
        <w:ind w:left="567"/>
        <w:rPr>
          <w:szCs w:val="22"/>
          <w:lang w:val="ru-RU"/>
        </w:rPr>
      </w:pPr>
    </w:p>
    <w:p w:rsidR="008D3227" w:rsidRPr="005B1BA0" w:rsidRDefault="008D3227" w:rsidP="00A4550C">
      <w:pPr>
        <w:numPr>
          <w:ilvl w:val="0"/>
          <w:numId w:val="43"/>
        </w:numPr>
        <w:ind w:left="567" w:firstLine="0"/>
        <w:rPr>
          <w:szCs w:val="22"/>
          <w:lang w:val="ru-RU"/>
        </w:rPr>
      </w:pPr>
      <w:r w:rsidRPr="005B1BA0">
        <w:rPr>
          <w:lang w:val="ru-RU"/>
        </w:rPr>
        <w:t>Субрегиональный практикум ВОИС по экспериментальному проекту ВОИС для университетов и исследовательских центров в странах Центральной Америки, 24–26</w:t>
      </w:r>
      <w:r w:rsidRPr="00A33DCA">
        <w:t> </w:t>
      </w:r>
      <w:r w:rsidRPr="005B1BA0">
        <w:rPr>
          <w:lang w:val="ru-RU"/>
        </w:rPr>
        <w:t>ноября 2015</w:t>
      </w:r>
      <w:r w:rsidRPr="00A33DCA">
        <w:t> </w:t>
      </w:r>
      <w:r w:rsidRPr="005B1BA0">
        <w:rPr>
          <w:lang w:val="ru-RU"/>
        </w:rPr>
        <w:t>г., Город знаний, Панама.</w:t>
      </w:r>
    </w:p>
    <w:p w:rsidR="00733B70" w:rsidRPr="005B1BA0" w:rsidRDefault="00733B70" w:rsidP="00EF7920">
      <w:pPr>
        <w:rPr>
          <w:szCs w:val="22"/>
          <w:lang w:val="ru-RU"/>
        </w:rPr>
      </w:pPr>
    </w:p>
    <w:p w:rsidR="000D629D" w:rsidRDefault="00800FFB" w:rsidP="00EF7920">
      <w:pPr>
        <w:rPr>
          <w:lang w:val="ru-RU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 xml:space="preserve">Помимо этого, ВОИС подготовила экспериментальные проекты по созданию бюро по </w:t>
      </w:r>
      <w:r w:rsidR="00A503C8">
        <w:t>передаче технологии</w:t>
      </w:r>
      <w:r w:rsidR="001525C0" w:rsidRPr="00A33DCA">
        <w:t xml:space="preserve"> (БПТ) в развивающихся странах, направленные на создание модели инфраструктуры для демонстрационных целей, с тем чтобы обеспечить возможность дальнейшего распространения полученных в ходе осуществления этих экспериментальных проектов знаний в стране и регионе.  </w:t>
      </w:r>
      <w:r w:rsidR="001525C0" w:rsidRPr="005B1BA0">
        <w:rPr>
          <w:lang w:val="ru-RU"/>
        </w:rPr>
        <w:t>Осуществление проекта было начато в 2014</w:t>
      </w:r>
      <w:r w:rsidR="001525C0" w:rsidRPr="00A33DCA">
        <w:t> </w:t>
      </w:r>
      <w:r w:rsidR="001525C0" w:rsidRPr="005B1BA0">
        <w:rPr>
          <w:lang w:val="ru-RU"/>
        </w:rPr>
        <w:t>г. в Тунисе, а в 2015</w:t>
      </w:r>
      <w:r w:rsidR="001525C0" w:rsidRPr="00A33DCA">
        <w:t> </w:t>
      </w:r>
      <w:r w:rsidR="001525C0" w:rsidRPr="005B1BA0">
        <w:rPr>
          <w:lang w:val="ru-RU"/>
        </w:rPr>
        <w:t xml:space="preserve">г. были проведены мероприятия, ориентированные на разработку правовой основы для БПТ по принципу </w:t>
      </w:r>
      <w:r w:rsidR="005A411B" w:rsidRPr="005B1BA0">
        <w:rPr>
          <w:lang w:val="ru-RU"/>
        </w:rPr>
        <w:t>«</w:t>
      </w:r>
      <w:r w:rsidR="001525C0" w:rsidRPr="005B1BA0">
        <w:rPr>
          <w:lang w:val="ru-RU"/>
        </w:rPr>
        <w:t>снизу вверх</w:t>
      </w:r>
      <w:r w:rsidR="005A411B" w:rsidRPr="005B1BA0">
        <w:rPr>
          <w:lang w:val="ru-RU"/>
        </w:rPr>
        <w:t>»</w:t>
      </w:r>
      <w:r w:rsidR="001525C0" w:rsidRPr="005B1BA0">
        <w:rPr>
          <w:lang w:val="ru-RU"/>
        </w:rPr>
        <w:t xml:space="preserve"> с целью в 2016</w:t>
      </w:r>
      <w:r w:rsidR="001525C0" w:rsidRPr="00A33DCA">
        <w:t> </w:t>
      </w:r>
      <w:r w:rsidR="001525C0" w:rsidRPr="005B1BA0">
        <w:rPr>
          <w:lang w:val="ru-RU"/>
        </w:rPr>
        <w:t>г. довести до конца работу над планом действий и создать полномасштабные БПТ для учреждений-кандидатов в Тунисе.  Кроме того, в 2014</w:t>
      </w:r>
      <w:r w:rsidR="001525C0" w:rsidRPr="00A33DCA">
        <w:t> </w:t>
      </w:r>
      <w:r w:rsidR="001525C0" w:rsidRPr="005B1BA0">
        <w:rPr>
          <w:lang w:val="ru-RU"/>
        </w:rPr>
        <w:t>г. ВОИС организовала поездку с целью сбора информации в Алжир для оценки сложившегося положения в области передачи знаний и определения плана действий по созданию модели БПТ.</w:t>
      </w:r>
    </w:p>
    <w:p w:rsidR="00575F10" w:rsidRDefault="00575F10" w:rsidP="00EF7920">
      <w:pPr>
        <w:rPr>
          <w:lang w:val="ru-RU"/>
        </w:rPr>
      </w:pPr>
    </w:p>
    <w:p w:rsidR="00575F10" w:rsidRPr="00F60116" w:rsidRDefault="00F60116" w:rsidP="00EF7920">
      <w:pPr>
        <w:rPr>
          <w:szCs w:val="22"/>
          <w:lang w:val="ru-RU"/>
        </w:rPr>
      </w:pPr>
      <w:r>
        <w:rPr>
          <w:szCs w:val="22"/>
        </w:rPr>
        <w:t>IV</w:t>
      </w:r>
      <w:r>
        <w:rPr>
          <w:szCs w:val="22"/>
          <w:lang w:val="ru-RU"/>
        </w:rPr>
        <w:t>.</w:t>
      </w:r>
      <w:r>
        <w:rPr>
          <w:szCs w:val="22"/>
          <w:lang w:val="ru-RU"/>
        </w:rPr>
        <w:tab/>
        <w:t>ЦЕНТРЫ ПОДДЕРЖКИ ТЕХНОЛОГИИ И ИННОВАЦИЙ (ЦПТИ)</w:t>
      </w:r>
    </w:p>
    <w:p w:rsidR="007105FD" w:rsidRPr="005B1BA0" w:rsidRDefault="007105FD" w:rsidP="00EF7920">
      <w:pPr>
        <w:rPr>
          <w:b/>
          <w:szCs w:val="22"/>
          <w:u w:val="single"/>
          <w:lang w:val="ru-RU"/>
        </w:rPr>
      </w:pPr>
    </w:p>
    <w:p w:rsidR="00C95F13" w:rsidRPr="005B1BA0" w:rsidRDefault="00800FFB" w:rsidP="00C95F13">
      <w:pPr>
        <w:tabs>
          <w:tab w:val="num" w:pos="0"/>
        </w:tabs>
        <w:spacing w:after="220"/>
        <w:rPr>
          <w:rFonts w:eastAsia="SimSun"/>
          <w:szCs w:val="22"/>
          <w:lang w:val="ru-RU"/>
        </w:rPr>
      </w:pPr>
      <w:r w:rsidRPr="00A33DCA">
        <w:rPr>
          <w:szCs w:val="22"/>
        </w:rPr>
        <w:lastRenderedPageBreak/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>ВОИС в сотрудничестве с национальными и региональными ведомствами промышленной собственности поддерживает создание и развитие центров поддержки технологи</w:t>
      </w:r>
      <w:r w:rsidR="00F60116">
        <w:rPr>
          <w:lang w:val="ru-RU"/>
        </w:rPr>
        <w:t>и</w:t>
      </w:r>
      <w:r w:rsidR="001525C0" w:rsidRPr="005B1BA0">
        <w:rPr>
          <w:lang w:val="ru-RU"/>
        </w:rPr>
        <w:t xml:space="preserve"> и инноваций, предназначенных для обеспечения новаторам в развивающихся странах возможности пользоваться оказываемыми на местах высококачественными услугами в области информационных технологий и другими сопутствующими услугами.  На сегодняшний день 50</w:t>
      </w:r>
      <w:r w:rsidR="001525C0" w:rsidRPr="00A33DCA">
        <w:t> </w:t>
      </w:r>
      <w:r w:rsidR="001525C0" w:rsidRPr="005B1BA0">
        <w:rPr>
          <w:lang w:val="ru-RU"/>
        </w:rPr>
        <w:t>государств-членов ВОИС осуществляют национальные проекты по разработке сетей ЦПТИ и более 350</w:t>
      </w:r>
      <w:r w:rsidR="001525C0" w:rsidRPr="00A33DCA">
        <w:t> </w:t>
      </w:r>
      <w:r w:rsidR="001525C0" w:rsidRPr="005B1BA0">
        <w:rPr>
          <w:lang w:val="ru-RU"/>
        </w:rPr>
        <w:t>отдельных ЦПТИ в рамках этих сетей.  Дополнительную информацию можно получить на веб-сайте ЦПТИ (</w:t>
      </w:r>
      <w:hyperlink r:id="rId13" w:tooltip="http://www.wipo.int/tisc">
        <w:r w:rsidR="001525C0" w:rsidRPr="00A33DCA">
          <w:rPr>
            <w:u w:val="single"/>
          </w:rPr>
          <w:t>www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wipo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int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tisc</w:t>
        </w:r>
      </w:hyperlink>
      <w:r w:rsidR="001525C0" w:rsidRPr="005B1BA0">
        <w:rPr>
          <w:lang w:val="ru-RU"/>
        </w:rPr>
        <w:t>).</w:t>
      </w:r>
    </w:p>
    <w:p w:rsidR="00C95F13" w:rsidRPr="00F60116" w:rsidRDefault="00800FFB" w:rsidP="00C95F13">
      <w:pPr>
        <w:tabs>
          <w:tab w:val="num" w:pos="0"/>
        </w:tabs>
        <w:spacing w:after="220"/>
        <w:rPr>
          <w:rFonts w:eastAsia="SimSun"/>
          <w:szCs w:val="22"/>
          <w:lang w:val="ru-RU"/>
        </w:rPr>
      </w:pPr>
      <w:r w:rsidRPr="00A33DCA">
        <w:rPr>
          <w:szCs w:val="22"/>
        </w:rPr>
        <w:fldChar w:fldCharType="begin"/>
      </w:r>
      <w:r w:rsidR="0039510D" w:rsidRPr="00F60116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F60116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F60116">
        <w:rPr>
          <w:lang w:val="ru-RU"/>
        </w:rPr>
        <w:tab/>
        <w:t xml:space="preserve">Для оказания поддержки процессу развития ЦПТИ и повышению осведомленности по вопросам </w:t>
      </w:r>
      <w:r w:rsidR="00F60116">
        <w:rPr>
          <w:lang w:val="ru-RU"/>
        </w:rPr>
        <w:t>ИС</w:t>
      </w:r>
      <w:r w:rsidR="001525C0" w:rsidRPr="00F60116">
        <w:rPr>
          <w:lang w:val="ru-RU"/>
        </w:rPr>
        <w:t xml:space="preserve"> и технической информации среди местных заинтересованных сторон в ходе двухгодичного периода 2014–2015</w:t>
      </w:r>
      <w:r w:rsidR="001525C0" w:rsidRPr="00A33DCA">
        <w:t> </w:t>
      </w:r>
      <w:r w:rsidR="001525C0" w:rsidRPr="00F60116">
        <w:rPr>
          <w:lang w:val="ru-RU"/>
        </w:rPr>
        <w:t>гг. на местах были организованы 50</w:t>
      </w:r>
      <w:r w:rsidR="001525C0" w:rsidRPr="00A33DCA">
        <w:t> </w:t>
      </w:r>
      <w:r w:rsidR="001525C0" w:rsidRPr="00F60116">
        <w:rPr>
          <w:lang w:val="ru-RU"/>
        </w:rPr>
        <w:t>мероприятий по планированию и учебных мероприятий с упором на доступ к базам данных патентных и научно-технических журналов и их эффективное использование, а также 10</w:t>
      </w:r>
      <w:r w:rsidR="001525C0" w:rsidRPr="00A33DCA">
        <w:t> </w:t>
      </w:r>
      <w:r w:rsidR="001525C0" w:rsidRPr="00F60116">
        <w:rPr>
          <w:lang w:val="ru-RU"/>
        </w:rPr>
        <w:t>субрегиональных совещаний, направленных на стимулирование обмена передовыми практическими методами и опытом на региональном уровне.</w:t>
      </w:r>
    </w:p>
    <w:p w:rsidR="00C95F13" w:rsidRPr="005B1BA0" w:rsidRDefault="00800FFB" w:rsidP="0039510D">
      <w:pPr>
        <w:tabs>
          <w:tab w:val="num" w:pos="0"/>
        </w:tabs>
        <w:rPr>
          <w:rFonts w:eastAsia="SimSun"/>
          <w:szCs w:val="22"/>
          <w:u w:val="single"/>
          <w:lang w:val="ru-RU"/>
        </w:rPr>
      </w:pPr>
      <w:r w:rsidRPr="00A33DCA">
        <w:rPr>
          <w:szCs w:val="22"/>
        </w:rPr>
        <w:fldChar w:fldCharType="begin"/>
      </w:r>
      <w:r w:rsidR="0039510D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>Для дальнейшего совершенствования обучения через интернет и стимулирования обмена опытом и передовыми практическими методами в конце 2012 г. была введена в действие</w:t>
      </w:r>
      <w:r w:rsidR="00FD3922">
        <w:t xml:space="preserve"> платформа управления знаниями eTISC</w:t>
      </w:r>
      <w:r w:rsidR="001525C0" w:rsidRPr="00A33DCA">
        <w:t>, содержащая инструменты для работы в социальных сетях и включающая новые виды услуг, нацеленные на укрепление деятельности ВОИС в поддержку развития ЦПТИ по всему миру, включая имеющие специальную направленность модули электронного обучения, учебные руководства и вебинары</w:t>
      </w:r>
      <w:r w:rsidR="006E4FC4" w:rsidRPr="00A33DCA">
        <w:t xml:space="preserve">.  </w:t>
      </w:r>
      <w:r w:rsidR="006E4FC4" w:rsidRPr="005B1BA0">
        <w:rPr>
          <w:lang w:val="ru-RU"/>
        </w:rPr>
        <w:t>В</w:t>
      </w:r>
      <w:r w:rsidR="001525C0" w:rsidRPr="005B1BA0">
        <w:rPr>
          <w:lang w:val="ru-RU"/>
        </w:rPr>
        <w:t xml:space="preserve"> сообщество ЦПТИ, собравшее почти 1500 человек, можно вступить через интернет, по адресу </w:t>
      </w:r>
      <w:hyperlink r:id="rId14">
        <w:r w:rsidR="001525C0" w:rsidRPr="00A33DCA">
          <w:rPr>
            <w:u w:val="single"/>
          </w:rPr>
          <w:t>http</w:t>
        </w:r>
        <w:r w:rsidR="001525C0" w:rsidRPr="005B1BA0">
          <w:rPr>
            <w:u w:val="single"/>
            <w:lang w:val="ru-RU"/>
          </w:rPr>
          <w:t>://</w:t>
        </w:r>
        <w:r w:rsidR="001525C0" w:rsidRPr="00A33DCA">
          <w:rPr>
            <w:u w:val="single"/>
          </w:rPr>
          <w:t>etisc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wipo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org</w:t>
        </w:r>
      </w:hyperlink>
      <w:r w:rsidR="001525C0" w:rsidRPr="005B1BA0">
        <w:rPr>
          <w:u w:val="single"/>
          <w:lang w:val="ru-RU"/>
        </w:rPr>
        <w:t>.</w:t>
      </w:r>
    </w:p>
    <w:p w:rsidR="0039510D" w:rsidRPr="005B1BA0" w:rsidRDefault="0039510D" w:rsidP="0039510D">
      <w:pPr>
        <w:tabs>
          <w:tab w:val="num" w:pos="0"/>
        </w:tabs>
        <w:rPr>
          <w:rFonts w:eastAsia="SimSun"/>
          <w:szCs w:val="22"/>
          <w:u w:val="single"/>
          <w:lang w:val="ru-RU"/>
        </w:rPr>
      </w:pPr>
    </w:p>
    <w:p w:rsidR="00C95F13" w:rsidRDefault="00800FFB" w:rsidP="00C95F13">
      <w:pPr>
        <w:tabs>
          <w:tab w:val="num" w:pos="0"/>
        </w:tabs>
        <w:spacing w:after="220"/>
        <w:rPr>
          <w:lang w:val="ru-RU"/>
        </w:rPr>
      </w:pPr>
      <w:r w:rsidRPr="00A33DCA">
        <w:rPr>
          <w:szCs w:val="22"/>
        </w:rPr>
        <w:fldChar w:fldCharType="begin"/>
      </w:r>
      <w:r w:rsidR="0039510D" w:rsidRPr="005B1BA0">
        <w:rPr>
          <w:szCs w:val="22"/>
          <w:lang w:val="ru-RU"/>
        </w:rPr>
        <w:instrText xml:space="preserve"> </w:instrText>
      </w:r>
      <w:r w:rsidR="0039510D" w:rsidRPr="00A33DCA">
        <w:rPr>
          <w:szCs w:val="22"/>
        </w:rPr>
        <w:instrText>AUTONUM</w:instrText>
      </w:r>
      <w:r w:rsidR="0039510D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>Кроме того, в 2015</w:t>
      </w:r>
      <w:r w:rsidR="001525C0" w:rsidRPr="00A33DCA">
        <w:t> </w:t>
      </w:r>
      <w:r w:rsidR="006E4FC4" w:rsidRPr="005B1BA0">
        <w:rPr>
          <w:lang w:val="ru-RU"/>
        </w:rPr>
        <w:t>г.</w:t>
      </w:r>
      <w:r w:rsidR="001525C0" w:rsidRPr="005B1BA0">
        <w:rPr>
          <w:lang w:val="ru-RU"/>
        </w:rPr>
        <w:t xml:space="preserve"> в Колумбии и в Марокко в качестве экспериментальных проектов началось оказание новых услуг </w:t>
      </w:r>
      <w:r w:rsidR="005A411B" w:rsidRPr="005B1BA0">
        <w:rPr>
          <w:lang w:val="ru-RU"/>
        </w:rPr>
        <w:t>«</w:t>
      </w:r>
      <w:r w:rsidR="001525C0" w:rsidRPr="005B1BA0">
        <w:rPr>
          <w:lang w:val="ru-RU"/>
        </w:rPr>
        <w:t>Клиники ЦПТИ</w:t>
      </w:r>
      <w:r w:rsidR="005A411B" w:rsidRPr="005B1BA0">
        <w:rPr>
          <w:lang w:val="ru-RU"/>
        </w:rPr>
        <w:t>»</w:t>
      </w:r>
      <w:r w:rsidR="001525C0" w:rsidRPr="005B1BA0">
        <w:rPr>
          <w:lang w:val="ru-RU"/>
        </w:rPr>
        <w:t xml:space="preserve"> совместно с Программой помощи изобретателям (ППИ), в рамках которых испытывающим дефицит ресурсов изобретателям и малым предприятиям оказывается безвозмездная юридическая помощь.</w:t>
      </w:r>
    </w:p>
    <w:p w:rsidR="00F60116" w:rsidRPr="00F60116" w:rsidRDefault="00F60116" w:rsidP="00C95F13">
      <w:pPr>
        <w:tabs>
          <w:tab w:val="num" w:pos="0"/>
        </w:tabs>
        <w:spacing w:after="220"/>
        <w:rPr>
          <w:rFonts w:eastAsia="SimSun"/>
          <w:bCs/>
          <w:szCs w:val="22"/>
          <w:u w:val="single"/>
          <w:lang w:val="ru-RU"/>
        </w:rPr>
      </w:pPr>
      <w:r w:rsidRPr="00F60116">
        <w:rPr>
          <w:rFonts w:eastAsia="SimSun"/>
          <w:bCs/>
          <w:szCs w:val="22"/>
          <w:u w:val="single"/>
          <w:lang w:val="ru-RU"/>
        </w:rPr>
        <w:t>Доступ к результатам исследований в интересах развития и инноваций (</w:t>
      </w:r>
      <w:r w:rsidRPr="00F60116">
        <w:rPr>
          <w:rFonts w:eastAsia="SimSun"/>
          <w:bCs/>
          <w:szCs w:val="22"/>
          <w:u w:val="single"/>
        </w:rPr>
        <w:t>aRDi</w:t>
      </w:r>
      <w:r w:rsidRPr="00F60116">
        <w:rPr>
          <w:rFonts w:eastAsia="SimSun"/>
          <w:bCs/>
          <w:szCs w:val="22"/>
          <w:u w:val="single"/>
          <w:lang w:val="ru-RU"/>
        </w:rPr>
        <w:t>)</w:t>
      </w:r>
    </w:p>
    <w:p w:rsidR="00C95F13" w:rsidRDefault="00800FFB" w:rsidP="00D52953">
      <w:pPr>
        <w:tabs>
          <w:tab w:val="num" w:pos="0"/>
        </w:tabs>
        <w:spacing w:after="220"/>
        <w:rPr>
          <w:lang w:val="ru-RU"/>
        </w:rPr>
      </w:pPr>
      <w:r w:rsidRPr="00A33DCA">
        <w:rPr>
          <w:szCs w:val="22"/>
        </w:rPr>
        <w:fldChar w:fldCharType="begin"/>
      </w:r>
      <w:r w:rsidR="006F6951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 xml:space="preserve">Две программы, реализуемые по принципу государственно-частного партнерства, облегчают доступ к базам данных на основе подписки.  </w:t>
      </w:r>
      <w:r w:rsidR="001525C0" w:rsidRPr="00F60116">
        <w:rPr>
          <w:lang w:val="ru-RU"/>
        </w:rPr>
        <w:t xml:space="preserve">Программа доступа к </w:t>
      </w:r>
      <w:r w:rsidR="00F60116">
        <w:rPr>
          <w:lang w:val="ru-RU"/>
        </w:rPr>
        <w:t xml:space="preserve">результатам </w:t>
      </w:r>
      <w:r w:rsidR="001525C0" w:rsidRPr="00F60116">
        <w:rPr>
          <w:lang w:val="ru-RU"/>
        </w:rPr>
        <w:t>исследова</w:t>
      </w:r>
      <w:r w:rsidR="00F60116">
        <w:rPr>
          <w:lang w:val="ru-RU"/>
        </w:rPr>
        <w:t xml:space="preserve">ний </w:t>
      </w:r>
      <w:r w:rsidR="001525C0" w:rsidRPr="00F60116">
        <w:rPr>
          <w:lang w:val="ru-RU"/>
        </w:rPr>
        <w:t xml:space="preserve">в </w:t>
      </w:r>
      <w:r w:rsidR="00F60116">
        <w:rPr>
          <w:lang w:val="ru-RU"/>
        </w:rPr>
        <w:t xml:space="preserve">интересах </w:t>
      </w:r>
      <w:r w:rsidR="001525C0" w:rsidRPr="00F60116">
        <w:rPr>
          <w:lang w:val="ru-RU"/>
        </w:rPr>
        <w:t xml:space="preserve">развития и инноваций обеспечивает доступ к научной и технической информации в развивающихся странах.  Путем расширения доступа к специальной литературе в различных областях науки и техники программа </w:t>
      </w:r>
      <w:r w:rsidR="00F60116" w:rsidRPr="00A33DCA">
        <w:t>a</w:t>
      </w:r>
      <w:r w:rsidR="001525C0" w:rsidRPr="00A33DCA">
        <w:t>RD</w:t>
      </w:r>
      <w:r w:rsidR="00F60116" w:rsidRPr="00A33DCA">
        <w:t>i</w:t>
      </w:r>
      <w:r w:rsidR="001525C0" w:rsidRPr="00F60116">
        <w:rPr>
          <w:lang w:val="ru-RU"/>
        </w:rPr>
        <w:t xml:space="preserve"> способствует укреплению потенциала развивающихся стран с точки зрения участия в глобальной экономике, основанной на знаниях, и облегчает исследователям в развивающихся странах поиск и разработку новых решений для технических проблем, возникающих на местном и глобальном уровне.  </w:t>
      </w:r>
      <w:r w:rsidR="00F60116" w:rsidRPr="00A33DCA">
        <w:t>aRDi</w:t>
      </w:r>
      <w:r w:rsidR="001525C0" w:rsidRPr="00F60116">
        <w:rPr>
          <w:lang w:val="ru-RU"/>
        </w:rPr>
        <w:t xml:space="preserve"> обеспечивает доступ к рецензируемым научным и техническим журналам и электронным книгам в количестве более 25</w:t>
      </w:r>
      <w:r w:rsidR="001525C0" w:rsidRPr="00A33DCA">
        <w:t> </w:t>
      </w:r>
      <w:r w:rsidR="001525C0" w:rsidRPr="00F60116">
        <w:rPr>
          <w:lang w:val="ru-RU"/>
        </w:rPr>
        <w:t>000, при этом по состоянию на конец 2015</w:t>
      </w:r>
      <w:r w:rsidR="001525C0" w:rsidRPr="00A33DCA">
        <w:t> </w:t>
      </w:r>
      <w:r w:rsidR="001525C0" w:rsidRPr="00F60116">
        <w:rPr>
          <w:lang w:val="ru-RU"/>
        </w:rPr>
        <w:t>г. в системе зарегистрировано свыше 550</w:t>
      </w:r>
      <w:r w:rsidR="001525C0" w:rsidRPr="00A33DCA">
        <w:t> </w:t>
      </w:r>
      <w:r w:rsidR="001525C0" w:rsidRPr="00F60116">
        <w:rPr>
          <w:lang w:val="ru-RU"/>
        </w:rPr>
        <w:t xml:space="preserve">учреждений-пользователей.  Дополнительную информацию можно получить на веб-сайте </w:t>
      </w:r>
      <w:r w:rsidR="00F60116" w:rsidRPr="00A33DCA">
        <w:t>aRDi</w:t>
      </w:r>
      <w:r w:rsidR="001525C0" w:rsidRPr="00F60116">
        <w:rPr>
          <w:lang w:val="ru-RU"/>
        </w:rPr>
        <w:t xml:space="preserve"> (</w:t>
      </w:r>
      <w:hyperlink r:id="rId15" w:tooltip="http://www.wipo.int/ardi">
        <w:r w:rsidR="001525C0" w:rsidRPr="00A33DCA">
          <w:rPr>
            <w:u w:val="single"/>
          </w:rPr>
          <w:t>www</w:t>
        </w:r>
        <w:r w:rsidR="001525C0" w:rsidRPr="00F60116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wipo</w:t>
        </w:r>
        <w:r w:rsidR="001525C0" w:rsidRPr="00F60116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int</w:t>
        </w:r>
        <w:r w:rsidR="001525C0" w:rsidRPr="00F60116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tisc</w:t>
        </w:r>
      </w:hyperlink>
      <w:r w:rsidR="001525C0" w:rsidRPr="00F60116">
        <w:rPr>
          <w:lang w:val="ru-RU"/>
        </w:rPr>
        <w:t xml:space="preserve">).  </w:t>
      </w:r>
      <w:r w:rsidR="001525C0" w:rsidRPr="00A33DCA">
        <w:t>C</w:t>
      </w:r>
      <w:r w:rsidR="001525C0" w:rsidRPr="00F60116">
        <w:rPr>
          <w:lang w:val="ru-RU"/>
        </w:rPr>
        <w:t xml:space="preserve"> 2011</w:t>
      </w:r>
      <w:r w:rsidR="001525C0" w:rsidRPr="00A33DCA">
        <w:t> </w:t>
      </w:r>
      <w:r w:rsidR="006E4FC4" w:rsidRPr="00F60116">
        <w:rPr>
          <w:lang w:val="ru-RU"/>
        </w:rPr>
        <w:t>г.</w:t>
      </w:r>
      <w:r w:rsidR="001525C0" w:rsidRPr="00F60116">
        <w:rPr>
          <w:lang w:val="ru-RU"/>
        </w:rPr>
        <w:t xml:space="preserve"> </w:t>
      </w:r>
      <w:r w:rsidR="00F60116" w:rsidRPr="00A33DCA">
        <w:t>aRDi</w:t>
      </w:r>
      <w:r w:rsidR="001525C0" w:rsidRPr="00F60116">
        <w:rPr>
          <w:lang w:val="ru-RU"/>
        </w:rPr>
        <w:t xml:space="preserve"> является членом партнерства </w:t>
      </w:r>
      <w:r w:rsidR="001525C0" w:rsidRPr="00A33DCA">
        <w:t>Research</w:t>
      </w:r>
      <w:r w:rsidR="001525C0" w:rsidRPr="00F60116">
        <w:rPr>
          <w:lang w:val="ru-RU"/>
        </w:rPr>
        <w:t>4</w:t>
      </w:r>
      <w:r w:rsidR="001525C0" w:rsidRPr="00A33DCA">
        <w:t>Life</w:t>
      </w:r>
      <w:r w:rsidR="001525C0" w:rsidRPr="00F60116">
        <w:rPr>
          <w:lang w:val="ru-RU"/>
        </w:rPr>
        <w:t xml:space="preserve"> (</w:t>
      </w:r>
      <w:r w:rsidR="001525C0" w:rsidRPr="00A33DCA">
        <w:t>R</w:t>
      </w:r>
      <w:r w:rsidR="001525C0" w:rsidRPr="00F60116">
        <w:rPr>
          <w:lang w:val="ru-RU"/>
        </w:rPr>
        <w:t>4</w:t>
      </w:r>
      <w:r w:rsidR="001525C0" w:rsidRPr="00A33DCA">
        <w:t>L</w:t>
      </w:r>
      <w:r w:rsidR="001525C0" w:rsidRPr="00F60116">
        <w:rPr>
          <w:lang w:val="ru-RU"/>
        </w:rPr>
        <w:t xml:space="preserve">), включающего в себя осуществляемую </w:t>
      </w:r>
      <w:r w:rsidR="001525C0" w:rsidRPr="005B1BA0">
        <w:rPr>
          <w:lang w:val="ru-RU"/>
        </w:rPr>
        <w:t>В</w:t>
      </w:r>
      <w:r w:rsidR="00F60116">
        <w:rPr>
          <w:lang w:val="ru-RU"/>
        </w:rPr>
        <w:t>семирной организацией здравоохранения (В</w:t>
      </w:r>
      <w:r w:rsidR="001525C0" w:rsidRPr="005B1BA0">
        <w:rPr>
          <w:lang w:val="ru-RU"/>
        </w:rPr>
        <w:t>ОЗ</w:t>
      </w:r>
      <w:r w:rsidR="00F60116">
        <w:rPr>
          <w:lang w:val="ru-RU"/>
        </w:rPr>
        <w:t>)</w:t>
      </w:r>
      <w:r w:rsidR="001525C0" w:rsidRPr="005B1BA0">
        <w:rPr>
          <w:lang w:val="ru-RU"/>
        </w:rPr>
        <w:t xml:space="preserve"> программу </w:t>
      </w:r>
      <w:r w:rsidR="001525C0" w:rsidRPr="00A33DCA">
        <w:t>HINARI</w:t>
      </w:r>
      <w:r w:rsidR="001525C0" w:rsidRPr="005B1BA0">
        <w:rPr>
          <w:lang w:val="ru-RU"/>
        </w:rPr>
        <w:t xml:space="preserve">, посвященную биомедицинским и медицинским журналам, </w:t>
      </w:r>
      <w:r w:rsidR="00FD3922" w:rsidRPr="005B1BA0">
        <w:rPr>
          <w:lang w:val="ru-RU"/>
        </w:rPr>
        <w:t xml:space="preserve">совместную </w:t>
      </w:r>
      <w:r w:rsidR="001525C0" w:rsidRPr="005B1BA0">
        <w:rPr>
          <w:lang w:val="ru-RU"/>
        </w:rPr>
        <w:t>программу с Продовольственной и сельскохозяйственной Организаци</w:t>
      </w:r>
      <w:r w:rsidR="00FD3922" w:rsidRPr="005B1BA0">
        <w:rPr>
          <w:lang w:val="ru-RU"/>
        </w:rPr>
        <w:t>ей</w:t>
      </w:r>
      <w:r w:rsidR="001525C0" w:rsidRPr="005B1BA0">
        <w:rPr>
          <w:lang w:val="ru-RU"/>
        </w:rPr>
        <w:t xml:space="preserve"> Объединенных Наций (ФАО) для журналов, освещающих вопросы сельского хозяйства, и реализуем</w:t>
      </w:r>
      <w:r w:rsidR="00FD3922" w:rsidRPr="005B1BA0">
        <w:rPr>
          <w:lang w:val="ru-RU"/>
        </w:rPr>
        <w:t>ый</w:t>
      </w:r>
      <w:r w:rsidR="001525C0" w:rsidRPr="005B1BA0">
        <w:rPr>
          <w:lang w:val="ru-RU"/>
        </w:rPr>
        <w:t xml:space="preserve"> </w:t>
      </w:r>
      <w:r w:rsidR="001525C0" w:rsidRPr="005B1BA0">
        <w:rPr>
          <w:lang w:val="ru-RU"/>
        </w:rPr>
        <w:lastRenderedPageBreak/>
        <w:t xml:space="preserve">Программой Организации Объединенных Наций по окружающей среде (ЮНЕП) </w:t>
      </w:r>
      <w:r w:rsidR="00FD3922" w:rsidRPr="005B1BA0">
        <w:rPr>
          <w:lang w:val="ru-RU"/>
        </w:rPr>
        <w:t>проект</w:t>
      </w:r>
      <w:r w:rsidR="001525C0" w:rsidRPr="005B1BA0">
        <w:rPr>
          <w:lang w:val="ru-RU"/>
        </w:rPr>
        <w:t xml:space="preserve"> </w:t>
      </w:r>
      <w:r w:rsidR="001525C0" w:rsidRPr="00A33DCA">
        <w:t>OARE</w:t>
      </w:r>
      <w:r w:rsidR="001525C0" w:rsidRPr="005B1BA0">
        <w:rPr>
          <w:lang w:val="ru-RU"/>
        </w:rPr>
        <w:t xml:space="preserve"> по экологическим вопросам.</w:t>
      </w:r>
    </w:p>
    <w:p w:rsidR="00F60116" w:rsidRPr="00C54248" w:rsidRDefault="00C54248" w:rsidP="00D52953">
      <w:pPr>
        <w:tabs>
          <w:tab w:val="num" w:pos="0"/>
        </w:tabs>
        <w:spacing w:after="220"/>
        <w:rPr>
          <w:rFonts w:eastAsia="SimSun"/>
          <w:bCs/>
          <w:szCs w:val="22"/>
          <w:u w:val="single"/>
          <w:lang w:val="ru-RU"/>
        </w:rPr>
      </w:pPr>
      <w:r w:rsidRPr="00C54248">
        <w:rPr>
          <w:u w:val="single"/>
          <w:lang w:val="ru-RU"/>
        </w:rPr>
        <w:t>Доступ к специализированной патентной информации (</w:t>
      </w:r>
      <w:r w:rsidRPr="00C54248">
        <w:rPr>
          <w:u w:val="single"/>
        </w:rPr>
        <w:t>ASPI</w:t>
      </w:r>
      <w:r w:rsidRPr="00C54248">
        <w:rPr>
          <w:u w:val="single"/>
          <w:lang w:val="ru-RU"/>
        </w:rPr>
        <w:t>)</w:t>
      </w:r>
    </w:p>
    <w:p w:rsidR="00C95F13" w:rsidRPr="005B1BA0" w:rsidRDefault="00800FFB" w:rsidP="00C95F13">
      <w:pPr>
        <w:tabs>
          <w:tab w:val="num" w:pos="0"/>
        </w:tabs>
        <w:spacing w:after="220"/>
        <w:rPr>
          <w:rFonts w:eastAsia="SimSun"/>
          <w:bCs/>
          <w:szCs w:val="22"/>
          <w:lang w:val="ru-RU"/>
        </w:rPr>
      </w:pPr>
      <w:r w:rsidRPr="00A33DCA">
        <w:rPr>
          <w:szCs w:val="22"/>
        </w:rPr>
        <w:fldChar w:fldCharType="begin"/>
      </w:r>
      <w:r w:rsidR="006F6951" w:rsidRPr="005B1BA0">
        <w:rPr>
          <w:szCs w:val="22"/>
          <w:lang w:val="ru-RU"/>
        </w:rPr>
        <w:instrText xml:space="preserve"> </w:instrText>
      </w:r>
      <w:r w:rsidR="006F6951" w:rsidRPr="00A33DCA">
        <w:rPr>
          <w:szCs w:val="22"/>
        </w:rPr>
        <w:instrText>AUTONUM</w:instrText>
      </w:r>
      <w:r w:rsidR="006F6951" w:rsidRPr="005B1BA0">
        <w:rPr>
          <w:szCs w:val="22"/>
          <w:lang w:val="ru-RU"/>
        </w:rPr>
        <w:instrText xml:space="preserve">  </w:instrText>
      </w:r>
      <w:r w:rsidRPr="00A33DCA">
        <w:rPr>
          <w:szCs w:val="22"/>
        </w:rPr>
        <w:fldChar w:fldCharType="end"/>
      </w:r>
      <w:r w:rsidR="001525C0" w:rsidRPr="005B1BA0">
        <w:rPr>
          <w:lang w:val="ru-RU"/>
        </w:rPr>
        <w:tab/>
        <w:t xml:space="preserve">Программа «Доступ к специализированной патентной информации» также представляет собой партнерство государственного и частного секторов с поставщиками самой крупной в мире коммерческой базы данных, и она обеспечивает доступ к более передовым и усовершенствованным инструментальным средствам поиска и анализа для использования учреждениями в </w:t>
      </w:r>
      <w:r w:rsidR="00C54248">
        <w:rPr>
          <w:lang w:val="ru-RU"/>
        </w:rPr>
        <w:t>НРС</w:t>
      </w:r>
      <w:r w:rsidR="001525C0" w:rsidRPr="005B1BA0">
        <w:rPr>
          <w:lang w:val="ru-RU"/>
        </w:rPr>
        <w:t xml:space="preserve">.  Количество ее институциональных пользователей также стабильно растет и уже превысило 50.  Дополнительную информацию можно получить на веб-сайте </w:t>
      </w:r>
      <w:r w:rsidR="001525C0" w:rsidRPr="00A33DCA">
        <w:t>ASPI</w:t>
      </w:r>
      <w:r w:rsidR="001525C0" w:rsidRPr="005B1BA0">
        <w:rPr>
          <w:lang w:val="ru-RU"/>
        </w:rPr>
        <w:t xml:space="preserve"> (</w:t>
      </w:r>
      <w:hyperlink r:id="rId16">
        <w:r w:rsidR="001525C0" w:rsidRPr="00A33DCA">
          <w:rPr>
            <w:u w:val="single"/>
          </w:rPr>
          <w:t>www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wipo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int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tisc</w:t>
        </w:r>
      </w:hyperlink>
      <w:r w:rsidR="001525C0" w:rsidRPr="005B1BA0">
        <w:rPr>
          <w:lang w:val="ru-RU"/>
        </w:rPr>
        <w:t>).</w:t>
      </w:r>
    </w:p>
    <w:p w:rsidR="00C95F13" w:rsidRPr="005B1BA0" w:rsidRDefault="00800FFB" w:rsidP="00BF178A">
      <w:pPr>
        <w:tabs>
          <w:tab w:val="num" w:pos="0"/>
        </w:tabs>
        <w:rPr>
          <w:rFonts w:eastAsia="SimSun"/>
          <w:bCs/>
          <w:szCs w:val="22"/>
          <w:lang w:val="ru-RU"/>
        </w:rPr>
      </w:pPr>
      <w:r w:rsidRPr="00A33DCA">
        <w:rPr>
          <w:szCs w:val="22"/>
        </w:rPr>
        <w:fldChar w:fldCharType="begin"/>
      </w:r>
      <w:r w:rsidR="006F6951" w:rsidRPr="00A33DCA">
        <w:rPr>
          <w:szCs w:val="22"/>
        </w:rPr>
        <w:instrText xml:space="preserve"> AUTONUM  </w:instrText>
      </w:r>
      <w:r w:rsidRPr="00A33DCA">
        <w:rPr>
          <w:szCs w:val="22"/>
        </w:rPr>
        <w:fldChar w:fldCharType="end"/>
      </w:r>
      <w:r w:rsidR="001525C0" w:rsidRPr="00A33DCA">
        <w:tab/>
        <w:t>Отчеты о патентных ландшафтах (ОПЛ) обеспечивают всеобъемлющий обзор и анализ инноваций и патентной деятельности в определенной технологической области, как на глобальном уровне, так и в конкретном географическом районе.  Результаты представлены и проанализированы с применением комплексного подхода и визуализированы посредством графиков и статистических данных с помощью различных аналитических инструментов.  В 2014 г. были опубликованы новые отчеты о патентных ландшафтах по животным генетическим ресурсам, ряду забытых болезней и вспомогательным устройствам для лиц с нарушениями зрения, последний был также опубликован в формате, доступном для лиц, лишенных способности воспринимать печатную информацию.  Отчеты были представлены государствам-членам в ходе информационных мероприятий с дополнительной инфографикой, где резюмировались основные выводы этих отчетов.  В 2015 г. в ответ на конкретные запросы и потребности государств-членов, занимающихся соответствующими технологиями, были подготовлены два новых отчета о патентных ландшафтах по технологиям производства пальмового масла, переработке и коммерческому использованию отходов, а также по технологиям, связанным с водорослями.  В августе 2015 г. были опубликованы руководящие принципы по подготовке ОПЛ;</w:t>
      </w:r>
      <w:r w:rsidR="00EB5615">
        <w:t xml:space="preserve"> </w:t>
      </w:r>
      <w:r w:rsidR="001525C0" w:rsidRPr="00A33DCA">
        <w:t xml:space="preserve"> кроме того, завершена работа над Руководством по инструментам с открытым исходным кодом и бесплатным инструментам для патентного анализа, которое будет опубликовано в начале 2016 г.  </w:t>
      </w:r>
      <w:r w:rsidR="001525C0" w:rsidRPr="005B1BA0">
        <w:rPr>
          <w:lang w:val="ru-RU"/>
        </w:rPr>
        <w:t xml:space="preserve">Более подробная информация обо всех аспектах ОПЛ </w:t>
      </w:r>
      <w:r w:rsidR="00A019B5" w:rsidRPr="005B1BA0">
        <w:rPr>
          <w:lang w:val="ru-RU"/>
        </w:rPr>
        <w:t>размещена</w:t>
      </w:r>
      <w:r w:rsidR="001525C0" w:rsidRPr="005B1BA0">
        <w:rPr>
          <w:lang w:val="ru-RU"/>
        </w:rPr>
        <w:t xml:space="preserve"> по адресу:  </w:t>
      </w:r>
      <w:hyperlink r:id="rId17">
        <w:r w:rsidR="001525C0" w:rsidRPr="00A33DCA">
          <w:rPr>
            <w:u w:val="single"/>
          </w:rPr>
          <w:t>http</w:t>
        </w:r>
        <w:r w:rsidR="001525C0" w:rsidRPr="005B1BA0">
          <w:rPr>
            <w:u w:val="single"/>
            <w:lang w:val="ru-RU"/>
          </w:rPr>
          <w:t>://</w:t>
        </w:r>
        <w:r w:rsidR="001525C0" w:rsidRPr="00A33DCA">
          <w:rPr>
            <w:u w:val="single"/>
          </w:rPr>
          <w:t>www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wipo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int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patentscope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en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programs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patent</w:t>
        </w:r>
        <w:r w:rsidR="001525C0" w:rsidRPr="005B1BA0">
          <w:rPr>
            <w:u w:val="single"/>
            <w:lang w:val="ru-RU"/>
          </w:rPr>
          <w:t>_</w:t>
        </w:r>
        <w:r w:rsidR="001525C0" w:rsidRPr="00A33DCA">
          <w:rPr>
            <w:u w:val="single"/>
          </w:rPr>
          <w:t>landscapes</w:t>
        </w:r>
        <w:r w:rsidR="001525C0" w:rsidRPr="005B1BA0">
          <w:rPr>
            <w:u w:val="single"/>
            <w:lang w:val="ru-RU"/>
          </w:rPr>
          <w:t>/</w:t>
        </w:r>
        <w:r w:rsidR="001525C0" w:rsidRPr="00A33DCA">
          <w:rPr>
            <w:u w:val="single"/>
          </w:rPr>
          <w:t>index</w:t>
        </w:r>
        <w:r w:rsidR="001525C0" w:rsidRPr="005B1BA0">
          <w:rPr>
            <w:u w:val="single"/>
            <w:lang w:val="ru-RU"/>
          </w:rPr>
          <w:t>.</w:t>
        </w:r>
        <w:r w:rsidR="001525C0" w:rsidRPr="00A33DCA">
          <w:rPr>
            <w:u w:val="single"/>
          </w:rPr>
          <w:t>html</w:t>
        </w:r>
      </w:hyperlink>
    </w:p>
    <w:p w:rsidR="007105FD" w:rsidRPr="005B1BA0" w:rsidRDefault="007105FD" w:rsidP="00EF7920">
      <w:pPr>
        <w:rPr>
          <w:b/>
          <w:szCs w:val="22"/>
          <w:u w:val="single"/>
          <w:lang w:val="ru-RU"/>
        </w:rPr>
      </w:pPr>
    </w:p>
    <w:p w:rsidR="00BD5720" w:rsidRPr="005B1BA0" w:rsidRDefault="009D4FEC" w:rsidP="00BD5720">
      <w:pPr>
        <w:tabs>
          <w:tab w:val="num" w:pos="0"/>
        </w:tabs>
        <w:spacing w:after="220"/>
        <w:rPr>
          <w:rFonts w:eastAsia="SimSun"/>
          <w:bCs/>
          <w:lang w:val="ru-RU"/>
        </w:rPr>
      </w:pPr>
      <w:r w:rsidRPr="005B1BA0">
        <w:rPr>
          <w:lang w:val="ru-RU"/>
        </w:rPr>
        <w:t>20.</w:t>
      </w:r>
      <w:r w:rsidRPr="005B1BA0">
        <w:rPr>
          <w:lang w:val="ru-RU"/>
        </w:rPr>
        <w:tab/>
        <w:t xml:space="preserve">Наряду с созданием организационных структур, оказывающих услуги по формированию потенциала и поддержке с целью стимулирования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>, ВОИС по запросу предоставляет государствам</w:t>
      </w:r>
      <w:r w:rsidR="00A019B5" w:rsidRPr="005B1BA0">
        <w:rPr>
          <w:lang w:val="ru-RU"/>
        </w:rPr>
        <w:t xml:space="preserve"> – </w:t>
      </w:r>
      <w:r w:rsidRPr="005B1BA0">
        <w:rPr>
          <w:lang w:val="ru-RU"/>
        </w:rPr>
        <w:t xml:space="preserve">членам Организации конкретные данные в обоснование связанных с </w:t>
      </w:r>
      <w:r w:rsidR="00A503C8" w:rsidRPr="005B1BA0">
        <w:rPr>
          <w:lang w:val="ru-RU"/>
        </w:rPr>
        <w:t>передачей технологии</w:t>
      </w:r>
      <w:r w:rsidRPr="005B1BA0">
        <w:rPr>
          <w:lang w:val="ru-RU"/>
        </w:rPr>
        <w:t xml:space="preserve"> решений.  Отчеты о патентных ландшафтах (ОПЛ) содержат обзор тенденций в области инноваций, патентной деятельности, основных субъектов и географического распределения патентной охраны в определенной технологической области, на глобальном уровне или в конкретном географическом районе.  Содержащийся в отчете анализ также включает информацию о новых тенденциях в технологиях, основных и новых субъектах деятельности, распределении патентных заявок в научных кругах, научно-исследовательских институтах и частном секторе, а также сетях сотрудничества между заявителями и изобретателями, государственным и частным сектором.  Результаты отчетов представлены и проанализированы так, чтобы информация была понятна неспециалистам, и визуализированы посредством графиков и статистических данных с помощью различных аналитических инструментов.  Входящая в отчеты информация, главным образом посвященная новым технологиям, потенциальным рынкам и партнерам, является источником входных данных для принятия решений, связанных с приобретением и </w:t>
      </w:r>
      <w:r w:rsidR="00A503C8" w:rsidRPr="005B1BA0">
        <w:rPr>
          <w:lang w:val="ru-RU"/>
        </w:rPr>
        <w:t>передачей технологии</w:t>
      </w:r>
      <w:r w:rsidRPr="005B1BA0">
        <w:rPr>
          <w:lang w:val="ru-RU"/>
        </w:rPr>
        <w:t>.</w:t>
      </w:r>
    </w:p>
    <w:p w:rsidR="00BD5720" w:rsidRPr="005B1BA0" w:rsidRDefault="009D4FEC" w:rsidP="00AA665D">
      <w:pPr>
        <w:rPr>
          <w:rFonts w:eastAsia="SimSun"/>
          <w:bCs/>
          <w:lang w:val="ru-RU"/>
        </w:rPr>
      </w:pPr>
      <w:r w:rsidRPr="00A33DCA">
        <w:lastRenderedPageBreak/>
        <w:t>21.</w:t>
      </w:r>
      <w:r w:rsidRPr="00A33DCA">
        <w:tab/>
        <w:t xml:space="preserve">В число примеров отчетов ВОИС о патентных ландшафтах, используемых в связанных с </w:t>
      </w:r>
      <w:r w:rsidR="00A503C8">
        <w:t>передачей технологии</w:t>
      </w:r>
      <w:r w:rsidRPr="00A33DCA">
        <w:t xml:space="preserve"> обсуждениях в период 2014–2015 гг., входят отчеты о патентных ландшафтах в области утилизации отработанного электронного оборудования и вторичного использования материалов, подготовленные в сотрудничестве с Секретариатом Базельской конвенции.  </w:t>
      </w:r>
      <w:r w:rsidRPr="002C7511">
        <w:rPr>
          <w:lang w:val="ru-RU"/>
        </w:rPr>
        <w:t>Содержащиеся в отчете выводы были использованы для совместных обсуждений ведомствами ООН вопросов регулирования отработанного электронного оборудования в Латинской Америке, результатом которых стала совместная публикация ООН в мае 2015</w:t>
      </w:r>
      <w:r w:rsidRPr="00A33DCA">
        <w:t> </w:t>
      </w:r>
      <w:r w:rsidRPr="002C7511">
        <w:rPr>
          <w:lang w:val="ru-RU"/>
        </w:rPr>
        <w:t>г. (</w:t>
      </w:r>
      <w:r w:rsidR="00A019B5" w:rsidRPr="002C7511">
        <w:rPr>
          <w:lang w:val="ru-RU"/>
        </w:rPr>
        <w:t>издание</w:t>
      </w:r>
      <w:r w:rsidRPr="002C7511">
        <w:rPr>
          <w:lang w:val="ru-RU"/>
        </w:rPr>
        <w:t xml:space="preserve"> Международного союза электросвязи (МСЭ), Базельской конвенции, ЮНЕП, Организации Объединенных Наций по вопросам образования, науки и культуры (ЮНЕСКО), Организации Объединенных Наций по промышленному развитию </w:t>
      </w:r>
      <w:r w:rsidRPr="00A33DCA">
        <w:t xml:space="preserve">(ЮНИДО), ВОИС, УООН, РЦБК – Южная Америка, ЭКЛАК, ВОЗ).  </w:t>
      </w:r>
      <w:r w:rsidRPr="005B1BA0">
        <w:rPr>
          <w:lang w:val="ru-RU"/>
        </w:rPr>
        <w:t xml:space="preserve">Публикация охватывает различные аспекты этой темы, в том числе наличие соответствующих технологий и возможности для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>, и доступна на испанском и английском языках (отчет опубликован по адресу:</w:t>
      </w:r>
      <w:r w:rsidRPr="005B1BA0">
        <w:rPr>
          <w:lang w:val="ru-RU"/>
        </w:rPr>
        <w:br/>
      </w:r>
      <w:hyperlink r:id="rId18">
        <w:r w:rsidRPr="00A33DCA">
          <w:t>http</w:t>
        </w:r>
        <w:r w:rsidRPr="005B1BA0">
          <w:rPr>
            <w:lang w:val="ru-RU"/>
          </w:rPr>
          <w:t>://</w:t>
        </w:r>
        <w:r w:rsidRPr="00A33DCA">
          <w:t>www</w:t>
        </w:r>
        <w:r w:rsidRPr="005B1BA0">
          <w:rPr>
            <w:lang w:val="ru-RU"/>
          </w:rPr>
          <w:t>.</w:t>
        </w:r>
        <w:r w:rsidRPr="00A33DCA">
          <w:t>itu</w:t>
        </w:r>
        <w:r w:rsidRPr="005B1BA0">
          <w:rPr>
            <w:lang w:val="ru-RU"/>
          </w:rPr>
          <w:t>.</w:t>
        </w:r>
        <w:r w:rsidRPr="00A33DCA">
          <w:t>int</w:t>
        </w:r>
        <w:r w:rsidRPr="005B1BA0">
          <w:rPr>
            <w:lang w:val="ru-RU"/>
          </w:rPr>
          <w:t>/</w:t>
        </w:r>
        <w:r w:rsidRPr="00A33DCA">
          <w:t>dms</w:t>
        </w:r>
        <w:r w:rsidRPr="005B1BA0">
          <w:rPr>
            <w:lang w:val="ru-RU"/>
          </w:rPr>
          <w:t>_</w:t>
        </w:r>
        <w:r w:rsidRPr="00A33DCA">
          <w:t>pub</w:t>
        </w:r>
        <w:r w:rsidRPr="005B1BA0">
          <w:rPr>
            <w:lang w:val="ru-RU"/>
          </w:rPr>
          <w:t>/</w:t>
        </w:r>
        <w:r w:rsidRPr="00A33DCA">
          <w:t>itu</w:t>
        </w:r>
        <w:r w:rsidRPr="005B1BA0">
          <w:rPr>
            <w:lang w:val="ru-RU"/>
          </w:rPr>
          <w:t>-</w:t>
        </w:r>
        <w:r w:rsidRPr="00A33DCA">
          <w:t>t</w:t>
        </w:r>
        <w:r w:rsidRPr="005B1BA0">
          <w:rPr>
            <w:lang w:val="ru-RU"/>
          </w:rPr>
          <w:t>/</w:t>
        </w:r>
        <w:r w:rsidRPr="00A33DCA">
          <w:t>oth</w:t>
        </w:r>
        <w:r w:rsidRPr="005B1BA0">
          <w:rPr>
            <w:lang w:val="ru-RU"/>
          </w:rPr>
          <w:t>/0</w:t>
        </w:r>
        <w:r w:rsidRPr="00A33DCA">
          <w:t>b</w:t>
        </w:r>
        <w:r w:rsidRPr="005B1BA0">
          <w:rPr>
            <w:lang w:val="ru-RU"/>
          </w:rPr>
          <w:t>/11/</w:t>
        </w:r>
        <w:r w:rsidRPr="00A33DCA">
          <w:t>T</w:t>
        </w:r>
        <w:r w:rsidRPr="005B1BA0">
          <w:rPr>
            <w:lang w:val="ru-RU"/>
          </w:rPr>
          <w:t>0</w:t>
        </w:r>
        <w:r w:rsidRPr="00A33DCA">
          <w:t>B</w:t>
        </w:r>
        <w:r w:rsidRPr="005B1BA0">
          <w:rPr>
            <w:lang w:val="ru-RU"/>
          </w:rPr>
          <w:t>110000273301</w:t>
        </w:r>
        <w:r w:rsidRPr="00A33DCA">
          <w:t>PDFS</w:t>
        </w:r>
        <w:r w:rsidRPr="005B1BA0">
          <w:rPr>
            <w:lang w:val="ru-RU"/>
          </w:rPr>
          <w:t>.</w:t>
        </w:r>
        <w:r w:rsidRPr="00A33DCA">
          <w:t>pdf</w:t>
        </w:r>
      </w:hyperlink>
      <w:r w:rsidRPr="005B1BA0">
        <w:rPr>
          <w:lang w:val="ru-RU"/>
        </w:rPr>
        <w:t>).</w:t>
      </w:r>
    </w:p>
    <w:p w:rsidR="00BD5720" w:rsidRPr="005B1BA0" w:rsidRDefault="00BD5720" w:rsidP="00BD5720">
      <w:pPr>
        <w:rPr>
          <w:rFonts w:eastAsia="SimSun"/>
          <w:bCs/>
          <w:lang w:val="ru-RU"/>
        </w:rPr>
      </w:pPr>
    </w:p>
    <w:p w:rsidR="00BD5720" w:rsidRPr="005B1BA0" w:rsidRDefault="009D4FEC" w:rsidP="00AA665D">
      <w:pPr>
        <w:rPr>
          <w:rFonts w:eastAsia="SimSun"/>
          <w:bCs/>
          <w:lang w:val="ru-RU"/>
        </w:rPr>
      </w:pPr>
      <w:r w:rsidRPr="00A33DCA">
        <w:t>22.</w:t>
      </w:r>
      <w:r w:rsidRPr="00A33DCA">
        <w:tab/>
        <w:t xml:space="preserve">Другим примером является отчет о патентном ландшафте по животным генетическим ресурсам для производства продовольствия и ведения сельского хозяйства, подготовленный в сотрудничестве с ФАО.  В отчете рассматривались основные направления исследований, связанных с животными генетическими ресурсами для производства продовольствия и ведения сельского хозяйства.  Согласно содержащимся в данном отчете о патентном ландшафте выводам, основные определенные в нем технологии ориентированы на медицинский и фармацевтический рынок.  Содержащиеся в отчете выводы стали входной информацией для второй глобальной оценки животных генетических ресурсов ФАО (опубликована по адресу:  http://www.fao.org/3/a-i4787e.pdf).  </w:t>
      </w:r>
      <w:r w:rsidRPr="005B1BA0">
        <w:rPr>
          <w:lang w:val="ru-RU"/>
        </w:rPr>
        <w:t xml:space="preserve">Один из основных выводов последнего доклада звучал следующим образом: </w:t>
      </w:r>
      <w:r w:rsidR="00AC2652" w:rsidRPr="005B1BA0">
        <w:rPr>
          <w:lang w:val="ru-RU"/>
        </w:rPr>
        <w:t xml:space="preserve"> </w:t>
      </w:r>
      <w:r w:rsidRPr="005B1BA0">
        <w:rPr>
          <w:lang w:val="ru-RU"/>
        </w:rPr>
        <w:t>«Новые технологии создают новые возможности в управлении генетическими ресурсами животных».</w:t>
      </w:r>
    </w:p>
    <w:p w:rsidR="00BD5720" w:rsidRPr="005B1BA0" w:rsidRDefault="00BD5720" w:rsidP="00BD5720">
      <w:pPr>
        <w:rPr>
          <w:rFonts w:eastAsia="SimSun"/>
          <w:bCs/>
          <w:lang w:val="ru-RU"/>
        </w:rPr>
      </w:pPr>
    </w:p>
    <w:p w:rsidR="00BD5720" w:rsidRPr="005B1BA0" w:rsidRDefault="009D4FEC" w:rsidP="00BD5720">
      <w:pPr>
        <w:tabs>
          <w:tab w:val="num" w:pos="0"/>
        </w:tabs>
        <w:spacing w:after="220"/>
        <w:rPr>
          <w:rFonts w:eastAsia="SimSun"/>
          <w:bCs/>
          <w:lang w:val="ru-RU"/>
        </w:rPr>
      </w:pPr>
      <w:r w:rsidRPr="00A33DCA">
        <w:t>23.</w:t>
      </w:r>
      <w:r w:rsidRPr="00A33DCA">
        <w:tab/>
        <w:t xml:space="preserve">Позднее, в 2014–2015 гг., был опубликован отчет о патентном ландшафте, касающийся вспомогательных устройств для лиц с нарушениями зрения, который также был составлен в формате, доступном для лиц, лишенных способности воспринимать печатную информацию.  </w:t>
      </w:r>
      <w:r w:rsidRPr="005B1BA0">
        <w:rPr>
          <w:lang w:val="ru-RU"/>
        </w:rPr>
        <w:t xml:space="preserve">Последний отчет направлен на определение доступных вспомогательных устройств и технологий, позволяя различным заинтересованным сторонам получать знания о возможных решениях и повышая вероятность успешного исхода переговоров по приобретению технологий, а также обсуждений </w:t>
      </w:r>
      <w:r w:rsidR="00A503C8" w:rsidRPr="005B1BA0">
        <w:rPr>
          <w:lang w:val="ru-RU"/>
        </w:rPr>
        <w:t>передачи технологии</w:t>
      </w:r>
      <w:r w:rsidRPr="005B1BA0">
        <w:rPr>
          <w:lang w:val="ru-RU"/>
        </w:rPr>
        <w:t xml:space="preserve"> и ноу-хау.  </w:t>
      </w:r>
      <w:r w:rsidR="00A019B5" w:rsidRPr="005B1BA0">
        <w:rPr>
          <w:lang w:val="ru-RU"/>
        </w:rPr>
        <w:t xml:space="preserve">В ходе </w:t>
      </w:r>
      <w:r w:rsidRPr="005B1BA0">
        <w:rPr>
          <w:lang w:val="ru-RU"/>
        </w:rPr>
        <w:t xml:space="preserve">информационных мероприятий </w:t>
      </w:r>
      <w:r w:rsidR="00A019B5" w:rsidRPr="005B1BA0">
        <w:rPr>
          <w:lang w:val="ru-RU"/>
        </w:rPr>
        <w:t xml:space="preserve">государствам-членам были предоставлены отчеты, дополненные </w:t>
      </w:r>
      <w:r w:rsidRPr="005B1BA0">
        <w:rPr>
          <w:lang w:val="ru-RU"/>
        </w:rPr>
        <w:t xml:space="preserve">инфографикой, </w:t>
      </w:r>
      <w:r w:rsidR="00A019B5" w:rsidRPr="005B1BA0">
        <w:rPr>
          <w:lang w:val="ru-RU"/>
        </w:rPr>
        <w:t>резюмирующей</w:t>
      </w:r>
      <w:r w:rsidRPr="005B1BA0">
        <w:rPr>
          <w:lang w:val="ru-RU"/>
        </w:rPr>
        <w:t xml:space="preserve"> основные выводы этих отчетов.  В 2015</w:t>
      </w:r>
      <w:r w:rsidRPr="00A33DCA">
        <w:t> </w:t>
      </w:r>
      <w:r w:rsidRPr="005B1BA0">
        <w:rPr>
          <w:lang w:val="ru-RU"/>
        </w:rPr>
        <w:t>г. в ответ на конкретные запросы и потребности государств-членов, занимающихся соответствующими технологиями, были подготовлены два новых отчета о патентных ландшафтах по технологиям производства пальмового масла, переработке и коммерческому использованию отходов, а также по технологиям, связанным с водорослями.  Помимо этого, в августе 2015</w:t>
      </w:r>
      <w:r w:rsidRPr="00A33DCA">
        <w:t> </w:t>
      </w:r>
      <w:r w:rsidRPr="005B1BA0">
        <w:rPr>
          <w:lang w:val="ru-RU"/>
        </w:rPr>
        <w:t xml:space="preserve">г. были опубликованы руководящие принципы по подготовке ОПЛ, которые находятся по адресу: </w:t>
      </w:r>
      <w:r w:rsidR="00AC2652" w:rsidRPr="005B1BA0">
        <w:rPr>
          <w:lang w:val="ru-RU"/>
        </w:rPr>
        <w:t xml:space="preserve"> </w:t>
      </w:r>
      <w:r w:rsidRPr="005B1BA0">
        <w:rPr>
          <w:lang w:val="ru-RU"/>
        </w:rPr>
        <w:t>(</w:t>
      </w:r>
      <w:r w:rsidRPr="00A33DCA">
        <w:rPr>
          <w:u w:val="single"/>
        </w:rPr>
        <w:t>http</w:t>
      </w:r>
      <w:r w:rsidRPr="005B1BA0">
        <w:rPr>
          <w:u w:val="single"/>
          <w:lang w:val="ru-RU"/>
        </w:rPr>
        <w:t>://</w:t>
      </w:r>
      <w:r w:rsidRPr="00A33DCA">
        <w:rPr>
          <w:u w:val="single"/>
        </w:rPr>
        <w:t>www</w:t>
      </w:r>
      <w:r w:rsidRPr="005B1BA0">
        <w:rPr>
          <w:u w:val="single"/>
          <w:lang w:val="ru-RU"/>
        </w:rPr>
        <w:t>.</w:t>
      </w:r>
      <w:r w:rsidRPr="00A33DCA">
        <w:rPr>
          <w:u w:val="single"/>
        </w:rPr>
        <w:t>wipo</w:t>
      </w:r>
      <w:r w:rsidRPr="005B1BA0">
        <w:rPr>
          <w:u w:val="single"/>
          <w:lang w:val="ru-RU"/>
        </w:rPr>
        <w:t>.</w:t>
      </w:r>
      <w:r w:rsidRPr="00A33DCA">
        <w:rPr>
          <w:u w:val="single"/>
        </w:rPr>
        <w:t>int</w:t>
      </w:r>
      <w:r w:rsidRPr="005B1BA0">
        <w:rPr>
          <w:u w:val="single"/>
          <w:lang w:val="ru-RU"/>
        </w:rPr>
        <w:t>/</w:t>
      </w:r>
      <w:r w:rsidRPr="00A33DCA">
        <w:rPr>
          <w:u w:val="single"/>
        </w:rPr>
        <w:t>edocs</w:t>
      </w:r>
      <w:r w:rsidRPr="005B1BA0">
        <w:rPr>
          <w:u w:val="single"/>
          <w:lang w:val="ru-RU"/>
        </w:rPr>
        <w:t>/</w:t>
      </w:r>
      <w:r w:rsidRPr="00A33DCA">
        <w:rPr>
          <w:u w:val="single"/>
        </w:rPr>
        <w:t>pubdocs</w:t>
      </w:r>
      <w:r w:rsidRPr="005B1BA0">
        <w:rPr>
          <w:u w:val="single"/>
          <w:lang w:val="ru-RU"/>
        </w:rPr>
        <w:t>/</w:t>
      </w:r>
      <w:r w:rsidRPr="00A33DCA">
        <w:rPr>
          <w:u w:val="single"/>
        </w:rPr>
        <w:t>en</w:t>
      </w:r>
      <w:r w:rsidRPr="005B1BA0">
        <w:rPr>
          <w:u w:val="single"/>
          <w:lang w:val="ru-RU"/>
        </w:rPr>
        <w:t>/</w:t>
      </w:r>
      <w:r w:rsidRPr="00A33DCA">
        <w:rPr>
          <w:u w:val="single"/>
        </w:rPr>
        <w:t>wipo</w:t>
      </w:r>
      <w:r w:rsidRPr="005B1BA0">
        <w:rPr>
          <w:u w:val="single"/>
          <w:lang w:val="ru-RU"/>
        </w:rPr>
        <w:t>_</w:t>
      </w:r>
      <w:r w:rsidRPr="00A33DCA">
        <w:rPr>
          <w:u w:val="single"/>
        </w:rPr>
        <w:t>pub</w:t>
      </w:r>
      <w:r w:rsidRPr="005B1BA0">
        <w:rPr>
          <w:u w:val="single"/>
          <w:lang w:val="ru-RU"/>
        </w:rPr>
        <w:t>_946.</w:t>
      </w:r>
      <w:r w:rsidRPr="00A33DCA">
        <w:rPr>
          <w:u w:val="single"/>
        </w:rPr>
        <w:t>pdf</w:t>
      </w:r>
      <w:r w:rsidRPr="005B1BA0">
        <w:rPr>
          <w:lang w:val="ru-RU"/>
        </w:rPr>
        <w:t xml:space="preserve">); </w:t>
      </w:r>
      <w:r w:rsidR="00EB5615" w:rsidRPr="005B1BA0">
        <w:rPr>
          <w:lang w:val="ru-RU"/>
        </w:rPr>
        <w:t xml:space="preserve"> </w:t>
      </w:r>
      <w:r w:rsidRPr="005B1BA0">
        <w:rPr>
          <w:lang w:val="ru-RU"/>
        </w:rPr>
        <w:t>кроме того, завершена работа над Руководством по инструментам с открытым исходным кодом и бесплатным инструментам для патентного анализа, которое будет опубликовано в начале 2016</w:t>
      </w:r>
      <w:r w:rsidRPr="00A33DCA">
        <w:t> </w:t>
      </w:r>
      <w:r w:rsidRPr="005B1BA0">
        <w:rPr>
          <w:lang w:val="ru-RU"/>
        </w:rPr>
        <w:t xml:space="preserve">г. </w:t>
      </w:r>
      <w:r w:rsidR="006E4FC4" w:rsidRPr="005B1BA0">
        <w:rPr>
          <w:lang w:val="ru-RU"/>
        </w:rPr>
        <w:t xml:space="preserve"> </w:t>
      </w:r>
      <w:r w:rsidRPr="005B1BA0">
        <w:rPr>
          <w:lang w:val="ru-RU"/>
        </w:rPr>
        <w:t xml:space="preserve">Более подробная информация обо всех аспектах ОПЛ опубликована по адресу: </w:t>
      </w:r>
      <w:r w:rsidR="00AC2652" w:rsidRPr="005B1BA0">
        <w:rPr>
          <w:lang w:val="ru-RU"/>
        </w:rPr>
        <w:t xml:space="preserve"> </w:t>
      </w:r>
      <w:hyperlink r:id="rId19">
        <w:r w:rsidRPr="00A33DCA">
          <w:rPr>
            <w:u w:val="single"/>
          </w:rPr>
          <w:t>http</w:t>
        </w:r>
        <w:r w:rsidRPr="005B1BA0">
          <w:rPr>
            <w:u w:val="single"/>
            <w:lang w:val="ru-RU"/>
          </w:rPr>
          <w:t>://</w:t>
        </w:r>
        <w:r w:rsidRPr="00A33DCA">
          <w:rPr>
            <w:u w:val="single"/>
          </w:rPr>
          <w:t>www</w:t>
        </w:r>
        <w:r w:rsidRPr="005B1BA0">
          <w:rPr>
            <w:u w:val="single"/>
            <w:lang w:val="ru-RU"/>
          </w:rPr>
          <w:t>.</w:t>
        </w:r>
        <w:r w:rsidRPr="00A33DCA">
          <w:rPr>
            <w:u w:val="single"/>
          </w:rPr>
          <w:t>wipo</w:t>
        </w:r>
        <w:r w:rsidRPr="005B1BA0">
          <w:rPr>
            <w:u w:val="single"/>
            <w:lang w:val="ru-RU"/>
          </w:rPr>
          <w:t>.</w:t>
        </w:r>
        <w:r w:rsidRPr="00A33DCA">
          <w:rPr>
            <w:u w:val="single"/>
          </w:rPr>
          <w:t>int</w:t>
        </w:r>
        <w:r w:rsidRPr="005B1BA0">
          <w:rPr>
            <w:u w:val="single"/>
            <w:lang w:val="ru-RU"/>
          </w:rPr>
          <w:t>/</w:t>
        </w:r>
        <w:r w:rsidRPr="00A33DCA">
          <w:rPr>
            <w:u w:val="single"/>
          </w:rPr>
          <w:t>patentscope</w:t>
        </w:r>
        <w:r w:rsidRPr="005B1BA0">
          <w:rPr>
            <w:u w:val="single"/>
            <w:lang w:val="ru-RU"/>
          </w:rPr>
          <w:t>/</w:t>
        </w:r>
        <w:r w:rsidRPr="00A33DCA">
          <w:rPr>
            <w:u w:val="single"/>
          </w:rPr>
          <w:t>en</w:t>
        </w:r>
        <w:r w:rsidRPr="005B1BA0">
          <w:rPr>
            <w:u w:val="single"/>
            <w:lang w:val="ru-RU"/>
          </w:rPr>
          <w:t>/</w:t>
        </w:r>
        <w:r w:rsidRPr="00A33DCA">
          <w:rPr>
            <w:u w:val="single"/>
          </w:rPr>
          <w:t>programs</w:t>
        </w:r>
        <w:r w:rsidRPr="005B1BA0">
          <w:rPr>
            <w:u w:val="single"/>
            <w:lang w:val="ru-RU"/>
          </w:rPr>
          <w:t>/</w:t>
        </w:r>
        <w:r w:rsidRPr="00A33DCA">
          <w:rPr>
            <w:u w:val="single"/>
          </w:rPr>
          <w:t>patent</w:t>
        </w:r>
        <w:r w:rsidRPr="005B1BA0">
          <w:rPr>
            <w:u w:val="single"/>
            <w:lang w:val="ru-RU"/>
          </w:rPr>
          <w:t>_</w:t>
        </w:r>
        <w:r w:rsidRPr="00A33DCA">
          <w:rPr>
            <w:u w:val="single"/>
          </w:rPr>
          <w:t>landscapes</w:t>
        </w:r>
        <w:r w:rsidRPr="005B1BA0">
          <w:rPr>
            <w:u w:val="single"/>
            <w:lang w:val="ru-RU"/>
          </w:rPr>
          <w:t>/</w:t>
        </w:r>
        <w:r w:rsidRPr="00A33DCA">
          <w:rPr>
            <w:u w:val="single"/>
          </w:rPr>
          <w:t>index</w:t>
        </w:r>
        <w:r w:rsidRPr="005B1BA0">
          <w:rPr>
            <w:u w:val="single"/>
            <w:lang w:val="ru-RU"/>
          </w:rPr>
          <w:t>.</w:t>
        </w:r>
        <w:r w:rsidRPr="00A33DCA">
          <w:rPr>
            <w:u w:val="single"/>
          </w:rPr>
          <w:t>html</w:t>
        </w:r>
      </w:hyperlink>
      <w:r w:rsidRPr="005B1BA0">
        <w:rPr>
          <w:lang w:val="ru-RU"/>
        </w:rPr>
        <w:t>.</w:t>
      </w:r>
    </w:p>
    <w:p w:rsidR="00AA665D" w:rsidRPr="005B1BA0" w:rsidRDefault="00AA665D" w:rsidP="00AA665D">
      <w:pPr>
        <w:rPr>
          <w:lang w:val="ru-RU"/>
        </w:rPr>
      </w:pPr>
    </w:p>
    <w:p w:rsidR="00E25828" w:rsidRPr="005B1BA0" w:rsidRDefault="00AA665D" w:rsidP="00896377">
      <w:pPr>
        <w:pStyle w:val="Heading2"/>
        <w:spacing w:before="0" w:after="0"/>
        <w:rPr>
          <w:lang w:val="ru-RU"/>
        </w:rPr>
      </w:pPr>
      <w:r w:rsidRPr="00A33DCA">
        <w:lastRenderedPageBreak/>
        <w:t>V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Развитие человеческого капитала – п</w:t>
      </w:r>
      <w:r w:rsidR="00A019B5" w:rsidRPr="005B1BA0">
        <w:rPr>
          <w:lang w:val="ru-RU"/>
        </w:rPr>
        <w:t>рограммы по созданию потенциала</w:t>
      </w:r>
    </w:p>
    <w:p w:rsidR="00E36FBC" w:rsidRPr="005B1BA0" w:rsidRDefault="00E36FBC" w:rsidP="00AA665D">
      <w:pPr>
        <w:rPr>
          <w:u w:val="single"/>
          <w:lang w:val="ru-RU"/>
        </w:rPr>
      </w:pPr>
    </w:p>
    <w:p w:rsidR="00F6040F" w:rsidRPr="005B1BA0" w:rsidRDefault="009D4FEC" w:rsidP="00EF7920">
      <w:pPr>
        <w:rPr>
          <w:szCs w:val="22"/>
          <w:lang w:val="ru-RU"/>
        </w:rPr>
      </w:pPr>
      <w:r w:rsidRPr="005B1BA0">
        <w:rPr>
          <w:lang w:val="ru-RU"/>
        </w:rPr>
        <w:t>24.</w:t>
      </w:r>
      <w:r w:rsidRPr="005B1BA0">
        <w:rPr>
          <w:lang w:val="ru-RU"/>
        </w:rPr>
        <w:tab/>
        <w:t xml:space="preserve">Было установлено, что разрыв между развитыми и развивающимися странами, в зависимости от объема промежуточных и основных результатов их инновационных мероприятий, </w:t>
      </w:r>
      <w:r w:rsidR="00A019B5" w:rsidRPr="005B1BA0">
        <w:rPr>
          <w:lang w:val="ru-RU"/>
        </w:rPr>
        <w:t xml:space="preserve">наиболее явно проявляется </w:t>
      </w:r>
      <w:r w:rsidRPr="005B1BA0">
        <w:rPr>
          <w:lang w:val="ru-RU"/>
        </w:rPr>
        <w:t>в отсутствии человеческого капитала, обладающего междисциплинарными профессиональными навыками, необходимыми для поддержки систем передачи инноваций и знаний.</w:t>
      </w:r>
    </w:p>
    <w:p w:rsidR="00F6040F" w:rsidRPr="005B1BA0" w:rsidRDefault="00F6040F" w:rsidP="00EF7920">
      <w:pPr>
        <w:rPr>
          <w:szCs w:val="22"/>
          <w:lang w:val="ru-RU"/>
        </w:rPr>
      </w:pPr>
    </w:p>
    <w:p w:rsidR="00E32B38" w:rsidRPr="00A33DCA" w:rsidRDefault="00AA665D" w:rsidP="00EF7920">
      <w:pPr>
        <w:rPr>
          <w:szCs w:val="22"/>
        </w:rPr>
      </w:pPr>
      <w:r w:rsidRPr="00A33DCA">
        <w:t>25.</w:t>
      </w:r>
      <w:r w:rsidRPr="00A33DCA">
        <w:tab/>
        <w:t xml:space="preserve">В ответ на эту потребность ВОИС разработала </w:t>
      </w:r>
      <w:r w:rsidR="00A019B5">
        <w:t>крайне</w:t>
      </w:r>
      <w:r w:rsidRPr="00A33DCA">
        <w:t xml:space="preserve"> простые в осуществлении программы </w:t>
      </w:r>
      <w:r w:rsidR="00A019B5">
        <w:t xml:space="preserve">практической направленности по </w:t>
      </w:r>
      <w:r w:rsidRPr="00A33DCA">
        <w:t>создани</w:t>
      </w:r>
      <w:r w:rsidR="00A019B5">
        <w:t>ю</w:t>
      </w:r>
      <w:r w:rsidRPr="00A33DCA">
        <w:t xml:space="preserve"> потенциала для ученых, исследователей, </w:t>
      </w:r>
      <w:r w:rsidR="00A4780F">
        <w:t>менеджеров</w:t>
      </w:r>
      <w:r w:rsidRPr="00A33DCA">
        <w:t xml:space="preserve"> по вопросам технологии, студентов и представителей других категорий населения, участвующих в осуществлении инновационных процессов или задействованных в </w:t>
      </w:r>
      <w:r w:rsidR="00A019B5" w:rsidRPr="00A33DCA">
        <w:t xml:space="preserve">предназначенных для поддержки этих процессов </w:t>
      </w:r>
      <w:r w:rsidRPr="00A33DCA">
        <w:t>организациях и службах</w:t>
      </w:r>
      <w:r w:rsidR="00A019B5">
        <w:t xml:space="preserve"> (</w:t>
      </w:r>
      <w:r w:rsidRPr="00A33DCA">
        <w:t xml:space="preserve">в частности, </w:t>
      </w:r>
      <w:r w:rsidR="00A019B5">
        <w:t xml:space="preserve">представителей </w:t>
      </w:r>
      <w:r w:rsidRPr="00A33DCA">
        <w:t>директивных орган</w:t>
      </w:r>
      <w:r w:rsidR="00A019B5">
        <w:t>ов</w:t>
      </w:r>
      <w:r w:rsidRPr="00A33DCA">
        <w:t xml:space="preserve"> и доно</w:t>
      </w:r>
      <w:r w:rsidR="00A019B5">
        <w:t>ров)</w:t>
      </w:r>
      <w:r w:rsidRPr="00A33DCA">
        <w:t xml:space="preserve"> </w:t>
      </w:r>
      <w:r w:rsidR="00A019B5">
        <w:t>либо</w:t>
      </w:r>
      <w:r w:rsidRPr="00A33DCA">
        <w:t xml:space="preserve"> выступаю</w:t>
      </w:r>
      <w:r w:rsidR="00A019B5">
        <w:t>щих</w:t>
      </w:r>
      <w:r w:rsidRPr="00A33DCA">
        <w:t xml:space="preserve"> в качестве посредников</w:t>
      </w:r>
      <w:r w:rsidR="00A019B5">
        <w:t>:</w:t>
      </w:r>
      <w:r w:rsidRPr="00A33DCA">
        <w:t xml:space="preserve"> </w:t>
      </w:r>
      <w:r w:rsidR="00A019B5">
        <w:t xml:space="preserve"> (</w:t>
      </w:r>
      <w:r w:rsidRPr="00A33DCA">
        <w:t>специалистов по ИС, участвующих в процессах передачи знаний</w:t>
      </w:r>
      <w:r w:rsidR="00A019B5">
        <w:t>)</w:t>
      </w:r>
      <w:r w:rsidRPr="00A33DCA">
        <w:t>.</w:t>
      </w:r>
    </w:p>
    <w:p w:rsidR="00E32B38" w:rsidRPr="00A33DCA" w:rsidRDefault="00E32B38" w:rsidP="00EF7920">
      <w:pPr>
        <w:rPr>
          <w:szCs w:val="22"/>
        </w:rPr>
      </w:pPr>
    </w:p>
    <w:p w:rsidR="00E32B38" w:rsidRPr="00A33DCA" w:rsidRDefault="00AA665D" w:rsidP="00EF7920">
      <w:pPr>
        <w:rPr>
          <w:szCs w:val="22"/>
        </w:rPr>
      </w:pPr>
      <w:r w:rsidRPr="00A33DCA">
        <w:t>26.</w:t>
      </w:r>
      <w:r w:rsidRPr="00A33DCA">
        <w:tab/>
        <w:t xml:space="preserve">В соответствии с принятым подходом, задача заключается в привлечении не экспертов по правовым аспектам ИС, а профессионалов, обладающих междисциплинарными навыками и имеющими образование в различных сферах, которые смогут определить возможности передачи знаний и риски, предложить соответствующие варианты и процедуры управления знаниями и ИС, и признании необходимости </w:t>
      </w:r>
      <w:r w:rsidR="00AE3EC7">
        <w:t>участия в</w:t>
      </w:r>
      <w:r w:rsidRPr="00A33DCA">
        <w:t xml:space="preserve"> </w:t>
      </w:r>
      <w:r w:rsidR="00AE3EC7">
        <w:t>различных видах</w:t>
      </w:r>
      <w:r w:rsidRPr="00A33DCA">
        <w:t xml:space="preserve"> деятельности в рамках инновационного цикла других экспертов – например, патентных поверенных и юристов, специализирующихся на ИС.</w:t>
      </w:r>
    </w:p>
    <w:p w:rsidR="00E32B38" w:rsidRPr="00A33DCA" w:rsidRDefault="00E32B38" w:rsidP="00EF7920">
      <w:pPr>
        <w:rPr>
          <w:szCs w:val="22"/>
        </w:rPr>
      </w:pPr>
    </w:p>
    <w:p w:rsidR="00E56DC0" w:rsidRPr="005B1BA0" w:rsidRDefault="00AA665D" w:rsidP="00EF7920">
      <w:pPr>
        <w:rPr>
          <w:szCs w:val="22"/>
          <w:lang w:val="ru-RU"/>
        </w:rPr>
      </w:pPr>
      <w:r w:rsidRPr="005B1BA0">
        <w:rPr>
          <w:lang w:val="ru-RU"/>
        </w:rPr>
        <w:t>27.</w:t>
      </w:r>
      <w:r w:rsidRPr="005B1BA0">
        <w:rPr>
          <w:lang w:val="ru-RU"/>
        </w:rPr>
        <w:tab/>
        <w:t>Учебные программы главным образом основаны на конкретных руководствах, публикациях и документах ВОИС, которые, согласно концепции, должны предоставляться в распоряжение заинтересованным развивающимся странам и передаваться им по лицензии для образовательных целей по принципу «открытого исходного кода» – с обязательством осуществлять «обратную передачу прав» на все улучшения материалов ВОИС.</w:t>
      </w:r>
    </w:p>
    <w:p w:rsidR="00E56DC0" w:rsidRPr="005B1BA0" w:rsidRDefault="00E56DC0" w:rsidP="00EF7920">
      <w:pPr>
        <w:rPr>
          <w:szCs w:val="22"/>
          <w:lang w:val="ru-RU"/>
        </w:rPr>
      </w:pPr>
    </w:p>
    <w:p w:rsidR="00E32B38" w:rsidRPr="00A33DCA" w:rsidRDefault="00AA665D" w:rsidP="00EF7920">
      <w:pPr>
        <w:rPr>
          <w:szCs w:val="22"/>
        </w:rPr>
      </w:pPr>
      <w:r w:rsidRPr="00A33DCA">
        <w:t>28.</w:t>
      </w:r>
      <w:r w:rsidRPr="00A33DCA">
        <w:tab/>
        <w:t>При подготовке основных программ, которые позднее в различных вариантах предоставлялись конкретным целевым аудиториям и акционерам, мы проследили путь идеи от ее возникновения до момента вывода на рынок, и разработали следующие учебные мероприятия по основным элементам управления знаниями для университетов:</w:t>
      </w:r>
    </w:p>
    <w:p w:rsidR="00E32B38" w:rsidRPr="00A33DCA" w:rsidRDefault="00E32B38" w:rsidP="00EF7920">
      <w:pPr>
        <w:rPr>
          <w:szCs w:val="22"/>
        </w:rPr>
      </w:pPr>
    </w:p>
    <w:p w:rsidR="0093324F" w:rsidRPr="005B1BA0" w:rsidRDefault="00AA665D" w:rsidP="007B445D">
      <w:pPr>
        <w:pStyle w:val="ListParagraph"/>
        <w:ind w:left="567"/>
        <w:rPr>
          <w:szCs w:val="22"/>
          <w:lang w:val="ru-RU"/>
        </w:rPr>
      </w:pPr>
      <w:r w:rsidRPr="005B1BA0">
        <w:rPr>
          <w:lang w:val="ru-RU"/>
        </w:rPr>
        <w:t>(</w:t>
      </w:r>
      <w:r w:rsidRPr="00A33DCA">
        <w:t>a</w:t>
      </w:r>
      <w:r w:rsidRPr="005B1BA0">
        <w:rPr>
          <w:lang w:val="ru-RU"/>
        </w:rPr>
        <w:t xml:space="preserve">) </w:t>
      </w:r>
      <w:r w:rsidRPr="005B1BA0">
        <w:rPr>
          <w:i/>
          <w:lang w:val="ru-RU"/>
        </w:rPr>
        <w:t>Обучение составлению патент</w:t>
      </w:r>
      <w:r w:rsidR="001C3ABF" w:rsidRPr="005B1BA0">
        <w:rPr>
          <w:i/>
          <w:lang w:val="ru-RU"/>
        </w:rPr>
        <w:t>ных заявок</w:t>
      </w:r>
      <w:r w:rsidR="00272DEE" w:rsidRPr="005B1BA0">
        <w:rPr>
          <w:lang w:val="ru-RU"/>
        </w:rPr>
        <w:t>.</w:t>
      </w:r>
      <w:r w:rsidRPr="005B1BA0">
        <w:rPr>
          <w:lang w:val="ru-RU"/>
        </w:rPr>
        <w:t xml:space="preserve"> </w:t>
      </w:r>
      <w:r w:rsidR="00272DEE" w:rsidRPr="005B1BA0">
        <w:rPr>
          <w:lang w:val="ru-RU"/>
        </w:rPr>
        <w:t>П</w:t>
      </w:r>
      <w:r w:rsidRPr="005B1BA0">
        <w:rPr>
          <w:lang w:val="ru-RU"/>
        </w:rPr>
        <w:t xml:space="preserve">рограмма, направленная на развитие навыков и освоение методов составления патентных заявок, с целью содействия использованию местными изобретателями патентной системы.  В основном в этих учебных мероприятиях участвовали специалисты, работающие в бюро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и ЦПТИ, менеджеры по </w:t>
      </w:r>
      <w:r w:rsidR="00A4780F" w:rsidRPr="005B1BA0">
        <w:rPr>
          <w:lang w:val="ru-RU"/>
        </w:rPr>
        <w:t xml:space="preserve">вопросам </w:t>
      </w:r>
      <w:r w:rsidRPr="005B1BA0">
        <w:rPr>
          <w:lang w:val="ru-RU"/>
        </w:rPr>
        <w:t>технологи</w:t>
      </w:r>
      <w:r w:rsidR="00A4780F" w:rsidRPr="005B1BA0">
        <w:rPr>
          <w:lang w:val="ru-RU"/>
        </w:rPr>
        <w:t>й</w:t>
      </w:r>
      <w:r w:rsidRPr="005B1BA0">
        <w:rPr>
          <w:lang w:val="ru-RU"/>
        </w:rPr>
        <w:t xml:space="preserve">, а также специалисты-практики в области ИС из развивающихся стран, чья цель заключалась в предоставлении местным изобретателям взвешенных консультаций по охране их изобретений.  Проводились очные занятия на английском, французском, испанском и португальском языках на базовом и </w:t>
      </w:r>
      <w:r w:rsidR="00AC2652" w:rsidRPr="005B1BA0">
        <w:rPr>
          <w:lang w:val="ru-RU"/>
        </w:rPr>
        <w:t>расширенн</w:t>
      </w:r>
      <w:r w:rsidRPr="005B1BA0">
        <w:rPr>
          <w:lang w:val="ru-RU"/>
        </w:rPr>
        <w:t xml:space="preserve">ом уровне, с последующими упражнениями и работой с наставниками через Интернет.  Теоретическим опорным документом по программе является руководство по составлению </w:t>
      </w:r>
      <w:r w:rsidR="001C3ABF" w:rsidRPr="005B1BA0">
        <w:rPr>
          <w:lang w:val="ru-RU"/>
        </w:rPr>
        <w:t>патентных заявок</w:t>
      </w:r>
      <w:r w:rsidRPr="005B1BA0">
        <w:rPr>
          <w:lang w:val="ru-RU"/>
        </w:rPr>
        <w:t xml:space="preserve"> (публикация ВОИС № 867) и сборник упражнений по стратегическому подходу к составлению </w:t>
      </w:r>
      <w:r w:rsidR="001C3ABF" w:rsidRPr="005B1BA0">
        <w:rPr>
          <w:lang w:val="ru-RU"/>
        </w:rPr>
        <w:t>патентных заявок</w:t>
      </w:r>
      <w:r w:rsidRPr="005B1BA0">
        <w:rPr>
          <w:lang w:val="ru-RU"/>
        </w:rPr>
        <w:t>.  В 2014–2015</w:t>
      </w:r>
      <w:r w:rsidRPr="00A33DCA">
        <w:t> </w:t>
      </w:r>
      <w:r w:rsidRPr="005B1BA0">
        <w:rPr>
          <w:lang w:val="ru-RU"/>
        </w:rPr>
        <w:t>гг. ВОИС провела тренинги по составлению патентных заявок в девяти странах (Бразилии, Чили, Колумбии, Эквадоре, Индонезии, Шри-</w:t>
      </w:r>
      <w:r w:rsidRPr="005B1BA0">
        <w:rPr>
          <w:lang w:val="ru-RU"/>
        </w:rPr>
        <w:lastRenderedPageBreak/>
        <w:t>Ланке, Таиланде, Тунисе и Вьетнаме), а также для государств-членов и государств-наблюдателей Африканской региональной организации интеллектуальной собственности (АРОИС);</w:t>
      </w:r>
    </w:p>
    <w:p w:rsidR="00AA665D" w:rsidRPr="005B1BA0" w:rsidRDefault="00AA665D" w:rsidP="00AA665D">
      <w:pPr>
        <w:pStyle w:val="ListParagraph"/>
        <w:ind w:left="567"/>
        <w:rPr>
          <w:szCs w:val="22"/>
          <w:lang w:val="ru-RU"/>
        </w:rPr>
      </w:pPr>
    </w:p>
    <w:p w:rsidR="000844A4" w:rsidRPr="005B1BA0" w:rsidRDefault="00AA665D" w:rsidP="00AA665D">
      <w:pPr>
        <w:pStyle w:val="ListParagraph"/>
        <w:ind w:left="567"/>
        <w:rPr>
          <w:rFonts w:eastAsia="SimSun"/>
          <w:szCs w:val="22"/>
          <w:lang w:val="ru-RU"/>
        </w:rPr>
      </w:pPr>
      <w:r w:rsidRPr="00A33DCA">
        <w:t>(b)</w:t>
      </w:r>
      <w:r w:rsidRPr="00A33DCA">
        <w:tab/>
      </w:r>
      <w:r w:rsidRPr="00A33DCA">
        <w:rPr>
          <w:i/>
        </w:rPr>
        <w:t>Успешное лицензирование технологии (УЛТ)</w:t>
      </w:r>
      <w:r w:rsidR="00272DEE">
        <w:t>.</w:t>
      </w:r>
      <w:r w:rsidRPr="00A33DCA">
        <w:t xml:space="preserve"> </w:t>
      </w:r>
      <w:r w:rsidR="00272DEE">
        <w:t>П</w:t>
      </w:r>
      <w:r w:rsidRPr="00A33DCA">
        <w:t xml:space="preserve">рограмма, созданная для оказания помощи НРС, развивающимся странам и странам с переходной экономикой в развитии человеческого капитала, обладающего необходимыми компетенциями в областях, имеющих отношение к передаче знаний/технологий – таких как использование лицензионных соглашений как инструмента сотрудничества в области ИС и </w:t>
      </w:r>
      <w:r w:rsidR="00A503C8">
        <w:t>передачи технологии</w:t>
      </w:r>
      <w:r w:rsidRPr="00A33DCA">
        <w:t>, понимание ключевых условий лицензионного соглашения и методы ведения переговоров, а также обучение составлению соглашения (</w:t>
      </w:r>
      <w:r w:rsidR="00AC2652">
        <w:t>расширенн</w:t>
      </w:r>
      <w:r w:rsidRPr="00A33DCA">
        <w:t>ый курс УЛТ).  Для учебных целей в рамках курса УЛТ был разработан учебный комплект, в</w:t>
      </w:r>
      <w:r w:rsidR="00272DEE">
        <w:t xml:space="preserve">ключающий </w:t>
      </w:r>
      <w:r w:rsidRPr="00A33DCA">
        <w:t>руководство по успешной передаче технологии (УЛТ) (публикация ВОИС 903 E – выпущенное в 2015 г. пересмотренное и обновленное издание</w:t>
      </w:r>
      <w:r w:rsidR="001C3ABF">
        <w:t xml:space="preserve"> </w:t>
      </w:r>
      <w:r w:rsidRPr="00A33DCA">
        <w:t xml:space="preserve">с добавлением новой главы V </w:t>
      </w:r>
      <w:r w:rsidR="005A411B" w:rsidRPr="00A33DCA">
        <w:rPr>
          <w:i/>
        </w:rPr>
        <w:t>«</w:t>
      </w:r>
      <w:r w:rsidRPr="00A33DCA">
        <w:rPr>
          <w:i/>
        </w:rPr>
        <w:t>Понимание некоторых аспектов антимонопольного права, связанных с лицензированием технологий</w:t>
      </w:r>
      <w:r w:rsidR="005A411B" w:rsidRPr="00A33DCA">
        <w:rPr>
          <w:i/>
        </w:rPr>
        <w:t>»</w:t>
      </w:r>
      <w:r w:rsidRPr="00A33DCA">
        <w:t>)</w:t>
      </w:r>
      <w:r w:rsidR="001C3ABF" w:rsidRPr="001C3ABF">
        <w:rPr>
          <w:i/>
        </w:rPr>
        <w:t xml:space="preserve"> </w:t>
      </w:r>
      <w:r w:rsidR="001C3ABF">
        <w:rPr>
          <w:i/>
        </w:rPr>
        <w:t>–</w:t>
      </w:r>
      <w:r w:rsidRPr="00A33DCA">
        <w:t xml:space="preserve"> </w:t>
      </w:r>
      <w:r w:rsidR="001C3ABF">
        <w:t xml:space="preserve">за </w:t>
      </w:r>
      <w:r w:rsidR="00272DEE">
        <w:t xml:space="preserve">его </w:t>
      </w:r>
      <w:r w:rsidR="001C3ABF">
        <w:t>основу взята</w:t>
      </w:r>
      <w:r w:rsidRPr="00A33DCA">
        <w:t xml:space="preserve"> стандартн</w:t>
      </w:r>
      <w:r w:rsidR="001C3ABF">
        <w:t>ая</w:t>
      </w:r>
      <w:r w:rsidRPr="00A33DCA">
        <w:t xml:space="preserve"> модел</w:t>
      </w:r>
      <w:r w:rsidR="001C3ABF">
        <w:t>ь</w:t>
      </w:r>
      <w:r w:rsidRPr="00A33DCA">
        <w:t>,</w:t>
      </w:r>
      <w:r w:rsidR="001C3ABF">
        <w:t xml:space="preserve"> включающая в себя</w:t>
      </w:r>
      <w:r w:rsidRPr="00A33DCA">
        <w:t xml:space="preserve"> базовый и </w:t>
      </w:r>
      <w:r w:rsidR="00AC2652">
        <w:t>расширенн</w:t>
      </w:r>
      <w:r w:rsidRPr="00A33DCA">
        <w:t>ый курс</w:t>
      </w:r>
      <w:r w:rsidR="001C3ABF">
        <w:t xml:space="preserve">; </w:t>
      </w:r>
      <w:r w:rsidRPr="00A33DCA">
        <w:t xml:space="preserve"> </w:t>
      </w:r>
      <w:r w:rsidR="001C3ABF">
        <w:t xml:space="preserve">комплект </w:t>
      </w:r>
      <w:r w:rsidRPr="00A33DCA">
        <w:t>включа</w:t>
      </w:r>
      <w:r w:rsidR="001C3ABF">
        <w:t>ет</w:t>
      </w:r>
      <w:r w:rsidRPr="00A33DCA">
        <w:t xml:space="preserve"> стандартные презентации и ряд гипотетических историй.  </w:t>
      </w:r>
      <w:r w:rsidR="001C3ABF">
        <w:t>Эти материалы</w:t>
      </w:r>
      <w:r w:rsidRPr="00A33DCA">
        <w:t xml:space="preserve"> мо</w:t>
      </w:r>
      <w:r w:rsidR="001C3ABF">
        <w:t>гу</w:t>
      </w:r>
      <w:r w:rsidRPr="00A33DCA">
        <w:t xml:space="preserve">т предоставляться университетам и ГНИУ </w:t>
      </w:r>
      <w:r w:rsidR="001C3ABF" w:rsidRPr="00A33DCA">
        <w:t xml:space="preserve">по лицензии </w:t>
      </w:r>
      <w:r w:rsidRPr="00A33DCA">
        <w:t xml:space="preserve">на основе принципа «открытого исходного кода».  В течение последнего двухгодичного периода курс УЛТ базового и </w:t>
      </w:r>
      <w:r w:rsidR="00AC2652">
        <w:t>расширенн</w:t>
      </w:r>
      <w:r w:rsidRPr="00A33DCA">
        <w:t xml:space="preserve">ого уровня </w:t>
      </w:r>
      <w:r w:rsidR="00272DEE">
        <w:t>включался в</w:t>
      </w:r>
      <w:r w:rsidRPr="00A33DCA">
        <w:t xml:space="preserve"> национальны</w:t>
      </w:r>
      <w:r w:rsidR="00272DEE">
        <w:t>е</w:t>
      </w:r>
      <w:r w:rsidRPr="00A33DCA">
        <w:t xml:space="preserve"> и региональны</w:t>
      </w:r>
      <w:r w:rsidR="00272DEE">
        <w:t>е</w:t>
      </w:r>
      <w:r w:rsidRPr="00A33DCA">
        <w:t xml:space="preserve"> мероприяти</w:t>
      </w:r>
      <w:r w:rsidR="00272DEE">
        <w:t>я</w:t>
      </w:r>
      <w:r w:rsidRPr="00A33DCA">
        <w:t xml:space="preserve"> в следующих странах:  Бразилия, Италия (курс с присвоением степени </w:t>
      </w:r>
      <w:r w:rsidR="00272DEE">
        <w:t>LLM</w:t>
      </w:r>
      <w:r w:rsidR="00272DEE" w:rsidRPr="00272DEE">
        <w:t xml:space="preserve"> </w:t>
      </w:r>
      <w:r w:rsidR="00272DEE">
        <w:t>в области права</w:t>
      </w:r>
      <w:r w:rsidRPr="00A33DCA">
        <w:t xml:space="preserve"> ИС</w:t>
      </w:r>
      <w:r w:rsidR="00272DEE">
        <w:t xml:space="preserve"> </w:t>
      </w:r>
      <w:r w:rsidRPr="00A33DCA">
        <w:t xml:space="preserve">с </w:t>
      </w:r>
      <w:r w:rsidR="00272DEE">
        <w:t>привлечением</w:t>
      </w:r>
      <w:r w:rsidRPr="00A33DCA">
        <w:t xml:space="preserve"> слушателей из развивающихся стран, </w:t>
      </w:r>
      <w:r w:rsidR="00272DEE">
        <w:t>на чье участие были выделены спонсорские средства</w:t>
      </w:r>
      <w:r w:rsidRPr="00A33DCA">
        <w:t>), Индонезия, Мексика, Филиппины, Сингапур (видеоконференция для Национального университета Сингапура), Турция и Франция, где Академия ВОИС в сотрудничестве с Центром международных исследований в области интеллектуальной собственности (CEIPI) в Страсбурге и французским ведомством ИС ВОИС разработала новый расширенный учебный курс «Передача, лицензирование и разработка технологи</w:t>
      </w:r>
      <w:r w:rsidR="00272DEE">
        <w:t>и</w:t>
      </w:r>
      <w:r w:rsidRPr="00A33DCA">
        <w:t xml:space="preserve">», </w:t>
      </w:r>
      <w:r w:rsidR="00272DEE" w:rsidRPr="00A33DCA">
        <w:t xml:space="preserve">в котором приняли участие 22 участника из развивающихся стран </w:t>
      </w:r>
      <w:r w:rsidR="00272DEE">
        <w:t xml:space="preserve">– его </w:t>
      </w:r>
      <w:r w:rsidRPr="00A33DCA">
        <w:t xml:space="preserve">преподавание было начато на площадке CEIPI </w:t>
      </w:r>
      <w:r w:rsidR="00272DEE">
        <w:t>в Страсбурге 22–27 июня 2014 г</w:t>
      </w:r>
      <w:r w:rsidRPr="00A33DCA">
        <w:t xml:space="preserve">.  </w:t>
      </w:r>
      <w:r w:rsidRPr="005B1BA0">
        <w:rPr>
          <w:lang w:val="ru-RU"/>
        </w:rPr>
        <w:t xml:space="preserve">Кроме того, в сотрудничестве с ВОИС и Всемирной торговой организацией (ВТО) в Женеве были организованы однодневные курсы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мини-УЛТ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 для представителей директивных органов и преподавателей </w:t>
      </w:r>
      <w:r w:rsidR="00272DEE" w:rsidRPr="005B1BA0">
        <w:rPr>
          <w:lang w:val="ru-RU"/>
        </w:rPr>
        <w:t>предметов, относящихся к</w:t>
      </w:r>
      <w:r w:rsidRPr="005B1BA0">
        <w:rPr>
          <w:lang w:val="ru-RU"/>
        </w:rPr>
        <w:t xml:space="preserve"> ИС.</w:t>
      </w:r>
    </w:p>
    <w:p w:rsidR="00063946" w:rsidRPr="005B1BA0" w:rsidRDefault="00063946" w:rsidP="00AA665D">
      <w:pPr>
        <w:pStyle w:val="ListParagraph"/>
        <w:ind w:left="567"/>
        <w:rPr>
          <w:szCs w:val="22"/>
          <w:lang w:val="ru-RU"/>
        </w:rPr>
      </w:pPr>
    </w:p>
    <w:p w:rsidR="000844A4" w:rsidRPr="005B1BA0" w:rsidRDefault="00063946" w:rsidP="00063946">
      <w:pPr>
        <w:pStyle w:val="ListParagraph"/>
        <w:ind w:left="567"/>
        <w:rPr>
          <w:szCs w:val="22"/>
          <w:lang w:val="ru-RU"/>
        </w:rPr>
      </w:pPr>
      <w:r w:rsidRPr="00A33DCA">
        <w:t xml:space="preserve">(c) </w:t>
      </w:r>
      <w:r w:rsidRPr="00A33DCA">
        <w:rPr>
          <w:i/>
        </w:rPr>
        <w:t>Оценка ИС</w:t>
      </w:r>
      <w:r w:rsidR="00272DEE">
        <w:rPr>
          <w:szCs w:val="22"/>
        </w:rPr>
        <w:t>.</w:t>
      </w:r>
      <w:r w:rsidRPr="00272DEE">
        <w:rPr>
          <w:szCs w:val="22"/>
        </w:rPr>
        <w:t xml:space="preserve"> </w:t>
      </w:r>
      <w:r w:rsidR="00D65AC0">
        <w:t xml:space="preserve">В </w:t>
      </w:r>
      <w:r w:rsidR="00D65AC0" w:rsidRPr="00A33DCA">
        <w:t xml:space="preserve">большинстве развивающихся стран и стран с переходной экономикой </w:t>
      </w:r>
      <w:r w:rsidR="00D65AC0">
        <w:t>о</w:t>
      </w:r>
      <w:r w:rsidRPr="00A33DCA">
        <w:t xml:space="preserve">пределение ценности результатов исследований в процессе коммерциализации ИС </w:t>
      </w:r>
      <w:r w:rsidR="00D65AC0">
        <w:t>–</w:t>
      </w:r>
      <w:r w:rsidR="00594F53">
        <w:t xml:space="preserve"> одн</w:t>
      </w:r>
      <w:r w:rsidR="00D65AC0">
        <w:t>а</w:t>
      </w:r>
      <w:r w:rsidRPr="00A33DCA">
        <w:t xml:space="preserve"> из самых серьезных проблем для ученых и менеджеров по вопросам технологий.  В</w:t>
      </w:r>
      <w:r w:rsidR="00272DEE">
        <w:t>о ис</w:t>
      </w:r>
      <w:r w:rsidRPr="00A33DCA">
        <w:t>полнени</w:t>
      </w:r>
      <w:r w:rsidR="00272DEE">
        <w:t>е</w:t>
      </w:r>
      <w:r w:rsidRPr="00A33DCA">
        <w:t xml:space="preserve"> рекомендации 10 ПДР ВОИС разработала два взаимодополняющих руководства – </w:t>
      </w:r>
      <w:r w:rsidR="00272DEE">
        <w:t>п</w:t>
      </w:r>
      <w:r w:rsidRPr="00A33DCA">
        <w:t xml:space="preserve">рактическое руководство по оценке нематериальных активов в научно-исследовательских учреждениях, </w:t>
      </w:r>
      <w:r w:rsidR="00D65AC0">
        <w:t>в котором</w:t>
      </w:r>
      <w:r w:rsidRPr="00A33DCA">
        <w:t xml:space="preserve"> рассматриваются качественные методы оценки на этапе до коммерциализации, и комплект учебных материалов по оценке ИС для учебных заведений, посвященный </w:t>
      </w:r>
      <w:r w:rsidR="00D65AC0">
        <w:t xml:space="preserve">оценке </w:t>
      </w:r>
      <w:r w:rsidRPr="00A33DCA">
        <w:t xml:space="preserve">ИС в ходе коммерциализации объектов ИС, </w:t>
      </w:r>
      <w:r w:rsidR="00D65AC0">
        <w:t>получаемых в результате</w:t>
      </w:r>
      <w:r w:rsidRPr="00A33DCA">
        <w:t xml:space="preserve"> научно-исследовательской деятельности – с помощью лицензирования или создания нового предприятия, чья деятельность основана на </w:t>
      </w:r>
      <w:r w:rsidR="001925DB" w:rsidRPr="00A33DCA">
        <w:t xml:space="preserve">разработанной в университете </w:t>
      </w:r>
      <w:r w:rsidRPr="00A33DCA">
        <w:t xml:space="preserve">технологии.  </w:t>
      </w:r>
      <w:r w:rsidRPr="005B1BA0">
        <w:rPr>
          <w:lang w:val="ru-RU"/>
        </w:rPr>
        <w:t>Кроме того, была разработана типовая программа, предусматривающая гибкие возможности</w:t>
      </w:r>
      <w:r w:rsidR="001925DB" w:rsidRPr="005B1BA0">
        <w:rPr>
          <w:lang w:val="ru-RU"/>
        </w:rPr>
        <w:t xml:space="preserve"> в зависимости от</w:t>
      </w:r>
      <w:r w:rsidRPr="005B1BA0">
        <w:rPr>
          <w:lang w:val="ru-RU"/>
        </w:rPr>
        <w:t xml:space="preserve"> конкретны</w:t>
      </w:r>
      <w:r w:rsidR="001925DB" w:rsidRPr="005B1BA0">
        <w:rPr>
          <w:lang w:val="ru-RU"/>
        </w:rPr>
        <w:t>х</w:t>
      </w:r>
      <w:r w:rsidRPr="005B1BA0">
        <w:rPr>
          <w:lang w:val="ru-RU"/>
        </w:rPr>
        <w:t xml:space="preserve"> потребност</w:t>
      </w:r>
      <w:r w:rsidR="001925DB" w:rsidRPr="005B1BA0">
        <w:rPr>
          <w:lang w:val="ru-RU"/>
        </w:rPr>
        <w:t>ей</w:t>
      </w:r>
      <w:r w:rsidRPr="005B1BA0">
        <w:rPr>
          <w:lang w:val="ru-RU"/>
        </w:rPr>
        <w:t xml:space="preserve"> целевых аудиторий</w:t>
      </w:r>
      <w:r w:rsidR="001925DB" w:rsidRPr="005B1BA0">
        <w:rPr>
          <w:lang w:val="ru-RU"/>
        </w:rPr>
        <w:t xml:space="preserve"> –</w:t>
      </w:r>
      <w:r w:rsidRPr="005B1BA0">
        <w:rPr>
          <w:lang w:val="ru-RU"/>
        </w:rPr>
        <w:t xml:space="preserve"> </w:t>
      </w:r>
      <w:r w:rsidR="001925DB" w:rsidRPr="005B1BA0">
        <w:rPr>
          <w:lang w:val="ru-RU"/>
        </w:rPr>
        <w:t xml:space="preserve">ее </w:t>
      </w:r>
      <w:r w:rsidRPr="005B1BA0">
        <w:rPr>
          <w:lang w:val="ru-RU"/>
        </w:rPr>
        <w:t xml:space="preserve">общая концепция </w:t>
      </w:r>
      <w:r w:rsidR="001925DB" w:rsidRPr="005B1BA0">
        <w:rPr>
          <w:lang w:val="ru-RU"/>
        </w:rPr>
        <w:t>подразумевает</w:t>
      </w:r>
      <w:r w:rsidRPr="005B1BA0">
        <w:rPr>
          <w:lang w:val="ru-RU"/>
        </w:rPr>
        <w:t>, что 30–50% курса должны составлять практические упражнения</w:t>
      </w:r>
      <w:r w:rsidR="001925DB" w:rsidRPr="005B1BA0">
        <w:rPr>
          <w:lang w:val="ru-RU"/>
        </w:rPr>
        <w:t>, выполняемые под наблюдением</w:t>
      </w:r>
      <w:r w:rsidRPr="005B1BA0">
        <w:rPr>
          <w:lang w:val="ru-RU"/>
        </w:rPr>
        <w:t>, основанные на реальных или гипотетических технологиях, разработанных в местных научно-</w:t>
      </w:r>
      <w:r w:rsidRPr="005B1BA0">
        <w:rPr>
          <w:lang w:val="ru-RU"/>
        </w:rPr>
        <w:lastRenderedPageBreak/>
        <w:t>исследовательских организациях.  В двухгодичный период 2014–2015</w:t>
      </w:r>
      <w:r w:rsidRPr="00A33DCA">
        <w:t> </w:t>
      </w:r>
      <w:r w:rsidRPr="005B1BA0">
        <w:rPr>
          <w:lang w:val="ru-RU"/>
        </w:rPr>
        <w:t>гг. ВОИС провела следующие курсы на тему оценки ИС:</w:t>
      </w:r>
    </w:p>
    <w:p w:rsidR="000A3098" w:rsidRPr="005B1BA0" w:rsidRDefault="000A3098" w:rsidP="000A3098">
      <w:pPr>
        <w:pStyle w:val="ListParagraph"/>
        <w:rPr>
          <w:szCs w:val="22"/>
          <w:lang w:val="ru-RU"/>
        </w:rPr>
      </w:pPr>
    </w:p>
    <w:p w:rsidR="005B7CE3" w:rsidRPr="005B1BA0" w:rsidRDefault="005B7CE3" w:rsidP="00896377">
      <w:pPr>
        <w:pStyle w:val="ListParagraph"/>
        <w:numPr>
          <w:ilvl w:val="1"/>
          <w:numId w:val="12"/>
        </w:numPr>
        <w:ind w:left="1134"/>
        <w:rPr>
          <w:szCs w:val="22"/>
          <w:lang w:val="ru-RU"/>
        </w:rPr>
      </w:pPr>
      <w:r w:rsidRPr="005B1BA0">
        <w:rPr>
          <w:lang w:val="ru-RU"/>
        </w:rPr>
        <w:t xml:space="preserve">Курс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Оценка ИС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 в Академии лицензирования Калифорнийского университета в Дейвисе, организованный в сотрудничестве с </w:t>
      </w:r>
      <w:r w:rsidRPr="00A33DCA">
        <w:t>PIPRA</w:t>
      </w:r>
      <w:r w:rsidRPr="005B1BA0">
        <w:rPr>
          <w:lang w:val="ru-RU"/>
        </w:rPr>
        <w:t xml:space="preserve"> и КУ в Дейвисе для </w:t>
      </w:r>
      <w:r w:rsidR="00A4780F" w:rsidRPr="005B1BA0">
        <w:rPr>
          <w:lang w:val="ru-RU"/>
        </w:rPr>
        <w:t>менеджеров</w:t>
      </w:r>
      <w:r w:rsidRPr="005B1BA0">
        <w:rPr>
          <w:lang w:val="ru-RU"/>
        </w:rPr>
        <w:t xml:space="preserve"> по вопросам технологии, в том числе из развивающихся стран (4–10</w:t>
      </w:r>
      <w:r w:rsidRPr="00A33DCA">
        <w:t> </w:t>
      </w:r>
      <w:r w:rsidRPr="005B1BA0">
        <w:rPr>
          <w:lang w:val="ru-RU"/>
        </w:rPr>
        <w:t>июня 2014</w:t>
      </w:r>
      <w:r w:rsidRPr="00A33DCA">
        <w:t> </w:t>
      </w:r>
      <w:r w:rsidRPr="005B1BA0">
        <w:rPr>
          <w:lang w:val="ru-RU"/>
        </w:rPr>
        <w:t>г., КУ в Дейвисе, Соединенные Штаты Америки);</w:t>
      </w:r>
    </w:p>
    <w:p w:rsidR="00896377" w:rsidRPr="005B1BA0" w:rsidRDefault="00896377" w:rsidP="00896377">
      <w:pPr>
        <w:pStyle w:val="ListParagraph"/>
        <w:ind w:left="1134"/>
        <w:rPr>
          <w:szCs w:val="22"/>
          <w:lang w:val="ru-RU"/>
        </w:rPr>
      </w:pPr>
    </w:p>
    <w:p w:rsidR="00792922" w:rsidRPr="005B1BA0" w:rsidRDefault="00EE019B" w:rsidP="00896377">
      <w:pPr>
        <w:pStyle w:val="ListParagraph"/>
        <w:numPr>
          <w:ilvl w:val="1"/>
          <w:numId w:val="12"/>
        </w:numPr>
        <w:ind w:left="1134"/>
        <w:rPr>
          <w:szCs w:val="22"/>
          <w:lang w:val="ru-RU"/>
        </w:rPr>
      </w:pPr>
      <w:r w:rsidRPr="005B1BA0">
        <w:rPr>
          <w:lang w:val="ru-RU"/>
        </w:rPr>
        <w:t xml:space="preserve">Практикум по оценке ИС </w:t>
      </w:r>
      <w:r w:rsidR="001925DB" w:rsidRPr="005B1BA0">
        <w:rPr>
          <w:lang w:val="ru-RU"/>
        </w:rPr>
        <w:t xml:space="preserve">– </w:t>
      </w:r>
      <w:r w:rsidRPr="005B1BA0">
        <w:rPr>
          <w:lang w:val="ru-RU"/>
        </w:rPr>
        <w:t>ВОИС/МФПП Австралии (9–12</w:t>
      </w:r>
      <w:r w:rsidRPr="00A33DCA">
        <w:t> </w:t>
      </w:r>
      <w:r w:rsidRPr="005B1BA0">
        <w:rPr>
          <w:lang w:val="ru-RU"/>
        </w:rPr>
        <w:t>июня 2014</w:t>
      </w:r>
      <w:r w:rsidRPr="00A33DCA">
        <w:t> </w:t>
      </w:r>
      <w:r w:rsidRPr="005B1BA0">
        <w:rPr>
          <w:lang w:val="ru-RU"/>
        </w:rPr>
        <w:t>г., Джакарта, Индонезия);</w:t>
      </w:r>
    </w:p>
    <w:p w:rsidR="00896377" w:rsidRPr="005B1BA0" w:rsidRDefault="00896377" w:rsidP="00896377">
      <w:pPr>
        <w:pStyle w:val="ListParagraph"/>
        <w:ind w:left="1134"/>
        <w:rPr>
          <w:szCs w:val="22"/>
          <w:lang w:val="ru-RU"/>
        </w:rPr>
      </w:pPr>
    </w:p>
    <w:p w:rsidR="004D1EC0" w:rsidRPr="005B1BA0" w:rsidRDefault="004D1EC0" w:rsidP="00896377">
      <w:pPr>
        <w:pStyle w:val="ListParagraph"/>
        <w:numPr>
          <w:ilvl w:val="1"/>
          <w:numId w:val="12"/>
        </w:numPr>
        <w:ind w:left="1134"/>
        <w:rPr>
          <w:szCs w:val="22"/>
          <w:lang w:val="ru-RU"/>
        </w:rPr>
      </w:pPr>
      <w:r w:rsidRPr="005B1BA0">
        <w:rPr>
          <w:lang w:val="ru-RU"/>
        </w:rPr>
        <w:t xml:space="preserve">Выездной семинар ВОИС по оценке ИС и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для университетов (2–4</w:t>
      </w:r>
      <w:r w:rsidRPr="00A33DCA">
        <w:t> </w:t>
      </w:r>
      <w:r w:rsidRPr="005B1BA0">
        <w:rPr>
          <w:lang w:val="ru-RU"/>
        </w:rPr>
        <w:t>декабря 2014</w:t>
      </w:r>
      <w:r w:rsidRPr="00A33DCA">
        <w:t> </w:t>
      </w:r>
      <w:r w:rsidR="006E4FC4" w:rsidRPr="005B1BA0">
        <w:rPr>
          <w:lang w:val="ru-RU"/>
        </w:rPr>
        <w:t>г.</w:t>
      </w:r>
      <w:r w:rsidRPr="005B1BA0">
        <w:rPr>
          <w:lang w:val="ru-RU"/>
        </w:rPr>
        <w:t>, Клайпеда и Каунас, Литва);</w:t>
      </w:r>
    </w:p>
    <w:p w:rsidR="00896377" w:rsidRPr="005B1BA0" w:rsidRDefault="00896377" w:rsidP="00896377">
      <w:pPr>
        <w:pStyle w:val="ListParagraph"/>
        <w:ind w:left="1134"/>
        <w:rPr>
          <w:szCs w:val="22"/>
          <w:lang w:val="ru-RU"/>
        </w:rPr>
      </w:pPr>
    </w:p>
    <w:p w:rsidR="00EE019B" w:rsidRPr="00A33DCA" w:rsidRDefault="00EE019B" w:rsidP="00896377">
      <w:pPr>
        <w:pStyle w:val="ListParagraph"/>
        <w:numPr>
          <w:ilvl w:val="1"/>
          <w:numId w:val="12"/>
        </w:numPr>
        <w:ind w:left="1134"/>
        <w:rPr>
          <w:szCs w:val="22"/>
        </w:rPr>
      </w:pPr>
      <w:r w:rsidRPr="00A33DCA">
        <w:t>Курс по оценке ИС ВОИС/PIPRA/Академия лицензирования КУ в Дейвисе (29 июня 2015 г., КУ в Дейвисе, Калифорния, Соединенные Штаты Америки;  и</w:t>
      </w:r>
    </w:p>
    <w:p w:rsidR="00896377" w:rsidRPr="00A33DCA" w:rsidRDefault="00896377" w:rsidP="00896377">
      <w:pPr>
        <w:pStyle w:val="ListParagraph"/>
        <w:ind w:left="1134"/>
        <w:rPr>
          <w:szCs w:val="22"/>
        </w:rPr>
      </w:pPr>
    </w:p>
    <w:p w:rsidR="004D1EC0" w:rsidRPr="005B1BA0" w:rsidRDefault="00EE019B" w:rsidP="00896377">
      <w:pPr>
        <w:pStyle w:val="ListParagraph"/>
        <w:numPr>
          <w:ilvl w:val="1"/>
          <w:numId w:val="12"/>
        </w:numPr>
        <w:ind w:left="1134"/>
        <w:rPr>
          <w:szCs w:val="22"/>
          <w:lang w:val="ru-RU"/>
        </w:rPr>
      </w:pPr>
      <w:r w:rsidRPr="005B1BA0">
        <w:rPr>
          <w:lang w:val="ru-RU"/>
        </w:rPr>
        <w:t>Субрегиональный практикум ВОИС по оценке ИС (21–23</w:t>
      </w:r>
      <w:r w:rsidRPr="00A33DCA">
        <w:t> </w:t>
      </w:r>
      <w:r w:rsidRPr="005B1BA0">
        <w:rPr>
          <w:lang w:val="ru-RU"/>
        </w:rPr>
        <w:t>октября 2015</w:t>
      </w:r>
      <w:r w:rsidRPr="00A33DCA">
        <w:t> </w:t>
      </w:r>
      <w:r w:rsidRPr="005B1BA0">
        <w:rPr>
          <w:lang w:val="ru-RU"/>
        </w:rPr>
        <w:t>г., Сибиу, Румыния).</w:t>
      </w:r>
    </w:p>
    <w:p w:rsidR="000A3098" w:rsidRPr="005B1BA0" w:rsidRDefault="000A3098" w:rsidP="000A3098">
      <w:pPr>
        <w:pStyle w:val="ListParagraph"/>
        <w:rPr>
          <w:szCs w:val="22"/>
          <w:lang w:val="ru-RU"/>
        </w:rPr>
      </w:pPr>
    </w:p>
    <w:p w:rsidR="00CA1534" w:rsidRPr="005B1BA0" w:rsidRDefault="00063946" w:rsidP="00063946">
      <w:pPr>
        <w:pStyle w:val="ListParagraph"/>
        <w:ind w:left="567"/>
        <w:rPr>
          <w:b/>
          <w:szCs w:val="22"/>
          <w:lang w:val="ru-RU"/>
        </w:rPr>
      </w:pPr>
      <w:r w:rsidRPr="00A33DCA">
        <w:t>(d)</w:t>
      </w:r>
      <w:r w:rsidRPr="00A33DCA">
        <w:tab/>
      </w:r>
      <w:r w:rsidRPr="00A33DCA">
        <w:rPr>
          <w:i/>
        </w:rPr>
        <w:t xml:space="preserve">Маркетинг и оценка ИС – </w:t>
      </w:r>
      <w:r w:rsidRPr="00A33DCA">
        <w:t>новая программа, разработанная в 2015 г. в ответ на запросы многочисленных научно-исследовательск</w:t>
      </w:r>
      <w:r w:rsidR="001925DB">
        <w:t xml:space="preserve">их учреждений, сталкивающихся в ходе </w:t>
      </w:r>
      <w:r w:rsidRPr="00A33DCA">
        <w:t>коммерциализаци</w:t>
      </w:r>
      <w:r w:rsidR="001925DB">
        <w:t>и</w:t>
      </w:r>
      <w:r w:rsidRPr="00A33DCA">
        <w:t xml:space="preserve"> технологий на ранней стадии разработки</w:t>
      </w:r>
      <w:r w:rsidR="001925DB">
        <w:t xml:space="preserve"> со следующими </w:t>
      </w:r>
      <w:r w:rsidR="001925DB" w:rsidRPr="00A33DCA">
        <w:t>проблемами</w:t>
      </w:r>
      <w:r w:rsidR="001925DB">
        <w:t xml:space="preserve">: </w:t>
      </w:r>
      <w:r w:rsidRPr="00A33DCA">
        <w:t xml:space="preserve"> как определить оптимальных партнеров по сотрудничеству или рыночных партнеров, как распространять информацию относительно технологий, определенных как коммерчески ценные и разрешенные к коммерциализации.  </w:t>
      </w:r>
      <w:r w:rsidRPr="005B1BA0">
        <w:rPr>
          <w:lang w:val="ru-RU"/>
        </w:rPr>
        <w:t>В настоящее время обучение проводится в форме трех- или четырехдневного курса</w:t>
      </w:r>
      <w:r w:rsidR="001925DB" w:rsidRPr="005B1BA0">
        <w:rPr>
          <w:lang w:val="ru-RU"/>
        </w:rPr>
        <w:t xml:space="preserve"> с использованием</w:t>
      </w:r>
      <w:r w:rsidRPr="005B1BA0">
        <w:rPr>
          <w:lang w:val="ru-RU"/>
        </w:rPr>
        <w:t xml:space="preserve"> пример</w:t>
      </w:r>
      <w:r w:rsidR="001925DB" w:rsidRPr="005B1BA0">
        <w:rPr>
          <w:lang w:val="ru-RU"/>
        </w:rPr>
        <w:t>ов</w:t>
      </w:r>
      <w:r w:rsidRPr="005B1BA0">
        <w:rPr>
          <w:lang w:val="ru-RU"/>
        </w:rPr>
        <w:t xml:space="preserve"> и упражнени</w:t>
      </w:r>
      <w:r w:rsidR="001925DB" w:rsidRPr="005B1BA0">
        <w:rPr>
          <w:lang w:val="ru-RU"/>
        </w:rPr>
        <w:t>й</w:t>
      </w:r>
      <w:r w:rsidRPr="005B1BA0">
        <w:rPr>
          <w:lang w:val="ru-RU"/>
        </w:rPr>
        <w:t>, построенны</w:t>
      </w:r>
      <w:r w:rsidR="001925DB" w:rsidRPr="005B1BA0">
        <w:rPr>
          <w:lang w:val="ru-RU"/>
        </w:rPr>
        <w:t>х</w:t>
      </w:r>
      <w:r w:rsidRPr="005B1BA0">
        <w:rPr>
          <w:lang w:val="ru-RU"/>
        </w:rPr>
        <w:t xml:space="preserve"> на </w:t>
      </w:r>
      <w:r w:rsidR="001925DB" w:rsidRPr="005B1BA0">
        <w:rPr>
          <w:lang w:val="ru-RU"/>
        </w:rPr>
        <w:t xml:space="preserve">реально </w:t>
      </w:r>
      <w:r w:rsidRPr="005B1BA0">
        <w:rPr>
          <w:lang w:val="ru-RU"/>
        </w:rPr>
        <w:t>существующих технологиях, разработанных в местных университетах или научно-исследовательских учреждениях.  В 2015</w:t>
      </w:r>
      <w:r w:rsidRPr="00A33DCA">
        <w:t> </w:t>
      </w:r>
      <w:r w:rsidRPr="005B1BA0">
        <w:rPr>
          <w:lang w:val="ru-RU"/>
        </w:rPr>
        <w:t xml:space="preserve">г. этот тренинг был </w:t>
      </w:r>
      <w:r w:rsidR="001925DB" w:rsidRPr="005B1BA0">
        <w:rPr>
          <w:lang w:val="ru-RU"/>
        </w:rPr>
        <w:t>проведен</w:t>
      </w:r>
      <w:r w:rsidRPr="005B1BA0">
        <w:rPr>
          <w:lang w:val="ru-RU"/>
        </w:rPr>
        <w:t xml:space="preserve"> в Бразилии (в рамках </w:t>
      </w:r>
      <w:r w:rsidR="00AC2652" w:rsidRPr="005B1BA0">
        <w:rPr>
          <w:lang w:val="ru-RU"/>
        </w:rPr>
        <w:t>расширенн</w:t>
      </w:r>
      <w:r w:rsidRPr="005B1BA0">
        <w:rPr>
          <w:lang w:val="ru-RU"/>
        </w:rPr>
        <w:t>ого курса УЛТ), Филиппинах и Сербии.</w:t>
      </w:r>
    </w:p>
    <w:p w:rsidR="00B079AF" w:rsidRPr="005B1BA0" w:rsidRDefault="00B079AF" w:rsidP="00B079AF">
      <w:pPr>
        <w:rPr>
          <w:b/>
          <w:szCs w:val="22"/>
          <w:lang w:val="ru-RU"/>
        </w:rPr>
      </w:pPr>
    </w:p>
    <w:p w:rsidR="00B079AF" w:rsidRPr="005B1BA0" w:rsidRDefault="003A517A" w:rsidP="00B079AF">
      <w:pPr>
        <w:rPr>
          <w:szCs w:val="22"/>
          <w:lang w:val="ru-RU"/>
        </w:rPr>
      </w:pPr>
      <w:r w:rsidRPr="005B1BA0">
        <w:rPr>
          <w:lang w:val="ru-RU"/>
        </w:rPr>
        <w:t>29.</w:t>
      </w:r>
      <w:r w:rsidRPr="005B1BA0">
        <w:rPr>
          <w:lang w:val="ru-RU"/>
        </w:rPr>
        <w:tab/>
        <w:t>Кроме того, были организованы программы по укреплению потенциала для конкретных групп ученых, ведущих исследования в узких областях и занимающихся вопросами передачи соответствующих знаний, посвященные, в частности, передаче и коммерциализации результатов научно-исследовательской деятельности, связанной с забытыми болезнями и здравоохранением:</w:t>
      </w:r>
    </w:p>
    <w:p w:rsidR="002E3A0E" w:rsidRPr="005B1BA0" w:rsidRDefault="002E3A0E" w:rsidP="002E3A0E">
      <w:pPr>
        <w:pStyle w:val="ListParagraph"/>
        <w:numPr>
          <w:ilvl w:val="0"/>
          <w:numId w:val="36"/>
        </w:numPr>
        <w:ind w:left="1134" w:hanging="567"/>
        <w:rPr>
          <w:bCs/>
          <w:szCs w:val="22"/>
          <w:lang w:val="ru-RU"/>
        </w:rPr>
      </w:pPr>
      <w:r w:rsidRPr="005B1BA0">
        <w:rPr>
          <w:lang w:val="ru-RU"/>
        </w:rPr>
        <w:t>Обучающий семинар ВОИС по управлению ИС (Нью-Йорк, С</w:t>
      </w:r>
      <w:r w:rsidR="009F0DCA">
        <w:rPr>
          <w:lang w:val="ru-RU"/>
        </w:rPr>
        <w:t>оединенные Штаты Америки,</w:t>
      </w:r>
      <w:r w:rsidRPr="005B1BA0">
        <w:rPr>
          <w:lang w:val="ru-RU"/>
        </w:rPr>
        <w:t xml:space="preserve"> 4</w:t>
      </w:r>
      <w:r w:rsidRPr="00A33DCA">
        <w:t> </w:t>
      </w:r>
      <w:r w:rsidRPr="005B1BA0">
        <w:rPr>
          <w:lang w:val="ru-RU"/>
        </w:rPr>
        <w:t>ноября 2014</w:t>
      </w:r>
      <w:r w:rsidRPr="00A33DCA">
        <w:t> </w:t>
      </w:r>
      <w:r w:rsidRPr="005B1BA0">
        <w:rPr>
          <w:lang w:val="ru-RU"/>
        </w:rPr>
        <w:t xml:space="preserve">г.) для старших научных сотрудников учреждений </w:t>
      </w:r>
      <w:r w:rsidR="00540DD6" w:rsidRPr="005B1BA0">
        <w:rPr>
          <w:lang w:val="ru-RU"/>
        </w:rPr>
        <w:t xml:space="preserve">из </w:t>
      </w:r>
      <w:r w:rsidRPr="005B1BA0">
        <w:rPr>
          <w:lang w:val="ru-RU"/>
        </w:rPr>
        <w:t xml:space="preserve">развивающихся стран, являющихся участниками проекта ВОИС </w:t>
      </w:r>
      <w:r w:rsidRPr="00A33DCA">
        <w:t>Re</w:t>
      </w:r>
      <w:r w:rsidRPr="005B1BA0">
        <w:rPr>
          <w:lang w:val="ru-RU"/>
        </w:rPr>
        <w:t>:</w:t>
      </w:r>
      <w:r w:rsidRPr="00A33DCA">
        <w:t>Search</w:t>
      </w:r>
      <w:r w:rsidRPr="005B1BA0">
        <w:rPr>
          <w:lang w:val="ru-RU"/>
        </w:rPr>
        <w:t>;</w:t>
      </w:r>
    </w:p>
    <w:p w:rsidR="002E3A0E" w:rsidRPr="005B1BA0" w:rsidRDefault="002E3A0E" w:rsidP="002E3A0E">
      <w:pPr>
        <w:pStyle w:val="ListParagraph"/>
        <w:numPr>
          <w:ilvl w:val="0"/>
          <w:numId w:val="36"/>
        </w:numPr>
        <w:ind w:left="1134" w:hanging="567"/>
        <w:rPr>
          <w:lang w:val="ru-RU"/>
        </w:rPr>
      </w:pPr>
      <w:r w:rsidRPr="005B1BA0">
        <w:rPr>
          <w:lang w:val="ru-RU"/>
        </w:rPr>
        <w:t xml:space="preserve">Совместный симпозиум ВОЗ, ВОИС, ВТО </w:t>
      </w:r>
      <w:r w:rsidR="005A411B" w:rsidRPr="005B1BA0">
        <w:rPr>
          <w:lang w:val="ru-RU"/>
        </w:rPr>
        <w:t>«</w:t>
      </w:r>
      <w:r w:rsidRPr="005B1BA0">
        <w:rPr>
          <w:i/>
          <w:lang w:val="ru-RU"/>
        </w:rPr>
        <w:t>Инновации и доступ к медицинским технологиям – проблемы и возможности для стран со средним уровнем дохода</w:t>
      </w:r>
      <w:r w:rsidR="005A411B" w:rsidRPr="005B1BA0">
        <w:rPr>
          <w:i/>
          <w:lang w:val="ru-RU"/>
        </w:rPr>
        <w:t>»</w:t>
      </w:r>
      <w:r w:rsidRPr="005B1BA0">
        <w:rPr>
          <w:i/>
          <w:lang w:val="ru-RU"/>
        </w:rPr>
        <w:t xml:space="preserve">  </w:t>
      </w:r>
      <w:r w:rsidRPr="005B1BA0">
        <w:rPr>
          <w:lang w:val="ru-RU"/>
        </w:rPr>
        <w:t>(Женева, Швейцария, 5</w:t>
      </w:r>
      <w:r w:rsidRPr="00A33DCA">
        <w:t> </w:t>
      </w:r>
      <w:r w:rsidRPr="005B1BA0">
        <w:rPr>
          <w:lang w:val="ru-RU"/>
        </w:rPr>
        <w:t>ноября 2014</w:t>
      </w:r>
      <w:r w:rsidRPr="00A33DCA">
        <w:t> </w:t>
      </w:r>
      <w:r w:rsidRPr="005B1BA0">
        <w:rPr>
          <w:lang w:val="ru-RU"/>
        </w:rPr>
        <w:t>г.).</w:t>
      </w:r>
    </w:p>
    <w:p w:rsidR="002E3A0E" w:rsidRPr="005B1BA0" w:rsidRDefault="002E3A0E" w:rsidP="002E3A0E">
      <w:pPr>
        <w:pStyle w:val="ListParagraph"/>
        <w:numPr>
          <w:ilvl w:val="0"/>
          <w:numId w:val="36"/>
        </w:numPr>
        <w:ind w:left="1134" w:hanging="567"/>
        <w:rPr>
          <w:szCs w:val="22"/>
          <w:lang w:val="ru-RU"/>
        </w:rPr>
      </w:pPr>
      <w:r w:rsidRPr="005B1BA0">
        <w:rPr>
          <w:i/>
          <w:lang w:val="ru-RU"/>
        </w:rPr>
        <w:t xml:space="preserve">Глобальный форум по исследованиям и инновациям для здравоохранения </w:t>
      </w:r>
      <w:r w:rsidRPr="00A33DCA">
        <w:rPr>
          <w:i/>
        </w:rPr>
        <w:t>COHRED</w:t>
      </w:r>
      <w:r w:rsidRPr="005B1BA0">
        <w:rPr>
          <w:lang w:val="ru-RU"/>
        </w:rPr>
        <w:t>,</w:t>
      </w:r>
      <w:r w:rsidRPr="005B1BA0">
        <w:rPr>
          <w:i/>
          <w:lang w:val="ru-RU"/>
        </w:rPr>
        <w:t xml:space="preserve"> 2015</w:t>
      </w:r>
      <w:r w:rsidRPr="00A33DCA">
        <w:rPr>
          <w:i/>
        </w:rPr>
        <w:t> </w:t>
      </w:r>
      <w:r w:rsidRPr="005B1BA0">
        <w:rPr>
          <w:i/>
          <w:lang w:val="ru-RU"/>
        </w:rPr>
        <w:t>г.,</w:t>
      </w:r>
      <w:r w:rsidRPr="005B1BA0">
        <w:rPr>
          <w:lang w:val="ru-RU"/>
        </w:rPr>
        <w:t xml:space="preserve"> Манила, Филиппины (24–27</w:t>
      </w:r>
      <w:r w:rsidRPr="00A33DCA">
        <w:t> </w:t>
      </w:r>
      <w:r w:rsidRPr="005B1BA0">
        <w:rPr>
          <w:lang w:val="ru-RU"/>
        </w:rPr>
        <w:t>августа 2015</w:t>
      </w:r>
      <w:r w:rsidRPr="00A33DCA">
        <w:t> </w:t>
      </w:r>
      <w:r w:rsidRPr="005B1BA0">
        <w:rPr>
          <w:lang w:val="ru-RU"/>
        </w:rPr>
        <w:t>г.).</w:t>
      </w:r>
    </w:p>
    <w:p w:rsidR="002E3A0E" w:rsidRPr="00A33DCA" w:rsidRDefault="002E3A0E" w:rsidP="002E3A0E">
      <w:pPr>
        <w:pStyle w:val="ListParagraph"/>
        <w:numPr>
          <w:ilvl w:val="0"/>
          <w:numId w:val="36"/>
        </w:numPr>
        <w:ind w:left="1134" w:hanging="567"/>
        <w:rPr>
          <w:bCs/>
          <w:szCs w:val="22"/>
        </w:rPr>
      </w:pPr>
      <w:r w:rsidRPr="005B1BA0">
        <w:rPr>
          <w:lang w:val="ru-RU"/>
        </w:rPr>
        <w:t xml:space="preserve">Совместный симпозиум ВОЗ, ВОИС, ВТО </w:t>
      </w:r>
      <w:r w:rsidR="005A411B" w:rsidRPr="005B1BA0">
        <w:rPr>
          <w:lang w:val="ru-RU"/>
        </w:rPr>
        <w:t>«</w:t>
      </w:r>
      <w:r w:rsidR="00540DD6" w:rsidRPr="005B1BA0">
        <w:rPr>
          <w:i/>
          <w:lang w:val="ru-RU"/>
        </w:rPr>
        <w:t xml:space="preserve">Двадцать лет спустя. </w:t>
      </w:r>
      <w:r w:rsidRPr="005B1BA0">
        <w:rPr>
          <w:i/>
          <w:lang w:val="ru-RU"/>
        </w:rPr>
        <w:t xml:space="preserve">Здравоохранение, интеллектуальная собственность и Соглашение по ТРИПС:  инновации и доступ к лекарствам; </w:t>
      </w:r>
      <w:r w:rsidR="00EB5615" w:rsidRPr="005B1BA0">
        <w:rPr>
          <w:i/>
          <w:lang w:val="ru-RU"/>
        </w:rPr>
        <w:t xml:space="preserve"> </w:t>
      </w:r>
      <w:r w:rsidRPr="005B1BA0">
        <w:rPr>
          <w:i/>
          <w:lang w:val="ru-RU"/>
        </w:rPr>
        <w:t>усваивая уроки прошлого, освещая будущее</w:t>
      </w:r>
      <w:r w:rsidR="005A411B" w:rsidRPr="005B1BA0">
        <w:rPr>
          <w:i/>
          <w:lang w:val="ru-RU"/>
        </w:rPr>
        <w:t>»</w:t>
      </w:r>
      <w:r w:rsidRPr="005B1BA0">
        <w:rPr>
          <w:i/>
          <w:lang w:val="ru-RU"/>
        </w:rPr>
        <w:t>,</w:t>
      </w:r>
      <w:r w:rsidRPr="005B1BA0">
        <w:rPr>
          <w:lang w:val="ru-RU"/>
        </w:rPr>
        <w:t xml:space="preserve"> Женева, Швейцария. </w:t>
      </w:r>
      <w:r w:rsidRPr="00A33DCA">
        <w:t>27 октября 2015 г.</w:t>
      </w:r>
    </w:p>
    <w:p w:rsidR="002E3A0E" w:rsidRPr="00A33DCA" w:rsidRDefault="002E3A0E" w:rsidP="00B079AF">
      <w:pPr>
        <w:rPr>
          <w:szCs w:val="22"/>
        </w:rPr>
      </w:pPr>
    </w:p>
    <w:p w:rsidR="002E3A0E" w:rsidRPr="009F0DCA" w:rsidRDefault="003A517A" w:rsidP="00B079AF">
      <w:pPr>
        <w:rPr>
          <w:szCs w:val="22"/>
          <w:lang w:val="ru-RU"/>
        </w:rPr>
      </w:pPr>
      <w:r w:rsidRPr="00A33DCA">
        <w:lastRenderedPageBreak/>
        <w:t>30.</w:t>
      </w:r>
      <w:r w:rsidRPr="00A33DCA">
        <w:tab/>
        <w:t xml:space="preserve">Академия ВОИС разработала специальную программу по </w:t>
      </w:r>
      <w:r w:rsidR="00A503C8">
        <w:t>передаче технологии</w:t>
      </w:r>
      <w:r w:rsidRPr="00A33DCA">
        <w:t xml:space="preserve"> для летней школы ВОИС – Южная Африка, ежегодно </w:t>
      </w:r>
      <w:r w:rsidR="00540DD6">
        <w:t>проходящей</w:t>
      </w:r>
      <w:r w:rsidRPr="00A33DCA">
        <w:t xml:space="preserve"> в Дурбане (Южная Африка) в ноябре (2014 и 2015 гг.)</w:t>
      </w:r>
      <w:r w:rsidR="00540DD6">
        <w:t>, направленную</w:t>
      </w:r>
      <w:r w:rsidRPr="00A33DCA">
        <w:t xml:space="preserve"> преимущественно </w:t>
      </w:r>
      <w:r w:rsidR="00540DD6">
        <w:t>на</w:t>
      </w:r>
      <w:r w:rsidRPr="00A33DCA">
        <w:t xml:space="preserve"> специалистов из развивающихся стран.  Однодневный тренинг по вопросам </w:t>
      </w:r>
      <w:r w:rsidR="00A503C8">
        <w:t>передачи технологии</w:t>
      </w:r>
      <w:r w:rsidRPr="00A33DCA">
        <w:t xml:space="preserve"> и лицензирования также включен в</w:t>
      </w:r>
      <w:r w:rsidR="00540DD6">
        <w:t xml:space="preserve"> </w:t>
      </w:r>
      <w:r w:rsidR="005339B4" w:rsidRPr="00A33DCA">
        <w:t xml:space="preserve">Коллоквиум ВОИС/ВТО для преподавателей предмета ИС, который ежегодно проводится совместно двумя организациями в Женеве (июнь 2014 г./июнь 2015 г.).  </w:t>
      </w:r>
      <w:r w:rsidR="005339B4" w:rsidRPr="009F0DCA">
        <w:rPr>
          <w:lang w:val="ru-RU"/>
        </w:rPr>
        <w:t xml:space="preserve">Для государственных служащих и представителей директивных органов из развивающихся стран эта тема включена в расширенный курс по торговой политике ВОИС/ВТО, </w:t>
      </w:r>
      <w:r w:rsidR="00540DD6" w:rsidRPr="009F0DCA">
        <w:rPr>
          <w:lang w:val="ru-RU"/>
        </w:rPr>
        <w:t>который обычно организуется</w:t>
      </w:r>
      <w:r w:rsidR="005339B4" w:rsidRPr="009F0DCA">
        <w:rPr>
          <w:lang w:val="ru-RU"/>
        </w:rPr>
        <w:t xml:space="preserve"> в Женеве </w:t>
      </w:r>
      <w:r w:rsidR="009F0DCA">
        <w:rPr>
          <w:lang w:val="ru-RU"/>
        </w:rPr>
        <w:t>два</w:t>
      </w:r>
      <w:r w:rsidR="005339B4" w:rsidRPr="009F0DCA">
        <w:rPr>
          <w:lang w:val="ru-RU"/>
        </w:rPr>
        <w:t>–</w:t>
      </w:r>
      <w:r w:rsidR="009F0DCA">
        <w:rPr>
          <w:lang w:val="ru-RU"/>
        </w:rPr>
        <w:t>три</w:t>
      </w:r>
      <w:r w:rsidR="005339B4" w:rsidRPr="009F0DCA">
        <w:rPr>
          <w:lang w:val="ru-RU"/>
        </w:rPr>
        <w:t xml:space="preserve"> раза в год (в 2014</w:t>
      </w:r>
      <w:r w:rsidR="005339B4" w:rsidRPr="00A33DCA">
        <w:t> </w:t>
      </w:r>
      <w:r w:rsidR="005339B4" w:rsidRPr="009F0DCA">
        <w:rPr>
          <w:lang w:val="ru-RU"/>
        </w:rPr>
        <w:t>г. учебные мероприятия в рамках этого курса проходили в феврале и октябре, а в 2015</w:t>
      </w:r>
      <w:r w:rsidR="005339B4" w:rsidRPr="00A33DCA">
        <w:t> </w:t>
      </w:r>
      <w:r w:rsidR="005339B4" w:rsidRPr="009F0DCA">
        <w:rPr>
          <w:lang w:val="ru-RU"/>
        </w:rPr>
        <w:t>г. – в феврале, июле и ноябре).</w:t>
      </w:r>
    </w:p>
    <w:p w:rsidR="002E3A0E" w:rsidRPr="009F0DCA" w:rsidRDefault="002E3A0E" w:rsidP="00B079AF">
      <w:pPr>
        <w:rPr>
          <w:szCs w:val="22"/>
          <w:lang w:val="ru-RU"/>
        </w:rPr>
      </w:pPr>
    </w:p>
    <w:p w:rsidR="00992B1D" w:rsidRPr="005B1BA0" w:rsidRDefault="003A517A" w:rsidP="00B079AF">
      <w:pPr>
        <w:rPr>
          <w:lang w:val="ru-RU"/>
        </w:rPr>
      </w:pPr>
      <w:r w:rsidRPr="005B1BA0">
        <w:rPr>
          <w:lang w:val="ru-RU"/>
        </w:rPr>
        <w:t>31.</w:t>
      </w:r>
      <w:r w:rsidRPr="005B1BA0">
        <w:rPr>
          <w:lang w:val="ru-RU"/>
        </w:rPr>
        <w:tab/>
        <w:t xml:space="preserve">Благодаря сотрудничеству Академии с различными учебными заведениями ВОИС также выступила партнером при разработке курсов магистратуры (с присвоением степени </w:t>
      </w:r>
      <w:r w:rsidRPr="00A33DCA">
        <w:t>LLM</w:t>
      </w:r>
      <w:r w:rsidRPr="005B1BA0">
        <w:rPr>
          <w:lang w:val="ru-RU"/>
        </w:rPr>
        <w:t xml:space="preserve"> – магистр права) по интеллектуальной собственности, с участием студентов из развивающихся стран, в основном финансируе</w:t>
      </w:r>
      <w:r w:rsidR="00992B1D" w:rsidRPr="005B1BA0">
        <w:rPr>
          <w:lang w:val="ru-RU"/>
        </w:rPr>
        <w:t>мым</w:t>
      </w:r>
      <w:r w:rsidRPr="005B1BA0">
        <w:rPr>
          <w:lang w:val="ru-RU"/>
        </w:rPr>
        <w:t xml:space="preserve"> ВОИС.  Вопросы передачи знаний/технологи</w:t>
      </w:r>
      <w:r w:rsidR="00992B1D" w:rsidRPr="005B1BA0">
        <w:rPr>
          <w:lang w:val="ru-RU"/>
        </w:rPr>
        <w:t>и</w:t>
      </w:r>
      <w:r w:rsidRPr="005B1BA0">
        <w:rPr>
          <w:lang w:val="ru-RU"/>
        </w:rPr>
        <w:t xml:space="preserve"> включены в учебные планы этих курсов </w:t>
      </w:r>
      <w:r w:rsidRPr="00A33DCA">
        <w:t>LLM</w:t>
      </w:r>
      <w:r w:rsidRPr="005B1BA0">
        <w:rPr>
          <w:lang w:val="ru-RU"/>
        </w:rPr>
        <w:t xml:space="preserve"> в различных формах, </w:t>
      </w:r>
      <w:r w:rsidR="00992B1D" w:rsidRPr="005B1BA0">
        <w:rPr>
          <w:lang w:val="ru-RU"/>
        </w:rPr>
        <w:t>их изучение включает</w:t>
      </w:r>
      <w:r w:rsidRPr="005B1BA0">
        <w:rPr>
          <w:lang w:val="ru-RU"/>
        </w:rPr>
        <w:t xml:space="preserve"> теоретическ</w:t>
      </w:r>
      <w:r w:rsidR="00992B1D" w:rsidRPr="005B1BA0">
        <w:rPr>
          <w:lang w:val="ru-RU"/>
        </w:rPr>
        <w:t>ую</w:t>
      </w:r>
      <w:r w:rsidRPr="005B1BA0">
        <w:rPr>
          <w:lang w:val="ru-RU"/>
        </w:rPr>
        <w:t xml:space="preserve"> част</w:t>
      </w:r>
      <w:r w:rsidR="00992B1D" w:rsidRPr="005B1BA0">
        <w:rPr>
          <w:lang w:val="ru-RU"/>
        </w:rPr>
        <w:t>ь</w:t>
      </w:r>
      <w:r w:rsidRPr="005B1BA0">
        <w:rPr>
          <w:lang w:val="ru-RU"/>
        </w:rPr>
        <w:t xml:space="preserve"> </w:t>
      </w:r>
      <w:r w:rsidR="00992B1D" w:rsidRPr="005B1BA0">
        <w:rPr>
          <w:lang w:val="ru-RU"/>
        </w:rPr>
        <w:t xml:space="preserve">в сочетании с </w:t>
      </w:r>
      <w:r w:rsidRPr="005B1BA0">
        <w:rPr>
          <w:lang w:val="ru-RU"/>
        </w:rPr>
        <w:t>практически</w:t>
      </w:r>
      <w:r w:rsidR="00992B1D" w:rsidRPr="005B1BA0">
        <w:rPr>
          <w:lang w:val="ru-RU"/>
        </w:rPr>
        <w:t>ми</w:t>
      </w:r>
      <w:r w:rsidRPr="005B1BA0">
        <w:rPr>
          <w:lang w:val="ru-RU"/>
        </w:rPr>
        <w:t xml:space="preserve"> упражнени</w:t>
      </w:r>
      <w:r w:rsidR="00992B1D" w:rsidRPr="005B1BA0">
        <w:rPr>
          <w:lang w:val="ru-RU"/>
        </w:rPr>
        <w:t>ями по</w:t>
      </w:r>
      <w:r w:rsidRPr="005B1BA0">
        <w:rPr>
          <w:lang w:val="ru-RU"/>
        </w:rPr>
        <w:t xml:space="preserve"> использованию ИС в </w:t>
      </w:r>
      <w:r w:rsidR="00992B1D" w:rsidRPr="005B1BA0">
        <w:rPr>
          <w:lang w:val="ru-RU"/>
        </w:rPr>
        <w:t>соответствующем</w:t>
      </w:r>
      <w:r w:rsidRPr="005B1BA0">
        <w:rPr>
          <w:lang w:val="ru-RU"/>
        </w:rPr>
        <w:t xml:space="preserve"> контексте.  </w:t>
      </w:r>
    </w:p>
    <w:p w:rsidR="00B079AF" w:rsidRPr="005B1BA0" w:rsidRDefault="00992B1D" w:rsidP="00B079AF">
      <w:pPr>
        <w:rPr>
          <w:szCs w:val="22"/>
          <w:lang w:val="ru-RU"/>
        </w:rPr>
      </w:pPr>
      <w:r w:rsidRPr="005B1BA0">
        <w:rPr>
          <w:lang w:val="ru-RU"/>
        </w:rPr>
        <w:t>П</w:t>
      </w:r>
      <w:r w:rsidR="003A517A" w:rsidRPr="005B1BA0">
        <w:rPr>
          <w:lang w:val="ru-RU"/>
        </w:rPr>
        <w:t>рограммы разрабатываются в сотрудничестве с университетом Турина (Турин, Италия), Университетом Африки (Мутаре, Зимбабве), Технологическим университетом Квинсленда (Австралия) и Университетом Аустраль (Буэнос-Айрес, Аргентина) и предлагаются ежегодно, при этом участникам из НРС, развивающихся стран и стран с переходной экономикой выплачивается стипендия.</w:t>
      </w:r>
    </w:p>
    <w:p w:rsidR="00843968" w:rsidRPr="005B1BA0" w:rsidRDefault="00843968" w:rsidP="007269E0">
      <w:pPr>
        <w:rPr>
          <w:b/>
          <w:szCs w:val="22"/>
          <w:lang w:val="ru-RU"/>
        </w:rPr>
      </w:pPr>
    </w:p>
    <w:p w:rsidR="00843968" w:rsidRPr="005B1BA0" w:rsidRDefault="007269E0" w:rsidP="007269E0">
      <w:pPr>
        <w:pStyle w:val="Heading2"/>
        <w:rPr>
          <w:lang w:val="ru-RU"/>
        </w:rPr>
      </w:pPr>
      <w:r w:rsidRPr="00A33DCA">
        <w:t>V</w:t>
      </w:r>
      <w:r w:rsidR="009F0DCA">
        <w:t>I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Разработка инструментов, руководств и учебных материалов;</w:t>
      </w:r>
    </w:p>
    <w:p w:rsidR="0098066E" w:rsidRPr="005B1BA0" w:rsidRDefault="0098066E" w:rsidP="007269E0">
      <w:pPr>
        <w:rPr>
          <w:u w:val="single"/>
          <w:lang w:val="ru-RU"/>
        </w:rPr>
      </w:pPr>
    </w:p>
    <w:p w:rsidR="0098066E" w:rsidRPr="00A33DCA" w:rsidRDefault="007269E0" w:rsidP="00EF7920">
      <w:pPr>
        <w:rPr>
          <w:szCs w:val="22"/>
        </w:rPr>
      </w:pPr>
      <w:r w:rsidRPr="005B1BA0">
        <w:rPr>
          <w:lang w:val="ru-RU"/>
        </w:rPr>
        <w:t>32.</w:t>
      </w:r>
      <w:r w:rsidRPr="005B1BA0">
        <w:rPr>
          <w:lang w:val="ru-RU"/>
        </w:rPr>
        <w:tab/>
        <w:t xml:space="preserve">Как указано в главе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Программы по созданию потенциала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, большинство руководств и пособий ВОИС разрабатываются для использования в рамках конкретных учебных программ.  </w:t>
      </w:r>
      <w:r w:rsidRPr="00A33DCA">
        <w:t>ВОИС разработала следующие пособия:</w:t>
      </w:r>
    </w:p>
    <w:p w:rsidR="000F3E68" w:rsidRPr="00A33DCA" w:rsidRDefault="000F3E68" w:rsidP="00EF7920">
      <w:pPr>
        <w:rPr>
          <w:szCs w:val="22"/>
        </w:rPr>
      </w:pPr>
    </w:p>
    <w:p w:rsidR="00D50766" w:rsidRPr="00A33DCA" w:rsidRDefault="00D50766" w:rsidP="00620983">
      <w:pPr>
        <w:pStyle w:val="ListParagraph"/>
        <w:numPr>
          <w:ilvl w:val="0"/>
          <w:numId w:val="13"/>
        </w:numPr>
        <w:ind w:left="1134" w:hanging="567"/>
        <w:rPr>
          <w:szCs w:val="22"/>
        </w:rPr>
      </w:pPr>
      <w:r w:rsidRPr="00A33DCA">
        <w:t xml:space="preserve">Комплект учебных материалов ВОИС по составлению патентных заявок, содержащий пособие по составлению патентных заявок ВОИС (публикация ВОИС №867) – </w:t>
      </w:r>
      <w:hyperlink r:id="rId20">
        <w:r w:rsidRPr="00A33DCA">
          <w:rPr>
            <w:rStyle w:val="Hyperlink"/>
          </w:rPr>
          <w:t>http://www.wipo.int/edocs/pubdocs/en/patents/867/wipo_pub_867.pdf</w:t>
        </w:r>
      </w:hyperlink>
      <w:r w:rsidRPr="00A33DCA">
        <w:t>), модель стандартной программы и комплект докладов, увязанных с содержанием пособия.  Материалы доступны на английском, французском и испанском языках.</w:t>
      </w:r>
    </w:p>
    <w:p w:rsidR="008425FD" w:rsidRPr="005B1BA0" w:rsidRDefault="008425FD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Сборник упражнений по составлению патентных заявок – материалы, разработанные на основе рекомендации</w:t>
      </w:r>
      <w:r w:rsidRPr="00A33DCA">
        <w:t> </w:t>
      </w:r>
      <w:r w:rsidRPr="005B1BA0">
        <w:rPr>
          <w:lang w:val="ru-RU"/>
        </w:rPr>
        <w:t>10 ПДР</w:t>
      </w:r>
      <w:r w:rsidR="00992B1D" w:rsidRPr="005B1BA0">
        <w:rPr>
          <w:lang w:val="ru-RU"/>
        </w:rPr>
        <w:t xml:space="preserve"> –</w:t>
      </w:r>
      <w:r w:rsidRPr="005B1BA0">
        <w:rPr>
          <w:lang w:val="ru-RU"/>
        </w:rPr>
        <w:t xml:space="preserve"> в настоящее время доступен в виде проекта</w:t>
      </w:r>
      <w:r w:rsidR="00992B1D" w:rsidRPr="005B1BA0">
        <w:rPr>
          <w:lang w:val="ru-RU"/>
        </w:rPr>
        <w:t>,</w:t>
      </w:r>
      <w:r w:rsidRPr="005B1BA0">
        <w:rPr>
          <w:lang w:val="ru-RU"/>
        </w:rPr>
        <w:t xml:space="preserve"> находится на рассмотрении</w:t>
      </w:r>
      <w:r w:rsidR="00992B1D" w:rsidRPr="005B1BA0">
        <w:rPr>
          <w:lang w:val="ru-RU"/>
        </w:rPr>
        <w:t>;</w:t>
      </w:r>
      <w:r w:rsidRPr="005B1BA0">
        <w:rPr>
          <w:lang w:val="ru-RU"/>
        </w:rPr>
        <w:t xml:space="preserve"> ожидается, что в скором времени будет</w:t>
      </w:r>
      <w:r w:rsidR="00992B1D" w:rsidRPr="005B1BA0">
        <w:rPr>
          <w:lang w:val="ru-RU"/>
        </w:rPr>
        <w:t xml:space="preserve"> размещен на веб-странице </w:t>
      </w:r>
      <w:r w:rsidRPr="005B1BA0">
        <w:rPr>
          <w:lang w:val="ru-RU"/>
        </w:rPr>
        <w:t>ВОИС в разделе, посвященном передаче знаний;</w:t>
      </w:r>
    </w:p>
    <w:p w:rsidR="000E2239" w:rsidRPr="00A33DCA" w:rsidRDefault="0098066E" w:rsidP="00620983">
      <w:pPr>
        <w:pStyle w:val="ListParagraph"/>
        <w:numPr>
          <w:ilvl w:val="0"/>
          <w:numId w:val="13"/>
        </w:numPr>
        <w:ind w:left="1134" w:hanging="567"/>
        <w:textAlignment w:val="baseline"/>
        <w:rPr>
          <w:szCs w:val="22"/>
        </w:rPr>
      </w:pPr>
      <w:r w:rsidRPr="005B1BA0">
        <w:rPr>
          <w:lang w:val="ru-RU"/>
        </w:rPr>
        <w:t xml:space="preserve">Учебный комплект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Успешное лицензирование технологий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 (УЛТ) – это документ, разработанный с применением стратегического подхода, представляющий собой совокупность основного теоретического пособия по УЛТ и стандартных программ для следующих уровней: </w:t>
      </w:r>
      <w:r w:rsidR="00AC2652" w:rsidRPr="005B1BA0">
        <w:rPr>
          <w:lang w:val="ru-RU"/>
        </w:rPr>
        <w:t xml:space="preserve"> </w:t>
      </w:r>
      <w:r w:rsidRPr="005B1BA0">
        <w:rPr>
          <w:lang w:val="ru-RU"/>
        </w:rPr>
        <w:t>базовый, расширенный и курс подготовки инструкторов.  В первой редакции пособие было подготовлено в 2007</w:t>
      </w:r>
      <w:r w:rsidRPr="00A33DCA">
        <w:t> </w:t>
      </w:r>
      <w:r w:rsidRPr="005B1BA0">
        <w:rPr>
          <w:lang w:val="ru-RU"/>
        </w:rPr>
        <w:t>г. и выпущено на английском и французском языках как публикации ВОИС 903</w:t>
      </w:r>
      <w:r w:rsidRPr="00A33DCA">
        <w:t> E</w:t>
      </w:r>
      <w:r w:rsidRPr="005B1BA0">
        <w:rPr>
          <w:lang w:val="ru-RU"/>
        </w:rPr>
        <w:t xml:space="preserve"> и 903</w:t>
      </w:r>
      <w:r w:rsidRPr="00A33DCA">
        <w:t> F</w:t>
      </w:r>
      <w:r w:rsidRPr="005B1BA0">
        <w:rPr>
          <w:lang w:val="ru-RU"/>
        </w:rPr>
        <w:t xml:space="preserve"> на </w:t>
      </w:r>
      <w:r w:rsidR="006D71E1" w:rsidRPr="005B1BA0">
        <w:rPr>
          <w:lang w:val="ru-RU"/>
        </w:rPr>
        <w:t>восьми</w:t>
      </w:r>
      <w:r w:rsidRPr="005B1BA0">
        <w:rPr>
          <w:lang w:val="ru-RU"/>
        </w:rPr>
        <w:t xml:space="preserve"> языках (</w:t>
      </w:r>
      <w:r w:rsidRPr="005B1BA0">
        <w:rPr>
          <w:i/>
          <w:kern w:val="24"/>
          <w:lang w:val="ru-RU"/>
        </w:rPr>
        <w:t>испанский, арабский, русский, китайский, португальский, сербский, вьетнамский и румынский)</w:t>
      </w:r>
      <w:r w:rsidRPr="005B1BA0">
        <w:rPr>
          <w:lang w:val="ru-RU"/>
        </w:rPr>
        <w:t>;</w:t>
      </w:r>
      <w:r w:rsidR="00EB5615" w:rsidRPr="005B1BA0">
        <w:rPr>
          <w:lang w:val="ru-RU"/>
        </w:rPr>
        <w:t xml:space="preserve"> </w:t>
      </w:r>
      <w:r w:rsidRPr="005B1BA0">
        <w:rPr>
          <w:lang w:val="ru-RU"/>
        </w:rPr>
        <w:t xml:space="preserve"> в редакции 2014</w:t>
      </w:r>
      <w:r w:rsidRPr="00A33DCA">
        <w:t> </w:t>
      </w:r>
      <w:r w:rsidRPr="005B1BA0">
        <w:rPr>
          <w:lang w:val="ru-RU"/>
        </w:rPr>
        <w:t xml:space="preserve">г. включает ссылку на Закон о конкуренции и вопросы лицензирования.  </w:t>
      </w:r>
      <w:r w:rsidR="006D71E1" w:rsidRPr="005B1BA0">
        <w:rPr>
          <w:lang w:val="ru-RU"/>
        </w:rPr>
        <w:t>Выпущено</w:t>
      </w:r>
      <w:r w:rsidRPr="005B1BA0">
        <w:rPr>
          <w:lang w:val="ru-RU"/>
        </w:rPr>
        <w:t xml:space="preserve"> как новая редакция публикации </w:t>
      </w:r>
      <w:r w:rsidRPr="005B1BA0">
        <w:rPr>
          <w:lang w:val="ru-RU"/>
        </w:rPr>
        <w:lastRenderedPageBreak/>
        <w:t>ВОИС</w:t>
      </w:r>
      <w:r w:rsidRPr="00A33DCA">
        <w:t> </w:t>
      </w:r>
      <w:r w:rsidRPr="005B1BA0">
        <w:rPr>
          <w:lang w:val="ru-RU"/>
        </w:rPr>
        <w:t>903</w:t>
      </w:r>
      <w:r w:rsidRPr="00A33DCA">
        <w:t>E</w:t>
      </w:r>
      <w:r w:rsidRPr="005B1BA0">
        <w:rPr>
          <w:lang w:val="ru-RU"/>
        </w:rPr>
        <w:t xml:space="preserve">; </w:t>
      </w:r>
      <w:r w:rsidR="00EB5615" w:rsidRPr="005B1BA0">
        <w:rPr>
          <w:lang w:val="ru-RU"/>
        </w:rPr>
        <w:t xml:space="preserve"> </w:t>
      </w:r>
      <w:r w:rsidRPr="005B1BA0">
        <w:rPr>
          <w:lang w:val="ru-RU"/>
        </w:rPr>
        <w:t>добавлена глава</w:t>
      </w:r>
      <w:r w:rsidRPr="00A33DCA">
        <w:t> V</w:t>
      </w:r>
      <w:r w:rsidRPr="005B1BA0">
        <w:rPr>
          <w:lang w:val="ru-RU"/>
        </w:rPr>
        <w:t xml:space="preserve"> </w:t>
      </w:r>
      <w:r w:rsidR="005A411B" w:rsidRPr="005B1BA0">
        <w:rPr>
          <w:lang w:val="ru-RU"/>
        </w:rPr>
        <w:t>«</w:t>
      </w:r>
      <w:r w:rsidRPr="005B1BA0">
        <w:rPr>
          <w:i/>
          <w:lang w:val="ru-RU"/>
        </w:rPr>
        <w:t>Понимание некоторых проблем антимонопольного права, связанных с лицензированием технологий</w:t>
      </w:r>
      <w:r w:rsidR="005A411B" w:rsidRPr="005B1BA0">
        <w:rPr>
          <w:i/>
          <w:lang w:val="ru-RU"/>
        </w:rPr>
        <w:t>»</w:t>
      </w:r>
      <w:r w:rsidRPr="005B1BA0">
        <w:rPr>
          <w:i/>
          <w:lang w:val="ru-RU"/>
        </w:rPr>
        <w:t>.</w:t>
      </w:r>
      <w:r w:rsidRPr="005B1BA0">
        <w:rPr>
          <w:lang w:val="ru-RU"/>
        </w:rPr>
        <w:t xml:space="preserve"> </w:t>
      </w:r>
      <w:hyperlink r:id="rId21" w:history="1">
        <w:r w:rsidR="006D71E1" w:rsidRPr="001434A2">
          <w:rPr>
            <w:rStyle w:val="Hyperlink"/>
          </w:rPr>
          <w:t>http://www.wipo.int/edocs/pubdocs/en/licensing/903/wipo_pub_903.pdf</w:t>
        </w:r>
      </w:hyperlink>
      <w:r w:rsidRPr="00A33DCA">
        <w:t>;</w:t>
      </w:r>
    </w:p>
    <w:p w:rsidR="00851E8C" w:rsidRPr="005B1BA0" w:rsidRDefault="00851E8C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«Комплект инструментов» по управлению ПИС для университетов – в 2014</w:t>
      </w:r>
      <w:r w:rsidRPr="00A33DCA">
        <w:t> </w:t>
      </w:r>
      <w:r w:rsidRPr="005B1BA0">
        <w:rPr>
          <w:lang w:val="ru-RU"/>
        </w:rPr>
        <w:t xml:space="preserve">г. ВОИС при поддержке целевых фондов Правительства Австралии разработала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комплект инструментов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 xml:space="preserve"> по управлению ПИС для университетов, содержащий модели институциональной политики в области ИС и типовые договоры 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>, которые чаще всего обсуждают и подписывают научно-исследовательские учреждения.  Для каждой модели предусмотрены руководство и инструкции относительно содержания, процесса переговоров и разработки договора.  В скором времени будет опубликована на веб-странице ВОИС, в разделе, посвященном передаче знаний;</w:t>
      </w:r>
    </w:p>
    <w:p w:rsidR="008425FD" w:rsidRPr="005B1BA0" w:rsidRDefault="008425FD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Практическое руководство по оценке нематериальных активов в научно-исследовательских учреждениях (документ КРИС);</w:t>
      </w:r>
    </w:p>
    <w:p w:rsidR="008425FD" w:rsidRPr="005B1BA0" w:rsidRDefault="008425FD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Комплект учебных материалов по оценке ИС для учебных заведений (документ КРИС);</w:t>
      </w:r>
    </w:p>
    <w:p w:rsidR="008425FD" w:rsidRPr="005B1BA0" w:rsidRDefault="008425FD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Пособие по аудиту ИС – публикация</w:t>
      </w:r>
      <w:r w:rsidRPr="00A33DCA">
        <w:t> </w:t>
      </w:r>
      <w:r w:rsidRPr="005B1BA0">
        <w:rPr>
          <w:lang w:val="ru-RU"/>
        </w:rPr>
        <w:t xml:space="preserve">927 ВОИС, посвященная вопросам, которые необходимо учитывать в процессе аудита ИС на национальном и институциональном уровне при разработке стратегии ИС </w:t>
      </w:r>
      <w:hyperlink r:id="rId22">
        <w:r w:rsidRPr="00A33DCA">
          <w:rPr>
            <w:rStyle w:val="Hyperlink"/>
          </w:rPr>
          <w:t>http</w:t>
        </w:r>
        <w:r w:rsidRPr="005B1BA0">
          <w:rPr>
            <w:rStyle w:val="Hyperlink"/>
            <w:lang w:val="ru-RU"/>
          </w:rPr>
          <w:t>://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int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edocs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pubdocs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en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intproperty</w:t>
        </w:r>
        <w:r w:rsidRPr="005B1BA0">
          <w:rPr>
            <w:rStyle w:val="Hyperlink"/>
            <w:lang w:val="ru-RU"/>
          </w:rPr>
          <w:t>/927/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pub</w:t>
        </w:r>
        <w:r w:rsidRPr="005B1BA0">
          <w:rPr>
            <w:rStyle w:val="Hyperlink"/>
            <w:lang w:val="ru-RU"/>
          </w:rPr>
          <w:t>_927.</w:t>
        </w:r>
        <w:r w:rsidRPr="00A33DCA">
          <w:rPr>
            <w:rStyle w:val="Hyperlink"/>
          </w:rPr>
          <w:t>pdf</w:t>
        </w:r>
      </w:hyperlink>
      <w:r w:rsidRPr="005B1BA0">
        <w:rPr>
          <w:lang w:val="ru-RU"/>
        </w:rPr>
        <w:t>;</w:t>
      </w:r>
    </w:p>
    <w:p w:rsidR="00AF2790" w:rsidRPr="005B1BA0" w:rsidRDefault="00AF2790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Разработка активов ИС и управление ими:  ключевые стратегии экономического роста, публикация</w:t>
      </w:r>
      <w:r w:rsidRPr="00A33DCA">
        <w:t> </w:t>
      </w:r>
      <w:r w:rsidRPr="005B1BA0">
        <w:rPr>
          <w:lang w:val="ru-RU"/>
        </w:rPr>
        <w:t xml:space="preserve">896 ВОИС об основных элементах управления ПИС – </w:t>
      </w:r>
      <w:hyperlink r:id="rId23">
        <w:r w:rsidRPr="00A33DCA">
          <w:rPr>
            <w:rStyle w:val="Hyperlink"/>
          </w:rPr>
          <w:t>http</w:t>
        </w:r>
        <w:r w:rsidRPr="005B1BA0">
          <w:rPr>
            <w:rStyle w:val="Hyperlink"/>
            <w:lang w:val="ru-RU"/>
          </w:rPr>
          <w:t>://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int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edocs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pubdocs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en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intproperty</w:t>
        </w:r>
        <w:r w:rsidRPr="005B1BA0">
          <w:rPr>
            <w:rStyle w:val="Hyperlink"/>
            <w:lang w:val="ru-RU"/>
          </w:rPr>
          <w:t>/896/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pub</w:t>
        </w:r>
        <w:r w:rsidRPr="005B1BA0">
          <w:rPr>
            <w:rStyle w:val="Hyperlink"/>
            <w:lang w:val="ru-RU"/>
          </w:rPr>
          <w:t>_896.</w:t>
        </w:r>
        <w:r w:rsidRPr="00A33DCA">
          <w:rPr>
            <w:rStyle w:val="Hyperlink"/>
          </w:rPr>
          <w:t>pdf</w:t>
        </w:r>
      </w:hyperlink>
    </w:p>
    <w:p w:rsidR="00AF3D88" w:rsidRPr="005B1BA0" w:rsidRDefault="00AF2790" w:rsidP="00620983">
      <w:pPr>
        <w:pStyle w:val="ListParagraph"/>
        <w:numPr>
          <w:ilvl w:val="0"/>
          <w:numId w:val="1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Обменная стоимость – переговоры по соглашениям о лицензировании технологий – практические учебные материалы, содержащиеся в публикации ВОИС</w:t>
      </w:r>
      <w:r w:rsidRPr="00A33DCA">
        <w:t> </w:t>
      </w:r>
      <w:r w:rsidRPr="005B1BA0">
        <w:rPr>
          <w:lang w:val="ru-RU"/>
        </w:rPr>
        <w:t>906</w:t>
      </w:r>
      <w:r w:rsidRPr="00A33DCA">
        <w:t>E</w:t>
      </w:r>
      <w:r w:rsidRPr="005B1BA0">
        <w:rPr>
          <w:lang w:val="ru-RU"/>
        </w:rPr>
        <w:t xml:space="preserve"> </w:t>
      </w:r>
      <w:hyperlink r:id="rId24">
        <w:r w:rsidRPr="00A33DCA">
          <w:rPr>
            <w:rStyle w:val="Hyperlink"/>
          </w:rPr>
          <w:t>http</w:t>
        </w:r>
        <w:r w:rsidRPr="005B1BA0">
          <w:rPr>
            <w:rStyle w:val="Hyperlink"/>
            <w:lang w:val="ru-RU"/>
          </w:rPr>
          <w:t>://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int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export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sites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sme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en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documents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pdf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technology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licensing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pdf</w:t>
        </w:r>
      </w:hyperlink>
      <w:r w:rsidRPr="005B1BA0">
        <w:rPr>
          <w:lang w:val="ru-RU"/>
        </w:rPr>
        <w:t>.</w:t>
      </w:r>
    </w:p>
    <w:p w:rsidR="00730497" w:rsidRPr="00A33DCA" w:rsidRDefault="00730497" w:rsidP="00620983">
      <w:pPr>
        <w:pStyle w:val="ListParagraph"/>
        <w:numPr>
          <w:ilvl w:val="0"/>
          <w:numId w:val="13"/>
        </w:numPr>
        <w:ind w:left="1134" w:hanging="567"/>
        <w:rPr>
          <w:bCs/>
          <w:szCs w:val="22"/>
        </w:rPr>
      </w:pPr>
      <w:r w:rsidRPr="00A33DCA">
        <w:rPr>
          <w:i/>
        </w:rPr>
        <w:t xml:space="preserve">Тематическое исследование в рамках </w:t>
      </w:r>
      <w:r w:rsidR="005A411B" w:rsidRPr="00A33DCA">
        <w:rPr>
          <w:i/>
        </w:rPr>
        <w:t>«</w:t>
      </w:r>
      <w:r w:rsidRPr="00A33DCA">
        <w:rPr>
          <w:i/>
        </w:rPr>
        <w:t>Зеленой ВОИС</w:t>
      </w:r>
      <w:r w:rsidR="005A411B" w:rsidRPr="00A33DCA">
        <w:rPr>
          <w:i/>
        </w:rPr>
        <w:t>»</w:t>
      </w:r>
      <w:r w:rsidRPr="00A33DCA">
        <w:rPr>
          <w:i/>
        </w:rPr>
        <w:t xml:space="preserve">:  </w:t>
      </w:r>
      <w:r w:rsidR="005B6476">
        <w:rPr>
          <w:i/>
        </w:rPr>
        <w:t>«Р</w:t>
      </w:r>
      <w:r w:rsidRPr="00A33DCA">
        <w:rPr>
          <w:i/>
        </w:rPr>
        <w:t>аспространение зеленых технологий:</w:t>
      </w:r>
      <w:r w:rsidR="00AC2652">
        <w:rPr>
          <w:i/>
        </w:rPr>
        <w:t xml:space="preserve"> </w:t>
      </w:r>
      <w:r w:rsidRPr="00A33DCA">
        <w:rPr>
          <w:i/>
        </w:rPr>
        <w:t xml:space="preserve"> пример безводных туалетов ЭКОСАН</w:t>
      </w:r>
      <w:r w:rsidR="005B6476">
        <w:rPr>
          <w:i/>
        </w:rPr>
        <w:t>»</w:t>
      </w:r>
      <w:r w:rsidRPr="00A33DCA">
        <w:t xml:space="preserve"> </w:t>
      </w:r>
      <w:hyperlink r:id="rId25">
        <w:r w:rsidRPr="00A33DCA">
          <w:rPr>
            <w:rStyle w:val="Hyperlink"/>
          </w:rPr>
          <w:t>http://www.wipo.int/edocs/pubdocs/EN/wipo_pub_951_6.PDF</w:t>
        </w:r>
      </w:hyperlink>
    </w:p>
    <w:p w:rsidR="00730497" w:rsidRPr="00A33DCA" w:rsidRDefault="00730497" w:rsidP="00620983">
      <w:pPr>
        <w:pStyle w:val="ListParagraph"/>
        <w:numPr>
          <w:ilvl w:val="0"/>
          <w:numId w:val="13"/>
        </w:numPr>
        <w:ind w:left="1134" w:hanging="567"/>
        <w:rPr>
          <w:bCs/>
          <w:szCs w:val="22"/>
        </w:rPr>
      </w:pPr>
      <w:r w:rsidRPr="00A33DCA">
        <w:rPr>
          <w:i/>
        </w:rPr>
        <w:t xml:space="preserve">Тематическое исследование в рамках </w:t>
      </w:r>
      <w:r w:rsidR="005A411B" w:rsidRPr="00A33DCA">
        <w:rPr>
          <w:i/>
        </w:rPr>
        <w:t>«</w:t>
      </w:r>
      <w:r w:rsidRPr="00A33DCA">
        <w:rPr>
          <w:i/>
        </w:rPr>
        <w:t>Зеленой ВОИС</w:t>
      </w:r>
      <w:r w:rsidR="005A411B" w:rsidRPr="00A33DCA">
        <w:rPr>
          <w:i/>
        </w:rPr>
        <w:t>»</w:t>
      </w:r>
      <w:r w:rsidRPr="00A33DCA">
        <w:rPr>
          <w:i/>
        </w:rPr>
        <w:t xml:space="preserve">:  </w:t>
      </w:r>
      <w:r w:rsidR="005B6476">
        <w:rPr>
          <w:i/>
        </w:rPr>
        <w:t>«Р</w:t>
      </w:r>
      <w:r w:rsidRPr="00A33DCA">
        <w:rPr>
          <w:i/>
        </w:rPr>
        <w:t>аспространение зеленых технологий:</w:t>
      </w:r>
      <w:r w:rsidR="00AC2652">
        <w:rPr>
          <w:i/>
        </w:rPr>
        <w:t xml:space="preserve"> </w:t>
      </w:r>
      <w:r w:rsidRPr="00A33DCA">
        <w:rPr>
          <w:i/>
        </w:rPr>
        <w:t xml:space="preserve"> пример парафиновых кухонных плит Arivi</w:t>
      </w:r>
      <w:r w:rsidR="005B6476">
        <w:rPr>
          <w:i/>
        </w:rPr>
        <w:t>»</w:t>
      </w:r>
      <w:r w:rsidRPr="00A33DCA">
        <w:t xml:space="preserve">, </w:t>
      </w:r>
      <w:hyperlink r:id="rId26">
        <w:r w:rsidRPr="00A33DCA">
          <w:rPr>
            <w:rStyle w:val="Hyperlink"/>
          </w:rPr>
          <w:t>http://www.wipo.int/edocs/pubdocs/en/wipo_pub_951_5.pdf</w:t>
        </w:r>
      </w:hyperlink>
    </w:p>
    <w:p w:rsidR="00730497" w:rsidRPr="005B1BA0" w:rsidRDefault="00730497" w:rsidP="00620983">
      <w:pPr>
        <w:numPr>
          <w:ilvl w:val="0"/>
          <w:numId w:val="13"/>
        </w:numPr>
        <w:tabs>
          <w:tab w:val="left" w:pos="567"/>
        </w:tabs>
        <w:ind w:left="1134" w:hanging="567"/>
        <w:rPr>
          <w:szCs w:val="22"/>
          <w:lang w:val="ru-RU"/>
        </w:rPr>
      </w:pPr>
      <w:r w:rsidRPr="005B1BA0">
        <w:rPr>
          <w:lang w:val="ru-RU"/>
        </w:rPr>
        <w:t>Доклад о глобальных проблемах</w:t>
      </w:r>
      <w:r w:rsidR="006E4FC4" w:rsidRPr="005B1BA0">
        <w:rPr>
          <w:lang w:val="ru-RU"/>
        </w:rPr>
        <w:t>.  С</w:t>
      </w:r>
      <w:r w:rsidRPr="005B1BA0">
        <w:rPr>
          <w:lang w:val="ru-RU"/>
        </w:rPr>
        <w:t>.</w:t>
      </w:r>
      <w:r w:rsidRPr="00A33DCA">
        <w:t> </w:t>
      </w:r>
      <w:r w:rsidRPr="005B1BA0">
        <w:rPr>
          <w:lang w:val="ru-RU"/>
        </w:rPr>
        <w:t>Хельм, К.</w:t>
      </w:r>
      <w:r w:rsidRPr="00A33DCA">
        <w:t> </w:t>
      </w:r>
      <w:r w:rsidRPr="005B1BA0">
        <w:rPr>
          <w:lang w:val="ru-RU"/>
        </w:rPr>
        <w:t>Таннок и И.</w:t>
      </w:r>
      <w:r w:rsidRPr="00A33DCA">
        <w:t> </w:t>
      </w:r>
      <w:r w:rsidRPr="005B1BA0">
        <w:rPr>
          <w:lang w:val="ru-RU"/>
        </w:rPr>
        <w:t>Илиев, 2014</w:t>
      </w:r>
      <w:r w:rsidRPr="00A33DCA">
        <w:t> </w:t>
      </w:r>
      <w:r w:rsidRPr="005B1BA0">
        <w:rPr>
          <w:lang w:val="ru-RU"/>
        </w:rPr>
        <w:t xml:space="preserve">г.  </w:t>
      </w:r>
      <w:r w:rsidRPr="005B1BA0">
        <w:rPr>
          <w:rFonts w:eastAsiaTheme="minorEastAsia"/>
          <w:i/>
          <w:lang w:val="ru-RU"/>
        </w:rPr>
        <w:t xml:space="preserve">Возобновляемые технологии производства энергии: </w:t>
      </w:r>
      <w:r w:rsidR="00AC2652" w:rsidRPr="005B1BA0">
        <w:rPr>
          <w:rFonts w:eastAsiaTheme="minorEastAsia"/>
          <w:i/>
          <w:lang w:val="ru-RU"/>
        </w:rPr>
        <w:t xml:space="preserve"> </w:t>
      </w:r>
      <w:r w:rsidRPr="005B1BA0">
        <w:rPr>
          <w:rFonts w:eastAsiaTheme="minorEastAsia"/>
          <w:i/>
          <w:lang w:val="ru-RU"/>
        </w:rPr>
        <w:t xml:space="preserve">развитие и последствия в рамках политики – данные патентной литературы;  </w:t>
      </w:r>
      <w:hyperlink r:id="rId27">
        <w:r w:rsidRPr="00A33DCA">
          <w:rPr>
            <w:rStyle w:val="Hyperlink"/>
          </w:rPr>
          <w:t>http</w:t>
        </w:r>
        <w:r w:rsidRPr="005B1BA0">
          <w:rPr>
            <w:rStyle w:val="Hyperlink"/>
            <w:lang w:val="ru-RU"/>
          </w:rPr>
          <w:t>://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int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export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sites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policy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en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climate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change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pdf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ccmt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report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pdf</w:t>
        </w:r>
      </w:hyperlink>
    </w:p>
    <w:p w:rsidR="00730497" w:rsidRPr="005B1BA0" w:rsidRDefault="00730497" w:rsidP="00620983">
      <w:pPr>
        <w:numPr>
          <w:ilvl w:val="0"/>
          <w:numId w:val="13"/>
        </w:numPr>
        <w:tabs>
          <w:tab w:val="left" w:pos="567"/>
        </w:tabs>
        <w:ind w:left="1134" w:hanging="567"/>
        <w:rPr>
          <w:rFonts w:eastAsiaTheme="minorEastAsia"/>
          <w:szCs w:val="22"/>
          <w:lang w:val="ru-RU"/>
        </w:rPr>
      </w:pPr>
      <w:r w:rsidRPr="005B1BA0">
        <w:rPr>
          <w:lang w:val="ru-RU"/>
        </w:rPr>
        <w:t xml:space="preserve">Доклад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Глобальные проблемы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>. Кристина М. Либекер и Себастьян Лозе, 2015</w:t>
      </w:r>
      <w:r w:rsidRPr="00A33DCA">
        <w:t> </w:t>
      </w:r>
      <w:r w:rsidRPr="005B1BA0">
        <w:rPr>
          <w:lang w:val="ru-RU"/>
        </w:rPr>
        <w:t xml:space="preserve">г.  Инновации и распространение зеленых технологий:  роль интеллектуальной собственности и других стимулирующих факторов;  </w:t>
      </w:r>
      <w:hyperlink r:id="rId28">
        <w:r w:rsidRPr="00A33DCA">
          <w:rPr>
            <w:rStyle w:val="Hyperlink"/>
            <w:rFonts w:eastAsiaTheme="minorEastAsia"/>
          </w:rPr>
          <w:t>https</w:t>
        </w:r>
        <w:r w:rsidRPr="005B1BA0">
          <w:rPr>
            <w:rStyle w:val="Hyperlink"/>
            <w:rFonts w:eastAsiaTheme="minorEastAsia"/>
            <w:lang w:val="ru-RU"/>
          </w:rPr>
          <w:t>://</w:t>
        </w:r>
        <w:r w:rsidRPr="00A33DCA">
          <w:rPr>
            <w:rStyle w:val="Hyperlink"/>
            <w:rFonts w:eastAsiaTheme="minorEastAsia"/>
          </w:rPr>
          <w:t>WebAccess</w:t>
        </w:r>
        <w:r w:rsidRPr="005B1BA0">
          <w:rPr>
            <w:rStyle w:val="Hyperlink"/>
            <w:rFonts w:eastAsiaTheme="minorEastAsia"/>
            <w:lang w:val="ru-RU"/>
          </w:rPr>
          <w:t>.</w:t>
        </w:r>
        <w:r w:rsidRPr="00A33DCA">
          <w:rPr>
            <w:rStyle w:val="Hyperlink"/>
            <w:rFonts w:eastAsiaTheme="minorEastAsia"/>
          </w:rPr>
          <w:t>wipo</w:t>
        </w:r>
        <w:r w:rsidRPr="005B1BA0">
          <w:rPr>
            <w:rStyle w:val="Hyperlink"/>
            <w:rFonts w:eastAsiaTheme="minorEastAsia"/>
            <w:lang w:val="ru-RU"/>
          </w:rPr>
          <w:t>.</w:t>
        </w:r>
        <w:r w:rsidRPr="00A33DCA">
          <w:rPr>
            <w:rStyle w:val="Hyperlink"/>
            <w:rFonts w:eastAsiaTheme="minorEastAsia"/>
          </w:rPr>
          <w:t>int</w:t>
        </w:r>
        <w:r w:rsidRPr="005B1BA0">
          <w:rPr>
            <w:rStyle w:val="Hyperlink"/>
            <w:rFonts w:eastAsiaTheme="minorEastAsia"/>
            <w:lang w:val="ru-RU"/>
          </w:rPr>
          <w:t>/</w:t>
        </w:r>
        <w:r w:rsidRPr="00A33DCA">
          <w:rPr>
            <w:rStyle w:val="Hyperlink"/>
            <w:rFonts w:eastAsiaTheme="minorEastAsia"/>
          </w:rPr>
          <w:t>wipogreen</w:t>
        </w:r>
        <w:r w:rsidRPr="005B1BA0">
          <w:rPr>
            <w:rStyle w:val="Hyperlink"/>
            <w:rFonts w:eastAsiaTheme="minorEastAsia"/>
            <w:lang w:val="ru-RU"/>
          </w:rPr>
          <w:t>/</w:t>
        </w:r>
        <w:r w:rsidRPr="00A33DCA">
          <w:rPr>
            <w:rStyle w:val="Hyperlink"/>
            <w:rFonts w:eastAsiaTheme="minorEastAsia"/>
          </w:rPr>
          <w:t>EN</w:t>
        </w:r>
        <w:r w:rsidRPr="005B1BA0">
          <w:rPr>
            <w:rStyle w:val="Hyperlink"/>
            <w:rFonts w:eastAsiaTheme="minorEastAsia"/>
            <w:lang w:val="ru-RU"/>
          </w:rPr>
          <w:t>/</w:t>
        </w:r>
        <w:r w:rsidRPr="00A33DCA">
          <w:rPr>
            <w:rStyle w:val="Hyperlink"/>
            <w:rFonts w:eastAsiaTheme="minorEastAsia"/>
          </w:rPr>
          <w:t>PDF</w:t>
        </w:r>
        <w:r w:rsidRPr="005B1BA0">
          <w:rPr>
            <w:rStyle w:val="Hyperlink"/>
            <w:rFonts w:eastAsiaTheme="minorEastAsia"/>
            <w:lang w:val="ru-RU"/>
          </w:rPr>
          <w:t>/</w:t>
        </w:r>
        <w:r w:rsidRPr="00A33DCA">
          <w:rPr>
            <w:rStyle w:val="Hyperlink"/>
            <w:rFonts w:eastAsiaTheme="minorEastAsia"/>
          </w:rPr>
          <w:t>global</w:t>
        </w:r>
        <w:r w:rsidRPr="005B1BA0">
          <w:rPr>
            <w:rStyle w:val="Hyperlink"/>
            <w:rFonts w:eastAsiaTheme="minorEastAsia"/>
            <w:lang w:val="ru-RU"/>
          </w:rPr>
          <w:t>_</w:t>
        </w:r>
        <w:r w:rsidRPr="00A33DCA">
          <w:rPr>
            <w:rStyle w:val="Hyperlink"/>
            <w:rFonts w:eastAsiaTheme="minorEastAsia"/>
          </w:rPr>
          <w:t>challenges</w:t>
        </w:r>
        <w:r w:rsidRPr="005B1BA0">
          <w:rPr>
            <w:rStyle w:val="Hyperlink"/>
            <w:rFonts w:eastAsiaTheme="minorEastAsia"/>
            <w:lang w:val="ru-RU"/>
          </w:rPr>
          <w:t>_</w:t>
        </w:r>
        <w:r w:rsidRPr="00A33DCA">
          <w:rPr>
            <w:rStyle w:val="Hyperlink"/>
            <w:rFonts w:eastAsiaTheme="minorEastAsia"/>
          </w:rPr>
          <w:t>report</w:t>
        </w:r>
        <w:r w:rsidRPr="005B1BA0">
          <w:rPr>
            <w:rStyle w:val="Hyperlink"/>
            <w:rFonts w:eastAsiaTheme="minorEastAsia"/>
            <w:lang w:val="ru-RU"/>
          </w:rPr>
          <w:t>_</w:t>
        </w:r>
        <w:r w:rsidRPr="00A33DCA">
          <w:rPr>
            <w:rStyle w:val="Hyperlink"/>
            <w:rFonts w:eastAsiaTheme="minorEastAsia"/>
          </w:rPr>
          <w:t>lybecker</w:t>
        </w:r>
        <w:r w:rsidRPr="005B1BA0">
          <w:rPr>
            <w:rStyle w:val="Hyperlink"/>
            <w:rFonts w:eastAsiaTheme="minorEastAsia"/>
            <w:lang w:val="ru-RU"/>
          </w:rPr>
          <w:t>_</w:t>
        </w:r>
        <w:r w:rsidRPr="00A33DCA">
          <w:rPr>
            <w:rStyle w:val="Hyperlink"/>
            <w:rFonts w:eastAsiaTheme="minorEastAsia"/>
          </w:rPr>
          <w:t>lohse</w:t>
        </w:r>
        <w:r w:rsidRPr="005B1BA0">
          <w:rPr>
            <w:rStyle w:val="Hyperlink"/>
            <w:rFonts w:eastAsiaTheme="minorEastAsia"/>
            <w:lang w:val="ru-RU"/>
          </w:rPr>
          <w:t>.</w:t>
        </w:r>
        <w:r w:rsidRPr="00A33DCA">
          <w:rPr>
            <w:rStyle w:val="Hyperlink"/>
            <w:rFonts w:eastAsiaTheme="minorEastAsia"/>
          </w:rPr>
          <w:t>PDF</w:t>
        </w:r>
      </w:hyperlink>
    </w:p>
    <w:p w:rsidR="00730497" w:rsidRPr="00A33DCA" w:rsidRDefault="00730497" w:rsidP="00620983">
      <w:pPr>
        <w:numPr>
          <w:ilvl w:val="0"/>
          <w:numId w:val="13"/>
        </w:numPr>
        <w:tabs>
          <w:tab w:val="left" w:pos="567"/>
        </w:tabs>
        <w:ind w:left="1134" w:hanging="567"/>
        <w:rPr>
          <w:szCs w:val="22"/>
        </w:rPr>
      </w:pPr>
      <w:r w:rsidRPr="005B1BA0">
        <w:rPr>
          <w:lang w:val="ru-RU"/>
        </w:rPr>
        <w:t xml:space="preserve">Резюме глобальных проблем:  </w:t>
      </w:r>
      <w:r w:rsidR="005B6476" w:rsidRPr="005B1BA0">
        <w:rPr>
          <w:lang w:val="ru-RU"/>
        </w:rPr>
        <w:t>«</w:t>
      </w:r>
      <w:r w:rsidRPr="005B1BA0">
        <w:rPr>
          <w:i/>
          <w:lang w:val="ru-RU"/>
        </w:rPr>
        <w:t>Когда политика сталкивается с доказательствами:  что нового в обсуждении вопросов ИС, передачи технологии и охраны окружающей среды?</w:t>
      </w:r>
      <w:r w:rsidR="005B6476" w:rsidRPr="005B1BA0">
        <w:rPr>
          <w:i/>
          <w:lang w:val="ru-RU"/>
        </w:rPr>
        <w:t>»</w:t>
      </w:r>
      <w:r w:rsidRPr="005B1BA0">
        <w:rPr>
          <w:lang w:val="ru-RU"/>
        </w:rPr>
        <w:t xml:space="preserve"> </w:t>
      </w:r>
      <w:hyperlink r:id="rId29">
        <w:r w:rsidRPr="00A33DCA">
          <w:rPr>
            <w:rStyle w:val="Hyperlink"/>
          </w:rPr>
          <w:t>http://www.wipo.int/export/sites/www/policy/en/climate_change/pdf/global_challenges_brief.pdf</w:t>
        </w:r>
      </w:hyperlink>
    </w:p>
    <w:p w:rsidR="00730497" w:rsidRPr="005B1BA0" w:rsidRDefault="00730497" w:rsidP="00620983">
      <w:pPr>
        <w:numPr>
          <w:ilvl w:val="0"/>
          <w:numId w:val="13"/>
        </w:numPr>
        <w:tabs>
          <w:tab w:val="left" w:pos="567"/>
        </w:tabs>
        <w:ind w:left="1134" w:hanging="567"/>
        <w:rPr>
          <w:szCs w:val="22"/>
          <w:lang w:val="ru-RU"/>
        </w:rPr>
      </w:pPr>
      <w:r w:rsidRPr="005B1BA0">
        <w:rPr>
          <w:lang w:val="ru-RU"/>
        </w:rPr>
        <w:t xml:space="preserve">Резюме глобальных проблем:  </w:t>
      </w:r>
      <w:r w:rsidR="005B6476" w:rsidRPr="005B1BA0">
        <w:rPr>
          <w:lang w:val="ru-RU"/>
        </w:rPr>
        <w:t>«</w:t>
      </w:r>
      <w:r w:rsidRPr="005B1BA0">
        <w:rPr>
          <w:rFonts w:eastAsiaTheme="minorEastAsia"/>
          <w:i/>
          <w:lang w:val="ru-RU"/>
        </w:rPr>
        <w:t xml:space="preserve">Ускорение процесса климатических изменений и технологии смягчения последствий:  </w:t>
      </w:r>
      <w:r w:rsidRPr="005B1BA0">
        <w:rPr>
          <w:i/>
          <w:lang w:val="ru-RU"/>
        </w:rPr>
        <w:t xml:space="preserve">тенденции </w:t>
      </w:r>
      <w:r w:rsidRPr="005B1BA0">
        <w:rPr>
          <w:rFonts w:eastAsiaTheme="minorEastAsia"/>
          <w:i/>
          <w:lang w:val="ru-RU"/>
        </w:rPr>
        <w:t xml:space="preserve">интеллектуальной собственности в структуре возобновляемых </w:t>
      </w:r>
      <w:r w:rsidRPr="005B1BA0">
        <w:rPr>
          <w:rFonts w:eastAsiaTheme="minorEastAsia"/>
          <w:i/>
          <w:lang w:val="ru-RU"/>
        </w:rPr>
        <w:lastRenderedPageBreak/>
        <w:t>источников энергии</w:t>
      </w:r>
      <w:r w:rsidR="005B6476" w:rsidRPr="005B1BA0">
        <w:rPr>
          <w:rFonts w:eastAsiaTheme="minorEastAsia"/>
          <w:i/>
          <w:lang w:val="ru-RU"/>
        </w:rPr>
        <w:t>»</w:t>
      </w:r>
      <w:r w:rsidRPr="005B1BA0">
        <w:rPr>
          <w:rFonts w:eastAsiaTheme="minorEastAsia"/>
          <w:i/>
          <w:lang w:val="ru-RU"/>
        </w:rPr>
        <w:t>;</w:t>
      </w:r>
      <w:r w:rsidR="005A411B" w:rsidRPr="005B1BA0">
        <w:rPr>
          <w:rFonts w:eastAsiaTheme="minorEastAsia"/>
          <w:i/>
          <w:lang w:val="ru-RU"/>
        </w:rPr>
        <w:t xml:space="preserve"> </w:t>
      </w:r>
      <w:r w:rsidR="00EB5615" w:rsidRPr="005B1BA0">
        <w:rPr>
          <w:rFonts w:eastAsiaTheme="minorEastAsia"/>
          <w:i/>
          <w:lang w:val="ru-RU"/>
        </w:rPr>
        <w:t xml:space="preserve"> </w:t>
      </w:r>
      <w:hyperlink r:id="rId30">
        <w:r w:rsidRPr="00A33DCA">
          <w:rPr>
            <w:rStyle w:val="Hyperlink"/>
          </w:rPr>
          <w:t>http</w:t>
        </w:r>
        <w:r w:rsidRPr="005B1BA0">
          <w:rPr>
            <w:rStyle w:val="Hyperlink"/>
            <w:lang w:val="ru-RU"/>
          </w:rPr>
          <w:t>://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wipo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int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export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sites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www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policy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en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climate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change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pdf</w:t>
        </w:r>
        <w:r w:rsidRPr="005B1BA0">
          <w:rPr>
            <w:rStyle w:val="Hyperlink"/>
            <w:lang w:val="ru-RU"/>
          </w:rPr>
          <w:t>/</w:t>
        </w:r>
        <w:r w:rsidRPr="00A33DCA">
          <w:rPr>
            <w:rStyle w:val="Hyperlink"/>
          </w:rPr>
          <w:t>ccmt</w:t>
        </w:r>
        <w:r w:rsidRPr="005B1BA0">
          <w:rPr>
            <w:rStyle w:val="Hyperlink"/>
            <w:lang w:val="ru-RU"/>
          </w:rPr>
          <w:t>_</w:t>
        </w:r>
        <w:r w:rsidRPr="00A33DCA">
          <w:rPr>
            <w:rStyle w:val="Hyperlink"/>
          </w:rPr>
          <w:t>brief</w:t>
        </w:r>
        <w:r w:rsidRPr="005B1BA0">
          <w:rPr>
            <w:rStyle w:val="Hyperlink"/>
            <w:lang w:val="ru-RU"/>
          </w:rPr>
          <w:t>.</w:t>
        </w:r>
        <w:r w:rsidRPr="00A33DCA">
          <w:rPr>
            <w:rStyle w:val="Hyperlink"/>
          </w:rPr>
          <w:t>pdf</w:t>
        </w:r>
      </w:hyperlink>
    </w:p>
    <w:p w:rsidR="00730497" w:rsidRPr="005B1BA0" w:rsidRDefault="00730497" w:rsidP="00620983">
      <w:pPr>
        <w:numPr>
          <w:ilvl w:val="0"/>
          <w:numId w:val="13"/>
        </w:numPr>
        <w:tabs>
          <w:tab w:val="left" w:pos="567"/>
        </w:tabs>
        <w:ind w:left="1134" w:hanging="567"/>
        <w:rPr>
          <w:szCs w:val="22"/>
          <w:lang w:val="ru-RU"/>
        </w:rPr>
      </w:pPr>
      <w:r w:rsidRPr="005B1BA0">
        <w:rPr>
          <w:lang w:val="ru-RU"/>
        </w:rPr>
        <w:t xml:space="preserve">Резюме глобальных проблем:  </w:t>
      </w:r>
      <w:r w:rsidR="005B6476" w:rsidRPr="005B1BA0">
        <w:rPr>
          <w:lang w:val="ru-RU"/>
        </w:rPr>
        <w:t>«</w:t>
      </w:r>
      <w:r w:rsidRPr="005B1BA0">
        <w:rPr>
          <w:i/>
          <w:lang w:val="ru-RU"/>
        </w:rPr>
        <w:t>Стимулируя применение зеленых технологий в глобальном масштабе</w:t>
      </w:r>
      <w:r w:rsidR="005B6476" w:rsidRPr="005B1BA0">
        <w:rPr>
          <w:i/>
          <w:lang w:val="ru-RU"/>
        </w:rPr>
        <w:t>»</w:t>
      </w:r>
      <w:r w:rsidRPr="005B1BA0">
        <w:rPr>
          <w:lang w:val="ru-RU"/>
        </w:rPr>
        <w:t xml:space="preserve"> </w:t>
      </w:r>
      <w:r w:rsidRPr="005B1BA0">
        <w:rPr>
          <w:rStyle w:val="Hyperlink"/>
          <w:lang w:val="ru-RU"/>
        </w:rPr>
        <w:t>(</w:t>
      </w:r>
      <w:r w:rsidRPr="00A33DCA">
        <w:rPr>
          <w:rStyle w:val="Hyperlink"/>
        </w:rPr>
        <w:t>http</w:t>
      </w:r>
      <w:r w:rsidRPr="005B1BA0">
        <w:rPr>
          <w:rStyle w:val="Hyperlink"/>
          <w:lang w:val="ru-RU"/>
        </w:rPr>
        <w:t>://</w:t>
      </w:r>
      <w:r w:rsidRPr="00A33DCA">
        <w:rPr>
          <w:rStyle w:val="Hyperlink"/>
        </w:rPr>
        <w:t>www</w:t>
      </w:r>
      <w:r w:rsidRPr="005B1BA0">
        <w:rPr>
          <w:rStyle w:val="Hyperlink"/>
          <w:lang w:val="ru-RU"/>
        </w:rPr>
        <w:t>.</w:t>
      </w:r>
      <w:r w:rsidRPr="00A33DCA">
        <w:rPr>
          <w:rStyle w:val="Hyperlink"/>
        </w:rPr>
        <w:t>wipo</w:t>
      </w:r>
      <w:r w:rsidRPr="005B1BA0">
        <w:rPr>
          <w:rStyle w:val="Hyperlink"/>
          <w:lang w:val="ru-RU"/>
        </w:rPr>
        <w:t>.</w:t>
      </w:r>
      <w:r w:rsidRPr="00A33DCA">
        <w:rPr>
          <w:rStyle w:val="Hyperlink"/>
        </w:rPr>
        <w:t>int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export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sites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www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policy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en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climate</w:t>
      </w:r>
      <w:r w:rsidRPr="005B1BA0">
        <w:rPr>
          <w:rStyle w:val="Hyperlink"/>
          <w:lang w:val="ru-RU"/>
        </w:rPr>
        <w:t>_</w:t>
      </w:r>
      <w:r w:rsidRPr="00A33DCA">
        <w:rPr>
          <w:rStyle w:val="Hyperlink"/>
        </w:rPr>
        <w:t>change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pdf</w:t>
      </w:r>
      <w:r w:rsidRPr="005B1BA0">
        <w:rPr>
          <w:rStyle w:val="Hyperlink"/>
          <w:lang w:val="ru-RU"/>
        </w:rPr>
        <w:t>/</w:t>
      </w:r>
      <w:r w:rsidRPr="00A33DCA">
        <w:rPr>
          <w:rStyle w:val="Hyperlink"/>
        </w:rPr>
        <w:t>wipo</w:t>
      </w:r>
      <w:r w:rsidRPr="005B1BA0">
        <w:rPr>
          <w:rStyle w:val="Hyperlink"/>
          <w:lang w:val="ru-RU"/>
        </w:rPr>
        <w:t>_</w:t>
      </w:r>
      <w:r w:rsidRPr="00A33DCA">
        <w:rPr>
          <w:rStyle w:val="Hyperlink"/>
        </w:rPr>
        <w:t>lohse</w:t>
      </w:r>
      <w:r w:rsidRPr="005B1BA0">
        <w:rPr>
          <w:rStyle w:val="Hyperlink"/>
          <w:lang w:val="ru-RU"/>
        </w:rPr>
        <w:t>_</w:t>
      </w:r>
      <w:r w:rsidRPr="00A33DCA">
        <w:rPr>
          <w:rStyle w:val="Hyperlink"/>
        </w:rPr>
        <w:t>brief</w:t>
      </w:r>
      <w:r w:rsidRPr="005B1BA0">
        <w:rPr>
          <w:rStyle w:val="Hyperlink"/>
          <w:lang w:val="ru-RU"/>
        </w:rPr>
        <w:t>.</w:t>
      </w:r>
      <w:r w:rsidRPr="00A33DCA">
        <w:rPr>
          <w:rStyle w:val="Hyperlink"/>
        </w:rPr>
        <w:t>pdf</w:t>
      </w:r>
      <w:r w:rsidRPr="005B1BA0">
        <w:rPr>
          <w:rStyle w:val="Hyperlink"/>
          <w:lang w:val="ru-RU"/>
        </w:rPr>
        <w:t>)</w:t>
      </w:r>
    </w:p>
    <w:p w:rsidR="000F3E68" w:rsidRPr="00A33DCA" w:rsidRDefault="000F3E68" w:rsidP="00620983">
      <w:pPr>
        <w:pStyle w:val="ListParagraph"/>
        <w:numPr>
          <w:ilvl w:val="0"/>
          <w:numId w:val="13"/>
        </w:numPr>
        <w:ind w:left="1134" w:hanging="567"/>
        <w:rPr>
          <w:szCs w:val="22"/>
        </w:rPr>
      </w:pPr>
      <w:r w:rsidRPr="00A33DCA">
        <w:t>Помимо уже изданных пособий, для каждой учебной программы ВОИС разработала индивидуальные учебные материалы, сосредоточив внимание на местных тематических исследованиях и практических упражнениях, часто с переводом на язык принимающей страны и с рассмотрением вопросов ИС применительно к конкретным темам или областям, как указано в различных программах – таким, как переговоры о лицензионном соглашении относительно технологии на применение ИТ в науках о жизнедеятельности.</w:t>
      </w:r>
    </w:p>
    <w:p w:rsidR="00653B4E" w:rsidRPr="00A33DCA" w:rsidRDefault="00653B4E" w:rsidP="00653B4E">
      <w:pPr>
        <w:pStyle w:val="ListParagraph"/>
        <w:ind w:left="1134"/>
        <w:rPr>
          <w:szCs w:val="22"/>
        </w:rPr>
      </w:pPr>
    </w:p>
    <w:p w:rsidR="0051362C" w:rsidRPr="005B1BA0" w:rsidRDefault="006F6951" w:rsidP="007269E0">
      <w:pPr>
        <w:pStyle w:val="Heading2"/>
        <w:rPr>
          <w:lang w:val="ru-RU"/>
        </w:rPr>
      </w:pPr>
      <w:r w:rsidRPr="00A33DCA">
        <w:t>VI</w:t>
      </w:r>
      <w:r w:rsidR="009F0DCA">
        <w:t>i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 xml:space="preserve">Постоянные комитеты ВОИС, занимающиеся вопросами </w:t>
      </w:r>
      <w:r w:rsidR="00A503C8" w:rsidRPr="005B1BA0">
        <w:rPr>
          <w:lang w:val="ru-RU"/>
        </w:rPr>
        <w:t>передачи технологии</w:t>
      </w:r>
    </w:p>
    <w:p w:rsidR="0051362C" w:rsidRPr="005B1BA0" w:rsidRDefault="0051362C" w:rsidP="00653B4E">
      <w:pPr>
        <w:rPr>
          <w:b/>
          <w:szCs w:val="22"/>
          <w:u w:val="single"/>
          <w:lang w:val="ru-RU"/>
        </w:rPr>
      </w:pPr>
    </w:p>
    <w:p w:rsidR="0051362C" w:rsidRPr="005B1BA0" w:rsidRDefault="007269E0" w:rsidP="00270E3E">
      <w:pPr>
        <w:autoSpaceDE w:val="0"/>
        <w:autoSpaceDN w:val="0"/>
        <w:adjustRightInd w:val="0"/>
        <w:rPr>
          <w:szCs w:val="22"/>
          <w:lang w:val="ru-RU"/>
        </w:rPr>
      </w:pPr>
      <w:r w:rsidRPr="005B1BA0">
        <w:rPr>
          <w:lang w:val="ru-RU"/>
        </w:rPr>
        <w:t>33.</w:t>
      </w:r>
      <w:r w:rsidRPr="005B1BA0">
        <w:rPr>
          <w:lang w:val="ru-RU"/>
        </w:rPr>
        <w:tab/>
        <w:t>После 14-й</w:t>
      </w:r>
      <w:r w:rsidRPr="00A33DCA">
        <w:t> </w:t>
      </w:r>
      <w:r w:rsidRPr="005B1BA0">
        <w:rPr>
          <w:lang w:val="ru-RU"/>
        </w:rPr>
        <w:t>сессии Постоянного комитета по патентному праву (ПКПП), состоявшейся в январе 2010</w:t>
      </w:r>
      <w:r w:rsidRPr="00A33DCA">
        <w:t> </w:t>
      </w:r>
      <w:r w:rsidRPr="005B1BA0">
        <w:rPr>
          <w:lang w:val="ru-RU"/>
        </w:rPr>
        <w:t xml:space="preserve">г., в повестку дня Комитета был включен пункт «Передача технологии».  По этому пункту повестки дня были проведены обсуждения относительно предварительного исследования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(документы </w:t>
      </w:r>
      <w:r w:rsidRPr="00A33DCA">
        <w:t>SCP</w:t>
      </w:r>
      <w:r w:rsidRPr="005B1BA0">
        <w:rPr>
          <w:lang w:val="ru-RU"/>
        </w:rPr>
        <w:t>/14/4 и 4</w:t>
      </w:r>
      <w:r w:rsidRPr="00A33DCA">
        <w:t> Rev</w:t>
      </w:r>
      <w:r w:rsidRPr="005B1BA0">
        <w:rPr>
          <w:lang w:val="ru-RU"/>
        </w:rPr>
        <w:t>.), и с мая 2012</w:t>
      </w:r>
      <w:r w:rsidRPr="00A33DCA">
        <w:t> </w:t>
      </w:r>
      <w:r w:rsidRPr="005B1BA0">
        <w:rPr>
          <w:lang w:val="ru-RU"/>
        </w:rPr>
        <w:t>г. государства-члены обмениваются информацией о практических примерах и опыте в отношении связанных с патентами стимулов и препятствий для передачи технологии.</w:t>
      </w:r>
    </w:p>
    <w:p w:rsidR="0051362C" w:rsidRPr="005B1BA0" w:rsidRDefault="0051362C" w:rsidP="00653B4E">
      <w:pPr>
        <w:autoSpaceDE w:val="0"/>
        <w:autoSpaceDN w:val="0"/>
        <w:adjustRightInd w:val="0"/>
        <w:rPr>
          <w:szCs w:val="22"/>
          <w:lang w:val="ru-RU"/>
        </w:rPr>
      </w:pPr>
    </w:p>
    <w:p w:rsidR="0051362C" w:rsidRPr="005B1BA0" w:rsidRDefault="007269E0" w:rsidP="00270E3E">
      <w:pPr>
        <w:autoSpaceDE w:val="0"/>
        <w:autoSpaceDN w:val="0"/>
        <w:adjustRightInd w:val="0"/>
        <w:rPr>
          <w:szCs w:val="22"/>
          <w:lang w:val="ru-RU"/>
        </w:rPr>
      </w:pPr>
      <w:r w:rsidRPr="005B1BA0">
        <w:rPr>
          <w:lang w:val="ru-RU"/>
        </w:rPr>
        <w:t>34.</w:t>
      </w:r>
      <w:r w:rsidRPr="005B1BA0">
        <w:rPr>
          <w:lang w:val="ru-RU"/>
        </w:rPr>
        <w:tab/>
        <w:t>Кроме того, на полях 17-й</w:t>
      </w:r>
      <w:r w:rsidRPr="00A33DCA">
        <w:t> </w:t>
      </w:r>
      <w:r w:rsidRPr="005B1BA0">
        <w:rPr>
          <w:lang w:val="ru-RU"/>
        </w:rPr>
        <w:t>сессии ПКПП, состоявшейся в декабре 2011</w:t>
      </w:r>
      <w:r w:rsidRPr="00A33DCA">
        <w:t> </w:t>
      </w:r>
      <w:r w:rsidRPr="005B1BA0">
        <w:rPr>
          <w:lang w:val="ru-RU"/>
        </w:rPr>
        <w:t>г</w:t>
      </w:r>
      <w:r w:rsidR="006E4FC4" w:rsidRPr="005B1BA0">
        <w:rPr>
          <w:lang w:val="ru-RU"/>
        </w:rPr>
        <w:t>.</w:t>
      </w:r>
      <w:r w:rsidRPr="005B1BA0">
        <w:rPr>
          <w:lang w:val="ru-RU"/>
        </w:rPr>
        <w:t>, главным экономистом ВОИС был организован специальный семинар по патентам и передаче технологии.</w:t>
      </w:r>
    </w:p>
    <w:p w:rsidR="0015609D" w:rsidRPr="005B1BA0" w:rsidRDefault="0015609D" w:rsidP="0015609D">
      <w:pPr>
        <w:rPr>
          <w:szCs w:val="22"/>
          <w:u w:val="single"/>
          <w:lang w:val="ru-RU"/>
        </w:rPr>
      </w:pPr>
    </w:p>
    <w:p w:rsidR="0015609D" w:rsidRPr="009F0DCA" w:rsidRDefault="007269E0" w:rsidP="007269E0">
      <w:pPr>
        <w:pStyle w:val="Heading2"/>
        <w:rPr>
          <w:lang w:val="ru-RU"/>
        </w:rPr>
      </w:pPr>
      <w:r w:rsidRPr="00A33DCA">
        <w:t>VII</w:t>
      </w:r>
      <w:r w:rsidR="009F0DCA">
        <w:rPr>
          <w:lang w:val="fr-CH"/>
        </w:rPr>
        <w:t>i</w:t>
      </w:r>
      <w:r w:rsidRPr="009F0DCA">
        <w:rPr>
          <w:lang w:val="ru-RU"/>
        </w:rPr>
        <w:t>.</w:t>
      </w:r>
      <w:r w:rsidRPr="009F0DCA">
        <w:rPr>
          <w:lang w:val="ru-RU"/>
        </w:rPr>
        <w:tab/>
        <w:t>Сотрудничество в конкретных областях передачи знаний/технологии, в котор</w:t>
      </w:r>
      <w:r w:rsidR="005B6476" w:rsidRPr="009F0DCA">
        <w:rPr>
          <w:lang w:val="ru-RU"/>
        </w:rPr>
        <w:t>ом ВОИС выступает координатором</w:t>
      </w:r>
      <w:r w:rsidR="009F0DCA">
        <w:rPr>
          <w:lang w:val="ru-RU"/>
        </w:rPr>
        <w:t xml:space="preserve"> – </w:t>
      </w:r>
      <w:r w:rsidR="009F0DCA" w:rsidRPr="005B1BA0">
        <w:rPr>
          <w:lang w:val="ru-RU"/>
        </w:rPr>
        <w:t>ВОИС</w:t>
      </w:r>
      <w:r w:rsidR="009F0DCA">
        <w:t> </w:t>
      </w:r>
      <w:r w:rsidR="009F0DCA" w:rsidRPr="00A33DCA">
        <w:t>Re</w:t>
      </w:r>
      <w:r w:rsidR="009F0DCA" w:rsidRPr="005B1BA0">
        <w:rPr>
          <w:lang w:val="ru-RU"/>
        </w:rPr>
        <w:t>:</w:t>
      </w:r>
      <w:r w:rsidR="009F0DCA" w:rsidRPr="00A33DCA">
        <w:t>Search</w:t>
      </w:r>
    </w:p>
    <w:p w:rsidR="0051362C" w:rsidRPr="009F0DCA" w:rsidRDefault="0051362C" w:rsidP="0051362C">
      <w:pPr>
        <w:rPr>
          <w:szCs w:val="22"/>
          <w:u w:val="single"/>
          <w:lang w:val="ru-RU"/>
        </w:rPr>
      </w:pPr>
    </w:p>
    <w:p w:rsidR="00270E3E" w:rsidRPr="00A33DCA" w:rsidRDefault="007269E0" w:rsidP="00270E3E">
      <w:pPr>
        <w:rPr>
          <w:szCs w:val="22"/>
        </w:rPr>
      </w:pPr>
      <w:r w:rsidRPr="005B1BA0">
        <w:rPr>
          <w:lang w:val="ru-RU"/>
        </w:rPr>
        <w:t>35.</w:t>
      </w:r>
      <w:r w:rsidRPr="005B1BA0">
        <w:rPr>
          <w:lang w:val="ru-RU"/>
        </w:rPr>
        <w:tab/>
        <w:t xml:space="preserve">В рамках проекта ВОИС </w:t>
      </w:r>
      <w:r w:rsidRPr="00A33DCA">
        <w:t>Re</w:t>
      </w:r>
      <w:r w:rsidRPr="005B1BA0">
        <w:rPr>
          <w:lang w:val="ru-RU"/>
        </w:rPr>
        <w:t>:</w:t>
      </w:r>
      <w:r w:rsidRPr="00A33DCA">
        <w:t>Search</w:t>
      </w:r>
      <w:r w:rsidRPr="005B1BA0">
        <w:rPr>
          <w:lang w:val="ru-RU"/>
        </w:rPr>
        <w:t xml:space="preserve"> в</w:t>
      </w:r>
      <w:r w:rsidRPr="00A33DCA">
        <w:t> </w:t>
      </w:r>
      <w:r w:rsidRPr="005B1BA0">
        <w:rPr>
          <w:lang w:val="ru-RU"/>
        </w:rPr>
        <w:t>2014 и</w:t>
      </w:r>
      <w:r w:rsidRPr="00A33DCA">
        <w:t> </w:t>
      </w:r>
      <w:r w:rsidRPr="005B1BA0">
        <w:rPr>
          <w:lang w:val="ru-RU"/>
        </w:rPr>
        <w:t>2015</w:t>
      </w:r>
      <w:r w:rsidRPr="00A33DCA">
        <w:t> </w:t>
      </w:r>
      <w:r w:rsidRPr="005B1BA0">
        <w:rPr>
          <w:lang w:val="ru-RU"/>
        </w:rPr>
        <w:t xml:space="preserve">гг. велось сотрудничество </w:t>
      </w:r>
      <w:r w:rsidR="005B6476" w:rsidRPr="005B1BA0">
        <w:rPr>
          <w:lang w:val="ru-RU"/>
        </w:rPr>
        <w:t xml:space="preserve">более чем с 50 </w:t>
      </w:r>
      <w:r w:rsidRPr="005B1BA0">
        <w:rPr>
          <w:lang w:val="ru-RU"/>
        </w:rPr>
        <w:t>партнерами</w:t>
      </w:r>
      <w:r w:rsidR="005B6476" w:rsidRPr="005B1BA0">
        <w:rPr>
          <w:lang w:val="ru-RU"/>
        </w:rPr>
        <w:t xml:space="preserve"> в области забытых тропических болезней, малярии и туберкулеза</w:t>
      </w:r>
      <w:r w:rsidRPr="005B1BA0">
        <w:rPr>
          <w:lang w:val="ru-RU"/>
        </w:rPr>
        <w:t>, включа</w:t>
      </w:r>
      <w:r w:rsidR="005B6476" w:rsidRPr="005B1BA0">
        <w:rPr>
          <w:lang w:val="ru-RU"/>
        </w:rPr>
        <w:t>я</w:t>
      </w:r>
      <w:r w:rsidRPr="005B1BA0">
        <w:rPr>
          <w:lang w:val="ru-RU"/>
        </w:rPr>
        <w:t xml:space="preserve"> передачу компаниями или университетами технологий разработки лекарств, вакцин и средств диагностики.  </w:t>
      </w:r>
      <w:r w:rsidRPr="00A33DCA">
        <w:t>В числ</w:t>
      </w:r>
      <w:r w:rsidR="004B55A2">
        <w:t>о</w:t>
      </w:r>
      <w:r w:rsidRPr="00A33DCA">
        <w:t xml:space="preserve"> партнеров </w:t>
      </w:r>
      <w:r w:rsidR="004B55A2">
        <w:t xml:space="preserve">вошли </w:t>
      </w:r>
      <w:r w:rsidRPr="00A33DCA">
        <w:t>учреждения в развивающихся странах.</w:t>
      </w:r>
    </w:p>
    <w:p w:rsidR="00270E3E" w:rsidRPr="00A33DCA" w:rsidRDefault="00270E3E" w:rsidP="00270E3E">
      <w:pPr>
        <w:rPr>
          <w:sz w:val="20"/>
        </w:rPr>
      </w:pPr>
    </w:p>
    <w:p w:rsidR="00311ADF" w:rsidRDefault="007269E0" w:rsidP="00311ADF">
      <w:r w:rsidRPr="00A33DCA">
        <w:t>36.</w:t>
      </w:r>
      <w:r w:rsidRPr="00A33DCA">
        <w:tab/>
        <w:t>Од</w:t>
      </w:r>
      <w:r w:rsidR="004B55A2">
        <w:t>ин</w:t>
      </w:r>
      <w:r w:rsidRPr="00A33DCA">
        <w:t xml:space="preserve"> из примеров такого сотрудничества между учебными заведениями и коммерческими предприятиями в развивающихся и развитых стран</w:t>
      </w:r>
      <w:r w:rsidR="00C377C5">
        <w:t>ах</w:t>
      </w:r>
      <w:r w:rsidRPr="00A33DCA">
        <w:t xml:space="preserve"> </w:t>
      </w:r>
      <w:r w:rsidR="004B55A2">
        <w:t>–</w:t>
      </w:r>
      <w:r w:rsidR="00C377C5">
        <w:t xml:space="preserve"> совместная деятельность </w:t>
      </w:r>
      <w:r w:rsidRPr="00A33DCA">
        <w:t>Университет</w:t>
      </w:r>
      <w:r w:rsidR="00C377C5">
        <w:t>а</w:t>
      </w:r>
      <w:r w:rsidRPr="00A33DCA">
        <w:t xml:space="preserve"> Лагоса и компани</w:t>
      </w:r>
      <w:r w:rsidR="00C377C5">
        <w:t>и</w:t>
      </w:r>
      <w:r w:rsidRPr="00A33DCA">
        <w:t xml:space="preserve"> Genetics LTD при НИПД, частной компании, </w:t>
      </w:r>
      <w:r w:rsidR="005A411B" w:rsidRPr="00A33DCA">
        <w:t>«</w:t>
      </w:r>
      <w:r w:rsidRPr="00A33DCA">
        <w:t>ответвившейся</w:t>
      </w:r>
      <w:r w:rsidR="005A411B" w:rsidRPr="00A33DCA">
        <w:t>»</w:t>
      </w:r>
      <w:r w:rsidRPr="00A33DCA">
        <w:t xml:space="preserve"> от Кипрского института неврологии и генетики, </w:t>
      </w:r>
      <w:r w:rsidR="00C377C5">
        <w:t>занимающейся</w:t>
      </w:r>
      <w:r w:rsidRPr="00A33DCA">
        <w:t xml:space="preserve"> </w:t>
      </w:r>
      <w:r w:rsidR="00C377C5">
        <w:t xml:space="preserve">вопросами </w:t>
      </w:r>
      <w:r w:rsidRPr="00A33DCA">
        <w:t>бесклеточной ДНК и неинвазивного генетического тестирования.  НИПД будет принимать у себя научного сотрудника Университета Лагоса, с тем чтобы исследовать сопротивление противомалярийным препаратам с использованием сухой капиллярной крови</w:t>
      </w:r>
      <w:r w:rsidR="00C377C5">
        <w:t xml:space="preserve"> </w:t>
      </w:r>
      <w:r w:rsidRPr="00A33DCA">
        <w:t>получающих противомалярийные препараты</w:t>
      </w:r>
      <w:r w:rsidR="00C377C5">
        <w:t xml:space="preserve"> </w:t>
      </w:r>
      <w:r w:rsidR="00C377C5" w:rsidRPr="00A33DCA">
        <w:t>больных малярией в Нигерии</w:t>
      </w:r>
      <w:r w:rsidRPr="00A33DCA">
        <w:t xml:space="preserve">.  </w:t>
      </w:r>
      <w:r w:rsidRPr="005B1BA0">
        <w:rPr>
          <w:lang w:val="ru-RU"/>
        </w:rPr>
        <w:t xml:space="preserve">Кроме того, будет продолжаться сотрудничество между Университетом Лагоса и компанией Новартис, в рамках которого будет проведено исследование целесообразности использования диагностики путем отбора проб сухой </w:t>
      </w:r>
      <w:r w:rsidRPr="005B1BA0">
        <w:rPr>
          <w:lang w:val="ru-RU"/>
        </w:rPr>
        <w:lastRenderedPageBreak/>
        <w:t xml:space="preserve">капиллярной крови (ДСКК) и секвенирование следующего поколения </w:t>
      </w:r>
      <w:r w:rsidRPr="00A33DCA">
        <w:t>Plasmodium</w:t>
      </w:r>
      <w:r w:rsidRPr="005B1BA0">
        <w:rPr>
          <w:lang w:val="ru-RU"/>
        </w:rPr>
        <w:t xml:space="preserve"> </w:t>
      </w:r>
      <w:r w:rsidRPr="00A33DCA">
        <w:t>falciparum</w:t>
      </w:r>
      <w:r w:rsidRPr="005B1BA0">
        <w:rPr>
          <w:lang w:val="ru-RU"/>
        </w:rPr>
        <w:t xml:space="preserve"> у больных малярией в Нигерии.</w:t>
      </w:r>
    </w:p>
    <w:p w:rsidR="009F0DCA" w:rsidRDefault="009F0DCA" w:rsidP="00311ADF"/>
    <w:p w:rsidR="009F0DCA" w:rsidRDefault="009F0DCA" w:rsidP="00311ADF">
      <w:pPr>
        <w:rPr>
          <w:lang w:val="ru-RU"/>
        </w:rPr>
      </w:pPr>
      <w:r w:rsidRPr="009F0DCA">
        <w:rPr>
          <w:lang w:val="ru-RU"/>
        </w:rPr>
        <w:t>37.</w:t>
      </w:r>
      <w:r w:rsidRPr="009F0DCA">
        <w:rPr>
          <w:lang w:val="ru-RU"/>
        </w:rPr>
        <w:tab/>
      </w:r>
      <w:r>
        <w:rPr>
          <w:lang w:val="ru-RU"/>
        </w:rPr>
        <w:t xml:space="preserve">Ниже перечислены другие примеры </w:t>
      </w:r>
      <w:r w:rsidR="00173C42">
        <w:rPr>
          <w:lang w:val="ru-RU"/>
        </w:rPr>
        <w:t>рассма</w:t>
      </w:r>
      <w:r>
        <w:rPr>
          <w:lang w:val="ru-RU"/>
        </w:rPr>
        <w:t>т</w:t>
      </w:r>
      <w:r w:rsidR="00173C42">
        <w:rPr>
          <w:lang w:val="ru-RU"/>
        </w:rPr>
        <w:t xml:space="preserve">риваемого </w:t>
      </w:r>
      <w:r>
        <w:rPr>
          <w:lang w:val="ru-RU"/>
        </w:rPr>
        <w:t>сотрудничества:</w:t>
      </w:r>
    </w:p>
    <w:p w:rsidR="009F0DCA" w:rsidRDefault="009F0DCA" w:rsidP="00311ADF">
      <w:pPr>
        <w:rPr>
          <w:lang w:val="ru-RU"/>
        </w:rPr>
      </w:pPr>
    </w:p>
    <w:p w:rsidR="00EC7A47" w:rsidRDefault="009F0DCA" w:rsidP="00635569">
      <w:pPr>
        <w:ind w:left="540"/>
        <w:rPr>
          <w:lang w:val="ru-RU"/>
        </w:rPr>
      </w:pPr>
      <w:r>
        <w:rPr>
          <w:lang w:val="ru-RU"/>
        </w:rPr>
        <w:t>(а)</w:t>
      </w:r>
      <w:r>
        <w:rPr>
          <w:lang w:val="ru-RU"/>
        </w:rPr>
        <w:tab/>
        <w:t xml:space="preserve">взаимодействие Университета Британской Колумбии </w:t>
      </w:r>
      <w:r w:rsidR="00C90E18">
        <w:rPr>
          <w:lang w:val="ru-RU"/>
        </w:rPr>
        <w:t xml:space="preserve">(Канада, далее – УБК) и Университета Лагоса.  Научный сотрудник УБК поделился с коллегой из Университета Лагоса </w:t>
      </w:r>
      <w:r w:rsidR="00173C42">
        <w:rPr>
          <w:lang w:val="ru-RU"/>
        </w:rPr>
        <w:t xml:space="preserve">образцами </w:t>
      </w:r>
      <w:r w:rsidR="00C90E18">
        <w:rPr>
          <w:lang w:val="ru-RU"/>
        </w:rPr>
        <w:t xml:space="preserve">антитела к человеческому белку клетки-хозяина.  Специалист из Университета Лагоса </w:t>
      </w:r>
      <w:r w:rsidR="00173C42">
        <w:rPr>
          <w:lang w:val="ru-RU"/>
        </w:rPr>
        <w:t xml:space="preserve">с помощью образцов </w:t>
      </w:r>
      <w:r w:rsidR="00C90E18">
        <w:rPr>
          <w:lang w:val="ru-RU"/>
        </w:rPr>
        <w:t xml:space="preserve">антитела </w:t>
      </w:r>
      <w:r w:rsidR="00173C42">
        <w:rPr>
          <w:lang w:val="ru-RU"/>
        </w:rPr>
        <w:t xml:space="preserve">будет </w:t>
      </w:r>
      <w:r w:rsidR="00C90E18">
        <w:rPr>
          <w:lang w:val="ru-RU"/>
        </w:rPr>
        <w:t>изуч</w:t>
      </w:r>
      <w:r w:rsidR="00173C42">
        <w:rPr>
          <w:lang w:val="ru-RU"/>
        </w:rPr>
        <w:t xml:space="preserve">ать </w:t>
      </w:r>
      <w:r w:rsidR="00C90E18">
        <w:rPr>
          <w:lang w:val="ru-RU"/>
        </w:rPr>
        <w:t xml:space="preserve">эффект снижения уровня белка клетки-хозяина </w:t>
      </w:r>
      <w:r w:rsidR="00173C42">
        <w:rPr>
          <w:lang w:val="ru-RU"/>
        </w:rPr>
        <w:t xml:space="preserve">на тяжесть протекания малярии.  Научный сотрудник Университета Лагоса, в свою очередь, предоставил специалисту УБК образцы сыворотки, плазмы и мочи пациентов, страдающих тяжелой формой малярии и бессимптомной формой этого заболевания, а также образцы, взятые у здоровых пациентов. </w:t>
      </w:r>
      <w:r w:rsidR="003757B7">
        <w:rPr>
          <w:lang w:val="ru-RU"/>
        </w:rPr>
        <w:t xml:space="preserve"> Исследователь УБК с помощью методов протеомики будет выяснять, </w:t>
      </w:r>
      <w:r w:rsidR="00EC7A47">
        <w:rPr>
          <w:lang w:val="ru-RU"/>
        </w:rPr>
        <w:t xml:space="preserve">различаются ли наборы белков в этих образцах;  эти сведения могут использоваться для идентификации биомаркёров, </w:t>
      </w:r>
      <w:r w:rsidR="00EE4696">
        <w:rPr>
          <w:lang w:val="ru-RU"/>
        </w:rPr>
        <w:t xml:space="preserve">позволяющих </w:t>
      </w:r>
      <w:r w:rsidR="00EC7A47">
        <w:rPr>
          <w:lang w:val="ru-RU"/>
        </w:rPr>
        <w:t>диагности</w:t>
      </w:r>
      <w:r w:rsidR="00EE4696">
        <w:rPr>
          <w:lang w:val="ru-RU"/>
        </w:rPr>
        <w:t xml:space="preserve">ровать </w:t>
      </w:r>
      <w:r w:rsidR="00EC7A47">
        <w:rPr>
          <w:lang w:val="ru-RU"/>
        </w:rPr>
        <w:t>маляри</w:t>
      </w:r>
      <w:r w:rsidR="00EE4696">
        <w:rPr>
          <w:lang w:val="ru-RU"/>
        </w:rPr>
        <w:t>ю</w:t>
      </w:r>
      <w:r w:rsidR="00EC7A47">
        <w:rPr>
          <w:lang w:val="ru-RU"/>
        </w:rPr>
        <w:t>;</w:t>
      </w:r>
    </w:p>
    <w:p w:rsidR="00635569" w:rsidRDefault="00635569" w:rsidP="00635569">
      <w:pPr>
        <w:ind w:left="540"/>
        <w:rPr>
          <w:lang w:val="ru-RU"/>
        </w:rPr>
      </w:pPr>
    </w:p>
    <w:p w:rsidR="00635569" w:rsidRDefault="00635569" w:rsidP="00635569">
      <w:pPr>
        <w:ind w:left="540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</w:r>
      <w:r w:rsidRPr="00635569">
        <w:rPr>
          <w:szCs w:val="22"/>
          <w:lang w:val="ru-RU"/>
        </w:rPr>
        <w:t>Центр Пастера в Камеруне предоставил Стэнфордскому университету порядка 250 образцов, взятых у пациентов из Камеруна, страдающих одной из форм лихорадки (не малярийной лихорадкой).  Стэнфордский университет использовал эти образцы для разработки множественной диагностики лихорадки, оптимальной для жителей Камеруна;</w:t>
      </w:r>
      <w:r>
        <w:rPr>
          <w:szCs w:val="22"/>
          <w:lang w:val="ru-RU"/>
        </w:rPr>
        <w:t xml:space="preserve"> и</w:t>
      </w:r>
    </w:p>
    <w:p w:rsidR="00EC7A47" w:rsidRDefault="00EC7A47" w:rsidP="00635569">
      <w:pPr>
        <w:ind w:left="540"/>
        <w:rPr>
          <w:lang w:val="ru-RU"/>
        </w:rPr>
      </w:pPr>
    </w:p>
    <w:p w:rsidR="00635569" w:rsidRDefault="009B6C9A" w:rsidP="00635569">
      <w:pPr>
        <w:pStyle w:val="ListParagraph"/>
        <w:numPr>
          <w:ilvl w:val="0"/>
          <w:numId w:val="30"/>
        </w:numPr>
        <w:ind w:left="540" w:firstLine="0"/>
        <w:rPr>
          <w:szCs w:val="22"/>
          <w:lang w:val="ru-RU"/>
        </w:rPr>
      </w:pPr>
      <w:r>
        <w:rPr>
          <w:szCs w:val="22"/>
          <w:lang w:val="ru-RU"/>
        </w:rPr>
        <w:t>научные сотрудник</w:t>
      </w:r>
      <w:r w:rsidR="00635569" w:rsidRPr="00635569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из </w:t>
      </w:r>
      <w:r w:rsidR="004B488B">
        <w:rPr>
          <w:szCs w:val="22"/>
          <w:lang w:val="ru-RU"/>
        </w:rPr>
        <w:t>специализированного ведомства</w:t>
      </w:r>
      <w:r>
        <w:rPr>
          <w:szCs w:val="22"/>
          <w:lang w:val="ru-RU"/>
        </w:rPr>
        <w:t xml:space="preserve"> ИС Туниса будут использовать программу доклинических</w:t>
      </w:r>
      <w:r w:rsidR="004B488B">
        <w:rPr>
          <w:szCs w:val="22"/>
          <w:lang w:val="ru-RU"/>
        </w:rPr>
        <w:t xml:space="preserve"> услуг Национального института по изучению аллергии и инфекционных заболеваний (Соединенные Штаты Америки) для повышения термостойкости антирабической вакцины.</w:t>
      </w:r>
    </w:p>
    <w:p w:rsidR="006F6951" w:rsidRPr="005B1BA0" w:rsidRDefault="006F6951" w:rsidP="007105FD">
      <w:pPr>
        <w:rPr>
          <w:b/>
          <w:szCs w:val="22"/>
          <w:u w:val="single"/>
          <w:lang w:val="ru-RU"/>
        </w:rPr>
      </w:pPr>
    </w:p>
    <w:p w:rsidR="00D71738" w:rsidRPr="00AD09D0" w:rsidRDefault="007269E0" w:rsidP="00D71738">
      <w:pPr>
        <w:rPr>
          <w:szCs w:val="22"/>
          <w:lang w:val="ru-RU"/>
        </w:rPr>
      </w:pPr>
      <w:r w:rsidRPr="00C90E18">
        <w:rPr>
          <w:lang w:val="ru-RU"/>
        </w:rPr>
        <w:t>3</w:t>
      </w:r>
      <w:r w:rsidR="00AD09D0">
        <w:rPr>
          <w:lang w:val="ru-RU"/>
        </w:rPr>
        <w:t>8</w:t>
      </w:r>
      <w:r w:rsidRPr="00C90E18">
        <w:rPr>
          <w:lang w:val="ru-RU"/>
        </w:rPr>
        <w:t>.</w:t>
      </w:r>
      <w:r w:rsidRPr="00C90E18">
        <w:rPr>
          <w:lang w:val="ru-RU"/>
        </w:rPr>
        <w:tab/>
      </w:r>
      <w:r w:rsidR="00BD1BA9" w:rsidRPr="00C90E18">
        <w:rPr>
          <w:lang w:val="ru-RU"/>
        </w:rPr>
        <w:t>Продолжая заниматься</w:t>
      </w:r>
      <w:r w:rsidRPr="00C90E18">
        <w:rPr>
          <w:lang w:val="ru-RU"/>
        </w:rPr>
        <w:t xml:space="preserve"> глобальны</w:t>
      </w:r>
      <w:r w:rsidR="00BD1BA9" w:rsidRPr="00C90E18">
        <w:rPr>
          <w:lang w:val="ru-RU"/>
        </w:rPr>
        <w:t>ми</w:t>
      </w:r>
      <w:r w:rsidRPr="00C90E18">
        <w:rPr>
          <w:lang w:val="ru-RU"/>
        </w:rPr>
        <w:t xml:space="preserve"> вопрос</w:t>
      </w:r>
      <w:r w:rsidR="00BD1BA9" w:rsidRPr="00C90E18">
        <w:rPr>
          <w:lang w:val="ru-RU"/>
        </w:rPr>
        <w:t xml:space="preserve">ами </w:t>
      </w:r>
      <w:r w:rsidRPr="00C90E18">
        <w:rPr>
          <w:lang w:val="ru-RU"/>
        </w:rPr>
        <w:t>ИС и глобальны</w:t>
      </w:r>
      <w:r w:rsidR="00BD1BA9" w:rsidRPr="00C90E18">
        <w:rPr>
          <w:lang w:val="ru-RU"/>
        </w:rPr>
        <w:t>ми</w:t>
      </w:r>
      <w:r w:rsidRPr="00C90E18">
        <w:rPr>
          <w:lang w:val="ru-RU"/>
        </w:rPr>
        <w:t xml:space="preserve"> проблем</w:t>
      </w:r>
      <w:r w:rsidR="00BD1BA9" w:rsidRPr="00C90E18">
        <w:rPr>
          <w:lang w:val="ru-RU"/>
        </w:rPr>
        <w:t>ами</w:t>
      </w:r>
      <w:r w:rsidRPr="00C90E18">
        <w:rPr>
          <w:lang w:val="ru-RU"/>
        </w:rPr>
        <w:t>, ВОИС также устанавливала партнер</w:t>
      </w:r>
      <w:r w:rsidRPr="00AD09D0">
        <w:rPr>
          <w:lang w:val="ru-RU"/>
        </w:rPr>
        <w:t xml:space="preserve">ские отношения с государственными и частными учреждениями – деловыми кругами и учебными заведениями </w:t>
      </w:r>
      <w:r w:rsidR="00BD1BA9" w:rsidRPr="00AD09D0">
        <w:rPr>
          <w:lang w:val="ru-RU"/>
        </w:rPr>
        <w:t xml:space="preserve">– </w:t>
      </w:r>
      <w:r w:rsidRPr="00AD09D0">
        <w:rPr>
          <w:lang w:val="ru-RU"/>
        </w:rPr>
        <w:t>в</w:t>
      </w:r>
      <w:r w:rsidR="00BD1BA9" w:rsidRPr="00AD09D0">
        <w:rPr>
          <w:lang w:val="ru-RU"/>
        </w:rPr>
        <w:t xml:space="preserve"> рамках</w:t>
      </w:r>
      <w:r w:rsidRPr="00AD09D0">
        <w:rPr>
          <w:lang w:val="ru-RU"/>
        </w:rPr>
        <w:t xml:space="preserve"> организации форумов, имеющих целью установление контактов между поставщиками технологий и теми, </w:t>
      </w:r>
      <w:r w:rsidR="00BD1BA9" w:rsidRPr="00AD09D0">
        <w:rPr>
          <w:lang w:val="ru-RU"/>
        </w:rPr>
        <w:t>у кого есть потребность в</w:t>
      </w:r>
      <w:r w:rsidRPr="00AD09D0">
        <w:rPr>
          <w:lang w:val="ru-RU"/>
        </w:rPr>
        <w:t xml:space="preserve"> технологи</w:t>
      </w:r>
      <w:r w:rsidR="00BD1BA9" w:rsidRPr="00AD09D0">
        <w:rPr>
          <w:lang w:val="ru-RU"/>
        </w:rPr>
        <w:t xml:space="preserve">ях – </w:t>
      </w:r>
      <w:r w:rsidRPr="00AD09D0">
        <w:rPr>
          <w:lang w:val="ru-RU"/>
        </w:rPr>
        <w:t>в</w:t>
      </w:r>
      <w:r w:rsidR="00BD1BA9" w:rsidRPr="00AD09D0">
        <w:rPr>
          <w:lang w:val="ru-RU"/>
        </w:rPr>
        <w:t xml:space="preserve"> </w:t>
      </w:r>
      <w:r w:rsidRPr="00AD09D0">
        <w:rPr>
          <w:lang w:val="ru-RU"/>
        </w:rPr>
        <w:t>частности, экологически чистых технологи</w:t>
      </w:r>
      <w:r w:rsidR="00BD1BA9" w:rsidRPr="00AD09D0">
        <w:rPr>
          <w:lang w:val="ru-RU"/>
        </w:rPr>
        <w:t>ях –</w:t>
      </w:r>
      <w:r w:rsidRPr="00AD09D0">
        <w:rPr>
          <w:lang w:val="ru-RU"/>
        </w:rPr>
        <w:t xml:space="preserve"> как, например, на следующих форумах:</w:t>
      </w:r>
    </w:p>
    <w:p w:rsidR="00D71738" w:rsidRPr="00AD09D0" w:rsidRDefault="00D71738" w:rsidP="00D71738">
      <w:pPr>
        <w:rPr>
          <w:szCs w:val="22"/>
          <w:lang w:val="ru-RU"/>
        </w:rPr>
      </w:pPr>
    </w:p>
    <w:p w:rsidR="00D71738" w:rsidRPr="005B1BA0" w:rsidRDefault="00D71738" w:rsidP="00653B4E">
      <w:pPr>
        <w:pStyle w:val="ListParagraph"/>
        <w:numPr>
          <w:ilvl w:val="0"/>
          <w:numId w:val="33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 xml:space="preserve">4-я выставка-ярмарка творческих отраслей и </w:t>
      </w:r>
      <w:r w:rsidR="00117223" w:rsidRPr="005B1BA0">
        <w:rPr>
          <w:lang w:val="ru-RU"/>
        </w:rPr>
        <w:t>новых</w:t>
      </w:r>
      <w:r w:rsidRPr="005B1BA0">
        <w:rPr>
          <w:lang w:val="ru-RU"/>
        </w:rPr>
        <w:t xml:space="preserve"> технологи</w:t>
      </w:r>
      <w:r w:rsidR="00BD1BA9" w:rsidRPr="005B1BA0">
        <w:rPr>
          <w:lang w:val="ru-RU"/>
        </w:rPr>
        <w:t>й</w:t>
      </w:r>
      <w:r w:rsidRPr="005B1BA0">
        <w:rPr>
          <w:lang w:val="ru-RU"/>
        </w:rPr>
        <w:t xml:space="preserve"> и международные конференции по вопросам дизайна</w:t>
      </w:r>
      <w:r w:rsidR="00117223" w:rsidRPr="005B1BA0">
        <w:rPr>
          <w:lang w:val="ru-RU"/>
        </w:rPr>
        <w:t xml:space="preserve"> </w:t>
      </w:r>
      <w:r w:rsidRPr="005B1BA0">
        <w:rPr>
          <w:lang w:val="ru-RU"/>
        </w:rPr>
        <w:t>(Стамбул, Турция, 19–21</w:t>
      </w:r>
      <w:r w:rsidRPr="00A33DCA">
        <w:t> </w:t>
      </w:r>
      <w:r w:rsidRPr="005B1BA0">
        <w:rPr>
          <w:lang w:val="ru-RU"/>
        </w:rPr>
        <w:t>февраля 2015</w:t>
      </w:r>
      <w:r w:rsidRPr="00A33DCA">
        <w:t> </w:t>
      </w:r>
      <w:r w:rsidRPr="005B1BA0">
        <w:rPr>
          <w:lang w:val="ru-RU"/>
        </w:rPr>
        <w:t>г</w:t>
      </w:r>
      <w:r w:rsidR="006E4FC4" w:rsidRPr="005B1BA0">
        <w:rPr>
          <w:lang w:val="ru-RU"/>
        </w:rPr>
        <w:t>.</w:t>
      </w:r>
      <w:r w:rsidRPr="005B1BA0">
        <w:rPr>
          <w:lang w:val="ru-RU"/>
        </w:rPr>
        <w:t xml:space="preserve">).  Ярмарка собрала 200 участников, при этом ВОИС участвовала в круглом столе по </w:t>
      </w:r>
      <w:r w:rsidRPr="005B1BA0">
        <w:rPr>
          <w:i/>
          <w:lang w:val="ru-RU"/>
        </w:rPr>
        <w:t xml:space="preserve">предпринимательству и инвестициям, </w:t>
      </w:r>
      <w:r w:rsidR="00117223" w:rsidRPr="005B1BA0">
        <w:rPr>
          <w:lang w:val="ru-RU"/>
        </w:rPr>
        <w:t>а также представила</w:t>
      </w:r>
      <w:r w:rsidRPr="005B1BA0">
        <w:rPr>
          <w:lang w:val="ru-RU"/>
        </w:rPr>
        <w:t xml:space="preserve"> стенд с информацией о базе данных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Зеленая ВОИС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>.</w:t>
      </w:r>
    </w:p>
    <w:p w:rsidR="00337DC3" w:rsidRPr="005B1BA0" w:rsidRDefault="00337DC3" w:rsidP="00653B4E">
      <w:pPr>
        <w:ind w:left="1134" w:hanging="567"/>
        <w:rPr>
          <w:bCs/>
          <w:szCs w:val="22"/>
          <w:lang w:val="ru-RU"/>
        </w:rPr>
      </w:pPr>
    </w:p>
    <w:p w:rsidR="00D71738" w:rsidRPr="005B1BA0" w:rsidRDefault="00D71738" w:rsidP="00653B4E">
      <w:pPr>
        <w:pStyle w:val="ListParagraph"/>
        <w:numPr>
          <w:ilvl w:val="0"/>
          <w:numId w:val="23"/>
        </w:numPr>
        <w:shd w:val="clear" w:color="auto" w:fill="FFFFFF"/>
        <w:tabs>
          <w:tab w:val="left" w:pos="567"/>
        </w:tabs>
        <w:ind w:left="1134" w:hanging="567"/>
        <w:rPr>
          <w:szCs w:val="22"/>
          <w:lang w:val="ru-RU"/>
        </w:rPr>
      </w:pPr>
      <w:r w:rsidRPr="005B1BA0">
        <w:rPr>
          <w:lang w:val="ru-RU"/>
        </w:rPr>
        <w:t xml:space="preserve">Региональный семинар и мероприятие по установлению контактов </w:t>
      </w:r>
      <w:r w:rsidR="00117223" w:rsidRPr="005B1BA0">
        <w:rPr>
          <w:lang w:val="ru-RU"/>
        </w:rPr>
        <w:t>«</w:t>
      </w:r>
      <w:r w:rsidRPr="005B1BA0">
        <w:rPr>
          <w:lang w:val="ru-RU"/>
        </w:rPr>
        <w:t>Содействие передаче и распространению экологически чистых технологий:  перспективы, открывающиеся в связи с реализацией экспериментального проекта по очистке сточных вод в Юго-Восточной Азии</w:t>
      </w:r>
      <w:r w:rsidR="00117223" w:rsidRPr="005B1BA0">
        <w:rPr>
          <w:lang w:val="ru-RU"/>
        </w:rPr>
        <w:t>»</w:t>
      </w:r>
      <w:r w:rsidR="00AD09D0">
        <w:rPr>
          <w:lang w:val="ru-RU"/>
        </w:rPr>
        <w:t xml:space="preserve"> (Манила, Филиппины, 23 и </w:t>
      </w:r>
      <w:r w:rsidRPr="005B1BA0">
        <w:rPr>
          <w:lang w:val="ru-RU"/>
        </w:rPr>
        <w:t>24</w:t>
      </w:r>
      <w:r w:rsidRPr="00A33DCA">
        <w:t> </w:t>
      </w:r>
      <w:r w:rsidRPr="005B1BA0">
        <w:rPr>
          <w:lang w:val="ru-RU"/>
        </w:rPr>
        <w:t>апреля 2015</w:t>
      </w:r>
      <w:r w:rsidRPr="00A33DCA">
        <w:t> </w:t>
      </w:r>
      <w:r w:rsidRPr="005B1BA0">
        <w:rPr>
          <w:lang w:val="ru-RU"/>
        </w:rPr>
        <w:t>г. 100</w:t>
      </w:r>
      <w:r w:rsidRPr="00A33DCA">
        <w:t> </w:t>
      </w:r>
      <w:r w:rsidRPr="005B1BA0">
        <w:rPr>
          <w:lang w:val="ru-RU"/>
        </w:rPr>
        <w:t>участников).  Мероприятию предшествовала оценка потребностей в технологиях очистки сточных вод в Индонезии, Филиппинах и Вьетнаме.  По его результатам было подписано 16</w:t>
      </w:r>
      <w:r w:rsidRPr="00A33DCA">
        <w:t> </w:t>
      </w:r>
      <w:r w:rsidRPr="005B1BA0">
        <w:rPr>
          <w:lang w:val="ru-RU"/>
        </w:rPr>
        <w:t xml:space="preserve">писем о намерении провести переговоры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между </w:t>
      </w:r>
      <w:r w:rsidR="00117223" w:rsidRPr="005B1BA0">
        <w:rPr>
          <w:lang w:val="ru-RU"/>
        </w:rPr>
        <w:t>ее</w:t>
      </w:r>
      <w:r w:rsidRPr="005B1BA0">
        <w:rPr>
          <w:lang w:val="ru-RU"/>
        </w:rPr>
        <w:t xml:space="preserve"> поставщиками и потенциальными потребителями.</w:t>
      </w:r>
    </w:p>
    <w:p w:rsidR="00D71738" w:rsidRPr="005B1BA0" w:rsidRDefault="00D71738" w:rsidP="00653B4E">
      <w:pPr>
        <w:pStyle w:val="ListParagraph"/>
        <w:shd w:val="clear" w:color="auto" w:fill="FFFFFF"/>
        <w:tabs>
          <w:tab w:val="left" w:pos="567"/>
        </w:tabs>
        <w:ind w:left="1134" w:hanging="567"/>
        <w:rPr>
          <w:szCs w:val="22"/>
          <w:lang w:val="ru-RU"/>
        </w:rPr>
      </w:pPr>
    </w:p>
    <w:p w:rsidR="00D71738" w:rsidRPr="00A33DCA" w:rsidRDefault="00D71738" w:rsidP="00653B4E">
      <w:pPr>
        <w:pStyle w:val="ListParagraph"/>
        <w:numPr>
          <w:ilvl w:val="0"/>
          <w:numId w:val="23"/>
        </w:numPr>
        <w:ind w:left="1134" w:hanging="567"/>
        <w:rPr>
          <w:szCs w:val="22"/>
        </w:rPr>
      </w:pPr>
      <w:r w:rsidRPr="00A33DCA">
        <w:t>Выставка «Глобальное развитие в контексте сотрудничества Юг-Юг» (ГРСЮЮ)</w:t>
      </w:r>
      <w:r w:rsidR="00117223">
        <w:t>,</w:t>
      </w:r>
      <w:r w:rsidRPr="00A33DCA">
        <w:t xml:space="preserve"> Вашингтон (федеральный округ Колумбия), 17–21 ноября 2014 г. </w:t>
      </w:r>
      <w:r w:rsidRPr="00A33DCA">
        <w:lastRenderedPageBreak/>
        <w:t>120 участников.  ВОИС выступила в качестве ведущего одного из восьми круглых столов по вопросам масштабирования, где обсужд</w:t>
      </w:r>
      <w:r w:rsidR="00117223">
        <w:t>ались такие темы, как</w:t>
      </w:r>
      <w:r w:rsidRPr="00A33DCA">
        <w:t xml:space="preserve"> успешно</w:t>
      </w:r>
      <w:r w:rsidR="00117223">
        <w:t>е</w:t>
      </w:r>
      <w:r w:rsidRPr="00A33DCA">
        <w:t xml:space="preserve"> партнерств</w:t>
      </w:r>
      <w:r w:rsidR="00117223">
        <w:t>о и решения</w:t>
      </w:r>
      <w:r w:rsidRPr="00A33DCA">
        <w:t xml:space="preserve"> в области </w:t>
      </w:r>
      <w:r w:rsidR="005A411B" w:rsidRPr="00A33DCA">
        <w:t>«</w:t>
      </w:r>
      <w:r w:rsidRPr="00A33DCA">
        <w:t>зеленых</w:t>
      </w:r>
      <w:r w:rsidR="005A411B" w:rsidRPr="00A33DCA">
        <w:t>»</w:t>
      </w:r>
      <w:r w:rsidRPr="00A33DCA">
        <w:t xml:space="preserve"> технологий, при этом к обсуждению были привлечены участники сети </w:t>
      </w:r>
      <w:r w:rsidR="005A411B" w:rsidRPr="00A33DCA">
        <w:t>«</w:t>
      </w:r>
      <w:r w:rsidRPr="00A33DCA">
        <w:t>Зеленая ВОИС</w:t>
      </w:r>
      <w:r w:rsidR="005A411B" w:rsidRPr="00A33DCA">
        <w:t>»</w:t>
      </w:r>
      <w:r w:rsidRPr="00A33DCA">
        <w:t>;</w:t>
      </w:r>
    </w:p>
    <w:p w:rsidR="00653B4E" w:rsidRPr="00A33DCA" w:rsidRDefault="00653B4E" w:rsidP="00653B4E">
      <w:pPr>
        <w:pStyle w:val="ListParagraph"/>
        <w:shd w:val="clear" w:color="auto" w:fill="FFFFFF"/>
        <w:tabs>
          <w:tab w:val="left" w:pos="567"/>
        </w:tabs>
        <w:ind w:left="1134" w:hanging="567"/>
        <w:rPr>
          <w:szCs w:val="22"/>
        </w:rPr>
      </w:pPr>
    </w:p>
    <w:p w:rsidR="00D71738" w:rsidRPr="005B1BA0" w:rsidRDefault="00D71738" w:rsidP="00653B4E">
      <w:pPr>
        <w:pStyle w:val="ListParagraph"/>
        <w:numPr>
          <w:ilvl w:val="0"/>
          <w:numId w:val="23"/>
        </w:numPr>
        <w:ind w:left="1134" w:hanging="567"/>
        <w:rPr>
          <w:szCs w:val="22"/>
          <w:lang w:val="ru-RU"/>
        </w:rPr>
      </w:pPr>
      <w:r w:rsidRPr="00A33DCA">
        <w:t xml:space="preserve">Каковы перспективы государственно-частных партнерств в распространение </w:t>
      </w:r>
      <w:r w:rsidR="005A411B" w:rsidRPr="00A33DCA">
        <w:t>«</w:t>
      </w:r>
      <w:r w:rsidRPr="00A33DCA">
        <w:t>зеленых</w:t>
      </w:r>
      <w:r w:rsidR="005A411B" w:rsidRPr="00A33DCA">
        <w:t>»</w:t>
      </w:r>
      <w:r w:rsidRPr="00A33DCA">
        <w:t xml:space="preserve"> технологий? </w:t>
      </w:r>
      <w:r w:rsidRPr="005B1BA0">
        <w:rPr>
          <w:lang w:val="ru-RU"/>
        </w:rPr>
        <w:t xml:space="preserve">Организатор – </w:t>
      </w:r>
      <w:r w:rsidRPr="00A33DCA">
        <w:t>INPI</w:t>
      </w:r>
      <w:r w:rsidRPr="005B1BA0">
        <w:rPr>
          <w:lang w:val="ru-RU"/>
        </w:rPr>
        <w:t xml:space="preserve"> Франции в сотрудничестве с ВОИС, 9</w:t>
      </w:r>
      <w:r w:rsidRPr="00A33DCA">
        <w:t> </w:t>
      </w:r>
      <w:r w:rsidRPr="005B1BA0">
        <w:rPr>
          <w:lang w:val="ru-RU"/>
        </w:rPr>
        <w:t>декабря 2015</w:t>
      </w:r>
      <w:r w:rsidRPr="00A33DCA">
        <w:t> </w:t>
      </w:r>
      <w:r w:rsidRPr="005B1BA0">
        <w:rPr>
          <w:lang w:val="ru-RU"/>
        </w:rPr>
        <w:t>г.</w:t>
      </w:r>
      <w:r w:rsidR="00117223" w:rsidRPr="005B1BA0">
        <w:rPr>
          <w:lang w:val="ru-RU"/>
        </w:rPr>
        <w:t xml:space="preserve">, </w:t>
      </w:r>
      <w:r w:rsidRPr="005B1BA0">
        <w:rPr>
          <w:lang w:val="ru-RU"/>
        </w:rPr>
        <w:t>30</w:t>
      </w:r>
      <w:r w:rsidRPr="00A33DCA">
        <w:t> </w:t>
      </w:r>
      <w:r w:rsidRPr="005B1BA0">
        <w:rPr>
          <w:lang w:val="ru-RU"/>
        </w:rPr>
        <w:t>участников.  Мероприятие, получившее положительную оценку, было проведено в кулуарах 21-й сессии КС и собрало 60</w:t>
      </w:r>
      <w:r w:rsidRPr="00A33DCA">
        <w:t> </w:t>
      </w:r>
      <w:r w:rsidRPr="005B1BA0">
        <w:rPr>
          <w:lang w:val="ru-RU"/>
        </w:rPr>
        <w:t>компаний (30</w:t>
      </w:r>
      <w:r w:rsidRPr="00A33DCA">
        <w:t> </w:t>
      </w:r>
      <w:r w:rsidRPr="005B1BA0">
        <w:rPr>
          <w:lang w:val="ru-RU"/>
        </w:rPr>
        <w:t>из развивающихся и</w:t>
      </w:r>
      <w:r w:rsidRPr="00A33DCA">
        <w:t> </w:t>
      </w:r>
      <w:r w:rsidRPr="005B1BA0">
        <w:rPr>
          <w:lang w:val="ru-RU"/>
        </w:rPr>
        <w:t>30 из развитых стран).</w:t>
      </w:r>
    </w:p>
    <w:p w:rsidR="007105FD" w:rsidRPr="005B1BA0" w:rsidRDefault="007269E0" w:rsidP="00105D3F">
      <w:pPr>
        <w:pStyle w:val="Heading2"/>
        <w:rPr>
          <w:lang w:val="ru-RU"/>
        </w:rPr>
      </w:pPr>
      <w:r w:rsidRPr="00A33DCA">
        <w:t>I</w:t>
      </w:r>
      <w:r w:rsidR="0069625F">
        <w:t>X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Участие ВОИС в соответствующих форумах по передаче знаний</w:t>
      </w:r>
    </w:p>
    <w:p w:rsidR="007105FD" w:rsidRPr="005B1BA0" w:rsidRDefault="007105FD" w:rsidP="007105FD">
      <w:pPr>
        <w:autoSpaceDE w:val="0"/>
        <w:autoSpaceDN w:val="0"/>
        <w:adjustRightInd w:val="0"/>
        <w:rPr>
          <w:rFonts w:eastAsia="SimSun"/>
          <w:bCs/>
          <w:szCs w:val="22"/>
          <w:u w:val="single"/>
          <w:lang w:val="ru-RU"/>
        </w:rPr>
      </w:pPr>
    </w:p>
    <w:p w:rsidR="007105FD" w:rsidRPr="00427E9B" w:rsidRDefault="007269E0" w:rsidP="007105FD">
      <w:pPr>
        <w:rPr>
          <w:szCs w:val="22"/>
          <w:lang w:val="ru-RU"/>
        </w:rPr>
      </w:pPr>
      <w:r w:rsidRPr="00427E9B">
        <w:rPr>
          <w:lang w:val="ru-RU"/>
        </w:rPr>
        <w:t>3</w:t>
      </w:r>
      <w:r w:rsidR="00427E9B">
        <w:rPr>
          <w:lang w:val="ru-RU"/>
        </w:rPr>
        <w:t>9</w:t>
      </w:r>
      <w:r w:rsidRPr="00427E9B">
        <w:rPr>
          <w:lang w:val="ru-RU"/>
        </w:rPr>
        <w:t>.</w:t>
      </w:r>
      <w:r w:rsidRPr="00427E9B">
        <w:rPr>
          <w:lang w:val="ru-RU"/>
        </w:rPr>
        <w:tab/>
        <w:t>Все меры, направленные на выявление наиболее успешной модели передачи инноваций и знаний в интересах общества, в том числе отчеты в рамках Глобального инновационного индекса ВОИС, показали большое значение и влияние созданных предварительных условий (вклада) в различных областях, таких как учреждения, инфраструктура, человеческий капитал, совершенствование предпринимательской деятельности и рынка и т.д.</w:t>
      </w:r>
      <w:r w:rsidR="00117223" w:rsidRPr="00427E9B">
        <w:rPr>
          <w:lang w:val="ru-RU"/>
        </w:rPr>
        <w:t>,</w:t>
      </w:r>
      <w:r w:rsidRPr="00427E9B">
        <w:rPr>
          <w:lang w:val="ru-RU"/>
        </w:rPr>
        <w:t xml:space="preserve"> в целях обеспечения оптимальных результатов в сфере инноваций на основе технологии или в творческих отраслях.</w:t>
      </w:r>
    </w:p>
    <w:p w:rsidR="007105FD" w:rsidRPr="00427E9B" w:rsidRDefault="007105FD" w:rsidP="007105FD">
      <w:pPr>
        <w:rPr>
          <w:szCs w:val="22"/>
          <w:lang w:val="ru-RU"/>
        </w:rPr>
      </w:pPr>
    </w:p>
    <w:p w:rsidR="00A96CA3" w:rsidRPr="00427E9B" w:rsidRDefault="00427E9B" w:rsidP="00A96CA3">
      <w:pPr>
        <w:rPr>
          <w:rFonts w:eastAsia="SimSun"/>
          <w:szCs w:val="22"/>
          <w:lang w:val="ru-RU"/>
        </w:rPr>
      </w:pPr>
      <w:r>
        <w:rPr>
          <w:lang w:val="ru-RU"/>
        </w:rPr>
        <w:t>40</w:t>
      </w:r>
      <w:r w:rsidR="007269E0" w:rsidRPr="00427E9B">
        <w:rPr>
          <w:lang w:val="ru-RU"/>
        </w:rPr>
        <w:t>.</w:t>
      </w:r>
      <w:r w:rsidR="007269E0" w:rsidRPr="00427E9B">
        <w:rPr>
          <w:lang w:val="ru-RU"/>
        </w:rPr>
        <w:tab/>
        <w:t>В этой связи ВОИС создала сеть партнеров, способных предоставлять дополнительные услуги по передаче знаний, выходя</w:t>
      </w:r>
      <w:r w:rsidR="00117223" w:rsidRPr="00427E9B">
        <w:rPr>
          <w:lang w:val="ru-RU"/>
        </w:rPr>
        <w:t>щие</w:t>
      </w:r>
      <w:r w:rsidR="007269E0" w:rsidRPr="00427E9B">
        <w:rPr>
          <w:lang w:val="ru-RU"/>
        </w:rPr>
        <w:t xml:space="preserve"> за рамки ИС,</w:t>
      </w:r>
      <w:r w:rsidR="00117223" w:rsidRPr="00427E9B">
        <w:rPr>
          <w:lang w:val="ru-RU"/>
        </w:rPr>
        <w:t xml:space="preserve"> включая</w:t>
      </w:r>
      <w:r w:rsidR="007269E0" w:rsidRPr="00427E9B">
        <w:rPr>
          <w:lang w:val="ru-RU"/>
        </w:rPr>
        <w:t xml:space="preserve"> сеть партнерских отношений с учреждениями О</w:t>
      </w:r>
      <w:r>
        <w:rPr>
          <w:lang w:val="ru-RU"/>
        </w:rPr>
        <w:t xml:space="preserve">рганизации </w:t>
      </w:r>
      <w:r w:rsidR="007269E0" w:rsidRPr="00427E9B">
        <w:rPr>
          <w:lang w:val="ru-RU"/>
        </w:rPr>
        <w:t>О</w:t>
      </w:r>
      <w:r>
        <w:rPr>
          <w:lang w:val="ru-RU"/>
        </w:rPr>
        <w:t xml:space="preserve">бъединенных </w:t>
      </w:r>
      <w:r w:rsidR="007269E0" w:rsidRPr="00427E9B">
        <w:rPr>
          <w:lang w:val="ru-RU"/>
        </w:rPr>
        <w:t>Н</w:t>
      </w:r>
      <w:r>
        <w:rPr>
          <w:lang w:val="ru-RU"/>
        </w:rPr>
        <w:t>аций (ООН)</w:t>
      </w:r>
      <w:r w:rsidR="007269E0" w:rsidRPr="00427E9B">
        <w:rPr>
          <w:lang w:val="ru-RU"/>
        </w:rPr>
        <w:t xml:space="preserve"> и другими международными и региональными правительственными организациями (такими как </w:t>
      </w:r>
      <w:r>
        <w:rPr>
          <w:lang w:val="ru-RU"/>
        </w:rPr>
        <w:t>Европейская экономическая комиссия ООН (</w:t>
      </w:r>
      <w:r w:rsidR="007269E0" w:rsidRPr="00427E9B">
        <w:rPr>
          <w:lang w:val="ru-RU"/>
        </w:rPr>
        <w:t>ООН ЕЭК</w:t>
      </w:r>
      <w:r>
        <w:rPr>
          <w:lang w:val="ru-RU"/>
        </w:rPr>
        <w:t>)</w:t>
      </w:r>
      <w:r w:rsidR="007269E0" w:rsidRPr="00427E9B">
        <w:rPr>
          <w:lang w:val="ru-RU"/>
        </w:rPr>
        <w:t>,</w:t>
      </w:r>
      <w:r>
        <w:rPr>
          <w:lang w:val="ru-RU"/>
        </w:rPr>
        <w:t xml:space="preserve"> Конференция ООН по торговле и развитию</w:t>
      </w:r>
      <w:r w:rsidR="007269E0" w:rsidRPr="00427E9B">
        <w:rPr>
          <w:lang w:val="ru-RU"/>
        </w:rPr>
        <w:t xml:space="preserve"> </w:t>
      </w:r>
      <w:r>
        <w:rPr>
          <w:lang w:val="ru-RU"/>
        </w:rPr>
        <w:t>(</w:t>
      </w:r>
      <w:r w:rsidR="007269E0" w:rsidRPr="00427E9B">
        <w:rPr>
          <w:lang w:val="ru-RU"/>
        </w:rPr>
        <w:t>ЮНКТАД</w:t>
      </w:r>
      <w:r>
        <w:rPr>
          <w:lang w:val="ru-RU"/>
        </w:rPr>
        <w:t>)</w:t>
      </w:r>
      <w:r w:rsidR="007269E0" w:rsidRPr="00427E9B">
        <w:rPr>
          <w:lang w:val="ru-RU"/>
        </w:rPr>
        <w:t xml:space="preserve">, </w:t>
      </w:r>
      <w:r>
        <w:rPr>
          <w:lang w:val="ru-RU"/>
        </w:rPr>
        <w:t>Конференция Сторон Рамочной конвенции об изменении климата ООН (</w:t>
      </w:r>
      <w:r w:rsidR="007269E0" w:rsidRPr="00427E9B">
        <w:rPr>
          <w:lang w:val="ru-RU"/>
        </w:rPr>
        <w:t>РКИК</w:t>
      </w:r>
      <w:r>
        <w:rPr>
          <w:lang w:val="ru-RU"/>
        </w:rPr>
        <w:t>ООН)</w:t>
      </w:r>
      <w:r w:rsidR="007269E0" w:rsidRPr="00427E9B">
        <w:rPr>
          <w:lang w:val="ru-RU"/>
        </w:rPr>
        <w:t xml:space="preserve">, </w:t>
      </w:r>
      <w:r>
        <w:rPr>
          <w:lang w:val="ru-RU"/>
        </w:rPr>
        <w:t>Европейский центр по ядерным исследованиям (</w:t>
      </w:r>
      <w:r w:rsidR="007269E0" w:rsidRPr="00427E9B">
        <w:rPr>
          <w:lang w:val="ru-RU"/>
        </w:rPr>
        <w:t>ЦЕРН</w:t>
      </w:r>
      <w:r>
        <w:rPr>
          <w:lang w:val="ru-RU"/>
        </w:rPr>
        <w:t>)</w:t>
      </w:r>
      <w:r w:rsidR="007269E0" w:rsidRPr="00427E9B">
        <w:rPr>
          <w:lang w:val="ru-RU"/>
        </w:rPr>
        <w:t>, Всемирный банк, Совместный исследовательский центр (СИЦ) Европейской Комиссии (ЕК), М</w:t>
      </w:r>
      <w:r w:rsidR="00EF0351">
        <w:rPr>
          <w:lang w:val="ru-RU"/>
        </w:rPr>
        <w:t>еждународное агентство по атомной энергии (М</w:t>
      </w:r>
      <w:r w:rsidR="007269E0" w:rsidRPr="00427E9B">
        <w:rPr>
          <w:lang w:val="ru-RU"/>
        </w:rPr>
        <w:t>АГАТЭ</w:t>
      </w:r>
      <w:r w:rsidR="00EF0351">
        <w:rPr>
          <w:lang w:val="ru-RU"/>
        </w:rPr>
        <w:t>)</w:t>
      </w:r>
      <w:r w:rsidR="007269E0" w:rsidRPr="00427E9B">
        <w:rPr>
          <w:lang w:val="ru-RU"/>
        </w:rPr>
        <w:t xml:space="preserve"> и т.д.), профессиональными ассоциациями (</w:t>
      </w:r>
      <w:r w:rsidR="00A825D7">
        <w:rPr>
          <w:lang w:val="ru-RU"/>
        </w:rPr>
        <w:t>Международное лицензионное общество (</w:t>
      </w:r>
      <w:r w:rsidR="007269E0" w:rsidRPr="00A33DCA">
        <w:t>LESI</w:t>
      </w:r>
      <w:r w:rsidR="00A825D7">
        <w:rPr>
          <w:lang w:val="ru-RU"/>
        </w:rPr>
        <w:t>)</w:t>
      </w:r>
      <w:r w:rsidR="007269E0" w:rsidRPr="00427E9B">
        <w:rPr>
          <w:lang w:val="ru-RU"/>
        </w:rPr>
        <w:t xml:space="preserve">, </w:t>
      </w:r>
      <w:r w:rsidR="00A825D7">
        <w:rPr>
          <w:lang w:val="ru-RU"/>
        </w:rPr>
        <w:t>Ассоциация университетских менеджеров в области передачи технологии (</w:t>
      </w:r>
      <w:r w:rsidR="007269E0" w:rsidRPr="00427E9B">
        <w:rPr>
          <w:lang w:val="ru-RU"/>
        </w:rPr>
        <w:t>АУМТ</w:t>
      </w:r>
      <w:r w:rsidR="00A825D7">
        <w:rPr>
          <w:lang w:val="ru-RU"/>
        </w:rPr>
        <w:t>)</w:t>
      </w:r>
      <w:r w:rsidR="007269E0" w:rsidRPr="00427E9B">
        <w:rPr>
          <w:lang w:val="ru-RU"/>
        </w:rPr>
        <w:t xml:space="preserve">, </w:t>
      </w:r>
      <w:r w:rsidR="007269E0" w:rsidRPr="00A33DCA">
        <w:t>ASTP</w:t>
      </w:r>
      <w:r w:rsidR="007269E0" w:rsidRPr="00427E9B">
        <w:rPr>
          <w:lang w:val="ru-RU"/>
        </w:rPr>
        <w:t xml:space="preserve">, </w:t>
      </w:r>
      <w:r w:rsidR="00A825D7">
        <w:t>ASTP</w:t>
      </w:r>
      <w:r w:rsidR="007269E0" w:rsidRPr="00A33DCA">
        <w:t>PROTON</w:t>
      </w:r>
      <w:r w:rsidR="00A825D7" w:rsidRPr="00A825D7">
        <w:rPr>
          <w:lang w:val="ru-RU"/>
        </w:rPr>
        <w:t xml:space="preserve"> </w:t>
      </w:r>
      <w:r w:rsidR="00A825D7">
        <w:rPr>
          <w:lang w:val="ru-RU"/>
        </w:rPr>
        <w:t xml:space="preserve">– </w:t>
      </w:r>
      <w:r w:rsidR="00A825D7">
        <w:t>Knowledge</w:t>
      </w:r>
      <w:r w:rsidR="00A825D7" w:rsidRPr="00A825D7">
        <w:rPr>
          <w:lang w:val="ru-RU"/>
        </w:rPr>
        <w:t xml:space="preserve"> </w:t>
      </w:r>
      <w:r w:rsidR="00A825D7">
        <w:t>Transfer</w:t>
      </w:r>
      <w:r w:rsidR="00A825D7" w:rsidRPr="00A825D7">
        <w:rPr>
          <w:lang w:val="ru-RU"/>
        </w:rPr>
        <w:t xml:space="preserve"> </w:t>
      </w:r>
      <w:r w:rsidR="00A825D7">
        <w:t>Europe</w:t>
      </w:r>
      <w:r w:rsidR="007269E0" w:rsidRPr="00427E9B">
        <w:rPr>
          <w:lang w:val="ru-RU"/>
        </w:rPr>
        <w:t>) и учебными заведениями в развивающихся и развитых странах (Центр интеллектуальной собственности (ЦИС) Университета Чалмерса, Центр исследований международной интеллектуальной собственности (</w:t>
      </w:r>
      <w:r w:rsidR="007269E0" w:rsidRPr="00A33DCA">
        <w:t>CEIPI</w:t>
      </w:r>
      <w:r w:rsidR="007269E0" w:rsidRPr="00427E9B">
        <w:rPr>
          <w:lang w:val="ru-RU"/>
        </w:rPr>
        <w:t>) в Страсбурге, Босфорский университет, Стамбул, Турция).</w:t>
      </w:r>
    </w:p>
    <w:p w:rsidR="00A96CA3" w:rsidRPr="00427E9B" w:rsidRDefault="00A96CA3" w:rsidP="00A96CA3">
      <w:pPr>
        <w:rPr>
          <w:rFonts w:eastAsia="SimSun"/>
          <w:szCs w:val="22"/>
          <w:lang w:val="ru-RU"/>
        </w:rPr>
      </w:pPr>
    </w:p>
    <w:p w:rsidR="00A96CA3" w:rsidRPr="005B1BA0" w:rsidRDefault="00365BD5" w:rsidP="00A96CA3">
      <w:pPr>
        <w:rPr>
          <w:rFonts w:eastAsia="SimSun"/>
          <w:szCs w:val="22"/>
          <w:lang w:val="ru-RU"/>
        </w:rPr>
      </w:pPr>
      <w:r w:rsidRPr="005B1BA0">
        <w:rPr>
          <w:lang w:val="ru-RU"/>
        </w:rPr>
        <w:t>4</w:t>
      </w:r>
      <w:r w:rsidR="00D93E11" w:rsidRPr="00D93E11">
        <w:rPr>
          <w:lang w:val="ru-RU"/>
        </w:rPr>
        <w:t>1</w:t>
      </w:r>
      <w:r w:rsidRPr="005B1BA0">
        <w:rPr>
          <w:lang w:val="ru-RU"/>
        </w:rPr>
        <w:t>.</w:t>
      </w:r>
      <w:r w:rsidRPr="005B1BA0">
        <w:rPr>
          <w:lang w:val="ru-RU"/>
        </w:rPr>
        <w:tab/>
        <w:t>ВОИС участвовала в ряде международных и региональных совещаний представителей университетов и их ассоциаций по управлению технологиями, таких как:</w:t>
      </w:r>
    </w:p>
    <w:p w:rsidR="00A96CA3" w:rsidRPr="005B1BA0" w:rsidRDefault="00A96CA3" w:rsidP="00A96CA3">
      <w:pPr>
        <w:rPr>
          <w:rFonts w:eastAsia="SimSun"/>
          <w:szCs w:val="22"/>
          <w:lang w:val="ru-RU"/>
        </w:rPr>
      </w:pPr>
    </w:p>
    <w:p w:rsidR="00A96CA3" w:rsidRPr="00A33DCA" w:rsidRDefault="00A96CA3" w:rsidP="00620983">
      <w:pPr>
        <w:pStyle w:val="ListParagraph"/>
        <w:numPr>
          <w:ilvl w:val="0"/>
          <w:numId w:val="19"/>
        </w:numPr>
        <w:ind w:left="1134" w:hanging="567"/>
        <w:rPr>
          <w:rFonts w:eastAsia="SimSun"/>
          <w:szCs w:val="22"/>
        </w:rPr>
      </w:pPr>
      <w:r w:rsidRPr="00A33DCA">
        <w:t>Ежегодные совещания «Круга БУТ», сети подразделений по управлению технологиями, в которую входят 25 крупнейших научно-исследовательских учреждений в Европе, организованной в СИЦ ЕС (СИЦ) с целью оценки влияния на европейскую политику (20 и 21 января 2014 г., Реховот, Израиль);</w:t>
      </w:r>
    </w:p>
    <w:p w:rsidR="00A96CA3" w:rsidRPr="005B1BA0" w:rsidRDefault="00A96CA3" w:rsidP="00620983">
      <w:pPr>
        <w:pStyle w:val="ListParagraph"/>
        <w:numPr>
          <w:ilvl w:val="0"/>
          <w:numId w:val="19"/>
        </w:numPr>
        <w:ind w:left="1134" w:hanging="567"/>
        <w:rPr>
          <w:rFonts w:eastAsia="SimSun"/>
          <w:szCs w:val="22"/>
          <w:lang w:val="ru-RU"/>
        </w:rPr>
      </w:pPr>
      <w:r w:rsidRPr="005B1BA0">
        <w:rPr>
          <w:lang w:val="ru-RU"/>
        </w:rPr>
        <w:t xml:space="preserve">Международная конференция </w:t>
      </w:r>
      <w:r w:rsidR="005A411B" w:rsidRPr="005B1BA0">
        <w:rPr>
          <w:lang w:val="ru-RU"/>
        </w:rPr>
        <w:t>«</w:t>
      </w:r>
      <w:r w:rsidRPr="005B1BA0">
        <w:rPr>
          <w:lang w:val="ru-RU"/>
        </w:rPr>
        <w:t>ИС в университетах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>, организованная Босфорским университетом, Стамбул, Турция (2014 и 2015</w:t>
      </w:r>
      <w:r w:rsidRPr="00A33DCA">
        <w:t> </w:t>
      </w:r>
      <w:r w:rsidRPr="005B1BA0">
        <w:rPr>
          <w:lang w:val="ru-RU"/>
        </w:rPr>
        <w:t>гг.);</w:t>
      </w:r>
    </w:p>
    <w:p w:rsidR="00A96CA3" w:rsidRPr="005B1BA0" w:rsidRDefault="00A96CA3" w:rsidP="00620983">
      <w:pPr>
        <w:pStyle w:val="ListParagraph"/>
        <w:numPr>
          <w:ilvl w:val="0"/>
          <w:numId w:val="19"/>
        </w:numPr>
        <w:ind w:left="1134" w:hanging="567"/>
        <w:rPr>
          <w:rFonts w:eastAsia="SimSun"/>
          <w:szCs w:val="22"/>
          <w:lang w:val="ru-RU"/>
        </w:rPr>
      </w:pPr>
      <w:r w:rsidRPr="005B1BA0">
        <w:rPr>
          <w:lang w:val="ru-RU"/>
        </w:rPr>
        <w:t xml:space="preserve">Третий Конгресс сети мексиканских бюро по </w:t>
      </w:r>
      <w:r w:rsidR="00A503C8" w:rsidRPr="005B1BA0">
        <w:rPr>
          <w:lang w:val="ru-RU"/>
        </w:rPr>
        <w:t>передаче технологии</w:t>
      </w:r>
      <w:r w:rsidRPr="005B1BA0">
        <w:rPr>
          <w:lang w:val="ru-RU"/>
        </w:rPr>
        <w:t xml:space="preserve"> (</w:t>
      </w:r>
      <w:r w:rsidR="005A411B" w:rsidRPr="005B1BA0">
        <w:rPr>
          <w:lang w:val="ru-RU"/>
        </w:rPr>
        <w:t>«</w:t>
      </w:r>
      <w:r w:rsidRPr="00A33DCA">
        <w:t>Red</w:t>
      </w:r>
      <w:r w:rsidRPr="005B1BA0">
        <w:rPr>
          <w:lang w:val="ru-RU"/>
        </w:rPr>
        <w:t xml:space="preserve"> ОТТ</w:t>
      </w:r>
      <w:r w:rsidR="005A411B" w:rsidRPr="005B1BA0">
        <w:rPr>
          <w:lang w:val="ru-RU"/>
        </w:rPr>
        <w:t>»</w:t>
      </w:r>
      <w:r w:rsidRPr="005B1BA0">
        <w:rPr>
          <w:lang w:val="ru-RU"/>
        </w:rPr>
        <w:t>), прошедший 17 и</w:t>
      </w:r>
      <w:r w:rsidRPr="00A33DCA">
        <w:t> </w:t>
      </w:r>
      <w:r w:rsidRPr="005B1BA0">
        <w:rPr>
          <w:lang w:val="ru-RU"/>
        </w:rPr>
        <w:t>26</w:t>
      </w:r>
      <w:r w:rsidRPr="00A33DCA">
        <w:t> </w:t>
      </w:r>
      <w:r w:rsidRPr="005B1BA0">
        <w:rPr>
          <w:lang w:val="ru-RU"/>
        </w:rPr>
        <w:t>ноября 2014</w:t>
      </w:r>
      <w:r w:rsidRPr="00A33DCA">
        <w:t> </w:t>
      </w:r>
      <w:r w:rsidRPr="005B1BA0">
        <w:rPr>
          <w:lang w:val="ru-RU"/>
        </w:rPr>
        <w:t>г. в Керетаро, Мексика;</w:t>
      </w:r>
    </w:p>
    <w:p w:rsidR="00365BD5" w:rsidRPr="00A33DCA" w:rsidRDefault="00365BD5" w:rsidP="00365BD5">
      <w:pPr>
        <w:pStyle w:val="ListParagraph"/>
        <w:numPr>
          <w:ilvl w:val="0"/>
          <w:numId w:val="22"/>
        </w:numPr>
        <w:ind w:left="1134" w:hanging="567"/>
        <w:rPr>
          <w:bCs/>
          <w:szCs w:val="22"/>
        </w:rPr>
      </w:pPr>
      <w:r w:rsidRPr="00A33DCA">
        <w:t xml:space="preserve">Семинар по глобальным проблемам, на котором было </w:t>
      </w:r>
      <w:r w:rsidR="00117223">
        <w:t xml:space="preserve">принято решение </w:t>
      </w:r>
      <w:r w:rsidRPr="00A33DCA">
        <w:t xml:space="preserve">приступить к работе над Резюме и докладом по глобальным проблемам и был представлен доклад CambridgeIP о тенденциях в области </w:t>
      </w:r>
      <w:r w:rsidRPr="00A33DCA">
        <w:lastRenderedPageBreak/>
        <w:t>интеллектуальной собственности в ландшафте возобновляемых источников энергии (11 июня 2014 г.);  и</w:t>
      </w:r>
    </w:p>
    <w:p w:rsidR="00256CC6" w:rsidRPr="005B1BA0" w:rsidRDefault="00A96CA3" w:rsidP="00620983">
      <w:pPr>
        <w:pStyle w:val="ListParagraph"/>
        <w:numPr>
          <w:ilvl w:val="0"/>
          <w:numId w:val="19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Организованная СИЦ и ВОИС летняя школа Дунайской инициативы для специалистов по управлению технологиями из стран Дунайского региона (Белград в 2014</w:t>
      </w:r>
      <w:r w:rsidRPr="00A33DCA">
        <w:t> </w:t>
      </w:r>
      <w:r w:rsidRPr="005B1BA0">
        <w:rPr>
          <w:lang w:val="ru-RU"/>
        </w:rPr>
        <w:t>г. и Будапешт в 2015</w:t>
      </w:r>
      <w:r w:rsidRPr="00A33DCA">
        <w:t> </w:t>
      </w:r>
      <w:r w:rsidRPr="005B1BA0">
        <w:rPr>
          <w:lang w:val="ru-RU"/>
        </w:rPr>
        <w:t>г.).</w:t>
      </w:r>
    </w:p>
    <w:p w:rsidR="00365BD5" w:rsidRPr="005B1BA0" w:rsidRDefault="00365BD5" w:rsidP="00256CC6">
      <w:pPr>
        <w:rPr>
          <w:szCs w:val="22"/>
          <w:lang w:val="ru-RU"/>
        </w:rPr>
      </w:pPr>
    </w:p>
    <w:p w:rsidR="003F22F0" w:rsidRPr="00D93E11" w:rsidRDefault="00105D3F" w:rsidP="00256CC6">
      <w:pPr>
        <w:rPr>
          <w:szCs w:val="22"/>
          <w:lang w:val="ru-RU"/>
        </w:rPr>
      </w:pPr>
      <w:r w:rsidRPr="00D93E11">
        <w:rPr>
          <w:lang w:val="ru-RU"/>
        </w:rPr>
        <w:t>4</w:t>
      </w:r>
      <w:r w:rsidR="00D93E11" w:rsidRPr="00D93E11">
        <w:rPr>
          <w:lang w:val="ru-RU"/>
        </w:rPr>
        <w:t>2</w:t>
      </w:r>
      <w:r w:rsidRPr="00D93E11">
        <w:rPr>
          <w:lang w:val="ru-RU"/>
        </w:rPr>
        <w:t>.</w:t>
      </w:r>
      <w:r w:rsidRPr="00D93E11">
        <w:rPr>
          <w:lang w:val="ru-RU"/>
        </w:rPr>
        <w:tab/>
        <w:t>Кроме того, благодаря деятельности Департамента внешних связей ВОИС внесла вклад в множество совещаний других правительственных и неправительственных организаций или принимала в них участие, как, например, в случае следующих совещаний:</w:t>
      </w:r>
    </w:p>
    <w:p w:rsidR="00365BD5" w:rsidRPr="00D93E11" w:rsidRDefault="00365BD5" w:rsidP="00256CC6">
      <w:pPr>
        <w:rPr>
          <w:szCs w:val="22"/>
          <w:lang w:val="ru-RU"/>
        </w:rPr>
      </w:pPr>
    </w:p>
    <w:p w:rsidR="00365BD5" w:rsidRPr="005B1BA0" w:rsidRDefault="00365BD5" w:rsidP="00653B4E">
      <w:pPr>
        <w:pStyle w:val="ListParagraph"/>
        <w:numPr>
          <w:ilvl w:val="0"/>
          <w:numId w:val="35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Совместное параллельное мероприятие по изменению климата и технологиям – 5-я Ассамблея Глобального экологического фонда, 27</w:t>
      </w:r>
      <w:r w:rsidRPr="00A33DCA">
        <w:t> </w:t>
      </w:r>
      <w:r w:rsidRPr="005B1BA0">
        <w:rPr>
          <w:lang w:val="ru-RU"/>
        </w:rPr>
        <w:t>мая 2014</w:t>
      </w:r>
      <w:r w:rsidRPr="00A33DCA">
        <w:t> </w:t>
      </w:r>
      <w:r w:rsidRPr="005B1BA0">
        <w:rPr>
          <w:lang w:val="ru-RU"/>
        </w:rPr>
        <w:t>г.;</w:t>
      </w:r>
    </w:p>
    <w:p w:rsidR="00365BD5" w:rsidRPr="005B1BA0" w:rsidRDefault="00365BD5" w:rsidP="00653B4E">
      <w:pPr>
        <w:pStyle w:val="ListParagraph"/>
        <w:numPr>
          <w:ilvl w:val="0"/>
          <w:numId w:val="17"/>
        </w:numPr>
        <w:ind w:left="1134" w:hanging="567"/>
        <w:contextualSpacing w:val="0"/>
        <w:rPr>
          <w:szCs w:val="22"/>
          <w:lang w:val="ru-RU"/>
        </w:rPr>
      </w:pPr>
      <w:r w:rsidRPr="005B1BA0">
        <w:rPr>
          <w:lang w:val="ru-RU"/>
        </w:rPr>
        <w:t>21-я сессия Межправительственного Совета по международной гидрологической программе (МГП), ЮНЕСКО, Париж, 18-20</w:t>
      </w:r>
      <w:r w:rsidRPr="00A33DCA">
        <w:t> </w:t>
      </w:r>
      <w:r w:rsidRPr="005B1BA0">
        <w:rPr>
          <w:lang w:val="ru-RU"/>
        </w:rPr>
        <w:t>июня 2014</w:t>
      </w:r>
      <w:r w:rsidRPr="00A33DCA">
        <w:t> </w:t>
      </w:r>
      <w:r w:rsidRPr="005B1BA0">
        <w:rPr>
          <w:lang w:val="ru-RU"/>
        </w:rPr>
        <w:t>г.;</w:t>
      </w:r>
    </w:p>
    <w:p w:rsidR="00365BD5" w:rsidRPr="00A33DCA" w:rsidRDefault="00365BD5" w:rsidP="00653B4E">
      <w:pPr>
        <w:pStyle w:val="ListParagraph"/>
        <w:numPr>
          <w:ilvl w:val="0"/>
          <w:numId w:val="17"/>
        </w:numPr>
        <w:ind w:left="1134" w:hanging="567"/>
        <w:contextualSpacing w:val="0"/>
        <w:rPr>
          <w:szCs w:val="22"/>
        </w:rPr>
      </w:pPr>
      <w:r w:rsidRPr="005B1BA0">
        <w:rPr>
          <w:lang w:val="ru-RU"/>
        </w:rPr>
        <w:t xml:space="preserve">3-я Международная конференция по водным ресурсам и природопользованию </w:t>
      </w:r>
      <w:r w:rsidRPr="00A33DCA">
        <w:t>(МКВРП-2014), Анталья, 13–15 мая 2014 г.;</w:t>
      </w:r>
    </w:p>
    <w:p w:rsidR="00365BD5" w:rsidRPr="005B1BA0" w:rsidRDefault="00365BD5" w:rsidP="00653B4E">
      <w:pPr>
        <w:pStyle w:val="ListParagraph"/>
        <w:numPr>
          <w:ilvl w:val="0"/>
          <w:numId w:val="17"/>
        </w:numPr>
        <w:ind w:left="1134" w:hanging="567"/>
        <w:contextualSpacing w:val="0"/>
        <w:rPr>
          <w:szCs w:val="22"/>
          <w:lang w:val="ru-RU"/>
        </w:rPr>
      </w:pPr>
      <w:r w:rsidRPr="005B1BA0">
        <w:rPr>
          <w:lang w:val="ru-RU"/>
        </w:rPr>
        <w:t xml:space="preserve">Параллельное мероприятие ВОИС с МГП ЮНЕСКО на </w:t>
      </w:r>
      <w:r w:rsidRPr="005B1BA0">
        <w:rPr>
          <w:i/>
          <w:lang w:val="ru-RU"/>
        </w:rPr>
        <w:t>Всемирной неделе воды</w:t>
      </w:r>
      <w:r w:rsidRPr="005B1BA0">
        <w:rPr>
          <w:lang w:val="ru-RU"/>
        </w:rPr>
        <w:t xml:space="preserve"> (Стокгольм, с 31</w:t>
      </w:r>
      <w:r w:rsidRPr="00A33DCA">
        <w:t> </w:t>
      </w:r>
      <w:r w:rsidRPr="005B1BA0">
        <w:rPr>
          <w:lang w:val="ru-RU"/>
        </w:rPr>
        <w:t>августа по 6</w:t>
      </w:r>
      <w:r w:rsidRPr="00A33DCA">
        <w:t> </w:t>
      </w:r>
      <w:r w:rsidRPr="005B1BA0">
        <w:rPr>
          <w:lang w:val="ru-RU"/>
        </w:rPr>
        <w:t>сентября 2014</w:t>
      </w:r>
      <w:r w:rsidRPr="00A33DCA">
        <w:t> </w:t>
      </w:r>
      <w:r w:rsidRPr="005B1BA0">
        <w:rPr>
          <w:lang w:val="ru-RU"/>
        </w:rPr>
        <w:t>г.);</w:t>
      </w:r>
    </w:p>
    <w:p w:rsidR="00365BD5" w:rsidRPr="00A33DCA" w:rsidRDefault="00365BD5" w:rsidP="00653B4E">
      <w:pPr>
        <w:pStyle w:val="ListParagraph"/>
        <w:numPr>
          <w:ilvl w:val="0"/>
          <w:numId w:val="17"/>
        </w:numPr>
        <w:ind w:left="1134" w:hanging="567"/>
        <w:contextualSpacing w:val="0"/>
        <w:rPr>
          <w:szCs w:val="22"/>
        </w:rPr>
      </w:pPr>
      <w:r w:rsidRPr="00A33DCA">
        <w:t xml:space="preserve">Совместное мероприятие УООН, МСЭ, ЮНИДО, ЭКЛАК, ВОИС и ЮНЕП на мероприятии в рамках Базельской конвенции, посвященное изданию первого доклада </w:t>
      </w:r>
      <w:r w:rsidR="005A411B" w:rsidRPr="00A33DCA">
        <w:t>«</w:t>
      </w:r>
      <w:r w:rsidRPr="00A33DCA">
        <w:t>Наблюдение за положением с отработанным электронным оборудованием в мире</w:t>
      </w:r>
      <w:r w:rsidR="005A411B" w:rsidRPr="00A33DCA">
        <w:t>»</w:t>
      </w:r>
      <w:r w:rsidRPr="00A33DCA">
        <w:t xml:space="preserve"> и конкретной ситуации в Латинской Америке, прошедшее в Женеве 11 мая 2015 г</w:t>
      </w:r>
      <w:r w:rsidR="006E4FC4" w:rsidRPr="00A33DCA">
        <w:t>.</w:t>
      </w:r>
      <w:r w:rsidRPr="00A33DCA">
        <w:t xml:space="preserve"> во время сессий Конференций Сторон Базельской, Роттердамской и Стокгольмской конвенций (12-я сессия КС БК, 7-я сессия КС РК, 7-я сессия КС СК).</w:t>
      </w:r>
    </w:p>
    <w:p w:rsidR="00C95F13" w:rsidRPr="00A33DCA" w:rsidRDefault="00C95F13" w:rsidP="00653B4E">
      <w:pPr>
        <w:pStyle w:val="ListParagraph"/>
        <w:numPr>
          <w:ilvl w:val="0"/>
          <w:numId w:val="17"/>
        </w:numPr>
        <w:ind w:left="1134" w:hanging="567"/>
        <w:rPr>
          <w:szCs w:val="22"/>
        </w:rPr>
      </w:pPr>
      <w:r w:rsidRPr="00A33DCA">
        <w:t xml:space="preserve">Параллельное мероприятие ВОИС по вопросам политики и доказательств для содействия </w:t>
      </w:r>
      <w:r w:rsidR="00A503C8">
        <w:t>передаче технологии</w:t>
      </w:r>
      <w:r w:rsidRPr="00A33DCA">
        <w:t xml:space="preserve"> и инноваций в области изменения климата – Конференция по изменению климата в Бонне РКИК ООН, прошедшая 8 июня 2015 г.;</w:t>
      </w:r>
    </w:p>
    <w:p w:rsidR="00C95F13" w:rsidRPr="00A33DCA" w:rsidRDefault="00C95F13" w:rsidP="00653B4E">
      <w:pPr>
        <w:pStyle w:val="ListParagraph"/>
        <w:numPr>
          <w:ilvl w:val="0"/>
          <w:numId w:val="17"/>
        </w:numPr>
        <w:ind w:left="1134" w:hanging="567"/>
        <w:rPr>
          <w:szCs w:val="22"/>
        </w:rPr>
      </w:pPr>
      <w:r w:rsidRPr="00A33DCA">
        <w:t>Участие ВОИС в параллельном мероприятии IRENA, посвященном разработанному IRENA интерактивному веб-инструменту по международным стандартам и патентам в области возобновляемых источников энергии – Конференция по изменению климата РКИК ООН в Бонне, 5 июня 2015 г.;</w:t>
      </w:r>
    </w:p>
    <w:p w:rsidR="00C95F13" w:rsidRPr="005B1BA0" w:rsidRDefault="00C95F13" w:rsidP="00653B4E">
      <w:pPr>
        <w:pStyle w:val="ListParagraph"/>
        <w:numPr>
          <w:ilvl w:val="0"/>
          <w:numId w:val="17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Участие ВОИС в практикуме «Укрепление национальных систем инноваций в развивающихся странах, охватывающих весь технологический цикл, в области климатических технологий» – семинар Технического исполнительного комитета (ТИК) РКИК</w:t>
      </w:r>
      <w:r w:rsidRPr="00A33DCA">
        <w:t> </w:t>
      </w:r>
      <w:r w:rsidR="00D93E11">
        <w:rPr>
          <w:lang w:val="ru-RU"/>
        </w:rPr>
        <w:t>ООН, 13</w:t>
      </w:r>
      <w:r w:rsidR="00D93E11" w:rsidRPr="00D93E11">
        <w:rPr>
          <w:lang w:val="ru-RU"/>
        </w:rPr>
        <w:t xml:space="preserve"> </w:t>
      </w:r>
      <w:r w:rsidR="00D93E11">
        <w:rPr>
          <w:lang w:val="ru-RU"/>
        </w:rPr>
        <w:t xml:space="preserve">и </w:t>
      </w:r>
      <w:r w:rsidRPr="005B1BA0">
        <w:rPr>
          <w:lang w:val="ru-RU"/>
        </w:rPr>
        <w:t>14 октября 2014</w:t>
      </w:r>
      <w:r w:rsidRPr="00A33DCA">
        <w:t> </w:t>
      </w:r>
      <w:r w:rsidRPr="005B1BA0">
        <w:rPr>
          <w:lang w:val="ru-RU"/>
        </w:rPr>
        <w:t>г.;</w:t>
      </w:r>
    </w:p>
    <w:p w:rsidR="00C95F13" w:rsidRPr="005B1BA0" w:rsidRDefault="00C95F13" w:rsidP="00653B4E">
      <w:pPr>
        <w:pStyle w:val="ListParagraph"/>
        <w:numPr>
          <w:ilvl w:val="0"/>
          <w:numId w:val="17"/>
        </w:numPr>
        <w:ind w:left="1134" w:hanging="567"/>
        <w:rPr>
          <w:szCs w:val="22"/>
          <w:lang w:val="ru-RU"/>
        </w:rPr>
      </w:pPr>
      <w:r w:rsidRPr="005B1BA0">
        <w:rPr>
          <w:lang w:val="ru-RU"/>
        </w:rPr>
        <w:t>Параллельное мероприятие ВОИС/</w:t>
      </w:r>
      <w:r w:rsidRPr="00A33DCA">
        <w:t>IRENA</w:t>
      </w:r>
      <w:r w:rsidRPr="005B1BA0">
        <w:rPr>
          <w:lang w:val="ru-RU"/>
        </w:rPr>
        <w:t xml:space="preserve"> по технологиям использования возобновляемых источников энергии: </w:t>
      </w:r>
      <w:r w:rsidR="00AC2652" w:rsidRPr="005B1BA0">
        <w:rPr>
          <w:lang w:val="ru-RU"/>
        </w:rPr>
        <w:t xml:space="preserve"> </w:t>
      </w:r>
      <w:r w:rsidRPr="005B1BA0">
        <w:rPr>
          <w:lang w:val="ru-RU"/>
        </w:rPr>
        <w:t>тенденции в сфере технологии, патенты и последствия для политики – Конференция по изменению климата РКИК</w:t>
      </w:r>
      <w:r w:rsidRPr="00A33DCA">
        <w:t> </w:t>
      </w:r>
      <w:r w:rsidRPr="005B1BA0">
        <w:rPr>
          <w:lang w:val="ru-RU"/>
        </w:rPr>
        <w:t>ООН в Бонне, 13</w:t>
      </w:r>
      <w:r w:rsidRPr="00A33DCA">
        <w:t> </w:t>
      </w:r>
      <w:r w:rsidRPr="005B1BA0">
        <w:rPr>
          <w:lang w:val="ru-RU"/>
        </w:rPr>
        <w:t>июня 2014</w:t>
      </w:r>
      <w:r w:rsidRPr="00A33DCA">
        <w:t> </w:t>
      </w:r>
      <w:r w:rsidRPr="005B1BA0">
        <w:rPr>
          <w:lang w:val="ru-RU"/>
        </w:rPr>
        <w:t>г.</w:t>
      </w:r>
    </w:p>
    <w:p w:rsidR="00E812E1" w:rsidRPr="00453A2D" w:rsidRDefault="00105D3F" w:rsidP="00105D3F">
      <w:pPr>
        <w:pStyle w:val="Heading2"/>
        <w:ind w:left="567" w:hanging="567"/>
        <w:rPr>
          <w:lang w:val="ru-RU"/>
        </w:rPr>
      </w:pPr>
      <w:r w:rsidRPr="00453A2D">
        <w:rPr>
          <w:lang w:val="ru-RU"/>
        </w:rPr>
        <w:t>Х.</w:t>
      </w:r>
      <w:r w:rsidRPr="00453A2D">
        <w:rPr>
          <w:lang w:val="ru-RU"/>
        </w:rPr>
        <w:tab/>
        <w:t xml:space="preserve">Экономические исследования по вопросам политики и результатов </w:t>
      </w:r>
      <w:r w:rsidR="00A503C8" w:rsidRPr="00453A2D">
        <w:rPr>
          <w:lang w:val="ru-RU"/>
        </w:rPr>
        <w:t>передачи технологии</w:t>
      </w:r>
    </w:p>
    <w:p w:rsidR="0051362C" w:rsidRPr="00453A2D" w:rsidRDefault="0051362C" w:rsidP="0051362C">
      <w:pPr>
        <w:rPr>
          <w:b/>
          <w:szCs w:val="22"/>
          <w:lang w:val="ru-RU"/>
        </w:rPr>
      </w:pPr>
    </w:p>
    <w:p w:rsidR="00E812E1" w:rsidRPr="00A33DCA" w:rsidRDefault="00105D3F" w:rsidP="00E812E1">
      <w:pPr>
        <w:rPr>
          <w:sz w:val="20"/>
        </w:rPr>
      </w:pPr>
      <w:r w:rsidRPr="00436471">
        <w:rPr>
          <w:lang w:val="ru-RU"/>
        </w:rPr>
        <w:t>4</w:t>
      </w:r>
      <w:r w:rsidR="00453A2D">
        <w:rPr>
          <w:lang w:val="ru-RU"/>
        </w:rPr>
        <w:t>3</w:t>
      </w:r>
      <w:r w:rsidRPr="00436471">
        <w:rPr>
          <w:lang w:val="ru-RU"/>
        </w:rPr>
        <w:t>.</w:t>
      </w:r>
      <w:r w:rsidRPr="00436471">
        <w:rPr>
          <w:lang w:val="ru-RU"/>
        </w:rPr>
        <w:tab/>
        <w:t>В таких важнейших публикациях экономической направленности, как Глобальный инновационный индекс или Доклад о положении в области ИС в мире</w:t>
      </w:r>
      <w:r w:rsidR="00117223" w:rsidRPr="00436471">
        <w:rPr>
          <w:lang w:val="ru-RU"/>
        </w:rPr>
        <w:t>,</w:t>
      </w:r>
      <w:r w:rsidRPr="00436471">
        <w:rPr>
          <w:lang w:val="ru-RU"/>
        </w:rPr>
        <w:t xml:space="preserve"> Отдел экономики и статистики (ОЭС) представил результаты работы по изучению масштабов и результатов деятельности и политики в области передачи знаний.  </w:t>
      </w:r>
      <w:proofErr w:type="spellStart"/>
      <w:r w:rsidRPr="00A33DCA">
        <w:t>Глава</w:t>
      </w:r>
      <w:proofErr w:type="spellEnd"/>
      <w:r w:rsidRPr="00A33DCA">
        <w:t xml:space="preserve"> 4 </w:t>
      </w:r>
      <w:proofErr w:type="spellStart"/>
      <w:r w:rsidRPr="00A33DCA">
        <w:t>Доклада</w:t>
      </w:r>
      <w:proofErr w:type="spellEnd"/>
      <w:r w:rsidRPr="00A33DCA">
        <w:t xml:space="preserve"> о </w:t>
      </w:r>
      <w:proofErr w:type="spellStart"/>
      <w:r w:rsidRPr="00A33DCA">
        <w:t>положении</w:t>
      </w:r>
      <w:proofErr w:type="spellEnd"/>
      <w:r w:rsidRPr="00A33DCA">
        <w:t xml:space="preserve"> в области ИС в мире за 2011 г. была полностью посвящена этой теме.  В одном из основных посвященных инновациям разделов Глобального инновационного </w:t>
      </w:r>
      <w:r w:rsidRPr="00A33DCA">
        <w:lastRenderedPageBreak/>
        <w:t xml:space="preserve">индекса ежегодно приводится оценка масштабов и значения связей в области инноваций для новаторства.  </w:t>
      </w:r>
      <w:r w:rsidRPr="005B1BA0">
        <w:rPr>
          <w:lang w:val="ru-RU"/>
        </w:rPr>
        <w:t>В двухгодичном периоде 2016–2017</w:t>
      </w:r>
      <w:r w:rsidR="00117223">
        <w:t> </w:t>
      </w:r>
      <w:r w:rsidR="00117223" w:rsidRPr="005B1BA0">
        <w:rPr>
          <w:lang w:val="ru-RU"/>
        </w:rPr>
        <w:t>гг.</w:t>
      </w:r>
      <w:r w:rsidRPr="005B1BA0">
        <w:rPr>
          <w:lang w:val="ru-RU"/>
        </w:rPr>
        <w:t xml:space="preserve"> ОЭС было поручено осуществить проект по сравнительному исследованию положения в шести странах с целью оценки политики в области передачи знаний и ее результатов.  </w:t>
      </w:r>
      <w:r w:rsidRPr="00A33DCA">
        <w:t>Неотъемлемой частью этого проекта является подготовка комплекса ключевых показателей и шаблонов обследования, которые страны могут использовать для контроля за деятельностью в этой области и ее результатами.</w:t>
      </w:r>
    </w:p>
    <w:p w:rsidR="00BA7D7B" w:rsidRPr="00A33DCA" w:rsidRDefault="006F6951" w:rsidP="006F6951">
      <w:pPr>
        <w:tabs>
          <w:tab w:val="center" w:pos="6237"/>
        </w:tabs>
        <w:ind w:left="4536"/>
        <w:rPr>
          <w:bCs/>
          <w:szCs w:val="22"/>
        </w:rPr>
      </w:pPr>
      <w:r w:rsidRPr="00A33DCA">
        <w:tab/>
      </w:r>
    </w:p>
    <w:p w:rsidR="00105D3F" w:rsidRPr="00A33DCA" w:rsidRDefault="00105D3F" w:rsidP="006F6951">
      <w:pPr>
        <w:tabs>
          <w:tab w:val="center" w:pos="6237"/>
        </w:tabs>
        <w:ind w:left="4536"/>
        <w:rPr>
          <w:bCs/>
          <w:szCs w:val="22"/>
        </w:rPr>
      </w:pPr>
    </w:p>
    <w:p w:rsidR="00105D3F" w:rsidRPr="00A33DCA" w:rsidRDefault="00105D3F" w:rsidP="006F6951">
      <w:pPr>
        <w:tabs>
          <w:tab w:val="center" w:pos="6237"/>
        </w:tabs>
        <w:ind w:left="4536"/>
        <w:rPr>
          <w:bCs/>
          <w:szCs w:val="22"/>
        </w:rPr>
      </w:pPr>
    </w:p>
    <w:p w:rsidR="006F6951" w:rsidRPr="006F6951" w:rsidRDefault="006F6951" w:rsidP="006F6951">
      <w:pPr>
        <w:tabs>
          <w:tab w:val="center" w:pos="6237"/>
        </w:tabs>
        <w:ind w:left="4536"/>
        <w:rPr>
          <w:szCs w:val="22"/>
        </w:rPr>
      </w:pPr>
      <w:r w:rsidRPr="00A33DCA">
        <w:t xml:space="preserve">[Конец </w:t>
      </w:r>
      <w:r w:rsidR="00FD1AAC">
        <w:t>п</w:t>
      </w:r>
      <w:r w:rsidRPr="00A33DCA">
        <w:t>риложения и документа]</w:t>
      </w:r>
    </w:p>
    <w:sectPr w:rsidR="006F6951" w:rsidRPr="006F6951" w:rsidSect="008E1059">
      <w:headerReference w:type="default" r:id="rId31"/>
      <w:footerReference w:type="default" r:id="rId32"/>
      <w:headerReference w:type="first" r:id="rId33"/>
      <w:footerReference w:type="first" r:id="rId34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A0" w:rsidRDefault="005B1BA0" w:rsidP="00DE0D63">
      <w:r>
        <w:separator/>
      </w:r>
    </w:p>
  </w:endnote>
  <w:endnote w:type="continuationSeparator" w:id="0">
    <w:p w:rsidR="005B1BA0" w:rsidRDefault="005B1BA0" w:rsidP="00D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5B1BA0">
    <w:pPr>
      <w:pStyle w:val="Footer"/>
    </w:pPr>
  </w:p>
  <w:p w:rsidR="005B1BA0" w:rsidRDefault="005B1B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5B1BA0">
    <w:pPr>
      <w:pStyle w:val="Footer"/>
    </w:pPr>
  </w:p>
  <w:p w:rsidR="005B1BA0" w:rsidRDefault="005B1B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5B1B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A0" w:rsidRDefault="005B1BA0" w:rsidP="00DE0D63">
      <w:r>
        <w:separator/>
      </w:r>
    </w:p>
  </w:footnote>
  <w:footnote w:type="continuationSeparator" w:id="0">
    <w:p w:rsidR="005B1BA0" w:rsidRDefault="005B1BA0" w:rsidP="00DE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5B1BA0" w:rsidP="0039510D">
    <w:pPr>
      <w:jc w:val="right"/>
    </w:pPr>
    <w:r>
      <w:t>CDIP/17/…</w:t>
    </w:r>
  </w:p>
  <w:p w:rsidR="005B1BA0" w:rsidRDefault="005B1BA0" w:rsidP="0039510D">
    <w:pPr>
      <w:jc w:val="right"/>
    </w:pPr>
    <w:r>
      <w:t>Стр.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5B1BA0" w:rsidRDefault="005B1BA0" w:rsidP="0039510D">
    <w:pPr>
      <w:jc w:val="right"/>
    </w:pPr>
  </w:p>
  <w:p w:rsidR="005B1BA0" w:rsidRDefault="005B1B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5B1BA0" w:rsidP="0039510D">
    <w:pPr>
      <w:jc w:val="right"/>
    </w:pPr>
    <w:r>
      <w:t>C</w:t>
    </w:r>
    <w:r w:rsidR="00680217">
      <w:t>DIP</w:t>
    </w:r>
    <w:r>
      <w:t>/17/9</w:t>
    </w:r>
  </w:p>
  <w:p w:rsidR="005B1BA0" w:rsidRDefault="005B1BA0" w:rsidP="008E1059">
    <w:pPr>
      <w:jc w:val="right"/>
    </w:pPr>
    <w:r>
      <w:t>Приложение, стр.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13DD">
      <w:rPr>
        <w:rStyle w:val="PageNumber"/>
        <w:noProof/>
      </w:rPr>
      <w:t>17</w:t>
    </w:r>
    <w:r>
      <w:rPr>
        <w:rStyle w:val="PageNumber"/>
      </w:rPr>
      <w:fldChar w:fldCharType="end"/>
    </w:r>
  </w:p>
  <w:p w:rsidR="005B1BA0" w:rsidRDefault="005B1BA0" w:rsidP="0039510D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A0" w:rsidRDefault="00680217" w:rsidP="008E1059">
    <w:pPr>
      <w:pStyle w:val="Header"/>
      <w:jc w:val="right"/>
    </w:pPr>
    <w:r>
      <w:t>CDIP</w:t>
    </w:r>
    <w:r w:rsidR="005B1BA0">
      <w:t>/17/9</w:t>
    </w:r>
  </w:p>
  <w:p w:rsidR="005B1BA0" w:rsidRDefault="005B1BA0" w:rsidP="008E1059">
    <w:pPr>
      <w:pStyle w:val="Header"/>
      <w:jc w:val="right"/>
    </w:pPr>
    <w:r>
      <w:t>ПРИЛОЖЕНИЕ</w:t>
    </w:r>
  </w:p>
  <w:p w:rsidR="005B1BA0" w:rsidRDefault="005B1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5.95pt;height:306.45pt" o:bullet="t">
        <v:imagedata r:id="rId1" o:title="art2A6D"/>
      </v:shape>
    </w:pict>
  </w:numPicBullet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8891A4A"/>
    <w:multiLevelType w:val="hybridMultilevel"/>
    <w:tmpl w:val="885215A6"/>
    <w:lvl w:ilvl="0" w:tplc="2F1A4B4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2F1A4B42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81EC9"/>
    <w:multiLevelType w:val="hybridMultilevel"/>
    <w:tmpl w:val="639A7EA2"/>
    <w:lvl w:ilvl="0" w:tplc="2F1A4B4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A31039"/>
    <w:multiLevelType w:val="hybridMultilevel"/>
    <w:tmpl w:val="3986580E"/>
    <w:lvl w:ilvl="0" w:tplc="F2765F4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AF1F03"/>
    <w:multiLevelType w:val="multilevel"/>
    <w:tmpl w:val="0FFE0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353A8"/>
    <w:multiLevelType w:val="hybridMultilevel"/>
    <w:tmpl w:val="0CDCC110"/>
    <w:lvl w:ilvl="0" w:tplc="F2765F4A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A6126BD"/>
    <w:multiLevelType w:val="hybridMultilevel"/>
    <w:tmpl w:val="FF6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46AEB"/>
    <w:multiLevelType w:val="hybridMultilevel"/>
    <w:tmpl w:val="DD72D806"/>
    <w:lvl w:ilvl="0" w:tplc="821CF3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35A61"/>
    <w:multiLevelType w:val="hybridMultilevel"/>
    <w:tmpl w:val="558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D4212"/>
    <w:multiLevelType w:val="hybridMultilevel"/>
    <w:tmpl w:val="C710447E"/>
    <w:lvl w:ilvl="0" w:tplc="1DBAAA2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ECBA3CBC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74B275B"/>
    <w:multiLevelType w:val="multilevel"/>
    <w:tmpl w:val="94423F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98F13DA"/>
    <w:multiLevelType w:val="hybridMultilevel"/>
    <w:tmpl w:val="852E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40846"/>
    <w:multiLevelType w:val="hybridMultilevel"/>
    <w:tmpl w:val="19AE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7129C"/>
    <w:multiLevelType w:val="hybridMultilevel"/>
    <w:tmpl w:val="7C0E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65F4A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41B82"/>
    <w:multiLevelType w:val="hybridMultilevel"/>
    <w:tmpl w:val="0D5013FE"/>
    <w:lvl w:ilvl="0" w:tplc="50CE805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5F66ED6" w:tentative="1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937A20EA" w:tentative="1">
      <w:start w:val="1"/>
      <w:numFmt w:val="bullet"/>
      <w:lvlText w:val=""/>
      <w:lvlPicBulletId w:val="0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FB6C03B0" w:tentative="1">
      <w:start w:val="1"/>
      <w:numFmt w:val="bullet"/>
      <w:lvlText w:val=""/>
      <w:lvlPicBulletId w:val="0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1B405EE" w:tentative="1">
      <w:start w:val="1"/>
      <w:numFmt w:val="bullet"/>
      <w:lvlText w:val=""/>
      <w:lvlPicBulletId w:val="0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BFFA8E54" w:tentative="1">
      <w:start w:val="1"/>
      <w:numFmt w:val="bullet"/>
      <w:lvlText w:val=""/>
      <w:lvlPicBulletId w:val="0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8D6A9F24" w:tentative="1">
      <w:start w:val="1"/>
      <w:numFmt w:val="bullet"/>
      <w:lvlText w:val=""/>
      <w:lvlPicBulletId w:val="0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D0968E34" w:tentative="1">
      <w:start w:val="1"/>
      <w:numFmt w:val="bullet"/>
      <w:lvlText w:val=""/>
      <w:lvlPicBulletId w:val="0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D1CAEEEE" w:tentative="1">
      <w:start w:val="1"/>
      <w:numFmt w:val="bullet"/>
      <w:lvlText w:val=""/>
      <w:lvlPicBulletId w:val="0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6">
    <w:nsid w:val="39A70997"/>
    <w:multiLevelType w:val="hybridMultilevel"/>
    <w:tmpl w:val="1E085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767EF"/>
    <w:multiLevelType w:val="hybridMultilevel"/>
    <w:tmpl w:val="DB20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72B09"/>
    <w:multiLevelType w:val="hybridMultilevel"/>
    <w:tmpl w:val="86C6E2F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632F7B"/>
    <w:multiLevelType w:val="hybridMultilevel"/>
    <w:tmpl w:val="AF0C00CE"/>
    <w:lvl w:ilvl="0" w:tplc="1DBAA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C0A81"/>
    <w:multiLevelType w:val="hybridMultilevel"/>
    <w:tmpl w:val="48E25970"/>
    <w:lvl w:ilvl="0" w:tplc="663A509E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49836982"/>
    <w:multiLevelType w:val="hybridMultilevel"/>
    <w:tmpl w:val="D964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65880"/>
    <w:multiLevelType w:val="hybridMultilevel"/>
    <w:tmpl w:val="EDBA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3450F"/>
    <w:multiLevelType w:val="hybridMultilevel"/>
    <w:tmpl w:val="AF0C00CE"/>
    <w:lvl w:ilvl="0" w:tplc="1DBAA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039D8"/>
    <w:multiLevelType w:val="multilevel"/>
    <w:tmpl w:val="7FD0F6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4AC1C85"/>
    <w:multiLevelType w:val="multilevel"/>
    <w:tmpl w:val="852EC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96112"/>
    <w:multiLevelType w:val="hybridMultilevel"/>
    <w:tmpl w:val="9886D320"/>
    <w:lvl w:ilvl="0" w:tplc="F2765F4A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5B035D14"/>
    <w:multiLevelType w:val="hybridMultilevel"/>
    <w:tmpl w:val="14FC6E48"/>
    <w:lvl w:ilvl="0" w:tplc="F2765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C73F2"/>
    <w:multiLevelType w:val="hybridMultilevel"/>
    <w:tmpl w:val="A19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357F6B"/>
    <w:multiLevelType w:val="hybridMultilevel"/>
    <w:tmpl w:val="06DED3B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0D3E7A"/>
    <w:multiLevelType w:val="multilevel"/>
    <w:tmpl w:val="5AC23B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83516AF"/>
    <w:multiLevelType w:val="hybridMultilevel"/>
    <w:tmpl w:val="D05C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>
    <w:nsid w:val="6AF3287B"/>
    <w:multiLevelType w:val="hybridMultilevel"/>
    <w:tmpl w:val="02BC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F19C4"/>
    <w:multiLevelType w:val="hybridMultilevel"/>
    <w:tmpl w:val="586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F576C"/>
    <w:multiLevelType w:val="hybridMultilevel"/>
    <w:tmpl w:val="A9141166"/>
    <w:lvl w:ilvl="0" w:tplc="BD90EC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CBA3CBC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4F4148B"/>
    <w:multiLevelType w:val="multilevel"/>
    <w:tmpl w:val="D29EA8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>
    <w:nsid w:val="75F22810"/>
    <w:multiLevelType w:val="hybridMultilevel"/>
    <w:tmpl w:val="6DFA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15EE"/>
    <w:multiLevelType w:val="hybridMultilevel"/>
    <w:tmpl w:val="9712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7180C"/>
    <w:multiLevelType w:val="hybridMultilevel"/>
    <w:tmpl w:val="C710447E"/>
    <w:lvl w:ilvl="0" w:tplc="1DBAAA2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ECBA3CBC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DEF20F7"/>
    <w:multiLevelType w:val="hybridMultilevel"/>
    <w:tmpl w:val="AF0C00CE"/>
    <w:lvl w:ilvl="0" w:tplc="1DBAAA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9"/>
  </w:num>
  <w:num w:numId="4">
    <w:abstractNumId w:val="34"/>
  </w:num>
  <w:num w:numId="5">
    <w:abstractNumId w:val="0"/>
  </w:num>
  <w:num w:numId="6">
    <w:abstractNumId w:val="31"/>
  </w:num>
  <w:num w:numId="7">
    <w:abstractNumId w:val="35"/>
  </w:num>
  <w:num w:numId="8">
    <w:abstractNumId w:val="17"/>
  </w:num>
  <w:num w:numId="9">
    <w:abstractNumId w:val="40"/>
  </w:num>
  <w:num w:numId="10">
    <w:abstractNumId w:val="12"/>
  </w:num>
  <w:num w:numId="11">
    <w:abstractNumId w:val="22"/>
  </w:num>
  <w:num w:numId="12">
    <w:abstractNumId w:val="32"/>
  </w:num>
  <w:num w:numId="13">
    <w:abstractNumId w:val="16"/>
  </w:num>
  <w:num w:numId="14">
    <w:abstractNumId w:val="15"/>
  </w:num>
  <w:num w:numId="15">
    <w:abstractNumId w:val="37"/>
  </w:num>
  <w:num w:numId="16">
    <w:abstractNumId w:val="41"/>
  </w:num>
  <w:num w:numId="17">
    <w:abstractNumId w:val="7"/>
  </w:num>
  <w:num w:numId="18">
    <w:abstractNumId w:val="7"/>
  </w:num>
  <w:num w:numId="19">
    <w:abstractNumId w:val="33"/>
  </w:num>
  <w:num w:numId="20">
    <w:abstractNumId w:val="27"/>
  </w:num>
  <w:num w:numId="21">
    <w:abstractNumId w:val="28"/>
  </w:num>
  <w:num w:numId="22">
    <w:abstractNumId w:val="9"/>
  </w:num>
  <w:num w:numId="23">
    <w:abstractNumId w:val="14"/>
  </w:num>
  <w:num w:numId="24">
    <w:abstractNumId w:val="6"/>
  </w:num>
  <w:num w:numId="25">
    <w:abstractNumId w:val="21"/>
  </w:num>
  <w:num w:numId="26">
    <w:abstractNumId w:val="3"/>
  </w:num>
  <w:num w:numId="27">
    <w:abstractNumId w:val="2"/>
  </w:num>
  <w:num w:numId="28">
    <w:abstractNumId w:val="1"/>
  </w:num>
  <w:num w:numId="29">
    <w:abstractNumId w:val="10"/>
  </w:num>
  <w:num w:numId="30">
    <w:abstractNumId w:val="43"/>
  </w:num>
  <w:num w:numId="31">
    <w:abstractNumId w:val="18"/>
  </w:num>
  <w:num w:numId="32">
    <w:abstractNumId w:val="30"/>
  </w:num>
  <w:num w:numId="33">
    <w:abstractNumId w:val="29"/>
  </w:num>
  <w:num w:numId="34">
    <w:abstractNumId w:val="8"/>
  </w:num>
  <w:num w:numId="35">
    <w:abstractNumId w:val="36"/>
  </w:num>
  <w:num w:numId="36">
    <w:abstractNumId w:val="13"/>
  </w:num>
  <w:num w:numId="37">
    <w:abstractNumId w:val="23"/>
  </w:num>
  <w:num w:numId="38">
    <w:abstractNumId w:val="26"/>
  </w:num>
  <w:num w:numId="39">
    <w:abstractNumId w:val="25"/>
  </w:num>
  <w:num w:numId="40">
    <w:abstractNumId w:val="38"/>
  </w:num>
  <w:num w:numId="41">
    <w:abstractNumId w:val="42"/>
  </w:num>
  <w:num w:numId="42">
    <w:abstractNumId w:val="24"/>
  </w:num>
  <w:num w:numId="43">
    <w:abstractNumId w:val="20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C"/>
    <w:rsid w:val="0001026A"/>
    <w:rsid w:val="00025A9C"/>
    <w:rsid w:val="00027A23"/>
    <w:rsid w:val="0004600E"/>
    <w:rsid w:val="000510AB"/>
    <w:rsid w:val="000556BB"/>
    <w:rsid w:val="00063946"/>
    <w:rsid w:val="00076566"/>
    <w:rsid w:val="000844A4"/>
    <w:rsid w:val="000A3098"/>
    <w:rsid w:val="000B14AE"/>
    <w:rsid w:val="000B55CB"/>
    <w:rsid w:val="000C5E97"/>
    <w:rsid w:val="000D629D"/>
    <w:rsid w:val="000D7E6F"/>
    <w:rsid w:val="000E112F"/>
    <w:rsid w:val="000E2239"/>
    <w:rsid w:val="000F36B9"/>
    <w:rsid w:val="000F3E68"/>
    <w:rsid w:val="000F5E56"/>
    <w:rsid w:val="00105D3F"/>
    <w:rsid w:val="00106348"/>
    <w:rsid w:val="00117223"/>
    <w:rsid w:val="0012047F"/>
    <w:rsid w:val="00137392"/>
    <w:rsid w:val="00147E27"/>
    <w:rsid w:val="001512B0"/>
    <w:rsid w:val="001525C0"/>
    <w:rsid w:val="0015609D"/>
    <w:rsid w:val="00157566"/>
    <w:rsid w:val="00160265"/>
    <w:rsid w:val="00173C42"/>
    <w:rsid w:val="00183EEE"/>
    <w:rsid w:val="00190AE8"/>
    <w:rsid w:val="001925DB"/>
    <w:rsid w:val="001C0AFF"/>
    <w:rsid w:val="001C3ABF"/>
    <w:rsid w:val="001F14F4"/>
    <w:rsid w:val="001F3096"/>
    <w:rsid w:val="00221507"/>
    <w:rsid w:val="002446C7"/>
    <w:rsid w:val="00256CC6"/>
    <w:rsid w:val="00270A5B"/>
    <w:rsid w:val="00270E3E"/>
    <w:rsid w:val="00272DEE"/>
    <w:rsid w:val="0027580C"/>
    <w:rsid w:val="00280654"/>
    <w:rsid w:val="002A6D8F"/>
    <w:rsid w:val="002B6C69"/>
    <w:rsid w:val="002C1392"/>
    <w:rsid w:val="002C7511"/>
    <w:rsid w:val="002D5BC9"/>
    <w:rsid w:val="002D72BF"/>
    <w:rsid w:val="002E3A0E"/>
    <w:rsid w:val="002F6F8B"/>
    <w:rsid w:val="00311ADF"/>
    <w:rsid w:val="00317308"/>
    <w:rsid w:val="003242C1"/>
    <w:rsid w:val="00333382"/>
    <w:rsid w:val="00337DC3"/>
    <w:rsid w:val="003469C1"/>
    <w:rsid w:val="0036545B"/>
    <w:rsid w:val="00365BD5"/>
    <w:rsid w:val="003757B7"/>
    <w:rsid w:val="0039510D"/>
    <w:rsid w:val="00397A8A"/>
    <w:rsid w:val="003A517A"/>
    <w:rsid w:val="003C3CE1"/>
    <w:rsid w:val="003E393E"/>
    <w:rsid w:val="003E474B"/>
    <w:rsid w:val="003F22F0"/>
    <w:rsid w:val="003F44B2"/>
    <w:rsid w:val="004071EC"/>
    <w:rsid w:val="004136CD"/>
    <w:rsid w:val="004220E3"/>
    <w:rsid w:val="004244B8"/>
    <w:rsid w:val="00427B6D"/>
    <w:rsid w:val="00427E9B"/>
    <w:rsid w:val="00431118"/>
    <w:rsid w:val="00436471"/>
    <w:rsid w:val="00436E20"/>
    <w:rsid w:val="0044184C"/>
    <w:rsid w:val="00443598"/>
    <w:rsid w:val="00450B3B"/>
    <w:rsid w:val="00453A2D"/>
    <w:rsid w:val="0049617B"/>
    <w:rsid w:val="004B13DD"/>
    <w:rsid w:val="004B488B"/>
    <w:rsid w:val="004B55A2"/>
    <w:rsid w:val="004D1EC0"/>
    <w:rsid w:val="004E171C"/>
    <w:rsid w:val="004E7F2F"/>
    <w:rsid w:val="00505805"/>
    <w:rsid w:val="0051362C"/>
    <w:rsid w:val="005339B4"/>
    <w:rsid w:val="00540DD6"/>
    <w:rsid w:val="00553011"/>
    <w:rsid w:val="005547DB"/>
    <w:rsid w:val="005722D6"/>
    <w:rsid w:val="00573898"/>
    <w:rsid w:val="00575F10"/>
    <w:rsid w:val="00594F53"/>
    <w:rsid w:val="00596382"/>
    <w:rsid w:val="005A2381"/>
    <w:rsid w:val="005A411B"/>
    <w:rsid w:val="005A4DD1"/>
    <w:rsid w:val="005B1BA0"/>
    <w:rsid w:val="005B240B"/>
    <w:rsid w:val="005B6476"/>
    <w:rsid w:val="005B7CE3"/>
    <w:rsid w:val="005C7880"/>
    <w:rsid w:val="005D363C"/>
    <w:rsid w:val="005F0955"/>
    <w:rsid w:val="00607EF3"/>
    <w:rsid w:val="00612DF8"/>
    <w:rsid w:val="0061576A"/>
    <w:rsid w:val="00620983"/>
    <w:rsid w:val="00626CE2"/>
    <w:rsid w:val="006276DE"/>
    <w:rsid w:val="00630764"/>
    <w:rsid w:val="00635569"/>
    <w:rsid w:val="00635847"/>
    <w:rsid w:val="006358E6"/>
    <w:rsid w:val="00641B2F"/>
    <w:rsid w:val="00647F98"/>
    <w:rsid w:val="00653B4E"/>
    <w:rsid w:val="00680217"/>
    <w:rsid w:val="0069625F"/>
    <w:rsid w:val="006B170A"/>
    <w:rsid w:val="006C1B50"/>
    <w:rsid w:val="006C4199"/>
    <w:rsid w:val="006C6C96"/>
    <w:rsid w:val="006D71E1"/>
    <w:rsid w:val="006E1258"/>
    <w:rsid w:val="006E40E9"/>
    <w:rsid w:val="006E4FC4"/>
    <w:rsid w:val="006F33AF"/>
    <w:rsid w:val="006F6951"/>
    <w:rsid w:val="007049E4"/>
    <w:rsid w:val="007105FD"/>
    <w:rsid w:val="00713F93"/>
    <w:rsid w:val="007269E0"/>
    <w:rsid w:val="00730497"/>
    <w:rsid w:val="00733B70"/>
    <w:rsid w:val="007423D1"/>
    <w:rsid w:val="007454EB"/>
    <w:rsid w:val="00763B27"/>
    <w:rsid w:val="007746C2"/>
    <w:rsid w:val="007756EC"/>
    <w:rsid w:val="007870AB"/>
    <w:rsid w:val="00792922"/>
    <w:rsid w:val="007A2808"/>
    <w:rsid w:val="007B240C"/>
    <w:rsid w:val="007B445D"/>
    <w:rsid w:val="007C1147"/>
    <w:rsid w:val="007D53C7"/>
    <w:rsid w:val="007D5F82"/>
    <w:rsid w:val="007F2D2F"/>
    <w:rsid w:val="007F5D7A"/>
    <w:rsid w:val="00800391"/>
    <w:rsid w:val="00800D44"/>
    <w:rsid w:val="00800FFB"/>
    <w:rsid w:val="00801C13"/>
    <w:rsid w:val="00804DB7"/>
    <w:rsid w:val="0083766D"/>
    <w:rsid w:val="008425FD"/>
    <w:rsid w:val="00843968"/>
    <w:rsid w:val="00851E8C"/>
    <w:rsid w:val="00896377"/>
    <w:rsid w:val="00897D08"/>
    <w:rsid w:val="008A047E"/>
    <w:rsid w:val="008B26B5"/>
    <w:rsid w:val="008D21FC"/>
    <w:rsid w:val="008D3227"/>
    <w:rsid w:val="008D4FE3"/>
    <w:rsid w:val="008E1059"/>
    <w:rsid w:val="00903154"/>
    <w:rsid w:val="009204D5"/>
    <w:rsid w:val="0093324F"/>
    <w:rsid w:val="00933FFC"/>
    <w:rsid w:val="009505EE"/>
    <w:rsid w:val="0098066E"/>
    <w:rsid w:val="00992B1D"/>
    <w:rsid w:val="009B6C9A"/>
    <w:rsid w:val="009D4FEC"/>
    <w:rsid w:val="009E5F9C"/>
    <w:rsid w:val="009F0DCA"/>
    <w:rsid w:val="00A019B5"/>
    <w:rsid w:val="00A0259C"/>
    <w:rsid w:val="00A17052"/>
    <w:rsid w:val="00A17161"/>
    <w:rsid w:val="00A323F7"/>
    <w:rsid w:val="00A33DCA"/>
    <w:rsid w:val="00A41269"/>
    <w:rsid w:val="00A41C34"/>
    <w:rsid w:val="00A44CE0"/>
    <w:rsid w:val="00A4550C"/>
    <w:rsid w:val="00A4780F"/>
    <w:rsid w:val="00A503C8"/>
    <w:rsid w:val="00A518AF"/>
    <w:rsid w:val="00A65F47"/>
    <w:rsid w:val="00A727B5"/>
    <w:rsid w:val="00A74ED6"/>
    <w:rsid w:val="00A77E93"/>
    <w:rsid w:val="00A81A5D"/>
    <w:rsid w:val="00A825D7"/>
    <w:rsid w:val="00A9612E"/>
    <w:rsid w:val="00A96CA3"/>
    <w:rsid w:val="00AA0015"/>
    <w:rsid w:val="00AA665D"/>
    <w:rsid w:val="00AC2652"/>
    <w:rsid w:val="00AD032A"/>
    <w:rsid w:val="00AD09D0"/>
    <w:rsid w:val="00AE0C56"/>
    <w:rsid w:val="00AE3EC7"/>
    <w:rsid w:val="00AF2790"/>
    <w:rsid w:val="00AF3D88"/>
    <w:rsid w:val="00AF6C06"/>
    <w:rsid w:val="00B04EF3"/>
    <w:rsid w:val="00B079AF"/>
    <w:rsid w:val="00B11ECA"/>
    <w:rsid w:val="00B257DE"/>
    <w:rsid w:val="00B47487"/>
    <w:rsid w:val="00B678A7"/>
    <w:rsid w:val="00B73CC9"/>
    <w:rsid w:val="00B74945"/>
    <w:rsid w:val="00B94303"/>
    <w:rsid w:val="00BA7D7B"/>
    <w:rsid w:val="00BB23CD"/>
    <w:rsid w:val="00BB6A4F"/>
    <w:rsid w:val="00BC25AA"/>
    <w:rsid w:val="00BD0ACB"/>
    <w:rsid w:val="00BD1BA9"/>
    <w:rsid w:val="00BD5720"/>
    <w:rsid w:val="00BE2F82"/>
    <w:rsid w:val="00BF178A"/>
    <w:rsid w:val="00C12EC2"/>
    <w:rsid w:val="00C216F9"/>
    <w:rsid w:val="00C2453D"/>
    <w:rsid w:val="00C25966"/>
    <w:rsid w:val="00C377C5"/>
    <w:rsid w:val="00C441DA"/>
    <w:rsid w:val="00C459C2"/>
    <w:rsid w:val="00C46248"/>
    <w:rsid w:val="00C54248"/>
    <w:rsid w:val="00C554EC"/>
    <w:rsid w:val="00C90E18"/>
    <w:rsid w:val="00C95F13"/>
    <w:rsid w:val="00C968A2"/>
    <w:rsid w:val="00CA1534"/>
    <w:rsid w:val="00CA2CF0"/>
    <w:rsid w:val="00CA31BC"/>
    <w:rsid w:val="00CA52AD"/>
    <w:rsid w:val="00CB1181"/>
    <w:rsid w:val="00CB53F9"/>
    <w:rsid w:val="00CB7ADA"/>
    <w:rsid w:val="00CD7D32"/>
    <w:rsid w:val="00CE3E16"/>
    <w:rsid w:val="00CF2C73"/>
    <w:rsid w:val="00D02786"/>
    <w:rsid w:val="00D42B75"/>
    <w:rsid w:val="00D4746A"/>
    <w:rsid w:val="00D50766"/>
    <w:rsid w:val="00D52953"/>
    <w:rsid w:val="00D56AD0"/>
    <w:rsid w:val="00D65AC0"/>
    <w:rsid w:val="00D71738"/>
    <w:rsid w:val="00D83D2B"/>
    <w:rsid w:val="00D93E11"/>
    <w:rsid w:val="00D96723"/>
    <w:rsid w:val="00DB34E8"/>
    <w:rsid w:val="00DB52D0"/>
    <w:rsid w:val="00DB64AC"/>
    <w:rsid w:val="00DC20E6"/>
    <w:rsid w:val="00DC7992"/>
    <w:rsid w:val="00DE0D63"/>
    <w:rsid w:val="00DE1591"/>
    <w:rsid w:val="00DF2AAB"/>
    <w:rsid w:val="00E044AB"/>
    <w:rsid w:val="00E2006F"/>
    <w:rsid w:val="00E23EA6"/>
    <w:rsid w:val="00E25828"/>
    <w:rsid w:val="00E2699A"/>
    <w:rsid w:val="00E2699E"/>
    <w:rsid w:val="00E32B38"/>
    <w:rsid w:val="00E36FBC"/>
    <w:rsid w:val="00E42C79"/>
    <w:rsid w:val="00E56DC0"/>
    <w:rsid w:val="00E720B6"/>
    <w:rsid w:val="00E812E1"/>
    <w:rsid w:val="00E81531"/>
    <w:rsid w:val="00E870E5"/>
    <w:rsid w:val="00E97EF7"/>
    <w:rsid w:val="00EA0E5E"/>
    <w:rsid w:val="00EB5615"/>
    <w:rsid w:val="00EC01BC"/>
    <w:rsid w:val="00EC7A47"/>
    <w:rsid w:val="00ED63EE"/>
    <w:rsid w:val="00EE019B"/>
    <w:rsid w:val="00EE02EB"/>
    <w:rsid w:val="00EE4696"/>
    <w:rsid w:val="00EE792B"/>
    <w:rsid w:val="00EF0351"/>
    <w:rsid w:val="00EF5FA4"/>
    <w:rsid w:val="00EF7920"/>
    <w:rsid w:val="00F02289"/>
    <w:rsid w:val="00F0470A"/>
    <w:rsid w:val="00F20443"/>
    <w:rsid w:val="00F40223"/>
    <w:rsid w:val="00F47D6C"/>
    <w:rsid w:val="00F60116"/>
    <w:rsid w:val="00F6040F"/>
    <w:rsid w:val="00F803D2"/>
    <w:rsid w:val="00FA3222"/>
    <w:rsid w:val="00FD1AAC"/>
    <w:rsid w:val="00FD3922"/>
    <w:rsid w:val="00FE10D3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A9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A9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30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isc" TargetMode="External"/><Relationship Id="rId18" Type="http://schemas.openxmlformats.org/officeDocument/2006/relationships/hyperlink" Target="http://www.itu.int/dms_pub/itu-t/oth/0b/11/T0B110000273301PDFS.pdf)" TargetMode="External"/><Relationship Id="rId26" Type="http://schemas.openxmlformats.org/officeDocument/2006/relationships/hyperlink" Target="http://www.wipo.int/edocs/pubdocs/en/wipo_pub_951_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edocs/pubdocs/en/licensing/903/wipo_pub_903.pdf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wipo.int/ipstrategies/en/" TargetMode="External"/><Relationship Id="rId17" Type="http://schemas.openxmlformats.org/officeDocument/2006/relationships/hyperlink" Target="http://www.wipo.int/patentscope/en/programs/patent_landscapes/index.html" TargetMode="External"/><Relationship Id="rId25" Type="http://schemas.openxmlformats.org/officeDocument/2006/relationships/hyperlink" Target="http://www.wipo.int/edocs/pubdocs/en/wipo_pub_951_6.pdf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wipo.int/aspi" TargetMode="External"/><Relationship Id="rId20" Type="http://schemas.openxmlformats.org/officeDocument/2006/relationships/hyperlink" Target="http://www.wipo.int/edocs/pubdocs/en/patents/867/wipo_pub_867.pdf" TargetMode="External"/><Relationship Id="rId29" Type="http://schemas.openxmlformats.org/officeDocument/2006/relationships/hyperlink" Target="http://www.wipo.int/export/sites/www/policy/en/climate_change/pdf/global_challenges_brie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wipo.int/export/sites/www/sme/en/documents/pdf/technology_licensing.pdf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wipo.int/ardi" TargetMode="External"/><Relationship Id="rId23" Type="http://schemas.openxmlformats.org/officeDocument/2006/relationships/hyperlink" Target="http://www.wipo.int/edocs/pubdocs/en/intproperty/896/wipo_pub_896.pdf" TargetMode="External"/><Relationship Id="rId28" Type="http://schemas.openxmlformats.org/officeDocument/2006/relationships/hyperlink" Target="https://webaccess.wipo.int/wipogreen/en/pdf/global_challenges_report_lybecker_lohse.pdf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wipo.int/patentscope/en/programs/patent_landscapes/index.html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etisc.wipo.org/" TargetMode="External"/><Relationship Id="rId22" Type="http://schemas.openxmlformats.org/officeDocument/2006/relationships/hyperlink" Target="http://www.wipo.int/edocs/pubdocs/en/intproperty/927/wipo_pub_927.pdf" TargetMode="External"/><Relationship Id="rId27" Type="http://schemas.openxmlformats.org/officeDocument/2006/relationships/hyperlink" Target="http://www.wipo.int/export/sites/www/policy/en/climate_change/pdf/ccmt_report.pdf" TargetMode="External"/><Relationship Id="rId30" Type="http://schemas.openxmlformats.org/officeDocument/2006/relationships/hyperlink" Target="http://www.wipo.int/export/sites/www/policy/en/climate_change/pdf/ccmt_brief.pdf" TargetMode="Externa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B3AC-646F-4800-97FB-48B5A45F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7965</Words>
  <Characters>45406</Characters>
  <Application>Microsoft Office Word</Application>
  <DocSecurity>4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53265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SPASIC Olga</dc:creator>
  <cp:lastModifiedBy>BRACI Biljana</cp:lastModifiedBy>
  <cp:revision>2</cp:revision>
  <cp:lastPrinted>2016-02-25T12:57:00Z</cp:lastPrinted>
  <dcterms:created xsi:type="dcterms:W3CDTF">2016-03-16T16:17:00Z</dcterms:created>
  <dcterms:modified xsi:type="dcterms:W3CDTF">2016-03-16T16:17:00Z</dcterms:modified>
</cp:coreProperties>
</file>