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F9446F" w:rsidP="00916EE2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1" layoutInCell="0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26670</wp:posOffset>
                  </wp:positionV>
                  <wp:extent cx="1743075" cy="1296035"/>
                  <wp:effectExtent l="0" t="0" r="9525" b="0"/>
                  <wp:wrapNone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40C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46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A05EC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05EC">
              <w:rPr>
                <w:rFonts w:ascii="Arial Black" w:hAnsi="Arial Black"/>
                <w:caps/>
                <w:sz w:val="15"/>
              </w:rPr>
              <w:t>CDIP/12/</w:t>
            </w:r>
            <w:bookmarkStart w:id="1" w:name="Code"/>
            <w:bookmarkEnd w:id="1"/>
            <w:r w:rsidR="006440CF">
              <w:rPr>
                <w:rFonts w:ascii="Arial Black" w:hAnsi="Arial Black"/>
                <w:caps/>
                <w:sz w:val="15"/>
              </w:rPr>
              <w:t>10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9446F" w:rsidRDefault="00F9446F" w:rsidP="00F944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9446F" w:rsidRDefault="00F9446F" w:rsidP="00F944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6440CF"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6440CF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364A0" w:rsidRPr="00F9446F" w:rsidRDefault="00F9446F" w:rsidP="007364A0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AB6E64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AB6E64">
        <w:rPr>
          <w:b/>
          <w:sz w:val="28"/>
          <w:szCs w:val="28"/>
          <w:lang w:val="ru-RU"/>
        </w:rPr>
        <w:t>)</w:t>
      </w:r>
    </w:p>
    <w:p w:rsidR="003845C1" w:rsidRPr="00F9446F" w:rsidRDefault="003845C1" w:rsidP="003845C1">
      <w:pPr>
        <w:rPr>
          <w:lang w:val="ru-RU"/>
        </w:rPr>
      </w:pPr>
    </w:p>
    <w:p w:rsidR="003845C1" w:rsidRPr="00F9446F" w:rsidRDefault="003845C1" w:rsidP="003845C1">
      <w:pPr>
        <w:rPr>
          <w:lang w:val="ru-RU"/>
        </w:rPr>
      </w:pPr>
    </w:p>
    <w:p w:rsidR="00F9446F" w:rsidRPr="00AB6E64" w:rsidRDefault="00F9446F" w:rsidP="00F9446F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 сессия</w:t>
      </w:r>
    </w:p>
    <w:p w:rsidR="008B2CC1" w:rsidRPr="0058263C" w:rsidRDefault="00F9446F" w:rsidP="00F9446F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B6E64">
        <w:rPr>
          <w:b/>
          <w:sz w:val="24"/>
          <w:szCs w:val="24"/>
          <w:lang w:val="ru-RU"/>
        </w:rPr>
        <w:t xml:space="preserve">, 18 </w:t>
      </w:r>
      <w:r>
        <w:rPr>
          <w:b/>
          <w:sz w:val="24"/>
          <w:szCs w:val="24"/>
          <w:lang w:val="ru-RU"/>
        </w:rPr>
        <w:t>-</w:t>
      </w:r>
      <w:r w:rsidRPr="00AB6E64">
        <w:rPr>
          <w:b/>
          <w:sz w:val="24"/>
          <w:szCs w:val="24"/>
          <w:lang w:val="ru-RU"/>
        </w:rPr>
        <w:t xml:space="preserve"> 21 </w:t>
      </w:r>
      <w:r>
        <w:rPr>
          <w:b/>
          <w:sz w:val="24"/>
          <w:szCs w:val="24"/>
          <w:lang w:val="ru-RU"/>
        </w:rPr>
        <w:t>ноября</w:t>
      </w:r>
      <w:r w:rsidRPr="00AB6E64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58263C" w:rsidRDefault="008B2CC1" w:rsidP="008B2CC1">
      <w:pPr>
        <w:rPr>
          <w:lang w:val="ru-RU"/>
        </w:rPr>
      </w:pPr>
    </w:p>
    <w:p w:rsidR="008B2CC1" w:rsidRPr="0058263C" w:rsidRDefault="008B2CC1" w:rsidP="008B2CC1">
      <w:pPr>
        <w:rPr>
          <w:lang w:val="ru-RU"/>
        </w:rPr>
      </w:pPr>
    </w:p>
    <w:p w:rsidR="008B2CC1" w:rsidRPr="0058263C" w:rsidRDefault="0058263C" w:rsidP="008B2CC1">
      <w:pPr>
        <w:rPr>
          <w:caps/>
          <w:sz w:val="24"/>
          <w:szCs w:val="24"/>
          <w:lang w:val="ru-RU"/>
        </w:rPr>
      </w:pPr>
      <w:bookmarkStart w:id="4" w:name="TitleOfDoc"/>
      <w:bookmarkEnd w:id="4"/>
      <w:r w:rsidRPr="0058263C">
        <w:rPr>
          <w:sz w:val="24"/>
          <w:szCs w:val="24"/>
          <w:lang w:val="ru-RU"/>
        </w:rPr>
        <w:t>ЭКСПЕРИМЕНТАЛЬНЫЙ ПРОЕКТ В РАМКАХ ПОВЕСТКИ ДНЯ В ОБЛАСТИ РАЗВИТИЯ, КАСАЮЩИЙСЯ ИНТЕЛЛЕКТУАЛЬНОЙ СОБСТВЕННОСТИ И ТУРИЗМА:  ПОДДЕРЖКА ЦЕЛЕЙ В ОБЛАСТИ РАЗВИТИЯ И СОХРАНЕНИЕ КУЛЬТУРНОГО НАСЛЕДИЯ</w:t>
      </w:r>
    </w:p>
    <w:p w:rsidR="008B2CC1" w:rsidRPr="0058263C" w:rsidRDefault="008B2CC1" w:rsidP="008B2CC1">
      <w:pPr>
        <w:rPr>
          <w:lang w:val="ru-RU"/>
        </w:rPr>
      </w:pPr>
    </w:p>
    <w:p w:rsidR="008B2CC1" w:rsidRPr="0058263C" w:rsidRDefault="008B2CC1" w:rsidP="008B2CC1">
      <w:pPr>
        <w:rPr>
          <w:i/>
          <w:lang w:val="ru-RU"/>
        </w:rPr>
      </w:pPr>
      <w:bookmarkStart w:id="5" w:name="Prepared"/>
      <w:bookmarkEnd w:id="5"/>
    </w:p>
    <w:p w:rsidR="00AC205C" w:rsidRPr="0058263C" w:rsidRDefault="00AC205C">
      <w:pPr>
        <w:rPr>
          <w:lang w:val="ru-RU"/>
        </w:rPr>
      </w:pPr>
    </w:p>
    <w:p w:rsidR="000F5E56" w:rsidRPr="0058263C" w:rsidRDefault="000F5E56">
      <w:pPr>
        <w:rPr>
          <w:lang w:val="ru-RU"/>
        </w:rPr>
      </w:pPr>
    </w:p>
    <w:p w:rsidR="002928D3" w:rsidRPr="0058263C" w:rsidRDefault="002928D3">
      <w:pPr>
        <w:rPr>
          <w:lang w:val="ru-RU"/>
        </w:rPr>
      </w:pPr>
    </w:p>
    <w:p w:rsidR="002928D3" w:rsidRPr="0058263C" w:rsidRDefault="002928D3" w:rsidP="0053057A">
      <w:pPr>
        <w:rPr>
          <w:lang w:val="ru-RU"/>
        </w:rPr>
      </w:pPr>
    </w:p>
    <w:p w:rsidR="006440CF" w:rsidRPr="0058263C" w:rsidRDefault="006440CF" w:rsidP="006440CF">
      <w:pPr>
        <w:rPr>
          <w:lang w:val="ru-RU"/>
        </w:rPr>
      </w:pPr>
      <w:r w:rsidRPr="006A2258">
        <w:fldChar w:fldCharType="begin"/>
      </w:r>
      <w:r w:rsidRPr="0058263C">
        <w:rPr>
          <w:lang w:val="ru-RU"/>
        </w:rPr>
        <w:instrText xml:space="preserve"> </w:instrText>
      </w:r>
      <w:r w:rsidRPr="006A2258">
        <w:instrText>AUTONUM</w:instrText>
      </w:r>
      <w:r w:rsidRPr="0058263C">
        <w:rPr>
          <w:lang w:val="ru-RU"/>
        </w:rPr>
        <w:instrText xml:space="preserve">  </w:instrText>
      </w:r>
      <w:r w:rsidRPr="006A2258">
        <w:fldChar w:fldCharType="end"/>
      </w:r>
      <w:r w:rsidRPr="0058263C">
        <w:rPr>
          <w:lang w:val="ru-RU"/>
        </w:rPr>
        <w:tab/>
      </w:r>
      <w:r w:rsidR="0058263C">
        <w:rPr>
          <w:lang w:val="ru-RU"/>
        </w:rPr>
        <w:t>Сообщением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от</w:t>
      </w:r>
      <w:r w:rsidR="0058263C" w:rsidRPr="0058263C">
        <w:rPr>
          <w:lang w:val="ru-RU"/>
        </w:rPr>
        <w:t xml:space="preserve"> 14 </w:t>
      </w:r>
      <w:r w:rsidR="0058263C">
        <w:rPr>
          <w:lang w:val="ru-RU"/>
        </w:rPr>
        <w:t>ноября</w:t>
      </w:r>
      <w:r w:rsidR="0058263C" w:rsidRPr="0058263C">
        <w:rPr>
          <w:lang w:val="ru-RU"/>
        </w:rPr>
        <w:t xml:space="preserve"> 2013 </w:t>
      </w:r>
      <w:r w:rsidR="0058263C">
        <w:rPr>
          <w:lang w:val="ru-RU"/>
        </w:rPr>
        <w:t>г</w:t>
      </w:r>
      <w:r w:rsidR="0058263C" w:rsidRPr="0058263C">
        <w:rPr>
          <w:lang w:val="ru-RU"/>
        </w:rPr>
        <w:t xml:space="preserve">. </w:t>
      </w:r>
      <w:r w:rsidR="0058263C">
        <w:rPr>
          <w:lang w:val="ru-RU"/>
        </w:rPr>
        <w:t>в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адрес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Секретариата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Постоянное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представительство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Арабской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Республики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Египет</w:t>
      </w:r>
      <w:r w:rsidRPr="0058263C">
        <w:rPr>
          <w:lang w:val="ru-RU"/>
        </w:rPr>
        <w:t xml:space="preserve"> </w:t>
      </w:r>
      <w:r w:rsidR="0058263C">
        <w:rPr>
          <w:lang w:val="ru-RU"/>
        </w:rPr>
        <w:t>представило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концептуальный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документ</w:t>
      </w:r>
      <w:r w:rsidRPr="0058263C">
        <w:rPr>
          <w:lang w:val="ru-RU"/>
        </w:rPr>
        <w:t xml:space="preserve"> </w:t>
      </w:r>
      <w:r w:rsidR="0058263C">
        <w:rPr>
          <w:lang w:val="ru-RU"/>
        </w:rPr>
        <w:t>на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тему</w:t>
      </w:r>
      <w:r w:rsidRPr="0058263C">
        <w:rPr>
          <w:lang w:val="ru-RU"/>
        </w:rPr>
        <w:t xml:space="preserve"> </w:t>
      </w:r>
      <w:r w:rsidR="0058263C" w:rsidRPr="0058263C">
        <w:rPr>
          <w:lang w:val="ru-RU"/>
        </w:rPr>
        <w:t>«</w:t>
      </w:r>
      <w:r w:rsidR="0058263C">
        <w:rPr>
          <w:lang w:val="ru-RU"/>
        </w:rPr>
        <w:t>Экспериментальный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проект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в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рамках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Повестки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дня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в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области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развития</w:t>
      </w:r>
      <w:r w:rsidR="0058263C" w:rsidRPr="0058263C">
        <w:rPr>
          <w:lang w:val="ru-RU"/>
        </w:rPr>
        <w:t xml:space="preserve">, </w:t>
      </w:r>
      <w:r w:rsidR="0058263C">
        <w:rPr>
          <w:lang w:val="ru-RU"/>
        </w:rPr>
        <w:t>касающийся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интеллектуальной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собственности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и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туризма</w:t>
      </w:r>
      <w:r w:rsidRPr="0058263C">
        <w:rPr>
          <w:lang w:val="ru-RU"/>
        </w:rPr>
        <w:t xml:space="preserve">: </w:t>
      </w:r>
      <w:r w:rsidR="00961526" w:rsidRPr="0058263C">
        <w:rPr>
          <w:lang w:val="ru-RU"/>
        </w:rPr>
        <w:t xml:space="preserve"> </w:t>
      </w:r>
      <w:r w:rsidR="0058263C">
        <w:rPr>
          <w:lang w:val="ru-RU"/>
        </w:rPr>
        <w:t>поддержка целей в области развития и сохранение культурного наследия» для рассмотрения на двенадцатой сессии КРИС</w:t>
      </w:r>
      <w:r w:rsidRPr="0058263C">
        <w:rPr>
          <w:lang w:val="ru-RU"/>
        </w:rPr>
        <w:t>.</w:t>
      </w:r>
    </w:p>
    <w:p w:rsidR="006440CF" w:rsidRPr="0058263C" w:rsidRDefault="006440CF" w:rsidP="006440CF">
      <w:pPr>
        <w:rPr>
          <w:lang w:val="ru-RU"/>
        </w:rPr>
      </w:pPr>
    </w:p>
    <w:p w:rsidR="006440CF" w:rsidRPr="0058263C" w:rsidRDefault="006440CF" w:rsidP="006440CF">
      <w:pPr>
        <w:rPr>
          <w:lang w:val="ru-RU"/>
        </w:rPr>
      </w:pPr>
      <w:r w:rsidRPr="006A2258">
        <w:fldChar w:fldCharType="begin"/>
      </w:r>
      <w:r w:rsidRPr="0058263C">
        <w:rPr>
          <w:lang w:val="ru-RU"/>
        </w:rPr>
        <w:instrText xml:space="preserve"> </w:instrText>
      </w:r>
      <w:r w:rsidRPr="006A2258">
        <w:instrText>AUTONUM</w:instrText>
      </w:r>
      <w:r w:rsidRPr="0058263C">
        <w:rPr>
          <w:lang w:val="ru-RU"/>
        </w:rPr>
        <w:instrText xml:space="preserve">  </w:instrText>
      </w:r>
      <w:r w:rsidRPr="006A2258">
        <w:fldChar w:fldCharType="end"/>
      </w:r>
      <w:r w:rsidRPr="0058263C">
        <w:rPr>
          <w:lang w:val="ru-RU"/>
        </w:rPr>
        <w:tab/>
      </w:r>
      <w:r w:rsidR="0058263C">
        <w:rPr>
          <w:lang w:val="ru-RU"/>
        </w:rPr>
        <w:t>Вышеупомянутое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сообщение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Арабской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Республики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Египет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вместе</w:t>
      </w:r>
      <w:r w:rsidR="0058263C" w:rsidRPr="0058263C">
        <w:rPr>
          <w:lang w:val="ru-RU"/>
        </w:rPr>
        <w:t xml:space="preserve"> </w:t>
      </w:r>
      <w:r w:rsidR="0058263C">
        <w:rPr>
          <w:lang w:val="ru-RU"/>
        </w:rPr>
        <w:t>с</w:t>
      </w:r>
      <w:r w:rsidRPr="0058263C">
        <w:rPr>
          <w:lang w:val="ru-RU"/>
        </w:rPr>
        <w:t xml:space="preserve"> </w:t>
      </w:r>
      <w:r w:rsidR="0058263C">
        <w:rPr>
          <w:lang w:val="ru-RU"/>
        </w:rPr>
        <w:t>добавлением к нему содержится в приложении к настоящему документу</w:t>
      </w:r>
      <w:r w:rsidRPr="0058263C">
        <w:rPr>
          <w:lang w:val="ru-RU"/>
        </w:rPr>
        <w:t>.</w:t>
      </w:r>
    </w:p>
    <w:p w:rsidR="006440CF" w:rsidRPr="0058263C" w:rsidRDefault="006440CF" w:rsidP="006440CF">
      <w:pPr>
        <w:rPr>
          <w:lang w:val="ru-RU"/>
        </w:rPr>
      </w:pPr>
    </w:p>
    <w:p w:rsidR="006440CF" w:rsidRPr="00F9446F" w:rsidRDefault="006440CF" w:rsidP="006440CF">
      <w:pPr>
        <w:tabs>
          <w:tab w:val="left" w:pos="567"/>
        </w:tabs>
        <w:ind w:left="5534"/>
        <w:rPr>
          <w:rFonts w:eastAsia="Times New Roman"/>
          <w:i/>
          <w:lang w:val="ru-RU"/>
        </w:rPr>
      </w:pPr>
      <w:r w:rsidRPr="006A2258">
        <w:rPr>
          <w:rFonts w:eastAsia="Times New Roman"/>
          <w:i/>
        </w:rPr>
        <w:fldChar w:fldCharType="begin" w:fldLock="1"/>
      </w:r>
      <w:r w:rsidRPr="00F9446F">
        <w:rPr>
          <w:rFonts w:eastAsia="Times New Roman"/>
          <w:i/>
          <w:lang w:val="ru-RU"/>
        </w:rPr>
        <w:instrText xml:space="preserve"> </w:instrText>
      </w:r>
      <w:r w:rsidRPr="006A2258">
        <w:rPr>
          <w:rFonts w:eastAsia="Times New Roman"/>
          <w:i/>
        </w:rPr>
        <w:instrText>AUTONUM</w:instrText>
      </w:r>
      <w:r w:rsidRPr="00F9446F">
        <w:rPr>
          <w:rFonts w:eastAsia="Times New Roman"/>
          <w:i/>
          <w:lang w:val="ru-RU"/>
        </w:rPr>
        <w:instrText xml:space="preserve">  </w:instrText>
      </w:r>
      <w:r w:rsidRPr="006A2258">
        <w:rPr>
          <w:rFonts w:eastAsia="Times New Roman"/>
          <w:i/>
        </w:rPr>
        <w:fldChar w:fldCharType="end"/>
      </w:r>
      <w:r w:rsidRPr="00F9446F">
        <w:rPr>
          <w:rFonts w:eastAsia="Times New Roman"/>
          <w:i/>
          <w:lang w:val="ru-RU"/>
        </w:rPr>
        <w:tab/>
      </w:r>
      <w:r w:rsidR="00F9446F">
        <w:rPr>
          <w:rFonts w:eastAsia="Times New Roman"/>
          <w:i/>
          <w:lang w:val="ru-RU"/>
        </w:rPr>
        <w:t>Комитету предлагается принять к сведению информацию, содержащуюся в приложении к настоящему документу</w:t>
      </w:r>
      <w:r w:rsidRPr="00F9446F">
        <w:rPr>
          <w:rFonts w:eastAsia="Times New Roman"/>
          <w:i/>
          <w:lang w:val="ru-RU"/>
        </w:rPr>
        <w:t>.</w:t>
      </w:r>
    </w:p>
    <w:p w:rsidR="006440CF" w:rsidRPr="00F9446F" w:rsidRDefault="006440CF" w:rsidP="006440CF">
      <w:pPr>
        <w:ind w:left="5534"/>
        <w:rPr>
          <w:rFonts w:eastAsia="Times New Roman" w:cs="Times New Roman"/>
          <w:i/>
          <w:lang w:val="ru-RU"/>
        </w:rPr>
      </w:pPr>
    </w:p>
    <w:p w:rsidR="006440CF" w:rsidRPr="00F9446F" w:rsidRDefault="006440CF" w:rsidP="006440CF">
      <w:pPr>
        <w:ind w:left="5534"/>
        <w:rPr>
          <w:rFonts w:eastAsia="Times New Roman" w:cs="Times New Roman"/>
          <w:i/>
          <w:lang w:val="ru-RU"/>
        </w:rPr>
      </w:pPr>
    </w:p>
    <w:p w:rsidR="006440CF" w:rsidRPr="00F9446F" w:rsidRDefault="006440CF" w:rsidP="006440CF">
      <w:pPr>
        <w:ind w:left="5534"/>
        <w:rPr>
          <w:rFonts w:eastAsia="Times New Roman" w:cs="Times New Roman"/>
          <w:i/>
          <w:lang w:val="ru-RU"/>
        </w:rPr>
      </w:pPr>
    </w:p>
    <w:p w:rsidR="006440CF" w:rsidRPr="006A2258" w:rsidRDefault="006440CF" w:rsidP="006440CF">
      <w:pPr>
        <w:ind w:left="5534"/>
      </w:pPr>
      <w:r w:rsidRPr="006A2258">
        <w:t>[</w:t>
      </w:r>
      <w:r w:rsidR="00F9446F">
        <w:rPr>
          <w:lang w:val="ru-RU"/>
        </w:rPr>
        <w:t>Приложение следует</w:t>
      </w:r>
      <w:r w:rsidRPr="006A2258">
        <w:t>]</w:t>
      </w:r>
    </w:p>
    <w:p w:rsidR="006440CF" w:rsidRDefault="006440CF" w:rsidP="006440CF"/>
    <w:p w:rsidR="006440CF" w:rsidRDefault="006440CF">
      <w:pPr>
        <w:sectPr w:rsidR="006440CF" w:rsidSect="006440CF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bidiVisual/>
        <w:tblW w:w="9538" w:type="dxa"/>
        <w:tblLook w:val="01E0" w:firstRow="1" w:lastRow="1" w:firstColumn="1" w:lastColumn="1" w:noHBand="0" w:noVBand="0"/>
      </w:tblPr>
      <w:tblGrid>
        <w:gridCol w:w="3178"/>
        <w:gridCol w:w="1800"/>
        <w:gridCol w:w="4560"/>
      </w:tblGrid>
      <w:tr w:rsidR="006440CF" w:rsidRPr="006440CF" w:rsidTr="0034467A">
        <w:trPr>
          <w:trHeight w:val="1643"/>
        </w:trPr>
        <w:tc>
          <w:tcPr>
            <w:tcW w:w="3178" w:type="dxa"/>
          </w:tcPr>
          <w:p w:rsidR="006440CF" w:rsidRPr="006440CF" w:rsidRDefault="006440CF" w:rsidP="006440CF">
            <w:pPr>
              <w:bidi/>
              <w:spacing w:before="240" w:line="192" w:lineRule="auto"/>
              <w:jc w:val="center"/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</w:pPr>
            <w:r w:rsidRPr="006440CF">
              <w:rPr>
                <w:rFonts w:ascii="Times New (W1)" w:eastAsia="Times New Roman" w:hAnsi="Times New (W1)" w:cs="Times New Roman"/>
                <w:b/>
                <w:bCs/>
                <w:color w:val="000000"/>
                <w:sz w:val="24"/>
                <w:szCs w:val="24"/>
                <w:rtl/>
                <w:lang w:eastAsia="en-US"/>
              </w:rPr>
              <w:lastRenderedPageBreak/>
              <w:t>البعثة الدائمة لجمهورية مصر العربية</w:t>
            </w: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  <w:p w:rsidR="006440CF" w:rsidRPr="006440CF" w:rsidRDefault="006440CF" w:rsidP="006440CF">
            <w:pPr>
              <w:tabs>
                <w:tab w:val="center" w:pos="1562"/>
                <w:tab w:val="right" w:pos="3125"/>
              </w:tabs>
              <w:bidi/>
              <w:spacing w:line="192" w:lineRule="auto"/>
              <w:jc w:val="center"/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</w:pP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لـدى</w:t>
            </w:r>
            <w:r w:rsidRPr="006440CF"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الأمـم</w:t>
            </w:r>
            <w:r w:rsidRPr="006440CF"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المتحـدة</w:t>
            </w:r>
          </w:p>
          <w:p w:rsidR="006440CF" w:rsidRPr="006440CF" w:rsidRDefault="006440CF" w:rsidP="006440CF">
            <w:pPr>
              <w:bidi/>
              <w:spacing w:line="192" w:lineRule="auto"/>
              <w:jc w:val="center"/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</w:pP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والمنظمـات</w:t>
            </w:r>
            <w:r w:rsidRPr="006440CF"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الدولـية</w:t>
            </w:r>
          </w:p>
          <w:p w:rsidR="006440CF" w:rsidRPr="006440CF" w:rsidRDefault="006440CF" w:rsidP="006440CF">
            <w:pPr>
              <w:bidi/>
              <w:spacing w:line="192" w:lineRule="auto"/>
              <w:jc w:val="center"/>
              <w:rPr>
                <w:rFonts w:ascii="Times New (W1)" w:eastAsia="Times New Roman" w:hAnsi="Times New (W1)" w:cs="Traditional Arabic"/>
                <w:b/>
                <w:bCs/>
                <w:sz w:val="44"/>
                <w:szCs w:val="44"/>
                <w:lang w:eastAsia="en-US"/>
              </w:rPr>
            </w:pP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فى</w:t>
            </w:r>
            <w:r w:rsidRPr="006440CF">
              <w:rPr>
                <w:rFonts w:ascii="Times New (W1)" w:eastAsia="Times New Roman" w:hAnsi="Times New (W1)" w:cs="Traditional Arabic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6440CF">
              <w:rPr>
                <w:rFonts w:ascii="Times New (W1)" w:eastAsia="Times New Roman" w:hAnsi="Times New (W1)" w:cs="Traditional Arabic" w:hint="eastAsia"/>
                <w:b/>
                <w:bCs/>
                <w:sz w:val="24"/>
                <w:szCs w:val="24"/>
                <w:rtl/>
                <w:lang w:eastAsia="en-US"/>
              </w:rPr>
              <w:t>جنيـف</w:t>
            </w:r>
          </w:p>
        </w:tc>
        <w:tc>
          <w:tcPr>
            <w:tcW w:w="1800" w:type="dxa"/>
          </w:tcPr>
          <w:p w:rsidR="006440CF" w:rsidRPr="006440CF" w:rsidRDefault="006440CF" w:rsidP="006440CF">
            <w:pPr>
              <w:bidi/>
              <w:jc w:val="center"/>
              <w:rPr>
                <w:rFonts w:ascii="Times New (W1)" w:eastAsia="Times New Roman" w:hAnsi="Times New (W1)" w:cs="Simplified Arabic"/>
                <w:b/>
                <w:bCs/>
                <w:sz w:val="44"/>
                <w:szCs w:val="44"/>
                <w:lang w:eastAsia="en-US"/>
              </w:rPr>
            </w:pPr>
            <w:r>
              <w:rPr>
                <w:rFonts w:ascii="Times New (W1)" w:eastAsia="Times New Roman" w:hAnsi="Times New (W1)" w:cs="Times New (W1)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>
                  <wp:extent cx="695325" cy="914400"/>
                  <wp:effectExtent l="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0CF" w:rsidRPr="006440CF" w:rsidRDefault="006440CF" w:rsidP="006440CF">
            <w:pPr>
              <w:bidi/>
              <w:jc w:val="center"/>
              <w:rPr>
                <w:rFonts w:ascii="Times New (W1)" w:eastAsia="Times New Roman" w:hAnsi="Times New (W1)" w:cs="Traditional Arabic"/>
                <w:b/>
                <w:bCs/>
                <w:sz w:val="44"/>
                <w:szCs w:val="44"/>
                <w:lang w:eastAsia="en-US"/>
              </w:rPr>
            </w:pPr>
          </w:p>
        </w:tc>
        <w:tc>
          <w:tcPr>
            <w:tcW w:w="4560" w:type="dxa"/>
          </w:tcPr>
          <w:p w:rsidR="006440CF" w:rsidRPr="006440CF" w:rsidRDefault="006440CF" w:rsidP="006440CF">
            <w:pPr>
              <w:spacing w:before="240" w:line="312" w:lineRule="auto"/>
              <w:jc w:val="center"/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</w:pPr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 xml:space="preserve">Permanent </w:t>
            </w:r>
            <w:smartTag w:uri="urn:schemas-microsoft-com:office:smarttags" w:element="City">
              <w:r w:rsidRPr="006440CF">
                <w:rPr>
                  <w:rFonts w:ascii="Monotype Corsiva" w:eastAsia="Times New Roman" w:hAnsi="Monotype Corsiva" w:cs="Traditional Arabic"/>
                  <w:b/>
                  <w:bCs/>
                  <w:sz w:val="24"/>
                  <w:szCs w:val="24"/>
                  <w:lang w:eastAsia="en-US"/>
                </w:rPr>
                <w:t>Mission</w:t>
              </w:r>
            </w:smartTag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 xml:space="preserve"> of the </w:t>
            </w:r>
            <w:smartTag w:uri="urn:schemas-microsoft-com:office:smarttags" w:element="PlaceName">
              <w:r w:rsidRPr="006440CF">
                <w:rPr>
                  <w:rFonts w:ascii="Monotype Corsiva" w:eastAsia="Times New Roman" w:hAnsi="Monotype Corsiva" w:cs="Traditional Arabic"/>
                  <w:b/>
                  <w:bCs/>
                  <w:sz w:val="24"/>
                  <w:szCs w:val="24"/>
                  <w:lang w:eastAsia="en-US"/>
                </w:rPr>
                <w:t>Arab</w:t>
              </w:r>
            </w:smartTag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PlaceType">
              <w:r w:rsidRPr="006440CF">
                <w:rPr>
                  <w:rFonts w:ascii="Monotype Corsiva" w:eastAsia="Times New Roman" w:hAnsi="Monotype Corsiva" w:cs="Traditional Arabic"/>
                  <w:b/>
                  <w:bCs/>
                  <w:sz w:val="24"/>
                  <w:szCs w:val="24"/>
                  <w:lang w:eastAsia="en-US"/>
                </w:rPr>
                <w:t>Republic</w:t>
              </w:r>
            </w:smartTag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6440CF">
                  <w:rPr>
                    <w:rFonts w:ascii="Monotype Corsiva" w:eastAsia="Times New Roman" w:hAnsi="Monotype Corsiva" w:cs="Traditional Arabic"/>
                    <w:b/>
                    <w:bCs/>
                    <w:sz w:val="24"/>
                    <w:szCs w:val="24"/>
                    <w:lang w:eastAsia="en-US"/>
                  </w:rPr>
                  <w:t>Egypt</w:t>
                </w:r>
              </w:smartTag>
            </w:smartTag>
          </w:p>
          <w:p w:rsidR="006440CF" w:rsidRPr="006440CF" w:rsidRDefault="006440CF" w:rsidP="006440CF">
            <w:pPr>
              <w:spacing w:line="312" w:lineRule="auto"/>
              <w:jc w:val="center"/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</w:pPr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>to the United Nations Office</w:t>
            </w:r>
          </w:p>
          <w:p w:rsidR="006440CF" w:rsidRPr="006440CF" w:rsidRDefault="006440CF" w:rsidP="006440CF">
            <w:pPr>
              <w:bidi/>
              <w:spacing w:line="312" w:lineRule="auto"/>
              <w:jc w:val="center"/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</w:pPr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>&amp;International Organisations</w:t>
            </w:r>
          </w:p>
          <w:p w:rsidR="006440CF" w:rsidRPr="006440CF" w:rsidRDefault="006440CF" w:rsidP="006440CF">
            <w:pPr>
              <w:bidi/>
              <w:spacing w:line="312" w:lineRule="auto"/>
              <w:jc w:val="center"/>
              <w:rPr>
                <w:rFonts w:ascii="Lucida Calligraphy" w:eastAsia="Times New Roman" w:hAnsi="Lucida Calligraphy" w:cs="Traditional Arabic"/>
                <w:b/>
                <w:bCs/>
                <w:sz w:val="44"/>
                <w:szCs w:val="44"/>
                <w:lang w:eastAsia="en-US"/>
              </w:rPr>
            </w:pPr>
            <w:r w:rsidRPr="006440CF">
              <w:rPr>
                <w:rFonts w:ascii="Monotype Corsiva" w:eastAsia="Times New Roman" w:hAnsi="Monotype Corsiva" w:cs="Traditional Arabic"/>
                <w:b/>
                <w:bCs/>
                <w:sz w:val="24"/>
                <w:szCs w:val="24"/>
                <w:lang w:eastAsia="en-US"/>
              </w:rPr>
              <w:t xml:space="preserve">in </w:t>
            </w:r>
            <w:smartTag w:uri="urn:schemas-microsoft-com:office:smarttags" w:element="place">
              <w:smartTag w:uri="urn:schemas-microsoft-com:office:smarttags" w:element="City">
                <w:r w:rsidRPr="006440CF">
                  <w:rPr>
                    <w:rFonts w:ascii="Monotype Corsiva" w:eastAsia="Times New Roman" w:hAnsi="Monotype Corsiva" w:cs="Traditional Arabic"/>
                    <w:b/>
                    <w:bCs/>
                    <w:sz w:val="24"/>
                    <w:szCs w:val="24"/>
                    <w:lang w:eastAsia="en-US"/>
                  </w:rPr>
                  <w:t>Geneva</w:t>
                </w:r>
              </w:smartTag>
            </w:smartTag>
          </w:p>
        </w:tc>
      </w:tr>
    </w:tbl>
    <w:p w:rsidR="006440CF" w:rsidRPr="006440CF" w:rsidRDefault="006440CF" w:rsidP="006440CF">
      <w:pPr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  <w:r w:rsidRPr="006440CF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ab/>
      </w: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ind w:firstLine="720"/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34467A" w:rsidRPr="003931DF" w:rsidRDefault="003931DF" w:rsidP="0034467A">
      <w:pPr>
        <w:jc w:val="both"/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</w:pP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Постоянное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представительство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Арабской Республики Египет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при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Отделении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Организации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Объединенных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Наций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,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Всемирной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торговой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организации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специализированных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учреждениях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в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Женеве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свидетельствует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свое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уважение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Международному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бюро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Всемирной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организации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интеллектуальной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собственности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и со ссылкой на созыв двенадцатой сессии Комитета по развитию и интеллектуальной собственности (КРИС) в период 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18 – 21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ноября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2013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года имеет честь приложить к настоящему концептуальный документ Египта на тему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 w:rsidR="0058263C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«</w:t>
      </w:r>
      <w:r w:rsidR="0058263C" w:rsidRPr="003931DF">
        <w:rPr>
          <w:rFonts w:ascii="Times New Roman" w:hAnsi="Times New Roman" w:cs="Times New Roman"/>
          <w:sz w:val="24"/>
          <w:szCs w:val="24"/>
          <w:lang w:val="ru-RU"/>
        </w:rPr>
        <w:t>Экспериментальный проект в рамках Повестки дня в области развития, касающийся интеллектуальной собственности и туризма:  поддержка целей в области развития и сохранение культурного наследия</w:t>
      </w:r>
      <w:r w:rsidR="0058263C" w:rsidRPr="003931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»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.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Представительство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признательно за возможность поставить этот вопрос в рамках повестки дня КРИС/12 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(</w:t>
      </w:r>
      <w:r w:rsidR="0034467A" w:rsidRPr="0034467A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>CDIP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/12/1 </w:t>
      </w:r>
      <w:r w:rsidR="0034467A" w:rsidRPr="0034467A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>PROV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. 3)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для рассмотрения Комитетом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.</w:t>
      </w:r>
    </w:p>
    <w:p w:rsidR="0034467A" w:rsidRPr="003931DF" w:rsidRDefault="0034467A" w:rsidP="0034467A">
      <w:pPr>
        <w:jc w:val="both"/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</w:pP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</w:p>
    <w:p w:rsidR="0034467A" w:rsidRPr="003931DF" w:rsidRDefault="003931DF" w:rsidP="0034467A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</w:pP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Постоянное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представительство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Арабской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Республики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Египет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при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Отделении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Организации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Объединенных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Наций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,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Всемирной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торговой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организации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специализированных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учреждениях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в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Женеве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пользуется настоящей возможностью, чтобы возобновить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Международному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бюро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Всемирной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организации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интеллектуальной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собственности</w:t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заверения в своем самом глубоком уважении</w:t>
      </w:r>
      <w:r w:rsidR="0034467A"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.</w:t>
      </w:r>
    </w:p>
    <w:p w:rsidR="0034467A" w:rsidRPr="003931DF" w:rsidRDefault="0034467A" w:rsidP="0034467A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</w:pPr>
    </w:p>
    <w:p w:rsidR="0034467A" w:rsidRPr="003931DF" w:rsidRDefault="0034467A" w:rsidP="0034467A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</w:pPr>
    </w:p>
    <w:p w:rsidR="0034467A" w:rsidRPr="003931DF" w:rsidRDefault="0034467A" w:rsidP="0034467A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</w:pP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  <w:r w:rsidRPr="003931DF"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ab/>
      </w:r>
    </w:p>
    <w:p w:rsidR="0034467A" w:rsidRPr="0034467A" w:rsidRDefault="00F9446F" w:rsidP="0034467A">
      <w:pPr>
        <w:ind w:left="5040" w:firstLine="720"/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Женева</w:t>
      </w:r>
      <w:r w:rsidR="0034467A" w:rsidRPr="0034467A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 xml:space="preserve">, 14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ноября</w:t>
      </w:r>
      <w:r w:rsidR="0034467A" w:rsidRPr="0034467A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 xml:space="preserve"> 2013</w:t>
      </w:r>
      <w:r w:rsidRPr="00F9446F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 xml:space="preserve"> </w:t>
      </w:r>
      <w:r>
        <w:rPr>
          <w:rFonts w:ascii="Times New (W1)" w:eastAsia="Times New Roman" w:hAnsi="Times New (W1)" w:cs="Times New (W1)"/>
          <w:color w:val="000000"/>
          <w:sz w:val="24"/>
          <w:szCs w:val="24"/>
          <w:lang w:val="ru-RU" w:eastAsia="en-US"/>
        </w:rPr>
        <w:t>г</w:t>
      </w:r>
      <w:r w:rsidRPr="00F9446F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>.</w:t>
      </w:r>
      <w:r w:rsidR="0034467A" w:rsidRPr="0034467A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 xml:space="preserve"> </w:t>
      </w:r>
    </w:p>
    <w:p w:rsidR="0034467A" w:rsidRPr="0034467A" w:rsidRDefault="0034467A" w:rsidP="0034467A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34467A">
      <w:pPr>
        <w:ind w:left="5040"/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  <w:r w:rsidRPr="006440CF"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  <w:t xml:space="preserve"> </w:t>
      </w: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outlineLvl w:val="0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6440CF" w:rsidRPr="006440CF" w:rsidRDefault="006440CF" w:rsidP="006440CF">
      <w:pPr>
        <w:jc w:val="both"/>
        <w:rPr>
          <w:rFonts w:ascii="Times New (W1)" w:eastAsia="Times New Roman" w:hAnsi="Times New (W1)" w:cs="Times New (W1)"/>
          <w:color w:val="000000"/>
          <w:sz w:val="24"/>
          <w:szCs w:val="24"/>
          <w:lang w:eastAsia="en-US"/>
        </w:rPr>
      </w:pPr>
    </w:p>
    <w:p w:rsidR="0034467A" w:rsidRDefault="0034467A">
      <w:pP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br w:type="page"/>
      </w:r>
    </w:p>
    <w:p w:rsidR="001D5E5F" w:rsidRPr="0058263C" w:rsidRDefault="0058263C" w:rsidP="001D5E5F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>Концептуальный документ</w:t>
      </w:r>
    </w:p>
    <w:p w:rsidR="00DA23AE" w:rsidRPr="00DA23AE" w:rsidRDefault="00DA23AE" w:rsidP="001D5E5F">
      <w:pPr>
        <w:jc w:val="center"/>
        <w:rPr>
          <w:b/>
        </w:rPr>
      </w:pPr>
    </w:p>
    <w:p w:rsidR="001D5E5F" w:rsidRPr="0058263C" w:rsidRDefault="0058263C" w:rsidP="001D5E5F">
      <w:pPr>
        <w:pBdr>
          <w:bottom w:val="single" w:sz="6" w:space="1" w:color="auto"/>
        </w:pBdr>
        <w:jc w:val="center"/>
        <w:rPr>
          <w:b/>
          <w:lang w:val="ru-RU"/>
        </w:rPr>
      </w:pPr>
      <w:r w:rsidRPr="0058263C">
        <w:rPr>
          <w:b/>
          <w:lang w:val="ru-RU"/>
        </w:rPr>
        <w:t>Экспериментальный проект в рамках Повестки дня в области развития, касающийся интеллектуальной собственности и туризма:  поддержка целей в области развития и сохранение культурного наследия</w:t>
      </w:r>
    </w:p>
    <w:p w:rsidR="00DA23AE" w:rsidRPr="0058263C" w:rsidRDefault="00DA23AE" w:rsidP="001D5E5F">
      <w:pPr>
        <w:pBdr>
          <w:bottom w:val="single" w:sz="6" w:space="1" w:color="auto"/>
        </w:pBdr>
        <w:jc w:val="center"/>
        <w:rPr>
          <w:b/>
          <w:lang w:val="ru-RU"/>
        </w:rPr>
      </w:pPr>
    </w:p>
    <w:p w:rsidR="00DA23AE" w:rsidRPr="0058263C" w:rsidRDefault="00DA23AE" w:rsidP="001D5E5F">
      <w:pPr>
        <w:jc w:val="center"/>
        <w:rPr>
          <w:lang w:val="ru-RU"/>
        </w:rPr>
      </w:pPr>
    </w:p>
    <w:p w:rsidR="00DA23AE" w:rsidRPr="0058263C" w:rsidRDefault="00DA23AE" w:rsidP="001D5E5F">
      <w:pPr>
        <w:jc w:val="center"/>
        <w:rPr>
          <w:lang w:val="ru-RU"/>
        </w:rPr>
      </w:pPr>
    </w:p>
    <w:p w:rsidR="001D5E5F" w:rsidRDefault="0082158D" w:rsidP="00950A8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lang w:bidi="ar-EG"/>
        </w:rPr>
      </w:pPr>
      <w:r>
        <w:rPr>
          <w:rFonts w:ascii="Times New Roman" w:hAnsi="Times New Roman" w:cs="Times New Roman"/>
          <w:lang w:val="ru-RU" w:bidi="ar-EG"/>
        </w:rPr>
        <w:t>История вопроса</w:t>
      </w:r>
    </w:p>
    <w:p w:rsidR="001D5E5F" w:rsidRPr="00FA038A" w:rsidRDefault="0082158D" w:rsidP="00950A88">
      <w:pPr>
        <w:pStyle w:val="ListParagraph"/>
        <w:bidi w:val="0"/>
        <w:spacing w:line="360" w:lineRule="auto"/>
        <w:ind w:left="706"/>
        <w:jc w:val="both"/>
        <w:rPr>
          <w:b w:val="0"/>
          <w:bCs w:val="0"/>
          <w:lang w:val="ru-RU" w:bidi="ar-EG"/>
        </w:rPr>
      </w:pPr>
      <w:r w:rsidRPr="00FA038A">
        <w:rPr>
          <w:rFonts w:ascii="Times New Roman" w:hAnsi="Times New Roman" w:cs="Times New Roman"/>
          <w:b w:val="0"/>
          <w:lang w:val="ru-RU"/>
        </w:rPr>
        <w:t>Успех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в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сегодняшней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глобализованной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экономической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обстановке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сводится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к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добавлению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стоимости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и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предложению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дифференцированной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продукции</w:t>
      </w:r>
      <w:r w:rsidRPr="00FA038A">
        <w:rPr>
          <w:rFonts w:ascii="Times New Roman" w:hAnsi="Times New Roman" w:cs="Times New Roman"/>
          <w:b w:val="0"/>
        </w:rPr>
        <w:t xml:space="preserve">.  </w:t>
      </w:r>
      <w:r w:rsidRPr="00FA038A">
        <w:rPr>
          <w:rFonts w:ascii="Times New Roman" w:hAnsi="Times New Roman" w:cs="Times New Roman"/>
          <w:b w:val="0"/>
          <w:lang w:val="ru-RU"/>
        </w:rPr>
        <w:t>Это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касается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изделий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и</w:t>
      </w:r>
      <w:r w:rsidRPr="00FA038A">
        <w:rPr>
          <w:rFonts w:ascii="Times New Roman" w:hAnsi="Times New Roman" w:cs="Times New Roman"/>
          <w:b w:val="0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услуг</w:t>
      </w:r>
      <w:r w:rsidRPr="00FA038A">
        <w:rPr>
          <w:rFonts w:ascii="Times New Roman" w:hAnsi="Times New Roman" w:cs="Times New Roman"/>
          <w:b w:val="0"/>
        </w:rPr>
        <w:t xml:space="preserve">.  </w:t>
      </w:r>
      <w:r w:rsidRPr="00FA038A">
        <w:rPr>
          <w:rFonts w:ascii="Times New Roman" w:hAnsi="Times New Roman" w:cs="Times New Roman"/>
          <w:b w:val="0"/>
          <w:lang w:val="ru-RU"/>
        </w:rPr>
        <w:t>Различные</w:t>
      </w:r>
      <w:r w:rsidR="001D5E5F" w:rsidRPr="00FA038A">
        <w:rPr>
          <w:rFonts w:ascii="Times New Roman" w:hAnsi="Times New Roman" w:cs="Times New Roman"/>
          <w:b w:val="0"/>
          <w:lang w:val="ru-RU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варианты выбора, имеющиеся в рамках системы интеллектуальной собственности (ИС), открывают целый диапазон возможностей, на которые могут опираться деловые круги в плане дифференциации своей продукции и поддержания контактов с потребителями</w:t>
      </w:r>
      <w:r w:rsidR="001D5E5F" w:rsidRPr="00FA038A">
        <w:rPr>
          <w:rFonts w:ascii="Times New Roman" w:hAnsi="Times New Roman" w:cs="Times New Roman"/>
          <w:b w:val="0"/>
          <w:lang w:val="ru-RU"/>
        </w:rPr>
        <w:t>.</w:t>
      </w:r>
      <w:r w:rsidR="001D5E5F" w:rsidRPr="00FA038A">
        <w:rPr>
          <w:rFonts w:ascii="Times New Roman" w:hAnsi="Times New Roman" w:cs="Times New Roman"/>
          <w:lang w:val="ru-RU"/>
        </w:rPr>
        <w:t xml:space="preserve"> </w:t>
      </w:r>
      <w:r w:rsidRPr="00FA038A">
        <w:rPr>
          <w:rFonts w:ascii="Times New Roman" w:hAnsi="Times New Roman" w:cs="Times New Roman"/>
          <w:b w:val="0"/>
          <w:lang w:val="ru-RU"/>
        </w:rPr>
        <w:t>Товарные знаки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>промышленные образцы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>географические указания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>авторское право</w:t>
      </w:r>
      <w:r w:rsidR="00FA038A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и потенциальные другие инструменты ИС могут сыграть важную роль в укреплении конкурентоспособности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FA038A" w:rsidRPr="00FA038A">
        <w:rPr>
          <w:rFonts w:ascii="Times New Roman" w:hAnsi="Times New Roman" w:cs="Times New Roman"/>
          <w:b w:val="0"/>
          <w:bCs w:val="0"/>
          <w:lang w:val="ru-RU" w:bidi="ar-EG"/>
        </w:rPr>
        <w:t>различных главных учреждений, ассоциаций,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FA038A" w:rsidRPr="00FA038A">
        <w:rPr>
          <w:rFonts w:ascii="Times New Roman" w:hAnsi="Times New Roman" w:cs="Times New Roman"/>
          <w:b w:val="0"/>
          <w:bCs w:val="0"/>
          <w:lang w:val="ru-RU" w:bidi="ar-EG"/>
        </w:rPr>
        <w:t>субъектов и исполнителей в секторе туризма</w:t>
      </w:r>
      <w:r w:rsidR="001D5E5F" w:rsidRPr="00FA038A">
        <w:rPr>
          <w:b w:val="0"/>
          <w:bCs w:val="0"/>
          <w:lang w:val="ru-RU" w:bidi="ar-EG"/>
        </w:rPr>
        <w:t xml:space="preserve">. </w:t>
      </w:r>
    </w:p>
    <w:p w:rsidR="001D5E5F" w:rsidRPr="00FA038A" w:rsidRDefault="0082158D" w:rsidP="00FA038A">
      <w:pPr>
        <w:pStyle w:val="ListParagraph"/>
        <w:numPr>
          <w:ilvl w:val="0"/>
          <w:numId w:val="7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lang w:bidi="ar-EG"/>
        </w:rPr>
      </w:pPr>
      <w:r w:rsidRPr="00FA038A">
        <w:rPr>
          <w:rFonts w:ascii="Times New Roman" w:hAnsi="Times New Roman" w:cs="Times New Roman"/>
          <w:lang w:val="ru-RU" w:bidi="ar-EG"/>
        </w:rPr>
        <w:t>Цели</w:t>
      </w:r>
    </w:p>
    <w:p w:rsidR="001D5E5F" w:rsidRPr="00FA038A" w:rsidRDefault="00FA038A" w:rsidP="00FA038A">
      <w:pPr>
        <w:pStyle w:val="ListParagraph"/>
        <w:numPr>
          <w:ilvl w:val="0"/>
          <w:numId w:val="8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t>Содействовать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эффективному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использованию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приспособленных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национальным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условиям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средств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инструментов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ИС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для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поддержки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развития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сектора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туризма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сохранения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культурного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наследия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>.</w:t>
      </w:r>
    </w:p>
    <w:p w:rsidR="001D5E5F" w:rsidRPr="00FA038A" w:rsidRDefault="00FA038A" w:rsidP="00FA038A">
      <w:pPr>
        <w:pStyle w:val="ListParagraph"/>
        <w:numPr>
          <w:ilvl w:val="0"/>
          <w:numId w:val="8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>Оказывать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содействие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городам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/>
        </w:rPr>
        <w:t>регионам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и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главным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/>
        </w:rPr>
        <w:t>подразделениям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индустрии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туризма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/>
        </w:rPr>
        <w:t>особенно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МСП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/>
        </w:rPr>
        <w:t>в</w:t>
      </w:r>
      <w:r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использовании</w:t>
      </w:r>
      <w:r w:rsidR="001D5E5F"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приспособленных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национальным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условиям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систем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инструментов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интеллектуальной собственности</w:t>
      </w:r>
      <w:r w:rsidR="00950A88">
        <w:rPr>
          <w:rFonts w:ascii="Times New Roman" w:hAnsi="Times New Roman" w:cs="Times New Roman"/>
          <w:b w:val="0"/>
          <w:bCs w:val="0"/>
          <w:lang w:val="ru-RU" w:bidi="ar-EG"/>
        </w:rPr>
        <w:t xml:space="preserve"> для дифференцирования и рекламирования 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950A88">
        <w:rPr>
          <w:rFonts w:ascii="Times New Roman" w:hAnsi="Times New Roman" w:cs="Times New Roman"/>
          <w:b w:val="0"/>
          <w:bCs w:val="0"/>
          <w:lang w:val="ru-RU"/>
        </w:rPr>
        <w:t>себя в качестве субъектов, предлагающих</w:t>
      </w:r>
      <w:r w:rsidR="001D5E5F" w:rsidRPr="00FA038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 w:rsidR="00950A88">
        <w:rPr>
          <w:rFonts w:ascii="Times New Roman" w:hAnsi="Times New Roman" w:cs="Times New Roman"/>
          <w:b w:val="0"/>
          <w:bCs w:val="0"/>
          <w:lang w:val="ru-RU"/>
        </w:rPr>
        <w:t>уникальную и особую туристическую продукцию</w:t>
      </w:r>
      <w:r w:rsidR="001D5E5F" w:rsidRPr="00FA038A">
        <w:rPr>
          <w:rFonts w:ascii="Times New Roman" w:hAnsi="Times New Roman" w:cs="Times New Roman"/>
          <w:b w:val="0"/>
          <w:bCs w:val="0"/>
          <w:lang w:val="ru-RU"/>
        </w:rPr>
        <w:t>.</w:t>
      </w:r>
      <w:r w:rsidR="001D5E5F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</w:p>
    <w:p w:rsidR="001D5E5F" w:rsidRPr="00950A88" w:rsidRDefault="00950A88" w:rsidP="00FA038A">
      <w:pPr>
        <w:pStyle w:val="ListParagraph"/>
        <w:numPr>
          <w:ilvl w:val="0"/>
          <w:numId w:val="8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lastRenderedPageBreak/>
        <w:t>Оказывать</w:t>
      </w:r>
      <w:r w:rsidRPr="00950A88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содействие</w:t>
      </w:r>
      <w:r w:rsidRPr="00950A88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во</w:t>
      </w:r>
      <w:r w:rsidRPr="00950A88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включении вопросов ИС в учебные планы программ управления индустрией туризма/гостиничным хозяйством, а также в учебные планы школ и университетов</w:t>
      </w:r>
      <w:r w:rsidR="001D5E5F" w:rsidRPr="00950A88">
        <w:rPr>
          <w:rFonts w:ascii="Times New Roman" w:hAnsi="Times New Roman" w:cs="Times New Roman"/>
          <w:b w:val="0"/>
          <w:bCs w:val="0"/>
          <w:lang w:val="ru-RU" w:bidi="ar-EG"/>
        </w:rPr>
        <w:t>.</w:t>
      </w:r>
    </w:p>
    <w:p w:rsidR="001D5E5F" w:rsidRPr="00FA038A" w:rsidRDefault="00950A88" w:rsidP="00FA038A">
      <w:pPr>
        <w:pStyle w:val="ListParagraph"/>
        <w:numPr>
          <w:ilvl w:val="0"/>
          <w:numId w:val="7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lang w:bidi="ar-EG"/>
        </w:rPr>
      </w:pPr>
      <w:r>
        <w:rPr>
          <w:rFonts w:ascii="Times New Roman" w:hAnsi="Times New Roman" w:cs="Times New Roman"/>
          <w:lang w:val="ru-RU" w:bidi="ar-EG"/>
        </w:rPr>
        <w:t>Предлагаемые виды деятельности</w:t>
      </w:r>
    </w:p>
    <w:p w:rsidR="001D5E5F" w:rsidRPr="00202223" w:rsidRDefault="00950A88" w:rsidP="00FA038A">
      <w:pPr>
        <w:pStyle w:val="ListParagraph"/>
        <w:numPr>
          <w:ilvl w:val="0"/>
          <w:numId w:val="8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t>Подг</w:t>
      </w:r>
      <w:r w:rsidRPr="00950A88">
        <w:rPr>
          <w:rFonts w:ascii="Times New Roman" w:hAnsi="Times New Roman" w:cs="Times New Roman"/>
          <w:b w:val="0"/>
          <w:bCs w:val="0"/>
          <w:lang w:val="ru-RU" w:bidi="ar-EG"/>
        </w:rPr>
        <w:t>отовить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благоприятную для данного конкретного сектора публикацию 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>(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публикации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)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в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целях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разъяснения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и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пропаганды</w:t>
      </w:r>
      <w:r w:rsidR="00202223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приспособленной</w:t>
      </w:r>
      <w:r w:rsidR="00202223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к</w:t>
      </w:r>
      <w:r w:rsidR="00202223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национальным</w:t>
      </w:r>
      <w:r w:rsidR="00202223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условиям</w:t>
      </w:r>
      <w:r w:rsidR="00202223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системы</w:t>
      </w:r>
      <w:r w:rsidR="00202223"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202223">
        <w:rPr>
          <w:rFonts w:ascii="Times New Roman" w:hAnsi="Times New Roman" w:cs="Times New Roman"/>
          <w:b w:val="0"/>
          <w:bCs w:val="0"/>
          <w:lang w:val="ru-RU" w:bidi="ar-EG"/>
        </w:rPr>
        <w:t>интеллектуальной собственности и управления ею среди главных субъектов индустрии туризма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. </w:t>
      </w:r>
    </w:p>
    <w:p w:rsidR="001D5E5F" w:rsidRPr="00202223" w:rsidRDefault="00202223" w:rsidP="00FA038A">
      <w:pPr>
        <w:pStyle w:val="ListParagraph"/>
        <w:numPr>
          <w:ilvl w:val="0"/>
          <w:numId w:val="8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t>Разработать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проекты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учебных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планов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для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включения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модуля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по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развитию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ИС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туризма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сохранению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культурного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наследия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профессиональные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учебные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программы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по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вопросам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туризма, как, например, в школах по управлению гостиничным хозяйством, университетах и т.д.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</w:p>
    <w:p w:rsidR="001D5E5F" w:rsidRPr="00202223" w:rsidRDefault="00202223" w:rsidP="00FA038A">
      <w:pPr>
        <w:pStyle w:val="ListParagraph"/>
        <w:numPr>
          <w:ilvl w:val="0"/>
          <w:numId w:val="8"/>
        </w:numPr>
        <w:bidi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t>Повышать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уровень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осведомленности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главных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субъектов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включая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министерства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рекламные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агентства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гостиничные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ассоциации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рестораны</w:t>
      </w:r>
      <w:r w:rsidRPr="00202223">
        <w:rPr>
          <w:rFonts w:ascii="Times New Roman" w:hAnsi="Times New Roman" w:cs="Times New Roman"/>
          <w:b w:val="0"/>
          <w:bCs w:val="0"/>
          <w:lang w:val="ru-RU" w:bidi="ar-EG"/>
        </w:rPr>
        <w:t>,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базы отдыха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организаторов туристических поездок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агентов бюро путешествий и т.д.,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 целях использования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приспособленных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национальным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условиям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систем/инструментов ИС с учетом их</w:t>
      </w:r>
      <w:r w:rsidRPr="00FA038A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конкурентных преимуществ</w:t>
      </w:r>
      <w:r w:rsidR="001D5E5F" w:rsidRPr="00202223">
        <w:rPr>
          <w:rFonts w:ascii="Times New Roman" w:hAnsi="Times New Roman" w:cs="Times New Roman"/>
          <w:b w:val="0"/>
          <w:bCs w:val="0"/>
          <w:lang w:val="ru-RU" w:bidi="ar-EG"/>
        </w:rPr>
        <w:t xml:space="preserve">. </w:t>
      </w:r>
    </w:p>
    <w:p w:rsidR="001D5E5F" w:rsidRPr="00862D6E" w:rsidRDefault="00202223" w:rsidP="00FA038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t>Развивать</w:t>
      </w:r>
      <w:r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потенциал</w:t>
      </w:r>
      <w:r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национальных</w:t>
      </w:r>
      <w:r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ведомств</w:t>
      </w:r>
      <w:r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ИС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для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оказания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специфичной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для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данного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сектора</w:t>
      </w:r>
      <w:r w:rsidR="00862D6E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>поддержки главным субъектам индустрии туризма и для организации секторальных кампаний по повышению осведомленности.</w:t>
      </w:r>
      <w:r w:rsidR="001D5E5F" w:rsidRPr="00862D6E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</w:p>
    <w:p w:rsidR="001D5E5F" w:rsidRPr="00862D6E" w:rsidRDefault="00862D6E" w:rsidP="00FA038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t>Собирать и совместно использовать передовые методы, касающиеся успешного применения приспособленной к национальным условиям системы ИС с учетом конкурентных преимуществ сектора туризма</w:t>
      </w:r>
      <w:r w:rsidR="001D5E5F" w:rsidRPr="00862D6E">
        <w:rPr>
          <w:rFonts w:ascii="Times New Roman" w:hAnsi="Times New Roman" w:cs="Times New Roman"/>
          <w:b w:val="0"/>
          <w:bCs w:val="0"/>
          <w:lang w:val="ru-RU" w:bidi="ar-EG"/>
        </w:rPr>
        <w:t>.</w:t>
      </w:r>
    </w:p>
    <w:p w:rsidR="001D5E5F" w:rsidRPr="000116B3" w:rsidRDefault="000116B3" w:rsidP="00FA038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 w:bidi="ar-EG"/>
        </w:rPr>
        <w:lastRenderedPageBreak/>
        <w:t>Организовывать</w:t>
      </w:r>
      <w:r w:rsidR="001D5E5F" w:rsidRPr="000116B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конференции</w:t>
      </w:r>
      <w:r w:rsidR="001D5E5F" w:rsidRPr="000116B3">
        <w:rPr>
          <w:rFonts w:ascii="Times New Roman" w:hAnsi="Times New Roman" w:cs="Times New Roman"/>
          <w:b w:val="0"/>
          <w:bCs w:val="0"/>
          <w:lang w:val="ru-RU" w:bidi="ar-EG"/>
        </w:rPr>
        <w:t>/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практикумы</w:t>
      </w:r>
      <w:r w:rsidR="001D5E5F" w:rsidRPr="000116B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по</w:t>
      </w:r>
      <w:r w:rsidRPr="000116B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вопросам</w:t>
      </w:r>
      <w:r w:rsidRPr="000116B3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ИС</w:t>
      </w:r>
      <w:r w:rsidR="001D5E5F" w:rsidRPr="000116B3">
        <w:rPr>
          <w:rFonts w:ascii="Times New Roman" w:hAnsi="Times New Roman" w:cs="Times New Roman"/>
          <w:b w:val="0"/>
          <w:bCs w:val="0"/>
          <w:lang w:val="ru-RU" w:bidi="ar-EG"/>
        </w:rPr>
        <w:t xml:space="preserve">, </w:t>
      </w:r>
      <w:r>
        <w:rPr>
          <w:rFonts w:ascii="Times New Roman" w:hAnsi="Times New Roman" w:cs="Times New Roman"/>
          <w:b w:val="0"/>
          <w:bCs w:val="0"/>
          <w:lang w:val="ru-RU" w:bidi="ar-EG"/>
        </w:rPr>
        <w:t>развития туризма и сохранения культурного наследия для рассмотрения/обсуждения осуществленных мероприятий/инициатив</w:t>
      </w:r>
      <w:r w:rsidR="001D5E5F" w:rsidRPr="000116B3">
        <w:rPr>
          <w:rFonts w:ascii="Times New Roman" w:hAnsi="Times New Roman" w:cs="Times New Roman"/>
          <w:b w:val="0"/>
          <w:bCs w:val="0"/>
          <w:lang w:val="ru-RU" w:bidi="ar-EG"/>
        </w:rPr>
        <w:t xml:space="preserve">. </w:t>
      </w:r>
    </w:p>
    <w:p w:rsidR="001D5E5F" w:rsidRPr="000116B3" w:rsidRDefault="001D5E5F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1D5E5F" w:rsidRPr="000116B3" w:rsidRDefault="001D5E5F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lang w:val="ru-RU" w:bidi="ar-EG"/>
        </w:rPr>
      </w:pPr>
      <w:r w:rsidRPr="00FA038A">
        <w:rPr>
          <w:rFonts w:ascii="Times New Roman" w:hAnsi="Times New Roman" w:cs="Times New Roman"/>
          <w:lang w:bidi="ar-EG"/>
        </w:rPr>
        <w:t>I</w:t>
      </w:r>
      <w:r w:rsidRPr="000116B3">
        <w:rPr>
          <w:rFonts w:ascii="Times New Roman" w:hAnsi="Times New Roman" w:cs="Times New Roman"/>
          <w:lang w:val="ru-RU" w:bidi="ar-EG"/>
        </w:rPr>
        <w:t>.</w:t>
      </w:r>
      <w:r w:rsidRPr="00FA038A">
        <w:rPr>
          <w:rFonts w:ascii="Times New Roman" w:hAnsi="Times New Roman" w:cs="Times New Roman"/>
          <w:lang w:bidi="ar-EG"/>
        </w:rPr>
        <w:t>V</w:t>
      </w:r>
      <w:r w:rsidRPr="000116B3">
        <w:rPr>
          <w:rFonts w:ascii="Times New Roman" w:hAnsi="Times New Roman" w:cs="Times New Roman"/>
          <w:lang w:val="ru-RU" w:bidi="ar-EG"/>
        </w:rPr>
        <w:t xml:space="preserve"> </w:t>
      </w:r>
      <w:r w:rsidR="000116B3">
        <w:rPr>
          <w:rFonts w:ascii="Times New Roman" w:hAnsi="Times New Roman" w:cs="Times New Roman"/>
          <w:lang w:val="ru-RU" w:bidi="ar-EG"/>
        </w:rPr>
        <w:t>Относимость к рекомендациям Повестки дня в области развития</w:t>
      </w:r>
    </w:p>
    <w:p w:rsidR="001D5E5F" w:rsidRPr="00332621" w:rsidRDefault="00332621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/>
        <w:jc w:val="both"/>
        <w:rPr>
          <w:rFonts w:ascii="Times New Roman" w:hAnsi="Times New Roman" w:cs="Times New Roman"/>
          <w:lang w:val="ru-RU" w:bidi="ar-EG"/>
        </w:rPr>
      </w:pPr>
      <w:r w:rsidRPr="00332621">
        <w:rPr>
          <w:rFonts w:ascii="Times New Roman" w:hAnsi="Times New Roman" w:cs="Times New Roman"/>
          <w:lang w:val="ru-RU" w:bidi="ar-EG"/>
        </w:rPr>
        <w:t xml:space="preserve">Кластер </w:t>
      </w:r>
      <w:r w:rsidRPr="00332621">
        <w:rPr>
          <w:rFonts w:ascii="Times New Roman" w:hAnsi="Times New Roman" w:cs="Times New Roman"/>
          <w:lang w:bidi="ar-EG"/>
        </w:rPr>
        <w:t>A</w:t>
      </w:r>
      <w:r w:rsidRPr="00332621">
        <w:rPr>
          <w:rFonts w:ascii="Times New Roman" w:hAnsi="Times New Roman" w:cs="Times New Roman"/>
          <w:lang w:val="ru-RU" w:bidi="ar-EG"/>
        </w:rPr>
        <w:t xml:space="preserve">: техническая помощь и </w:t>
      </w:r>
      <w:r>
        <w:rPr>
          <w:rFonts w:ascii="Times New Roman" w:hAnsi="Times New Roman" w:cs="Times New Roman"/>
          <w:lang w:val="ru-RU" w:bidi="ar-EG"/>
        </w:rPr>
        <w:t>укрепление</w:t>
      </w:r>
      <w:r w:rsidRPr="00332621">
        <w:rPr>
          <w:rFonts w:ascii="Times New Roman" w:hAnsi="Times New Roman" w:cs="Times New Roman"/>
          <w:lang w:val="ru-RU" w:bidi="ar-EG"/>
        </w:rPr>
        <w:t xml:space="preserve"> потенциала</w:t>
      </w:r>
    </w:p>
    <w:p w:rsidR="001D5E5F" w:rsidRPr="00332621" w:rsidRDefault="00DA23AE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 w:hanging="567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 w:rsidRPr="00332621">
        <w:rPr>
          <w:rFonts w:ascii="Times New Roman" w:hAnsi="Times New Roman" w:cs="Times New Roman"/>
          <w:b w:val="0"/>
          <w:bCs w:val="0"/>
          <w:lang w:val="ru-RU" w:bidi="ar-EG"/>
        </w:rPr>
        <w:t>1.</w:t>
      </w:r>
      <w:r w:rsidR="00862D6E" w:rsidRPr="00332621">
        <w:rPr>
          <w:rFonts w:ascii="Times New Roman" w:hAnsi="Times New Roman" w:cs="Times New Roman"/>
          <w:b w:val="0"/>
          <w:bCs w:val="0"/>
          <w:lang w:val="ru-RU" w:bidi="ar-EG"/>
        </w:rPr>
        <w:tab/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Техническая помощь ВОИС, среди прочего, должна быть ориентирована на развитие, обусловлена потребностями и быть 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>транспарентной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 с учетом приоритетов и конкретных потребностей развивающихся стран, в особенности НРС, а также различных уровней развития государств-членов, 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и 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>при этом деятельность должна включать сроки для завершения</w:t>
      </w:r>
      <w:r w:rsidR="001D5E5F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. 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>В этой связи характер помощи, механизмы ее осуществления и процессы оценки программ технической помощи, должны быть конкретизированы применительно к каждой стране</w:t>
      </w:r>
      <w:r w:rsidR="001D5E5F" w:rsidRPr="00332621">
        <w:rPr>
          <w:rFonts w:ascii="Times New Roman" w:hAnsi="Times New Roman" w:cs="Times New Roman"/>
          <w:b w:val="0"/>
          <w:bCs w:val="0"/>
          <w:lang w:val="ru-RU" w:bidi="ar-EG"/>
        </w:rPr>
        <w:t>.</w:t>
      </w:r>
    </w:p>
    <w:p w:rsidR="001D5E5F" w:rsidRPr="00332621" w:rsidRDefault="001D5E5F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 w:hanging="567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 w:rsidRPr="00FA038A">
        <w:rPr>
          <w:rFonts w:ascii="Times New Roman" w:hAnsi="Times New Roman" w:cs="Times New Roman"/>
          <w:b w:val="0"/>
          <w:bCs w:val="0"/>
          <w:shd w:val="clear" w:color="auto" w:fill="FFFFFF"/>
        </w:rPr>
        <w:t xml:space="preserve">3. </w:t>
      </w:r>
      <w:r w:rsidR="00862D6E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ab/>
      </w:r>
      <w:r w:rsidR="00332621" w:rsidRPr="00332621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>Увеличить людские и финансовые ресурсы на цели программ ВОИС по оказанию технической помощи в целях развития</w:t>
      </w:r>
      <w:r w:rsidR="00332621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 xml:space="preserve"> для пропаганды</w:t>
      </w:r>
      <w:r w:rsidR="00332621" w:rsidRPr="00332621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 xml:space="preserve">, среди прочего, культуры ИС, ориентированной на развитие,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интеллектуальной собственности </w:t>
      </w:r>
      <w:r w:rsidR="00332621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 xml:space="preserve"> </w:t>
      </w:r>
      <w:r w:rsidRPr="00332621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>.</w:t>
      </w:r>
    </w:p>
    <w:p w:rsidR="001D5E5F" w:rsidRPr="00332621" w:rsidRDefault="001D5E5F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 w:hanging="567"/>
        <w:jc w:val="both"/>
        <w:rPr>
          <w:rFonts w:ascii="Times New Roman" w:hAnsi="Times New Roman" w:cs="Times New Roman"/>
          <w:b w:val="0"/>
          <w:bCs w:val="0"/>
          <w:lang w:val="ru-RU" w:bidi="ar-EG"/>
        </w:rPr>
      </w:pPr>
      <w:r w:rsidRPr="00FA038A">
        <w:rPr>
          <w:rFonts w:ascii="Times New Roman" w:hAnsi="Times New Roman" w:cs="Times New Roman"/>
          <w:b w:val="0"/>
          <w:bCs w:val="0"/>
          <w:lang w:bidi="ar-EG"/>
        </w:rPr>
        <w:t xml:space="preserve">4. </w:t>
      </w:r>
      <w:r w:rsidR="00862D6E">
        <w:rPr>
          <w:rFonts w:ascii="Times New Roman" w:hAnsi="Times New Roman" w:cs="Times New Roman"/>
          <w:b w:val="0"/>
          <w:bCs w:val="0"/>
          <w:lang w:val="ru-RU" w:bidi="ar-EG"/>
        </w:rPr>
        <w:tab/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>Уделять особое внимание потребностям малых и средних предприятий (МСП) и учреждений, занимающихся научными исследованиями, а также индустрии культуры и оказывать государствам-членам по их просьб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>е помощь в разработке надлежащих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 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национальных 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>стратеги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>й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 в области интеллектуальной собственности</w:t>
      </w:r>
      <w:r w:rsidRPr="00332621">
        <w:rPr>
          <w:rFonts w:ascii="Times New Roman" w:hAnsi="Times New Roman" w:cs="Times New Roman"/>
          <w:b w:val="0"/>
          <w:bCs w:val="0"/>
          <w:lang w:val="ru-RU" w:bidi="ar-EG"/>
        </w:rPr>
        <w:t>.</w:t>
      </w:r>
    </w:p>
    <w:p w:rsidR="001D5E5F" w:rsidRPr="00332621" w:rsidRDefault="001D5E5F" w:rsidP="00FA038A">
      <w:pPr>
        <w:pStyle w:val="ListParagraph"/>
        <w:autoSpaceDE w:val="0"/>
        <w:autoSpaceDN w:val="0"/>
        <w:bidi w:val="0"/>
        <w:adjustRightInd w:val="0"/>
        <w:spacing w:afterLines="200" w:after="480" w:line="360" w:lineRule="auto"/>
        <w:ind w:left="706" w:hanging="567"/>
        <w:jc w:val="both"/>
        <w:rPr>
          <w:b w:val="0"/>
          <w:bCs w:val="0"/>
          <w:lang w:val="ru-RU" w:bidi="ar-EG"/>
        </w:rPr>
      </w:pPr>
      <w:r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10. 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Оказывать помощь государствам-членам в развитии и совершенствовании национального институционального потенциала в 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lastRenderedPageBreak/>
        <w:t xml:space="preserve">области 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>интеллектуальной собственности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 путем дальнейшего развития инфраструктуры и других компонентов с целью повышения эффективности национальных учреждений 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>интеллектуальной собственности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 и установления справедливого равновесия между охраной </w:t>
      </w:r>
      <w:r w:rsidR="00332621">
        <w:rPr>
          <w:rFonts w:ascii="Times New Roman" w:hAnsi="Times New Roman" w:cs="Times New Roman"/>
          <w:b w:val="0"/>
          <w:bCs w:val="0"/>
          <w:lang w:val="ru-RU" w:bidi="ar-EG"/>
        </w:rPr>
        <w:t>интеллектуальной собственности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 и интересами общества</w:t>
      </w:r>
      <w:r w:rsidRPr="00332621">
        <w:rPr>
          <w:rFonts w:ascii="Times New Roman" w:hAnsi="Times New Roman" w:cs="Times New Roman"/>
          <w:b w:val="0"/>
          <w:bCs w:val="0"/>
          <w:lang w:val="ru-RU" w:bidi="ar-EG"/>
        </w:rPr>
        <w:t xml:space="preserve">. </w:t>
      </w:r>
      <w:r w:rsidR="00332621" w:rsidRPr="00332621">
        <w:rPr>
          <w:rFonts w:ascii="Times New Roman" w:hAnsi="Times New Roman" w:cs="Times New Roman"/>
          <w:b w:val="0"/>
          <w:bCs w:val="0"/>
          <w:lang w:val="ru-RU" w:bidi="ar-EG"/>
        </w:rPr>
        <w:t>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</w:t>
      </w:r>
      <w:r w:rsidRPr="00332621">
        <w:rPr>
          <w:rFonts w:ascii="Times New Roman" w:hAnsi="Times New Roman" w:cs="Times New Roman"/>
          <w:b w:val="0"/>
          <w:bCs w:val="0"/>
          <w:lang w:val="ru-RU" w:bidi="ar-EG"/>
        </w:rPr>
        <w:t>.</w:t>
      </w:r>
    </w:p>
    <w:p w:rsidR="001D5E5F" w:rsidRPr="00332621" w:rsidRDefault="001D5E5F" w:rsidP="001D5E5F">
      <w:pPr>
        <w:jc w:val="right"/>
        <w:rPr>
          <w:lang w:val="ru-RU"/>
        </w:rPr>
      </w:pPr>
    </w:p>
    <w:p w:rsidR="001D5E5F" w:rsidRPr="00332621" w:rsidRDefault="001D5E5F" w:rsidP="001D5E5F">
      <w:pPr>
        <w:jc w:val="right"/>
        <w:rPr>
          <w:lang w:val="ru-RU"/>
        </w:rPr>
      </w:pPr>
    </w:p>
    <w:p w:rsidR="0034467A" w:rsidRDefault="0034467A" w:rsidP="001D5E5F">
      <w:pPr>
        <w:jc w:val="right"/>
      </w:pPr>
      <w:r>
        <w:t>[</w:t>
      </w:r>
      <w:r w:rsidR="0058263C">
        <w:rPr>
          <w:lang w:val="ru-RU"/>
        </w:rPr>
        <w:t>Конец приложения и документа</w:t>
      </w:r>
      <w:r>
        <w:t>]</w:t>
      </w:r>
    </w:p>
    <w:sectPr w:rsidR="0034467A" w:rsidSect="001D5E5F">
      <w:headerReference w:type="default" r:id="rId13"/>
      <w:footerReference w:type="default" r:id="rId14"/>
      <w:pgSz w:w="11906" w:h="16838"/>
      <w:pgMar w:top="1440" w:right="1800" w:bottom="1440" w:left="91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21" w:rsidRDefault="00332621">
      <w:r>
        <w:separator/>
      </w:r>
    </w:p>
  </w:endnote>
  <w:endnote w:type="continuationSeparator" w:id="0">
    <w:p w:rsidR="00332621" w:rsidRDefault="00332621" w:rsidP="003B38C1">
      <w:r>
        <w:separator/>
      </w:r>
    </w:p>
    <w:p w:rsidR="00332621" w:rsidRPr="003B38C1" w:rsidRDefault="0033262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2621" w:rsidRPr="003B38C1" w:rsidRDefault="0033262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21" w:rsidRDefault="003326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D83">
      <w:rPr>
        <w:noProof/>
      </w:rPr>
      <w:t>2</w:t>
    </w:r>
    <w:r>
      <w:fldChar w:fldCharType="end"/>
    </w:r>
  </w:p>
  <w:p w:rsidR="00332621" w:rsidRDefault="00332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21" w:rsidRDefault="00332621">
      <w:r>
        <w:separator/>
      </w:r>
    </w:p>
  </w:footnote>
  <w:footnote w:type="continuationSeparator" w:id="0">
    <w:p w:rsidR="00332621" w:rsidRDefault="00332621" w:rsidP="008B60B2">
      <w:r>
        <w:separator/>
      </w:r>
    </w:p>
    <w:p w:rsidR="00332621" w:rsidRPr="00ED77FB" w:rsidRDefault="0033262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2621" w:rsidRPr="00ED77FB" w:rsidRDefault="0033262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21" w:rsidRDefault="00332621" w:rsidP="00477D6B">
    <w:pPr>
      <w:jc w:val="right"/>
    </w:pPr>
    <w:bookmarkStart w:id="6" w:name="Code2"/>
    <w:bookmarkEnd w:id="6"/>
    <w:r>
      <w:t>CDIP/12/10</w:t>
    </w:r>
  </w:p>
  <w:p w:rsidR="00332621" w:rsidRDefault="0033262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32621" w:rsidRDefault="0033262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21" w:rsidRDefault="00332621" w:rsidP="00477D6B">
    <w:pPr>
      <w:jc w:val="right"/>
    </w:pPr>
    <w:r>
      <w:t>CDIP/12/10</w:t>
    </w:r>
  </w:p>
  <w:p w:rsidR="00332621" w:rsidRDefault="00332621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44D83">
      <w:rPr>
        <w:noProof/>
      </w:rPr>
      <w:t>2</w:t>
    </w:r>
    <w:r>
      <w:rPr>
        <w:noProof/>
      </w:rPr>
      <w:fldChar w:fldCharType="end"/>
    </w:r>
  </w:p>
  <w:p w:rsidR="00332621" w:rsidRDefault="0033262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D804DF"/>
    <w:multiLevelType w:val="hybridMultilevel"/>
    <w:tmpl w:val="6CBA8774"/>
    <w:lvl w:ilvl="0" w:tplc="6F22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ED02D6"/>
    <w:multiLevelType w:val="hybridMultilevel"/>
    <w:tmpl w:val="A85206EA"/>
    <w:lvl w:ilvl="0" w:tplc="8A125096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F4159A6"/>
    <w:multiLevelType w:val="hybridMultilevel"/>
    <w:tmpl w:val="0D4EB3F6"/>
    <w:lvl w:ilvl="0" w:tplc="77C8BC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CF"/>
    <w:rsid w:val="000116B3"/>
    <w:rsid w:val="00043CAA"/>
    <w:rsid w:val="00044D83"/>
    <w:rsid w:val="00075432"/>
    <w:rsid w:val="000968ED"/>
    <w:rsid w:val="000E65CD"/>
    <w:rsid w:val="000F5E56"/>
    <w:rsid w:val="00120311"/>
    <w:rsid w:val="001362EE"/>
    <w:rsid w:val="0016676E"/>
    <w:rsid w:val="001722ED"/>
    <w:rsid w:val="001832A6"/>
    <w:rsid w:val="001C79D7"/>
    <w:rsid w:val="001D5E5F"/>
    <w:rsid w:val="00202223"/>
    <w:rsid w:val="002634C4"/>
    <w:rsid w:val="002643E3"/>
    <w:rsid w:val="002928D3"/>
    <w:rsid w:val="002F1FE6"/>
    <w:rsid w:val="002F4E68"/>
    <w:rsid w:val="00312F7F"/>
    <w:rsid w:val="00332621"/>
    <w:rsid w:val="0034467A"/>
    <w:rsid w:val="00361450"/>
    <w:rsid w:val="003673CF"/>
    <w:rsid w:val="003845C1"/>
    <w:rsid w:val="003931DF"/>
    <w:rsid w:val="003A6F89"/>
    <w:rsid w:val="003B38C1"/>
    <w:rsid w:val="00423E3E"/>
    <w:rsid w:val="00427AF4"/>
    <w:rsid w:val="00447C43"/>
    <w:rsid w:val="004647DA"/>
    <w:rsid w:val="00474062"/>
    <w:rsid w:val="00477D6B"/>
    <w:rsid w:val="005019FF"/>
    <w:rsid w:val="0053057A"/>
    <w:rsid w:val="00560A29"/>
    <w:rsid w:val="0058263C"/>
    <w:rsid w:val="005C6649"/>
    <w:rsid w:val="005C6E8F"/>
    <w:rsid w:val="00605827"/>
    <w:rsid w:val="006440CF"/>
    <w:rsid w:val="00646050"/>
    <w:rsid w:val="006713CA"/>
    <w:rsid w:val="00676C5C"/>
    <w:rsid w:val="006D6B97"/>
    <w:rsid w:val="007364A0"/>
    <w:rsid w:val="007D1613"/>
    <w:rsid w:val="0082158D"/>
    <w:rsid w:val="00862D6E"/>
    <w:rsid w:val="008A05EC"/>
    <w:rsid w:val="008B2CC1"/>
    <w:rsid w:val="008B60B2"/>
    <w:rsid w:val="0090731E"/>
    <w:rsid w:val="00916EE2"/>
    <w:rsid w:val="00950A88"/>
    <w:rsid w:val="00961526"/>
    <w:rsid w:val="00966A22"/>
    <w:rsid w:val="0096722F"/>
    <w:rsid w:val="00980843"/>
    <w:rsid w:val="009E2791"/>
    <w:rsid w:val="009E3F6F"/>
    <w:rsid w:val="009F499F"/>
    <w:rsid w:val="00A100E7"/>
    <w:rsid w:val="00A42DAF"/>
    <w:rsid w:val="00A45BD8"/>
    <w:rsid w:val="00A869B7"/>
    <w:rsid w:val="00AC205C"/>
    <w:rsid w:val="00AF0A6B"/>
    <w:rsid w:val="00B05A69"/>
    <w:rsid w:val="00B9734B"/>
    <w:rsid w:val="00C11BFE"/>
    <w:rsid w:val="00C93055"/>
    <w:rsid w:val="00CD2003"/>
    <w:rsid w:val="00D45252"/>
    <w:rsid w:val="00D71B4D"/>
    <w:rsid w:val="00D93D55"/>
    <w:rsid w:val="00DA23AE"/>
    <w:rsid w:val="00E335FE"/>
    <w:rsid w:val="00E528DC"/>
    <w:rsid w:val="00EC4E49"/>
    <w:rsid w:val="00ED77FB"/>
    <w:rsid w:val="00EE45FA"/>
    <w:rsid w:val="00F66152"/>
    <w:rsid w:val="00F9446F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40CF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44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0C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D5E5F"/>
    <w:pPr>
      <w:bidi/>
      <w:spacing w:after="200" w:line="276" w:lineRule="auto"/>
      <w:ind w:left="720"/>
      <w:contextualSpacing/>
    </w:pPr>
    <w:rPr>
      <w:rFonts w:ascii="Simplified Arabic" w:eastAsia="Calibri" w:hAnsi="Simplified Arabic" w:cs="Simplified Arabic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1D5E5F"/>
  </w:style>
  <w:style w:type="character" w:styleId="Emphasis">
    <w:name w:val="Emphasis"/>
    <w:basedOn w:val="DefaultParagraphFont"/>
    <w:uiPriority w:val="20"/>
    <w:qFormat/>
    <w:rsid w:val="001D5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440CF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44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0C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D5E5F"/>
    <w:pPr>
      <w:bidi/>
      <w:spacing w:after="200" w:line="276" w:lineRule="auto"/>
      <w:ind w:left="720"/>
      <w:contextualSpacing/>
    </w:pPr>
    <w:rPr>
      <w:rFonts w:ascii="Simplified Arabic" w:eastAsia="Calibri" w:hAnsi="Simplified Arabic" w:cs="Simplified Arabic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1D5E5F"/>
  </w:style>
  <w:style w:type="character" w:styleId="Emphasis">
    <w:name w:val="Emphasis"/>
    <w:basedOn w:val="DefaultParagraphFont"/>
    <w:uiPriority w:val="20"/>
    <w:qFormat/>
    <w:rsid w:val="001D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B3C4-AD99-4DDE-968D-F97F0B9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12 (E).dot</Template>
  <TotalTime>1</TotalTime>
  <Pages>6</Pages>
  <Words>1113</Words>
  <Characters>6349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</vt:lpstr>
    </vt:vector>
  </TitlesOfParts>
  <Company>WIPO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</dc:title>
  <dc:creator>BRACI Biljana</dc:creator>
  <cp:lastModifiedBy>BRACI Biljana</cp:lastModifiedBy>
  <cp:revision>2</cp:revision>
  <cp:lastPrinted>2011-02-15T11:56:00Z</cp:lastPrinted>
  <dcterms:created xsi:type="dcterms:W3CDTF">2013-11-18T10:19:00Z</dcterms:created>
  <dcterms:modified xsi:type="dcterms:W3CDTF">2013-11-18T10:19:00Z</dcterms:modified>
</cp:coreProperties>
</file>