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9.xml" ContentType="application/vnd.openxmlformats-officedocument.wordprocessingml.footer+xml"/>
  <Override PartName="/word/header15.xml" ContentType="application/vnd.openxmlformats-officedocument.wordprocessingml.header+xml"/>
  <Override PartName="/word/footer10.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40540C" w:rsidRDefault="0040540C" w:rsidP="007C6F2C">
      <w:pPr>
        <w:pBdr>
          <w:bottom w:val="single" w:sz="4" w:space="11" w:color="auto"/>
        </w:pBdr>
        <w:spacing w:after="120"/>
        <w:jc w:val="right"/>
      </w:pPr>
      <w:r>
        <w:rPr>
          <w:noProof/>
          <w:lang w:eastAsia="fr-CH"/>
        </w:rPr>
        <w:drawing>
          <wp:inline distT="0" distB="0" distL="0" distR="0">
            <wp:extent cx="3103584" cy="1334077"/>
            <wp:effectExtent l="0" t="0" r="1905" b="0"/>
            <wp:docPr id="3" name="Picture 3"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IPO_logo_F.png"/>
                    <pic:cNvPicPr/>
                  </pic:nvPicPr>
                  <pic:blipFill>
                    <a:blip r:embed="rId8">
                      <a:extLst>
                        <a:ext uri="{28A0092B-C50C-407E-A947-70E740481C1C}">
                          <a14:useLocalDpi xmlns:a14="http://schemas.microsoft.com/office/drawing/2010/main" val="0"/>
                        </a:ext>
                      </a:extLst>
                    </a:blip>
                    <a:stretch>
                      <a:fillRect/>
                    </a:stretch>
                  </pic:blipFill>
                  <pic:spPr>
                    <a:xfrm>
                      <a:off x="0" y="0"/>
                      <a:ext cx="3103584" cy="1334077"/>
                    </a:xfrm>
                    <a:prstGeom prst="rect">
                      <a:avLst/>
                    </a:prstGeom>
                  </pic:spPr>
                </pic:pic>
              </a:graphicData>
            </a:graphic>
          </wp:inline>
        </w:drawing>
      </w:r>
    </w:p>
    <w:p w:rsidR="00B1090C" w:rsidRDefault="00800ECC" w:rsidP="0040540C">
      <w:pPr>
        <w:jc w:val="right"/>
        <w:rPr>
          <w:rFonts w:ascii="Arial Black" w:hAnsi="Arial Black"/>
          <w:caps/>
          <w:sz w:val="15"/>
        </w:rPr>
      </w:pPr>
      <w:r w:rsidRPr="00B31DEE">
        <w:rPr>
          <w:rFonts w:ascii="Arial Black" w:hAnsi="Arial Black"/>
          <w:caps/>
          <w:sz w:val="15"/>
          <w:lang w:val="fr-FR"/>
        </w:rPr>
        <w:t>CDIP/</w:t>
      </w:r>
      <w:r w:rsidR="007C6F2C">
        <w:rPr>
          <w:rFonts w:ascii="Arial Black" w:hAnsi="Arial Black"/>
          <w:caps/>
          <w:sz w:val="15"/>
          <w:lang w:val="fr-FR"/>
        </w:rPr>
        <w:t>26</w:t>
      </w:r>
      <w:r w:rsidRPr="00B31DEE">
        <w:rPr>
          <w:rFonts w:ascii="Arial Black" w:hAnsi="Arial Black"/>
          <w:caps/>
          <w:sz w:val="15"/>
          <w:lang w:val="fr-FR"/>
        </w:rPr>
        <w:t>/</w:t>
      </w:r>
      <w:bookmarkStart w:id="0" w:name="Code"/>
      <w:r w:rsidR="002A761B">
        <w:rPr>
          <w:rFonts w:ascii="Arial Black" w:hAnsi="Arial Black"/>
          <w:caps/>
          <w:sz w:val="15"/>
        </w:rPr>
        <w:t>2</w:t>
      </w:r>
    </w:p>
    <w:bookmarkEnd w:id="0"/>
    <w:p w:rsidR="008B2CC1" w:rsidRPr="0040540C" w:rsidRDefault="00B1090C" w:rsidP="0040540C">
      <w:pPr>
        <w:jc w:val="right"/>
      </w:pPr>
      <w:r w:rsidRPr="0090731E">
        <w:rPr>
          <w:rFonts w:ascii="Arial Black" w:hAnsi="Arial Black"/>
          <w:caps/>
          <w:sz w:val="15"/>
        </w:rPr>
        <w:t>ORIGINAL</w:t>
      </w:r>
      <w:r w:rsidR="00B43F94">
        <w:rPr>
          <w:rFonts w:ascii="Arial Black" w:hAnsi="Arial Black"/>
          <w:caps/>
          <w:sz w:val="15"/>
        </w:rPr>
        <w:t> :</w:t>
      </w:r>
      <w:r w:rsidR="002956DE">
        <w:rPr>
          <w:rFonts w:ascii="Arial Black" w:hAnsi="Arial Black"/>
          <w:caps/>
          <w:sz w:val="15"/>
        </w:rPr>
        <w:t xml:space="preserve"> </w:t>
      </w:r>
      <w:bookmarkStart w:id="1" w:name="Original"/>
      <w:r w:rsidR="002A761B">
        <w:rPr>
          <w:rFonts w:ascii="Arial Black" w:hAnsi="Arial Black"/>
          <w:caps/>
          <w:sz w:val="15"/>
        </w:rPr>
        <w:t>anglais</w:t>
      </w:r>
    </w:p>
    <w:bookmarkEnd w:id="1"/>
    <w:p w:rsidR="008B2CC1" w:rsidRPr="0040540C" w:rsidRDefault="00B1090C" w:rsidP="00B1090C">
      <w:pPr>
        <w:spacing w:after="1200"/>
        <w:jc w:val="right"/>
      </w:pPr>
      <w:r w:rsidRPr="0090731E">
        <w:rPr>
          <w:rFonts w:ascii="Arial Black" w:hAnsi="Arial Black"/>
          <w:caps/>
          <w:sz w:val="15"/>
        </w:rPr>
        <w:t>DATE</w:t>
      </w:r>
      <w:r w:rsidR="00B43F94">
        <w:rPr>
          <w:rFonts w:ascii="Arial Black" w:hAnsi="Arial Black"/>
          <w:caps/>
          <w:sz w:val="15"/>
        </w:rPr>
        <w:t> :</w:t>
      </w:r>
      <w:r w:rsidR="002956DE">
        <w:rPr>
          <w:rFonts w:ascii="Arial Black" w:hAnsi="Arial Black"/>
          <w:caps/>
          <w:sz w:val="15"/>
        </w:rPr>
        <w:t xml:space="preserve"> </w:t>
      </w:r>
      <w:bookmarkStart w:id="2" w:name="Date"/>
      <w:r w:rsidR="002A761B">
        <w:rPr>
          <w:rFonts w:ascii="Arial Black" w:hAnsi="Arial Black"/>
          <w:caps/>
          <w:sz w:val="15"/>
        </w:rPr>
        <w:t>10 mai 2021</w:t>
      </w:r>
    </w:p>
    <w:bookmarkEnd w:id="2"/>
    <w:p w:rsidR="003845C1" w:rsidRPr="00B1090C" w:rsidRDefault="00800ECC" w:rsidP="00B1090C">
      <w:pPr>
        <w:pStyle w:val="Heading1"/>
        <w:spacing w:before="0" w:after="480"/>
      </w:pPr>
      <w:r w:rsidRPr="00800ECC">
        <w:rPr>
          <w:bCs w:val="0"/>
          <w:caps w:val="0"/>
          <w:kern w:val="0"/>
          <w:sz w:val="28"/>
          <w:szCs w:val="28"/>
          <w:lang w:val="fr-FR"/>
        </w:rPr>
        <w:t>Comité du développement et de la propriété intellectuelle (CDIP)</w:t>
      </w:r>
    </w:p>
    <w:p w:rsidR="007C6F2C" w:rsidRDefault="007C6F2C" w:rsidP="007C6F2C">
      <w:pPr>
        <w:spacing w:after="720"/>
        <w:outlineLvl w:val="1"/>
        <w:rPr>
          <w:b/>
          <w:sz w:val="24"/>
          <w:szCs w:val="24"/>
        </w:rPr>
      </w:pPr>
      <w:r>
        <w:rPr>
          <w:b/>
          <w:sz w:val="24"/>
          <w:szCs w:val="24"/>
          <w:lang w:val="fr-FR"/>
        </w:rPr>
        <w:t>Vingt</w:t>
      </w:r>
      <w:r w:rsidR="00064777">
        <w:rPr>
          <w:b/>
          <w:sz w:val="24"/>
          <w:szCs w:val="24"/>
          <w:lang w:val="fr-FR"/>
        </w:rPr>
        <w:noBreakHyphen/>
      </w:r>
      <w:r>
        <w:rPr>
          <w:b/>
          <w:sz w:val="24"/>
          <w:szCs w:val="24"/>
          <w:lang w:val="fr-FR"/>
        </w:rPr>
        <w:t>six</w:t>
      </w:r>
      <w:r w:rsidR="00B43F94">
        <w:rPr>
          <w:b/>
          <w:sz w:val="24"/>
          <w:szCs w:val="24"/>
          <w:lang w:val="fr-FR"/>
        </w:rPr>
        <w:t>ième session</w:t>
      </w:r>
      <w:r>
        <w:rPr>
          <w:b/>
          <w:sz w:val="24"/>
          <w:szCs w:val="24"/>
        </w:rPr>
        <w:br/>
      </w:r>
      <w:r>
        <w:rPr>
          <w:b/>
          <w:sz w:val="24"/>
          <w:szCs w:val="24"/>
          <w:lang w:val="fr-FR"/>
        </w:rPr>
        <w:t xml:space="preserve">Genève, </w:t>
      </w:r>
      <w:r>
        <w:rPr>
          <w:b/>
          <w:bCs/>
          <w:sz w:val="24"/>
          <w:szCs w:val="24"/>
        </w:rPr>
        <w:t>26 – 3</w:t>
      </w:r>
      <w:r w:rsidR="00B43F94">
        <w:rPr>
          <w:b/>
          <w:bCs/>
          <w:sz w:val="24"/>
          <w:szCs w:val="24"/>
        </w:rPr>
        <w:t>0 juillet 20</w:t>
      </w:r>
      <w:r>
        <w:rPr>
          <w:b/>
          <w:bCs/>
          <w:sz w:val="24"/>
          <w:szCs w:val="24"/>
        </w:rPr>
        <w:t>21</w:t>
      </w:r>
    </w:p>
    <w:p w:rsidR="008B2CC1" w:rsidRPr="003845C1" w:rsidRDefault="002A761B" w:rsidP="00150368">
      <w:pPr>
        <w:spacing w:after="360"/>
        <w:outlineLvl w:val="1"/>
        <w:rPr>
          <w:caps/>
          <w:sz w:val="24"/>
        </w:rPr>
      </w:pPr>
      <w:bookmarkStart w:id="3" w:name="TitleOfDoc"/>
      <w:bookmarkEnd w:id="3"/>
      <w:r>
        <w:rPr>
          <w:caps/>
          <w:sz w:val="24"/>
        </w:rPr>
        <w:t>Rapport sur l</w:t>
      </w:r>
      <w:r w:rsidR="00B43F94">
        <w:rPr>
          <w:caps/>
          <w:sz w:val="24"/>
        </w:rPr>
        <w:t>’</w:t>
      </w:r>
      <w:r>
        <w:rPr>
          <w:caps/>
          <w:sz w:val="24"/>
        </w:rPr>
        <w:t>état d</w:t>
      </w:r>
      <w:r w:rsidR="00B43F94">
        <w:rPr>
          <w:caps/>
          <w:sz w:val="24"/>
        </w:rPr>
        <w:t>’</w:t>
      </w:r>
      <w:r>
        <w:rPr>
          <w:caps/>
          <w:sz w:val="24"/>
        </w:rPr>
        <w:t>avancement des projets</w:t>
      </w:r>
    </w:p>
    <w:p w:rsidR="008B2CC1" w:rsidRDefault="002A761B" w:rsidP="00B1090C">
      <w:pPr>
        <w:spacing w:after="1040"/>
        <w:rPr>
          <w:i/>
        </w:rPr>
      </w:pPr>
      <w:bookmarkStart w:id="4" w:name="Prepared"/>
      <w:bookmarkEnd w:id="4"/>
      <w:r>
        <w:rPr>
          <w:i/>
        </w:rPr>
        <w:t>établi par le Secrétariat</w:t>
      </w:r>
    </w:p>
    <w:p w:rsidR="002A761B" w:rsidRDefault="002A761B" w:rsidP="002E409B">
      <w:pPr>
        <w:pStyle w:val="ONUMFS"/>
        <w:rPr>
          <w:lang w:val="fr-FR"/>
        </w:rPr>
      </w:pPr>
      <w:r w:rsidRPr="00C40E40">
        <w:rPr>
          <w:lang w:val="fr-FR"/>
        </w:rPr>
        <w:t xml:space="preserve">Le présent document </w:t>
      </w:r>
      <w:r>
        <w:rPr>
          <w:lang w:val="fr-FR"/>
        </w:rPr>
        <w:t>rassemble les rapports sur l</w:t>
      </w:r>
      <w:r w:rsidR="00B43F94">
        <w:rPr>
          <w:lang w:val="fr-FR"/>
        </w:rPr>
        <w:t>’</w:t>
      </w:r>
      <w:r>
        <w:rPr>
          <w:lang w:val="fr-FR"/>
        </w:rPr>
        <w:t>état d</w:t>
      </w:r>
      <w:r w:rsidR="00B43F94">
        <w:rPr>
          <w:lang w:val="fr-FR"/>
        </w:rPr>
        <w:t>’</w:t>
      </w:r>
      <w:r>
        <w:rPr>
          <w:lang w:val="fr-FR"/>
        </w:rPr>
        <w:t>avancement de la mise en œuvre des projets en cours relevant du Plan d</w:t>
      </w:r>
      <w:r w:rsidR="00B43F94">
        <w:rPr>
          <w:lang w:val="fr-FR"/>
        </w:rPr>
        <w:t>’</w:t>
      </w:r>
      <w:r>
        <w:rPr>
          <w:lang w:val="fr-FR"/>
        </w:rPr>
        <w:t xml:space="preserve">action pour le développement, entre la date de leur lancement et </w:t>
      </w:r>
      <w:r w:rsidR="00B43F94">
        <w:rPr>
          <w:lang w:val="fr-FR"/>
        </w:rPr>
        <w:t>décembre 20</w:t>
      </w:r>
      <w:r>
        <w:rPr>
          <w:lang w:val="fr-FR"/>
        </w:rPr>
        <w:t>20.</w:t>
      </w:r>
    </w:p>
    <w:p w:rsidR="00B43F94" w:rsidRDefault="002A761B" w:rsidP="002E409B">
      <w:pPr>
        <w:pStyle w:val="ONUMFS"/>
        <w:rPr>
          <w:lang w:val="fr-FR"/>
        </w:rPr>
      </w:pPr>
      <w:r w:rsidRPr="00C40E40">
        <w:rPr>
          <w:lang w:val="fr-FR"/>
        </w:rPr>
        <w:t>Ces rapports non seulement font le point sur l</w:t>
      </w:r>
      <w:r w:rsidR="00B43F94">
        <w:rPr>
          <w:lang w:val="fr-FR"/>
        </w:rPr>
        <w:t>’</w:t>
      </w:r>
      <w:r w:rsidRPr="00C40E40">
        <w:rPr>
          <w:lang w:val="fr-FR"/>
        </w:rPr>
        <w:t>état d</w:t>
      </w:r>
      <w:r w:rsidR="00B43F94">
        <w:rPr>
          <w:lang w:val="fr-FR"/>
        </w:rPr>
        <w:t>’</w:t>
      </w:r>
      <w:r w:rsidRPr="00C40E40">
        <w:rPr>
          <w:lang w:val="fr-FR"/>
        </w:rPr>
        <w:t>avancement des projets mais ils</w:t>
      </w:r>
      <w:r>
        <w:rPr>
          <w:lang w:val="fr-FR"/>
        </w:rPr>
        <w:t xml:space="preserve"> mettent également en avant l</w:t>
      </w:r>
      <w:r w:rsidR="00B43F94">
        <w:rPr>
          <w:lang w:val="fr-FR"/>
        </w:rPr>
        <w:t>’</w:t>
      </w:r>
      <w:r>
        <w:rPr>
          <w:lang w:val="fr-FR"/>
        </w:rPr>
        <w:t>impact de la pandémie de Covid</w:t>
      </w:r>
      <w:r w:rsidR="00064777">
        <w:rPr>
          <w:lang w:val="fr-FR"/>
        </w:rPr>
        <w:noBreakHyphen/>
      </w:r>
      <w:r>
        <w:rPr>
          <w:lang w:val="fr-FR"/>
        </w:rPr>
        <w:t>19 sur la mise en œuvre des proje</w:t>
      </w:r>
      <w:r w:rsidR="00920141">
        <w:rPr>
          <w:lang w:val="fr-FR"/>
        </w:rPr>
        <w:t xml:space="preserve">ts.  </w:t>
      </w:r>
      <w:r w:rsidR="00920141" w:rsidRPr="00C40E40">
        <w:rPr>
          <w:lang w:val="fr-FR"/>
        </w:rPr>
        <w:t>Da</w:t>
      </w:r>
      <w:r w:rsidRPr="00C40E40">
        <w:rPr>
          <w:lang w:val="fr-FR"/>
        </w:rPr>
        <w:t>ns certains cas, ils proposent d</w:t>
      </w:r>
      <w:r w:rsidR="00B43F94">
        <w:rPr>
          <w:lang w:val="fr-FR"/>
        </w:rPr>
        <w:t>’</w:t>
      </w:r>
      <w:r w:rsidRPr="00C40E40">
        <w:rPr>
          <w:lang w:val="fr-FR"/>
        </w:rPr>
        <w:t>autres modalités possibles pour la conduit</w:t>
      </w:r>
      <w:r>
        <w:rPr>
          <w:lang w:val="fr-FR"/>
        </w:rPr>
        <w:t>e</w:t>
      </w:r>
      <w:r w:rsidRPr="00C40E40">
        <w:rPr>
          <w:lang w:val="fr-FR"/>
        </w:rPr>
        <w:t xml:space="preserve"> </w:t>
      </w:r>
      <w:r>
        <w:rPr>
          <w:lang w:val="fr-FR"/>
        </w:rPr>
        <w:t>de certaines activités ainsi qu</w:t>
      </w:r>
      <w:r w:rsidR="00B43F94">
        <w:rPr>
          <w:lang w:val="fr-FR"/>
        </w:rPr>
        <w:t>’</w:t>
      </w:r>
      <w:r>
        <w:rPr>
          <w:lang w:val="fr-FR"/>
        </w:rPr>
        <w:t>une révision du calendri</w:t>
      </w:r>
      <w:r w:rsidR="00920141">
        <w:rPr>
          <w:lang w:val="fr-FR"/>
        </w:rPr>
        <w:t>e</w:t>
      </w:r>
      <w:r w:rsidR="00920141" w:rsidRPr="007A37D6">
        <w:rPr>
          <w:lang w:val="fr-FR"/>
        </w:rPr>
        <w:t>r.  Le</w:t>
      </w:r>
      <w:r w:rsidRPr="007A37D6">
        <w:rPr>
          <w:lang w:val="fr-FR"/>
        </w:rPr>
        <w:t>s projets en cours relevant du Plan d</w:t>
      </w:r>
      <w:r w:rsidR="00B43F94" w:rsidRPr="007A37D6">
        <w:rPr>
          <w:lang w:val="fr-FR"/>
        </w:rPr>
        <w:t>’</w:t>
      </w:r>
      <w:r w:rsidRPr="007A37D6">
        <w:rPr>
          <w:lang w:val="fr-FR"/>
        </w:rPr>
        <w:t>action pour le développement sont les suivants</w:t>
      </w:r>
      <w:r w:rsidR="00B43F94" w:rsidRPr="007A37D6">
        <w:rPr>
          <w:lang w:val="fr-FR"/>
        </w:rPr>
        <w:t> :</w:t>
      </w:r>
    </w:p>
    <w:p w:rsidR="002A761B" w:rsidRPr="007A37D6" w:rsidRDefault="002A761B" w:rsidP="002E409B">
      <w:pPr>
        <w:pStyle w:val="ONUMFS"/>
        <w:numPr>
          <w:ilvl w:val="0"/>
          <w:numId w:val="23"/>
        </w:numPr>
        <w:rPr>
          <w:lang w:val="fr-FR"/>
        </w:rPr>
      </w:pPr>
      <w:r w:rsidRPr="007A37D6">
        <w:rPr>
          <w:lang w:val="fr-FR"/>
        </w:rPr>
        <w:t>Renforcer le rôle des femmes dans l</w:t>
      </w:r>
      <w:r w:rsidR="00B43F94" w:rsidRPr="007A37D6">
        <w:rPr>
          <w:lang w:val="fr-FR"/>
        </w:rPr>
        <w:t>’</w:t>
      </w:r>
      <w:r w:rsidRPr="007A37D6">
        <w:rPr>
          <w:lang w:val="fr-FR"/>
        </w:rPr>
        <w:t>innovation et l</w:t>
      </w:r>
      <w:r w:rsidR="00B43F94" w:rsidRPr="007A37D6">
        <w:rPr>
          <w:lang w:val="fr-FR"/>
        </w:rPr>
        <w:t>’</w:t>
      </w:r>
      <w:r w:rsidRPr="007A37D6">
        <w:rPr>
          <w:lang w:val="fr-FR"/>
        </w:rPr>
        <w:t>entrepreneuriat</w:t>
      </w:r>
      <w:r w:rsidR="00B43F94" w:rsidRPr="007A37D6">
        <w:rPr>
          <w:lang w:val="fr-FR"/>
        </w:rPr>
        <w:t> :</w:t>
      </w:r>
      <w:r w:rsidRPr="007A37D6">
        <w:rPr>
          <w:lang w:val="fr-FR"/>
        </w:rPr>
        <w:t xml:space="preserve"> encourager les femmes des pays en développement à utiliser le système de la propriété intellectuelle (</w:t>
      </w:r>
      <w:r w:rsidR="00B43F94" w:rsidRPr="007A37D6">
        <w:rPr>
          <w:lang w:val="fr-FR"/>
        </w:rPr>
        <w:t>annexe I</w:t>
      </w:r>
      <w:r w:rsidRPr="007A37D6">
        <w:rPr>
          <w:lang w:val="fr-FR"/>
        </w:rPr>
        <w:t>),</w:t>
      </w:r>
    </w:p>
    <w:p w:rsidR="002A761B" w:rsidRPr="007A37D6" w:rsidRDefault="002A761B" w:rsidP="002E409B">
      <w:pPr>
        <w:pStyle w:val="ONUMFS"/>
        <w:numPr>
          <w:ilvl w:val="0"/>
          <w:numId w:val="23"/>
        </w:numPr>
        <w:rPr>
          <w:szCs w:val="22"/>
          <w:lang w:val="fr-FR"/>
        </w:rPr>
      </w:pPr>
      <w:r w:rsidRPr="007A37D6">
        <w:rPr>
          <w:szCs w:val="22"/>
          <w:lang w:val="fr-FR"/>
        </w:rPr>
        <w:t>Enregistrement des marques collectives des entreprises locales en tant qu</w:t>
      </w:r>
      <w:r w:rsidR="00B43F94" w:rsidRPr="007A37D6">
        <w:rPr>
          <w:szCs w:val="22"/>
          <w:lang w:val="fr-FR"/>
        </w:rPr>
        <w:t>’</w:t>
      </w:r>
      <w:r w:rsidRPr="007A37D6">
        <w:rPr>
          <w:szCs w:val="22"/>
          <w:lang w:val="fr-FR"/>
        </w:rPr>
        <w:t>axe transversal du développement économique (</w:t>
      </w:r>
      <w:r w:rsidR="00B43F94" w:rsidRPr="007A37D6">
        <w:rPr>
          <w:szCs w:val="22"/>
          <w:lang w:val="fr-FR"/>
        </w:rPr>
        <w:t>annexe I</w:t>
      </w:r>
      <w:r w:rsidRPr="007A37D6">
        <w:rPr>
          <w:szCs w:val="22"/>
          <w:lang w:val="fr-FR"/>
        </w:rPr>
        <w:t>I);</w:t>
      </w:r>
    </w:p>
    <w:p w:rsidR="002A761B" w:rsidRPr="007A37D6" w:rsidRDefault="002A761B" w:rsidP="002E409B">
      <w:pPr>
        <w:pStyle w:val="ONUMFS"/>
        <w:numPr>
          <w:ilvl w:val="0"/>
          <w:numId w:val="23"/>
        </w:numPr>
        <w:rPr>
          <w:szCs w:val="22"/>
          <w:lang w:val="fr-FR"/>
        </w:rPr>
      </w:pPr>
      <w:r w:rsidRPr="007A37D6">
        <w:rPr>
          <w:szCs w:val="22"/>
          <w:lang w:val="fr-FR"/>
        </w:rPr>
        <w:t>Instruments permettant d</w:t>
      </w:r>
      <w:r w:rsidR="00B43F94" w:rsidRPr="007A37D6">
        <w:rPr>
          <w:szCs w:val="22"/>
          <w:lang w:val="fr-FR"/>
        </w:rPr>
        <w:t>’</w:t>
      </w:r>
      <w:r w:rsidRPr="007A37D6">
        <w:rPr>
          <w:szCs w:val="22"/>
          <w:lang w:val="fr-FR"/>
        </w:rPr>
        <w:t>élaborer des propositions de projet réussies du Plan d</w:t>
      </w:r>
      <w:r w:rsidR="00B43F94" w:rsidRPr="007A37D6">
        <w:rPr>
          <w:szCs w:val="22"/>
          <w:lang w:val="fr-FR"/>
        </w:rPr>
        <w:t>’</w:t>
      </w:r>
      <w:r w:rsidRPr="007A37D6">
        <w:rPr>
          <w:szCs w:val="22"/>
          <w:lang w:val="fr-FR"/>
        </w:rPr>
        <w:t>action pour le développement (</w:t>
      </w:r>
      <w:r w:rsidR="00B43F94" w:rsidRPr="007A37D6">
        <w:rPr>
          <w:szCs w:val="22"/>
          <w:lang w:val="fr-FR"/>
        </w:rPr>
        <w:t>annexe I</w:t>
      </w:r>
      <w:r w:rsidRPr="007A37D6">
        <w:rPr>
          <w:szCs w:val="22"/>
          <w:lang w:val="fr-FR"/>
        </w:rPr>
        <w:t>II);</w:t>
      </w:r>
    </w:p>
    <w:p w:rsidR="00B43F94" w:rsidRPr="007A37D6" w:rsidRDefault="002A761B" w:rsidP="002E409B">
      <w:pPr>
        <w:pStyle w:val="ONUMFS"/>
        <w:numPr>
          <w:ilvl w:val="0"/>
          <w:numId w:val="23"/>
        </w:numPr>
        <w:rPr>
          <w:lang w:val="fr-FR"/>
        </w:rPr>
      </w:pPr>
      <w:r w:rsidRPr="007A37D6">
        <w:rPr>
          <w:lang w:val="fr-FR"/>
        </w:rPr>
        <w:t>Projet sur le renforcement de l</w:t>
      </w:r>
      <w:r w:rsidR="00B43F94" w:rsidRPr="007A37D6">
        <w:rPr>
          <w:lang w:val="fr-FR"/>
        </w:rPr>
        <w:t>’</w:t>
      </w:r>
      <w:r w:rsidRPr="007A37D6">
        <w:rPr>
          <w:lang w:val="fr-FR"/>
        </w:rPr>
        <w:t>utilisation de la propriété intellectuelle pour les applications mobiles dans le secteur des logiciels</w:t>
      </w:r>
      <w:r w:rsidRPr="007A37D6">
        <w:rPr>
          <w:iCs/>
          <w:lang w:val="fr-FR"/>
        </w:rPr>
        <w:t xml:space="preserve"> </w:t>
      </w:r>
      <w:r w:rsidRPr="007A37D6">
        <w:rPr>
          <w:lang w:val="fr-FR"/>
        </w:rPr>
        <w:t>(</w:t>
      </w:r>
      <w:r w:rsidR="00B43F94" w:rsidRPr="007A37D6">
        <w:rPr>
          <w:lang w:val="fr-FR"/>
        </w:rPr>
        <w:t>annexe I</w:t>
      </w:r>
      <w:r w:rsidRPr="007A37D6">
        <w:rPr>
          <w:lang w:val="fr-FR"/>
        </w:rPr>
        <w:t>V);</w:t>
      </w:r>
    </w:p>
    <w:p w:rsidR="002A761B" w:rsidRPr="007A37D6" w:rsidRDefault="002A761B" w:rsidP="002E409B">
      <w:pPr>
        <w:pStyle w:val="ONUMFS"/>
        <w:numPr>
          <w:ilvl w:val="0"/>
          <w:numId w:val="23"/>
        </w:numPr>
        <w:rPr>
          <w:lang w:val="fr-FR"/>
        </w:rPr>
      </w:pPr>
      <w:r w:rsidRPr="007A37D6">
        <w:rPr>
          <w:lang w:val="fr-FR"/>
        </w:rPr>
        <w:lastRenderedPageBreak/>
        <w:t>Propriété intellectuelle et tourisme gastronomique au Pérou et dans d</w:t>
      </w:r>
      <w:r w:rsidR="00B43F94" w:rsidRPr="007A37D6">
        <w:rPr>
          <w:lang w:val="fr-FR"/>
        </w:rPr>
        <w:t>’</w:t>
      </w:r>
      <w:r w:rsidRPr="007A37D6">
        <w:rPr>
          <w:lang w:val="fr-FR"/>
        </w:rPr>
        <w:t>autres pays en développement</w:t>
      </w:r>
      <w:r w:rsidR="00B43F94" w:rsidRPr="007A37D6">
        <w:rPr>
          <w:lang w:val="fr-FR"/>
        </w:rPr>
        <w:t> :</w:t>
      </w:r>
      <w:r w:rsidRPr="007A37D6">
        <w:rPr>
          <w:lang w:val="fr-FR"/>
        </w:rPr>
        <w:t xml:space="preserve"> promouvoir le développement du tourisme gastronomique au moyen de la propriété intellectuelle (</w:t>
      </w:r>
      <w:r w:rsidR="00B43F94" w:rsidRPr="007A37D6">
        <w:rPr>
          <w:lang w:val="fr-FR"/>
        </w:rPr>
        <w:t>annexe V</w:t>
      </w:r>
      <w:r w:rsidRPr="007A37D6">
        <w:rPr>
          <w:lang w:val="fr-FR"/>
        </w:rPr>
        <w:t>);</w:t>
      </w:r>
    </w:p>
    <w:p w:rsidR="002A761B" w:rsidRPr="007A37D6" w:rsidRDefault="002A761B" w:rsidP="002E409B">
      <w:pPr>
        <w:pStyle w:val="ONUMFS"/>
        <w:numPr>
          <w:ilvl w:val="0"/>
          <w:numId w:val="23"/>
        </w:numPr>
        <w:rPr>
          <w:szCs w:val="22"/>
          <w:lang w:val="fr-FR"/>
        </w:rPr>
      </w:pPr>
      <w:r w:rsidRPr="007A37D6">
        <w:rPr>
          <w:lang w:val="fr-FR"/>
        </w:rPr>
        <w:t xml:space="preserve"> </w:t>
      </w:r>
      <w:r w:rsidR="002E409B" w:rsidRPr="007A37D6">
        <w:t>Projet sur le renforcement de l’utilisation de la propriété intellectuelle pour les applications mobiles dans le secteur des logiciels</w:t>
      </w:r>
      <w:r w:rsidR="002E409B" w:rsidRPr="007A37D6">
        <w:rPr>
          <w:iCs/>
        </w:rPr>
        <w:t xml:space="preserve"> </w:t>
      </w:r>
      <w:r w:rsidRPr="007A37D6">
        <w:rPr>
          <w:lang w:val="fr-FR"/>
        </w:rPr>
        <w:t>(annexe V</w:t>
      </w:r>
      <w:r w:rsidRPr="007A37D6">
        <w:rPr>
          <w:szCs w:val="22"/>
          <w:lang w:val="fr-FR"/>
        </w:rPr>
        <w:t>I);</w:t>
      </w:r>
    </w:p>
    <w:p w:rsidR="002A761B" w:rsidRPr="007A37D6" w:rsidRDefault="002A761B" w:rsidP="002E409B">
      <w:pPr>
        <w:pStyle w:val="ONUMFS"/>
        <w:numPr>
          <w:ilvl w:val="0"/>
          <w:numId w:val="23"/>
        </w:numPr>
        <w:rPr>
          <w:szCs w:val="22"/>
          <w:lang w:val="fr-FR"/>
        </w:rPr>
      </w:pPr>
      <w:r w:rsidRPr="007A37D6">
        <w:rPr>
          <w:szCs w:val="22"/>
          <w:lang w:val="fr-FR"/>
        </w:rPr>
        <w:t>Développement de la filière musicale et des nouveaux modèles économiques de la musique au Burkina Faso et dans certains pays de la zone de l</w:t>
      </w:r>
      <w:r w:rsidR="00B43F94" w:rsidRPr="007A37D6">
        <w:rPr>
          <w:szCs w:val="22"/>
          <w:lang w:val="fr-FR"/>
        </w:rPr>
        <w:t>’</w:t>
      </w:r>
      <w:r w:rsidRPr="007A37D6">
        <w:rPr>
          <w:szCs w:val="22"/>
          <w:lang w:val="fr-FR"/>
        </w:rPr>
        <w:t>Union économique et monétaire ouest</w:t>
      </w:r>
      <w:r w:rsidR="00064777">
        <w:rPr>
          <w:szCs w:val="22"/>
          <w:lang w:val="fr-FR"/>
        </w:rPr>
        <w:noBreakHyphen/>
      </w:r>
      <w:r w:rsidRPr="007A37D6">
        <w:rPr>
          <w:szCs w:val="22"/>
          <w:lang w:val="fr-FR"/>
        </w:rPr>
        <w:t>africaine (UEMOA) (annexe VII);</w:t>
      </w:r>
    </w:p>
    <w:p w:rsidR="002A761B" w:rsidRDefault="002A761B" w:rsidP="002E409B">
      <w:pPr>
        <w:pStyle w:val="ONUMFS"/>
        <w:rPr>
          <w:lang w:val="fr-FR"/>
        </w:rPr>
      </w:pPr>
      <w:r>
        <w:rPr>
          <w:lang w:val="fr-FR"/>
        </w:rPr>
        <w:t>Comme convenu lors de la réunion des États membres convoquée par la Présiden</w:t>
      </w:r>
      <w:r w:rsidR="004053E0">
        <w:rPr>
          <w:lang w:val="fr-FR"/>
        </w:rPr>
        <w:t>t</w:t>
      </w:r>
      <w:r>
        <w:rPr>
          <w:lang w:val="fr-FR"/>
        </w:rPr>
        <w:t>e du Comité, le rapport sur la mise en œuvre des 45</w:t>
      </w:r>
      <w:r w:rsidR="00782278">
        <w:rPr>
          <w:lang w:val="fr-FR"/>
        </w:rPr>
        <w:t> </w:t>
      </w:r>
      <w:r>
        <w:rPr>
          <w:lang w:val="fr-FR"/>
        </w:rPr>
        <w:t>recommandations du Plan d</w:t>
      </w:r>
      <w:r w:rsidR="00B43F94">
        <w:rPr>
          <w:lang w:val="fr-FR"/>
        </w:rPr>
        <w:t>’</w:t>
      </w:r>
      <w:r>
        <w:rPr>
          <w:lang w:val="fr-FR"/>
        </w:rPr>
        <w:t>action pour le développement sera présenté lors de la prochaine session</w:t>
      </w:r>
      <w:r w:rsidR="00B43F94">
        <w:rPr>
          <w:lang w:val="fr-FR"/>
        </w:rPr>
        <w:t xml:space="preserve"> du CDI</w:t>
      </w:r>
      <w:r>
        <w:rPr>
          <w:lang w:val="fr-FR"/>
        </w:rPr>
        <w:t>P.</w:t>
      </w:r>
    </w:p>
    <w:p w:rsidR="002A761B" w:rsidRPr="007A37D6" w:rsidRDefault="002A761B" w:rsidP="002E409B">
      <w:pPr>
        <w:pStyle w:val="ONUMFS"/>
        <w:ind w:left="5533"/>
        <w:rPr>
          <w:i/>
          <w:iCs/>
          <w:szCs w:val="22"/>
          <w:lang w:val="fr-FR"/>
        </w:rPr>
      </w:pPr>
      <w:r w:rsidRPr="007A37D6">
        <w:rPr>
          <w:i/>
          <w:iCs/>
          <w:szCs w:val="22"/>
          <w:lang w:val="fr-FR"/>
        </w:rPr>
        <w:t>Le CDIP est invité à prendre note des informations contenues dans les annexes du présent document.</w:t>
      </w:r>
    </w:p>
    <w:p w:rsidR="001B32F3" w:rsidRPr="001B32F3" w:rsidRDefault="002A761B" w:rsidP="007A37D6">
      <w:pPr>
        <w:pStyle w:val="Endofdocument-Annex"/>
        <w:rPr>
          <w:szCs w:val="22"/>
        </w:rPr>
      </w:pPr>
      <w:r w:rsidRPr="007A37D6">
        <w:t>[Les annexes suivent]</w:t>
      </w:r>
    </w:p>
    <w:p w:rsidR="002A761B" w:rsidRPr="001B32F3" w:rsidRDefault="002A761B" w:rsidP="002A761B">
      <w:pPr>
        <w:spacing w:before="480"/>
        <w:ind w:left="5533"/>
        <w:rPr>
          <w:szCs w:val="22"/>
          <w:lang w:val="fr-FR"/>
        </w:rPr>
        <w:sectPr w:rsidR="002A761B" w:rsidRPr="001B32F3" w:rsidSect="00ED09F1">
          <w:headerReference w:type="even" r:id="rId9"/>
          <w:headerReference w:type="default" r:id="rId10"/>
          <w:footerReference w:type="even" r:id="rId11"/>
          <w:footerReference w:type="default" r:id="rId12"/>
          <w:headerReference w:type="first" r:id="rId13"/>
          <w:pgSz w:w="11906" w:h="16838" w:code="9"/>
          <w:pgMar w:top="567" w:right="1134" w:bottom="1418" w:left="1418" w:header="504" w:footer="1022" w:gutter="0"/>
          <w:pgNumType w:start="1"/>
          <w:cols w:space="720"/>
          <w:titlePg/>
          <w:docGrid w:linePitch="299"/>
        </w:sectPr>
      </w:pPr>
    </w:p>
    <w:tbl>
      <w:tblPr>
        <w:tblW w:w="51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Progress Report"/>
        <w:tblDescription w:val="Increasing the Role of Women in Innovation and Entrepreneurship: Encouraging Women in Developing Countries to Use the Intellectual Property System"/>
      </w:tblPr>
      <w:tblGrid>
        <w:gridCol w:w="2364"/>
        <w:gridCol w:w="7270"/>
      </w:tblGrid>
      <w:tr w:rsidR="002A761B" w:rsidRPr="00C40E40" w:rsidTr="00507A24">
        <w:trPr>
          <w:cantSplit/>
          <w:trHeight w:val="432"/>
        </w:trPr>
        <w:tc>
          <w:tcPr>
            <w:tcW w:w="5000" w:type="pct"/>
            <w:gridSpan w:val="2"/>
            <w:shd w:val="clear" w:color="auto" w:fill="auto"/>
            <w:vAlign w:val="center"/>
          </w:tcPr>
          <w:p w:rsidR="002A761B" w:rsidRPr="00C40E40" w:rsidRDefault="002A761B" w:rsidP="004053E0">
            <w:pPr>
              <w:keepNext/>
              <w:spacing w:before="240" w:after="120"/>
              <w:outlineLvl w:val="1"/>
              <w:rPr>
                <w:bCs/>
                <w:iCs/>
                <w:caps/>
                <w:szCs w:val="28"/>
                <w:lang w:val="fr-FR"/>
              </w:rPr>
            </w:pPr>
            <w:r w:rsidRPr="007A37D6">
              <w:rPr>
                <w:bCs/>
                <w:iCs/>
                <w:caps/>
                <w:szCs w:val="28"/>
                <w:lang w:val="fr-FR"/>
              </w:rPr>
              <w:lastRenderedPageBreak/>
              <w:t>RÉSUMÉ DU PROJET</w:t>
            </w:r>
          </w:p>
        </w:tc>
      </w:tr>
      <w:tr w:rsidR="002A761B" w:rsidRPr="00C40E40" w:rsidTr="00507A24">
        <w:trPr>
          <w:cantSplit/>
          <w:trHeight w:val="496"/>
        </w:trPr>
        <w:tc>
          <w:tcPr>
            <w:tcW w:w="1227" w:type="pct"/>
            <w:shd w:val="clear" w:color="auto" w:fill="auto"/>
          </w:tcPr>
          <w:p w:rsidR="002A761B" w:rsidRPr="007A37D6" w:rsidRDefault="002A761B" w:rsidP="004053E0">
            <w:pPr>
              <w:keepNext/>
              <w:spacing w:before="240" w:after="120"/>
              <w:outlineLvl w:val="2"/>
              <w:rPr>
                <w:bCs/>
                <w:szCs w:val="26"/>
                <w:u w:val="single"/>
                <w:lang w:val="fr-FR"/>
              </w:rPr>
            </w:pPr>
            <w:r w:rsidRPr="007A37D6">
              <w:rPr>
                <w:bCs/>
                <w:szCs w:val="26"/>
                <w:u w:val="single"/>
                <w:lang w:val="fr-FR"/>
              </w:rPr>
              <w:t>Cote du projet</w:t>
            </w:r>
          </w:p>
        </w:tc>
        <w:tc>
          <w:tcPr>
            <w:tcW w:w="3773" w:type="pct"/>
            <w:shd w:val="clear" w:color="auto" w:fill="auto"/>
            <w:vAlign w:val="center"/>
          </w:tcPr>
          <w:p w:rsidR="002A761B" w:rsidRPr="007A37D6" w:rsidRDefault="002A761B" w:rsidP="004053E0">
            <w:pPr>
              <w:spacing w:before="240" w:after="120"/>
              <w:rPr>
                <w:i/>
                <w:lang w:val="fr-FR"/>
              </w:rPr>
            </w:pPr>
            <w:r w:rsidRPr="007A37D6">
              <w:rPr>
                <w:i/>
                <w:lang w:val="fr-FR"/>
              </w:rPr>
              <w:t>DA_1_10_12_19_31_01</w:t>
            </w:r>
          </w:p>
        </w:tc>
      </w:tr>
      <w:tr w:rsidR="002A761B" w:rsidRPr="00C40E40" w:rsidTr="00507A24">
        <w:trPr>
          <w:cantSplit/>
          <w:trHeight w:val="404"/>
        </w:trPr>
        <w:tc>
          <w:tcPr>
            <w:tcW w:w="1227" w:type="pct"/>
            <w:shd w:val="clear" w:color="auto" w:fill="auto"/>
          </w:tcPr>
          <w:p w:rsidR="002A761B" w:rsidRPr="007A37D6" w:rsidRDefault="002A761B" w:rsidP="004053E0">
            <w:pPr>
              <w:keepNext/>
              <w:spacing w:before="240" w:after="120"/>
              <w:outlineLvl w:val="2"/>
              <w:rPr>
                <w:bCs/>
                <w:szCs w:val="26"/>
                <w:u w:val="single"/>
                <w:lang w:val="fr-FR"/>
              </w:rPr>
            </w:pPr>
            <w:r w:rsidRPr="007A37D6">
              <w:rPr>
                <w:bCs/>
                <w:szCs w:val="26"/>
                <w:u w:val="single"/>
                <w:lang w:val="fr-FR"/>
              </w:rPr>
              <w:t>Titre</w:t>
            </w:r>
          </w:p>
          <w:p w:rsidR="002A761B" w:rsidRPr="007A37D6" w:rsidRDefault="002A761B" w:rsidP="004053E0">
            <w:pPr>
              <w:spacing w:before="240" w:after="120"/>
              <w:rPr>
                <w:lang w:val="fr-FR"/>
              </w:rPr>
            </w:pPr>
          </w:p>
        </w:tc>
        <w:tc>
          <w:tcPr>
            <w:tcW w:w="3773" w:type="pct"/>
            <w:shd w:val="clear" w:color="auto" w:fill="auto"/>
            <w:vAlign w:val="center"/>
          </w:tcPr>
          <w:p w:rsidR="002A761B" w:rsidRPr="007A37D6" w:rsidRDefault="002A761B" w:rsidP="004053E0">
            <w:pPr>
              <w:spacing w:before="240" w:after="120"/>
              <w:rPr>
                <w:i/>
                <w:lang w:val="fr-FR"/>
              </w:rPr>
            </w:pPr>
            <w:r w:rsidRPr="007A37D6">
              <w:rPr>
                <w:i/>
                <w:lang w:val="fr-FR"/>
              </w:rPr>
              <w:t>Renforcer le rôle des femmes dans l</w:t>
            </w:r>
            <w:r w:rsidR="00B43F94" w:rsidRPr="007A37D6">
              <w:rPr>
                <w:i/>
                <w:lang w:val="fr-FR"/>
              </w:rPr>
              <w:t>’</w:t>
            </w:r>
            <w:r w:rsidRPr="007A37D6">
              <w:rPr>
                <w:i/>
                <w:lang w:val="fr-FR"/>
              </w:rPr>
              <w:t>innovation et l</w:t>
            </w:r>
            <w:r w:rsidR="00B43F94" w:rsidRPr="007A37D6">
              <w:rPr>
                <w:i/>
                <w:lang w:val="fr-FR"/>
              </w:rPr>
              <w:t>’</w:t>
            </w:r>
            <w:r w:rsidRPr="007A37D6">
              <w:rPr>
                <w:i/>
                <w:lang w:val="fr-FR"/>
              </w:rPr>
              <w:t>entrepreneuriat</w:t>
            </w:r>
            <w:r w:rsidR="00B43F94" w:rsidRPr="007A37D6">
              <w:rPr>
                <w:i/>
                <w:lang w:val="fr-FR"/>
              </w:rPr>
              <w:t> :</w:t>
            </w:r>
            <w:r w:rsidRPr="007A37D6">
              <w:rPr>
                <w:i/>
                <w:lang w:val="fr-FR"/>
              </w:rPr>
              <w:t xml:space="preserve"> encourager les femmes des pays en développement à utiliser le système de la propriété intellectuelle</w:t>
            </w:r>
          </w:p>
        </w:tc>
      </w:tr>
      <w:tr w:rsidR="002A761B" w:rsidRPr="00C40E40" w:rsidTr="00507A24">
        <w:trPr>
          <w:cantSplit/>
        </w:trPr>
        <w:tc>
          <w:tcPr>
            <w:tcW w:w="1227" w:type="pct"/>
            <w:shd w:val="clear" w:color="auto" w:fill="auto"/>
          </w:tcPr>
          <w:p w:rsidR="002A761B" w:rsidRPr="007A37D6" w:rsidRDefault="002A761B" w:rsidP="004053E0">
            <w:pPr>
              <w:keepNext/>
              <w:spacing w:before="240" w:after="120"/>
              <w:outlineLvl w:val="2"/>
              <w:rPr>
                <w:bCs/>
                <w:szCs w:val="26"/>
                <w:u w:val="single"/>
                <w:lang w:val="fr-FR"/>
              </w:rPr>
            </w:pPr>
            <w:r w:rsidRPr="007A37D6">
              <w:rPr>
                <w:bCs/>
                <w:szCs w:val="26"/>
                <w:u w:val="single"/>
                <w:lang w:val="fr-FR"/>
              </w:rPr>
              <w:t>Recommandation(s) du Plan d</w:t>
            </w:r>
            <w:r w:rsidR="00B43F94" w:rsidRPr="007A37D6">
              <w:rPr>
                <w:bCs/>
                <w:szCs w:val="26"/>
                <w:u w:val="single"/>
                <w:lang w:val="fr-FR"/>
              </w:rPr>
              <w:t>’</w:t>
            </w:r>
            <w:r w:rsidRPr="007A37D6">
              <w:rPr>
                <w:bCs/>
                <w:szCs w:val="26"/>
                <w:u w:val="single"/>
                <w:lang w:val="fr-FR"/>
              </w:rPr>
              <w:t>action pour le développement</w:t>
            </w:r>
          </w:p>
          <w:p w:rsidR="002A761B" w:rsidRPr="007A37D6" w:rsidRDefault="002A761B" w:rsidP="004053E0">
            <w:pPr>
              <w:spacing w:before="240" w:after="120"/>
              <w:rPr>
                <w:lang w:val="fr-FR"/>
              </w:rPr>
            </w:pPr>
          </w:p>
        </w:tc>
        <w:tc>
          <w:tcPr>
            <w:tcW w:w="3773" w:type="pct"/>
            <w:shd w:val="clear" w:color="auto" w:fill="auto"/>
          </w:tcPr>
          <w:p w:rsidR="002A761B" w:rsidRPr="007A37D6" w:rsidRDefault="002A761B" w:rsidP="004053E0">
            <w:pPr>
              <w:spacing w:before="240" w:after="240"/>
              <w:rPr>
                <w:i/>
                <w:lang w:val="fr-FR"/>
              </w:rPr>
            </w:pPr>
            <w:r w:rsidRPr="007A37D6">
              <w:rPr>
                <w:i/>
                <w:lang w:val="fr-FR"/>
              </w:rPr>
              <w:t>Recommandation n°</w:t>
            </w:r>
            <w:r w:rsidR="00867775" w:rsidRPr="007A37D6">
              <w:rPr>
                <w:i/>
                <w:lang w:val="fr-FR"/>
              </w:rPr>
              <w:t> </w:t>
            </w:r>
            <w:r w:rsidRPr="007A37D6">
              <w:rPr>
                <w:i/>
                <w:lang w:val="fr-FR"/>
              </w:rPr>
              <w:t>1</w:t>
            </w:r>
            <w:r w:rsidR="00B43F94" w:rsidRPr="007A37D6">
              <w:rPr>
                <w:lang w:val="fr-FR"/>
              </w:rPr>
              <w:t> :</w:t>
            </w:r>
            <w:r w:rsidRPr="007A37D6">
              <w:rPr>
                <w:lang w:val="fr-FR"/>
              </w:rPr>
              <w:t xml:space="preserve"> </w:t>
            </w:r>
            <w:r w:rsidRPr="007A37D6">
              <w:rPr>
                <w:i/>
                <w:lang w:val="fr-FR"/>
              </w:rPr>
              <w:t>L</w:t>
            </w:r>
            <w:r w:rsidR="00B43F94" w:rsidRPr="007A37D6">
              <w:rPr>
                <w:i/>
                <w:lang w:val="fr-FR"/>
              </w:rPr>
              <w:t>’</w:t>
            </w:r>
            <w:r w:rsidRPr="007A37D6">
              <w:rPr>
                <w:i/>
                <w:lang w:val="fr-FR"/>
              </w:rPr>
              <w:t>assistance technique de l</w:t>
            </w:r>
            <w:r w:rsidR="00B43F94" w:rsidRPr="007A37D6">
              <w:rPr>
                <w:i/>
                <w:lang w:val="fr-FR"/>
              </w:rPr>
              <w:t>’</w:t>
            </w:r>
            <w:r w:rsidRPr="007A37D6">
              <w:rPr>
                <w:i/>
                <w:lang w:val="fr-FR"/>
              </w:rPr>
              <w:t>OMPI doit notamment être axée sur le développement et la demande et elle doit être transparente;  elle doit tenir compte des priorités et des besoins particuliers des pays en développement, en particulier</w:t>
            </w:r>
            <w:r w:rsidR="00B43F94" w:rsidRPr="007A37D6">
              <w:rPr>
                <w:i/>
                <w:lang w:val="fr-FR"/>
              </w:rPr>
              <w:t xml:space="preserve"> des PMA</w:t>
            </w:r>
            <w:r w:rsidRPr="007A37D6">
              <w:rPr>
                <w:i/>
                <w:lang w:val="fr-FR"/>
              </w:rPr>
              <w:t>, ainsi que des différents niveaux de développement des États membres et les activités doivent être menées à bien dans les déla</w:t>
            </w:r>
            <w:r w:rsidR="00920141" w:rsidRPr="007A37D6">
              <w:rPr>
                <w:i/>
                <w:lang w:val="fr-FR"/>
              </w:rPr>
              <w:t>is.</w:t>
            </w:r>
            <w:r w:rsidR="00920141" w:rsidRPr="007A37D6">
              <w:rPr>
                <w:lang w:val="fr-FR"/>
              </w:rPr>
              <w:t xml:space="preserve">  </w:t>
            </w:r>
            <w:r w:rsidR="00920141" w:rsidRPr="007A37D6">
              <w:rPr>
                <w:i/>
                <w:lang w:val="fr-FR"/>
              </w:rPr>
              <w:t xml:space="preserve">À </w:t>
            </w:r>
            <w:r w:rsidRPr="007A37D6">
              <w:rPr>
                <w:i/>
                <w:lang w:val="fr-FR"/>
              </w:rPr>
              <w:t>cet égard, les mécanismes d</w:t>
            </w:r>
            <w:r w:rsidR="00B43F94" w:rsidRPr="007A37D6">
              <w:rPr>
                <w:i/>
                <w:lang w:val="fr-FR"/>
              </w:rPr>
              <w:t>’</w:t>
            </w:r>
            <w:r w:rsidRPr="007A37D6">
              <w:rPr>
                <w:i/>
                <w:lang w:val="fr-FR"/>
              </w:rPr>
              <w:t>établissement et d</w:t>
            </w:r>
            <w:r w:rsidR="00B43F94" w:rsidRPr="007A37D6">
              <w:rPr>
                <w:i/>
                <w:lang w:val="fr-FR"/>
              </w:rPr>
              <w:t>’</w:t>
            </w:r>
            <w:r w:rsidRPr="007A37D6">
              <w:rPr>
                <w:i/>
                <w:lang w:val="fr-FR"/>
              </w:rPr>
              <w:t>exécution et procédures d</w:t>
            </w:r>
            <w:r w:rsidR="00B43F94" w:rsidRPr="007A37D6">
              <w:rPr>
                <w:i/>
                <w:lang w:val="fr-FR"/>
              </w:rPr>
              <w:t>’</w:t>
            </w:r>
            <w:r w:rsidRPr="007A37D6">
              <w:rPr>
                <w:i/>
                <w:lang w:val="fr-FR"/>
              </w:rPr>
              <w:t>évaluation des programmes d</w:t>
            </w:r>
            <w:r w:rsidR="00B43F94" w:rsidRPr="007A37D6">
              <w:rPr>
                <w:i/>
                <w:lang w:val="fr-FR"/>
              </w:rPr>
              <w:t>’</w:t>
            </w:r>
            <w:r w:rsidRPr="007A37D6">
              <w:rPr>
                <w:i/>
                <w:lang w:val="fr-FR"/>
              </w:rPr>
              <w:t>assistance technique doivent être ciblés par pays.</w:t>
            </w:r>
          </w:p>
          <w:p w:rsidR="002A761B" w:rsidRPr="007A37D6" w:rsidRDefault="002A761B" w:rsidP="004053E0">
            <w:pPr>
              <w:spacing w:before="240" w:after="240"/>
              <w:rPr>
                <w:i/>
                <w:lang w:val="fr-FR"/>
              </w:rPr>
            </w:pPr>
            <w:r w:rsidRPr="007A37D6">
              <w:rPr>
                <w:i/>
                <w:lang w:val="fr-FR"/>
              </w:rPr>
              <w:t>Recommandation n°</w:t>
            </w:r>
            <w:r w:rsidR="00867775" w:rsidRPr="007A37D6">
              <w:rPr>
                <w:i/>
                <w:lang w:val="fr-FR"/>
              </w:rPr>
              <w:t> </w:t>
            </w:r>
            <w:r w:rsidRPr="007A37D6">
              <w:rPr>
                <w:i/>
                <w:lang w:val="fr-FR"/>
              </w:rPr>
              <w:t>10</w:t>
            </w:r>
            <w:r w:rsidR="00B43F94" w:rsidRPr="007A37D6">
              <w:rPr>
                <w:i/>
                <w:lang w:val="fr-FR"/>
              </w:rPr>
              <w:t> :</w:t>
            </w:r>
            <w:r w:rsidRPr="007A37D6">
              <w:rPr>
                <w:lang w:val="fr-FR"/>
              </w:rPr>
              <w:t xml:space="preserve"> </w:t>
            </w:r>
            <w:r w:rsidRPr="007A37D6">
              <w:rPr>
                <w:i/>
                <w:lang w:val="fr-FR"/>
              </w:rPr>
              <w:t>Aider les États membres à développer et à améliorer les capacités institutionnelles nationales en propriété intellectuelle par le développement des infrastructures et autres moyens en vue de renforcer l</w:t>
            </w:r>
            <w:r w:rsidR="00B43F94" w:rsidRPr="007A37D6">
              <w:rPr>
                <w:i/>
                <w:lang w:val="fr-FR"/>
              </w:rPr>
              <w:t>’</w:t>
            </w:r>
            <w:r w:rsidRPr="007A37D6">
              <w:rPr>
                <w:i/>
                <w:lang w:val="fr-FR"/>
              </w:rPr>
              <w:t>efficacité des institutions nationales de propriété intellectuelle et de concilier protection de la propriété intellectuelle et préservation de l</w:t>
            </w:r>
            <w:r w:rsidR="00B43F94" w:rsidRPr="007A37D6">
              <w:rPr>
                <w:i/>
                <w:lang w:val="fr-FR"/>
              </w:rPr>
              <w:t>’</w:t>
            </w:r>
            <w:r w:rsidRPr="007A37D6">
              <w:rPr>
                <w:i/>
                <w:lang w:val="fr-FR"/>
              </w:rPr>
              <w:t>intérêt génér</w:t>
            </w:r>
            <w:r w:rsidR="00920141" w:rsidRPr="007A37D6">
              <w:rPr>
                <w:i/>
                <w:lang w:val="fr-FR"/>
              </w:rPr>
              <w:t>al.  Ce</w:t>
            </w:r>
            <w:r w:rsidRPr="007A37D6">
              <w:rPr>
                <w:i/>
                <w:lang w:val="fr-FR"/>
              </w:rPr>
              <w:t>tte assistance technique devrait également être étendue aux organisations sous</w:t>
            </w:r>
            <w:r w:rsidR="00064777">
              <w:rPr>
                <w:i/>
                <w:lang w:val="fr-FR"/>
              </w:rPr>
              <w:noBreakHyphen/>
            </w:r>
            <w:r w:rsidRPr="007A37D6">
              <w:rPr>
                <w:i/>
                <w:lang w:val="fr-FR"/>
              </w:rPr>
              <w:t>régionales et régionales œuvrant dans le domaine de la propriété intellectuelle.</w:t>
            </w:r>
          </w:p>
          <w:p w:rsidR="002A761B" w:rsidRPr="007A37D6" w:rsidRDefault="002A761B" w:rsidP="004053E0">
            <w:pPr>
              <w:spacing w:before="240" w:after="240"/>
              <w:rPr>
                <w:i/>
                <w:lang w:val="fr-FR"/>
              </w:rPr>
            </w:pPr>
            <w:r w:rsidRPr="007A37D6">
              <w:rPr>
                <w:i/>
                <w:lang w:val="fr-FR"/>
              </w:rPr>
              <w:t>Recommandation n°</w:t>
            </w:r>
            <w:r w:rsidR="00867775" w:rsidRPr="007A37D6">
              <w:rPr>
                <w:i/>
                <w:lang w:val="fr-FR"/>
              </w:rPr>
              <w:t> </w:t>
            </w:r>
            <w:r w:rsidRPr="007A37D6">
              <w:rPr>
                <w:i/>
                <w:lang w:val="fr-FR"/>
              </w:rPr>
              <w:t>12</w:t>
            </w:r>
            <w:r w:rsidR="00B43F94" w:rsidRPr="007A37D6">
              <w:rPr>
                <w:lang w:val="fr-FR"/>
              </w:rPr>
              <w:t> :</w:t>
            </w:r>
            <w:r w:rsidRPr="007A37D6">
              <w:rPr>
                <w:lang w:val="fr-FR"/>
              </w:rPr>
              <w:t xml:space="preserve"> </w:t>
            </w:r>
            <w:r w:rsidRPr="007A37D6">
              <w:rPr>
                <w:i/>
                <w:lang w:val="fr-FR"/>
              </w:rPr>
              <w:t>Intégrer davantage la dimension du développement dans les activités et délibérations de l</w:t>
            </w:r>
            <w:r w:rsidR="00B43F94" w:rsidRPr="007A37D6">
              <w:rPr>
                <w:i/>
                <w:lang w:val="fr-FR"/>
              </w:rPr>
              <w:t>’</w:t>
            </w:r>
            <w:r w:rsidRPr="007A37D6">
              <w:rPr>
                <w:i/>
                <w:lang w:val="fr-FR"/>
              </w:rPr>
              <w:t>OMPI portant sur les questions de fond et l</w:t>
            </w:r>
            <w:r w:rsidR="00B43F94" w:rsidRPr="007A37D6">
              <w:rPr>
                <w:i/>
                <w:lang w:val="fr-FR"/>
              </w:rPr>
              <w:t>’</w:t>
            </w:r>
            <w:r w:rsidRPr="007A37D6">
              <w:rPr>
                <w:i/>
                <w:lang w:val="fr-FR"/>
              </w:rPr>
              <w:t>assistance technique, conformément au mandat de l</w:t>
            </w:r>
            <w:r w:rsidR="00B43F94" w:rsidRPr="007A37D6">
              <w:rPr>
                <w:i/>
                <w:lang w:val="fr-FR"/>
              </w:rPr>
              <w:t>’</w:t>
            </w:r>
            <w:r w:rsidRPr="007A37D6">
              <w:rPr>
                <w:i/>
                <w:lang w:val="fr-FR"/>
              </w:rPr>
              <w:t>Organisation</w:t>
            </w:r>
            <w:r w:rsidRPr="007A37D6">
              <w:rPr>
                <w:lang w:val="fr-FR"/>
              </w:rPr>
              <w:t>.</w:t>
            </w:r>
          </w:p>
          <w:p w:rsidR="002A761B" w:rsidRPr="007A37D6" w:rsidRDefault="002A761B" w:rsidP="004053E0">
            <w:pPr>
              <w:spacing w:before="240" w:after="240"/>
              <w:rPr>
                <w:i/>
                <w:lang w:val="fr-FR"/>
              </w:rPr>
            </w:pPr>
            <w:r w:rsidRPr="007A37D6">
              <w:rPr>
                <w:i/>
                <w:lang w:val="fr-FR"/>
              </w:rPr>
              <w:t>Recommandation n°</w:t>
            </w:r>
            <w:r w:rsidR="00867775" w:rsidRPr="007A37D6">
              <w:rPr>
                <w:i/>
                <w:lang w:val="fr-FR"/>
              </w:rPr>
              <w:t> </w:t>
            </w:r>
            <w:r w:rsidRPr="007A37D6">
              <w:rPr>
                <w:i/>
                <w:lang w:val="fr-FR"/>
              </w:rPr>
              <w:t>19</w:t>
            </w:r>
            <w:r w:rsidR="00B43F94" w:rsidRPr="007A37D6">
              <w:rPr>
                <w:i/>
                <w:lang w:val="fr-FR"/>
              </w:rPr>
              <w:t> :</w:t>
            </w:r>
            <w:r w:rsidRPr="007A37D6">
              <w:rPr>
                <w:i/>
                <w:lang w:val="fr-FR"/>
              </w:rPr>
              <w:t xml:space="preserve"> Engager les discussions sur les moyens à mettre en œuvre, dans le cadre du mandat de l</w:t>
            </w:r>
            <w:r w:rsidR="00B43F94" w:rsidRPr="007A37D6">
              <w:rPr>
                <w:i/>
                <w:lang w:val="fr-FR"/>
              </w:rPr>
              <w:t>’</w:t>
            </w:r>
            <w:r w:rsidRPr="007A37D6">
              <w:rPr>
                <w:i/>
                <w:lang w:val="fr-FR"/>
              </w:rPr>
              <w:t>OMPI, pour faciliter davantage l</w:t>
            </w:r>
            <w:r w:rsidR="00B43F94" w:rsidRPr="007A37D6">
              <w:rPr>
                <w:i/>
                <w:lang w:val="fr-FR"/>
              </w:rPr>
              <w:t>’</w:t>
            </w:r>
            <w:r w:rsidRPr="007A37D6">
              <w:rPr>
                <w:i/>
                <w:lang w:val="fr-FR"/>
              </w:rPr>
              <w:t>accès des pays en développement et</w:t>
            </w:r>
            <w:r w:rsidR="00B43F94" w:rsidRPr="007A37D6">
              <w:rPr>
                <w:i/>
                <w:lang w:val="fr-FR"/>
              </w:rPr>
              <w:t xml:space="preserve"> des PMA</w:t>
            </w:r>
            <w:r w:rsidRPr="007A37D6">
              <w:rPr>
                <w:i/>
                <w:lang w:val="fr-FR"/>
              </w:rPr>
              <w:t xml:space="preserve"> aux savoirs et à la technologie afin de stimuler la créativité et l</w:t>
            </w:r>
            <w:r w:rsidR="00B43F94" w:rsidRPr="007A37D6">
              <w:rPr>
                <w:i/>
                <w:lang w:val="fr-FR"/>
              </w:rPr>
              <w:t>’</w:t>
            </w:r>
            <w:r w:rsidRPr="007A37D6">
              <w:rPr>
                <w:i/>
                <w:lang w:val="fr-FR"/>
              </w:rPr>
              <w:t>innovation et de renforcer les activités déjà entreprises dans ce domaine au sein de l</w:t>
            </w:r>
            <w:r w:rsidR="00B43F94" w:rsidRPr="007A37D6">
              <w:rPr>
                <w:i/>
                <w:lang w:val="fr-FR"/>
              </w:rPr>
              <w:t>’</w:t>
            </w:r>
            <w:r w:rsidRPr="007A37D6">
              <w:rPr>
                <w:i/>
                <w:lang w:val="fr-FR"/>
              </w:rPr>
              <w:t>OMPI.</w:t>
            </w:r>
          </w:p>
          <w:p w:rsidR="002A761B" w:rsidRPr="007A37D6" w:rsidRDefault="002A761B" w:rsidP="004053E0">
            <w:pPr>
              <w:spacing w:before="240" w:after="120"/>
              <w:rPr>
                <w:i/>
                <w:lang w:val="fr-FR"/>
              </w:rPr>
            </w:pPr>
            <w:r w:rsidRPr="007A37D6">
              <w:rPr>
                <w:i/>
                <w:lang w:val="fr-FR"/>
              </w:rPr>
              <w:t>Recommandation n°</w:t>
            </w:r>
            <w:r w:rsidR="00867775" w:rsidRPr="007A37D6">
              <w:rPr>
                <w:i/>
                <w:lang w:val="fr-FR"/>
              </w:rPr>
              <w:t> </w:t>
            </w:r>
            <w:r w:rsidRPr="007A37D6">
              <w:rPr>
                <w:i/>
                <w:lang w:val="fr-FR"/>
              </w:rPr>
              <w:t>31</w:t>
            </w:r>
            <w:r w:rsidR="00B43F94" w:rsidRPr="007A37D6">
              <w:rPr>
                <w:i/>
                <w:lang w:val="fr-FR"/>
              </w:rPr>
              <w:t> :</w:t>
            </w:r>
            <w:r w:rsidRPr="007A37D6">
              <w:rPr>
                <w:i/>
                <w:lang w:val="fr-FR"/>
              </w:rPr>
              <w:t xml:space="preserve"> Mettre en œuvre des initiatives arrêtées par les États membres qui contribuent au transfert de technologie en faveur des pays en développement, s</w:t>
            </w:r>
            <w:r w:rsidR="00B43F94" w:rsidRPr="007A37D6">
              <w:rPr>
                <w:i/>
                <w:lang w:val="fr-FR"/>
              </w:rPr>
              <w:t>’</w:t>
            </w:r>
            <w:r w:rsidRPr="007A37D6">
              <w:rPr>
                <w:i/>
                <w:lang w:val="fr-FR"/>
              </w:rPr>
              <w:t>agissant par exemple de demander à l</w:t>
            </w:r>
            <w:r w:rsidR="00B43F94" w:rsidRPr="007A37D6">
              <w:rPr>
                <w:i/>
                <w:lang w:val="fr-FR"/>
              </w:rPr>
              <w:t>’</w:t>
            </w:r>
            <w:r w:rsidRPr="007A37D6">
              <w:rPr>
                <w:i/>
                <w:lang w:val="fr-FR"/>
              </w:rPr>
              <w:t>OMPI de faciliter l</w:t>
            </w:r>
            <w:r w:rsidR="00B43F94" w:rsidRPr="007A37D6">
              <w:rPr>
                <w:i/>
                <w:lang w:val="fr-FR"/>
              </w:rPr>
              <w:t>’</w:t>
            </w:r>
            <w:r w:rsidRPr="007A37D6">
              <w:rPr>
                <w:i/>
                <w:lang w:val="fr-FR"/>
              </w:rPr>
              <w:t>accès à l</w:t>
            </w:r>
            <w:r w:rsidR="00B43F94" w:rsidRPr="007A37D6">
              <w:rPr>
                <w:i/>
                <w:lang w:val="fr-FR"/>
              </w:rPr>
              <w:t>’</w:t>
            </w:r>
            <w:r w:rsidRPr="007A37D6">
              <w:rPr>
                <w:i/>
                <w:lang w:val="fr-FR"/>
              </w:rPr>
              <w:t>information en matière de brevets accessible au public.</w:t>
            </w:r>
          </w:p>
        </w:tc>
      </w:tr>
      <w:tr w:rsidR="002A761B" w:rsidRPr="00C40E40" w:rsidTr="00507A24">
        <w:trPr>
          <w:cantSplit/>
        </w:trPr>
        <w:tc>
          <w:tcPr>
            <w:tcW w:w="1227" w:type="pct"/>
            <w:shd w:val="clear" w:color="auto" w:fill="auto"/>
          </w:tcPr>
          <w:p w:rsidR="002A761B" w:rsidRPr="007A37D6" w:rsidRDefault="002A761B" w:rsidP="004053E0">
            <w:pPr>
              <w:keepNext/>
              <w:spacing w:before="240" w:after="120"/>
              <w:outlineLvl w:val="2"/>
              <w:rPr>
                <w:bCs/>
                <w:szCs w:val="26"/>
                <w:u w:val="single"/>
                <w:lang w:val="fr-FR"/>
              </w:rPr>
            </w:pPr>
            <w:r w:rsidRPr="007A37D6">
              <w:rPr>
                <w:bCs/>
                <w:szCs w:val="26"/>
                <w:u w:val="single"/>
                <w:lang w:val="fr-FR"/>
              </w:rPr>
              <w:t>Budget du projet</w:t>
            </w:r>
          </w:p>
        </w:tc>
        <w:tc>
          <w:tcPr>
            <w:tcW w:w="3773" w:type="pct"/>
            <w:shd w:val="clear" w:color="auto" w:fill="auto"/>
          </w:tcPr>
          <w:p w:rsidR="002A761B" w:rsidRPr="007A37D6" w:rsidRDefault="002A761B" w:rsidP="004053E0">
            <w:pPr>
              <w:spacing w:before="240" w:after="120"/>
              <w:rPr>
                <w:lang w:val="fr-FR"/>
              </w:rPr>
            </w:pPr>
            <w:r w:rsidRPr="007A37D6">
              <w:rPr>
                <w:lang w:val="fr-FR"/>
              </w:rPr>
              <w:t>Total des dépenses hors personnel</w:t>
            </w:r>
            <w:r w:rsidR="00B43F94" w:rsidRPr="007A37D6">
              <w:rPr>
                <w:lang w:val="fr-FR"/>
              </w:rPr>
              <w:t> :</w:t>
            </w:r>
            <w:r w:rsidRPr="007A37D6">
              <w:rPr>
                <w:lang w:val="fr-FR"/>
              </w:rPr>
              <w:t xml:space="preserve"> 415</w:t>
            </w:r>
            <w:r w:rsidR="00867775" w:rsidRPr="007A37D6">
              <w:rPr>
                <w:lang w:val="fr-FR"/>
              </w:rPr>
              <w:t> </w:t>
            </w:r>
            <w:r w:rsidRPr="007A37D6">
              <w:rPr>
                <w:lang w:val="fr-FR"/>
              </w:rPr>
              <w:t>00</w:t>
            </w:r>
            <w:r w:rsidR="00B43F94" w:rsidRPr="007A37D6">
              <w:rPr>
                <w:lang w:val="fr-FR"/>
              </w:rPr>
              <w:t>0 franc</w:t>
            </w:r>
            <w:r w:rsidRPr="007A37D6">
              <w:rPr>
                <w:lang w:val="fr-FR"/>
              </w:rPr>
              <w:t>s suisses</w:t>
            </w:r>
          </w:p>
        </w:tc>
      </w:tr>
      <w:tr w:rsidR="002A761B" w:rsidRPr="00C40E40" w:rsidTr="00507A24">
        <w:trPr>
          <w:cantSplit/>
        </w:trPr>
        <w:tc>
          <w:tcPr>
            <w:tcW w:w="1227" w:type="pct"/>
            <w:shd w:val="clear" w:color="auto" w:fill="auto"/>
          </w:tcPr>
          <w:p w:rsidR="002A761B" w:rsidRPr="007A37D6" w:rsidRDefault="002A761B" w:rsidP="004053E0">
            <w:pPr>
              <w:keepNext/>
              <w:spacing w:before="240" w:after="120"/>
              <w:outlineLvl w:val="2"/>
              <w:rPr>
                <w:bCs/>
                <w:szCs w:val="26"/>
                <w:u w:val="single"/>
                <w:lang w:val="fr-FR"/>
              </w:rPr>
            </w:pPr>
            <w:r w:rsidRPr="007A37D6">
              <w:rPr>
                <w:bCs/>
                <w:szCs w:val="26"/>
                <w:u w:val="single"/>
                <w:lang w:val="fr-FR"/>
              </w:rPr>
              <w:t>Début du projet</w:t>
            </w:r>
          </w:p>
        </w:tc>
        <w:tc>
          <w:tcPr>
            <w:tcW w:w="3773" w:type="pct"/>
            <w:shd w:val="clear" w:color="auto" w:fill="auto"/>
          </w:tcPr>
          <w:p w:rsidR="002A761B" w:rsidRPr="007A37D6" w:rsidRDefault="002A761B" w:rsidP="004053E0">
            <w:pPr>
              <w:spacing w:before="240" w:after="120"/>
              <w:rPr>
                <w:lang w:val="fr-FR"/>
              </w:rPr>
            </w:pPr>
            <w:r w:rsidRPr="007A37D6">
              <w:rPr>
                <w:lang w:val="fr-FR"/>
              </w:rPr>
              <w:t>Janvier</w:t>
            </w:r>
            <w:r w:rsidR="00782278" w:rsidRPr="007A37D6">
              <w:rPr>
                <w:lang w:val="fr-FR"/>
              </w:rPr>
              <w:t> </w:t>
            </w:r>
            <w:r w:rsidRPr="007A37D6">
              <w:rPr>
                <w:lang w:val="fr-FR"/>
              </w:rPr>
              <w:t>2019</w:t>
            </w:r>
          </w:p>
        </w:tc>
      </w:tr>
      <w:tr w:rsidR="002A761B" w:rsidRPr="00C40E40" w:rsidTr="00507A24">
        <w:trPr>
          <w:cantSplit/>
        </w:trPr>
        <w:tc>
          <w:tcPr>
            <w:tcW w:w="1227" w:type="pct"/>
            <w:shd w:val="clear" w:color="auto" w:fill="auto"/>
          </w:tcPr>
          <w:p w:rsidR="002A761B" w:rsidRPr="00484A89" w:rsidRDefault="002A761B" w:rsidP="004053E0">
            <w:pPr>
              <w:keepNext/>
              <w:spacing w:before="240" w:after="120"/>
              <w:outlineLvl w:val="2"/>
              <w:rPr>
                <w:bCs/>
                <w:szCs w:val="26"/>
                <w:u w:val="single"/>
                <w:lang w:val="fr-FR"/>
              </w:rPr>
            </w:pPr>
            <w:r w:rsidRPr="00484A89">
              <w:rPr>
                <w:bCs/>
                <w:szCs w:val="26"/>
                <w:u w:val="single"/>
                <w:lang w:val="fr-FR"/>
              </w:rPr>
              <w:t>Durée du projet</w:t>
            </w:r>
          </w:p>
        </w:tc>
        <w:tc>
          <w:tcPr>
            <w:tcW w:w="3773" w:type="pct"/>
            <w:shd w:val="clear" w:color="auto" w:fill="auto"/>
          </w:tcPr>
          <w:p w:rsidR="002A761B" w:rsidRPr="00484A89" w:rsidRDefault="002A761B" w:rsidP="00484A89">
            <w:pPr>
              <w:spacing w:before="240" w:after="120"/>
              <w:rPr>
                <w:lang w:val="fr-FR"/>
              </w:rPr>
            </w:pPr>
            <w:r w:rsidRPr="00484A89">
              <w:rPr>
                <w:lang w:val="fr-FR"/>
              </w:rPr>
              <w:t>48</w:t>
            </w:r>
            <w:r w:rsidR="00484A89" w:rsidRPr="00484A89">
              <w:rPr>
                <w:lang w:val="fr-FR"/>
              </w:rPr>
              <w:t> </w:t>
            </w:r>
            <w:r w:rsidRPr="00484A89">
              <w:rPr>
                <w:lang w:val="fr-FR"/>
              </w:rPr>
              <w:t>mois</w:t>
            </w:r>
          </w:p>
        </w:tc>
      </w:tr>
      <w:tr w:rsidR="002A761B" w:rsidRPr="00C40E40" w:rsidTr="00507A24">
        <w:trPr>
          <w:cantSplit/>
        </w:trPr>
        <w:tc>
          <w:tcPr>
            <w:tcW w:w="1227" w:type="pct"/>
            <w:shd w:val="clear" w:color="auto" w:fill="auto"/>
          </w:tcPr>
          <w:p w:rsidR="002A761B" w:rsidRPr="00484A89" w:rsidRDefault="002A761B" w:rsidP="004053E0">
            <w:pPr>
              <w:keepNext/>
              <w:spacing w:before="240" w:after="120"/>
              <w:outlineLvl w:val="2"/>
              <w:rPr>
                <w:bCs/>
                <w:szCs w:val="26"/>
                <w:u w:val="single"/>
                <w:lang w:val="fr-FR"/>
              </w:rPr>
            </w:pPr>
            <w:r w:rsidRPr="00484A89">
              <w:rPr>
                <w:bCs/>
                <w:szCs w:val="26"/>
                <w:u w:val="single"/>
                <w:lang w:val="fr-FR"/>
              </w:rPr>
              <w:lastRenderedPageBreak/>
              <w:t>Principaux secteurs de l</w:t>
            </w:r>
            <w:r w:rsidR="00B43F94" w:rsidRPr="00484A89">
              <w:rPr>
                <w:bCs/>
                <w:szCs w:val="26"/>
                <w:u w:val="single"/>
                <w:lang w:val="fr-FR"/>
              </w:rPr>
              <w:t>’</w:t>
            </w:r>
            <w:r w:rsidRPr="00484A89">
              <w:rPr>
                <w:bCs/>
                <w:szCs w:val="26"/>
                <w:u w:val="single"/>
                <w:lang w:val="fr-FR"/>
              </w:rPr>
              <w:t>OMPI concernés et liens avec les programmes de l</w:t>
            </w:r>
            <w:r w:rsidR="00B43F94" w:rsidRPr="00484A89">
              <w:rPr>
                <w:bCs/>
                <w:szCs w:val="26"/>
                <w:u w:val="single"/>
                <w:lang w:val="fr-FR"/>
              </w:rPr>
              <w:t>’</w:t>
            </w:r>
            <w:r w:rsidRPr="00484A89">
              <w:rPr>
                <w:bCs/>
                <w:szCs w:val="26"/>
                <w:u w:val="single"/>
                <w:lang w:val="fr-FR"/>
              </w:rPr>
              <w:t>OMPI</w:t>
            </w:r>
          </w:p>
        </w:tc>
        <w:tc>
          <w:tcPr>
            <w:tcW w:w="3773" w:type="pct"/>
            <w:shd w:val="clear" w:color="auto" w:fill="auto"/>
          </w:tcPr>
          <w:p w:rsidR="002A761B" w:rsidRPr="00484A89" w:rsidRDefault="002A761B" w:rsidP="004053E0">
            <w:pPr>
              <w:spacing w:before="240" w:after="120"/>
              <w:rPr>
                <w:lang w:val="fr-FR"/>
              </w:rPr>
            </w:pPr>
            <w:r w:rsidRPr="00484A89">
              <w:rPr>
                <w:lang w:val="fr-FR"/>
              </w:rPr>
              <w:t>Programme</w:t>
            </w:r>
            <w:r w:rsidR="00782278" w:rsidRPr="00484A89">
              <w:rPr>
                <w:lang w:val="fr-FR"/>
              </w:rPr>
              <w:t> </w:t>
            </w:r>
            <w:r w:rsidRPr="00484A89">
              <w:rPr>
                <w:lang w:val="fr-FR"/>
              </w:rPr>
              <w:t xml:space="preserve">30 </w:t>
            </w:r>
          </w:p>
        </w:tc>
      </w:tr>
      <w:tr w:rsidR="002A761B" w:rsidRPr="00C40E40" w:rsidTr="00507A24">
        <w:trPr>
          <w:cantSplit/>
          <w:trHeight w:val="2664"/>
        </w:trPr>
        <w:tc>
          <w:tcPr>
            <w:tcW w:w="1227" w:type="pct"/>
            <w:shd w:val="clear" w:color="auto" w:fill="auto"/>
          </w:tcPr>
          <w:p w:rsidR="002A761B" w:rsidRPr="00484A89" w:rsidRDefault="002A761B" w:rsidP="004053E0">
            <w:pPr>
              <w:keepNext/>
              <w:spacing w:before="240" w:after="120"/>
              <w:outlineLvl w:val="2"/>
              <w:rPr>
                <w:bCs/>
                <w:szCs w:val="26"/>
                <w:u w:val="single"/>
                <w:lang w:val="fr-FR"/>
              </w:rPr>
            </w:pPr>
            <w:r w:rsidRPr="00484A89">
              <w:rPr>
                <w:bCs/>
                <w:szCs w:val="26"/>
                <w:u w:val="single"/>
                <w:lang w:val="fr-FR"/>
              </w:rPr>
              <w:t>Brève description du projet</w:t>
            </w:r>
          </w:p>
        </w:tc>
        <w:tc>
          <w:tcPr>
            <w:tcW w:w="3773" w:type="pct"/>
            <w:shd w:val="clear" w:color="auto" w:fill="auto"/>
          </w:tcPr>
          <w:p w:rsidR="00B43F94" w:rsidRPr="00484A89" w:rsidRDefault="002A761B" w:rsidP="004053E0">
            <w:pPr>
              <w:spacing w:before="240" w:after="240"/>
              <w:rPr>
                <w:lang w:val="fr-FR"/>
              </w:rPr>
            </w:pPr>
            <w:r w:rsidRPr="00484A89">
              <w:rPr>
                <w:lang w:val="fr-FR"/>
              </w:rPr>
              <w:t>Le projet vise à favoriser la participation des inventrices et des innovatrices au système national d</w:t>
            </w:r>
            <w:r w:rsidR="00B43F94" w:rsidRPr="00484A89">
              <w:rPr>
                <w:lang w:val="fr-FR"/>
              </w:rPr>
              <w:t>’</w:t>
            </w:r>
            <w:r w:rsidRPr="00484A89">
              <w:rPr>
                <w:lang w:val="fr-FR"/>
              </w:rPr>
              <w:t>innovation en les aidant à tirer un meilleur parti du système de la propriété intellectuelle.</w:t>
            </w:r>
          </w:p>
          <w:p w:rsidR="002A761B" w:rsidRPr="00484A89" w:rsidRDefault="002A761B" w:rsidP="004053E0">
            <w:pPr>
              <w:spacing w:before="240" w:after="240"/>
              <w:rPr>
                <w:lang w:val="fr-FR"/>
              </w:rPr>
            </w:pPr>
            <w:r w:rsidRPr="00484A89">
              <w:rPr>
                <w:lang w:val="fr-FR"/>
              </w:rPr>
              <w:t>Ce projet vise donc à aider les inventrices et les innovatrices à approfondir leurs connaissances sur le fonctionnement et l</w:t>
            </w:r>
            <w:r w:rsidR="00B43F94" w:rsidRPr="00484A89">
              <w:rPr>
                <w:lang w:val="fr-FR"/>
              </w:rPr>
              <w:t>’</w:t>
            </w:r>
            <w:r w:rsidRPr="00484A89">
              <w:rPr>
                <w:lang w:val="fr-FR"/>
              </w:rPr>
              <w:t>utilisation du système de la propriété intellectuelle en leur proposant des programmes d</w:t>
            </w:r>
            <w:r w:rsidR="00B43F94" w:rsidRPr="00484A89">
              <w:rPr>
                <w:lang w:val="fr-FR"/>
              </w:rPr>
              <w:t>’</w:t>
            </w:r>
            <w:r w:rsidRPr="00484A89">
              <w:rPr>
                <w:lang w:val="fr-FR"/>
              </w:rPr>
              <w:t>appui plus ciblés et en leur offrant des possibilités de mentorat et de réseautage.  L</w:t>
            </w:r>
            <w:r w:rsidR="00B43F94" w:rsidRPr="00484A89">
              <w:rPr>
                <w:lang w:val="fr-FR"/>
              </w:rPr>
              <w:t>’</w:t>
            </w:r>
            <w:r w:rsidRPr="00484A89">
              <w:rPr>
                <w:lang w:val="fr-FR"/>
              </w:rPr>
              <w:t>objectif principal du projet serait de créer ou de renforcer la capacité nationale d</w:t>
            </w:r>
            <w:r w:rsidR="00B43F94" w:rsidRPr="00484A89">
              <w:rPr>
                <w:lang w:val="fr-FR"/>
              </w:rPr>
              <w:t>’</w:t>
            </w:r>
            <w:r w:rsidRPr="00484A89">
              <w:rPr>
                <w:lang w:val="fr-FR"/>
              </w:rPr>
              <w:t>apporter un soutien en matière de propriété intellectuelle aux inventrices.</w:t>
            </w:r>
          </w:p>
          <w:p w:rsidR="002A761B" w:rsidRPr="00484A89" w:rsidRDefault="002A761B" w:rsidP="004053E0">
            <w:pPr>
              <w:spacing w:before="240" w:after="240"/>
              <w:rPr>
                <w:lang w:val="fr-FR"/>
              </w:rPr>
            </w:pPr>
            <w:r w:rsidRPr="00484A89">
              <w:rPr>
                <w:lang w:val="fr-FR"/>
              </w:rPr>
              <w:t>Le projet comprend deux</w:t>
            </w:r>
            <w:r w:rsidR="00867775" w:rsidRPr="00484A89">
              <w:rPr>
                <w:lang w:val="fr-FR"/>
              </w:rPr>
              <w:t> </w:t>
            </w:r>
            <w:r w:rsidRPr="00484A89">
              <w:rPr>
                <w:lang w:val="fr-FR"/>
              </w:rPr>
              <w:t>grands groupes d</w:t>
            </w:r>
            <w:r w:rsidR="00B43F94" w:rsidRPr="00484A89">
              <w:rPr>
                <w:lang w:val="fr-FR"/>
              </w:rPr>
              <w:t>’</w:t>
            </w:r>
            <w:r w:rsidRPr="00484A89">
              <w:rPr>
                <w:lang w:val="fr-FR"/>
              </w:rPr>
              <w:t>activités.</w:t>
            </w:r>
          </w:p>
          <w:p w:rsidR="002A761B" w:rsidRPr="00484A89" w:rsidRDefault="002A761B" w:rsidP="004053E0">
            <w:pPr>
              <w:spacing w:before="240" w:after="240"/>
              <w:rPr>
                <w:lang w:val="fr-FR"/>
              </w:rPr>
            </w:pPr>
            <w:r w:rsidRPr="00484A89">
              <w:rPr>
                <w:lang w:val="fr-FR"/>
              </w:rPr>
              <w:t>Le premier, général et fondamental, ne se concentre pas sur un pays en particulier.  Il comprend un examen de la documentation des inventrices et de leur accès au système de la propriété intellectuelle, un guide à l</w:t>
            </w:r>
            <w:r w:rsidR="00B43F94" w:rsidRPr="00484A89">
              <w:rPr>
                <w:lang w:val="fr-FR"/>
              </w:rPr>
              <w:t>’</w:t>
            </w:r>
            <w:r w:rsidRPr="00484A89">
              <w:rPr>
                <w:lang w:val="fr-FR"/>
              </w:rPr>
              <w:t>intention des jeunes entreprises, qui contient les questions de propriété intellectuelle qui les concernent, des témoignages d</w:t>
            </w:r>
            <w:r w:rsidR="00B43F94" w:rsidRPr="00484A89">
              <w:rPr>
                <w:lang w:val="fr-FR"/>
              </w:rPr>
              <w:t>’</w:t>
            </w:r>
            <w:r w:rsidRPr="00484A89">
              <w:rPr>
                <w:lang w:val="fr-FR"/>
              </w:rPr>
              <w:t>inventrices du monde entier ainsi qu</w:t>
            </w:r>
            <w:r w:rsidR="00B43F94" w:rsidRPr="00484A89">
              <w:rPr>
                <w:lang w:val="fr-FR"/>
              </w:rPr>
              <w:t>’</w:t>
            </w:r>
            <w:r w:rsidRPr="00484A89">
              <w:rPr>
                <w:lang w:val="fr-FR"/>
              </w:rPr>
              <w:t>une série de bonnes pratiques et de modèles visant à soutenir les inventrices.</w:t>
            </w:r>
          </w:p>
          <w:p w:rsidR="002A761B" w:rsidRPr="00484A89" w:rsidRDefault="002A761B" w:rsidP="004053E0">
            <w:pPr>
              <w:spacing w:before="240" w:after="120"/>
              <w:rPr>
                <w:lang w:val="fr-FR"/>
              </w:rPr>
            </w:pPr>
            <w:r w:rsidRPr="00484A89">
              <w:rPr>
                <w:lang w:val="fr-FR"/>
              </w:rPr>
              <w:t>Le second est plus spécifique et se concentre davantage sur les pays.  Les activités de ce groupe seront axées sur les quatre</w:t>
            </w:r>
            <w:r w:rsidR="00867775" w:rsidRPr="00484A89">
              <w:rPr>
                <w:lang w:val="fr-FR"/>
              </w:rPr>
              <w:t> </w:t>
            </w:r>
            <w:r w:rsidRPr="00484A89">
              <w:rPr>
                <w:lang w:val="fr-FR"/>
              </w:rPr>
              <w:t>pays pilotes</w:t>
            </w:r>
            <w:r w:rsidR="00B43F94" w:rsidRPr="00484A89">
              <w:rPr>
                <w:lang w:val="fr-FR"/>
              </w:rPr>
              <w:t> :</w:t>
            </w:r>
            <w:r w:rsidRPr="00484A89">
              <w:rPr>
                <w:lang w:val="fr-FR"/>
              </w:rPr>
              <w:t xml:space="preserve"> Mexique, Oman, Ouganda et Pakistan.  Dans chacun de ces pays, une évaluation nationale sera menée afin de recenser la situation des inventrices, leur utilisation du système de la propriété intellectuelle, les problèmes rencontrés, les systèmes de soutien éventuels, etc.  Sur la base des informations rassemblées, des recommandations seront formulées quant à la nature des moyens à fournir en matière d</w:t>
            </w:r>
            <w:r w:rsidR="00B43F94" w:rsidRPr="00484A89">
              <w:rPr>
                <w:lang w:val="fr-FR"/>
              </w:rPr>
              <w:t>’</w:t>
            </w:r>
            <w:r w:rsidRPr="00484A89">
              <w:rPr>
                <w:lang w:val="fr-FR"/>
              </w:rPr>
              <w:t>appui à la propriété intellectuelle et quant à la manière d</w:t>
            </w:r>
            <w:r w:rsidR="00B43F94" w:rsidRPr="00484A89">
              <w:rPr>
                <w:lang w:val="fr-FR"/>
              </w:rPr>
              <w:t>’</w:t>
            </w:r>
            <w:r w:rsidRPr="00484A89">
              <w:rPr>
                <w:lang w:val="fr-FR"/>
              </w:rPr>
              <w:t>organiser et de fournir cet appui.</w:t>
            </w:r>
          </w:p>
        </w:tc>
      </w:tr>
      <w:tr w:rsidR="002A761B" w:rsidRPr="00C40E40" w:rsidTr="00507A24">
        <w:trPr>
          <w:cantSplit/>
          <w:trHeight w:val="484"/>
        </w:trPr>
        <w:tc>
          <w:tcPr>
            <w:tcW w:w="1227" w:type="pct"/>
            <w:shd w:val="clear" w:color="auto" w:fill="auto"/>
          </w:tcPr>
          <w:p w:rsidR="002A761B" w:rsidRPr="00484A89" w:rsidRDefault="002A761B" w:rsidP="004053E0">
            <w:pPr>
              <w:keepNext/>
              <w:spacing w:before="240" w:after="120"/>
              <w:outlineLvl w:val="2"/>
              <w:rPr>
                <w:bCs/>
                <w:szCs w:val="26"/>
                <w:u w:val="single"/>
                <w:lang w:val="fr-FR"/>
              </w:rPr>
            </w:pPr>
            <w:r w:rsidRPr="00484A89">
              <w:rPr>
                <w:bCs/>
                <w:szCs w:val="26"/>
                <w:u w:val="single"/>
                <w:lang w:val="fr-FR"/>
              </w:rPr>
              <w:t>Chef de projet</w:t>
            </w:r>
          </w:p>
        </w:tc>
        <w:tc>
          <w:tcPr>
            <w:tcW w:w="3773" w:type="pct"/>
            <w:vAlign w:val="center"/>
          </w:tcPr>
          <w:p w:rsidR="002A761B" w:rsidRPr="00484A89" w:rsidRDefault="002A761B" w:rsidP="004053E0">
            <w:pPr>
              <w:spacing w:before="240" w:after="120"/>
              <w:rPr>
                <w:iCs/>
                <w:lang w:val="fr-FR"/>
              </w:rPr>
            </w:pPr>
            <w:r w:rsidRPr="00484A89">
              <w:rPr>
                <w:iCs/>
                <w:lang w:val="fr-FR"/>
              </w:rPr>
              <w:t>Mme</w:t>
            </w:r>
            <w:r w:rsidR="00867775" w:rsidRPr="00484A89">
              <w:rPr>
                <w:iCs/>
                <w:lang w:val="fr-FR"/>
              </w:rPr>
              <w:t> </w:t>
            </w:r>
            <w:r w:rsidRPr="00484A89">
              <w:rPr>
                <w:iCs/>
                <w:lang w:val="fr-FR"/>
              </w:rPr>
              <w:t>Tamara Nanayakkara, conseillère, Division de l</w:t>
            </w:r>
            <w:r w:rsidR="00B43F94" w:rsidRPr="00484A89">
              <w:rPr>
                <w:iCs/>
                <w:lang w:val="fr-FR"/>
              </w:rPr>
              <w:t>’</w:t>
            </w:r>
            <w:r w:rsidRPr="00484A89">
              <w:rPr>
                <w:iCs/>
                <w:lang w:val="fr-FR"/>
              </w:rPr>
              <w:t>appui</w:t>
            </w:r>
            <w:r w:rsidR="00B43F94" w:rsidRPr="00484A89">
              <w:rPr>
                <w:iCs/>
                <w:lang w:val="fr-FR"/>
              </w:rPr>
              <w:t xml:space="preserve"> aux PME</w:t>
            </w:r>
            <w:r w:rsidRPr="00484A89">
              <w:rPr>
                <w:iCs/>
                <w:lang w:val="fr-FR"/>
              </w:rPr>
              <w:t xml:space="preserve"> et à la création d</w:t>
            </w:r>
            <w:r w:rsidR="00B43F94" w:rsidRPr="00484A89">
              <w:rPr>
                <w:iCs/>
                <w:lang w:val="fr-FR"/>
              </w:rPr>
              <w:t>’</w:t>
            </w:r>
            <w:r w:rsidRPr="00484A89">
              <w:rPr>
                <w:iCs/>
                <w:lang w:val="fr-FR"/>
              </w:rPr>
              <w:t>entreprises</w:t>
            </w:r>
          </w:p>
        </w:tc>
      </w:tr>
      <w:tr w:rsidR="002A761B" w:rsidRPr="00C40E40" w:rsidTr="00507A24">
        <w:trPr>
          <w:cantSplit/>
          <w:trHeight w:val="1165"/>
        </w:trPr>
        <w:tc>
          <w:tcPr>
            <w:tcW w:w="1227" w:type="pct"/>
            <w:shd w:val="clear" w:color="auto" w:fill="auto"/>
          </w:tcPr>
          <w:p w:rsidR="00B43F94" w:rsidRPr="00484A89" w:rsidRDefault="002A761B" w:rsidP="00507A24">
            <w:pPr>
              <w:keepNext/>
              <w:spacing w:before="240" w:after="120"/>
              <w:outlineLvl w:val="2"/>
              <w:rPr>
                <w:bCs/>
                <w:szCs w:val="26"/>
                <w:u w:val="single"/>
                <w:lang w:val="fr-FR"/>
              </w:rPr>
            </w:pPr>
            <w:r w:rsidRPr="00484A89">
              <w:rPr>
                <w:bCs/>
                <w:szCs w:val="26"/>
                <w:u w:val="single"/>
                <w:lang w:val="fr-FR"/>
              </w:rPr>
              <w:lastRenderedPageBreak/>
              <w:t>Liens avec les résultats escomptés dans le programme et budget</w:t>
            </w:r>
          </w:p>
          <w:p w:rsidR="002A761B" w:rsidRPr="00C40E40" w:rsidDel="00196374" w:rsidRDefault="002A761B" w:rsidP="004053E0">
            <w:pPr>
              <w:spacing w:before="240" w:after="120"/>
              <w:rPr>
                <w:lang w:val="fr-FR"/>
              </w:rPr>
            </w:pPr>
          </w:p>
        </w:tc>
        <w:tc>
          <w:tcPr>
            <w:tcW w:w="3773" w:type="pct"/>
          </w:tcPr>
          <w:p w:rsidR="002A761B" w:rsidRPr="00484A89" w:rsidRDefault="002A761B" w:rsidP="004053E0">
            <w:pPr>
              <w:spacing w:before="240" w:after="240"/>
              <w:rPr>
                <w:iCs/>
                <w:lang w:val="fr-FR"/>
              </w:rPr>
            </w:pPr>
            <w:r w:rsidRPr="00484A89">
              <w:rPr>
                <w:i/>
                <w:iCs/>
                <w:lang w:val="fr-FR"/>
              </w:rPr>
              <w:t>Résultat escompté</w:t>
            </w:r>
            <w:r w:rsidR="00782278" w:rsidRPr="00484A89">
              <w:rPr>
                <w:iCs/>
                <w:lang w:val="fr-FR"/>
              </w:rPr>
              <w:t> </w:t>
            </w:r>
            <w:r w:rsidRPr="00484A89">
              <w:rPr>
                <w:i/>
                <w:iCs/>
                <w:lang w:val="fr-FR"/>
              </w:rPr>
              <w:t>III.2</w:t>
            </w:r>
            <w:r w:rsidR="00B43F94" w:rsidRPr="00484A89">
              <w:rPr>
                <w:iCs/>
                <w:lang w:val="fr-FR"/>
              </w:rPr>
              <w:t> :</w:t>
            </w:r>
            <w:r w:rsidRPr="00484A89">
              <w:rPr>
                <w:i/>
                <w:iCs/>
                <w:lang w:val="fr-FR"/>
              </w:rPr>
              <w:t xml:space="preserve"> </w:t>
            </w:r>
            <w:r w:rsidRPr="00484A89">
              <w:rPr>
                <w:iCs/>
                <w:lang w:val="fr-FR"/>
              </w:rPr>
              <w:t>Renforcement des capacités en matière de ressources humaines pour pouvoir répondre aux nombreuses exigences en ce qui concerne l</w:t>
            </w:r>
            <w:r w:rsidR="00B43F94" w:rsidRPr="00484A89">
              <w:rPr>
                <w:iCs/>
                <w:lang w:val="fr-FR"/>
              </w:rPr>
              <w:t>’</w:t>
            </w:r>
            <w:r w:rsidRPr="00484A89">
              <w:rPr>
                <w:iCs/>
                <w:lang w:val="fr-FR"/>
              </w:rPr>
              <w:t>utilisation efficace de la propriété intellectuelle au service du développement dans les pays en développement,</w:t>
            </w:r>
            <w:r w:rsidR="00B43F94" w:rsidRPr="00484A89">
              <w:rPr>
                <w:iCs/>
                <w:lang w:val="fr-FR"/>
              </w:rPr>
              <w:t xml:space="preserve"> les PMA</w:t>
            </w:r>
            <w:r w:rsidRPr="00484A89">
              <w:rPr>
                <w:iCs/>
                <w:lang w:val="fr-FR"/>
              </w:rPr>
              <w:t xml:space="preserve"> et les pays en transition.</w:t>
            </w:r>
          </w:p>
          <w:p w:rsidR="002A761B" w:rsidRPr="00484A89" w:rsidRDefault="002A761B" w:rsidP="004053E0">
            <w:pPr>
              <w:spacing w:before="240" w:after="240"/>
              <w:rPr>
                <w:iCs/>
                <w:lang w:val="fr-FR"/>
              </w:rPr>
            </w:pPr>
            <w:r w:rsidRPr="00484A89">
              <w:rPr>
                <w:i/>
                <w:iCs/>
                <w:lang w:val="fr-FR"/>
              </w:rPr>
              <w:t>Résultat escompté</w:t>
            </w:r>
            <w:r w:rsidR="00782278" w:rsidRPr="00484A89">
              <w:rPr>
                <w:i/>
                <w:iCs/>
                <w:lang w:val="fr-FR"/>
              </w:rPr>
              <w:t> </w:t>
            </w:r>
            <w:r w:rsidRPr="00484A89">
              <w:rPr>
                <w:i/>
                <w:iCs/>
                <w:lang w:val="fr-FR"/>
              </w:rPr>
              <w:t>IV.2</w:t>
            </w:r>
            <w:r w:rsidR="00B43F94" w:rsidRPr="00484A89">
              <w:rPr>
                <w:iCs/>
                <w:lang w:val="fr-FR"/>
              </w:rPr>
              <w:t> :</w:t>
            </w:r>
            <w:r w:rsidRPr="00484A89">
              <w:rPr>
                <w:iCs/>
                <w:lang w:val="fr-FR"/>
              </w:rPr>
              <w:t xml:space="preserve"> Amélioration de l</w:t>
            </w:r>
            <w:r w:rsidR="00B43F94" w:rsidRPr="00484A89">
              <w:rPr>
                <w:iCs/>
                <w:lang w:val="fr-FR"/>
              </w:rPr>
              <w:t>’</w:t>
            </w:r>
            <w:r w:rsidRPr="00484A89">
              <w:rPr>
                <w:iCs/>
                <w:lang w:val="fr-FR"/>
              </w:rPr>
              <w:t>accessibilité et de l</w:t>
            </w:r>
            <w:r w:rsidR="00B43F94" w:rsidRPr="00484A89">
              <w:rPr>
                <w:iCs/>
                <w:lang w:val="fr-FR"/>
              </w:rPr>
              <w:t>’</w:t>
            </w:r>
            <w:r w:rsidRPr="00484A89">
              <w:rPr>
                <w:iCs/>
                <w:lang w:val="fr-FR"/>
              </w:rPr>
              <w:t>utilisation de l</w:t>
            </w:r>
            <w:r w:rsidR="00B43F94" w:rsidRPr="00484A89">
              <w:rPr>
                <w:iCs/>
                <w:lang w:val="fr-FR"/>
              </w:rPr>
              <w:t>’</w:t>
            </w:r>
            <w:r w:rsidRPr="00484A89">
              <w:rPr>
                <w:iCs/>
                <w:lang w:val="fr-FR"/>
              </w:rPr>
              <w:t>information en matière de propriété intellectuelle par les institutions compétentes et le public afin de promouvoir l</w:t>
            </w:r>
            <w:r w:rsidR="00B43F94" w:rsidRPr="00484A89">
              <w:rPr>
                <w:iCs/>
                <w:lang w:val="fr-FR"/>
              </w:rPr>
              <w:t>’</w:t>
            </w:r>
            <w:r w:rsidRPr="00484A89">
              <w:rPr>
                <w:iCs/>
                <w:lang w:val="fr-FR"/>
              </w:rPr>
              <w:t>innovation et la créativité.</w:t>
            </w:r>
          </w:p>
          <w:p w:rsidR="002A761B" w:rsidRPr="00C40E40" w:rsidDel="00196374" w:rsidRDefault="002A761B" w:rsidP="004053E0">
            <w:pPr>
              <w:spacing w:before="240" w:after="240"/>
              <w:rPr>
                <w:iCs/>
                <w:lang w:val="fr-FR"/>
              </w:rPr>
            </w:pPr>
            <w:r w:rsidRPr="00484A89">
              <w:rPr>
                <w:i/>
                <w:iCs/>
                <w:lang w:val="fr-FR"/>
              </w:rPr>
              <w:t>Résultat escompté</w:t>
            </w:r>
            <w:r w:rsidR="00782278" w:rsidRPr="00484A89">
              <w:rPr>
                <w:i/>
                <w:iCs/>
                <w:lang w:val="fr-FR"/>
              </w:rPr>
              <w:t> </w:t>
            </w:r>
            <w:r w:rsidRPr="00484A89">
              <w:rPr>
                <w:i/>
                <w:iCs/>
                <w:lang w:val="fr-FR"/>
              </w:rPr>
              <w:t>III.6</w:t>
            </w:r>
            <w:r w:rsidR="00B43F94" w:rsidRPr="00484A89">
              <w:rPr>
                <w:iCs/>
                <w:lang w:val="fr-FR"/>
              </w:rPr>
              <w:t> :</w:t>
            </w:r>
            <w:r w:rsidRPr="00484A89">
              <w:rPr>
                <w:iCs/>
                <w:lang w:val="fr-FR"/>
              </w:rPr>
              <w:t xml:space="preserve"> Renforcement des capacités d</w:t>
            </w:r>
            <w:r w:rsidR="00B43F94" w:rsidRPr="00484A89">
              <w:rPr>
                <w:iCs/>
                <w:lang w:val="fr-FR"/>
              </w:rPr>
              <w:t>’</w:t>
            </w:r>
            <w:r w:rsidRPr="00484A89">
              <w:rPr>
                <w:iCs/>
                <w:lang w:val="fr-FR"/>
              </w:rPr>
              <w:t>utilisation de la propriété intellectuelle au service de l</w:t>
            </w:r>
            <w:r w:rsidR="00B43F94" w:rsidRPr="00484A89">
              <w:rPr>
                <w:iCs/>
                <w:lang w:val="fr-FR"/>
              </w:rPr>
              <w:t>’</w:t>
            </w:r>
            <w:r w:rsidRPr="00484A89">
              <w:rPr>
                <w:iCs/>
                <w:lang w:val="fr-FR"/>
              </w:rPr>
              <w:t>innovation dans</w:t>
            </w:r>
            <w:r w:rsidR="00B43F94" w:rsidRPr="00484A89">
              <w:rPr>
                <w:iCs/>
                <w:lang w:val="fr-FR"/>
              </w:rPr>
              <w:t xml:space="preserve"> les PME</w:t>
            </w:r>
            <w:r w:rsidRPr="00484A89">
              <w:rPr>
                <w:iCs/>
                <w:lang w:val="fr-FR"/>
              </w:rPr>
              <w:t>, les universités et les instituts de recherche.</w:t>
            </w:r>
          </w:p>
        </w:tc>
      </w:tr>
      <w:tr w:rsidR="002A761B" w:rsidRPr="00C40E40" w:rsidTr="00507A24">
        <w:trPr>
          <w:cantSplit/>
          <w:trHeight w:val="879"/>
        </w:trPr>
        <w:tc>
          <w:tcPr>
            <w:tcW w:w="1227" w:type="pct"/>
            <w:shd w:val="clear" w:color="auto" w:fill="auto"/>
          </w:tcPr>
          <w:p w:rsidR="002A761B" w:rsidRPr="000A7F60" w:rsidRDefault="002A761B" w:rsidP="00507A24">
            <w:pPr>
              <w:keepNext/>
              <w:spacing w:before="240" w:after="120"/>
              <w:outlineLvl w:val="2"/>
              <w:rPr>
                <w:bCs/>
                <w:szCs w:val="26"/>
                <w:u w:val="single"/>
                <w:lang w:val="fr-FR"/>
              </w:rPr>
            </w:pPr>
            <w:r w:rsidRPr="000A7F60">
              <w:rPr>
                <w:bCs/>
                <w:szCs w:val="26"/>
                <w:u w:val="single"/>
                <w:lang w:val="fr-FR"/>
              </w:rPr>
              <w:lastRenderedPageBreak/>
              <w:t>État d</w:t>
            </w:r>
            <w:r w:rsidR="00B43F94" w:rsidRPr="000A7F60">
              <w:rPr>
                <w:bCs/>
                <w:szCs w:val="26"/>
                <w:u w:val="single"/>
                <w:lang w:val="fr-FR"/>
              </w:rPr>
              <w:t>’</w:t>
            </w:r>
            <w:r w:rsidRPr="000A7F60">
              <w:rPr>
                <w:bCs/>
                <w:szCs w:val="26"/>
                <w:u w:val="single"/>
                <w:lang w:val="fr-FR"/>
              </w:rPr>
              <w:t>avancement du projet</w:t>
            </w:r>
          </w:p>
          <w:p w:rsidR="002A761B" w:rsidRPr="00C40E40" w:rsidRDefault="002A761B" w:rsidP="004053E0">
            <w:pPr>
              <w:spacing w:before="240" w:after="120"/>
              <w:rPr>
                <w:lang w:val="fr-FR"/>
              </w:rPr>
            </w:pPr>
          </w:p>
        </w:tc>
        <w:tc>
          <w:tcPr>
            <w:tcW w:w="3773" w:type="pct"/>
          </w:tcPr>
          <w:p w:rsidR="00B43F94" w:rsidRDefault="002A761B" w:rsidP="00507A24">
            <w:pPr>
              <w:keepLines/>
              <w:spacing w:before="240" w:after="240"/>
              <w:rPr>
                <w:lang w:val="fr-FR"/>
              </w:rPr>
            </w:pPr>
            <w:r>
              <w:rPr>
                <w:lang w:val="fr-FR"/>
              </w:rPr>
              <w:t xml:space="preserve">Les activités suivantes ont été réalisées pendant la période allant de </w:t>
            </w:r>
            <w:r w:rsidR="00B43F94">
              <w:rPr>
                <w:lang w:val="fr-FR"/>
              </w:rPr>
              <w:t>juillet 20</w:t>
            </w:r>
            <w:r>
              <w:rPr>
                <w:lang w:val="fr-FR"/>
              </w:rPr>
              <w:t xml:space="preserve">19 à </w:t>
            </w:r>
            <w:r w:rsidR="00B43F94">
              <w:rPr>
                <w:lang w:val="fr-FR"/>
              </w:rPr>
              <w:t>décembre 20</w:t>
            </w:r>
            <w:r>
              <w:rPr>
                <w:lang w:val="fr-FR"/>
              </w:rPr>
              <w:t>20</w:t>
            </w:r>
            <w:r w:rsidR="00B43F94">
              <w:rPr>
                <w:lang w:val="fr-FR"/>
              </w:rPr>
              <w:t> :</w:t>
            </w:r>
          </w:p>
          <w:p w:rsidR="00B43F94" w:rsidRDefault="002A761B" w:rsidP="004053E0">
            <w:pPr>
              <w:spacing w:before="240" w:after="240"/>
              <w:rPr>
                <w:lang w:val="fr-FR"/>
              </w:rPr>
            </w:pPr>
            <w:r w:rsidRPr="00076036">
              <w:rPr>
                <w:lang w:val="fr-FR"/>
              </w:rPr>
              <w:t>Activités relevant du premier</w:t>
            </w:r>
            <w:r w:rsidR="000A7F60">
              <w:rPr>
                <w:lang w:val="fr-FR"/>
              </w:rPr>
              <w:t> </w:t>
            </w:r>
            <w:r w:rsidRPr="00076036">
              <w:rPr>
                <w:lang w:val="fr-FR"/>
              </w:rPr>
              <w:t>groupe (n</w:t>
            </w:r>
            <w:r w:rsidR="00B43F94">
              <w:rPr>
                <w:lang w:val="fr-FR"/>
              </w:rPr>
              <w:t>’</w:t>
            </w:r>
            <w:r w:rsidRPr="00076036">
              <w:rPr>
                <w:lang w:val="fr-FR"/>
              </w:rPr>
              <w:t>étant pas axé sur un p</w:t>
            </w:r>
            <w:r>
              <w:rPr>
                <w:lang w:val="fr-FR"/>
              </w:rPr>
              <w:t>ays en particulier</w:t>
            </w:r>
            <w:r w:rsidRPr="00076036">
              <w:rPr>
                <w:lang w:val="fr-FR"/>
              </w:rPr>
              <w:t>)</w:t>
            </w:r>
            <w:r w:rsidR="00B43F94">
              <w:rPr>
                <w:lang w:val="fr-FR"/>
              </w:rPr>
              <w:t> :</w:t>
            </w:r>
          </w:p>
          <w:p w:rsidR="002A761B" w:rsidRPr="00A45269" w:rsidRDefault="002A761B" w:rsidP="000A7F60">
            <w:pPr>
              <w:numPr>
                <w:ilvl w:val="0"/>
                <w:numId w:val="8"/>
              </w:numPr>
              <w:spacing w:before="240" w:after="240"/>
              <w:ind w:left="567" w:hanging="567"/>
              <w:rPr>
                <w:lang w:val="fr-FR"/>
              </w:rPr>
            </w:pPr>
            <w:r w:rsidRPr="00A45269">
              <w:rPr>
                <w:lang w:val="fr-FR"/>
              </w:rPr>
              <w:t>Le projet a envisagé de d</w:t>
            </w:r>
            <w:r>
              <w:rPr>
                <w:lang w:val="fr-FR"/>
              </w:rPr>
              <w:t>évelopp</w:t>
            </w:r>
            <w:r w:rsidRPr="00A45269">
              <w:rPr>
                <w:lang w:val="fr-FR"/>
              </w:rPr>
              <w:t>er quatre</w:t>
            </w:r>
            <w:r w:rsidR="00867775">
              <w:rPr>
                <w:lang w:val="fr-FR"/>
              </w:rPr>
              <w:t> </w:t>
            </w:r>
            <w:r w:rsidRPr="00A45269">
              <w:rPr>
                <w:lang w:val="fr-FR"/>
              </w:rPr>
              <w:t>résultats différents pour définir la base de référence</w:t>
            </w:r>
            <w:r>
              <w:rPr>
                <w:lang w:val="fr-FR"/>
              </w:rPr>
              <w:t xml:space="preserve"> générale du projet, comprenant un rapport sur les bonnes pratiques, une analyse documentaire, le recueil de témoignages d</w:t>
            </w:r>
            <w:r w:rsidR="00B43F94">
              <w:rPr>
                <w:lang w:val="fr-FR"/>
              </w:rPr>
              <w:t>’</w:t>
            </w:r>
            <w:r>
              <w:rPr>
                <w:lang w:val="fr-FR"/>
              </w:rPr>
              <w:t>inventrices et la création d</w:t>
            </w:r>
            <w:r w:rsidR="00B43F94">
              <w:rPr>
                <w:lang w:val="fr-FR"/>
              </w:rPr>
              <w:t>’</w:t>
            </w:r>
            <w:r>
              <w:rPr>
                <w:lang w:val="fr-FR"/>
              </w:rPr>
              <w:t>un guide sur les questions de propriété intellectuelle concernant la mise sur le marché d</w:t>
            </w:r>
            <w:r w:rsidR="00B43F94">
              <w:rPr>
                <w:lang w:val="fr-FR"/>
              </w:rPr>
              <w:t>’</w:t>
            </w:r>
            <w:r>
              <w:rPr>
                <w:lang w:val="fr-FR"/>
              </w:rPr>
              <w:t>un produit basé sur un brevet.</w:t>
            </w:r>
          </w:p>
          <w:p w:rsidR="00B43F94" w:rsidRDefault="002A761B" w:rsidP="000A7F60">
            <w:pPr>
              <w:numPr>
                <w:ilvl w:val="0"/>
                <w:numId w:val="8"/>
              </w:numPr>
              <w:spacing w:before="240" w:after="240"/>
              <w:ind w:left="567" w:hanging="567"/>
              <w:rPr>
                <w:lang w:val="fr-FR"/>
              </w:rPr>
            </w:pPr>
            <w:r w:rsidRPr="00941349">
              <w:rPr>
                <w:lang w:val="fr-FR"/>
              </w:rPr>
              <w:t xml:space="preserve">Parmi ces éléments, </w:t>
            </w:r>
            <w:r>
              <w:rPr>
                <w:lang w:val="fr-FR"/>
              </w:rPr>
              <w:t>ceux intitulés</w:t>
            </w:r>
            <w:r w:rsidRPr="00941349">
              <w:rPr>
                <w:lang w:val="fr-FR"/>
              </w:rPr>
              <w:t xml:space="preserve"> </w:t>
            </w:r>
            <w:r w:rsidR="00B43F94">
              <w:rPr>
                <w:lang w:val="fr-FR"/>
              </w:rPr>
              <w:t>“</w:t>
            </w:r>
            <w:r w:rsidR="00B43F94" w:rsidRPr="00941349">
              <w:rPr>
                <w:lang w:val="fr-FR"/>
              </w:rPr>
              <w:t>D</w:t>
            </w:r>
            <w:r w:rsidRPr="00941349">
              <w:rPr>
                <w:lang w:val="fr-FR"/>
              </w:rPr>
              <w:t>ifficultés rencon</w:t>
            </w:r>
            <w:r>
              <w:rPr>
                <w:lang w:val="fr-FR"/>
              </w:rPr>
              <w:t>t</w:t>
            </w:r>
            <w:r w:rsidRPr="00941349">
              <w:rPr>
                <w:lang w:val="fr-FR"/>
              </w:rPr>
              <w:t>rées par le</w:t>
            </w:r>
            <w:r>
              <w:rPr>
                <w:lang w:val="fr-FR"/>
              </w:rPr>
              <w:t>s inventrices et innovatrices pour utiliser le système de propriété intellectuelle – Examen de la documentation existant</w:t>
            </w:r>
            <w:r w:rsidR="00B43F94">
              <w:rPr>
                <w:lang w:val="fr-FR"/>
              </w:rPr>
              <w:t>e”</w:t>
            </w:r>
            <w:r>
              <w:rPr>
                <w:lang w:val="fr-FR"/>
              </w:rPr>
              <w:t xml:space="preserve"> et </w:t>
            </w:r>
            <w:r w:rsidR="00B43F94">
              <w:rPr>
                <w:lang w:val="fr-FR"/>
              </w:rPr>
              <w:t>“S</w:t>
            </w:r>
            <w:r>
              <w:rPr>
                <w:lang w:val="fr-FR"/>
              </w:rPr>
              <w:t>tratégies de réduction des disparités entre hommes et femmes en matière de propriété intellectuelle</w:t>
            </w:r>
            <w:r w:rsidR="00B43F94">
              <w:rPr>
                <w:lang w:val="fr-FR"/>
              </w:rPr>
              <w:t xml:space="preserve"> – </w:t>
            </w:r>
            <w:r>
              <w:rPr>
                <w:lang w:val="fr-FR"/>
              </w:rPr>
              <w:t>Pratiques visant à favoriser l</w:t>
            </w:r>
            <w:r w:rsidR="00B43F94">
              <w:rPr>
                <w:lang w:val="fr-FR"/>
              </w:rPr>
              <w:t>’</w:t>
            </w:r>
            <w:r>
              <w:rPr>
                <w:lang w:val="fr-FR"/>
              </w:rPr>
              <w:t>accès des inventrices, créatrices et entrepreneuses au système de la propriété intellectuell</w:t>
            </w:r>
            <w:r w:rsidR="00B43F94">
              <w:rPr>
                <w:lang w:val="fr-FR"/>
              </w:rPr>
              <w:t>e”</w:t>
            </w:r>
            <w:r>
              <w:rPr>
                <w:lang w:val="fr-FR"/>
              </w:rPr>
              <w:t xml:space="preserve"> ont été menés à leur ter</w:t>
            </w:r>
            <w:r w:rsidR="00920141">
              <w:rPr>
                <w:lang w:val="fr-FR"/>
              </w:rPr>
              <w:t>me.  Le</w:t>
            </w:r>
            <w:r>
              <w:rPr>
                <w:lang w:val="fr-FR"/>
              </w:rPr>
              <w:t xml:space="preserve"> projet de guide est désormais terminé et en cours d</w:t>
            </w:r>
            <w:r w:rsidR="00B43F94">
              <w:rPr>
                <w:lang w:val="fr-FR"/>
              </w:rPr>
              <w:t>’</w:t>
            </w:r>
            <w:r>
              <w:rPr>
                <w:lang w:val="fr-FR"/>
              </w:rPr>
              <w:t>éditi</w:t>
            </w:r>
            <w:r w:rsidR="00920141">
              <w:rPr>
                <w:lang w:val="fr-FR"/>
              </w:rPr>
              <w:t>on.  En</w:t>
            </w:r>
            <w:r>
              <w:rPr>
                <w:lang w:val="fr-FR"/>
              </w:rPr>
              <w:t xml:space="preserve"> revanche, le recueil de témoignages n</w:t>
            </w:r>
            <w:r w:rsidR="00B43F94">
              <w:rPr>
                <w:lang w:val="fr-FR"/>
              </w:rPr>
              <w:t>’</w:t>
            </w:r>
            <w:r>
              <w:rPr>
                <w:lang w:val="fr-FR"/>
              </w:rPr>
              <w:t>est pas terminé car l</w:t>
            </w:r>
            <w:r w:rsidR="00B43F94">
              <w:rPr>
                <w:lang w:val="fr-FR"/>
              </w:rPr>
              <w:t>’</w:t>
            </w:r>
            <w:r>
              <w:rPr>
                <w:lang w:val="fr-FR"/>
              </w:rPr>
              <w:t>expert qui en avait la charge n</w:t>
            </w:r>
            <w:r w:rsidR="00B43F94">
              <w:rPr>
                <w:lang w:val="fr-FR"/>
              </w:rPr>
              <w:t>’</w:t>
            </w:r>
            <w:r>
              <w:rPr>
                <w:lang w:val="fr-FR"/>
              </w:rPr>
              <w:t>a pas pu achever son travail</w:t>
            </w:r>
            <w:r w:rsidRPr="0071756B">
              <w:rPr>
                <w:lang w:val="fr-FR"/>
              </w:rPr>
              <w:t xml:space="preserve"> en raison de difficultés personnell</w:t>
            </w:r>
            <w:r w:rsidR="00920141" w:rsidRPr="0071756B">
              <w:rPr>
                <w:lang w:val="fr-FR"/>
              </w:rPr>
              <w:t>es</w:t>
            </w:r>
            <w:r w:rsidR="00920141">
              <w:rPr>
                <w:lang w:val="fr-FR"/>
              </w:rPr>
              <w:t>.  Le</w:t>
            </w:r>
            <w:r>
              <w:rPr>
                <w:lang w:val="fr-FR"/>
              </w:rPr>
              <w:t xml:space="preserve"> résultat final a donc été retardé et une révision intégrale du travail effectué jusqu</w:t>
            </w:r>
            <w:r w:rsidR="00B43F94">
              <w:rPr>
                <w:lang w:val="fr-FR"/>
              </w:rPr>
              <w:t>’</w:t>
            </w:r>
            <w:r>
              <w:rPr>
                <w:lang w:val="fr-FR"/>
              </w:rPr>
              <w:t>à présent sera peut</w:t>
            </w:r>
            <w:r w:rsidR="00064777">
              <w:rPr>
                <w:lang w:val="fr-FR"/>
              </w:rPr>
              <w:noBreakHyphen/>
            </w:r>
            <w:r>
              <w:rPr>
                <w:lang w:val="fr-FR"/>
              </w:rPr>
              <w:t>être nécessaire.</w:t>
            </w:r>
          </w:p>
          <w:p w:rsidR="00B43F94" w:rsidRDefault="002A761B" w:rsidP="004053E0">
            <w:pPr>
              <w:rPr>
                <w:lang w:val="fr-FR"/>
              </w:rPr>
            </w:pPr>
            <w:r w:rsidRPr="0071756B">
              <w:rPr>
                <w:lang w:val="fr-FR"/>
              </w:rPr>
              <w:t>Activités relevant du deuxième</w:t>
            </w:r>
            <w:r w:rsidR="000A7F60">
              <w:rPr>
                <w:lang w:val="fr-FR"/>
              </w:rPr>
              <w:t> </w:t>
            </w:r>
            <w:r>
              <w:rPr>
                <w:lang w:val="fr-FR"/>
              </w:rPr>
              <w:t>groupe</w:t>
            </w:r>
            <w:r w:rsidRPr="0071756B">
              <w:rPr>
                <w:lang w:val="fr-FR"/>
              </w:rPr>
              <w:t xml:space="preserve"> (</w:t>
            </w:r>
            <w:r>
              <w:rPr>
                <w:lang w:val="fr-FR"/>
              </w:rPr>
              <w:t>axé sur les pays bénéficiaires</w:t>
            </w:r>
            <w:r w:rsidRPr="0071756B">
              <w:rPr>
                <w:lang w:val="fr-FR"/>
              </w:rPr>
              <w:t>)</w:t>
            </w:r>
            <w:r w:rsidR="00B43F94">
              <w:rPr>
                <w:lang w:val="fr-FR"/>
              </w:rPr>
              <w:t> :</w:t>
            </w:r>
          </w:p>
          <w:p w:rsidR="002A761B" w:rsidRDefault="002A761B" w:rsidP="000A7F60">
            <w:pPr>
              <w:numPr>
                <w:ilvl w:val="0"/>
                <w:numId w:val="8"/>
              </w:numPr>
              <w:spacing w:before="240" w:after="240"/>
              <w:ind w:left="567" w:hanging="567"/>
              <w:rPr>
                <w:lang w:val="fr-FR"/>
              </w:rPr>
            </w:pPr>
            <w:r>
              <w:rPr>
                <w:lang w:val="fr-FR"/>
              </w:rPr>
              <w:t>Le projet a envisagé d</w:t>
            </w:r>
            <w:r w:rsidR="00B43F94">
              <w:rPr>
                <w:lang w:val="fr-FR"/>
              </w:rPr>
              <w:t>’</w:t>
            </w:r>
            <w:r>
              <w:rPr>
                <w:lang w:val="fr-FR"/>
              </w:rPr>
              <w:t>élaborer un rapport sur la situation des inventrices dans chacun des quatre</w:t>
            </w:r>
            <w:r w:rsidR="00867775">
              <w:rPr>
                <w:lang w:val="fr-FR"/>
              </w:rPr>
              <w:t> </w:t>
            </w:r>
            <w:r>
              <w:rPr>
                <w:lang w:val="fr-FR"/>
              </w:rPr>
              <w:t>pays pilotes, exposant les difficultés auxquelles elles sont confrontées, les initiatives existantes qui les soutiennent, les possibilités de mentorat et l</w:t>
            </w:r>
            <w:r w:rsidR="00B43F94">
              <w:rPr>
                <w:lang w:val="fr-FR"/>
              </w:rPr>
              <w:t>’</w:t>
            </w:r>
            <w:r>
              <w:rPr>
                <w:lang w:val="fr-FR"/>
              </w:rPr>
              <w:t>aide juridique et financière dont elles peuvent dispos</w:t>
            </w:r>
            <w:r w:rsidR="00920141">
              <w:rPr>
                <w:lang w:val="fr-FR"/>
              </w:rPr>
              <w:t>er.  Ce</w:t>
            </w:r>
            <w:r>
              <w:rPr>
                <w:lang w:val="fr-FR"/>
              </w:rPr>
              <w:t xml:space="preserve"> rapport devrait également définir un centre ou un coordonnateur en mesure de coordonner le soutien apporté aux inventrices reposant sur la propriété intellectuel</w:t>
            </w:r>
            <w:r w:rsidR="00920141">
              <w:rPr>
                <w:lang w:val="fr-FR"/>
              </w:rPr>
              <w:t>le.  Ce</w:t>
            </w:r>
            <w:r>
              <w:rPr>
                <w:lang w:val="fr-FR"/>
              </w:rPr>
              <w:t>s quatre</w:t>
            </w:r>
            <w:r w:rsidR="00867775">
              <w:rPr>
                <w:lang w:val="fr-FR"/>
              </w:rPr>
              <w:t> </w:t>
            </w:r>
            <w:r>
              <w:rPr>
                <w:lang w:val="fr-FR"/>
              </w:rPr>
              <w:t>rapports sont terminés.</w:t>
            </w:r>
          </w:p>
          <w:p w:rsidR="002A761B" w:rsidRPr="00D04560" w:rsidRDefault="002A761B" w:rsidP="000A7F60">
            <w:pPr>
              <w:numPr>
                <w:ilvl w:val="0"/>
                <w:numId w:val="8"/>
              </w:numPr>
              <w:spacing w:before="240" w:after="240"/>
              <w:ind w:left="567" w:hanging="567"/>
              <w:rPr>
                <w:lang w:val="fr-FR"/>
              </w:rPr>
            </w:pPr>
            <w:r>
              <w:rPr>
                <w:lang w:val="fr-FR"/>
              </w:rPr>
              <w:t>Une fois ces quatre</w:t>
            </w:r>
            <w:r w:rsidR="00867775">
              <w:rPr>
                <w:lang w:val="fr-FR"/>
              </w:rPr>
              <w:t> </w:t>
            </w:r>
            <w:r>
              <w:rPr>
                <w:lang w:val="fr-FR"/>
              </w:rPr>
              <w:t>rapports terminés, des événements ont été organisé</w:t>
            </w:r>
            <w:r w:rsidR="004053E0">
              <w:rPr>
                <w:lang w:val="fr-FR"/>
              </w:rPr>
              <w:t>s</w:t>
            </w:r>
            <w:r>
              <w:rPr>
                <w:lang w:val="fr-FR"/>
              </w:rPr>
              <w:t xml:space="preserve"> à Oman, au Pakistan et en Ouganda afin de présenter les conclusions des rapports et de discuter de la voie à suivre avec les parties prenant</w:t>
            </w:r>
            <w:r w:rsidR="00920141">
              <w:rPr>
                <w:lang w:val="fr-FR"/>
              </w:rPr>
              <w:t>es.  Ét</w:t>
            </w:r>
            <w:r>
              <w:rPr>
                <w:lang w:val="fr-FR"/>
              </w:rPr>
              <w:t>ant donné la situation liée à la pandémie mondiale, ces événements ont été organisés en ligne, sous la forme de réunions virtuell</w:t>
            </w:r>
            <w:r w:rsidR="00920141">
              <w:rPr>
                <w:lang w:val="fr-FR"/>
              </w:rPr>
              <w:t>es.  Ce</w:t>
            </w:r>
            <w:r>
              <w:rPr>
                <w:lang w:val="fr-FR"/>
              </w:rPr>
              <w:t>s réunions étaient structurées comme suit</w:t>
            </w:r>
            <w:r w:rsidR="00B43F94">
              <w:rPr>
                <w:lang w:val="fr-FR"/>
              </w:rPr>
              <w:t> :</w:t>
            </w:r>
            <w:r>
              <w:rPr>
                <w:lang w:val="fr-FR"/>
              </w:rPr>
              <w:t xml:space="preserve"> la première partie de la réunion était consacrée à une présentation des conclusions concernant les difficultés auxquelles les inventrices sont confrontées et à une discussion plus approfondie des conclusions par un groupe d</w:t>
            </w:r>
            <w:r w:rsidR="00B43F94">
              <w:rPr>
                <w:lang w:val="fr-FR"/>
              </w:rPr>
              <w:t>’</w:t>
            </w:r>
            <w:r>
              <w:rPr>
                <w:lang w:val="fr-FR"/>
              </w:rPr>
              <w:t>inventrices</w:t>
            </w:r>
            <w:r w:rsidR="00867775">
              <w:rPr>
                <w:lang w:val="fr-FR"/>
              </w:rPr>
              <w:t xml:space="preserve">; </w:t>
            </w:r>
            <w:r>
              <w:rPr>
                <w:lang w:val="fr-FR"/>
              </w:rPr>
              <w:t xml:space="preserve"> la deuxième partie de la réunion portait sur les recommandations formulées et comportait une discussion avec un éventuel groupe de réseaux d</w:t>
            </w:r>
            <w:r w:rsidR="00B43F94">
              <w:rPr>
                <w:lang w:val="fr-FR"/>
              </w:rPr>
              <w:t>’</w:t>
            </w:r>
            <w:r>
              <w:rPr>
                <w:lang w:val="fr-FR"/>
              </w:rPr>
              <w:t>acteurs pouvant apporter un soutien</w:t>
            </w:r>
            <w:r w:rsidR="00867775">
              <w:rPr>
                <w:lang w:val="fr-FR"/>
              </w:rPr>
              <w:t xml:space="preserve">; </w:t>
            </w:r>
            <w:r>
              <w:rPr>
                <w:lang w:val="fr-FR"/>
              </w:rPr>
              <w:t xml:space="preserve"> la réunion s</w:t>
            </w:r>
            <w:r w:rsidR="00B43F94">
              <w:rPr>
                <w:lang w:val="fr-FR"/>
              </w:rPr>
              <w:t>’</w:t>
            </w:r>
            <w:r>
              <w:rPr>
                <w:lang w:val="fr-FR"/>
              </w:rPr>
              <w:t xml:space="preserve">est terminée par une discussion sur la manière dont un système de soutien pourrait être mis en place </w:t>
            </w:r>
            <w:r>
              <w:rPr>
                <w:lang w:val="fr-FR"/>
              </w:rPr>
              <w:lastRenderedPageBreak/>
              <w:t>dans le pa</w:t>
            </w:r>
            <w:r w:rsidR="00920141">
              <w:rPr>
                <w:lang w:val="fr-FR"/>
              </w:rPr>
              <w:t>ys.  La</w:t>
            </w:r>
            <w:r>
              <w:rPr>
                <w:lang w:val="fr-FR"/>
              </w:rPr>
              <w:t xml:space="preserve"> consultation avec le Mexique est prévue en </w:t>
            </w:r>
            <w:r w:rsidR="00B43F94">
              <w:rPr>
                <w:lang w:val="fr-FR"/>
              </w:rPr>
              <w:t>février 20</w:t>
            </w:r>
            <w:r>
              <w:rPr>
                <w:lang w:val="fr-FR"/>
              </w:rPr>
              <w:t>21.</w:t>
            </w:r>
          </w:p>
        </w:tc>
      </w:tr>
      <w:tr w:rsidR="002A761B" w:rsidRPr="00C40E40" w:rsidTr="00507A24">
        <w:trPr>
          <w:cantSplit/>
          <w:trHeight w:val="879"/>
        </w:trPr>
        <w:tc>
          <w:tcPr>
            <w:tcW w:w="1227" w:type="pct"/>
            <w:shd w:val="clear" w:color="auto" w:fill="auto"/>
          </w:tcPr>
          <w:p w:rsidR="002A761B" w:rsidRPr="00C40E40" w:rsidRDefault="002A761B" w:rsidP="00507A24">
            <w:pPr>
              <w:spacing w:before="240" w:after="120"/>
              <w:outlineLvl w:val="2"/>
              <w:rPr>
                <w:bCs/>
                <w:szCs w:val="26"/>
                <w:u w:val="single"/>
                <w:lang w:val="fr-FR"/>
              </w:rPr>
            </w:pPr>
          </w:p>
        </w:tc>
        <w:tc>
          <w:tcPr>
            <w:tcW w:w="3773" w:type="pct"/>
          </w:tcPr>
          <w:p w:rsidR="002A761B" w:rsidRDefault="002A761B" w:rsidP="00507A24">
            <w:pPr>
              <w:numPr>
                <w:ilvl w:val="0"/>
                <w:numId w:val="8"/>
              </w:numPr>
              <w:spacing w:before="240" w:after="240"/>
              <w:ind w:left="565" w:hanging="567"/>
              <w:rPr>
                <w:lang w:val="fr-FR"/>
              </w:rPr>
            </w:pPr>
            <w:r>
              <w:rPr>
                <w:lang w:val="fr-FR"/>
              </w:rPr>
              <w:t>À Oman, au Pakistan et en Ouganda, des institutions/centres/coordonnateurs ont été désignés pour accompagner les inventrices/innovatric</w:t>
            </w:r>
            <w:r w:rsidR="00920141">
              <w:rPr>
                <w:lang w:val="fr-FR"/>
              </w:rPr>
              <w:t>es.  Ce</w:t>
            </w:r>
            <w:r>
              <w:rPr>
                <w:lang w:val="fr-FR"/>
              </w:rPr>
              <w:t xml:space="preserve">la devrait être le cas aussi au Mexique après la réunion prévue en </w:t>
            </w:r>
            <w:r w:rsidR="00B43F94">
              <w:rPr>
                <w:lang w:val="fr-FR"/>
              </w:rPr>
              <w:t>février 20</w:t>
            </w:r>
            <w:r>
              <w:rPr>
                <w:lang w:val="fr-FR"/>
              </w:rPr>
              <w:t>21.</w:t>
            </w:r>
          </w:p>
          <w:p w:rsidR="002A761B" w:rsidRPr="006B6A7F" w:rsidRDefault="002A761B" w:rsidP="00507A24">
            <w:pPr>
              <w:numPr>
                <w:ilvl w:val="0"/>
                <w:numId w:val="8"/>
              </w:numPr>
              <w:spacing w:before="240" w:after="240"/>
              <w:ind w:left="565" w:hanging="567"/>
              <w:rPr>
                <w:lang w:val="fr-FR"/>
              </w:rPr>
            </w:pPr>
            <w:r>
              <w:rPr>
                <w:bCs/>
                <w:szCs w:val="26"/>
                <w:lang w:val="fr-FR"/>
              </w:rPr>
              <w:t>Pour l</w:t>
            </w:r>
            <w:r w:rsidR="00B43F94">
              <w:rPr>
                <w:bCs/>
                <w:szCs w:val="26"/>
                <w:lang w:val="fr-FR"/>
              </w:rPr>
              <w:t>’</w:t>
            </w:r>
            <w:r>
              <w:rPr>
                <w:bCs/>
                <w:szCs w:val="26"/>
                <w:lang w:val="fr-FR"/>
              </w:rPr>
              <w:t>élaboration de rapports par pays, une liste de parties prenantes, d</w:t>
            </w:r>
            <w:r w:rsidR="00B43F94">
              <w:rPr>
                <w:bCs/>
                <w:szCs w:val="26"/>
                <w:lang w:val="fr-FR"/>
              </w:rPr>
              <w:t>’</w:t>
            </w:r>
            <w:r>
              <w:rPr>
                <w:bCs/>
                <w:szCs w:val="26"/>
                <w:lang w:val="fr-FR"/>
              </w:rPr>
              <w:t>institutions, d</w:t>
            </w:r>
            <w:r w:rsidR="00B43F94">
              <w:rPr>
                <w:bCs/>
                <w:szCs w:val="26"/>
                <w:lang w:val="fr-FR"/>
              </w:rPr>
              <w:t>’</w:t>
            </w:r>
            <w:r>
              <w:rPr>
                <w:bCs/>
                <w:szCs w:val="26"/>
                <w:lang w:val="fr-FR"/>
              </w:rPr>
              <w:t>organisations et de personnes travaillant dans le domaine a également été établie</w:t>
            </w:r>
            <w:r w:rsidR="00507A24">
              <w:rPr>
                <w:bCs/>
                <w:szCs w:val="26"/>
                <w:lang w:val="fr-FR"/>
              </w:rPr>
              <w:t>.</w:t>
            </w:r>
          </w:p>
        </w:tc>
      </w:tr>
      <w:tr w:rsidR="002A761B" w:rsidRPr="00C40E40" w:rsidTr="00507A24">
        <w:trPr>
          <w:cantSplit/>
          <w:trHeight w:val="1212"/>
        </w:trPr>
        <w:tc>
          <w:tcPr>
            <w:tcW w:w="1227" w:type="pct"/>
            <w:shd w:val="clear" w:color="auto" w:fill="auto"/>
          </w:tcPr>
          <w:p w:rsidR="002A761B" w:rsidRPr="00C40E40" w:rsidRDefault="002A761B" w:rsidP="00507A24">
            <w:pPr>
              <w:spacing w:before="240"/>
              <w:outlineLvl w:val="2"/>
              <w:rPr>
                <w:bCs/>
                <w:szCs w:val="26"/>
                <w:u w:val="single"/>
                <w:lang w:val="fr-FR"/>
              </w:rPr>
            </w:pPr>
            <w:r w:rsidRPr="00507A24">
              <w:rPr>
                <w:bCs/>
                <w:szCs w:val="26"/>
                <w:u w:val="single"/>
                <w:lang w:val="fr-FR"/>
              </w:rPr>
              <w:t>Exemples de succès ou d</w:t>
            </w:r>
            <w:r w:rsidR="00B43F94" w:rsidRPr="00507A24">
              <w:rPr>
                <w:bCs/>
                <w:szCs w:val="26"/>
                <w:u w:val="single"/>
                <w:lang w:val="fr-FR"/>
              </w:rPr>
              <w:t>’</w:t>
            </w:r>
            <w:r w:rsidRPr="00507A24">
              <w:rPr>
                <w:bCs/>
                <w:szCs w:val="26"/>
                <w:u w:val="single"/>
                <w:lang w:val="fr-FR"/>
              </w:rPr>
              <w:t>effets positifs et principaux enseignements</w:t>
            </w:r>
          </w:p>
        </w:tc>
        <w:tc>
          <w:tcPr>
            <w:tcW w:w="3773" w:type="pct"/>
            <w:vAlign w:val="center"/>
          </w:tcPr>
          <w:p w:rsidR="002A761B" w:rsidRPr="005E0251" w:rsidRDefault="002A761B" w:rsidP="00507A24">
            <w:pPr>
              <w:spacing w:before="240" w:after="120"/>
              <w:rPr>
                <w:iCs/>
                <w:lang w:val="fr-FR"/>
              </w:rPr>
            </w:pPr>
            <w:r w:rsidRPr="005E0251">
              <w:rPr>
                <w:iCs/>
                <w:lang w:val="fr-FR"/>
              </w:rPr>
              <w:t>Les consultations menées avec les p</w:t>
            </w:r>
            <w:r>
              <w:rPr>
                <w:iCs/>
                <w:lang w:val="fr-FR"/>
              </w:rPr>
              <w:t>ays pilotes ont été très fructueuses et ont permis de rassembler tous les travaux réalisés jusqu</w:t>
            </w:r>
            <w:r w:rsidR="00B43F94">
              <w:rPr>
                <w:iCs/>
                <w:lang w:val="fr-FR"/>
              </w:rPr>
              <w:t>’</w:t>
            </w:r>
            <w:r>
              <w:rPr>
                <w:iCs/>
                <w:lang w:val="fr-FR"/>
              </w:rPr>
              <w:t>à présent et d</w:t>
            </w:r>
            <w:r w:rsidR="00B43F94">
              <w:rPr>
                <w:iCs/>
                <w:lang w:val="fr-FR"/>
              </w:rPr>
              <w:t>’</w:t>
            </w:r>
            <w:r>
              <w:rPr>
                <w:iCs/>
                <w:lang w:val="fr-FR"/>
              </w:rPr>
              <w:t>envisager comment mettre en pratique les enseignements qui en ont été tirés.</w:t>
            </w:r>
          </w:p>
          <w:p w:rsidR="002A761B" w:rsidRPr="00C40E40" w:rsidRDefault="002A761B" w:rsidP="00507A24">
            <w:pPr>
              <w:spacing w:before="240" w:after="120"/>
              <w:rPr>
                <w:iCs/>
                <w:lang w:val="fr-FR"/>
              </w:rPr>
            </w:pPr>
            <w:r w:rsidRPr="003D6ACF">
              <w:rPr>
                <w:iCs/>
                <w:lang w:val="fr-FR"/>
              </w:rPr>
              <w:t xml:space="preserve">La difficulté </w:t>
            </w:r>
            <w:r>
              <w:rPr>
                <w:iCs/>
                <w:lang w:val="fr-FR"/>
              </w:rPr>
              <w:t>qui demeure</w:t>
            </w:r>
            <w:r w:rsidRPr="003D6ACF">
              <w:rPr>
                <w:iCs/>
                <w:lang w:val="fr-FR"/>
              </w:rPr>
              <w:t xml:space="preserve"> toutefois </w:t>
            </w:r>
            <w:r>
              <w:rPr>
                <w:iCs/>
                <w:lang w:val="fr-FR"/>
              </w:rPr>
              <w:t>concerne la mise en</w:t>
            </w:r>
            <w:r w:rsidRPr="003D6ACF">
              <w:rPr>
                <w:iCs/>
                <w:lang w:val="fr-FR"/>
              </w:rPr>
              <w:t xml:space="preserve"> place </w:t>
            </w:r>
            <w:r>
              <w:rPr>
                <w:iCs/>
                <w:lang w:val="fr-FR"/>
              </w:rPr>
              <w:t>d</w:t>
            </w:r>
            <w:r w:rsidR="00B43F94">
              <w:rPr>
                <w:iCs/>
                <w:lang w:val="fr-FR"/>
              </w:rPr>
              <w:t>’</w:t>
            </w:r>
            <w:r w:rsidRPr="003D6ACF">
              <w:rPr>
                <w:iCs/>
                <w:lang w:val="fr-FR"/>
              </w:rPr>
              <w:t xml:space="preserve">un mécanisme </w:t>
            </w:r>
            <w:r>
              <w:rPr>
                <w:iCs/>
                <w:lang w:val="fr-FR"/>
              </w:rPr>
              <w:t>de soutien à long terme efficace et durable, dédiée aux inventrices</w:t>
            </w:r>
            <w:r w:rsidRPr="003D6ACF">
              <w:rPr>
                <w:iCs/>
                <w:lang w:val="fr-FR"/>
              </w:rPr>
              <w:t>.</w:t>
            </w:r>
          </w:p>
        </w:tc>
      </w:tr>
      <w:tr w:rsidR="002A761B" w:rsidRPr="00C40E40" w:rsidTr="00507A24">
        <w:trPr>
          <w:cantSplit/>
          <w:trHeight w:val="1212"/>
        </w:trPr>
        <w:tc>
          <w:tcPr>
            <w:tcW w:w="1227" w:type="pct"/>
            <w:shd w:val="clear" w:color="auto" w:fill="auto"/>
          </w:tcPr>
          <w:p w:rsidR="002A761B" w:rsidRPr="00C40E40" w:rsidRDefault="002A761B" w:rsidP="00507A24">
            <w:pPr>
              <w:spacing w:before="240"/>
              <w:outlineLvl w:val="2"/>
              <w:rPr>
                <w:bCs/>
                <w:szCs w:val="26"/>
                <w:u w:val="single"/>
                <w:lang w:val="fr-FR"/>
              </w:rPr>
            </w:pPr>
            <w:r w:rsidRPr="00C40E40">
              <w:rPr>
                <w:bCs/>
                <w:szCs w:val="26"/>
                <w:u w:val="single"/>
                <w:lang w:val="fr-FR"/>
              </w:rPr>
              <w:t xml:space="preserve">Impact </w:t>
            </w:r>
            <w:r>
              <w:rPr>
                <w:bCs/>
                <w:szCs w:val="26"/>
                <w:u w:val="single"/>
                <w:lang w:val="fr-FR"/>
              </w:rPr>
              <w:t>de la pandémie de Covid</w:t>
            </w:r>
            <w:r w:rsidR="00064777">
              <w:rPr>
                <w:bCs/>
                <w:szCs w:val="26"/>
                <w:u w:val="single"/>
                <w:lang w:val="fr-FR"/>
              </w:rPr>
              <w:noBreakHyphen/>
            </w:r>
            <w:r>
              <w:rPr>
                <w:bCs/>
                <w:szCs w:val="26"/>
                <w:u w:val="single"/>
                <w:lang w:val="fr-FR"/>
              </w:rPr>
              <w:t>19 sur la mise en œuvre du projet</w:t>
            </w:r>
          </w:p>
        </w:tc>
        <w:tc>
          <w:tcPr>
            <w:tcW w:w="3773" w:type="pct"/>
            <w:vAlign w:val="center"/>
          </w:tcPr>
          <w:p w:rsidR="002A761B" w:rsidRPr="00507A24" w:rsidRDefault="002A761B" w:rsidP="00507A24">
            <w:pPr>
              <w:spacing w:before="240" w:after="120"/>
              <w:rPr>
                <w:iCs/>
                <w:lang w:val="fr-FR"/>
              </w:rPr>
            </w:pPr>
            <w:r>
              <w:rPr>
                <w:iCs/>
                <w:lang w:val="fr-FR"/>
              </w:rPr>
              <w:t>Pendant la période de référence, la pandémie mondiale a empêché les réunions physiques ainsi que d</w:t>
            </w:r>
            <w:r w:rsidR="00B43F94">
              <w:rPr>
                <w:iCs/>
                <w:lang w:val="fr-FR"/>
              </w:rPr>
              <w:t>’</w:t>
            </w:r>
            <w:r>
              <w:rPr>
                <w:iCs/>
                <w:lang w:val="fr-FR"/>
              </w:rPr>
              <w:t>autres activités de renforcement des capacités prévues à l</w:t>
            </w:r>
            <w:r w:rsidR="00B43F94">
              <w:rPr>
                <w:iCs/>
                <w:lang w:val="fr-FR"/>
              </w:rPr>
              <w:t>’</w:t>
            </w:r>
            <w:r>
              <w:rPr>
                <w:iCs/>
                <w:lang w:val="fr-FR"/>
              </w:rPr>
              <w:t>origi</w:t>
            </w:r>
            <w:r w:rsidR="00920141">
              <w:rPr>
                <w:iCs/>
                <w:lang w:val="fr-FR"/>
              </w:rPr>
              <w:t>ne.  Ce</w:t>
            </w:r>
            <w:r>
              <w:rPr>
                <w:iCs/>
                <w:lang w:val="fr-FR"/>
              </w:rPr>
              <w:t>la a généré des retards dans la mise en œuvre du projet et obligé l</w:t>
            </w:r>
            <w:r w:rsidR="00B43F94">
              <w:rPr>
                <w:iCs/>
                <w:lang w:val="fr-FR"/>
              </w:rPr>
              <w:t>’</w:t>
            </w:r>
            <w:r>
              <w:rPr>
                <w:iCs/>
                <w:lang w:val="fr-FR"/>
              </w:rPr>
              <w:t>équipe de projet à revoir sa stratégie pour la réalisation de certaines activités.</w:t>
            </w:r>
          </w:p>
        </w:tc>
      </w:tr>
      <w:tr w:rsidR="002A761B" w:rsidRPr="00C40E40" w:rsidTr="00507A24">
        <w:trPr>
          <w:cantSplit/>
          <w:trHeight w:val="1212"/>
        </w:trPr>
        <w:tc>
          <w:tcPr>
            <w:tcW w:w="1227" w:type="pct"/>
            <w:shd w:val="clear" w:color="auto" w:fill="auto"/>
          </w:tcPr>
          <w:p w:rsidR="002A761B" w:rsidRPr="00C40E40" w:rsidRDefault="002A761B" w:rsidP="00507A24">
            <w:pPr>
              <w:spacing w:before="240"/>
              <w:outlineLvl w:val="2"/>
              <w:rPr>
                <w:bCs/>
                <w:szCs w:val="26"/>
                <w:u w:val="single"/>
                <w:lang w:val="fr-FR"/>
              </w:rPr>
            </w:pPr>
            <w:r>
              <w:rPr>
                <w:bCs/>
                <w:szCs w:val="26"/>
                <w:u w:val="single"/>
                <w:lang w:val="fr-FR"/>
              </w:rPr>
              <w:t>Stratégie d</w:t>
            </w:r>
            <w:r w:rsidR="00B43F94">
              <w:rPr>
                <w:bCs/>
                <w:szCs w:val="26"/>
                <w:u w:val="single"/>
                <w:lang w:val="fr-FR"/>
              </w:rPr>
              <w:t>’</w:t>
            </w:r>
            <w:r>
              <w:rPr>
                <w:bCs/>
                <w:szCs w:val="26"/>
                <w:u w:val="single"/>
                <w:lang w:val="fr-FR"/>
              </w:rPr>
              <w:t>atténuation proposée</w:t>
            </w:r>
          </w:p>
        </w:tc>
        <w:tc>
          <w:tcPr>
            <w:tcW w:w="3773" w:type="pct"/>
            <w:vAlign w:val="center"/>
          </w:tcPr>
          <w:p w:rsidR="002A761B" w:rsidRPr="00C40E40" w:rsidRDefault="002A761B" w:rsidP="00507A24">
            <w:pPr>
              <w:spacing w:before="240" w:after="120"/>
              <w:rPr>
                <w:lang w:val="fr-FR"/>
              </w:rPr>
            </w:pPr>
            <w:r>
              <w:rPr>
                <w:lang w:val="fr-FR"/>
              </w:rPr>
              <w:t>Étant donné les restrictions de déplacement imposées par la pandémie mondiale actuelle, toutes les activités à venir prévues en présence devraient se dérouler en ligne, au moins pendant la prochaine période de référen</w:t>
            </w:r>
            <w:r w:rsidR="00920141">
              <w:rPr>
                <w:lang w:val="fr-FR"/>
              </w:rPr>
              <w:t>ce.  Le</w:t>
            </w:r>
            <w:r>
              <w:rPr>
                <w:lang w:val="fr-FR"/>
              </w:rPr>
              <w:t xml:space="preserve"> calendrier de mise en œuvre de certaines de ces activités a été révisé afin de faire face aux retards </w:t>
            </w:r>
            <w:r w:rsidR="00B43F94">
              <w:rPr>
                <w:lang w:val="fr-FR"/>
              </w:rPr>
              <w:t>de 2020</w:t>
            </w:r>
            <w:r>
              <w:rPr>
                <w:lang w:val="fr-FR"/>
              </w:rPr>
              <w:t>, sans compromettre le calendrier général de la mise en œuvre du projet ni le budg</w:t>
            </w:r>
            <w:r w:rsidR="00920141">
              <w:rPr>
                <w:lang w:val="fr-FR"/>
              </w:rPr>
              <w:t>et.  Le</w:t>
            </w:r>
            <w:r>
              <w:rPr>
                <w:lang w:val="fr-FR"/>
              </w:rPr>
              <w:t xml:space="preserve"> budget pourra toutefois être redéfini afin de mieux répondre aux besoins actuels du projet</w:t>
            </w:r>
            <w:r w:rsidR="00507A24">
              <w:rPr>
                <w:lang w:val="fr-FR"/>
              </w:rPr>
              <w:t>.</w:t>
            </w:r>
          </w:p>
        </w:tc>
      </w:tr>
      <w:tr w:rsidR="002A761B" w:rsidRPr="00AE2986" w:rsidTr="00507A24">
        <w:trPr>
          <w:cantSplit/>
          <w:trHeight w:val="901"/>
        </w:trPr>
        <w:tc>
          <w:tcPr>
            <w:tcW w:w="1227" w:type="pct"/>
            <w:shd w:val="clear" w:color="auto" w:fill="auto"/>
          </w:tcPr>
          <w:p w:rsidR="002A761B" w:rsidRPr="00C40E40" w:rsidRDefault="002A761B" w:rsidP="00502729">
            <w:pPr>
              <w:keepNext/>
              <w:spacing w:before="240" w:after="120"/>
              <w:outlineLvl w:val="2"/>
              <w:rPr>
                <w:bCs/>
                <w:szCs w:val="26"/>
                <w:u w:val="single"/>
                <w:lang w:val="fr-FR"/>
              </w:rPr>
            </w:pPr>
            <w:r>
              <w:rPr>
                <w:bCs/>
                <w:szCs w:val="26"/>
                <w:u w:val="single"/>
                <w:lang w:val="fr-FR"/>
              </w:rPr>
              <w:lastRenderedPageBreak/>
              <w:t>Questions nécessitant un soutien immédiat ou une attention immédiate</w:t>
            </w:r>
            <w:r w:rsidR="00782278">
              <w:rPr>
                <w:bCs/>
                <w:szCs w:val="26"/>
                <w:u w:val="single"/>
                <w:lang w:val="fr-FR"/>
              </w:rPr>
              <w:t>/</w:t>
            </w:r>
            <w:r>
              <w:rPr>
                <w:bCs/>
                <w:szCs w:val="26"/>
                <w:u w:val="single"/>
                <w:lang w:val="fr-FR"/>
              </w:rPr>
              <w:t>Voie à suivre</w:t>
            </w:r>
          </w:p>
        </w:tc>
        <w:tc>
          <w:tcPr>
            <w:tcW w:w="3773" w:type="pct"/>
          </w:tcPr>
          <w:p w:rsidR="00B43F94" w:rsidRDefault="002A761B" w:rsidP="004053E0">
            <w:pPr>
              <w:spacing w:before="240" w:after="240"/>
              <w:rPr>
                <w:iCs/>
                <w:lang w:val="fr-FR"/>
              </w:rPr>
            </w:pPr>
            <w:r>
              <w:rPr>
                <w:iCs/>
                <w:lang w:val="fr-FR"/>
              </w:rPr>
              <w:t xml:space="preserve">En ce qui concerne la voie à suivre, la dernière réunion de consultation avec les pays pilotes, celle avec le Mexique, devrait avoir lieu en </w:t>
            </w:r>
            <w:r w:rsidR="00B43F94">
              <w:rPr>
                <w:iCs/>
                <w:lang w:val="fr-FR"/>
              </w:rPr>
              <w:t>février </w:t>
            </w:r>
            <w:r w:rsidR="00B43F94" w:rsidRPr="00C40E40">
              <w:rPr>
                <w:iCs/>
                <w:lang w:val="fr-FR"/>
              </w:rPr>
              <w:t>20</w:t>
            </w:r>
            <w:r w:rsidRPr="00C40E40">
              <w:rPr>
                <w:iCs/>
                <w:lang w:val="fr-FR"/>
              </w:rPr>
              <w:t>21.</w:t>
            </w:r>
          </w:p>
          <w:p w:rsidR="002A761B" w:rsidRPr="00AE2986" w:rsidRDefault="002A761B" w:rsidP="004053E0">
            <w:pPr>
              <w:spacing w:before="240" w:after="240"/>
              <w:rPr>
                <w:iCs/>
                <w:lang w:val="fr-FR"/>
              </w:rPr>
            </w:pPr>
            <w:r>
              <w:rPr>
                <w:iCs/>
                <w:lang w:val="fr-FR"/>
              </w:rPr>
              <w:t>Les consultations nationales qui ont suivi la remise des rapports nationaux ont abouti à une clarification de la voie à suiv</w:t>
            </w:r>
            <w:r w:rsidR="00920141">
              <w:rPr>
                <w:iCs/>
                <w:lang w:val="fr-FR"/>
              </w:rPr>
              <w:t>re.  Le</w:t>
            </w:r>
            <w:r>
              <w:rPr>
                <w:iCs/>
                <w:lang w:val="fr-FR"/>
              </w:rPr>
              <w:t>s trois</w:t>
            </w:r>
            <w:r w:rsidR="00867775">
              <w:rPr>
                <w:iCs/>
                <w:lang w:val="fr-FR"/>
              </w:rPr>
              <w:t> </w:t>
            </w:r>
            <w:r>
              <w:rPr>
                <w:iCs/>
                <w:lang w:val="fr-FR"/>
              </w:rPr>
              <w:t>pays sont parvenus à un consensus sur le fait que les mécanismes visant à mettre en place le soutien en matière de propriété intellectuelle proposé dans le rapport étaient acceptabl</w:t>
            </w:r>
            <w:r w:rsidR="00920141">
              <w:rPr>
                <w:iCs/>
                <w:lang w:val="fr-FR"/>
              </w:rPr>
              <w:t>es.  Pa</w:t>
            </w:r>
            <w:r>
              <w:rPr>
                <w:iCs/>
                <w:lang w:val="fr-FR"/>
              </w:rPr>
              <w:t>r ailleurs, les trois</w:t>
            </w:r>
            <w:r w:rsidR="00867775">
              <w:rPr>
                <w:iCs/>
                <w:lang w:val="fr-FR"/>
              </w:rPr>
              <w:t> </w:t>
            </w:r>
            <w:r>
              <w:rPr>
                <w:iCs/>
                <w:lang w:val="fr-FR"/>
              </w:rPr>
              <w:t>consultations ont indiqué qu</w:t>
            </w:r>
            <w:r w:rsidR="00B43F94">
              <w:rPr>
                <w:iCs/>
                <w:lang w:val="fr-FR"/>
              </w:rPr>
              <w:t>’</w:t>
            </w:r>
            <w:r>
              <w:rPr>
                <w:iCs/>
                <w:lang w:val="fr-FR"/>
              </w:rPr>
              <w:t xml:space="preserve">il était nécessaire de sensibiliser et de renforcer les capacités sur le système de </w:t>
            </w:r>
            <w:r w:rsidR="00867775">
              <w:rPr>
                <w:iCs/>
                <w:lang w:val="fr-FR"/>
              </w:rPr>
              <w:t>brevets</w:t>
            </w:r>
            <w:r>
              <w:rPr>
                <w:iCs/>
                <w:lang w:val="fr-FR"/>
              </w:rPr>
              <w:t xml:space="preserve"> en général et sur l</w:t>
            </w:r>
            <w:r w:rsidR="00B43F94">
              <w:rPr>
                <w:iCs/>
                <w:lang w:val="fr-FR"/>
              </w:rPr>
              <w:t>’</w:t>
            </w:r>
            <w:r>
              <w:rPr>
                <w:iCs/>
                <w:lang w:val="fr-FR"/>
              </w:rPr>
              <w:t>utilisation de bases de données et la rédaction des revendications en particuli</w:t>
            </w:r>
            <w:r w:rsidR="00920141">
              <w:rPr>
                <w:iCs/>
                <w:lang w:val="fr-FR"/>
              </w:rPr>
              <w:t xml:space="preserve">er.  </w:t>
            </w:r>
            <w:r w:rsidR="00920141" w:rsidRPr="00AE2986">
              <w:rPr>
                <w:iCs/>
                <w:lang w:val="fr-FR"/>
              </w:rPr>
              <w:t>Le</w:t>
            </w:r>
            <w:r w:rsidRPr="00AE2986">
              <w:rPr>
                <w:iCs/>
                <w:lang w:val="fr-FR"/>
              </w:rPr>
              <w:t xml:space="preserve">s rapports ont également </w:t>
            </w:r>
            <w:r>
              <w:rPr>
                <w:iCs/>
                <w:lang w:val="fr-FR"/>
              </w:rPr>
              <w:t>identifié</w:t>
            </w:r>
            <w:r w:rsidRPr="00AE2986">
              <w:rPr>
                <w:iCs/>
                <w:lang w:val="fr-FR"/>
              </w:rPr>
              <w:t xml:space="preserve"> des inventrices et </w:t>
            </w:r>
            <w:r>
              <w:rPr>
                <w:iCs/>
                <w:lang w:val="fr-FR"/>
              </w:rPr>
              <w:t>entrepreneuses de premier plan disposées à encadrer de jeunes innovateurs, ainsi que d</w:t>
            </w:r>
            <w:r w:rsidR="00B43F94">
              <w:rPr>
                <w:iCs/>
                <w:lang w:val="fr-FR"/>
              </w:rPr>
              <w:t>’</w:t>
            </w:r>
            <w:r>
              <w:rPr>
                <w:iCs/>
                <w:lang w:val="fr-FR"/>
              </w:rPr>
              <w:t>autres personnes tel</w:t>
            </w:r>
            <w:r w:rsidR="004053E0">
              <w:rPr>
                <w:iCs/>
                <w:lang w:val="fr-FR"/>
              </w:rPr>
              <w:t>le</w:t>
            </w:r>
            <w:r>
              <w:rPr>
                <w:iCs/>
                <w:lang w:val="fr-FR"/>
              </w:rPr>
              <w:t>s que des avocats ou conseils locaux se déclarant prêts à apporter leur soutien.</w:t>
            </w:r>
          </w:p>
          <w:p w:rsidR="002A761B" w:rsidRPr="00AE2986" w:rsidRDefault="002A761B" w:rsidP="004053E0">
            <w:pPr>
              <w:spacing w:before="240" w:after="120"/>
              <w:rPr>
                <w:iCs/>
                <w:lang w:val="fr-FR"/>
              </w:rPr>
            </w:pPr>
            <w:r w:rsidRPr="00AE2986">
              <w:rPr>
                <w:iCs/>
                <w:lang w:val="fr-FR"/>
              </w:rPr>
              <w:t>S</w:t>
            </w:r>
            <w:r w:rsidR="00B43F94">
              <w:rPr>
                <w:iCs/>
                <w:lang w:val="fr-FR"/>
              </w:rPr>
              <w:t>’</w:t>
            </w:r>
            <w:r w:rsidRPr="00AE2986">
              <w:rPr>
                <w:iCs/>
                <w:lang w:val="fr-FR"/>
              </w:rPr>
              <w:t xml:space="preserve">agissant de la voie à suivre, </w:t>
            </w:r>
            <w:r>
              <w:rPr>
                <w:iCs/>
                <w:lang w:val="fr-FR"/>
              </w:rPr>
              <w:t xml:space="preserve">ces conclusions devraient être prises en considération et des formations devraient être dispensées aux pays sur le système de </w:t>
            </w:r>
            <w:r w:rsidR="00867775">
              <w:rPr>
                <w:iCs/>
                <w:lang w:val="fr-FR"/>
              </w:rPr>
              <w:t>brevets</w:t>
            </w:r>
            <w:r>
              <w:rPr>
                <w:iCs/>
                <w:lang w:val="fr-FR"/>
              </w:rPr>
              <w:t xml:space="preserve"> ainsi que sur la rédaction des revendications et les recherches dans les bases de données.</w:t>
            </w:r>
          </w:p>
        </w:tc>
      </w:tr>
      <w:tr w:rsidR="002A761B" w:rsidRPr="00C40E40" w:rsidTr="00507A24">
        <w:trPr>
          <w:cantSplit/>
          <w:trHeight w:val="848"/>
        </w:trPr>
        <w:tc>
          <w:tcPr>
            <w:tcW w:w="1227" w:type="pct"/>
            <w:shd w:val="clear" w:color="auto" w:fill="auto"/>
          </w:tcPr>
          <w:p w:rsidR="002A761B" w:rsidRPr="00C40E40" w:rsidRDefault="002A761B" w:rsidP="004053E0">
            <w:pPr>
              <w:keepNext/>
              <w:spacing w:before="240" w:after="120"/>
              <w:outlineLvl w:val="2"/>
              <w:rPr>
                <w:bCs/>
                <w:szCs w:val="26"/>
                <w:u w:val="single"/>
                <w:lang w:val="fr-FR"/>
              </w:rPr>
            </w:pPr>
            <w:r w:rsidRPr="00502729">
              <w:rPr>
                <w:bCs/>
                <w:szCs w:val="26"/>
                <w:u w:val="single"/>
                <w:lang w:val="fr-FR"/>
              </w:rPr>
              <w:t>Taux d</w:t>
            </w:r>
            <w:r w:rsidR="00B43F94" w:rsidRPr="00502729">
              <w:rPr>
                <w:bCs/>
                <w:szCs w:val="26"/>
                <w:u w:val="single"/>
                <w:lang w:val="fr-FR"/>
              </w:rPr>
              <w:t>’</w:t>
            </w:r>
            <w:r w:rsidRPr="00502729">
              <w:rPr>
                <w:bCs/>
                <w:szCs w:val="26"/>
                <w:u w:val="single"/>
                <w:lang w:val="fr-FR"/>
              </w:rPr>
              <w:t>exécution du projet</w:t>
            </w:r>
            <w:r w:rsidRPr="00C40E40">
              <w:rPr>
                <w:rStyle w:val="FootnoteReference"/>
                <w:bCs/>
                <w:szCs w:val="26"/>
                <w:u w:val="single"/>
                <w:lang w:val="fr-FR"/>
              </w:rPr>
              <w:footnoteReference w:id="2"/>
            </w:r>
            <w:r w:rsidRPr="00C40E40">
              <w:rPr>
                <w:bCs/>
                <w:szCs w:val="26"/>
                <w:u w:val="single"/>
                <w:lang w:val="fr-FR"/>
              </w:rPr>
              <w:t xml:space="preserve"> </w:t>
            </w:r>
          </w:p>
        </w:tc>
        <w:tc>
          <w:tcPr>
            <w:tcW w:w="3773" w:type="pct"/>
          </w:tcPr>
          <w:p w:rsidR="002A761B" w:rsidRPr="00C40E40" w:rsidRDefault="002A761B" w:rsidP="004053E0">
            <w:pPr>
              <w:spacing w:before="240" w:after="120"/>
              <w:rPr>
                <w:iCs/>
                <w:lang w:val="fr-FR"/>
              </w:rPr>
            </w:pPr>
            <w:r>
              <w:rPr>
                <w:lang w:val="fr-FR"/>
              </w:rPr>
              <w:t>Taux d</w:t>
            </w:r>
            <w:r w:rsidR="00B43F94">
              <w:rPr>
                <w:lang w:val="fr-FR"/>
              </w:rPr>
              <w:t>’</w:t>
            </w:r>
            <w:r>
              <w:rPr>
                <w:lang w:val="fr-FR"/>
              </w:rPr>
              <w:t xml:space="preserve">utilisation du budget à la fin du mois de </w:t>
            </w:r>
            <w:r w:rsidR="00B43F94">
              <w:rPr>
                <w:lang w:val="fr-FR"/>
              </w:rPr>
              <w:t>décembre 20</w:t>
            </w:r>
            <w:r>
              <w:rPr>
                <w:lang w:val="fr-FR"/>
              </w:rPr>
              <w:t>20</w:t>
            </w:r>
            <w:r w:rsidR="00B43F94">
              <w:rPr>
                <w:lang w:val="fr-FR"/>
              </w:rPr>
              <w:t> :</w:t>
            </w:r>
            <w:r w:rsidRPr="00C40E40">
              <w:rPr>
                <w:iCs/>
                <w:lang w:val="fr-FR"/>
              </w:rPr>
              <w:t xml:space="preserve"> 22%</w:t>
            </w:r>
          </w:p>
        </w:tc>
      </w:tr>
      <w:tr w:rsidR="002A761B" w:rsidRPr="00C40E40" w:rsidTr="00507A24">
        <w:trPr>
          <w:cantSplit/>
          <w:trHeight w:val="848"/>
        </w:trPr>
        <w:tc>
          <w:tcPr>
            <w:tcW w:w="1227" w:type="pct"/>
            <w:shd w:val="clear" w:color="auto" w:fill="auto"/>
          </w:tcPr>
          <w:p w:rsidR="002A761B" w:rsidRPr="00C40E40" w:rsidRDefault="002A761B" w:rsidP="004053E0">
            <w:pPr>
              <w:keepNext/>
              <w:spacing w:before="240" w:after="240"/>
              <w:outlineLvl w:val="2"/>
              <w:rPr>
                <w:bCs/>
                <w:szCs w:val="26"/>
                <w:u w:val="single"/>
                <w:lang w:val="fr-FR"/>
              </w:rPr>
            </w:pPr>
            <w:r w:rsidRPr="00502729">
              <w:rPr>
                <w:bCs/>
                <w:szCs w:val="26"/>
                <w:u w:val="single"/>
                <w:lang w:val="fr-FR"/>
              </w:rPr>
              <w:t>Rapports précédents</w:t>
            </w:r>
          </w:p>
        </w:tc>
        <w:tc>
          <w:tcPr>
            <w:tcW w:w="3773" w:type="pct"/>
          </w:tcPr>
          <w:p w:rsidR="002A761B" w:rsidRPr="00C40E40" w:rsidRDefault="00502729" w:rsidP="004053E0">
            <w:pPr>
              <w:spacing w:before="240" w:after="120"/>
              <w:rPr>
                <w:iCs/>
                <w:lang w:val="fr-FR"/>
              </w:rPr>
            </w:pPr>
            <w:r>
              <w:rPr>
                <w:iCs/>
                <w:lang w:val="fr-FR"/>
              </w:rPr>
              <w:t>Ce rapport est le deuxième </w:t>
            </w:r>
            <w:r w:rsidR="002A761B">
              <w:rPr>
                <w:iCs/>
                <w:lang w:val="fr-FR"/>
              </w:rPr>
              <w:t>rapport sur l</w:t>
            </w:r>
            <w:r w:rsidR="00B43F94">
              <w:rPr>
                <w:iCs/>
                <w:lang w:val="fr-FR"/>
              </w:rPr>
              <w:t>’</w:t>
            </w:r>
            <w:r w:rsidR="002A761B">
              <w:rPr>
                <w:iCs/>
                <w:lang w:val="fr-FR"/>
              </w:rPr>
              <w:t>état d</w:t>
            </w:r>
            <w:r w:rsidR="00B43F94">
              <w:rPr>
                <w:iCs/>
                <w:lang w:val="fr-FR"/>
              </w:rPr>
              <w:t>’</w:t>
            </w:r>
            <w:r w:rsidR="002A761B">
              <w:rPr>
                <w:iCs/>
                <w:lang w:val="fr-FR"/>
              </w:rPr>
              <w:t>avancement des projets, remis</w:t>
            </w:r>
            <w:r w:rsidR="00B43F94">
              <w:rPr>
                <w:iCs/>
                <w:lang w:val="fr-FR"/>
              </w:rPr>
              <w:t xml:space="preserve"> au C</w:t>
            </w:r>
            <w:r w:rsidR="00920141">
              <w:rPr>
                <w:iCs/>
                <w:lang w:val="fr-FR"/>
              </w:rPr>
              <w:t>DIP.  Le</w:t>
            </w:r>
            <w:r>
              <w:rPr>
                <w:iCs/>
                <w:lang w:val="fr-FR"/>
              </w:rPr>
              <w:t xml:space="preserve"> premier </w:t>
            </w:r>
            <w:r w:rsidR="002A761B">
              <w:rPr>
                <w:iCs/>
                <w:lang w:val="fr-FR"/>
              </w:rPr>
              <w:t xml:space="preserve">rapport se trouve dans le </w:t>
            </w:r>
            <w:r w:rsidR="002A761B" w:rsidRPr="00C40E40">
              <w:rPr>
                <w:iCs/>
                <w:lang w:val="fr-FR"/>
              </w:rPr>
              <w:t xml:space="preserve">document CDIP/24/2, </w:t>
            </w:r>
            <w:r w:rsidR="00B43F94" w:rsidRPr="00C40E40">
              <w:rPr>
                <w:iCs/>
                <w:lang w:val="fr-FR"/>
              </w:rPr>
              <w:t>Annex</w:t>
            </w:r>
            <w:r w:rsidR="00B43F94">
              <w:rPr>
                <w:iCs/>
                <w:lang w:val="fr-FR"/>
              </w:rPr>
              <w:t>e </w:t>
            </w:r>
            <w:r w:rsidR="00B43F94" w:rsidRPr="00C40E40">
              <w:rPr>
                <w:iCs/>
                <w:lang w:val="fr-FR"/>
              </w:rPr>
              <w:t>I</w:t>
            </w:r>
            <w:r>
              <w:rPr>
                <w:iCs/>
                <w:lang w:val="fr-FR"/>
              </w:rPr>
              <w:t>I.</w:t>
            </w:r>
          </w:p>
        </w:tc>
      </w:tr>
    </w:tbl>
    <w:p w:rsidR="002A761B" w:rsidRPr="00C40E40" w:rsidRDefault="002A761B" w:rsidP="002A761B">
      <w:pPr>
        <w:spacing w:before="240" w:after="120"/>
        <w:rPr>
          <w:lang w:val="fr-FR"/>
        </w:rPr>
      </w:pPr>
      <w:r w:rsidRPr="00C40E40">
        <w:rPr>
          <w:lang w:val="fr-FR"/>
        </w:rPr>
        <w:br w:type="page"/>
      </w:r>
    </w:p>
    <w:tbl>
      <w:tblPr>
        <w:tblW w:w="0" w:type="auto"/>
        <w:tblLook w:val="01E0" w:firstRow="1" w:lastRow="1" w:firstColumn="1" w:lastColumn="1" w:noHBand="0" w:noVBand="0"/>
      </w:tblPr>
      <w:tblGrid>
        <w:gridCol w:w="9071"/>
      </w:tblGrid>
      <w:tr w:rsidR="002A761B" w:rsidRPr="00C40E40" w:rsidTr="004053E0">
        <w:trPr>
          <w:trHeight w:val="494"/>
        </w:trPr>
        <w:tc>
          <w:tcPr>
            <w:tcW w:w="9071" w:type="dxa"/>
            <w:vAlign w:val="center"/>
          </w:tcPr>
          <w:p w:rsidR="002A761B" w:rsidRPr="00372953" w:rsidRDefault="002A761B" w:rsidP="004053E0">
            <w:pPr>
              <w:spacing w:before="120" w:after="120"/>
              <w:rPr>
                <w:caps/>
                <w:lang w:val="fr-FR"/>
              </w:rPr>
            </w:pPr>
            <w:r w:rsidRPr="00C40E40">
              <w:rPr>
                <w:lang w:val="fr-FR"/>
              </w:rPr>
              <w:lastRenderedPageBreak/>
              <w:br w:type="page"/>
            </w:r>
            <w:r w:rsidR="00372953" w:rsidRPr="00372953">
              <w:rPr>
                <w:caps/>
                <w:lang w:val="fr-FR"/>
              </w:rPr>
              <w:t>Auto</w:t>
            </w:r>
            <w:r w:rsidR="00064777">
              <w:rPr>
                <w:caps/>
                <w:lang w:val="fr-FR"/>
              </w:rPr>
              <w:noBreakHyphen/>
            </w:r>
            <w:r w:rsidR="00372953" w:rsidRPr="00372953">
              <w:rPr>
                <w:caps/>
                <w:lang w:val="fr-FR"/>
              </w:rPr>
              <w:t>évaluation du projet</w:t>
            </w:r>
          </w:p>
        </w:tc>
      </w:tr>
    </w:tbl>
    <w:p w:rsidR="002A761B" w:rsidRPr="00372953" w:rsidRDefault="002A761B" w:rsidP="002A761B">
      <w:pPr>
        <w:spacing w:after="120"/>
        <w:rPr>
          <w:lang w:val="fr-FR"/>
        </w:rPr>
      </w:pPr>
      <w:r w:rsidRPr="00372953">
        <w:rPr>
          <w:lang w:val="fr-FR"/>
        </w:rPr>
        <w:t>Code d</w:t>
      </w:r>
      <w:r w:rsidR="00B43F94" w:rsidRPr="00372953">
        <w:rPr>
          <w:lang w:val="fr-FR"/>
        </w:rPr>
        <w:t>’</w:t>
      </w:r>
      <w:r w:rsidRPr="00372953">
        <w:rPr>
          <w:lang w:val="fr-FR"/>
        </w:rPr>
        <w:t>évaluation</w:t>
      </w:r>
    </w:p>
    <w:tbl>
      <w:tblPr>
        <w:tblW w:w="917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1410"/>
        <w:gridCol w:w="1665"/>
        <w:gridCol w:w="1782"/>
        <w:gridCol w:w="1878"/>
        <w:gridCol w:w="2442"/>
      </w:tblGrid>
      <w:tr w:rsidR="002A761B" w:rsidRPr="00C40E40" w:rsidTr="004053E0">
        <w:trPr>
          <w:trHeight w:val="469"/>
        </w:trPr>
        <w:tc>
          <w:tcPr>
            <w:tcW w:w="1410" w:type="dxa"/>
            <w:shd w:val="clear" w:color="auto" w:fill="auto"/>
            <w:vAlign w:val="center"/>
          </w:tcPr>
          <w:p w:rsidR="002A761B" w:rsidRPr="00372953" w:rsidRDefault="002A761B" w:rsidP="004053E0">
            <w:pPr>
              <w:pStyle w:val="Heading4"/>
              <w:rPr>
                <w:i w:val="0"/>
                <w:lang w:val="fr-FR"/>
              </w:rPr>
            </w:pPr>
            <w:r w:rsidRPr="00372953">
              <w:rPr>
                <w:i w:val="0"/>
                <w:lang w:val="fr-FR"/>
              </w:rPr>
              <w:t>****</w:t>
            </w:r>
          </w:p>
        </w:tc>
        <w:tc>
          <w:tcPr>
            <w:tcW w:w="1665" w:type="dxa"/>
            <w:shd w:val="clear" w:color="auto" w:fill="auto"/>
            <w:vAlign w:val="center"/>
          </w:tcPr>
          <w:p w:rsidR="002A761B" w:rsidRPr="00372953" w:rsidRDefault="002A761B" w:rsidP="004053E0">
            <w:pPr>
              <w:pStyle w:val="Heading4"/>
              <w:rPr>
                <w:i w:val="0"/>
                <w:lang w:val="fr-FR"/>
              </w:rPr>
            </w:pPr>
            <w:r w:rsidRPr="00372953">
              <w:rPr>
                <w:i w:val="0"/>
                <w:lang w:val="fr-FR"/>
              </w:rPr>
              <w:t>***</w:t>
            </w:r>
          </w:p>
        </w:tc>
        <w:tc>
          <w:tcPr>
            <w:tcW w:w="1782" w:type="dxa"/>
            <w:shd w:val="clear" w:color="auto" w:fill="auto"/>
            <w:vAlign w:val="center"/>
          </w:tcPr>
          <w:p w:rsidR="002A761B" w:rsidRPr="00372953" w:rsidRDefault="002A761B" w:rsidP="004053E0">
            <w:pPr>
              <w:pStyle w:val="Heading4"/>
              <w:rPr>
                <w:i w:val="0"/>
                <w:lang w:val="fr-FR"/>
              </w:rPr>
            </w:pPr>
            <w:r w:rsidRPr="00372953">
              <w:rPr>
                <w:i w:val="0"/>
                <w:lang w:val="fr-FR"/>
              </w:rPr>
              <w:t>**</w:t>
            </w:r>
          </w:p>
        </w:tc>
        <w:tc>
          <w:tcPr>
            <w:tcW w:w="1878" w:type="dxa"/>
            <w:shd w:val="clear" w:color="auto" w:fill="auto"/>
            <w:vAlign w:val="center"/>
          </w:tcPr>
          <w:p w:rsidR="002A761B" w:rsidRPr="00372953" w:rsidRDefault="002A761B" w:rsidP="004053E0">
            <w:pPr>
              <w:pStyle w:val="Heading4"/>
              <w:rPr>
                <w:i w:val="0"/>
                <w:lang w:val="fr-FR"/>
              </w:rPr>
            </w:pPr>
            <w:r w:rsidRPr="00372953">
              <w:rPr>
                <w:i w:val="0"/>
                <w:lang w:val="fr-FR"/>
              </w:rPr>
              <w:t>AP</w:t>
            </w:r>
          </w:p>
        </w:tc>
        <w:tc>
          <w:tcPr>
            <w:tcW w:w="2442" w:type="dxa"/>
            <w:shd w:val="clear" w:color="auto" w:fill="auto"/>
            <w:vAlign w:val="center"/>
          </w:tcPr>
          <w:p w:rsidR="002A761B" w:rsidRPr="00372953" w:rsidRDefault="002A761B" w:rsidP="004053E0">
            <w:pPr>
              <w:pStyle w:val="Heading4"/>
              <w:rPr>
                <w:i w:val="0"/>
                <w:lang w:val="fr-FR"/>
              </w:rPr>
            </w:pPr>
            <w:r w:rsidRPr="00372953">
              <w:rPr>
                <w:i w:val="0"/>
                <w:lang w:val="fr-FR"/>
              </w:rPr>
              <w:t>s.o.</w:t>
            </w:r>
          </w:p>
        </w:tc>
      </w:tr>
      <w:tr w:rsidR="002A761B" w:rsidRPr="00C40E40" w:rsidTr="004053E0">
        <w:tc>
          <w:tcPr>
            <w:tcW w:w="1410" w:type="dxa"/>
            <w:shd w:val="clear" w:color="auto" w:fill="auto"/>
          </w:tcPr>
          <w:p w:rsidR="002A761B" w:rsidRPr="00372953" w:rsidRDefault="002A761B" w:rsidP="004053E0">
            <w:pPr>
              <w:pStyle w:val="Heading4"/>
              <w:spacing w:after="120"/>
              <w:rPr>
                <w:i w:val="0"/>
                <w:lang w:val="fr-FR"/>
              </w:rPr>
            </w:pPr>
            <w:r w:rsidRPr="00372953">
              <w:rPr>
                <w:i w:val="0"/>
                <w:lang w:val="fr-FR"/>
              </w:rPr>
              <w:t>Objectifs pleinement atteints</w:t>
            </w:r>
          </w:p>
        </w:tc>
        <w:tc>
          <w:tcPr>
            <w:tcW w:w="1665" w:type="dxa"/>
            <w:shd w:val="clear" w:color="auto" w:fill="auto"/>
          </w:tcPr>
          <w:p w:rsidR="002A761B" w:rsidRPr="00372953" w:rsidRDefault="002A761B" w:rsidP="004053E0">
            <w:pPr>
              <w:pStyle w:val="Heading4"/>
              <w:spacing w:after="120"/>
              <w:rPr>
                <w:i w:val="0"/>
                <w:lang w:val="fr-FR"/>
              </w:rPr>
            </w:pPr>
            <w:r w:rsidRPr="00372953">
              <w:rPr>
                <w:i w:val="0"/>
                <w:lang w:val="fr-FR"/>
              </w:rPr>
              <w:t>Progrès considérables</w:t>
            </w:r>
          </w:p>
        </w:tc>
        <w:tc>
          <w:tcPr>
            <w:tcW w:w="1782" w:type="dxa"/>
            <w:shd w:val="clear" w:color="auto" w:fill="auto"/>
          </w:tcPr>
          <w:p w:rsidR="002A761B" w:rsidRPr="00372953" w:rsidRDefault="002A761B" w:rsidP="004053E0">
            <w:pPr>
              <w:pStyle w:val="Heading4"/>
              <w:spacing w:after="120"/>
              <w:rPr>
                <w:i w:val="0"/>
                <w:lang w:val="fr-FR"/>
              </w:rPr>
            </w:pPr>
            <w:r w:rsidRPr="00372953">
              <w:rPr>
                <w:i w:val="0"/>
                <w:lang w:val="fr-FR"/>
              </w:rPr>
              <w:t>Quelques progrès</w:t>
            </w:r>
          </w:p>
        </w:tc>
        <w:tc>
          <w:tcPr>
            <w:tcW w:w="1878" w:type="dxa"/>
            <w:shd w:val="clear" w:color="auto" w:fill="auto"/>
          </w:tcPr>
          <w:p w:rsidR="002A761B" w:rsidRPr="00372953" w:rsidRDefault="002A761B" w:rsidP="004053E0">
            <w:pPr>
              <w:pStyle w:val="Heading4"/>
              <w:spacing w:after="120"/>
              <w:rPr>
                <w:i w:val="0"/>
                <w:lang w:val="fr-FR"/>
              </w:rPr>
            </w:pPr>
            <w:r w:rsidRPr="00372953">
              <w:rPr>
                <w:i w:val="0"/>
                <w:lang w:val="fr-FR"/>
              </w:rPr>
              <w:t>Aucun progrès</w:t>
            </w:r>
          </w:p>
        </w:tc>
        <w:tc>
          <w:tcPr>
            <w:tcW w:w="2442" w:type="dxa"/>
            <w:shd w:val="clear" w:color="auto" w:fill="auto"/>
          </w:tcPr>
          <w:p w:rsidR="002A761B" w:rsidRPr="00372953" w:rsidRDefault="002A761B" w:rsidP="004053E0">
            <w:pPr>
              <w:pStyle w:val="Heading4"/>
              <w:spacing w:after="120"/>
              <w:rPr>
                <w:i w:val="0"/>
                <w:lang w:val="fr-FR"/>
              </w:rPr>
            </w:pPr>
            <w:r w:rsidRPr="00372953">
              <w:rPr>
                <w:i w:val="0"/>
                <w:lang w:val="fr-FR"/>
              </w:rPr>
              <w:t>Non évalué/abandonné</w:t>
            </w:r>
          </w:p>
        </w:tc>
      </w:tr>
    </w:tbl>
    <w:p w:rsidR="002A761B" w:rsidRPr="00C40E40" w:rsidRDefault="002A761B" w:rsidP="002A761B">
      <w:pPr>
        <w:rPr>
          <w:lang w:val="fr-FR"/>
        </w:rPr>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15" w:type="dxa"/>
          <w:right w:w="115" w:type="dxa"/>
        </w:tblCellMar>
        <w:tblLook w:val="01E0" w:firstRow="1" w:lastRow="1" w:firstColumn="1" w:lastColumn="1" w:noHBand="0" w:noVBand="0"/>
      </w:tblPr>
      <w:tblGrid>
        <w:gridCol w:w="2950"/>
        <w:gridCol w:w="3126"/>
        <w:gridCol w:w="1841"/>
        <w:gridCol w:w="1437"/>
      </w:tblGrid>
      <w:tr w:rsidR="002A761B" w:rsidRPr="00C40E40" w:rsidTr="00D41950">
        <w:trPr>
          <w:cantSplit/>
        </w:trPr>
        <w:tc>
          <w:tcPr>
            <w:tcW w:w="0" w:type="auto"/>
            <w:gridSpan w:val="4"/>
            <w:tcBorders>
              <w:top w:val="nil"/>
              <w:left w:val="nil"/>
              <w:bottom w:val="single" w:sz="4" w:space="0" w:color="auto"/>
              <w:right w:val="nil"/>
            </w:tcBorders>
            <w:shd w:val="clear" w:color="auto" w:fill="auto"/>
          </w:tcPr>
          <w:p w:rsidR="002A761B" w:rsidRPr="00C40E40" w:rsidRDefault="002A761B" w:rsidP="004053E0">
            <w:pPr>
              <w:rPr>
                <w:sz w:val="16"/>
                <w:szCs w:val="16"/>
                <w:lang w:val="fr-FR"/>
              </w:rPr>
            </w:pPr>
          </w:p>
        </w:tc>
      </w:tr>
      <w:tr w:rsidR="002A761B" w:rsidRPr="00C40E40" w:rsidTr="00D419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16"/>
          <w:tblHeader/>
        </w:trPr>
        <w:tc>
          <w:tcPr>
            <w:tcW w:w="0" w:type="auto"/>
            <w:tcBorders>
              <w:top w:val="single" w:sz="4" w:space="0" w:color="auto"/>
              <w:left w:val="single" w:sz="2" w:space="0" w:color="000000"/>
              <w:bottom w:val="single" w:sz="2" w:space="0" w:color="000000"/>
              <w:right w:val="single" w:sz="2" w:space="0" w:color="000000"/>
            </w:tcBorders>
            <w:shd w:val="clear" w:color="auto" w:fill="auto"/>
          </w:tcPr>
          <w:p w:rsidR="002A761B" w:rsidRPr="00C40E40" w:rsidRDefault="002A761B" w:rsidP="004053E0">
            <w:pPr>
              <w:spacing w:before="240" w:after="120"/>
              <w:rPr>
                <w:lang w:val="fr-FR"/>
              </w:rPr>
            </w:pPr>
            <w:r w:rsidRPr="00D41950">
              <w:rPr>
                <w:u w:val="single"/>
                <w:lang w:val="fr-FR"/>
              </w:rPr>
              <w:t>Résultats du projet</w:t>
            </w:r>
            <w:r w:rsidRPr="00D41950">
              <w:rPr>
                <w:rStyle w:val="FootnoteReference"/>
                <w:u w:val="single"/>
                <w:lang w:val="fr-FR"/>
              </w:rPr>
              <w:footnoteReference w:id="3"/>
            </w:r>
            <w:r w:rsidRPr="00D41950">
              <w:rPr>
                <w:u w:val="single"/>
                <w:lang w:val="fr-FR"/>
              </w:rPr>
              <w:t xml:space="preserve"> </w:t>
            </w:r>
            <w:r w:rsidRPr="00D41950">
              <w:rPr>
                <w:lang w:val="fr-FR"/>
              </w:rPr>
              <w:t>(résultat escompté)</w:t>
            </w:r>
          </w:p>
        </w:tc>
        <w:tc>
          <w:tcPr>
            <w:tcW w:w="0" w:type="auto"/>
            <w:tcBorders>
              <w:top w:val="single" w:sz="4" w:space="0" w:color="auto"/>
              <w:left w:val="single" w:sz="2" w:space="0" w:color="000000"/>
              <w:bottom w:val="single" w:sz="2" w:space="0" w:color="000000"/>
              <w:right w:val="single" w:sz="2" w:space="0" w:color="000000"/>
            </w:tcBorders>
            <w:shd w:val="clear" w:color="auto" w:fill="auto"/>
          </w:tcPr>
          <w:p w:rsidR="002A761B" w:rsidRPr="00C40E40" w:rsidRDefault="002A761B" w:rsidP="00D41950">
            <w:pPr>
              <w:spacing w:before="240" w:after="120"/>
              <w:rPr>
                <w:lang w:val="fr-FR"/>
              </w:rPr>
            </w:pPr>
            <w:r w:rsidRPr="00D41950">
              <w:rPr>
                <w:u w:val="single"/>
                <w:lang w:val="fr-FR"/>
              </w:rPr>
              <w:t>Indicateurs d</w:t>
            </w:r>
            <w:r w:rsidR="00B43F94" w:rsidRPr="00D41950">
              <w:rPr>
                <w:u w:val="single"/>
                <w:lang w:val="fr-FR"/>
              </w:rPr>
              <w:t>’</w:t>
            </w:r>
            <w:r w:rsidRPr="00D41950">
              <w:rPr>
                <w:u w:val="single"/>
                <w:lang w:val="fr-FR"/>
              </w:rPr>
              <w:t>exécution</w:t>
            </w:r>
            <w:r w:rsidRPr="00D41950">
              <w:rPr>
                <w:lang w:val="fr-FR"/>
              </w:rPr>
              <w:t xml:space="preserve"> (indicateurs de résultats)</w:t>
            </w:r>
          </w:p>
        </w:tc>
        <w:tc>
          <w:tcPr>
            <w:tcW w:w="0" w:type="auto"/>
            <w:tcBorders>
              <w:top w:val="single" w:sz="4" w:space="0" w:color="auto"/>
              <w:left w:val="single" w:sz="2" w:space="0" w:color="000000"/>
              <w:bottom w:val="single" w:sz="2" w:space="0" w:color="000000"/>
              <w:right w:val="single" w:sz="2" w:space="0" w:color="000000"/>
            </w:tcBorders>
            <w:shd w:val="clear" w:color="auto" w:fill="auto"/>
          </w:tcPr>
          <w:p w:rsidR="002A761B" w:rsidRPr="00C40E40" w:rsidRDefault="002A761B" w:rsidP="004053E0">
            <w:pPr>
              <w:spacing w:before="240" w:after="120"/>
              <w:rPr>
                <w:u w:val="single"/>
                <w:lang w:val="fr-FR"/>
              </w:rPr>
            </w:pPr>
            <w:r w:rsidRPr="00D41950">
              <w:rPr>
                <w:u w:val="single"/>
                <w:lang w:val="fr-FR"/>
              </w:rPr>
              <w:t>Données relatives à l</w:t>
            </w:r>
            <w:r w:rsidR="00B43F94" w:rsidRPr="00D41950">
              <w:rPr>
                <w:u w:val="single"/>
                <w:lang w:val="fr-FR"/>
              </w:rPr>
              <w:t>’</w:t>
            </w:r>
            <w:r w:rsidRPr="00D41950">
              <w:rPr>
                <w:u w:val="single"/>
                <w:lang w:val="fr-FR"/>
              </w:rPr>
              <w:t>exécution</w:t>
            </w:r>
          </w:p>
        </w:tc>
        <w:tc>
          <w:tcPr>
            <w:tcW w:w="0" w:type="auto"/>
            <w:tcBorders>
              <w:top w:val="single" w:sz="4" w:space="0" w:color="auto"/>
              <w:left w:val="single" w:sz="2" w:space="0" w:color="000000"/>
              <w:bottom w:val="single" w:sz="2" w:space="0" w:color="000000"/>
              <w:right w:val="single" w:sz="2" w:space="0" w:color="000000"/>
            </w:tcBorders>
            <w:shd w:val="clear" w:color="auto" w:fill="auto"/>
          </w:tcPr>
          <w:p w:rsidR="002A761B" w:rsidRPr="00C40E40" w:rsidRDefault="002A761B" w:rsidP="004053E0">
            <w:pPr>
              <w:spacing w:before="240" w:after="120"/>
              <w:rPr>
                <w:u w:val="single"/>
                <w:lang w:val="fr-FR"/>
              </w:rPr>
            </w:pPr>
            <w:r w:rsidRPr="00D41950">
              <w:rPr>
                <w:u w:val="single"/>
                <w:lang w:val="fr-FR"/>
              </w:rPr>
              <w:t>Code d</w:t>
            </w:r>
            <w:r w:rsidR="00B43F94" w:rsidRPr="00D41950">
              <w:rPr>
                <w:u w:val="single"/>
                <w:lang w:val="fr-FR"/>
              </w:rPr>
              <w:t>’</w:t>
            </w:r>
            <w:r w:rsidRPr="00D41950">
              <w:rPr>
                <w:u w:val="single"/>
                <w:lang w:val="fr-FR"/>
              </w:rPr>
              <w:t>évaluation</w:t>
            </w:r>
          </w:p>
        </w:tc>
      </w:tr>
      <w:tr w:rsidR="002A761B" w:rsidRPr="00C40E40" w:rsidTr="00D419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16"/>
          <w:tblHeader/>
        </w:trPr>
        <w:tc>
          <w:tcPr>
            <w:tcW w:w="0" w:type="auto"/>
            <w:tcBorders>
              <w:left w:val="single" w:sz="2" w:space="0" w:color="000000"/>
              <w:bottom w:val="single" w:sz="2" w:space="0" w:color="000000"/>
              <w:right w:val="single" w:sz="2" w:space="0" w:color="000000"/>
            </w:tcBorders>
            <w:shd w:val="clear" w:color="auto" w:fill="auto"/>
          </w:tcPr>
          <w:p w:rsidR="002A761B" w:rsidRPr="00D41950" w:rsidRDefault="002A761B" w:rsidP="004053E0">
            <w:pPr>
              <w:spacing w:before="240" w:after="120"/>
              <w:rPr>
                <w:bCs/>
                <w:szCs w:val="26"/>
                <w:lang w:val="fr-FR"/>
              </w:rPr>
            </w:pPr>
            <w:r w:rsidRPr="00D41950">
              <w:rPr>
                <w:bCs/>
                <w:szCs w:val="26"/>
                <w:lang w:val="fr-FR"/>
              </w:rPr>
              <w:t>1.</w:t>
            </w:r>
            <w:r w:rsidRPr="00D41950">
              <w:rPr>
                <w:bCs/>
                <w:szCs w:val="26"/>
                <w:lang w:val="fr-FR"/>
              </w:rPr>
              <w:tab/>
              <w:t>Meilleure compréhension des difficultés rencontrées par les inventrices et les innovatrices et solutions éventuelles retenues</w:t>
            </w:r>
          </w:p>
        </w:tc>
        <w:tc>
          <w:tcPr>
            <w:tcW w:w="0" w:type="auto"/>
            <w:tcBorders>
              <w:left w:val="single" w:sz="2" w:space="0" w:color="000000"/>
              <w:bottom w:val="single" w:sz="2" w:space="0" w:color="000000"/>
              <w:right w:val="single" w:sz="2" w:space="0" w:color="000000"/>
            </w:tcBorders>
            <w:shd w:val="clear" w:color="auto" w:fill="auto"/>
            <w:vAlign w:val="center"/>
          </w:tcPr>
          <w:p w:rsidR="0052547D" w:rsidRDefault="002A761B" w:rsidP="0052547D">
            <w:pPr>
              <w:pStyle w:val="ListParagraph"/>
              <w:numPr>
                <w:ilvl w:val="0"/>
                <w:numId w:val="24"/>
              </w:numPr>
              <w:spacing w:before="120" w:after="240"/>
              <w:ind w:left="0" w:firstLine="0"/>
              <w:rPr>
                <w:lang w:val="fr-FR"/>
              </w:rPr>
            </w:pPr>
            <w:r w:rsidRPr="00D41950">
              <w:rPr>
                <w:lang w:val="fr-FR"/>
              </w:rPr>
              <w:t>Un examen de la documentation existante sur la situation des inventrices, des innovatrices et des entrepreneuses a été réalisé.</w:t>
            </w:r>
          </w:p>
          <w:p w:rsidR="0052547D" w:rsidRPr="0052547D" w:rsidRDefault="0052547D" w:rsidP="0052547D">
            <w:pPr>
              <w:pStyle w:val="ListParagraph"/>
              <w:spacing w:before="120" w:after="240"/>
              <w:ind w:left="0"/>
              <w:rPr>
                <w:lang w:val="fr-FR"/>
              </w:rPr>
            </w:pPr>
          </w:p>
          <w:p w:rsidR="002A761B" w:rsidRDefault="002A761B" w:rsidP="0052547D">
            <w:pPr>
              <w:pStyle w:val="ListParagraph"/>
              <w:numPr>
                <w:ilvl w:val="0"/>
                <w:numId w:val="24"/>
              </w:numPr>
              <w:spacing w:before="120" w:after="240"/>
              <w:ind w:left="0" w:firstLine="0"/>
              <w:rPr>
                <w:lang w:val="fr-FR"/>
              </w:rPr>
            </w:pPr>
            <w:r w:rsidRPr="00D41950">
              <w:rPr>
                <w:lang w:val="fr-FR"/>
              </w:rPr>
              <w:t>Un catalogue des pratiques recommandées, des modèles et d</w:t>
            </w:r>
            <w:r w:rsidR="00B43F94" w:rsidRPr="00D41950">
              <w:rPr>
                <w:lang w:val="fr-FR"/>
              </w:rPr>
              <w:t>’</w:t>
            </w:r>
            <w:r w:rsidRPr="00D41950">
              <w:rPr>
                <w:lang w:val="fr-FR"/>
              </w:rPr>
              <w:t>exemples de programmes et d</w:t>
            </w:r>
            <w:r w:rsidR="00B43F94" w:rsidRPr="00D41950">
              <w:rPr>
                <w:lang w:val="fr-FR"/>
              </w:rPr>
              <w:t>’</w:t>
            </w:r>
            <w:r w:rsidRPr="00D41950">
              <w:rPr>
                <w:lang w:val="fr-FR"/>
              </w:rPr>
              <w:t>initiatives visant à aider les inventrices et les innovatrices à accéder au système de la propriété intellectuelle ou à l</w:t>
            </w:r>
            <w:r w:rsidR="00B43F94" w:rsidRPr="00D41950">
              <w:rPr>
                <w:lang w:val="fr-FR"/>
              </w:rPr>
              <w:t>’</w:t>
            </w:r>
            <w:r w:rsidRPr="00D41950">
              <w:rPr>
                <w:lang w:val="fr-FR"/>
              </w:rPr>
              <w:t>utiliser a été établi.</w:t>
            </w:r>
          </w:p>
          <w:p w:rsidR="0052547D" w:rsidRPr="00D41950" w:rsidRDefault="0052547D" w:rsidP="0052547D">
            <w:pPr>
              <w:pStyle w:val="ListParagraph"/>
              <w:spacing w:before="120" w:after="240"/>
              <w:ind w:left="0"/>
              <w:rPr>
                <w:lang w:val="fr-FR"/>
              </w:rPr>
            </w:pPr>
          </w:p>
          <w:p w:rsidR="002A761B" w:rsidRPr="00D41950" w:rsidRDefault="002A761B" w:rsidP="0052547D">
            <w:pPr>
              <w:pStyle w:val="ListParagraph"/>
              <w:numPr>
                <w:ilvl w:val="0"/>
                <w:numId w:val="24"/>
              </w:numPr>
              <w:spacing w:before="240" w:after="120"/>
              <w:ind w:left="0" w:firstLine="0"/>
              <w:rPr>
                <w:lang w:val="fr-FR"/>
              </w:rPr>
            </w:pPr>
            <w:r w:rsidRPr="00D41950">
              <w:rPr>
                <w:lang w:val="fr-FR"/>
              </w:rPr>
              <w:t>Une série de témoignages d</w:t>
            </w:r>
            <w:r w:rsidR="00B43F94" w:rsidRPr="00D41950">
              <w:rPr>
                <w:lang w:val="fr-FR"/>
              </w:rPr>
              <w:t>’</w:t>
            </w:r>
            <w:r w:rsidRPr="00D41950">
              <w:rPr>
                <w:lang w:val="fr-FR"/>
              </w:rPr>
              <w:t>inventrices et d</w:t>
            </w:r>
            <w:r w:rsidR="00B43F94" w:rsidRPr="00D41950">
              <w:rPr>
                <w:lang w:val="fr-FR"/>
              </w:rPr>
              <w:t>’</w:t>
            </w:r>
            <w:r w:rsidRPr="00D41950">
              <w:rPr>
                <w:lang w:val="fr-FR"/>
              </w:rPr>
              <w:t>innovatrices ayant fait protéger ou commercialiser leurs inventions ou leurs innovations a été recueillie.</w:t>
            </w:r>
          </w:p>
        </w:tc>
        <w:tc>
          <w:tcPr>
            <w:tcW w:w="0" w:type="auto"/>
            <w:tcBorders>
              <w:left w:val="single" w:sz="2" w:space="0" w:color="000000"/>
              <w:bottom w:val="single" w:sz="2" w:space="0" w:color="000000"/>
              <w:right w:val="single" w:sz="2" w:space="0" w:color="000000"/>
            </w:tcBorders>
            <w:shd w:val="clear" w:color="auto" w:fill="auto"/>
          </w:tcPr>
          <w:p w:rsidR="002A761B" w:rsidRPr="005A681C" w:rsidRDefault="002A761B" w:rsidP="0052547D">
            <w:pPr>
              <w:spacing w:before="120" w:after="1440"/>
              <w:rPr>
                <w:lang w:val="fr-FR"/>
              </w:rPr>
            </w:pPr>
            <w:r w:rsidRPr="005A681C">
              <w:rPr>
                <w:lang w:val="fr-FR"/>
              </w:rPr>
              <w:t>Mis en œuvre</w:t>
            </w:r>
          </w:p>
          <w:p w:rsidR="005A681C" w:rsidRPr="005A681C" w:rsidRDefault="002A761B" w:rsidP="0052547D">
            <w:pPr>
              <w:spacing w:before="240" w:after="2640"/>
              <w:rPr>
                <w:lang w:val="fr-FR"/>
              </w:rPr>
            </w:pPr>
            <w:r w:rsidRPr="005A681C">
              <w:rPr>
                <w:lang w:val="fr-FR"/>
              </w:rPr>
              <w:t>Mis en œuvre</w:t>
            </w:r>
          </w:p>
          <w:p w:rsidR="002A761B" w:rsidRPr="005A681C" w:rsidRDefault="002A761B" w:rsidP="004053E0">
            <w:pPr>
              <w:spacing w:before="240" w:after="240"/>
              <w:rPr>
                <w:lang w:val="fr-FR"/>
              </w:rPr>
            </w:pPr>
            <w:r w:rsidRPr="005A681C">
              <w:rPr>
                <w:lang w:val="fr-FR"/>
              </w:rPr>
              <w:t>En cours</w:t>
            </w:r>
          </w:p>
        </w:tc>
        <w:tc>
          <w:tcPr>
            <w:tcW w:w="0" w:type="auto"/>
            <w:tcBorders>
              <w:left w:val="single" w:sz="2" w:space="0" w:color="000000"/>
              <w:bottom w:val="single" w:sz="2" w:space="0" w:color="000000"/>
              <w:right w:val="single" w:sz="2" w:space="0" w:color="000000"/>
            </w:tcBorders>
            <w:shd w:val="clear" w:color="auto" w:fill="auto"/>
          </w:tcPr>
          <w:p w:rsidR="002A761B" w:rsidRPr="005A681C" w:rsidRDefault="002A761B" w:rsidP="00A4260B">
            <w:pPr>
              <w:spacing w:before="120" w:after="1440"/>
              <w:rPr>
                <w:lang w:val="fr-FR"/>
              </w:rPr>
            </w:pPr>
            <w:r w:rsidRPr="005A681C">
              <w:rPr>
                <w:lang w:val="fr-FR"/>
              </w:rPr>
              <w:t>****</w:t>
            </w:r>
          </w:p>
          <w:p w:rsidR="002A761B" w:rsidRPr="005A681C" w:rsidRDefault="002A761B" w:rsidP="00A4260B">
            <w:pPr>
              <w:spacing w:after="2640"/>
              <w:rPr>
                <w:lang w:val="fr-FR"/>
              </w:rPr>
            </w:pPr>
            <w:r w:rsidRPr="005A681C">
              <w:rPr>
                <w:lang w:val="fr-FR"/>
              </w:rPr>
              <w:t>****</w:t>
            </w:r>
          </w:p>
          <w:p w:rsidR="002A761B" w:rsidRPr="005A681C" w:rsidRDefault="002A761B" w:rsidP="004053E0">
            <w:pPr>
              <w:rPr>
                <w:lang w:val="fr-FR"/>
              </w:rPr>
            </w:pPr>
            <w:r w:rsidRPr="005A681C">
              <w:rPr>
                <w:lang w:val="fr-FR"/>
              </w:rPr>
              <w:t>**</w:t>
            </w:r>
          </w:p>
        </w:tc>
      </w:tr>
      <w:tr w:rsidR="002A761B" w:rsidRPr="00C40E40" w:rsidTr="00D419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16"/>
          <w:tblHeader/>
        </w:trPr>
        <w:tc>
          <w:tcPr>
            <w:tcW w:w="0" w:type="auto"/>
            <w:tcBorders>
              <w:left w:val="single" w:sz="2" w:space="0" w:color="000000"/>
              <w:bottom w:val="single" w:sz="2" w:space="0" w:color="000000"/>
              <w:right w:val="single" w:sz="2" w:space="0" w:color="000000"/>
            </w:tcBorders>
            <w:shd w:val="clear" w:color="auto" w:fill="auto"/>
          </w:tcPr>
          <w:p w:rsidR="002A761B" w:rsidRPr="00C40E40" w:rsidRDefault="002A761B" w:rsidP="004053E0">
            <w:pPr>
              <w:spacing w:before="120" w:after="120"/>
              <w:rPr>
                <w:bCs/>
                <w:szCs w:val="26"/>
                <w:lang w:val="fr-FR"/>
              </w:rPr>
            </w:pPr>
            <w:r w:rsidRPr="00C40E40">
              <w:rPr>
                <w:bCs/>
                <w:szCs w:val="26"/>
                <w:lang w:val="fr-FR"/>
              </w:rPr>
              <w:lastRenderedPageBreak/>
              <w:t>2.</w:t>
            </w:r>
            <w:r w:rsidR="0052547D">
              <w:rPr>
                <w:bCs/>
                <w:szCs w:val="26"/>
                <w:lang w:val="fr-FR"/>
              </w:rPr>
              <w:tab/>
            </w:r>
            <w:r>
              <w:rPr>
                <w:bCs/>
                <w:szCs w:val="26"/>
                <w:lang w:val="fr-FR"/>
              </w:rPr>
              <w:t>Définition d</w:t>
            </w:r>
            <w:r w:rsidR="00B43F94">
              <w:rPr>
                <w:bCs/>
                <w:szCs w:val="26"/>
                <w:lang w:val="fr-FR"/>
              </w:rPr>
              <w:t>’</w:t>
            </w:r>
            <w:r>
              <w:rPr>
                <w:bCs/>
                <w:szCs w:val="26"/>
                <w:lang w:val="fr-FR"/>
              </w:rPr>
              <w:t>une base de référence nationale dans quatre</w:t>
            </w:r>
            <w:r w:rsidR="00867775">
              <w:rPr>
                <w:bCs/>
                <w:szCs w:val="26"/>
                <w:lang w:val="fr-FR"/>
              </w:rPr>
              <w:t> </w:t>
            </w:r>
            <w:r>
              <w:rPr>
                <w:bCs/>
                <w:szCs w:val="26"/>
                <w:lang w:val="fr-FR"/>
              </w:rPr>
              <w:t xml:space="preserve">pays participants </w:t>
            </w:r>
          </w:p>
        </w:tc>
        <w:tc>
          <w:tcPr>
            <w:tcW w:w="0" w:type="auto"/>
            <w:tcBorders>
              <w:left w:val="single" w:sz="2" w:space="0" w:color="000000"/>
              <w:bottom w:val="single" w:sz="2" w:space="0" w:color="000000"/>
              <w:right w:val="single" w:sz="2" w:space="0" w:color="000000"/>
            </w:tcBorders>
            <w:shd w:val="clear" w:color="auto" w:fill="auto"/>
            <w:vAlign w:val="center"/>
          </w:tcPr>
          <w:p w:rsidR="002A761B" w:rsidRPr="0052547D" w:rsidRDefault="002A761B" w:rsidP="004053E0">
            <w:pPr>
              <w:spacing w:before="120" w:after="240"/>
              <w:rPr>
                <w:bCs/>
                <w:szCs w:val="26"/>
                <w:lang w:val="fr-FR"/>
              </w:rPr>
            </w:pPr>
            <w:r w:rsidRPr="00C40E40">
              <w:rPr>
                <w:bCs/>
                <w:color w:val="000000"/>
                <w:szCs w:val="26"/>
                <w:lang w:val="fr-FR"/>
              </w:rPr>
              <w:t>I</w:t>
            </w:r>
            <w:r w:rsidRPr="0052547D">
              <w:rPr>
                <w:bCs/>
                <w:szCs w:val="26"/>
                <w:lang w:val="fr-FR"/>
              </w:rPr>
              <w:tab/>
              <w:t>Quatre</w:t>
            </w:r>
            <w:r w:rsidR="0052547D" w:rsidRPr="0052547D">
              <w:rPr>
                <w:bCs/>
                <w:szCs w:val="26"/>
                <w:lang w:val="fr-FR"/>
              </w:rPr>
              <w:t> </w:t>
            </w:r>
            <w:r w:rsidRPr="0052547D">
              <w:rPr>
                <w:bCs/>
                <w:szCs w:val="26"/>
                <w:lang w:val="fr-FR"/>
              </w:rPr>
              <w:t>(4)</w:t>
            </w:r>
            <w:r w:rsidR="0052547D" w:rsidRPr="0052547D">
              <w:rPr>
                <w:bCs/>
                <w:szCs w:val="26"/>
                <w:lang w:val="fr-FR"/>
              </w:rPr>
              <w:t xml:space="preserve"> </w:t>
            </w:r>
            <w:r w:rsidRPr="0052547D">
              <w:rPr>
                <w:bCs/>
                <w:szCs w:val="26"/>
                <w:lang w:val="fr-FR"/>
              </w:rPr>
              <w:t>rapports d</w:t>
            </w:r>
            <w:r w:rsidR="00B43F94" w:rsidRPr="0052547D">
              <w:rPr>
                <w:bCs/>
                <w:szCs w:val="26"/>
                <w:lang w:val="fr-FR"/>
              </w:rPr>
              <w:t>’</w:t>
            </w:r>
            <w:r w:rsidRPr="0052547D">
              <w:rPr>
                <w:bCs/>
                <w:szCs w:val="26"/>
                <w:lang w:val="fr-FR"/>
              </w:rPr>
              <w:t>évaluation (un dans chaque pays pilote) sur les enjeux et les obstacles auxquels sont confrontées les femmes qui souhaitent accéder au système de la propriété intellectuelle et l</w:t>
            </w:r>
            <w:r w:rsidR="00B43F94" w:rsidRPr="0052547D">
              <w:rPr>
                <w:bCs/>
                <w:szCs w:val="26"/>
                <w:lang w:val="fr-FR"/>
              </w:rPr>
              <w:t>’</w:t>
            </w:r>
            <w:r w:rsidRPr="0052547D">
              <w:rPr>
                <w:bCs/>
                <w:szCs w:val="26"/>
                <w:lang w:val="fr-FR"/>
              </w:rPr>
              <w:t>utiliser ont été établis.</w:t>
            </w:r>
          </w:p>
          <w:p w:rsidR="002A761B" w:rsidRPr="00C40E40" w:rsidRDefault="002A761B" w:rsidP="004053E0">
            <w:pPr>
              <w:spacing w:before="120" w:after="120"/>
              <w:rPr>
                <w:bCs/>
                <w:szCs w:val="26"/>
                <w:lang w:val="fr-FR"/>
              </w:rPr>
            </w:pPr>
            <w:r w:rsidRPr="0052547D">
              <w:rPr>
                <w:bCs/>
                <w:szCs w:val="26"/>
                <w:lang w:val="fr-FR"/>
              </w:rPr>
              <w:t>II</w:t>
            </w:r>
            <w:r w:rsidRPr="0052547D">
              <w:rPr>
                <w:bCs/>
                <w:szCs w:val="26"/>
                <w:lang w:val="fr-FR"/>
              </w:rPr>
              <w:tab/>
              <w:t>Des coordonnateurs ont été recensés dans chacun des quatre</w:t>
            </w:r>
            <w:r w:rsidR="00867775" w:rsidRPr="0052547D">
              <w:rPr>
                <w:bCs/>
                <w:szCs w:val="26"/>
                <w:lang w:val="fr-FR"/>
              </w:rPr>
              <w:t> </w:t>
            </w:r>
            <w:r w:rsidRPr="0052547D">
              <w:rPr>
                <w:bCs/>
                <w:szCs w:val="26"/>
                <w:lang w:val="fr-FR"/>
              </w:rPr>
              <w:t>(4) pays pilotes et une liste des parties prenantes, des institutions correspondantes, des organismes et des particuliers actifs sur le terrain a été établie.</w:t>
            </w:r>
          </w:p>
        </w:tc>
        <w:tc>
          <w:tcPr>
            <w:tcW w:w="0" w:type="auto"/>
            <w:tcBorders>
              <w:left w:val="single" w:sz="2" w:space="0" w:color="000000"/>
              <w:bottom w:val="single" w:sz="2" w:space="0" w:color="000000"/>
              <w:right w:val="single" w:sz="2" w:space="0" w:color="000000"/>
            </w:tcBorders>
            <w:shd w:val="clear" w:color="auto" w:fill="auto"/>
          </w:tcPr>
          <w:p w:rsidR="002A761B" w:rsidRPr="0052547D" w:rsidRDefault="002A761B" w:rsidP="00A4260B">
            <w:pPr>
              <w:spacing w:before="120" w:after="2280"/>
              <w:rPr>
                <w:lang w:val="fr-FR"/>
              </w:rPr>
            </w:pPr>
            <w:r w:rsidRPr="0052547D">
              <w:rPr>
                <w:lang w:val="fr-FR"/>
              </w:rPr>
              <w:t>Mis en œuvre</w:t>
            </w:r>
          </w:p>
          <w:p w:rsidR="002A761B" w:rsidRPr="0052547D" w:rsidRDefault="002A761B" w:rsidP="004053E0">
            <w:pPr>
              <w:spacing w:before="120" w:after="120"/>
              <w:rPr>
                <w:lang w:val="fr-FR"/>
              </w:rPr>
            </w:pPr>
            <w:r w:rsidRPr="0052547D">
              <w:rPr>
                <w:lang w:val="fr-FR"/>
              </w:rPr>
              <w:t>Identifié</w:t>
            </w:r>
          </w:p>
        </w:tc>
        <w:tc>
          <w:tcPr>
            <w:tcW w:w="0" w:type="auto"/>
            <w:tcBorders>
              <w:left w:val="single" w:sz="2" w:space="0" w:color="000000"/>
              <w:bottom w:val="single" w:sz="2" w:space="0" w:color="000000"/>
              <w:right w:val="single" w:sz="2" w:space="0" w:color="000000"/>
            </w:tcBorders>
            <w:shd w:val="clear" w:color="auto" w:fill="auto"/>
          </w:tcPr>
          <w:p w:rsidR="002A761B" w:rsidRPr="0052547D" w:rsidRDefault="002A761B" w:rsidP="00A4260B">
            <w:pPr>
              <w:spacing w:before="120" w:after="2280"/>
              <w:rPr>
                <w:lang w:val="fr-FR"/>
              </w:rPr>
            </w:pPr>
            <w:r w:rsidRPr="0052547D">
              <w:rPr>
                <w:lang w:val="fr-FR"/>
              </w:rPr>
              <w:t>****</w:t>
            </w:r>
          </w:p>
          <w:p w:rsidR="002A761B" w:rsidRPr="0052547D" w:rsidRDefault="002A761B" w:rsidP="004053E0">
            <w:pPr>
              <w:spacing w:before="120" w:after="120"/>
              <w:rPr>
                <w:lang w:val="fr-FR"/>
              </w:rPr>
            </w:pPr>
            <w:r w:rsidRPr="0052547D">
              <w:rPr>
                <w:lang w:val="fr-FR"/>
              </w:rPr>
              <w:t>****</w:t>
            </w:r>
          </w:p>
        </w:tc>
      </w:tr>
      <w:tr w:rsidR="002A761B" w:rsidRPr="00C40E40" w:rsidTr="00D419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blHeader/>
        </w:trPr>
        <w:tc>
          <w:tcPr>
            <w:tcW w:w="0" w:type="auto"/>
            <w:tcBorders>
              <w:top w:val="single" w:sz="4" w:space="0" w:color="auto"/>
              <w:left w:val="single" w:sz="2" w:space="0" w:color="000000"/>
              <w:bottom w:val="single" w:sz="2" w:space="0" w:color="000000"/>
              <w:right w:val="single" w:sz="2" w:space="0" w:color="000000"/>
            </w:tcBorders>
            <w:shd w:val="clear" w:color="auto" w:fill="auto"/>
          </w:tcPr>
          <w:p w:rsidR="002A761B" w:rsidRPr="00C40E40" w:rsidRDefault="002A761B" w:rsidP="00BC59CB">
            <w:pPr>
              <w:spacing w:before="240" w:after="120"/>
              <w:rPr>
                <w:bCs/>
                <w:szCs w:val="26"/>
                <w:u w:val="single"/>
                <w:lang w:val="fr-FR"/>
              </w:rPr>
            </w:pPr>
            <w:r w:rsidRPr="00C40E40">
              <w:rPr>
                <w:bCs/>
                <w:lang w:val="fr-FR"/>
              </w:rPr>
              <w:t>3.</w:t>
            </w:r>
            <w:r w:rsidR="00BC59CB">
              <w:rPr>
                <w:bCs/>
                <w:lang w:val="fr-FR"/>
              </w:rPr>
              <w:tab/>
            </w:r>
            <w:r w:rsidRPr="004A67D2">
              <w:rPr>
                <w:bCs/>
                <w:lang w:val="fr-FR"/>
              </w:rPr>
              <w:t>Amélioration des connaissances des parties prenantes en ce qui concerne le rôle que joue le système de la propriété intellectuelle dans la protection et dans la commercialisation des inventions</w:t>
            </w:r>
          </w:p>
        </w:tc>
        <w:tc>
          <w:tcPr>
            <w:tcW w:w="0" w:type="auto"/>
            <w:tcBorders>
              <w:top w:val="single" w:sz="4" w:space="0" w:color="auto"/>
              <w:left w:val="single" w:sz="2" w:space="0" w:color="000000"/>
              <w:bottom w:val="single" w:sz="2" w:space="0" w:color="000000"/>
              <w:right w:val="single" w:sz="2" w:space="0" w:color="000000"/>
            </w:tcBorders>
            <w:shd w:val="clear" w:color="auto" w:fill="auto"/>
          </w:tcPr>
          <w:p w:rsidR="002A761B" w:rsidRPr="00C40E40" w:rsidRDefault="002A761B" w:rsidP="00BC59CB">
            <w:pPr>
              <w:spacing w:before="240" w:after="240"/>
              <w:rPr>
                <w:iCs/>
                <w:lang w:val="fr-FR"/>
              </w:rPr>
            </w:pPr>
            <w:r w:rsidRPr="00BC59CB">
              <w:rPr>
                <w:iCs/>
                <w:lang w:val="fr-FR"/>
              </w:rPr>
              <w:t>Quatre</w:t>
            </w:r>
            <w:r w:rsidR="00BC59CB" w:rsidRPr="00BC59CB">
              <w:rPr>
                <w:iCs/>
                <w:lang w:val="fr-FR"/>
              </w:rPr>
              <w:t> </w:t>
            </w:r>
            <w:r w:rsidRPr="00BC59CB">
              <w:rPr>
                <w:iCs/>
                <w:lang w:val="fr-FR"/>
              </w:rPr>
              <w:t>(4) événements, tels que des conférences, des tables rondes, des séminaires ou des groupes en ligne, ont été organisés dans les pays pilotes (un par pays).</w:t>
            </w:r>
          </w:p>
        </w:tc>
        <w:tc>
          <w:tcPr>
            <w:tcW w:w="0" w:type="auto"/>
            <w:tcBorders>
              <w:top w:val="single" w:sz="4" w:space="0" w:color="auto"/>
              <w:left w:val="single" w:sz="2" w:space="0" w:color="000000"/>
              <w:bottom w:val="single" w:sz="2" w:space="0" w:color="000000"/>
              <w:right w:val="single" w:sz="2" w:space="0" w:color="000000"/>
            </w:tcBorders>
            <w:shd w:val="clear" w:color="auto" w:fill="auto"/>
          </w:tcPr>
          <w:p w:rsidR="002A761B" w:rsidRPr="00BC59CB" w:rsidRDefault="002A761B" w:rsidP="004053E0">
            <w:pPr>
              <w:keepNext/>
              <w:spacing w:before="240" w:after="240"/>
              <w:outlineLvl w:val="2"/>
              <w:rPr>
                <w:bCs/>
                <w:szCs w:val="26"/>
                <w:lang w:val="fr-FR"/>
              </w:rPr>
            </w:pPr>
            <w:r w:rsidRPr="00BC59CB">
              <w:rPr>
                <w:bCs/>
                <w:szCs w:val="26"/>
                <w:lang w:val="fr-FR"/>
              </w:rPr>
              <w:t>Organisés dans trois</w:t>
            </w:r>
            <w:r w:rsidR="00867775" w:rsidRPr="00BC59CB">
              <w:rPr>
                <w:bCs/>
                <w:szCs w:val="26"/>
                <w:lang w:val="fr-FR"/>
              </w:rPr>
              <w:t> </w:t>
            </w:r>
            <w:r w:rsidRPr="00BC59CB">
              <w:rPr>
                <w:bCs/>
                <w:szCs w:val="26"/>
                <w:lang w:val="fr-FR"/>
              </w:rPr>
              <w:t>pays pilot</w:t>
            </w:r>
            <w:r w:rsidR="00920141" w:rsidRPr="00BC59CB">
              <w:rPr>
                <w:bCs/>
                <w:szCs w:val="26"/>
                <w:lang w:val="fr-FR"/>
              </w:rPr>
              <w:t>es.  Le</w:t>
            </w:r>
            <w:r w:rsidRPr="00BC59CB">
              <w:rPr>
                <w:bCs/>
                <w:szCs w:val="26"/>
                <w:lang w:val="fr-FR"/>
              </w:rPr>
              <w:t xml:space="preserve"> quatrième aura lieu en février.</w:t>
            </w:r>
          </w:p>
        </w:tc>
        <w:tc>
          <w:tcPr>
            <w:tcW w:w="0" w:type="auto"/>
            <w:tcBorders>
              <w:top w:val="single" w:sz="4" w:space="0" w:color="auto"/>
              <w:left w:val="single" w:sz="2" w:space="0" w:color="000000"/>
              <w:bottom w:val="single" w:sz="2" w:space="0" w:color="000000"/>
              <w:right w:val="single" w:sz="2" w:space="0" w:color="000000"/>
            </w:tcBorders>
            <w:shd w:val="clear" w:color="auto" w:fill="auto"/>
          </w:tcPr>
          <w:p w:rsidR="002A761B" w:rsidRPr="00BC59CB" w:rsidRDefault="002A761B" w:rsidP="00BC59CB">
            <w:pPr>
              <w:keepNext/>
              <w:spacing w:before="240" w:after="240"/>
              <w:outlineLvl w:val="2"/>
              <w:rPr>
                <w:bCs/>
                <w:szCs w:val="26"/>
                <w:lang w:val="fr-FR"/>
              </w:rPr>
            </w:pPr>
            <w:r w:rsidRPr="00BC59CB">
              <w:rPr>
                <w:bCs/>
                <w:szCs w:val="26"/>
                <w:lang w:val="fr-FR"/>
              </w:rPr>
              <w:t>***</w:t>
            </w:r>
          </w:p>
        </w:tc>
      </w:tr>
      <w:tr w:rsidR="002A761B" w:rsidRPr="00C40E40" w:rsidTr="00D419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16"/>
          <w:tblHeader/>
        </w:trPr>
        <w:tc>
          <w:tcPr>
            <w:tcW w:w="0" w:type="auto"/>
            <w:tcBorders>
              <w:top w:val="single" w:sz="2" w:space="0" w:color="000000"/>
              <w:left w:val="single" w:sz="2" w:space="0" w:color="000000"/>
              <w:bottom w:val="single" w:sz="2" w:space="0" w:color="000000"/>
              <w:right w:val="single" w:sz="2" w:space="0" w:color="000000"/>
            </w:tcBorders>
            <w:shd w:val="clear" w:color="auto" w:fill="auto"/>
          </w:tcPr>
          <w:p w:rsidR="002A761B" w:rsidRPr="00C40E40" w:rsidRDefault="002A761B" w:rsidP="00BC59CB">
            <w:pPr>
              <w:spacing w:before="240"/>
              <w:rPr>
                <w:bCs/>
                <w:szCs w:val="26"/>
                <w:lang w:val="fr-FR"/>
              </w:rPr>
            </w:pPr>
            <w:r w:rsidRPr="00C40E40">
              <w:rPr>
                <w:bCs/>
                <w:szCs w:val="26"/>
                <w:lang w:val="fr-FR"/>
              </w:rPr>
              <w:t>4.</w:t>
            </w:r>
            <w:r w:rsidR="00BC59CB">
              <w:rPr>
                <w:bCs/>
                <w:szCs w:val="26"/>
                <w:lang w:val="fr-FR"/>
              </w:rPr>
              <w:tab/>
            </w:r>
            <w:r>
              <w:rPr>
                <w:bCs/>
                <w:szCs w:val="26"/>
                <w:lang w:val="fr-FR"/>
              </w:rPr>
              <w:t>Élaboration de matériel de formation pour les inventrices et les innovatrices</w:t>
            </w:r>
          </w:p>
        </w:tc>
        <w:tc>
          <w:tcPr>
            <w:tcW w:w="0" w:type="auto"/>
            <w:tcBorders>
              <w:top w:val="single" w:sz="2" w:space="0" w:color="000000"/>
              <w:left w:val="single" w:sz="2" w:space="0" w:color="000000"/>
              <w:bottom w:val="single" w:sz="2" w:space="0" w:color="000000"/>
              <w:right w:val="single" w:sz="2" w:space="0" w:color="000000"/>
            </w:tcBorders>
            <w:shd w:val="clear" w:color="auto" w:fill="auto"/>
            <w:vAlign w:val="center"/>
          </w:tcPr>
          <w:p w:rsidR="00B43F94" w:rsidRPr="00BC59CB" w:rsidRDefault="002A761B" w:rsidP="004053E0">
            <w:pPr>
              <w:spacing w:before="240" w:after="240"/>
              <w:rPr>
                <w:bCs/>
                <w:szCs w:val="26"/>
                <w:lang w:val="fr-FR"/>
              </w:rPr>
            </w:pPr>
            <w:r w:rsidRPr="00BC59CB">
              <w:rPr>
                <w:bCs/>
                <w:szCs w:val="26"/>
                <w:lang w:val="fr-FR"/>
              </w:rPr>
              <w:t>Un guide sur les questions de propriété intellectuelle liées à la commercialisation d</w:t>
            </w:r>
            <w:r w:rsidR="00B43F94" w:rsidRPr="00BC59CB">
              <w:rPr>
                <w:bCs/>
                <w:szCs w:val="26"/>
                <w:lang w:val="fr-FR"/>
              </w:rPr>
              <w:t>’</w:t>
            </w:r>
            <w:r w:rsidRPr="00BC59CB">
              <w:rPr>
                <w:bCs/>
                <w:szCs w:val="26"/>
                <w:lang w:val="fr-FR"/>
              </w:rPr>
              <w:t>un produit fondé sur un brevet et à la création d</w:t>
            </w:r>
            <w:r w:rsidR="00B43F94" w:rsidRPr="00BC59CB">
              <w:rPr>
                <w:bCs/>
                <w:szCs w:val="26"/>
                <w:lang w:val="fr-FR"/>
              </w:rPr>
              <w:t>’</w:t>
            </w:r>
            <w:r w:rsidRPr="00BC59CB">
              <w:rPr>
                <w:bCs/>
                <w:szCs w:val="26"/>
                <w:lang w:val="fr-FR"/>
              </w:rPr>
              <w:t>une nouvelle entreprise a été établi.</w:t>
            </w:r>
          </w:p>
          <w:p w:rsidR="002A761B" w:rsidRPr="006615E1" w:rsidRDefault="002A761B" w:rsidP="004053E0">
            <w:pPr>
              <w:spacing w:before="240" w:after="240"/>
              <w:rPr>
                <w:bCs/>
                <w:szCs w:val="26"/>
                <w:lang w:val="fr-FR"/>
              </w:rPr>
            </w:pPr>
            <w:r w:rsidRPr="006615E1">
              <w:rPr>
                <w:bCs/>
                <w:szCs w:val="26"/>
                <w:lang w:val="fr-FR"/>
              </w:rPr>
              <w:t>Du matériel de présentation à utiliser dans le cadre d</w:t>
            </w:r>
            <w:r w:rsidR="00B43F94" w:rsidRPr="006615E1">
              <w:rPr>
                <w:bCs/>
                <w:szCs w:val="26"/>
                <w:lang w:val="fr-FR"/>
              </w:rPr>
              <w:t>’</w:t>
            </w:r>
            <w:r w:rsidRPr="006615E1">
              <w:rPr>
                <w:bCs/>
                <w:szCs w:val="26"/>
                <w:lang w:val="fr-FR"/>
              </w:rPr>
              <w:t>ateliers a été élaboré.</w:t>
            </w:r>
          </w:p>
          <w:p w:rsidR="002A761B" w:rsidRPr="00C40E40" w:rsidRDefault="002A761B" w:rsidP="004053E0">
            <w:pPr>
              <w:spacing w:before="240" w:after="120"/>
              <w:rPr>
                <w:bCs/>
                <w:szCs w:val="26"/>
                <w:lang w:val="fr-FR"/>
              </w:rPr>
            </w:pPr>
            <w:r w:rsidRPr="006615E1">
              <w:rPr>
                <w:lang w:val="fr-FR"/>
              </w:rPr>
              <w:t>Le matériel pertinent existant à l</w:t>
            </w:r>
            <w:r w:rsidR="00B43F94" w:rsidRPr="006615E1">
              <w:rPr>
                <w:lang w:val="fr-FR"/>
              </w:rPr>
              <w:t>’</w:t>
            </w:r>
            <w:r w:rsidRPr="006615E1">
              <w:rPr>
                <w:lang w:val="fr-FR"/>
              </w:rPr>
              <w:t>OMPI a été réuni.</w:t>
            </w:r>
          </w:p>
        </w:tc>
        <w:tc>
          <w:tcPr>
            <w:tcW w:w="0" w:type="auto"/>
            <w:tcBorders>
              <w:top w:val="single" w:sz="2" w:space="0" w:color="000000"/>
              <w:left w:val="single" w:sz="2" w:space="0" w:color="000000"/>
              <w:bottom w:val="single" w:sz="2" w:space="0" w:color="000000"/>
              <w:right w:val="single" w:sz="2" w:space="0" w:color="000000"/>
            </w:tcBorders>
            <w:shd w:val="clear" w:color="auto" w:fill="auto"/>
          </w:tcPr>
          <w:p w:rsidR="002A761B" w:rsidRPr="00BC59CB" w:rsidRDefault="002A761B" w:rsidP="006615E1">
            <w:pPr>
              <w:keepNext/>
              <w:spacing w:before="240" w:after="1200"/>
              <w:outlineLvl w:val="2"/>
              <w:rPr>
                <w:bCs/>
                <w:szCs w:val="26"/>
                <w:lang w:val="fr-FR"/>
              </w:rPr>
            </w:pPr>
            <w:r w:rsidRPr="00BC59CB">
              <w:rPr>
                <w:bCs/>
                <w:szCs w:val="26"/>
                <w:lang w:val="fr-FR"/>
              </w:rPr>
              <w:t>Guide ache</w:t>
            </w:r>
            <w:r w:rsidR="00920141" w:rsidRPr="00BC59CB">
              <w:rPr>
                <w:bCs/>
                <w:szCs w:val="26"/>
                <w:lang w:val="fr-FR"/>
              </w:rPr>
              <w:t>vé.  En</w:t>
            </w:r>
            <w:r w:rsidRPr="00BC59CB">
              <w:rPr>
                <w:bCs/>
                <w:szCs w:val="26"/>
                <w:lang w:val="fr-FR"/>
              </w:rPr>
              <w:t xml:space="preserve"> cours d</w:t>
            </w:r>
            <w:r w:rsidR="00B43F94" w:rsidRPr="00BC59CB">
              <w:rPr>
                <w:bCs/>
                <w:szCs w:val="26"/>
                <w:lang w:val="fr-FR"/>
              </w:rPr>
              <w:t>’</w:t>
            </w:r>
            <w:r w:rsidRPr="00BC59CB">
              <w:rPr>
                <w:bCs/>
                <w:szCs w:val="26"/>
                <w:lang w:val="fr-FR"/>
              </w:rPr>
              <w:t>édition.</w:t>
            </w:r>
          </w:p>
          <w:p w:rsidR="002A761B" w:rsidRPr="00BC59CB" w:rsidRDefault="002A761B" w:rsidP="006615E1">
            <w:pPr>
              <w:spacing w:after="480"/>
              <w:rPr>
                <w:lang w:val="fr-FR"/>
              </w:rPr>
            </w:pPr>
            <w:r w:rsidRPr="00BC59CB">
              <w:rPr>
                <w:lang w:val="fr-FR"/>
              </w:rPr>
              <w:t>Pas encore commencé</w:t>
            </w:r>
          </w:p>
          <w:p w:rsidR="002A761B" w:rsidRPr="00BC59CB" w:rsidRDefault="002A761B" w:rsidP="004053E0">
            <w:pPr>
              <w:rPr>
                <w:lang w:val="fr-FR"/>
              </w:rPr>
            </w:pPr>
            <w:r w:rsidRPr="00BC59CB">
              <w:rPr>
                <w:lang w:val="fr-FR"/>
              </w:rPr>
              <w:t>Pas encore commencé</w:t>
            </w:r>
          </w:p>
        </w:tc>
        <w:tc>
          <w:tcPr>
            <w:tcW w:w="0" w:type="auto"/>
            <w:tcBorders>
              <w:top w:val="single" w:sz="2" w:space="0" w:color="000000"/>
              <w:left w:val="single" w:sz="2" w:space="0" w:color="000000"/>
              <w:bottom w:val="single" w:sz="2" w:space="0" w:color="000000"/>
              <w:right w:val="single" w:sz="2" w:space="0" w:color="000000"/>
            </w:tcBorders>
            <w:shd w:val="clear" w:color="auto" w:fill="auto"/>
          </w:tcPr>
          <w:p w:rsidR="002A761B" w:rsidRPr="00BC59CB" w:rsidRDefault="002A761B" w:rsidP="004053E0">
            <w:pPr>
              <w:keepNext/>
              <w:spacing w:before="240" w:after="60"/>
              <w:outlineLvl w:val="2"/>
              <w:rPr>
                <w:bCs/>
                <w:szCs w:val="26"/>
                <w:lang w:val="fr-FR"/>
              </w:rPr>
            </w:pPr>
            <w:r w:rsidRPr="00BC59CB">
              <w:rPr>
                <w:bCs/>
                <w:szCs w:val="26"/>
                <w:lang w:val="fr-FR"/>
              </w:rPr>
              <w:t>***</w:t>
            </w:r>
          </w:p>
        </w:tc>
      </w:tr>
      <w:tr w:rsidR="002A761B" w:rsidRPr="00C40E40" w:rsidTr="00D419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16"/>
          <w:tblHeader/>
        </w:trPr>
        <w:tc>
          <w:tcPr>
            <w:tcW w:w="0" w:type="auto"/>
            <w:tcBorders>
              <w:top w:val="single" w:sz="2" w:space="0" w:color="000000"/>
              <w:left w:val="single" w:sz="2" w:space="0" w:color="000000"/>
              <w:bottom w:val="single" w:sz="2" w:space="0" w:color="000000"/>
              <w:right w:val="single" w:sz="2" w:space="0" w:color="000000"/>
            </w:tcBorders>
            <w:shd w:val="clear" w:color="auto" w:fill="auto"/>
          </w:tcPr>
          <w:p w:rsidR="002A761B" w:rsidRPr="00C40E40" w:rsidRDefault="002A761B" w:rsidP="00047D6F">
            <w:pPr>
              <w:spacing w:before="240"/>
              <w:rPr>
                <w:bCs/>
                <w:szCs w:val="26"/>
                <w:lang w:val="fr-FR"/>
              </w:rPr>
            </w:pPr>
            <w:r w:rsidRPr="00C40E40">
              <w:rPr>
                <w:bCs/>
                <w:szCs w:val="26"/>
                <w:lang w:val="fr-FR"/>
              </w:rPr>
              <w:lastRenderedPageBreak/>
              <w:t>5.</w:t>
            </w:r>
            <w:r w:rsidR="00047D6F">
              <w:rPr>
                <w:bCs/>
                <w:szCs w:val="26"/>
                <w:lang w:val="fr-FR"/>
              </w:rPr>
              <w:tab/>
            </w:r>
            <w:r>
              <w:rPr>
                <w:bCs/>
                <w:szCs w:val="26"/>
                <w:lang w:val="fr-FR"/>
              </w:rPr>
              <w:t xml:space="preserve">Renforcement des capacités en vue de la fourniture de services de soutien à la propriété intellectuelle aux femmes </w:t>
            </w:r>
          </w:p>
        </w:tc>
        <w:tc>
          <w:tcPr>
            <w:tcW w:w="0" w:type="auto"/>
            <w:tcBorders>
              <w:top w:val="single" w:sz="2" w:space="0" w:color="000000"/>
              <w:left w:val="single" w:sz="2" w:space="0" w:color="000000"/>
              <w:bottom w:val="single" w:sz="2" w:space="0" w:color="000000"/>
              <w:right w:val="single" w:sz="2" w:space="0" w:color="000000"/>
            </w:tcBorders>
            <w:shd w:val="clear" w:color="auto" w:fill="auto"/>
            <w:vAlign w:val="center"/>
          </w:tcPr>
          <w:p w:rsidR="002A761B" w:rsidRPr="00047D6F" w:rsidRDefault="002A761B" w:rsidP="004053E0">
            <w:pPr>
              <w:spacing w:before="240"/>
              <w:rPr>
                <w:bCs/>
                <w:szCs w:val="26"/>
                <w:lang w:val="fr-FR"/>
              </w:rPr>
            </w:pPr>
            <w:r w:rsidRPr="00C40E40">
              <w:rPr>
                <w:bCs/>
                <w:color w:val="000000"/>
                <w:szCs w:val="26"/>
                <w:lang w:val="fr-FR"/>
              </w:rPr>
              <w:t>I</w:t>
            </w:r>
            <w:r w:rsidRPr="00C40E40">
              <w:rPr>
                <w:bCs/>
                <w:color w:val="000000"/>
                <w:szCs w:val="26"/>
                <w:lang w:val="fr-FR"/>
              </w:rPr>
              <w:tab/>
            </w:r>
            <w:r w:rsidRPr="00047D6F">
              <w:rPr>
                <w:bCs/>
                <w:szCs w:val="26"/>
                <w:lang w:val="fr-FR"/>
              </w:rPr>
              <w:t>Quatre</w:t>
            </w:r>
            <w:r w:rsidR="00047D6F">
              <w:rPr>
                <w:bCs/>
                <w:szCs w:val="26"/>
                <w:lang w:val="fr-FR"/>
              </w:rPr>
              <w:t> </w:t>
            </w:r>
            <w:r w:rsidRPr="00047D6F">
              <w:rPr>
                <w:bCs/>
                <w:szCs w:val="26"/>
                <w:lang w:val="fr-FR"/>
              </w:rPr>
              <w:t>(4) institutions, centres ou organismes (un dans chaque pays pilote) ont été sélectionnés, avec un service ou un coordonnateur chargé de fournir un appui aux inventrices et aux innovatrices.</w:t>
            </w:r>
          </w:p>
          <w:p w:rsidR="002A761B" w:rsidRPr="00C40E40" w:rsidRDefault="002A761B" w:rsidP="00047D6F">
            <w:pPr>
              <w:spacing w:before="240" w:after="120"/>
              <w:rPr>
                <w:bCs/>
                <w:szCs w:val="26"/>
                <w:lang w:val="fr-FR"/>
              </w:rPr>
            </w:pPr>
            <w:r w:rsidRPr="00047D6F">
              <w:rPr>
                <w:bCs/>
                <w:szCs w:val="26"/>
                <w:lang w:val="fr-FR"/>
              </w:rPr>
              <w:t>II.</w:t>
            </w:r>
            <w:r w:rsidRPr="00047D6F">
              <w:rPr>
                <w:bCs/>
                <w:szCs w:val="26"/>
                <w:lang w:val="fr-FR"/>
              </w:rPr>
              <w:tab/>
              <w:t>Quatre</w:t>
            </w:r>
            <w:r w:rsidR="00047D6F">
              <w:rPr>
                <w:bCs/>
                <w:szCs w:val="26"/>
                <w:lang w:val="fr-FR"/>
              </w:rPr>
              <w:t> </w:t>
            </w:r>
            <w:r w:rsidRPr="00047D6F">
              <w:rPr>
                <w:bCs/>
                <w:szCs w:val="26"/>
                <w:lang w:val="fr-FR"/>
              </w:rPr>
              <w:t>(4) programmes de formation ont été mis en œuvre (un dans chaque pays pilote) dans les centres sélectionnés</w:t>
            </w:r>
          </w:p>
        </w:tc>
        <w:tc>
          <w:tcPr>
            <w:tcW w:w="0" w:type="auto"/>
            <w:tcBorders>
              <w:top w:val="single" w:sz="2" w:space="0" w:color="000000"/>
              <w:left w:val="single" w:sz="2" w:space="0" w:color="000000"/>
              <w:bottom w:val="single" w:sz="2" w:space="0" w:color="000000"/>
              <w:right w:val="single" w:sz="2" w:space="0" w:color="000000"/>
            </w:tcBorders>
            <w:shd w:val="clear" w:color="auto" w:fill="auto"/>
          </w:tcPr>
          <w:p w:rsidR="002A761B" w:rsidRPr="00C40E40" w:rsidRDefault="002A761B" w:rsidP="00047D6F">
            <w:pPr>
              <w:keepNext/>
              <w:spacing w:before="240" w:after="960"/>
              <w:outlineLvl w:val="2"/>
              <w:rPr>
                <w:bCs/>
                <w:szCs w:val="26"/>
                <w:lang w:val="fr-FR"/>
              </w:rPr>
            </w:pPr>
            <w:r w:rsidRPr="00C40E40">
              <w:rPr>
                <w:bCs/>
                <w:szCs w:val="26"/>
                <w:lang w:val="fr-FR"/>
              </w:rPr>
              <w:t xml:space="preserve">Institutions </w:t>
            </w:r>
            <w:r>
              <w:rPr>
                <w:bCs/>
                <w:szCs w:val="26"/>
                <w:lang w:val="fr-FR"/>
              </w:rPr>
              <w:t>dans 3</w:t>
            </w:r>
            <w:r w:rsidR="00782278">
              <w:rPr>
                <w:bCs/>
                <w:szCs w:val="26"/>
                <w:lang w:val="fr-FR"/>
              </w:rPr>
              <w:t> </w:t>
            </w:r>
            <w:r>
              <w:rPr>
                <w:bCs/>
                <w:szCs w:val="26"/>
                <w:lang w:val="fr-FR"/>
              </w:rPr>
              <w:t>pa</w:t>
            </w:r>
            <w:r w:rsidR="00920141">
              <w:rPr>
                <w:bCs/>
                <w:szCs w:val="26"/>
                <w:lang w:val="fr-FR"/>
              </w:rPr>
              <w:t>ys.  L’i</w:t>
            </w:r>
            <w:r>
              <w:rPr>
                <w:bCs/>
                <w:szCs w:val="26"/>
                <w:lang w:val="fr-FR"/>
              </w:rPr>
              <w:t>nstitution du 4</w:t>
            </w:r>
            <w:r w:rsidRPr="00110D89">
              <w:rPr>
                <w:bCs/>
                <w:szCs w:val="26"/>
                <w:vertAlign w:val="superscript"/>
                <w:lang w:val="fr-FR"/>
              </w:rPr>
              <w:t>e</w:t>
            </w:r>
            <w:r w:rsidR="00782278">
              <w:rPr>
                <w:bCs/>
                <w:szCs w:val="26"/>
                <w:lang w:val="fr-FR"/>
              </w:rPr>
              <w:t> </w:t>
            </w:r>
            <w:r>
              <w:rPr>
                <w:bCs/>
                <w:szCs w:val="26"/>
                <w:lang w:val="fr-FR"/>
              </w:rPr>
              <w:t xml:space="preserve">pays devrait être identifiée en </w:t>
            </w:r>
            <w:r w:rsidR="00B43F94">
              <w:rPr>
                <w:bCs/>
                <w:szCs w:val="26"/>
                <w:lang w:val="fr-FR"/>
              </w:rPr>
              <w:t>février </w:t>
            </w:r>
            <w:r w:rsidR="00B43F94" w:rsidRPr="00C40E40">
              <w:rPr>
                <w:bCs/>
                <w:szCs w:val="26"/>
                <w:lang w:val="fr-FR"/>
              </w:rPr>
              <w:t>20</w:t>
            </w:r>
            <w:r w:rsidRPr="00C40E40">
              <w:rPr>
                <w:bCs/>
                <w:szCs w:val="26"/>
                <w:lang w:val="fr-FR"/>
              </w:rPr>
              <w:t>21.</w:t>
            </w:r>
          </w:p>
          <w:p w:rsidR="002A761B" w:rsidRPr="00C40E40" w:rsidRDefault="002A761B" w:rsidP="004053E0">
            <w:pPr>
              <w:rPr>
                <w:lang w:val="fr-FR"/>
              </w:rPr>
            </w:pPr>
            <w:r>
              <w:rPr>
                <w:lang w:val="fr-FR"/>
              </w:rPr>
              <w:t>Pas encore commencé</w:t>
            </w:r>
          </w:p>
        </w:tc>
        <w:tc>
          <w:tcPr>
            <w:tcW w:w="0" w:type="auto"/>
            <w:tcBorders>
              <w:top w:val="single" w:sz="2" w:space="0" w:color="000000"/>
              <w:left w:val="single" w:sz="2" w:space="0" w:color="000000"/>
              <w:bottom w:val="single" w:sz="2" w:space="0" w:color="000000"/>
              <w:right w:val="single" w:sz="2" w:space="0" w:color="000000"/>
            </w:tcBorders>
            <w:shd w:val="clear" w:color="auto" w:fill="auto"/>
          </w:tcPr>
          <w:p w:rsidR="002A761B" w:rsidRPr="00047D6F" w:rsidRDefault="002A761B" w:rsidP="004053E0">
            <w:pPr>
              <w:keepNext/>
              <w:spacing w:before="240" w:after="240"/>
              <w:outlineLvl w:val="2"/>
              <w:rPr>
                <w:bCs/>
                <w:szCs w:val="26"/>
                <w:lang w:val="fr-FR"/>
              </w:rPr>
            </w:pPr>
            <w:r w:rsidRPr="00047D6F">
              <w:rPr>
                <w:bCs/>
                <w:szCs w:val="26"/>
                <w:lang w:val="fr-FR"/>
              </w:rPr>
              <w:t>***</w:t>
            </w:r>
          </w:p>
        </w:tc>
      </w:tr>
      <w:tr w:rsidR="002A761B" w:rsidRPr="00C40E40" w:rsidTr="00D419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16"/>
          <w:tblHeader/>
        </w:trPr>
        <w:tc>
          <w:tcPr>
            <w:tcW w:w="0" w:type="auto"/>
            <w:tcBorders>
              <w:top w:val="single" w:sz="2" w:space="0" w:color="000000"/>
              <w:left w:val="single" w:sz="2" w:space="0" w:color="000000"/>
              <w:bottom w:val="single" w:sz="2" w:space="0" w:color="000000"/>
              <w:right w:val="single" w:sz="2" w:space="0" w:color="000000"/>
            </w:tcBorders>
            <w:shd w:val="clear" w:color="auto" w:fill="auto"/>
            <w:vAlign w:val="center"/>
          </w:tcPr>
          <w:p w:rsidR="002A761B" w:rsidRPr="00C40E40" w:rsidRDefault="002A761B" w:rsidP="004053E0">
            <w:pPr>
              <w:spacing w:before="240" w:after="120"/>
              <w:rPr>
                <w:bCs/>
                <w:lang w:val="fr-FR"/>
              </w:rPr>
            </w:pPr>
            <w:r w:rsidRPr="00C40E40">
              <w:rPr>
                <w:bCs/>
                <w:lang w:val="fr-FR"/>
              </w:rPr>
              <w:t>6</w:t>
            </w:r>
            <w:r w:rsidRPr="00110D89">
              <w:rPr>
                <w:bCs/>
                <w:lang w:val="fr-FR"/>
              </w:rPr>
              <w:t>.</w:t>
            </w:r>
            <w:r w:rsidR="0060176C">
              <w:rPr>
                <w:bCs/>
                <w:lang w:val="fr-FR"/>
              </w:rPr>
              <w:tab/>
            </w:r>
            <w:r w:rsidRPr="00110D89">
              <w:t>Création d</w:t>
            </w:r>
            <w:r w:rsidR="00B43F94">
              <w:t>’</w:t>
            </w:r>
            <w:r w:rsidRPr="00110D89">
              <w:t>un réseau d</w:t>
            </w:r>
            <w:r w:rsidR="00B43F94">
              <w:t>’</w:t>
            </w:r>
            <w:r w:rsidRPr="00110D89">
              <w:t>inventrices et d</w:t>
            </w:r>
            <w:r w:rsidR="00B43F94">
              <w:t>’</w:t>
            </w:r>
            <w:r w:rsidRPr="00110D89">
              <w:t>entrepreneuses de premier plan dans les pays sélectionnés</w:t>
            </w:r>
            <w:r w:rsidR="00867775">
              <w:t xml:space="preserve">; </w:t>
            </w:r>
            <w:r w:rsidRPr="00110D89">
              <w:t xml:space="preserve"> </w:t>
            </w:r>
            <w:r>
              <w:t>définition d</w:t>
            </w:r>
            <w:r w:rsidR="00B43F94">
              <w:t>’</w:t>
            </w:r>
            <w:r>
              <w:t xml:space="preserve">un </w:t>
            </w:r>
            <w:r w:rsidRPr="00110D89">
              <w:t xml:space="preserve">groupe </w:t>
            </w:r>
            <w:r>
              <w:t xml:space="preserve">central </w:t>
            </w:r>
            <w:r w:rsidRPr="00110D89">
              <w:t>au sein du réseau</w:t>
            </w:r>
            <w:r>
              <w:t>, auquel a été attribuée la fonction de mentor</w:t>
            </w:r>
          </w:p>
        </w:tc>
        <w:tc>
          <w:tcPr>
            <w:tcW w:w="0" w:type="auto"/>
            <w:tcBorders>
              <w:top w:val="single" w:sz="2" w:space="0" w:color="000000"/>
              <w:left w:val="single" w:sz="2" w:space="0" w:color="000000"/>
              <w:bottom w:val="single" w:sz="2" w:space="0" w:color="000000"/>
              <w:right w:val="single" w:sz="2" w:space="0" w:color="000000"/>
            </w:tcBorders>
            <w:shd w:val="clear" w:color="auto" w:fill="auto"/>
          </w:tcPr>
          <w:p w:rsidR="002A761B" w:rsidRPr="00C40E40" w:rsidRDefault="002A761B" w:rsidP="004053E0">
            <w:pPr>
              <w:spacing w:before="240" w:after="240"/>
              <w:rPr>
                <w:bCs/>
                <w:szCs w:val="26"/>
                <w:lang w:val="fr-FR"/>
              </w:rPr>
            </w:pPr>
            <w:r w:rsidRPr="0060176C">
              <w:rPr>
                <w:bCs/>
                <w:szCs w:val="26"/>
                <w:lang w:val="fr-FR"/>
              </w:rPr>
              <w:t>Une liste d</w:t>
            </w:r>
            <w:r w:rsidR="00B43F94" w:rsidRPr="0060176C">
              <w:rPr>
                <w:bCs/>
                <w:szCs w:val="26"/>
                <w:lang w:val="fr-FR"/>
              </w:rPr>
              <w:t>’</w:t>
            </w:r>
            <w:r w:rsidRPr="0060176C">
              <w:rPr>
                <w:bCs/>
                <w:szCs w:val="26"/>
                <w:lang w:val="fr-FR"/>
              </w:rPr>
              <w:t>inventrices, d</w:t>
            </w:r>
            <w:r w:rsidR="00B43F94" w:rsidRPr="0060176C">
              <w:rPr>
                <w:bCs/>
                <w:szCs w:val="26"/>
                <w:lang w:val="fr-FR"/>
              </w:rPr>
              <w:t>’</w:t>
            </w:r>
            <w:r w:rsidRPr="0060176C">
              <w:rPr>
                <w:bCs/>
                <w:szCs w:val="26"/>
                <w:lang w:val="fr-FR"/>
              </w:rPr>
              <w:t>innovatrices et d</w:t>
            </w:r>
            <w:r w:rsidR="00B43F94" w:rsidRPr="0060176C">
              <w:rPr>
                <w:bCs/>
                <w:szCs w:val="26"/>
                <w:lang w:val="fr-FR"/>
              </w:rPr>
              <w:t>’</w:t>
            </w:r>
            <w:r w:rsidRPr="0060176C">
              <w:rPr>
                <w:bCs/>
                <w:szCs w:val="26"/>
                <w:lang w:val="fr-FR"/>
              </w:rPr>
              <w:t>entrepreneuses volontaires a été établie pour chaque pays pilote et un groupe de personnes disposées à les parrainer a été identifié.</w:t>
            </w:r>
          </w:p>
        </w:tc>
        <w:tc>
          <w:tcPr>
            <w:tcW w:w="0" w:type="auto"/>
            <w:tcBorders>
              <w:top w:val="single" w:sz="2" w:space="0" w:color="000000"/>
              <w:left w:val="single" w:sz="2" w:space="0" w:color="000000"/>
              <w:bottom w:val="single" w:sz="2" w:space="0" w:color="000000"/>
              <w:right w:val="single" w:sz="2" w:space="0" w:color="000000"/>
            </w:tcBorders>
            <w:shd w:val="clear" w:color="auto" w:fill="auto"/>
          </w:tcPr>
          <w:p w:rsidR="002A761B" w:rsidRPr="0060176C" w:rsidRDefault="002A761B" w:rsidP="004053E0">
            <w:pPr>
              <w:keepNext/>
              <w:spacing w:before="240" w:after="60"/>
              <w:outlineLvl w:val="2"/>
              <w:rPr>
                <w:bCs/>
                <w:szCs w:val="26"/>
                <w:lang w:val="fr-FR"/>
              </w:rPr>
            </w:pPr>
            <w:r w:rsidRPr="0060176C">
              <w:rPr>
                <w:bCs/>
                <w:szCs w:val="26"/>
                <w:lang w:val="fr-FR"/>
              </w:rPr>
              <w:t>En cours</w:t>
            </w:r>
          </w:p>
        </w:tc>
        <w:tc>
          <w:tcPr>
            <w:tcW w:w="0" w:type="auto"/>
            <w:tcBorders>
              <w:top w:val="single" w:sz="2" w:space="0" w:color="000000"/>
              <w:left w:val="single" w:sz="2" w:space="0" w:color="000000"/>
              <w:bottom w:val="single" w:sz="2" w:space="0" w:color="000000"/>
              <w:right w:val="single" w:sz="2" w:space="0" w:color="000000"/>
            </w:tcBorders>
            <w:shd w:val="clear" w:color="auto" w:fill="auto"/>
          </w:tcPr>
          <w:p w:rsidR="002A761B" w:rsidRPr="0060176C" w:rsidRDefault="002A761B" w:rsidP="004053E0">
            <w:pPr>
              <w:keepNext/>
              <w:spacing w:before="240" w:after="60"/>
              <w:outlineLvl w:val="2"/>
              <w:rPr>
                <w:bCs/>
                <w:szCs w:val="26"/>
                <w:lang w:val="fr-FR"/>
              </w:rPr>
            </w:pPr>
            <w:r w:rsidRPr="0060176C">
              <w:rPr>
                <w:bCs/>
                <w:szCs w:val="26"/>
                <w:lang w:val="fr-FR"/>
              </w:rPr>
              <w:t>**</w:t>
            </w:r>
          </w:p>
        </w:tc>
      </w:tr>
      <w:tr w:rsidR="002A761B" w:rsidRPr="00C40E40" w:rsidTr="00D419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16"/>
          <w:tblHeader/>
        </w:trPr>
        <w:tc>
          <w:tcPr>
            <w:tcW w:w="0" w:type="auto"/>
            <w:tcBorders>
              <w:top w:val="single" w:sz="2" w:space="0" w:color="000000"/>
              <w:left w:val="single" w:sz="2" w:space="0" w:color="000000"/>
              <w:bottom w:val="single" w:sz="2" w:space="0" w:color="000000"/>
              <w:right w:val="single" w:sz="2" w:space="0" w:color="000000"/>
            </w:tcBorders>
            <w:shd w:val="clear" w:color="auto" w:fill="auto"/>
          </w:tcPr>
          <w:p w:rsidR="002A761B" w:rsidRPr="00C40E40" w:rsidRDefault="002A761B" w:rsidP="0060176C">
            <w:pPr>
              <w:spacing w:before="240" w:after="120"/>
              <w:rPr>
                <w:bCs/>
                <w:szCs w:val="26"/>
                <w:lang w:val="fr-FR"/>
              </w:rPr>
            </w:pPr>
            <w:r w:rsidRPr="00C40E40">
              <w:rPr>
                <w:bCs/>
                <w:szCs w:val="26"/>
                <w:lang w:val="fr-FR"/>
              </w:rPr>
              <w:t>7.</w:t>
            </w:r>
            <w:r w:rsidR="0060176C">
              <w:rPr>
                <w:bCs/>
                <w:szCs w:val="26"/>
                <w:lang w:val="fr-FR"/>
              </w:rPr>
              <w:tab/>
            </w:r>
            <w:r w:rsidRPr="00903856">
              <w:rPr>
                <w:bCs/>
                <w:szCs w:val="26"/>
                <w:lang w:val="fr-FR"/>
              </w:rPr>
              <w:t>Création d</w:t>
            </w:r>
            <w:r w:rsidR="00B43F94">
              <w:rPr>
                <w:bCs/>
                <w:szCs w:val="26"/>
                <w:lang w:val="fr-FR"/>
              </w:rPr>
              <w:t>’</w:t>
            </w:r>
            <w:r w:rsidRPr="00903856">
              <w:rPr>
                <w:bCs/>
                <w:szCs w:val="26"/>
                <w:lang w:val="fr-FR"/>
              </w:rPr>
              <w:t>un réseau de juristes de premier plan dans les pays sélectionnés, qui acceptent de fournir une assistance juridique gratuite</w:t>
            </w:r>
          </w:p>
        </w:tc>
        <w:tc>
          <w:tcPr>
            <w:tcW w:w="0" w:type="auto"/>
            <w:tcBorders>
              <w:top w:val="single" w:sz="2" w:space="0" w:color="000000"/>
              <w:left w:val="single" w:sz="2" w:space="0" w:color="000000"/>
              <w:bottom w:val="single" w:sz="2" w:space="0" w:color="000000"/>
              <w:right w:val="single" w:sz="2" w:space="0" w:color="000000"/>
            </w:tcBorders>
            <w:shd w:val="clear" w:color="auto" w:fill="auto"/>
          </w:tcPr>
          <w:p w:rsidR="002A761B" w:rsidRPr="00C40E40" w:rsidRDefault="002A761B" w:rsidP="004053E0">
            <w:pPr>
              <w:spacing w:before="240"/>
              <w:rPr>
                <w:bCs/>
                <w:szCs w:val="26"/>
                <w:lang w:val="fr-FR"/>
              </w:rPr>
            </w:pPr>
            <w:r w:rsidRPr="0060176C">
              <w:rPr>
                <w:bCs/>
                <w:szCs w:val="26"/>
                <w:lang w:val="fr-FR"/>
              </w:rPr>
              <w:t>Une liste de juristes acceptant de fournir une assistance juridique gratuite dans chacun des pays pilotes a été établie.</w:t>
            </w:r>
          </w:p>
        </w:tc>
        <w:tc>
          <w:tcPr>
            <w:tcW w:w="0" w:type="auto"/>
            <w:tcBorders>
              <w:top w:val="single" w:sz="2" w:space="0" w:color="000000"/>
              <w:left w:val="single" w:sz="2" w:space="0" w:color="000000"/>
              <w:bottom w:val="single" w:sz="2" w:space="0" w:color="000000"/>
              <w:right w:val="single" w:sz="2" w:space="0" w:color="000000"/>
            </w:tcBorders>
            <w:shd w:val="clear" w:color="auto" w:fill="auto"/>
          </w:tcPr>
          <w:p w:rsidR="002A761B" w:rsidRPr="0060176C" w:rsidRDefault="002A761B" w:rsidP="004053E0">
            <w:pPr>
              <w:keepNext/>
              <w:spacing w:before="240"/>
              <w:outlineLvl w:val="2"/>
              <w:rPr>
                <w:bCs/>
                <w:szCs w:val="26"/>
                <w:lang w:val="fr-FR"/>
              </w:rPr>
            </w:pPr>
            <w:r w:rsidRPr="0060176C">
              <w:rPr>
                <w:bCs/>
                <w:szCs w:val="26"/>
                <w:lang w:val="fr-FR"/>
              </w:rPr>
              <w:t>En cours</w:t>
            </w:r>
          </w:p>
        </w:tc>
        <w:tc>
          <w:tcPr>
            <w:tcW w:w="0" w:type="auto"/>
            <w:tcBorders>
              <w:top w:val="single" w:sz="2" w:space="0" w:color="000000"/>
              <w:left w:val="single" w:sz="2" w:space="0" w:color="000000"/>
              <w:bottom w:val="single" w:sz="2" w:space="0" w:color="000000"/>
              <w:right w:val="single" w:sz="2" w:space="0" w:color="000000"/>
            </w:tcBorders>
            <w:shd w:val="clear" w:color="auto" w:fill="auto"/>
          </w:tcPr>
          <w:p w:rsidR="002A761B" w:rsidRPr="0060176C" w:rsidRDefault="002A761B" w:rsidP="004053E0">
            <w:pPr>
              <w:keepNext/>
              <w:spacing w:before="240" w:after="60"/>
              <w:outlineLvl w:val="2"/>
              <w:rPr>
                <w:bCs/>
                <w:szCs w:val="26"/>
                <w:lang w:val="fr-FR"/>
              </w:rPr>
            </w:pPr>
            <w:r w:rsidRPr="0060176C">
              <w:rPr>
                <w:bCs/>
                <w:szCs w:val="26"/>
                <w:lang w:val="fr-FR"/>
              </w:rPr>
              <w:t>**</w:t>
            </w:r>
          </w:p>
        </w:tc>
      </w:tr>
      <w:tr w:rsidR="002A761B" w:rsidRPr="00C40E40" w:rsidTr="00D419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16"/>
          <w:tblHeader/>
        </w:trPr>
        <w:tc>
          <w:tcPr>
            <w:tcW w:w="0" w:type="auto"/>
            <w:tcBorders>
              <w:top w:val="single" w:sz="2" w:space="0" w:color="000000"/>
              <w:left w:val="single" w:sz="2" w:space="0" w:color="000000"/>
              <w:bottom w:val="single" w:sz="2" w:space="0" w:color="000000"/>
              <w:right w:val="single" w:sz="2" w:space="0" w:color="000000"/>
            </w:tcBorders>
            <w:shd w:val="clear" w:color="auto" w:fill="auto"/>
          </w:tcPr>
          <w:p w:rsidR="002A761B" w:rsidRPr="00C40E40" w:rsidRDefault="002A761B" w:rsidP="004053E0">
            <w:pPr>
              <w:spacing w:before="240"/>
              <w:rPr>
                <w:bCs/>
                <w:szCs w:val="26"/>
                <w:lang w:val="fr-FR"/>
              </w:rPr>
            </w:pPr>
            <w:r w:rsidRPr="00C40E40">
              <w:rPr>
                <w:bCs/>
                <w:szCs w:val="26"/>
                <w:lang w:val="fr-FR"/>
              </w:rPr>
              <w:t>8.</w:t>
            </w:r>
            <w:r w:rsidR="0060176C">
              <w:rPr>
                <w:bCs/>
                <w:szCs w:val="26"/>
                <w:lang w:val="fr-FR"/>
              </w:rPr>
              <w:tab/>
            </w:r>
            <w:r w:rsidRPr="00903856">
              <w:rPr>
                <w:bCs/>
                <w:szCs w:val="26"/>
                <w:lang w:val="fr-FR"/>
              </w:rPr>
              <w:t>Création d</w:t>
            </w:r>
            <w:r w:rsidR="00B43F94">
              <w:rPr>
                <w:bCs/>
                <w:szCs w:val="26"/>
                <w:lang w:val="fr-FR"/>
              </w:rPr>
              <w:t>’</w:t>
            </w:r>
            <w:r w:rsidRPr="00903856">
              <w:rPr>
                <w:bCs/>
                <w:szCs w:val="26"/>
                <w:lang w:val="fr-FR"/>
              </w:rPr>
              <w:t>un recueil pouvant être utilisé pour mener des projets similaires dans d</w:t>
            </w:r>
            <w:r w:rsidR="00B43F94">
              <w:rPr>
                <w:bCs/>
                <w:szCs w:val="26"/>
                <w:lang w:val="fr-FR"/>
              </w:rPr>
              <w:t>’</w:t>
            </w:r>
            <w:r w:rsidRPr="00903856">
              <w:rPr>
                <w:bCs/>
                <w:szCs w:val="26"/>
                <w:lang w:val="fr-FR"/>
              </w:rPr>
              <w:t>autres pays</w:t>
            </w:r>
          </w:p>
        </w:tc>
        <w:tc>
          <w:tcPr>
            <w:tcW w:w="0" w:type="auto"/>
            <w:tcBorders>
              <w:top w:val="single" w:sz="2" w:space="0" w:color="000000"/>
              <w:left w:val="single" w:sz="2" w:space="0" w:color="000000"/>
              <w:bottom w:val="single" w:sz="2" w:space="0" w:color="000000"/>
              <w:right w:val="single" w:sz="2" w:space="0" w:color="000000"/>
            </w:tcBorders>
            <w:shd w:val="clear" w:color="auto" w:fill="auto"/>
          </w:tcPr>
          <w:p w:rsidR="002A761B" w:rsidRPr="00C40E40" w:rsidRDefault="002A761B" w:rsidP="004053E0">
            <w:pPr>
              <w:spacing w:before="240" w:after="120"/>
              <w:rPr>
                <w:bCs/>
                <w:szCs w:val="26"/>
                <w:lang w:val="fr-FR"/>
              </w:rPr>
            </w:pPr>
            <w:r w:rsidRPr="0060176C">
              <w:rPr>
                <w:bCs/>
                <w:szCs w:val="26"/>
                <w:lang w:val="fr-FR"/>
              </w:rPr>
              <w:t>Publication d</w:t>
            </w:r>
            <w:r w:rsidR="00B43F94" w:rsidRPr="0060176C">
              <w:rPr>
                <w:bCs/>
                <w:szCs w:val="26"/>
                <w:lang w:val="fr-FR"/>
              </w:rPr>
              <w:t>’</w:t>
            </w:r>
            <w:r w:rsidRPr="0060176C">
              <w:rPr>
                <w:bCs/>
                <w:szCs w:val="26"/>
                <w:lang w:val="fr-FR"/>
              </w:rPr>
              <w:t>un recueil présentant la méthode suivie pour la mise en œuvre du projet, les enseignements tirés et le matériel créé dans le cadre du projet.</w:t>
            </w:r>
          </w:p>
        </w:tc>
        <w:tc>
          <w:tcPr>
            <w:tcW w:w="0" w:type="auto"/>
            <w:tcBorders>
              <w:top w:val="single" w:sz="2" w:space="0" w:color="000000"/>
              <w:left w:val="single" w:sz="2" w:space="0" w:color="000000"/>
              <w:bottom w:val="single" w:sz="2" w:space="0" w:color="000000"/>
              <w:right w:val="single" w:sz="2" w:space="0" w:color="000000"/>
            </w:tcBorders>
            <w:shd w:val="clear" w:color="auto" w:fill="auto"/>
          </w:tcPr>
          <w:p w:rsidR="002A761B" w:rsidRPr="00C40E40" w:rsidRDefault="002A761B" w:rsidP="004053E0">
            <w:pPr>
              <w:keepNext/>
              <w:spacing w:before="240"/>
              <w:outlineLvl w:val="2"/>
              <w:rPr>
                <w:bCs/>
                <w:szCs w:val="26"/>
                <w:lang w:val="fr-FR"/>
              </w:rPr>
            </w:pPr>
            <w:r>
              <w:rPr>
                <w:bCs/>
                <w:szCs w:val="26"/>
                <w:lang w:val="fr-FR"/>
              </w:rPr>
              <w:t>Pas encore commencé</w:t>
            </w:r>
          </w:p>
        </w:tc>
        <w:tc>
          <w:tcPr>
            <w:tcW w:w="0" w:type="auto"/>
            <w:tcBorders>
              <w:top w:val="single" w:sz="2" w:space="0" w:color="000000"/>
              <w:left w:val="single" w:sz="2" w:space="0" w:color="000000"/>
              <w:bottom w:val="single" w:sz="2" w:space="0" w:color="000000"/>
              <w:right w:val="single" w:sz="2" w:space="0" w:color="000000"/>
            </w:tcBorders>
            <w:shd w:val="clear" w:color="auto" w:fill="auto"/>
          </w:tcPr>
          <w:p w:rsidR="002A761B" w:rsidRPr="00C40E40" w:rsidRDefault="002A761B" w:rsidP="004053E0">
            <w:pPr>
              <w:keepNext/>
              <w:spacing w:before="240" w:after="60"/>
              <w:outlineLvl w:val="2"/>
              <w:rPr>
                <w:bCs/>
                <w:szCs w:val="26"/>
                <w:u w:val="single"/>
                <w:lang w:val="fr-FR"/>
              </w:rPr>
            </w:pPr>
          </w:p>
        </w:tc>
      </w:tr>
    </w:tbl>
    <w:p w:rsidR="002A761B" w:rsidRPr="00C40E40" w:rsidRDefault="002A761B" w:rsidP="002A761B">
      <w:pPr>
        <w:rPr>
          <w:sz w:val="15"/>
          <w:szCs w:val="15"/>
          <w:lang w:val="fr-FR"/>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5"/>
        <w:gridCol w:w="4313"/>
        <w:gridCol w:w="1437"/>
        <w:gridCol w:w="1444"/>
      </w:tblGrid>
      <w:tr w:rsidR="002A761B" w:rsidRPr="00C40E40" w:rsidTr="0060176C">
        <w:trPr>
          <w:trHeight w:val="616"/>
        </w:trPr>
        <w:tc>
          <w:tcPr>
            <w:tcW w:w="0" w:type="auto"/>
            <w:tcBorders>
              <w:top w:val="single" w:sz="4" w:space="0" w:color="auto"/>
              <w:left w:val="single" w:sz="4" w:space="0" w:color="auto"/>
              <w:bottom w:val="single" w:sz="4" w:space="0" w:color="auto"/>
              <w:right w:val="single" w:sz="4" w:space="0" w:color="auto"/>
            </w:tcBorders>
            <w:shd w:val="clear" w:color="auto" w:fill="auto"/>
          </w:tcPr>
          <w:p w:rsidR="002A761B" w:rsidRPr="0060176C" w:rsidRDefault="002A761B" w:rsidP="004053E0">
            <w:pPr>
              <w:keepNext/>
              <w:spacing w:before="240" w:after="120"/>
              <w:outlineLvl w:val="2"/>
              <w:rPr>
                <w:bCs/>
                <w:szCs w:val="26"/>
                <w:u w:val="single"/>
                <w:lang w:val="fr-FR"/>
              </w:rPr>
            </w:pPr>
            <w:r w:rsidRPr="0060176C">
              <w:rPr>
                <w:bCs/>
                <w:szCs w:val="26"/>
                <w:u w:val="single"/>
                <w:lang w:val="fr-FR"/>
              </w:rPr>
              <w:lastRenderedPageBreak/>
              <w:t>Objectifs du projet</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A761B" w:rsidRPr="0060176C" w:rsidRDefault="002A761B" w:rsidP="0060176C">
            <w:pPr>
              <w:autoSpaceDE w:val="0"/>
              <w:autoSpaceDN w:val="0"/>
              <w:adjustRightInd w:val="0"/>
              <w:spacing w:before="240" w:after="120"/>
              <w:rPr>
                <w:bCs/>
                <w:szCs w:val="22"/>
                <w:u w:val="single"/>
                <w:lang w:val="fr-FR"/>
              </w:rPr>
            </w:pPr>
            <w:r w:rsidRPr="0060176C">
              <w:rPr>
                <w:bCs/>
                <w:szCs w:val="22"/>
                <w:u w:val="single"/>
                <w:lang w:val="fr-FR"/>
              </w:rPr>
              <w:t>Indicateur(s) de réussite dans la réalisation de l</w:t>
            </w:r>
            <w:r w:rsidR="00B43F94" w:rsidRPr="0060176C">
              <w:rPr>
                <w:bCs/>
                <w:szCs w:val="22"/>
                <w:u w:val="single"/>
                <w:lang w:val="fr-FR"/>
              </w:rPr>
              <w:t>’</w:t>
            </w:r>
            <w:r w:rsidRPr="0060176C">
              <w:rPr>
                <w:bCs/>
                <w:szCs w:val="22"/>
                <w:u w:val="single"/>
                <w:lang w:val="fr-FR"/>
              </w:rPr>
              <w:t>objectif du projet</w:t>
            </w:r>
          </w:p>
          <w:p w:rsidR="002A761B" w:rsidRPr="0060176C" w:rsidRDefault="002A761B" w:rsidP="0060176C">
            <w:pPr>
              <w:autoSpaceDE w:val="0"/>
              <w:autoSpaceDN w:val="0"/>
              <w:adjustRightInd w:val="0"/>
              <w:spacing w:before="240" w:after="120"/>
              <w:rPr>
                <w:bCs/>
                <w:szCs w:val="22"/>
                <w:u w:val="single"/>
                <w:lang w:val="fr-FR"/>
              </w:rPr>
            </w:pPr>
            <w:r w:rsidRPr="0060176C">
              <w:rPr>
                <w:bCs/>
                <w:szCs w:val="22"/>
                <w:u w:val="single"/>
                <w:lang w:val="fr-FR"/>
              </w:rPr>
              <w:t>(indicateurs de réussite)</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A761B" w:rsidRPr="0060176C" w:rsidRDefault="002A761B" w:rsidP="004053E0">
            <w:pPr>
              <w:keepNext/>
              <w:spacing w:before="240" w:after="120"/>
              <w:outlineLvl w:val="2"/>
              <w:rPr>
                <w:szCs w:val="22"/>
                <w:u w:val="single"/>
                <w:lang w:val="fr-FR"/>
              </w:rPr>
            </w:pPr>
            <w:r w:rsidRPr="0060176C">
              <w:rPr>
                <w:szCs w:val="22"/>
                <w:u w:val="single"/>
                <w:lang w:val="fr-FR"/>
              </w:rPr>
              <w:t>Données relatives à l</w:t>
            </w:r>
            <w:r w:rsidR="00B43F94" w:rsidRPr="0060176C">
              <w:rPr>
                <w:szCs w:val="22"/>
                <w:u w:val="single"/>
                <w:lang w:val="fr-FR"/>
              </w:rPr>
              <w:t>’</w:t>
            </w:r>
            <w:r w:rsidRPr="0060176C">
              <w:rPr>
                <w:szCs w:val="22"/>
                <w:u w:val="single"/>
                <w:lang w:val="fr-FR"/>
              </w:rPr>
              <w:t>exécution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A761B" w:rsidRPr="0060176C" w:rsidRDefault="002A761B" w:rsidP="004053E0">
            <w:pPr>
              <w:keepNext/>
              <w:spacing w:before="240" w:after="120"/>
              <w:outlineLvl w:val="2"/>
              <w:rPr>
                <w:szCs w:val="22"/>
                <w:u w:val="single"/>
                <w:lang w:val="fr-FR"/>
              </w:rPr>
            </w:pPr>
            <w:r w:rsidRPr="0060176C">
              <w:rPr>
                <w:szCs w:val="22"/>
                <w:u w:val="single"/>
                <w:lang w:val="fr-FR"/>
              </w:rPr>
              <w:t>Code d</w:t>
            </w:r>
            <w:r w:rsidR="00B43F94" w:rsidRPr="0060176C">
              <w:rPr>
                <w:szCs w:val="22"/>
                <w:u w:val="single"/>
                <w:lang w:val="fr-FR"/>
              </w:rPr>
              <w:t>’</w:t>
            </w:r>
            <w:r w:rsidRPr="0060176C">
              <w:rPr>
                <w:szCs w:val="22"/>
                <w:u w:val="single"/>
                <w:lang w:val="fr-FR"/>
              </w:rPr>
              <w:t>évaluation</w:t>
            </w:r>
          </w:p>
        </w:tc>
      </w:tr>
      <w:tr w:rsidR="002A761B" w:rsidRPr="00C40E40" w:rsidTr="0060176C">
        <w:trPr>
          <w:trHeight w:val="616"/>
        </w:trPr>
        <w:tc>
          <w:tcPr>
            <w:tcW w:w="0" w:type="auto"/>
            <w:tcBorders>
              <w:top w:val="single" w:sz="4" w:space="0" w:color="auto"/>
              <w:left w:val="single" w:sz="4" w:space="0" w:color="auto"/>
              <w:bottom w:val="single" w:sz="4" w:space="0" w:color="auto"/>
              <w:right w:val="single" w:sz="4" w:space="0" w:color="auto"/>
            </w:tcBorders>
            <w:shd w:val="clear" w:color="auto" w:fill="auto"/>
          </w:tcPr>
          <w:p w:rsidR="002A761B" w:rsidRPr="0060176C" w:rsidRDefault="002A761B" w:rsidP="004053E0">
            <w:pPr>
              <w:keepNext/>
              <w:spacing w:before="240" w:after="240"/>
              <w:outlineLvl w:val="2"/>
              <w:rPr>
                <w:bCs/>
                <w:szCs w:val="26"/>
                <w:u w:val="single"/>
                <w:lang w:val="fr-FR"/>
              </w:rPr>
            </w:pPr>
            <w:r w:rsidRPr="0060176C">
              <w:rPr>
                <w:bCs/>
                <w:szCs w:val="26"/>
                <w:u w:val="single"/>
                <w:lang w:val="fr-FR"/>
              </w:rPr>
              <w:t>Utilisation accrue du système de la propriété intellectuelle par les inventrices et les innovatrices</w:t>
            </w:r>
          </w:p>
          <w:p w:rsidR="002A761B" w:rsidRPr="00C40E40" w:rsidRDefault="002A761B" w:rsidP="004053E0">
            <w:pPr>
              <w:keepNext/>
              <w:spacing w:before="240" w:after="240"/>
              <w:outlineLvl w:val="2"/>
              <w:rPr>
                <w:bCs/>
                <w:szCs w:val="26"/>
                <w:u w:val="single"/>
                <w:lang w:val="fr-FR"/>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A761B" w:rsidRPr="00C40E40" w:rsidRDefault="002A761B" w:rsidP="004053E0">
            <w:pPr>
              <w:autoSpaceDE w:val="0"/>
              <w:autoSpaceDN w:val="0"/>
              <w:adjustRightInd w:val="0"/>
              <w:spacing w:before="240"/>
              <w:rPr>
                <w:bCs/>
                <w:szCs w:val="22"/>
                <w:lang w:val="fr-FR"/>
              </w:rPr>
            </w:pPr>
            <w:r w:rsidRPr="00C40E40">
              <w:rPr>
                <w:bCs/>
                <w:szCs w:val="22"/>
                <w:lang w:val="fr-FR"/>
              </w:rPr>
              <w:t>I.</w:t>
            </w:r>
            <w:r w:rsidR="0060176C">
              <w:rPr>
                <w:bCs/>
                <w:szCs w:val="22"/>
                <w:lang w:val="fr-FR"/>
              </w:rPr>
              <w:tab/>
            </w:r>
            <w:r w:rsidRPr="00C06D07">
              <w:rPr>
                <w:bCs/>
                <w:szCs w:val="22"/>
                <w:lang w:val="fr-FR"/>
              </w:rPr>
              <w:t>50% des femmes ayant suivi les programmes de formation ont indiqué qu</w:t>
            </w:r>
            <w:r w:rsidR="00B43F94">
              <w:rPr>
                <w:bCs/>
                <w:szCs w:val="22"/>
                <w:lang w:val="fr-FR"/>
              </w:rPr>
              <w:t>’</w:t>
            </w:r>
            <w:r w:rsidRPr="00C06D07">
              <w:rPr>
                <w:bCs/>
                <w:szCs w:val="22"/>
                <w:lang w:val="fr-FR"/>
              </w:rPr>
              <w:t>elles avaient pu approfondir leurs connaissances sur le système de la propriété intellectuelle</w:t>
            </w:r>
            <w:r w:rsidRPr="00C40E40">
              <w:rPr>
                <w:bCs/>
                <w:szCs w:val="22"/>
                <w:lang w:val="fr-FR"/>
              </w:rPr>
              <w:t>.</w:t>
            </w:r>
          </w:p>
          <w:p w:rsidR="002A761B" w:rsidRPr="00C40E40" w:rsidRDefault="002A761B" w:rsidP="004053E0">
            <w:pPr>
              <w:autoSpaceDE w:val="0"/>
              <w:autoSpaceDN w:val="0"/>
              <w:adjustRightInd w:val="0"/>
              <w:spacing w:before="240" w:after="120"/>
              <w:rPr>
                <w:bCs/>
                <w:szCs w:val="22"/>
                <w:u w:val="single"/>
                <w:lang w:val="fr-FR"/>
              </w:rPr>
            </w:pPr>
            <w:r w:rsidRPr="0060176C">
              <w:rPr>
                <w:bCs/>
                <w:color w:val="000000"/>
                <w:szCs w:val="22"/>
                <w:lang w:val="fr-FR"/>
              </w:rPr>
              <w:t>II</w:t>
            </w:r>
            <w:r w:rsidRPr="0060176C">
              <w:rPr>
                <w:bCs/>
                <w:color w:val="000000"/>
                <w:szCs w:val="22"/>
                <w:lang w:val="fr-FR"/>
              </w:rPr>
              <w:tab/>
            </w:r>
            <w:r w:rsidRPr="0060176C">
              <w:rPr>
                <w:bCs/>
                <w:szCs w:val="22"/>
                <w:lang w:val="fr-FR"/>
              </w:rPr>
              <w:t>Les centres de ressources pour les innovatrices créés dans chacun des pays participants ont fourni des services en matière de propriété intellectuelle à au moins 10</w:t>
            </w:r>
            <w:r w:rsidR="00782278" w:rsidRPr="0060176C">
              <w:rPr>
                <w:bCs/>
                <w:szCs w:val="22"/>
                <w:lang w:val="fr-FR"/>
              </w:rPr>
              <w:t> </w:t>
            </w:r>
            <w:r w:rsidRPr="0060176C">
              <w:rPr>
                <w:bCs/>
                <w:szCs w:val="22"/>
                <w:lang w:val="fr-FR"/>
              </w:rPr>
              <w:t>inventrices ou innovatrices, organisé des actions de sensibilisation dans trois</w:t>
            </w:r>
            <w:r w:rsidR="00867775" w:rsidRPr="0060176C">
              <w:rPr>
                <w:bCs/>
                <w:szCs w:val="22"/>
                <w:lang w:val="fr-FR"/>
              </w:rPr>
              <w:t> </w:t>
            </w:r>
            <w:r w:rsidRPr="0060176C">
              <w:rPr>
                <w:bCs/>
                <w:szCs w:val="22"/>
                <w:lang w:val="fr-FR"/>
              </w:rPr>
              <w:t>(3) universités ou écoles ou offert trois</w:t>
            </w:r>
            <w:r w:rsidR="00867775" w:rsidRPr="0060176C">
              <w:rPr>
                <w:bCs/>
                <w:szCs w:val="22"/>
                <w:lang w:val="fr-FR"/>
              </w:rPr>
              <w:t> </w:t>
            </w:r>
            <w:r w:rsidRPr="0060176C">
              <w:rPr>
                <w:bCs/>
                <w:szCs w:val="22"/>
                <w:lang w:val="fr-FR"/>
              </w:rPr>
              <w:t>(3) possibilités de mentorat.</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A761B" w:rsidRPr="00C40E40" w:rsidRDefault="002A761B" w:rsidP="004053E0">
            <w:pPr>
              <w:keepNext/>
              <w:spacing w:before="240" w:after="240"/>
              <w:outlineLvl w:val="2"/>
              <w:rPr>
                <w:szCs w:val="22"/>
                <w:u w:val="single"/>
                <w:lang w:val="fr-FR"/>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A761B" w:rsidRPr="00C40E40" w:rsidRDefault="002A761B" w:rsidP="004053E0">
            <w:pPr>
              <w:keepNext/>
              <w:spacing w:before="240" w:after="240"/>
              <w:outlineLvl w:val="2"/>
              <w:rPr>
                <w:szCs w:val="22"/>
                <w:u w:val="single"/>
                <w:lang w:val="fr-FR"/>
              </w:rPr>
            </w:pPr>
          </w:p>
        </w:tc>
      </w:tr>
    </w:tbl>
    <w:p w:rsidR="002A761B" w:rsidRPr="00C40E40" w:rsidRDefault="002A761B" w:rsidP="002A761B">
      <w:pPr>
        <w:rPr>
          <w:lang w:val="fr-FR"/>
        </w:rPr>
      </w:pPr>
    </w:p>
    <w:p w:rsidR="002A761B" w:rsidRPr="00C40E40" w:rsidRDefault="002A761B" w:rsidP="002A761B">
      <w:pPr>
        <w:rPr>
          <w:bCs/>
          <w:iCs/>
          <w:szCs w:val="22"/>
          <w:lang w:val="fr-FR"/>
        </w:rPr>
      </w:pPr>
    </w:p>
    <w:p w:rsidR="002A761B" w:rsidRPr="00C40E40" w:rsidRDefault="002A761B" w:rsidP="002A761B">
      <w:pPr>
        <w:rPr>
          <w:bCs/>
          <w:iCs/>
          <w:szCs w:val="22"/>
          <w:lang w:val="fr-FR"/>
        </w:rPr>
        <w:sectPr w:rsidR="002A761B" w:rsidRPr="00C40E40" w:rsidSect="00ED09F1">
          <w:headerReference w:type="even" r:id="rId14"/>
          <w:headerReference w:type="default" r:id="rId15"/>
          <w:footerReference w:type="even" r:id="rId16"/>
          <w:footerReference w:type="default" r:id="rId17"/>
          <w:headerReference w:type="first" r:id="rId18"/>
          <w:footerReference w:type="first" r:id="rId19"/>
          <w:pgSz w:w="11906" w:h="16838" w:code="9"/>
          <w:pgMar w:top="567" w:right="1134" w:bottom="1418" w:left="1418" w:header="504" w:footer="1022" w:gutter="0"/>
          <w:pgNumType w:start="1"/>
          <w:cols w:space="720"/>
          <w:titlePg/>
          <w:docGrid w:linePitch="299"/>
        </w:sectPr>
      </w:pPr>
    </w:p>
    <w:p w:rsidR="002A761B" w:rsidRPr="00161CB0" w:rsidRDefault="00161CB0" w:rsidP="002A761B">
      <w:pPr>
        <w:spacing w:after="240"/>
        <w:rPr>
          <w:caps/>
          <w:lang w:val="fr-FR"/>
        </w:rPr>
      </w:pPr>
      <w:r w:rsidRPr="00161CB0">
        <w:rPr>
          <w:caps/>
          <w:lang w:val="fr-FR"/>
        </w:rPr>
        <w:lastRenderedPageBreak/>
        <w:t>Calendrier de mise en œuvre révisé</w:t>
      </w:r>
    </w:p>
    <w:tbl>
      <w:tblPr>
        <w:tblStyle w:val="TableGrid"/>
        <w:tblW w:w="14256" w:type="dxa"/>
        <w:tblLook w:val="04A0" w:firstRow="1" w:lastRow="0" w:firstColumn="1" w:lastColumn="0" w:noHBand="0" w:noVBand="1"/>
        <w:tblCaption w:val="Annex I"/>
        <w:tblDescription w:val="Revised Implementation Timeline"/>
      </w:tblPr>
      <w:tblGrid>
        <w:gridCol w:w="1085"/>
        <w:gridCol w:w="6704"/>
        <w:gridCol w:w="785"/>
        <w:gridCol w:w="918"/>
        <w:gridCol w:w="825"/>
        <w:gridCol w:w="825"/>
        <w:gridCol w:w="869"/>
        <w:gridCol w:w="781"/>
        <w:gridCol w:w="759"/>
        <w:gridCol w:w="705"/>
      </w:tblGrid>
      <w:tr w:rsidR="002A761B" w:rsidRPr="00C40E40" w:rsidTr="004053E0">
        <w:trPr>
          <w:tblHeader/>
        </w:trPr>
        <w:tc>
          <w:tcPr>
            <w:tcW w:w="939" w:type="dxa"/>
            <w:vMerge w:val="restart"/>
            <w:tcBorders>
              <w:top w:val="single" w:sz="4" w:space="0" w:color="auto"/>
            </w:tcBorders>
            <w:vAlign w:val="center"/>
          </w:tcPr>
          <w:p w:rsidR="002A761B" w:rsidRPr="00C40E40" w:rsidRDefault="002A761B" w:rsidP="004053E0">
            <w:pPr>
              <w:rPr>
                <w:b/>
                <w:bCs/>
                <w:iCs/>
                <w:szCs w:val="22"/>
                <w:lang w:val="fr-FR"/>
              </w:rPr>
            </w:pPr>
            <w:r>
              <w:rPr>
                <w:b/>
                <w:bCs/>
                <w:iCs/>
                <w:szCs w:val="22"/>
                <w:lang w:val="fr-FR"/>
              </w:rPr>
              <w:t>Résultat</w:t>
            </w:r>
          </w:p>
        </w:tc>
        <w:tc>
          <w:tcPr>
            <w:tcW w:w="6796" w:type="dxa"/>
            <w:vMerge w:val="restart"/>
            <w:tcBorders>
              <w:top w:val="single" w:sz="4" w:space="0" w:color="auto"/>
            </w:tcBorders>
            <w:vAlign w:val="center"/>
          </w:tcPr>
          <w:p w:rsidR="002A761B" w:rsidRPr="00161CB0" w:rsidRDefault="002A761B" w:rsidP="004053E0">
            <w:pPr>
              <w:rPr>
                <w:b/>
                <w:bCs/>
                <w:iCs/>
                <w:szCs w:val="22"/>
                <w:lang w:val="fr-FR"/>
              </w:rPr>
            </w:pPr>
            <w:r w:rsidRPr="00161CB0">
              <w:rPr>
                <w:b/>
                <w:bCs/>
                <w:iCs/>
                <w:szCs w:val="22"/>
                <w:lang w:val="fr-FR"/>
              </w:rPr>
              <w:t>Activité</w:t>
            </w:r>
          </w:p>
        </w:tc>
        <w:tc>
          <w:tcPr>
            <w:tcW w:w="3382" w:type="dxa"/>
            <w:gridSpan w:val="4"/>
            <w:tcBorders>
              <w:top w:val="single" w:sz="4" w:space="0" w:color="auto"/>
            </w:tcBorders>
            <w:shd w:val="clear" w:color="auto" w:fill="F2F2F2"/>
          </w:tcPr>
          <w:p w:rsidR="002A761B" w:rsidRPr="00161CB0" w:rsidRDefault="002A761B" w:rsidP="004053E0">
            <w:pPr>
              <w:jc w:val="center"/>
              <w:rPr>
                <w:b/>
                <w:bCs/>
                <w:iCs/>
                <w:szCs w:val="22"/>
                <w:lang w:val="fr-FR"/>
              </w:rPr>
            </w:pPr>
            <w:r w:rsidRPr="00161CB0">
              <w:rPr>
                <w:b/>
                <w:bCs/>
                <w:iCs/>
                <w:szCs w:val="22"/>
                <w:lang w:val="fr-FR"/>
              </w:rPr>
              <w:t>2021</w:t>
            </w:r>
          </w:p>
        </w:tc>
        <w:tc>
          <w:tcPr>
            <w:tcW w:w="3139" w:type="dxa"/>
            <w:gridSpan w:val="4"/>
            <w:tcBorders>
              <w:top w:val="single" w:sz="4" w:space="0" w:color="auto"/>
            </w:tcBorders>
          </w:tcPr>
          <w:p w:rsidR="002A761B" w:rsidRPr="00161CB0" w:rsidRDefault="002A761B" w:rsidP="004053E0">
            <w:pPr>
              <w:jc w:val="center"/>
              <w:rPr>
                <w:b/>
                <w:bCs/>
                <w:iCs/>
                <w:szCs w:val="22"/>
                <w:lang w:val="fr-FR"/>
              </w:rPr>
            </w:pPr>
            <w:r w:rsidRPr="00161CB0">
              <w:rPr>
                <w:b/>
                <w:bCs/>
                <w:iCs/>
                <w:szCs w:val="22"/>
                <w:lang w:val="fr-FR"/>
              </w:rPr>
              <w:t>2022</w:t>
            </w:r>
          </w:p>
        </w:tc>
      </w:tr>
      <w:tr w:rsidR="002A761B" w:rsidRPr="00C40E40" w:rsidTr="004053E0">
        <w:trPr>
          <w:tblHeader/>
        </w:trPr>
        <w:tc>
          <w:tcPr>
            <w:tcW w:w="939" w:type="dxa"/>
            <w:vMerge/>
            <w:vAlign w:val="center"/>
          </w:tcPr>
          <w:p w:rsidR="002A761B" w:rsidRPr="00C40E40" w:rsidRDefault="002A761B" w:rsidP="004053E0">
            <w:pPr>
              <w:rPr>
                <w:bCs/>
                <w:iCs/>
                <w:szCs w:val="22"/>
                <w:lang w:val="fr-FR"/>
              </w:rPr>
            </w:pPr>
          </w:p>
        </w:tc>
        <w:tc>
          <w:tcPr>
            <w:tcW w:w="6796" w:type="dxa"/>
            <w:vMerge/>
            <w:vAlign w:val="center"/>
          </w:tcPr>
          <w:p w:rsidR="002A761B" w:rsidRPr="00161CB0" w:rsidRDefault="002A761B" w:rsidP="004053E0">
            <w:pPr>
              <w:rPr>
                <w:bCs/>
                <w:iCs/>
                <w:szCs w:val="22"/>
                <w:lang w:val="fr-FR"/>
              </w:rPr>
            </w:pPr>
          </w:p>
        </w:tc>
        <w:tc>
          <w:tcPr>
            <w:tcW w:w="791" w:type="dxa"/>
            <w:shd w:val="clear" w:color="auto" w:fill="F2F2F2"/>
          </w:tcPr>
          <w:p w:rsidR="002A761B" w:rsidRPr="00161CB0" w:rsidRDefault="002A761B" w:rsidP="004053E0">
            <w:pPr>
              <w:jc w:val="center"/>
              <w:rPr>
                <w:b/>
                <w:bCs/>
                <w:iCs/>
                <w:szCs w:val="22"/>
                <w:lang w:val="fr-FR"/>
              </w:rPr>
            </w:pPr>
            <w:r w:rsidRPr="00161CB0">
              <w:rPr>
                <w:b/>
                <w:bCs/>
                <w:iCs/>
                <w:szCs w:val="22"/>
                <w:lang w:val="fr-FR"/>
              </w:rPr>
              <w:t>T1</w:t>
            </w:r>
          </w:p>
        </w:tc>
        <w:tc>
          <w:tcPr>
            <w:tcW w:w="927" w:type="dxa"/>
            <w:shd w:val="clear" w:color="auto" w:fill="F2F2F2"/>
          </w:tcPr>
          <w:p w:rsidR="002A761B" w:rsidRPr="00161CB0" w:rsidRDefault="002A761B" w:rsidP="004053E0">
            <w:pPr>
              <w:jc w:val="center"/>
              <w:rPr>
                <w:b/>
                <w:bCs/>
                <w:iCs/>
                <w:szCs w:val="22"/>
                <w:lang w:val="fr-FR"/>
              </w:rPr>
            </w:pPr>
            <w:r w:rsidRPr="00161CB0">
              <w:rPr>
                <w:b/>
                <w:lang w:val="fr-FR"/>
              </w:rPr>
              <w:t>T2</w:t>
            </w:r>
          </w:p>
        </w:tc>
        <w:tc>
          <w:tcPr>
            <w:tcW w:w="832" w:type="dxa"/>
            <w:shd w:val="clear" w:color="auto" w:fill="F2F2F2"/>
          </w:tcPr>
          <w:p w:rsidR="002A761B" w:rsidRPr="00161CB0" w:rsidRDefault="002A761B" w:rsidP="004053E0">
            <w:pPr>
              <w:jc w:val="center"/>
              <w:rPr>
                <w:b/>
                <w:bCs/>
                <w:iCs/>
                <w:szCs w:val="22"/>
                <w:lang w:val="fr-FR"/>
              </w:rPr>
            </w:pPr>
            <w:r w:rsidRPr="00161CB0">
              <w:rPr>
                <w:b/>
                <w:lang w:val="fr-FR"/>
              </w:rPr>
              <w:t>T3</w:t>
            </w:r>
          </w:p>
        </w:tc>
        <w:tc>
          <w:tcPr>
            <w:tcW w:w="832" w:type="dxa"/>
            <w:shd w:val="clear" w:color="auto" w:fill="F2F2F2"/>
          </w:tcPr>
          <w:p w:rsidR="002A761B" w:rsidRPr="00161CB0" w:rsidRDefault="002A761B" w:rsidP="004053E0">
            <w:pPr>
              <w:jc w:val="center"/>
              <w:rPr>
                <w:b/>
                <w:bCs/>
                <w:iCs/>
                <w:szCs w:val="22"/>
                <w:lang w:val="fr-FR"/>
              </w:rPr>
            </w:pPr>
            <w:r w:rsidRPr="00161CB0">
              <w:rPr>
                <w:b/>
                <w:lang w:val="fr-FR"/>
              </w:rPr>
              <w:t>T4</w:t>
            </w:r>
          </w:p>
        </w:tc>
        <w:tc>
          <w:tcPr>
            <w:tcW w:w="877" w:type="dxa"/>
          </w:tcPr>
          <w:p w:rsidR="002A761B" w:rsidRPr="00161CB0" w:rsidRDefault="002A761B" w:rsidP="004053E0">
            <w:pPr>
              <w:jc w:val="center"/>
              <w:rPr>
                <w:b/>
                <w:bCs/>
                <w:iCs/>
                <w:szCs w:val="22"/>
                <w:lang w:val="fr-FR"/>
              </w:rPr>
            </w:pPr>
            <w:r w:rsidRPr="00161CB0">
              <w:rPr>
                <w:b/>
                <w:lang w:val="fr-FR"/>
              </w:rPr>
              <w:t>T1</w:t>
            </w:r>
          </w:p>
        </w:tc>
        <w:tc>
          <w:tcPr>
            <w:tcW w:w="787" w:type="dxa"/>
          </w:tcPr>
          <w:p w:rsidR="002A761B" w:rsidRPr="00161CB0" w:rsidRDefault="002A761B" w:rsidP="004053E0">
            <w:pPr>
              <w:jc w:val="center"/>
              <w:rPr>
                <w:b/>
                <w:bCs/>
                <w:iCs/>
                <w:szCs w:val="22"/>
                <w:lang w:val="fr-FR"/>
              </w:rPr>
            </w:pPr>
            <w:r w:rsidRPr="00161CB0">
              <w:rPr>
                <w:b/>
                <w:lang w:val="fr-FR"/>
              </w:rPr>
              <w:t>T2</w:t>
            </w:r>
          </w:p>
        </w:tc>
        <w:tc>
          <w:tcPr>
            <w:tcW w:w="765" w:type="dxa"/>
          </w:tcPr>
          <w:p w:rsidR="002A761B" w:rsidRPr="00161CB0" w:rsidRDefault="002A761B" w:rsidP="004053E0">
            <w:pPr>
              <w:jc w:val="center"/>
              <w:rPr>
                <w:b/>
                <w:bCs/>
                <w:iCs/>
                <w:szCs w:val="22"/>
                <w:lang w:val="fr-FR"/>
              </w:rPr>
            </w:pPr>
            <w:r w:rsidRPr="00161CB0">
              <w:rPr>
                <w:b/>
                <w:lang w:val="fr-FR"/>
              </w:rPr>
              <w:t>T3</w:t>
            </w:r>
          </w:p>
        </w:tc>
        <w:tc>
          <w:tcPr>
            <w:tcW w:w="710" w:type="dxa"/>
          </w:tcPr>
          <w:p w:rsidR="002A761B" w:rsidRPr="00161CB0" w:rsidRDefault="002A761B" w:rsidP="004053E0">
            <w:pPr>
              <w:jc w:val="center"/>
              <w:rPr>
                <w:b/>
                <w:bCs/>
                <w:iCs/>
                <w:szCs w:val="22"/>
                <w:lang w:val="fr-FR"/>
              </w:rPr>
            </w:pPr>
            <w:r w:rsidRPr="00161CB0">
              <w:rPr>
                <w:b/>
                <w:lang w:val="fr-FR"/>
              </w:rPr>
              <w:t>T4</w:t>
            </w:r>
          </w:p>
        </w:tc>
      </w:tr>
      <w:tr w:rsidR="002A761B" w:rsidRPr="00C40E40" w:rsidTr="004053E0">
        <w:trPr>
          <w:tblHeader/>
        </w:trPr>
        <w:tc>
          <w:tcPr>
            <w:tcW w:w="939" w:type="dxa"/>
            <w:vAlign w:val="center"/>
          </w:tcPr>
          <w:p w:rsidR="002A761B" w:rsidRPr="00161CB0" w:rsidRDefault="002A761B" w:rsidP="004053E0">
            <w:pPr>
              <w:rPr>
                <w:szCs w:val="22"/>
                <w:lang w:val="fr-FR"/>
              </w:rPr>
            </w:pPr>
            <w:r w:rsidRPr="00161CB0">
              <w:rPr>
                <w:szCs w:val="22"/>
                <w:lang w:val="fr-FR"/>
              </w:rPr>
              <w:t>3</w:t>
            </w:r>
          </w:p>
        </w:tc>
        <w:tc>
          <w:tcPr>
            <w:tcW w:w="6796" w:type="dxa"/>
            <w:vAlign w:val="center"/>
          </w:tcPr>
          <w:p w:rsidR="002A761B" w:rsidRPr="00161CB0" w:rsidRDefault="002A761B" w:rsidP="00161CB0">
            <w:pPr>
              <w:spacing w:before="120" w:after="120"/>
              <w:rPr>
                <w:bCs/>
                <w:szCs w:val="26"/>
                <w:lang w:val="fr-FR"/>
              </w:rPr>
            </w:pPr>
            <w:r w:rsidRPr="00161CB0">
              <w:rPr>
                <w:bCs/>
                <w:szCs w:val="26"/>
                <w:lang w:val="fr-FR"/>
              </w:rPr>
              <w:t>Quatre</w:t>
            </w:r>
            <w:r w:rsidR="00161CB0">
              <w:rPr>
                <w:bCs/>
                <w:szCs w:val="26"/>
                <w:lang w:val="fr-FR"/>
              </w:rPr>
              <w:t> </w:t>
            </w:r>
            <w:r w:rsidRPr="00161CB0">
              <w:rPr>
                <w:bCs/>
                <w:szCs w:val="26"/>
                <w:lang w:val="fr-FR"/>
              </w:rPr>
              <w:t>(4) événements, tels que des conférences, des tables rondes, des séminaires ou des groupes en ligne, ont été organisés dans les pays pilotes (un dans chaque pays).</w:t>
            </w:r>
          </w:p>
        </w:tc>
        <w:tc>
          <w:tcPr>
            <w:tcW w:w="791" w:type="dxa"/>
            <w:shd w:val="clear" w:color="auto" w:fill="F2F2F2"/>
          </w:tcPr>
          <w:p w:rsidR="002A761B" w:rsidRPr="00161CB0" w:rsidRDefault="002A761B" w:rsidP="004053E0">
            <w:pPr>
              <w:spacing w:before="120" w:after="120"/>
              <w:jc w:val="center"/>
              <w:rPr>
                <w:bCs/>
                <w:iCs/>
                <w:szCs w:val="22"/>
                <w:lang w:val="fr-FR"/>
              </w:rPr>
            </w:pPr>
            <w:r w:rsidRPr="00161CB0">
              <w:rPr>
                <w:bCs/>
                <w:iCs/>
                <w:sz w:val="20"/>
                <w:lang w:val="fr-FR"/>
              </w:rPr>
              <w:t>X</w:t>
            </w:r>
          </w:p>
        </w:tc>
        <w:tc>
          <w:tcPr>
            <w:tcW w:w="927" w:type="dxa"/>
            <w:shd w:val="clear" w:color="auto" w:fill="F2F2F2"/>
          </w:tcPr>
          <w:p w:rsidR="002A761B" w:rsidRPr="00161CB0" w:rsidRDefault="002A761B" w:rsidP="004053E0">
            <w:pPr>
              <w:spacing w:before="120" w:after="120"/>
              <w:jc w:val="center"/>
              <w:rPr>
                <w:bCs/>
                <w:iCs/>
                <w:szCs w:val="22"/>
                <w:lang w:val="fr-FR"/>
              </w:rPr>
            </w:pPr>
          </w:p>
        </w:tc>
        <w:tc>
          <w:tcPr>
            <w:tcW w:w="832" w:type="dxa"/>
            <w:shd w:val="clear" w:color="auto" w:fill="F2F2F2"/>
          </w:tcPr>
          <w:p w:rsidR="002A761B" w:rsidRPr="00161CB0" w:rsidRDefault="002A761B" w:rsidP="004053E0">
            <w:pPr>
              <w:spacing w:before="120" w:after="120"/>
              <w:jc w:val="center"/>
              <w:rPr>
                <w:bCs/>
                <w:iCs/>
                <w:szCs w:val="22"/>
                <w:lang w:val="fr-FR"/>
              </w:rPr>
            </w:pPr>
          </w:p>
        </w:tc>
        <w:tc>
          <w:tcPr>
            <w:tcW w:w="832" w:type="dxa"/>
            <w:shd w:val="clear" w:color="auto" w:fill="F2F2F2"/>
          </w:tcPr>
          <w:p w:rsidR="002A761B" w:rsidRPr="00161CB0" w:rsidRDefault="002A761B" w:rsidP="004053E0">
            <w:pPr>
              <w:spacing w:before="120" w:after="120"/>
              <w:jc w:val="center"/>
              <w:rPr>
                <w:bCs/>
                <w:iCs/>
                <w:szCs w:val="22"/>
                <w:lang w:val="fr-FR"/>
              </w:rPr>
            </w:pPr>
          </w:p>
        </w:tc>
        <w:tc>
          <w:tcPr>
            <w:tcW w:w="877" w:type="dxa"/>
            <w:shd w:val="clear" w:color="auto" w:fill="FFFFFF"/>
          </w:tcPr>
          <w:p w:rsidR="002A761B" w:rsidRPr="00161CB0" w:rsidRDefault="002A761B" w:rsidP="004053E0">
            <w:pPr>
              <w:spacing w:before="120" w:after="120"/>
              <w:jc w:val="center"/>
              <w:rPr>
                <w:bCs/>
                <w:iCs/>
                <w:szCs w:val="22"/>
                <w:lang w:val="fr-FR"/>
              </w:rPr>
            </w:pPr>
          </w:p>
        </w:tc>
        <w:tc>
          <w:tcPr>
            <w:tcW w:w="787" w:type="dxa"/>
            <w:shd w:val="clear" w:color="auto" w:fill="FFFFFF"/>
          </w:tcPr>
          <w:p w:rsidR="002A761B" w:rsidRPr="00161CB0" w:rsidRDefault="002A761B" w:rsidP="004053E0">
            <w:pPr>
              <w:spacing w:before="120" w:after="120"/>
              <w:jc w:val="center"/>
              <w:rPr>
                <w:bCs/>
                <w:iCs/>
                <w:szCs w:val="22"/>
                <w:lang w:val="fr-FR"/>
              </w:rPr>
            </w:pPr>
          </w:p>
        </w:tc>
        <w:tc>
          <w:tcPr>
            <w:tcW w:w="765" w:type="dxa"/>
            <w:shd w:val="clear" w:color="auto" w:fill="FFFFFF"/>
          </w:tcPr>
          <w:p w:rsidR="002A761B" w:rsidRPr="00161CB0" w:rsidRDefault="002A761B" w:rsidP="004053E0">
            <w:pPr>
              <w:spacing w:before="120" w:after="120"/>
              <w:jc w:val="center"/>
              <w:rPr>
                <w:bCs/>
                <w:iCs/>
                <w:szCs w:val="22"/>
                <w:lang w:val="fr-FR"/>
              </w:rPr>
            </w:pPr>
          </w:p>
        </w:tc>
        <w:tc>
          <w:tcPr>
            <w:tcW w:w="710" w:type="dxa"/>
            <w:shd w:val="clear" w:color="auto" w:fill="FFFFFF"/>
          </w:tcPr>
          <w:p w:rsidR="002A761B" w:rsidRPr="00161CB0" w:rsidRDefault="002A761B" w:rsidP="004053E0">
            <w:pPr>
              <w:spacing w:before="120" w:after="120"/>
              <w:jc w:val="center"/>
              <w:rPr>
                <w:bCs/>
                <w:iCs/>
                <w:szCs w:val="22"/>
                <w:lang w:val="fr-FR"/>
              </w:rPr>
            </w:pPr>
          </w:p>
        </w:tc>
      </w:tr>
      <w:tr w:rsidR="002A761B" w:rsidRPr="00C40E40" w:rsidTr="004053E0">
        <w:trPr>
          <w:tblHeader/>
        </w:trPr>
        <w:tc>
          <w:tcPr>
            <w:tcW w:w="939" w:type="dxa"/>
            <w:vAlign w:val="center"/>
          </w:tcPr>
          <w:p w:rsidR="002A761B" w:rsidRPr="00161CB0" w:rsidRDefault="002A761B" w:rsidP="004053E0">
            <w:pPr>
              <w:rPr>
                <w:szCs w:val="22"/>
                <w:lang w:val="fr-FR"/>
              </w:rPr>
            </w:pPr>
            <w:r w:rsidRPr="00161CB0">
              <w:rPr>
                <w:szCs w:val="22"/>
                <w:lang w:val="fr-FR"/>
              </w:rPr>
              <w:t>3</w:t>
            </w:r>
          </w:p>
        </w:tc>
        <w:tc>
          <w:tcPr>
            <w:tcW w:w="6796" w:type="dxa"/>
            <w:vAlign w:val="center"/>
          </w:tcPr>
          <w:p w:rsidR="002A761B" w:rsidRPr="00161CB0" w:rsidRDefault="002A761B" w:rsidP="00161CB0">
            <w:pPr>
              <w:spacing w:before="120" w:after="120"/>
              <w:rPr>
                <w:bCs/>
                <w:iCs/>
                <w:szCs w:val="26"/>
                <w:lang w:val="fr-FR"/>
              </w:rPr>
            </w:pPr>
            <w:r w:rsidRPr="00161CB0">
              <w:rPr>
                <w:bCs/>
                <w:iCs/>
                <w:szCs w:val="26"/>
                <w:lang w:val="fr-FR"/>
              </w:rPr>
              <w:t>Quatre</w:t>
            </w:r>
            <w:r w:rsidR="00161CB0">
              <w:rPr>
                <w:bCs/>
                <w:iCs/>
                <w:szCs w:val="26"/>
                <w:lang w:val="fr-FR"/>
              </w:rPr>
              <w:t> </w:t>
            </w:r>
            <w:r w:rsidRPr="00161CB0">
              <w:rPr>
                <w:bCs/>
                <w:iCs/>
                <w:szCs w:val="26"/>
                <w:lang w:val="fr-FR"/>
              </w:rPr>
              <w:t>(4) institutions, centres ou organismes (un dans chaque pays pilote) ont été sélectionnés, avec un service ou un coordonnateur chargé de fournir un appui aux inventrices et aux innovatrices.</w:t>
            </w:r>
          </w:p>
        </w:tc>
        <w:tc>
          <w:tcPr>
            <w:tcW w:w="791" w:type="dxa"/>
            <w:shd w:val="clear" w:color="auto" w:fill="F2F2F2"/>
          </w:tcPr>
          <w:p w:rsidR="002A761B" w:rsidRPr="00161CB0" w:rsidRDefault="002A761B" w:rsidP="004053E0">
            <w:pPr>
              <w:spacing w:before="120" w:after="120"/>
              <w:jc w:val="center"/>
              <w:rPr>
                <w:bCs/>
                <w:iCs/>
                <w:sz w:val="20"/>
                <w:lang w:val="fr-FR"/>
              </w:rPr>
            </w:pPr>
            <w:r w:rsidRPr="00161CB0">
              <w:rPr>
                <w:bCs/>
                <w:iCs/>
                <w:sz w:val="20"/>
                <w:lang w:val="fr-FR"/>
              </w:rPr>
              <w:t>X</w:t>
            </w:r>
          </w:p>
        </w:tc>
        <w:tc>
          <w:tcPr>
            <w:tcW w:w="927" w:type="dxa"/>
            <w:shd w:val="clear" w:color="auto" w:fill="F2F2F2"/>
          </w:tcPr>
          <w:p w:rsidR="002A761B" w:rsidRPr="00161CB0" w:rsidRDefault="002A761B" w:rsidP="004053E0">
            <w:pPr>
              <w:spacing w:before="120" w:after="120"/>
              <w:jc w:val="center"/>
              <w:rPr>
                <w:bCs/>
                <w:iCs/>
                <w:szCs w:val="22"/>
                <w:lang w:val="fr-FR"/>
              </w:rPr>
            </w:pPr>
          </w:p>
        </w:tc>
        <w:tc>
          <w:tcPr>
            <w:tcW w:w="832" w:type="dxa"/>
            <w:shd w:val="clear" w:color="auto" w:fill="F2F2F2"/>
          </w:tcPr>
          <w:p w:rsidR="002A761B" w:rsidRPr="00161CB0" w:rsidRDefault="002A761B" w:rsidP="004053E0">
            <w:pPr>
              <w:spacing w:before="120" w:after="120"/>
              <w:jc w:val="center"/>
              <w:rPr>
                <w:bCs/>
                <w:iCs/>
                <w:szCs w:val="22"/>
                <w:lang w:val="fr-FR"/>
              </w:rPr>
            </w:pPr>
          </w:p>
        </w:tc>
        <w:tc>
          <w:tcPr>
            <w:tcW w:w="832" w:type="dxa"/>
            <w:shd w:val="clear" w:color="auto" w:fill="F2F2F2"/>
          </w:tcPr>
          <w:p w:rsidR="002A761B" w:rsidRPr="00161CB0" w:rsidRDefault="002A761B" w:rsidP="004053E0">
            <w:pPr>
              <w:spacing w:before="120" w:after="120"/>
              <w:jc w:val="center"/>
              <w:rPr>
                <w:bCs/>
                <w:iCs/>
                <w:szCs w:val="22"/>
                <w:lang w:val="fr-FR"/>
              </w:rPr>
            </w:pPr>
          </w:p>
        </w:tc>
        <w:tc>
          <w:tcPr>
            <w:tcW w:w="877" w:type="dxa"/>
            <w:shd w:val="clear" w:color="auto" w:fill="FFFFFF"/>
          </w:tcPr>
          <w:p w:rsidR="002A761B" w:rsidRPr="00161CB0" w:rsidRDefault="002A761B" w:rsidP="004053E0">
            <w:pPr>
              <w:spacing w:before="120" w:after="120"/>
              <w:jc w:val="center"/>
              <w:rPr>
                <w:bCs/>
                <w:iCs/>
                <w:szCs w:val="22"/>
                <w:lang w:val="fr-FR"/>
              </w:rPr>
            </w:pPr>
          </w:p>
        </w:tc>
        <w:tc>
          <w:tcPr>
            <w:tcW w:w="787" w:type="dxa"/>
            <w:shd w:val="clear" w:color="auto" w:fill="FFFFFF"/>
          </w:tcPr>
          <w:p w:rsidR="002A761B" w:rsidRPr="00161CB0" w:rsidRDefault="002A761B" w:rsidP="004053E0">
            <w:pPr>
              <w:spacing w:before="120" w:after="120"/>
              <w:jc w:val="center"/>
              <w:rPr>
                <w:bCs/>
                <w:iCs/>
                <w:szCs w:val="22"/>
                <w:lang w:val="fr-FR"/>
              </w:rPr>
            </w:pPr>
          </w:p>
        </w:tc>
        <w:tc>
          <w:tcPr>
            <w:tcW w:w="765" w:type="dxa"/>
            <w:shd w:val="clear" w:color="auto" w:fill="FFFFFF"/>
          </w:tcPr>
          <w:p w:rsidR="002A761B" w:rsidRPr="00161CB0" w:rsidRDefault="002A761B" w:rsidP="004053E0">
            <w:pPr>
              <w:spacing w:before="120" w:after="120"/>
              <w:jc w:val="center"/>
              <w:rPr>
                <w:bCs/>
                <w:iCs/>
                <w:szCs w:val="22"/>
                <w:lang w:val="fr-FR"/>
              </w:rPr>
            </w:pPr>
          </w:p>
        </w:tc>
        <w:tc>
          <w:tcPr>
            <w:tcW w:w="710" w:type="dxa"/>
            <w:shd w:val="clear" w:color="auto" w:fill="FFFFFF"/>
          </w:tcPr>
          <w:p w:rsidR="002A761B" w:rsidRPr="00161CB0" w:rsidRDefault="002A761B" w:rsidP="004053E0">
            <w:pPr>
              <w:spacing w:before="120" w:after="120"/>
              <w:jc w:val="center"/>
              <w:rPr>
                <w:bCs/>
                <w:iCs/>
                <w:szCs w:val="22"/>
                <w:lang w:val="fr-FR"/>
              </w:rPr>
            </w:pPr>
          </w:p>
        </w:tc>
      </w:tr>
      <w:tr w:rsidR="002A761B" w:rsidRPr="00C40E40" w:rsidTr="004053E0">
        <w:trPr>
          <w:tblHeader/>
        </w:trPr>
        <w:tc>
          <w:tcPr>
            <w:tcW w:w="939" w:type="dxa"/>
            <w:vAlign w:val="center"/>
          </w:tcPr>
          <w:p w:rsidR="002A761B" w:rsidRPr="00161CB0" w:rsidRDefault="002A761B" w:rsidP="004053E0">
            <w:pPr>
              <w:rPr>
                <w:szCs w:val="22"/>
                <w:lang w:val="fr-FR"/>
              </w:rPr>
            </w:pPr>
            <w:r w:rsidRPr="00161CB0">
              <w:rPr>
                <w:szCs w:val="22"/>
                <w:lang w:val="fr-FR"/>
              </w:rPr>
              <w:t>4</w:t>
            </w:r>
          </w:p>
        </w:tc>
        <w:tc>
          <w:tcPr>
            <w:tcW w:w="6796" w:type="dxa"/>
            <w:vAlign w:val="center"/>
          </w:tcPr>
          <w:p w:rsidR="002A761B" w:rsidRPr="00161CB0" w:rsidRDefault="002A761B" w:rsidP="004053E0">
            <w:pPr>
              <w:spacing w:before="120" w:after="120"/>
              <w:rPr>
                <w:bCs/>
                <w:szCs w:val="26"/>
                <w:lang w:val="fr-FR"/>
              </w:rPr>
            </w:pPr>
            <w:r w:rsidRPr="00161CB0">
              <w:rPr>
                <w:bCs/>
                <w:szCs w:val="26"/>
                <w:lang w:val="fr-FR"/>
              </w:rPr>
              <w:t>Un guide sur les questions de propriété intellectuelle liées à la commercialisation d</w:t>
            </w:r>
            <w:r w:rsidR="00B43F94" w:rsidRPr="00161CB0">
              <w:rPr>
                <w:bCs/>
                <w:szCs w:val="26"/>
                <w:lang w:val="fr-FR"/>
              </w:rPr>
              <w:t>’</w:t>
            </w:r>
            <w:r w:rsidRPr="00161CB0">
              <w:rPr>
                <w:bCs/>
                <w:szCs w:val="26"/>
                <w:lang w:val="fr-FR"/>
              </w:rPr>
              <w:t>un produit fondé sur un brevet et à la création d</w:t>
            </w:r>
            <w:r w:rsidR="00B43F94" w:rsidRPr="00161CB0">
              <w:rPr>
                <w:bCs/>
                <w:szCs w:val="26"/>
                <w:lang w:val="fr-FR"/>
              </w:rPr>
              <w:t>’</w:t>
            </w:r>
            <w:r w:rsidRPr="00161CB0">
              <w:rPr>
                <w:bCs/>
                <w:szCs w:val="26"/>
                <w:lang w:val="fr-FR"/>
              </w:rPr>
              <w:t>une nouvelle entreprise a été établi.</w:t>
            </w:r>
          </w:p>
        </w:tc>
        <w:tc>
          <w:tcPr>
            <w:tcW w:w="791" w:type="dxa"/>
            <w:shd w:val="clear" w:color="auto" w:fill="F2F2F2"/>
          </w:tcPr>
          <w:p w:rsidR="002A761B" w:rsidRPr="00161CB0" w:rsidRDefault="002A761B" w:rsidP="004053E0">
            <w:pPr>
              <w:spacing w:before="120" w:after="120"/>
              <w:jc w:val="center"/>
              <w:rPr>
                <w:bCs/>
                <w:iCs/>
                <w:szCs w:val="22"/>
                <w:lang w:val="fr-FR"/>
              </w:rPr>
            </w:pPr>
            <w:r w:rsidRPr="00161CB0">
              <w:rPr>
                <w:bCs/>
                <w:iCs/>
                <w:szCs w:val="22"/>
                <w:lang w:val="fr-FR"/>
              </w:rPr>
              <w:t>X</w:t>
            </w:r>
          </w:p>
        </w:tc>
        <w:tc>
          <w:tcPr>
            <w:tcW w:w="927" w:type="dxa"/>
            <w:shd w:val="clear" w:color="auto" w:fill="F2F2F2"/>
          </w:tcPr>
          <w:p w:rsidR="002A761B" w:rsidRPr="00161CB0" w:rsidRDefault="002A761B" w:rsidP="004053E0">
            <w:pPr>
              <w:spacing w:before="120" w:after="120"/>
              <w:jc w:val="center"/>
              <w:rPr>
                <w:bCs/>
                <w:iCs/>
                <w:szCs w:val="22"/>
                <w:lang w:val="fr-FR"/>
              </w:rPr>
            </w:pPr>
            <w:r w:rsidRPr="00161CB0">
              <w:rPr>
                <w:bCs/>
                <w:iCs/>
                <w:szCs w:val="22"/>
                <w:lang w:val="fr-FR"/>
              </w:rPr>
              <w:t>X</w:t>
            </w:r>
          </w:p>
        </w:tc>
        <w:tc>
          <w:tcPr>
            <w:tcW w:w="832" w:type="dxa"/>
            <w:shd w:val="clear" w:color="auto" w:fill="F2F2F2"/>
          </w:tcPr>
          <w:p w:rsidR="002A761B" w:rsidRPr="00161CB0" w:rsidRDefault="002A761B" w:rsidP="004053E0">
            <w:pPr>
              <w:spacing w:before="120" w:after="120"/>
              <w:jc w:val="center"/>
              <w:rPr>
                <w:bCs/>
                <w:iCs/>
                <w:szCs w:val="22"/>
                <w:lang w:val="fr-FR"/>
              </w:rPr>
            </w:pPr>
            <w:r w:rsidRPr="00161CB0">
              <w:rPr>
                <w:bCs/>
                <w:iCs/>
                <w:szCs w:val="22"/>
                <w:lang w:val="fr-FR"/>
              </w:rPr>
              <w:t>X</w:t>
            </w:r>
          </w:p>
        </w:tc>
        <w:tc>
          <w:tcPr>
            <w:tcW w:w="832" w:type="dxa"/>
            <w:shd w:val="clear" w:color="auto" w:fill="F2F2F2"/>
          </w:tcPr>
          <w:p w:rsidR="002A761B" w:rsidRPr="00161CB0" w:rsidRDefault="002A761B" w:rsidP="004053E0">
            <w:pPr>
              <w:spacing w:before="120" w:after="120"/>
              <w:jc w:val="center"/>
              <w:rPr>
                <w:bCs/>
                <w:iCs/>
                <w:szCs w:val="22"/>
                <w:lang w:val="fr-FR"/>
              </w:rPr>
            </w:pPr>
          </w:p>
        </w:tc>
        <w:tc>
          <w:tcPr>
            <w:tcW w:w="877" w:type="dxa"/>
            <w:shd w:val="clear" w:color="auto" w:fill="FFFFFF"/>
          </w:tcPr>
          <w:p w:rsidR="002A761B" w:rsidRPr="00161CB0" w:rsidRDefault="002A761B" w:rsidP="004053E0">
            <w:pPr>
              <w:spacing w:before="120" w:after="120"/>
              <w:jc w:val="center"/>
              <w:rPr>
                <w:bCs/>
                <w:iCs/>
                <w:szCs w:val="22"/>
                <w:lang w:val="fr-FR"/>
              </w:rPr>
            </w:pPr>
          </w:p>
        </w:tc>
        <w:tc>
          <w:tcPr>
            <w:tcW w:w="787" w:type="dxa"/>
            <w:shd w:val="clear" w:color="auto" w:fill="FFFFFF"/>
          </w:tcPr>
          <w:p w:rsidR="002A761B" w:rsidRPr="00161CB0" w:rsidRDefault="002A761B" w:rsidP="004053E0">
            <w:pPr>
              <w:spacing w:before="120" w:after="120"/>
              <w:jc w:val="center"/>
              <w:rPr>
                <w:bCs/>
                <w:iCs/>
                <w:szCs w:val="22"/>
                <w:lang w:val="fr-FR"/>
              </w:rPr>
            </w:pPr>
          </w:p>
        </w:tc>
        <w:tc>
          <w:tcPr>
            <w:tcW w:w="765" w:type="dxa"/>
            <w:shd w:val="clear" w:color="auto" w:fill="FFFFFF"/>
          </w:tcPr>
          <w:p w:rsidR="002A761B" w:rsidRPr="00161CB0" w:rsidRDefault="002A761B" w:rsidP="004053E0">
            <w:pPr>
              <w:spacing w:before="120" w:after="120"/>
              <w:jc w:val="center"/>
              <w:rPr>
                <w:bCs/>
                <w:iCs/>
                <w:szCs w:val="22"/>
                <w:lang w:val="fr-FR"/>
              </w:rPr>
            </w:pPr>
          </w:p>
        </w:tc>
        <w:tc>
          <w:tcPr>
            <w:tcW w:w="710" w:type="dxa"/>
            <w:shd w:val="clear" w:color="auto" w:fill="FFFFFF"/>
          </w:tcPr>
          <w:p w:rsidR="002A761B" w:rsidRPr="00161CB0" w:rsidRDefault="002A761B" w:rsidP="004053E0">
            <w:pPr>
              <w:spacing w:before="120" w:after="120"/>
              <w:jc w:val="center"/>
              <w:rPr>
                <w:bCs/>
                <w:iCs/>
                <w:szCs w:val="22"/>
                <w:lang w:val="fr-FR"/>
              </w:rPr>
            </w:pPr>
          </w:p>
        </w:tc>
      </w:tr>
      <w:tr w:rsidR="002A761B" w:rsidRPr="00C40E40" w:rsidTr="004053E0">
        <w:trPr>
          <w:tblHeader/>
        </w:trPr>
        <w:tc>
          <w:tcPr>
            <w:tcW w:w="939" w:type="dxa"/>
            <w:vAlign w:val="center"/>
          </w:tcPr>
          <w:p w:rsidR="002A761B" w:rsidRPr="00161CB0" w:rsidRDefault="002A761B" w:rsidP="004053E0">
            <w:pPr>
              <w:rPr>
                <w:szCs w:val="22"/>
                <w:lang w:val="fr-FR"/>
              </w:rPr>
            </w:pPr>
            <w:r w:rsidRPr="00161CB0">
              <w:rPr>
                <w:szCs w:val="22"/>
                <w:lang w:val="fr-FR"/>
              </w:rPr>
              <w:t>1</w:t>
            </w:r>
          </w:p>
        </w:tc>
        <w:tc>
          <w:tcPr>
            <w:tcW w:w="6796" w:type="dxa"/>
            <w:vAlign w:val="center"/>
          </w:tcPr>
          <w:p w:rsidR="002A761B" w:rsidRPr="00161CB0" w:rsidRDefault="002A761B" w:rsidP="004053E0">
            <w:pPr>
              <w:spacing w:before="120" w:after="120"/>
              <w:rPr>
                <w:bCs/>
                <w:szCs w:val="26"/>
                <w:lang w:val="fr-FR"/>
              </w:rPr>
            </w:pPr>
            <w:r w:rsidRPr="00161CB0">
              <w:rPr>
                <w:szCs w:val="22"/>
                <w:lang w:val="fr-FR"/>
              </w:rPr>
              <w:t>Recueillir des témoignages individuels d</w:t>
            </w:r>
            <w:r w:rsidR="00B43F94" w:rsidRPr="00161CB0">
              <w:rPr>
                <w:szCs w:val="22"/>
                <w:lang w:val="fr-FR"/>
              </w:rPr>
              <w:t>’</w:t>
            </w:r>
            <w:r w:rsidRPr="00161CB0">
              <w:rPr>
                <w:szCs w:val="22"/>
                <w:lang w:val="fr-FR"/>
              </w:rPr>
              <w:t>inventrices et d</w:t>
            </w:r>
            <w:r w:rsidR="00B43F94" w:rsidRPr="00161CB0">
              <w:rPr>
                <w:szCs w:val="22"/>
                <w:lang w:val="fr-FR"/>
              </w:rPr>
              <w:t>’</w:t>
            </w:r>
            <w:r w:rsidRPr="00161CB0">
              <w:rPr>
                <w:szCs w:val="22"/>
                <w:lang w:val="fr-FR"/>
              </w:rPr>
              <w:t>innovatrices sur leurs expériences de protection et de commercialisation de leurs inventions ou de leurs innovations.</w:t>
            </w:r>
          </w:p>
        </w:tc>
        <w:tc>
          <w:tcPr>
            <w:tcW w:w="791" w:type="dxa"/>
            <w:shd w:val="clear" w:color="auto" w:fill="F2F2F2"/>
          </w:tcPr>
          <w:p w:rsidR="002A761B" w:rsidRPr="00161CB0" w:rsidRDefault="002A761B" w:rsidP="004053E0">
            <w:pPr>
              <w:spacing w:before="120" w:after="120"/>
              <w:jc w:val="center"/>
              <w:rPr>
                <w:bCs/>
                <w:iCs/>
                <w:szCs w:val="22"/>
                <w:lang w:val="fr-FR"/>
              </w:rPr>
            </w:pPr>
            <w:r w:rsidRPr="00161CB0">
              <w:rPr>
                <w:bCs/>
                <w:iCs/>
                <w:szCs w:val="22"/>
                <w:lang w:val="fr-FR"/>
              </w:rPr>
              <w:t>X</w:t>
            </w:r>
          </w:p>
        </w:tc>
        <w:tc>
          <w:tcPr>
            <w:tcW w:w="927" w:type="dxa"/>
            <w:shd w:val="clear" w:color="auto" w:fill="F2F2F2"/>
          </w:tcPr>
          <w:p w:rsidR="002A761B" w:rsidRPr="00161CB0" w:rsidRDefault="002A761B" w:rsidP="004053E0">
            <w:pPr>
              <w:spacing w:before="120" w:after="120"/>
              <w:jc w:val="center"/>
              <w:rPr>
                <w:bCs/>
                <w:iCs/>
                <w:szCs w:val="22"/>
                <w:lang w:val="fr-FR"/>
              </w:rPr>
            </w:pPr>
            <w:r w:rsidRPr="00161CB0">
              <w:rPr>
                <w:bCs/>
                <w:iCs/>
                <w:szCs w:val="22"/>
                <w:lang w:val="fr-FR"/>
              </w:rPr>
              <w:t>X</w:t>
            </w:r>
          </w:p>
        </w:tc>
        <w:tc>
          <w:tcPr>
            <w:tcW w:w="832" w:type="dxa"/>
            <w:shd w:val="clear" w:color="auto" w:fill="F2F2F2"/>
          </w:tcPr>
          <w:p w:rsidR="002A761B" w:rsidRPr="00161CB0" w:rsidRDefault="002A761B" w:rsidP="004053E0">
            <w:pPr>
              <w:spacing w:before="120" w:after="120"/>
              <w:jc w:val="center"/>
              <w:rPr>
                <w:bCs/>
                <w:iCs/>
                <w:szCs w:val="22"/>
                <w:lang w:val="fr-FR"/>
              </w:rPr>
            </w:pPr>
            <w:r w:rsidRPr="00161CB0">
              <w:rPr>
                <w:bCs/>
                <w:iCs/>
                <w:szCs w:val="22"/>
                <w:lang w:val="fr-FR"/>
              </w:rPr>
              <w:t>X</w:t>
            </w:r>
          </w:p>
        </w:tc>
        <w:tc>
          <w:tcPr>
            <w:tcW w:w="832" w:type="dxa"/>
            <w:shd w:val="clear" w:color="auto" w:fill="F2F2F2"/>
          </w:tcPr>
          <w:p w:rsidR="002A761B" w:rsidRPr="00161CB0" w:rsidRDefault="002A761B" w:rsidP="004053E0">
            <w:pPr>
              <w:spacing w:before="120" w:after="120"/>
              <w:jc w:val="center"/>
              <w:rPr>
                <w:bCs/>
                <w:iCs/>
                <w:szCs w:val="22"/>
                <w:lang w:val="fr-FR"/>
              </w:rPr>
            </w:pPr>
          </w:p>
        </w:tc>
        <w:tc>
          <w:tcPr>
            <w:tcW w:w="877" w:type="dxa"/>
            <w:shd w:val="clear" w:color="auto" w:fill="FFFFFF"/>
          </w:tcPr>
          <w:p w:rsidR="002A761B" w:rsidRPr="00161CB0" w:rsidRDefault="002A761B" w:rsidP="004053E0">
            <w:pPr>
              <w:spacing w:before="120" w:after="120"/>
              <w:jc w:val="center"/>
              <w:rPr>
                <w:bCs/>
                <w:iCs/>
                <w:szCs w:val="22"/>
                <w:lang w:val="fr-FR"/>
              </w:rPr>
            </w:pPr>
          </w:p>
        </w:tc>
        <w:tc>
          <w:tcPr>
            <w:tcW w:w="787" w:type="dxa"/>
            <w:shd w:val="clear" w:color="auto" w:fill="FFFFFF"/>
          </w:tcPr>
          <w:p w:rsidR="002A761B" w:rsidRPr="00161CB0" w:rsidRDefault="002A761B" w:rsidP="004053E0">
            <w:pPr>
              <w:spacing w:before="120" w:after="120"/>
              <w:jc w:val="center"/>
              <w:rPr>
                <w:bCs/>
                <w:iCs/>
                <w:szCs w:val="22"/>
                <w:lang w:val="fr-FR"/>
              </w:rPr>
            </w:pPr>
          </w:p>
        </w:tc>
        <w:tc>
          <w:tcPr>
            <w:tcW w:w="765" w:type="dxa"/>
            <w:shd w:val="clear" w:color="auto" w:fill="FFFFFF"/>
          </w:tcPr>
          <w:p w:rsidR="002A761B" w:rsidRPr="00161CB0" w:rsidRDefault="002A761B" w:rsidP="004053E0">
            <w:pPr>
              <w:spacing w:before="120" w:after="120"/>
              <w:jc w:val="center"/>
              <w:rPr>
                <w:bCs/>
                <w:iCs/>
                <w:szCs w:val="22"/>
                <w:lang w:val="fr-FR"/>
              </w:rPr>
            </w:pPr>
          </w:p>
        </w:tc>
        <w:tc>
          <w:tcPr>
            <w:tcW w:w="710" w:type="dxa"/>
            <w:shd w:val="clear" w:color="auto" w:fill="FFFFFF"/>
          </w:tcPr>
          <w:p w:rsidR="002A761B" w:rsidRPr="00161CB0" w:rsidRDefault="002A761B" w:rsidP="004053E0">
            <w:pPr>
              <w:spacing w:before="120" w:after="120"/>
              <w:jc w:val="center"/>
              <w:rPr>
                <w:bCs/>
                <w:iCs/>
                <w:szCs w:val="22"/>
                <w:lang w:val="fr-FR"/>
              </w:rPr>
            </w:pPr>
          </w:p>
        </w:tc>
      </w:tr>
      <w:tr w:rsidR="002A761B" w:rsidRPr="00C40E40" w:rsidTr="004053E0">
        <w:trPr>
          <w:tblHeader/>
        </w:trPr>
        <w:tc>
          <w:tcPr>
            <w:tcW w:w="939" w:type="dxa"/>
            <w:vAlign w:val="center"/>
          </w:tcPr>
          <w:p w:rsidR="002A761B" w:rsidRPr="00161CB0" w:rsidRDefault="002A761B" w:rsidP="004053E0">
            <w:pPr>
              <w:rPr>
                <w:szCs w:val="22"/>
                <w:lang w:val="fr-FR"/>
              </w:rPr>
            </w:pPr>
            <w:r w:rsidRPr="00161CB0">
              <w:rPr>
                <w:szCs w:val="22"/>
                <w:lang w:val="fr-FR"/>
              </w:rPr>
              <w:t>4</w:t>
            </w:r>
          </w:p>
        </w:tc>
        <w:tc>
          <w:tcPr>
            <w:tcW w:w="6796" w:type="dxa"/>
            <w:vAlign w:val="center"/>
          </w:tcPr>
          <w:p w:rsidR="002A761B" w:rsidRPr="00161CB0" w:rsidRDefault="002A761B" w:rsidP="004053E0">
            <w:pPr>
              <w:spacing w:before="120" w:after="120"/>
              <w:rPr>
                <w:szCs w:val="22"/>
                <w:lang w:val="fr-FR"/>
              </w:rPr>
            </w:pPr>
            <w:r w:rsidRPr="00161CB0">
              <w:rPr>
                <w:szCs w:val="22"/>
                <w:lang w:val="fr-FR"/>
              </w:rPr>
              <w:t>Mettre sur pied des programmes de renforcement des capacités pour les centres sélectionnés chargés de fournir un appui aux inventrices et aux innovatrices.</w:t>
            </w:r>
          </w:p>
        </w:tc>
        <w:tc>
          <w:tcPr>
            <w:tcW w:w="791" w:type="dxa"/>
            <w:shd w:val="clear" w:color="auto" w:fill="F2F2F2"/>
          </w:tcPr>
          <w:p w:rsidR="002A761B" w:rsidRPr="00161CB0" w:rsidRDefault="002A761B" w:rsidP="004053E0">
            <w:pPr>
              <w:spacing w:before="120" w:after="120"/>
              <w:jc w:val="center"/>
              <w:rPr>
                <w:bCs/>
                <w:iCs/>
                <w:szCs w:val="22"/>
                <w:lang w:val="fr-FR"/>
              </w:rPr>
            </w:pPr>
          </w:p>
        </w:tc>
        <w:tc>
          <w:tcPr>
            <w:tcW w:w="927" w:type="dxa"/>
            <w:shd w:val="clear" w:color="auto" w:fill="F2F2F2"/>
          </w:tcPr>
          <w:p w:rsidR="002A761B" w:rsidRPr="00161CB0" w:rsidRDefault="002A761B" w:rsidP="004053E0">
            <w:pPr>
              <w:spacing w:before="120" w:after="120"/>
              <w:jc w:val="center"/>
              <w:rPr>
                <w:bCs/>
                <w:iCs/>
                <w:szCs w:val="22"/>
                <w:lang w:val="fr-FR"/>
              </w:rPr>
            </w:pPr>
          </w:p>
        </w:tc>
        <w:tc>
          <w:tcPr>
            <w:tcW w:w="832" w:type="dxa"/>
            <w:shd w:val="clear" w:color="auto" w:fill="F2F2F2"/>
          </w:tcPr>
          <w:p w:rsidR="002A761B" w:rsidRPr="00161CB0" w:rsidRDefault="002A761B" w:rsidP="004053E0">
            <w:pPr>
              <w:spacing w:before="120" w:after="120"/>
              <w:jc w:val="center"/>
              <w:rPr>
                <w:bCs/>
                <w:iCs/>
                <w:szCs w:val="22"/>
                <w:lang w:val="fr-FR"/>
              </w:rPr>
            </w:pPr>
            <w:r w:rsidRPr="00161CB0">
              <w:rPr>
                <w:bCs/>
                <w:iCs/>
                <w:szCs w:val="22"/>
                <w:lang w:val="fr-FR"/>
              </w:rPr>
              <w:t>X</w:t>
            </w:r>
          </w:p>
        </w:tc>
        <w:tc>
          <w:tcPr>
            <w:tcW w:w="832" w:type="dxa"/>
            <w:shd w:val="clear" w:color="auto" w:fill="F2F2F2"/>
          </w:tcPr>
          <w:p w:rsidR="002A761B" w:rsidRPr="00161CB0" w:rsidRDefault="002A761B" w:rsidP="004053E0">
            <w:pPr>
              <w:spacing w:before="120" w:after="120"/>
              <w:jc w:val="center"/>
              <w:rPr>
                <w:bCs/>
                <w:iCs/>
                <w:szCs w:val="22"/>
                <w:lang w:val="fr-FR"/>
              </w:rPr>
            </w:pPr>
            <w:r w:rsidRPr="00161CB0">
              <w:rPr>
                <w:bCs/>
                <w:iCs/>
                <w:szCs w:val="22"/>
                <w:lang w:val="fr-FR"/>
              </w:rPr>
              <w:t>X</w:t>
            </w:r>
          </w:p>
        </w:tc>
        <w:tc>
          <w:tcPr>
            <w:tcW w:w="877" w:type="dxa"/>
            <w:shd w:val="clear" w:color="auto" w:fill="FFFFFF"/>
          </w:tcPr>
          <w:p w:rsidR="002A761B" w:rsidRPr="00161CB0" w:rsidRDefault="002A761B" w:rsidP="004053E0">
            <w:pPr>
              <w:spacing w:before="120" w:after="120"/>
              <w:jc w:val="center"/>
              <w:rPr>
                <w:bCs/>
                <w:iCs/>
                <w:szCs w:val="22"/>
                <w:lang w:val="fr-FR"/>
              </w:rPr>
            </w:pPr>
          </w:p>
        </w:tc>
        <w:tc>
          <w:tcPr>
            <w:tcW w:w="787" w:type="dxa"/>
            <w:shd w:val="clear" w:color="auto" w:fill="FFFFFF"/>
          </w:tcPr>
          <w:p w:rsidR="002A761B" w:rsidRPr="00161CB0" w:rsidRDefault="002A761B" w:rsidP="004053E0">
            <w:pPr>
              <w:spacing w:before="120" w:after="120"/>
              <w:jc w:val="center"/>
              <w:rPr>
                <w:bCs/>
                <w:iCs/>
                <w:szCs w:val="22"/>
                <w:lang w:val="fr-FR"/>
              </w:rPr>
            </w:pPr>
          </w:p>
        </w:tc>
        <w:tc>
          <w:tcPr>
            <w:tcW w:w="765" w:type="dxa"/>
            <w:shd w:val="clear" w:color="auto" w:fill="FFFFFF"/>
          </w:tcPr>
          <w:p w:rsidR="002A761B" w:rsidRPr="00161CB0" w:rsidRDefault="002A761B" w:rsidP="004053E0">
            <w:pPr>
              <w:spacing w:before="120" w:after="120"/>
              <w:jc w:val="center"/>
              <w:rPr>
                <w:bCs/>
                <w:iCs/>
                <w:szCs w:val="22"/>
                <w:lang w:val="fr-FR"/>
              </w:rPr>
            </w:pPr>
          </w:p>
        </w:tc>
        <w:tc>
          <w:tcPr>
            <w:tcW w:w="710" w:type="dxa"/>
            <w:shd w:val="clear" w:color="auto" w:fill="FFFFFF"/>
          </w:tcPr>
          <w:p w:rsidR="002A761B" w:rsidRPr="00161CB0" w:rsidRDefault="002A761B" w:rsidP="004053E0">
            <w:pPr>
              <w:spacing w:before="120" w:after="120"/>
              <w:jc w:val="center"/>
              <w:rPr>
                <w:bCs/>
                <w:iCs/>
                <w:szCs w:val="22"/>
                <w:lang w:val="fr-FR"/>
              </w:rPr>
            </w:pPr>
          </w:p>
        </w:tc>
      </w:tr>
      <w:tr w:rsidR="002A761B" w:rsidRPr="00C40E40" w:rsidTr="004053E0">
        <w:trPr>
          <w:tblHeader/>
        </w:trPr>
        <w:tc>
          <w:tcPr>
            <w:tcW w:w="939" w:type="dxa"/>
            <w:vAlign w:val="center"/>
          </w:tcPr>
          <w:p w:rsidR="002A761B" w:rsidRPr="00161CB0" w:rsidRDefault="002A761B" w:rsidP="004053E0">
            <w:pPr>
              <w:rPr>
                <w:szCs w:val="22"/>
                <w:lang w:val="fr-FR"/>
              </w:rPr>
            </w:pPr>
            <w:r w:rsidRPr="00161CB0">
              <w:rPr>
                <w:szCs w:val="22"/>
                <w:lang w:val="fr-FR"/>
              </w:rPr>
              <w:t>6</w:t>
            </w:r>
          </w:p>
        </w:tc>
        <w:tc>
          <w:tcPr>
            <w:tcW w:w="6796" w:type="dxa"/>
            <w:vAlign w:val="center"/>
          </w:tcPr>
          <w:p w:rsidR="002A761B" w:rsidRPr="00161CB0" w:rsidRDefault="002A761B" w:rsidP="004053E0">
            <w:pPr>
              <w:spacing w:before="120" w:after="120"/>
              <w:rPr>
                <w:szCs w:val="22"/>
                <w:lang w:val="fr-FR"/>
              </w:rPr>
            </w:pPr>
            <w:r w:rsidRPr="00161CB0">
              <w:rPr>
                <w:szCs w:val="22"/>
                <w:lang w:val="fr-FR"/>
              </w:rPr>
              <w:t>Établir une liste d</w:t>
            </w:r>
            <w:r w:rsidR="00B43F94" w:rsidRPr="00161CB0">
              <w:rPr>
                <w:szCs w:val="22"/>
                <w:lang w:val="fr-FR"/>
              </w:rPr>
              <w:t>’</w:t>
            </w:r>
            <w:r w:rsidRPr="00161CB0">
              <w:rPr>
                <w:szCs w:val="22"/>
                <w:lang w:val="fr-FR"/>
              </w:rPr>
              <w:t>inventrices et d</w:t>
            </w:r>
            <w:r w:rsidR="00B43F94" w:rsidRPr="00161CB0">
              <w:rPr>
                <w:szCs w:val="22"/>
                <w:lang w:val="fr-FR"/>
              </w:rPr>
              <w:t>’</w:t>
            </w:r>
            <w:r w:rsidRPr="00161CB0">
              <w:rPr>
                <w:szCs w:val="22"/>
                <w:lang w:val="fr-FR"/>
              </w:rPr>
              <w:t>entrepreneuses volontaires et identifier parmi celles</w:t>
            </w:r>
            <w:r w:rsidR="00064777">
              <w:rPr>
                <w:szCs w:val="22"/>
                <w:lang w:val="fr-FR"/>
              </w:rPr>
              <w:noBreakHyphen/>
            </w:r>
            <w:r w:rsidRPr="00161CB0">
              <w:rPr>
                <w:szCs w:val="22"/>
                <w:lang w:val="fr-FR"/>
              </w:rPr>
              <w:t>ci des personnes disposées à parrainer et à aider d</w:t>
            </w:r>
            <w:r w:rsidR="00B43F94" w:rsidRPr="00161CB0">
              <w:rPr>
                <w:szCs w:val="22"/>
                <w:lang w:val="fr-FR"/>
              </w:rPr>
              <w:t>’</w:t>
            </w:r>
            <w:r w:rsidRPr="00161CB0">
              <w:rPr>
                <w:szCs w:val="22"/>
                <w:lang w:val="fr-FR"/>
              </w:rPr>
              <w:t>autres inventrices et innovatrices.</w:t>
            </w:r>
          </w:p>
        </w:tc>
        <w:tc>
          <w:tcPr>
            <w:tcW w:w="791" w:type="dxa"/>
            <w:shd w:val="clear" w:color="auto" w:fill="F2F2F2"/>
          </w:tcPr>
          <w:p w:rsidR="002A761B" w:rsidRPr="00161CB0" w:rsidRDefault="002A761B" w:rsidP="004053E0">
            <w:pPr>
              <w:spacing w:before="120" w:after="120"/>
              <w:jc w:val="center"/>
              <w:rPr>
                <w:bCs/>
                <w:iCs/>
                <w:szCs w:val="22"/>
                <w:lang w:val="fr-FR"/>
              </w:rPr>
            </w:pPr>
            <w:r w:rsidRPr="00161CB0">
              <w:rPr>
                <w:bCs/>
                <w:iCs/>
                <w:szCs w:val="22"/>
                <w:lang w:val="fr-FR"/>
              </w:rPr>
              <w:t>X</w:t>
            </w:r>
          </w:p>
        </w:tc>
        <w:tc>
          <w:tcPr>
            <w:tcW w:w="927" w:type="dxa"/>
            <w:shd w:val="clear" w:color="auto" w:fill="F2F2F2"/>
          </w:tcPr>
          <w:p w:rsidR="002A761B" w:rsidRPr="00161CB0" w:rsidRDefault="002A761B" w:rsidP="004053E0">
            <w:pPr>
              <w:spacing w:before="120" w:after="120"/>
              <w:jc w:val="center"/>
              <w:rPr>
                <w:bCs/>
                <w:iCs/>
                <w:szCs w:val="22"/>
                <w:lang w:val="fr-FR"/>
              </w:rPr>
            </w:pPr>
            <w:r w:rsidRPr="00161CB0">
              <w:rPr>
                <w:bCs/>
                <w:iCs/>
                <w:szCs w:val="22"/>
                <w:lang w:val="fr-FR"/>
              </w:rPr>
              <w:t>X</w:t>
            </w:r>
          </w:p>
        </w:tc>
        <w:tc>
          <w:tcPr>
            <w:tcW w:w="832" w:type="dxa"/>
            <w:shd w:val="clear" w:color="auto" w:fill="F2F2F2"/>
          </w:tcPr>
          <w:p w:rsidR="002A761B" w:rsidRPr="00161CB0" w:rsidRDefault="002A761B" w:rsidP="004053E0">
            <w:pPr>
              <w:spacing w:before="120" w:after="120"/>
              <w:jc w:val="center"/>
              <w:rPr>
                <w:bCs/>
                <w:iCs/>
                <w:szCs w:val="22"/>
                <w:lang w:val="fr-FR"/>
              </w:rPr>
            </w:pPr>
            <w:r w:rsidRPr="00161CB0">
              <w:rPr>
                <w:bCs/>
                <w:iCs/>
                <w:szCs w:val="22"/>
                <w:lang w:val="fr-FR"/>
              </w:rPr>
              <w:t>X</w:t>
            </w:r>
          </w:p>
        </w:tc>
        <w:tc>
          <w:tcPr>
            <w:tcW w:w="832" w:type="dxa"/>
            <w:shd w:val="clear" w:color="auto" w:fill="F2F2F2"/>
          </w:tcPr>
          <w:p w:rsidR="002A761B" w:rsidRPr="00161CB0" w:rsidRDefault="002A761B" w:rsidP="004053E0">
            <w:pPr>
              <w:spacing w:before="120" w:after="120"/>
              <w:jc w:val="center"/>
              <w:rPr>
                <w:bCs/>
                <w:iCs/>
                <w:szCs w:val="22"/>
                <w:lang w:val="fr-FR"/>
              </w:rPr>
            </w:pPr>
            <w:r w:rsidRPr="00161CB0">
              <w:rPr>
                <w:bCs/>
                <w:iCs/>
                <w:szCs w:val="22"/>
                <w:lang w:val="fr-FR"/>
              </w:rPr>
              <w:t>X</w:t>
            </w:r>
          </w:p>
        </w:tc>
        <w:tc>
          <w:tcPr>
            <w:tcW w:w="877" w:type="dxa"/>
            <w:shd w:val="clear" w:color="auto" w:fill="FFFFFF"/>
          </w:tcPr>
          <w:p w:rsidR="002A761B" w:rsidRPr="00161CB0" w:rsidRDefault="002A761B" w:rsidP="004053E0">
            <w:pPr>
              <w:spacing w:before="120" w:after="120"/>
              <w:jc w:val="center"/>
              <w:rPr>
                <w:bCs/>
                <w:iCs/>
                <w:szCs w:val="22"/>
                <w:lang w:val="fr-FR"/>
              </w:rPr>
            </w:pPr>
            <w:r w:rsidRPr="00161CB0">
              <w:rPr>
                <w:bCs/>
                <w:iCs/>
                <w:szCs w:val="22"/>
                <w:lang w:val="fr-FR"/>
              </w:rPr>
              <w:t>X</w:t>
            </w:r>
          </w:p>
        </w:tc>
        <w:tc>
          <w:tcPr>
            <w:tcW w:w="787" w:type="dxa"/>
            <w:shd w:val="clear" w:color="auto" w:fill="FFFFFF"/>
          </w:tcPr>
          <w:p w:rsidR="002A761B" w:rsidRPr="00161CB0" w:rsidRDefault="002A761B" w:rsidP="004053E0">
            <w:pPr>
              <w:spacing w:before="120" w:after="120"/>
              <w:jc w:val="center"/>
              <w:rPr>
                <w:bCs/>
                <w:iCs/>
                <w:szCs w:val="22"/>
                <w:lang w:val="fr-FR"/>
              </w:rPr>
            </w:pPr>
            <w:r w:rsidRPr="00161CB0">
              <w:rPr>
                <w:bCs/>
                <w:iCs/>
                <w:szCs w:val="22"/>
                <w:lang w:val="fr-FR"/>
              </w:rPr>
              <w:t>X</w:t>
            </w:r>
          </w:p>
        </w:tc>
        <w:tc>
          <w:tcPr>
            <w:tcW w:w="765" w:type="dxa"/>
            <w:shd w:val="clear" w:color="auto" w:fill="FFFFFF"/>
          </w:tcPr>
          <w:p w:rsidR="002A761B" w:rsidRPr="00161CB0" w:rsidRDefault="002A761B" w:rsidP="004053E0">
            <w:pPr>
              <w:spacing w:before="120" w:after="120"/>
              <w:jc w:val="center"/>
              <w:rPr>
                <w:bCs/>
                <w:iCs/>
                <w:szCs w:val="22"/>
                <w:lang w:val="fr-FR"/>
              </w:rPr>
            </w:pPr>
            <w:r w:rsidRPr="00161CB0">
              <w:rPr>
                <w:bCs/>
                <w:iCs/>
                <w:szCs w:val="22"/>
                <w:lang w:val="fr-FR"/>
              </w:rPr>
              <w:t>X</w:t>
            </w:r>
          </w:p>
        </w:tc>
        <w:tc>
          <w:tcPr>
            <w:tcW w:w="710" w:type="dxa"/>
            <w:shd w:val="clear" w:color="auto" w:fill="FFFFFF"/>
          </w:tcPr>
          <w:p w:rsidR="002A761B" w:rsidRPr="00161CB0" w:rsidRDefault="002A761B" w:rsidP="004053E0">
            <w:pPr>
              <w:spacing w:before="120" w:after="120"/>
              <w:jc w:val="center"/>
              <w:rPr>
                <w:bCs/>
                <w:iCs/>
                <w:szCs w:val="22"/>
                <w:lang w:val="fr-FR"/>
              </w:rPr>
            </w:pPr>
            <w:r w:rsidRPr="00161CB0">
              <w:rPr>
                <w:bCs/>
                <w:iCs/>
                <w:szCs w:val="22"/>
                <w:lang w:val="fr-FR"/>
              </w:rPr>
              <w:t>X</w:t>
            </w:r>
          </w:p>
        </w:tc>
      </w:tr>
      <w:tr w:rsidR="002A761B" w:rsidRPr="00C40E40" w:rsidTr="004053E0">
        <w:trPr>
          <w:trHeight w:val="786"/>
          <w:tblHeader/>
        </w:trPr>
        <w:tc>
          <w:tcPr>
            <w:tcW w:w="939" w:type="dxa"/>
            <w:vAlign w:val="center"/>
          </w:tcPr>
          <w:p w:rsidR="002A761B" w:rsidRPr="00161CB0" w:rsidRDefault="002A761B" w:rsidP="004053E0">
            <w:pPr>
              <w:rPr>
                <w:szCs w:val="22"/>
                <w:lang w:val="fr-FR"/>
              </w:rPr>
            </w:pPr>
            <w:r w:rsidRPr="00161CB0">
              <w:rPr>
                <w:szCs w:val="22"/>
                <w:lang w:val="fr-FR"/>
              </w:rPr>
              <w:t>7</w:t>
            </w:r>
          </w:p>
        </w:tc>
        <w:tc>
          <w:tcPr>
            <w:tcW w:w="6796" w:type="dxa"/>
            <w:vAlign w:val="center"/>
          </w:tcPr>
          <w:p w:rsidR="002A761B" w:rsidRPr="00161CB0" w:rsidRDefault="002A761B" w:rsidP="004053E0">
            <w:pPr>
              <w:spacing w:before="120" w:after="120"/>
              <w:rPr>
                <w:bCs/>
                <w:szCs w:val="26"/>
                <w:lang w:val="fr-FR"/>
              </w:rPr>
            </w:pPr>
            <w:r w:rsidRPr="00161CB0">
              <w:rPr>
                <w:bCs/>
                <w:szCs w:val="26"/>
                <w:lang w:val="fr-FR"/>
              </w:rPr>
              <w:t>Établir une liste de juristes volontaires et déterminer comment ils vont aider les inventrices et les innovatrices à utiliser plus efficacement le système de la propriété intellectuelle.</w:t>
            </w:r>
          </w:p>
        </w:tc>
        <w:tc>
          <w:tcPr>
            <w:tcW w:w="791" w:type="dxa"/>
            <w:shd w:val="clear" w:color="auto" w:fill="F2F2F2"/>
          </w:tcPr>
          <w:p w:rsidR="002A761B" w:rsidRPr="00161CB0" w:rsidRDefault="002A761B" w:rsidP="004053E0">
            <w:pPr>
              <w:spacing w:before="120" w:after="120"/>
              <w:jc w:val="center"/>
              <w:rPr>
                <w:bCs/>
                <w:iCs/>
                <w:szCs w:val="22"/>
                <w:lang w:val="fr-FR"/>
              </w:rPr>
            </w:pPr>
            <w:r w:rsidRPr="00161CB0">
              <w:rPr>
                <w:bCs/>
                <w:iCs/>
                <w:szCs w:val="22"/>
                <w:lang w:val="fr-FR"/>
              </w:rPr>
              <w:t>X</w:t>
            </w:r>
          </w:p>
        </w:tc>
        <w:tc>
          <w:tcPr>
            <w:tcW w:w="927" w:type="dxa"/>
            <w:shd w:val="clear" w:color="auto" w:fill="F2F2F2"/>
          </w:tcPr>
          <w:p w:rsidR="002A761B" w:rsidRPr="00161CB0" w:rsidRDefault="002A761B" w:rsidP="004053E0">
            <w:pPr>
              <w:spacing w:before="120" w:after="120"/>
              <w:jc w:val="center"/>
              <w:rPr>
                <w:bCs/>
                <w:iCs/>
                <w:szCs w:val="22"/>
                <w:lang w:val="fr-FR"/>
              </w:rPr>
            </w:pPr>
            <w:r w:rsidRPr="00161CB0">
              <w:rPr>
                <w:bCs/>
                <w:iCs/>
                <w:szCs w:val="22"/>
                <w:lang w:val="fr-FR"/>
              </w:rPr>
              <w:t>X</w:t>
            </w:r>
          </w:p>
        </w:tc>
        <w:tc>
          <w:tcPr>
            <w:tcW w:w="832" w:type="dxa"/>
            <w:shd w:val="clear" w:color="auto" w:fill="F2F2F2"/>
          </w:tcPr>
          <w:p w:rsidR="002A761B" w:rsidRPr="00161CB0" w:rsidRDefault="002A761B" w:rsidP="004053E0">
            <w:pPr>
              <w:spacing w:before="120" w:after="120"/>
              <w:jc w:val="center"/>
              <w:rPr>
                <w:bCs/>
                <w:iCs/>
                <w:szCs w:val="22"/>
                <w:lang w:val="fr-FR"/>
              </w:rPr>
            </w:pPr>
            <w:r w:rsidRPr="00161CB0">
              <w:rPr>
                <w:bCs/>
                <w:iCs/>
                <w:szCs w:val="22"/>
                <w:lang w:val="fr-FR"/>
              </w:rPr>
              <w:t>X</w:t>
            </w:r>
          </w:p>
        </w:tc>
        <w:tc>
          <w:tcPr>
            <w:tcW w:w="832" w:type="dxa"/>
            <w:shd w:val="clear" w:color="auto" w:fill="F2F2F2"/>
          </w:tcPr>
          <w:p w:rsidR="002A761B" w:rsidRPr="00161CB0" w:rsidRDefault="002A761B" w:rsidP="004053E0">
            <w:pPr>
              <w:spacing w:before="120" w:after="120"/>
              <w:jc w:val="center"/>
              <w:rPr>
                <w:bCs/>
                <w:iCs/>
                <w:szCs w:val="22"/>
                <w:lang w:val="fr-FR"/>
              </w:rPr>
            </w:pPr>
            <w:r w:rsidRPr="00161CB0">
              <w:rPr>
                <w:bCs/>
                <w:iCs/>
                <w:szCs w:val="22"/>
                <w:lang w:val="fr-FR"/>
              </w:rPr>
              <w:t>X</w:t>
            </w:r>
          </w:p>
        </w:tc>
        <w:tc>
          <w:tcPr>
            <w:tcW w:w="877" w:type="dxa"/>
            <w:shd w:val="clear" w:color="auto" w:fill="FFFFFF"/>
          </w:tcPr>
          <w:p w:rsidR="002A761B" w:rsidRPr="00161CB0" w:rsidRDefault="002A761B" w:rsidP="004053E0">
            <w:pPr>
              <w:spacing w:before="120" w:after="120"/>
              <w:jc w:val="center"/>
              <w:rPr>
                <w:bCs/>
                <w:iCs/>
                <w:szCs w:val="22"/>
                <w:lang w:val="fr-FR"/>
              </w:rPr>
            </w:pPr>
            <w:r w:rsidRPr="00161CB0">
              <w:rPr>
                <w:bCs/>
                <w:iCs/>
                <w:szCs w:val="22"/>
                <w:lang w:val="fr-FR"/>
              </w:rPr>
              <w:t>X</w:t>
            </w:r>
          </w:p>
        </w:tc>
        <w:tc>
          <w:tcPr>
            <w:tcW w:w="787" w:type="dxa"/>
            <w:shd w:val="clear" w:color="auto" w:fill="FFFFFF"/>
          </w:tcPr>
          <w:p w:rsidR="002A761B" w:rsidRPr="00161CB0" w:rsidRDefault="002A761B" w:rsidP="004053E0">
            <w:pPr>
              <w:spacing w:before="120" w:after="120"/>
              <w:jc w:val="center"/>
              <w:rPr>
                <w:bCs/>
                <w:iCs/>
                <w:szCs w:val="22"/>
                <w:lang w:val="fr-FR"/>
              </w:rPr>
            </w:pPr>
            <w:r w:rsidRPr="00161CB0">
              <w:rPr>
                <w:bCs/>
                <w:iCs/>
                <w:szCs w:val="22"/>
                <w:lang w:val="fr-FR"/>
              </w:rPr>
              <w:t>X</w:t>
            </w:r>
          </w:p>
        </w:tc>
        <w:tc>
          <w:tcPr>
            <w:tcW w:w="765" w:type="dxa"/>
            <w:shd w:val="clear" w:color="auto" w:fill="FFFFFF"/>
          </w:tcPr>
          <w:p w:rsidR="002A761B" w:rsidRPr="00161CB0" w:rsidRDefault="002A761B" w:rsidP="004053E0">
            <w:pPr>
              <w:spacing w:before="120" w:after="120"/>
              <w:jc w:val="center"/>
              <w:rPr>
                <w:bCs/>
                <w:iCs/>
                <w:szCs w:val="22"/>
                <w:lang w:val="fr-FR"/>
              </w:rPr>
            </w:pPr>
            <w:r w:rsidRPr="00161CB0">
              <w:rPr>
                <w:bCs/>
                <w:iCs/>
                <w:szCs w:val="22"/>
                <w:lang w:val="fr-FR"/>
              </w:rPr>
              <w:t>X</w:t>
            </w:r>
          </w:p>
        </w:tc>
        <w:tc>
          <w:tcPr>
            <w:tcW w:w="710" w:type="dxa"/>
            <w:shd w:val="clear" w:color="auto" w:fill="FFFFFF"/>
          </w:tcPr>
          <w:p w:rsidR="002A761B" w:rsidRPr="00161CB0" w:rsidRDefault="002A761B" w:rsidP="004053E0">
            <w:pPr>
              <w:spacing w:before="120" w:after="120"/>
              <w:jc w:val="center"/>
              <w:rPr>
                <w:bCs/>
                <w:iCs/>
                <w:szCs w:val="22"/>
                <w:lang w:val="fr-FR"/>
              </w:rPr>
            </w:pPr>
            <w:r w:rsidRPr="00161CB0">
              <w:rPr>
                <w:bCs/>
                <w:iCs/>
                <w:szCs w:val="22"/>
                <w:lang w:val="fr-FR"/>
              </w:rPr>
              <w:t>X</w:t>
            </w:r>
          </w:p>
        </w:tc>
      </w:tr>
    </w:tbl>
    <w:p w:rsidR="002A761B" w:rsidRPr="00C40E40" w:rsidRDefault="002A761B" w:rsidP="002A761B">
      <w:pPr>
        <w:rPr>
          <w:lang w:val="fr-FR"/>
        </w:rPr>
      </w:pPr>
    </w:p>
    <w:p w:rsidR="002A761B" w:rsidRPr="00C40E40" w:rsidRDefault="002A761B" w:rsidP="002A761B">
      <w:pPr>
        <w:rPr>
          <w:lang w:val="fr-FR"/>
        </w:rPr>
      </w:pPr>
      <w:r w:rsidRPr="00C40E40">
        <w:rPr>
          <w:lang w:val="fr-FR"/>
        </w:rPr>
        <w:br w:type="page"/>
      </w:r>
    </w:p>
    <w:tbl>
      <w:tblPr>
        <w:tblStyle w:val="TableGrid"/>
        <w:tblW w:w="14256" w:type="dxa"/>
        <w:tblInd w:w="421" w:type="dxa"/>
        <w:tblLook w:val="04A0" w:firstRow="1" w:lastRow="0" w:firstColumn="1" w:lastColumn="0" w:noHBand="0" w:noVBand="1"/>
        <w:tblCaption w:val="Annex I"/>
        <w:tblDescription w:val="Revised Implementation Timeline"/>
      </w:tblPr>
      <w:tblGrid>
        <w:gridCol w:w="1084"/>
        <w:gridCol w:w="6373"/>
        <w:gridCol w:w="953"/>
        <w:gridCol w:w="953"/>
        <w:gridCol w:w="850"/>
        <w:gridCol w:w="853"/>
        <w:gridCol w:w="850"/>
        <w:gridCol w:w="850"/>
        <w:gridCol w:w="745"/>
        <w:gridCol w:w="745"/>
      </w:tblGrid>
      <w:tr w:rsidR="002A761B" w:rsidRPr="00C40E40" w:rsidTr="004053E0">
        <w:trPr>
          <w:trHeight w:val="288"/>
          <w:tblHeader/>
        </w:trPr>
        <w:tc>
          <w:tcPr>
            <w:tcW w:w="938" w:type="dxa"/>
            <w:vMerge w:val="restart"/>
            <w:vAlign w:val="center"/>
          </w:tcPr>
          <w:p w:rsidR="002A761B" w:rsidRPr="00C40E40" w:rsidRDefault="002A761B" w:rsidP="004053E0">
            <w:pPr>
              <w:rPr>
                <w:b/>
                <w:bCs/>
                <w:iCs/>
                <w:szCs w:val="22"/>
                <w:lang w:val="fr-FR"/>
              </w:rPr>
            </w:pPr>
            <w:r>
              <w:rPr>
                <w:b/>
                <w:bCs/>
                <w:iCs/>
                <w:szCs w:val="22"/>
                <w:lang w:val="fr-FR"/>
              </w:rPr>
              <w:lastRenderedPageBreak/>
              <w:t>Résultat</w:t>
            </w:r>
          </w:p>
        </w:tc>
        <w:tc>
          <w:tcPr>
            <w:tcW w:w="8134" w:type="dxa"/>
            <w:vMerge w:val="restart"/>
            <w:vAlign w:val="center"/>
          </w:tcPr>
          <w:p w:rsidR="002A761B" w:rsidRPr="00ED09F1" w:rsidRDefault="002A761B" w:rsidP="004053E0">
            <w:pPr>
              <w:rPr>
                <w:b/>
                <w:bCs/>
                <w:iCs/>
                <w:szCs w:val="22"/>
                <w:lang w:val="fr-FR"/>
              </w:rPr>
            </w:pPr>
            <w:r w:rsidRPr="00ED09F1">
              <w:rPr>
                <w:b/>
                <w:bCs/>
                <w:iCs/>
                <w:szCs w:val="22"/>
                <w:lang w:val="fr-FR"/>
              </w:rPr>
              <w:t>Activité</w:t>
            </w:r>
          </w:p>
        </w:tc>
        <w:tc>
          <w:tcPr>
            <w:tcW w:w="4256" w:type="dxa"/>
            <w:gridSpan w:val="4"/>
            <w:shd w:val="clear" w:color="auto" w:fill="F2F2F2"/>
            <w:vAlign w:val="center"/>
          </w:tcPr>
          <w:p w:rsidR="002A761B" w:rsidRPr="00ED09F1" w:rsidRDefault="002A761B" w:rsidP="004053E0">
            <w:pPr>
              <w:jc w:val="center"/>
              <w:rPr>
                <w:b/>
                <w:bCs/>
                <w:iCs/>
                <w:szCs w:val="22"/>
                <w:lang w:val="fr-FR"/>
              </w:rPr>
            </w:pPr>
            <w:r w:rsidRPr="00ED09F1">
              <w:rPr>
                <w:b/>
                <w:bCs/>
                <w:iCs/>
                <w:szCs w:val="22"/>
                <w:lang w:val="fr-FR"/>
              </w:rPr>
              <w:t>2021</w:t>
            </w:r>
          </w:p>
        </w:tc>
        <w:tc>
          <w:tcPr>
            <w:tcW w:w="3679" w:type="dxa"/>
            <w:gridSpan w:val="4"/>
            <w:shd w:val="clear" w:color="auto" w:fill="auto"/>
            <w:vAlign w:val="center"/>
          </w:tcPr>
          <w:p w:rsidR="002A761B" w:rsidRPr="00ED09F1" w:rsidRDefault="002A761B" w:rsidP="004053E0">
            <w:pPr>
              <w:jc w:val="center"/>
              <w:rPr>
                <w:b/>
                <w:bCs/>
                <w:iCs/>
                <w:szCs w:val="22"/>
                <w:lang w:val="fr-FR"/>
              </w:rPr>
            </w:pPr>
            <w:r w:rsidRPr="00ED09F1">
              <w:rPr>
                <w:b/>
                <w:bCs/>
                <w:iCs/>
                <w:szCs w:val="22"/>
                <w:lang w:val="fr-FR"/>
              </w:rPr>
              <w:t>2022</w:t>
            </w:r>
          </w:p>
        </w:tc>
      </w:tr>
      <w:tr w:rsidR="002A761B" w:rsidRPr="00C40E40" w:rsidTr="004053E0">
        <w:trPr>
          <w:trHeight w:val="525"/>
          <w:tblHeader/>
        </w:trPr>
        <w:tc>
          <w:tcPr>
            <w:tcW w:w="938" w:type="dxa"/>
            <w:vMerge/>
          </w:tcPr>
          <w:p w:rsidR="002A761B" w:rsidRPr="00C40E40" w:rsidRDefault="002A761B" w:rsidP="004053E0">
            <w:pPr>
              <w:rPr>
                <w:szCs w:val="22"/>
                <w:lang w:val="fr-FR"/>
              </w:rPr>
            </w:pPr>
          </w:p>
        </w:tc>
        <w:tc>
          <w:tcPr>
            <w:tcW w:w="8134" w:type="dxa"/>
            <w:vMerge/>
          </w:tcPr>
          <w:p w:rsidR="002A761B" w:rsidRPr="00ED09F1" w:rsidRDefault="002A761B" w:rsidP="004053E0">
            <w:pPr>
              <w:spacing w:before="240"/>
              <w:rPr>
                <w:szCs w:val="22"/>
                <w:lang w:val="fr-FR"/>
              </w:rPr>
            </w:pPr>
          </w:p>
        </w:tc>
        <w:tc>
          <w:tcPr>
            <w:tcW w:w="1134" w:type="dxa"/>
            <w:shd w:val="clear" w:color="auto" w:fill="F2F2F2"/>
          </w:tcPr>
          <w:p w:rsidR="002A761B" w:rsidRPr="00ED09F1" w:rsidRDefault="002A761B" w:rsidP="004053E0">
            <w:pPr>
              <w:jc w:val="center"/>
              <w:rPr>
                <w:b/>
                <w:bCs/>
                <w:iCs/>
                <w:szCs w:val="22"/>
                <w:lang w:val="fr-FR"/>
              </w:rPr>
            </w:pPr>
            <w:r w:rsidRPr="00ED09F1">
              <w:rPr>
                <w:b/>
                <w:lang w:val="fr-FR"/>
              </w:rPr>
              <w:t>T1</w:t>
            </w:r>
          </w:p>
        </w:tc>
        <w:tc>
          <w:tcPr>
            <w:tcW w:w="1134" w:type="dxa"/>
            <w:shd w:val="clear" w:color="auto" w:fill="F2F2F2"/>
          </w:tcPr>
          <w:p w:rsidR="002A761B" w:rsidRPr="00ED09F1" w:rsidRDefault="002A761B" w:rsidP="004053E0">
            <w:pPr>
              <w:rPr>
                <w:b/>
                <w:bCs/>
                <w:iCs/>
                <w:szCs w:val="22"/>
                <w:lang w:val="fr-FR"/>
              </w:rPr>
            </w:pPr>
            <w:r w:rsidRPr="00ED09F1">
              <w:rPr>
                <w:b/>
                <w:lang w:val="fr-FR"/>
              </w:rPr>
              <w:t>T2</w:t>
            </w:r>
          </w:p>
        </w:tc>
        <w:tc>
          <w:tcPr>
            <w:tcW w:w="992" w:type="dxa"/>
            <w:shd w:val="clear" w:color="auto" w:fill="F2F2F2"/>
          </w:tcPr>
          <w:p w:rsidR="002A761B" w:rsidRPr="00ED09F1" w:rsidRDefault="002A761B" w:rsidP="004053E0">
            <w:pPr>
              <w:jc w:val="center"/>
              <w:rPr>
                <w:b/>
                <w:bCs/>
                <w:iCs/>
                <w:szCs w:val="22"/>
                <w:lang w:val="fr-FR"/>
              </w:rPr>
            </w:pPr>
            <w:r w:rsidRPr="00ED09F1">
              <w:rPr>
                <w:b/>
                <w:lang w:val="fr-FR"/>
              </w:rPr>
              <w:t>T3</w:t>
            </w:r>
          </w:p>
        </w:tc>
        <w:tc>
          <w:tcPr>
            <w:tcW w:w="996" w:type="dxa"/>
            <w:shd w:val="clear" w:color="auto" w:fill="F2F2F2"/>
          </w:tcPr>
          <w:p w:rsidR="002A761B" w:rsidRPr="00ED09F1" w:rsidRDefault="002A761B" w:rsidP="004053E0">
            <w:pPr>
              <w:jc w:val="center"/>
              <w:rPr>
                <w:b/>
                <w:bCs/>
                <w:iCs/>
                <w:szCs w:val="22"/>
                <w:lang w:val="fr-FR"/>
              </w:rPr>
            </w:pPr>
            <w:r w:rsidRPr="00ED09F1">
              <w:rPr>
                <w:b/>
                <w:lang w:val="fr-FR"/>
              </w:rPr>
              <w:t>T4</w:t>
            </w:r>
          </w:p>
        </w:tc>
        <w:tc>
          <w:tcPr>
            <w:tcW w:w="992" w:type="dxa"/>
            <w:shd w:val="clear" w:color="auto" w:fill="auto"/>
          </w:tcPr>
          <w:p w:rsidR="002A761B" w:rsidRPr="00ED09F1" w:rsidRDefault="002A761B" w:rsidP="004053E0">
            <w:pPr>
              <w:ind w:left="567" w:hanging="567"/>
              <w:jc w:val="center"/>
              <w:rPr>
                <w:b/>
                <w:bCs/>
                <w:iCs/>
                <w:szCs w:val="22"/>
                <w:lang w:val="fr-FR"/>
              </w:rPr>
            </w:pPr>
            <w:r w:rsidRPr="00ED09F1">
              <w:rPr>
                <w:b/>
                <w:lang w:val="fr-FR"/>
              </w:rPr>
              <w:t>T1</w:t>
            </w:r>
          </w:p>
        </w:tc>
        <w:tc>
          <w:tcPr>
            <w:tcW w:w="992" w:type="dxa"/>
            <w:shd w:val="clear" w:color="auto" w:fill="auto"/>
          </w:tcPr>
          <w:p w:rsidR="002A761B" w:rsidRPr="00ED09F1" w:rsidRDefault="002A761B" w:rsidP="004053E0">
            <w:pPr>
              <w:jc w:val="center"/>
              <w:rPr>
                <w:b/>
                <w:bCs/>
                <w:iCs/>
                <w:szCs w:val="22"/>
                <w:lang w:val="fr-FR"/>
              </w:rPr>
            </w:pPr>
            <w:r w:rsidRPr="00ED09F1">
              <w:rPr>
                <w:b/>
                <w:lang w:val="fr-FR"/>
              </w:rPr>
              <w:t>T2</w:t>
            </w:r>
          </w:p>
        </w:tc>
        <w:tc>
          <w:tcPr>
            <w:tcW w:w="847" w:type="dxa"/>
            <w:shd w:val="clear" w:color="auto" w:fill="auto"/>
          </w:tcPr>
          <w:p w:rsidR="002A761B" w:rsidRPr="00ED09F1" w:rsidRDefault="002A761B" w:rsidP="004053E0">
            <w:pPr>
              <w:jc w:val="center"/>
              <w:rPr>
                <w:b/>
                <w:bCs/>
                <w:iCs/>
                <w:szCs w:val="22"/>
                <w:lang w:val="fr-FR"/>
              </w:rPr>
            </w:pPr>
            <w:r w:rsidRPr="00ED09F1">
              <w:rPr>
                <w:b/>
                <w:lang w:val="fr-FR"/>
              </w:rPr>
              <w:t>T3</w:t>
            </w:r>
          </w:p>
        </w:tc>
        <w:tc>
          <w:tcPr>
            <w:tcW w:w="848" w:type="dxa"/>
            <w:shd w:val="clear" w:color="auto" w:fill="auto"/>
          </w:tcPr>
          <w:p w:rsidR="002A761B" w:rsidRPr="00ED09F1" w:rsidRDefault="002A761B" w:rsidP="004053E0">
            <w:pPr>
              <w:jc w:val="center"/>
              <w:rPr>
                <w:b/>
                <w:bCs/>
                <w:iCs/>
                <w:szCs w:val="22"/>
                <w:lang w:val="fr-FR"/>
              </w:rPr>
            </w:pPr>
            <w:r w:rsidRPr="00ED09F1">
              <w:rPr>
                <w:b/>
                <w:lang w:val="fr-FR"/>
              </w:rPr>
              <w:t>T4</w:t>
            </w:r>
          </w:p>
        </w:tc>
      </w:tr>
      <w:tr w:rsidR="002A761B" w:rsidRPr="00C40E40" w:rsidDel="00AA75FE" w:rsidTr="004053E0">
        <w:trPr>
          <w:tblHeader/>
        </w:trPr>
        <w:tc>
          <w:tcPr>
            <w:tcW w:w="938" w:type="dxa"/>
            <w:vAlign w:val="center"/>
          </w:tcPr>
          <w:p w:rsidR="002A761B" w:rsidRPr="00ED09F1" w:rsidRDefault="002A761B" w:rsidP="004053E0">
            <w:pPr>
              <w:rPr>
                <w:szCs w:val="22"/>
                <w:lang w:val="fr-FR"/>
              </w:rPr>
            </w:pPr>
            <w:r w:rsidRPr="00ED09F1">
              <w:rPr>
                <w:szCs w:val="22"/>
                <w:lang w:val="fr-FR"/>
              </w:rPr>
              <w:t>6</w:t>
            </w:r>
          </w:p>
        </w:tc>
        <w:tc>
          <w:tcPr>
            <w:tcW w:w="8134" w:type="dxa"/>
            <w:vAlign w:val="center"/>
          </w:tcPr>
          <w:p w:rsidR="002A761B" w:rsidRPr="00ED09F1" w:rsidRDefault="002A761B" w:rsidP="004053E0">
            <w:pPr>
              <w:spacing w:before="120" w:after="120"/>
              <w:rPr>
                <w:szCs w:val="22"/>
                <w:lang w:val="fr-FR"/>
              </w:rPr>
            </w:pPr>
            <w:r w:rsidRPr="00ED09F1">
              <w:rPr>
                <w:szCs w:val="22"/>
                <w:lang w:val="fr-FR"/>
              </w:rPr>
              <w:t>Organiser des événements de réseautage afin de donner la possibilité aux inventrices et aux innovatrices de se rencontrer et de partager leur expérience, de recenser les problèmes communs et de chercher des solutions.</w:t>
            </w:r>
          </w:p>
        </w:tc>
        <w:tc>
          <w:tcPr>
            <w:tcW w:w="1134" w:type="dxa"/>
            <w:shd w:val="clear" w:color="auto" w:fill="F2F2F2"/>
          </w:tcPr>
          <w:p w:rsidR="002A761B" w:rsidRPr="00ED09F1" w:rsidRDefault="002A761B" w:rsidP="004053E0">
            <w:pPr>
              <w:spacing w:before="120" w:after="120"/>
              <w:jc w:val="center"/>
              <w:rPr>
                <w:bCs/>
                <w:iCs/>
                <w:szCs w:val="22"/>
                <w:lang w:val="fr-FR"/>
              </w:rPr>
            </w:pPr>
          </w:p>
        </w:tc>
        <w:tc>
          <w:tcPr>
            <w:tcW w:w="1134" w:type="dxa"/>
            <w:shd w:val="clear" w:color="auto" w:fill="F2F2F2"/>
          </w:tcPr>
          <w:p w:rsidR="002A761B" w:rsidRPr="00ED09F1" w:rsidRDefault="002A761B" w:rsidP="004053E0">
            <w:pPr>
              <w:spacing w:before="120" w:after="120"/>
              <w:jc w:val="center"/>
              <w:rPr>
                <w:bCs/>
                <w:iCs/>
                <w:szCs w:val="22"/>
                <w:lang w:val="fr-FR"/>
              </w:rPr>
            </w:pPr>
          </w:p>
        </w:tc>
        <w:tc>
          <w:tcPr>
            <w:tcW w:w="992" w:type="dxa"/>
            <w:shd w:val="clear" w:color="auto" w:fill="F2F2F2"/>
          </w:tcPr>
          <w:p w:rsidR="002A761B" w:rsidRPr="00ED09F1" w:rsidRDefault="002A761B" w:rsidP="004053E0">
            <w:pPr>
              <w:spacing w:before="120" w:after="120"/>
              <w:jc w:val="center"/>
              <w:rPr>
                <w:bCs/>
                <w:iCs/>
                <w:szCs w:val="22"/>
                <w:lang w:val="fr-FR"/>
              </w:rPr>
            </w:pPr>
          </w:p>
        </w:tc>
        <w:tc>
          <w:tcPr>
            <w:tcW w:w="996" w:type="dxa"/>
            <w:shd w:val="clear" w:color="auto" w:fill="F2F2F2"/>
          </w:tcPr>
          <w:p w:rsidR="002A761B" w:rsidRPr="00ED09F1" w:rsidRDefault="002A761B" w:rsidP="004053E0">
            <w:pPr>
              <w:spacing w:before="120" w:after="120"/>
              <w:jc w:val="center"/>
              <w:rPr>
                <w:bCs/>
                <w:iCs/>
                <w:szCs w:val="22"/>
                <w:lang w:val="fr-FR"/>
              </w:rPr>
            </w:pPr>
          </w:p>
        </w:tc>
        <w:tc>
          <w:tcPr>
            <w:tcW w:w="992" w:type="dxa"/>
            <w:shd w:val="clear" w:color="auto" w:fill="FFFFFF"/>
          </w:tcPr>
          <w:p w:rsidR="002A761B" w:rsidRPr="00ED09F1" w:rsidRDefault="002A761B" w:rsidP="004053E0">
            <w:pPr>
              <w:spacing w:before="120" w:after="120"/>
              <w:jc w:val="center"/>
              <w:rPr>
                <w:bCs/>
                <w:iCs/>
                <w:szCs w:val="22"/>
                <w:lang w:val="fr-FR"/>
              </w:rPr>
            </w:pPr>
            <w:r w:rsidRPr="00ED09F1">
              <w:rPr>
                <w:bCs/>
                <w:iCs/>
                <w:szCs w:val="22"/>
                <w:lang w:val="fr-FR"/>
              </w:rPr>
              <w:t>X</w:t>
            </w:r>
          </w:p>
        </w:tc>
        <w:tc>
          <w:tcPr>
            <w:tcW w:w="992" w:type="dxa"/>
            <w:shd w:val="clear" w:color="auto" w:fill="FFFFFF"/>
          </w:tcPr>
          <w:p w:rsidR="002A761B" w:rsidRPr="00ED09F1" w:rsidRDefault="002A761B" w:rsidP="004053E0">
            <w:pPr>
              <w:spacing w:before="120" w:after="120"/>
              <w:jc w:val="center"/>
              <w:rPr>
                <w:bCs/>
                <w:iCs/>
                <w:szCs w:val="22"/>
                <w:lang w:val="fr-FR"/>
              </w:rPr>
            </w:pPr>
            <w:r w:rsidRPr="00ED09F1">
              <w:rPr>
                <w:bCs/>
                <w:iCs/>
                <w:szCs w:val="22"/>
                <w:lang w:val="fr-FR"/>
              </w:rPr>
              <w:t>X</w:t>
            </w:r>
          </w:p>
        </w:tc>
        <w:tc>
          <w:tcPr>
            <w:tcW w:w="847" w:type="dxa"/>
            <w:shd w:val="clear" w:color="auto" w:fill="FFFFFF"/>
          </w:tcPr>
          <w:p w:rsidR="002A761B" w:rsidRPr="00ED09F1" w:rsidRDefault="002A761B" w:rsidP="004053E0">
            <w:pPr>
              <w:spacing w:before="120" w:after="120"/>
              <w:jc w:val="center"/>
              <w:rPr>
                <w:bCs/>
                <w:iCs/>
                <w:szCs w:val="22"/>
                <w:lang w:val="fr-FR"/>
              </w:rPr>
            </w:pPr>
            <w:r w:rsidRPr="00ED09F1">
              <w:rPr>
                <w:bCs/>
                <w:iCs/>
                <w:szCs w:val="22"/>
                <w:lang w:val="fr-FR"/>
              </w:rPr>
              <w:t>X</w:t>
            </w:r>
          </w:p>
        </w:tc>
        <w:tc>
          <w:tcPr>
            <w:tcW w:w="848" w:type="dxa"/>
            <w:shd w:val="clear" w:color="auto" w:fill="FFFFFF"/>
          </w:tcPr>
          <w:p w:rsidR="002A761B" w:rsidRPr="00ED09F1" w:rsidRDefault="002A761B" w:rsidP="004053E0">
            <w:pPr>
              <w:spacing w:before="120" w:after="120"/>
              <w:jc w:val="center"/>
              <w:rPr>
                <w:bCs/>
                <w:iCs/>
                <w:szCs w:val="22"/>
                <w:lang w:val="fr-FR"/>
              </w:rPr>
            </w:pPr>
          </w:p>
        </w:tc>
      </w:tr>
      <w:tr w:rsidR="002A761B" w:rsidRPr="00C40E40" w:rsidDel="00AA75FE" w:rsidTr="004053E0">
        <w:trPr>
          <w:tblHeader/>
        </w:trPr>
        <w:tc>
          <w:tcPr>
            <w:tcW w:w="938" w:type="dxa"/>
            <w:vAlign w:val="center"/>
          </w:tcPr>
          <w:p w:rsidR="002A761B" w:rsidRPr="00ED09F1" w:rsidRDefault="002A761B" w:rsidP="004053E0">
            <w:pPr>
              <w:rPr>
                <w:szCs w:val="22"/>
                <w:lang w:val="fr-FR"/>
              </w:rPr>
            </w:pPr>
            <w:r w:rsidRPr="00ED09F1">
              <w:rPr>
                <w:szCs w:val="22"/>
                <w:lang w:val="fr-FR"/>
              </w:rPr>
              <w:t>4</w:t>
            </w:r>
          </w:p>
        </w:tc>
        <w:tc>
          <w:tcPr>
            <w:tcW w:w="8134" w:type="dxa"/>
            <w:vAlign w:val="center"/>
          </w:tcPr>
          <w:p w:rsidR="002A761B" w:rsidRPr="00ED09F1" w:rsidRDefault="002A761B" w:rsidP="004053E0">
            <w:pPr>
              <w:spacing w:before="120" w:after="120"/>
              <w:rPr>
                <w:szCs w:val="22"/>
                <w:lang w:val="fr-FR"/>
              </w:rPr>
            </w:pPr>
            <w:r w:rsidRPr="00ED09F1">
              <w:rPr>
                <w:szCs w:val="22"/>
                <w:lang w:val="fr-FR"/>
              </w:rPr>
              <w:t>Du matériel de présentation à utiliser dans le cadre d</w:t>
            </w:r>
            <w:r w:rsidR="00B43F94" w:rsidRPr="00ED09F1">
              <w:rPr>
                <w:szCs w:val="22"/>
                <w:lang w:val="fr-FR"/>
              </w:rPr>
              <w:t>’</w:t>
            </w:r>
            <w:r w:rsidRPr="00ED09F1">
              <w:rPr>
                <w:szCs w:val="22"/>
                <w:lang w:val="fr-FR"/>
              </w:rPr>
              <w:t>ateliers a été élaboré.</w:t>
            </w:r>
          </w:p>
        </w:tc>
        <w:tc>
          <w:tcPr>
            <w:tcW w:w="1134" w:type="dxa"/>
            <w:shd w:val="clear" w:color="auto" w:fill="F2F2F2"/>
          </w:tcPr>
          <w:p w:rsidR="002A761B" w:rsidRPr="00ED09F1" w:rsidRDefault="002A761B" w:rsidP="004053E0">
            <w:pPr>
              <w:spacing w:before="120" w:after="120"/>
              <w:jc w:val="center"/>
              <w:rPr>
                <w:bCs/>
                <w:iCs/>
                <w:szCs w:val="22"/>
                <w:lang w:val="fr-FR"/>
              </w:rPr>
            </w:pPr>
          </w:p>
        </w:tc>
        <w:tc>
          <w:tcPr>
            <w:tcW w:w="1134" w:type="dxa"/>
            <w:shd w:val="clear" w:color="auto" w:fill="F2F2F2"/>
          </w:tcPr>
          <w:p w:rsidR="002A761B" w:rsidRPr="00ED09F1" w:rsidRDefault="002A761B" w:rsidP="004053E0">
            <w:pPr>
              <w:spacing w:before="120" w:after="120"/>
              <w:jc w:val="center"/>
              <w:rPr>
                <w:bCs/>
                <w:iCs/>
                <w:szCs w:val="22"/>
                <w:lang w:val="fr-FR"/>
              </w:rPr>
            </w:pPr>
          </w:p>
        </w:tc>
        <w:tc>
          <w:tcPr>
            <w:tcW w:w="992" w:type="dxa"/>
            <w:shd w:val="clear" w:color="auto" w:fill="F2F2F2"/>
          </w:tcPr>
          <w:p w:rsidR="002A761B" w:rsidRPr="00ED09F1" w:rsidRDefault="002A761B" w:rsidP="004053E0">
            <w:pPr>
              <w:spacing w:before="120" w:after="120"/>
              <w:jc w:val="center"/>
              <w:rPr>
                <w:bCs/>
                <w:iCs/>
                <w:szCs w:val="22"/>
                <w:lang w:val="fr-FR"/>
              </w:rPr>
            </w:pPr>
          </w:p>
        </w:tc>
        <w:tc>
          <w:tcPr>
            <w:tcW w:w="996" w:type="dxa"/>
            <w:shd w:val="clear" w:color="auto" w:fill="F2F2F2"/>
          </w:tcPr>
          <w:p w:rsidR="002A761B" w:rsidRPr="00ED09F1" w:rsidRDefault="002A761B" w:rsidP="004053E0">
            <w:pPr>
              <w:spacing w:before="120" w:after="120"/>
              <w:jc w:val="center"/>
              <w:rPr>
                <w:bCs/>
                <w:iCs/>
                <w:szCs w:val="22"/>
                <w:lang w:val="fr-FR"/>
              </w:rPr>
            </w:pPr>
          </w:p>
        </w:tc>
        <w:tc>
          <w:tcPr>
            <w:tcW w:w="992" w:type="dxa"/>
            <w:shd w:val="clear" w:color="auto" w:fill="FFFFFF"/>
          </w:tcPr>
          <w:p w:rsidR="002A761B" w:rsidRPr="00ED09F1" w:rsidRDefault="002A761B" w:rsidP="004053E0">
            <w:pPr>
              <w:spacing w:before="120" w:after="120"/>
              <w:jc w:val="center"/>
              <w:rPr>
                <w:bCs/>
                <w:iCs/>
                <w:szCs w:val="22"/>
                <w:lang w:val="fr-FR"/>
              </w:rPr>
            </w:pPr>
            <w:r w:rsidRPr="00ED09F1">
              <w:rPr>
                <w:bCs/>
                <w:iCs/>
                <w:szCs w:val="22"/>
                <w:lang w:val="fr-FR"/>
              </w:rPr>
              <w:t>X</w:t>
            </w:r>
          </w:p>
        </w:tc>
        <w:tc>
          <w:tcPr>
            <w:tcW w:w="992" w:type="dxa"/>
            <w:shd w:val="clear" w:color="auto" w:fill="FFFFFF"/>
          </w:tcPr>
          <w:p w:rsidR="002A761B" w:rsidRPr="00ED09F1" w:rsidRDefault="002A761B" w:rsidP="004053E0">
            <w:pPr>
              <w:spacing w:before="120" w:after="120"/>
              <w:jc w:val="center"/>
              <w:rPr>
                <w:bCs/>
                <w:iCs/>
                <w:szCs w:val="22"/>
                <w:lang w:val="fr-FR"/>
              </w:rPr>
            </w:pPr>
            <w:r w:rsidRPr="00ED09F1">
              <w:rPr>
                <w:bCs/>
                <w:iCs/>
                <w:szCs w:val="22"/>
                <w:lang w:val="fr-FR"/>
              </w:rPr>
              <w:t>X</w:t>
            </w:r>
          </w:p>
        </w:tc>
        <w:tc>
          <w:tcPr>
            <w:tcW w:w="847" w:type="dxa"/>
            <w:shd w:val="clear" w:color="auto" w:fill="FFFFFF"/>
          </w:tcPr>
          <w:p w:rsidR="002A761B" w:rsidRPr="00ED09F1" w:rsidRDefault="002A761B" w:rsidP="004053E0">
            <w:pPr>
              <w:spacing w:before="120" w:after="120"/>
              <w:jc w:val="center"/>
              <w:rPr>
                <w:bCs/>
                <w:iCs/>
                <w:szCs w:val="22"/>
                <w:lang w:val="fr-FR"/>
              </w:rPr>
            </w:pPr>
            <w:r w:rsidRPr="00ED09F1">
              <w:rPr>
                <w:bCs/>
                <w:iCs/>
                <w:szCs w:val="22"/>
                <w:lang w:val="fr-FR"/>
              </w:rPr>
              <w:t>X</w:t>
            </w:r>
          </w:p>
        </w:tc>
        <w:tc>
          <w:tcPr>
            <w:tcW w:w="848" w:type="dxa"/>
            <w:shd w:val="clear" w:color="auto" w:fill="FFFFFF"/>
          </w:tcPr>
          <w:p w:rsidR="002A761B" w:rsidRPr="00ED09F1" w:rsidRDefault="002A761B" w:rsidP="004053E0">
            <w:pPr>
              <w:spacing w:before="120" w:after="120"/>
              <w:jc w:val="center"/>
              <w:rPr>
                <w:bCs/>
                <w:iCs/>
                <w:szCs w:val="22"/>
                <w:lang w:val="fr-FR"/>
              </w:rPr>
            </w:pPr>
          </w:p>
        </w:tc>
      </w:tr>
      <w:tr w:rsidR="002A761B" w:rsidRPr="00C40E40" w:rsidDel="00AA75FE" w:rsidTr="004053E0">
        <w:trPr>
          <w:tblHeader/>
        </w:trPr>
        <w:tc>
          <w:tcPr>
            <w:tcW w:w="938" w:type="dxa"/>
            <w:vAlign w:val="center"/>
          </w:tcPr>
          <w:p w:rsidR="002A761B" w:rsidRPr="00ED09F1" w:rsidRDefault="002A761B" w:rsidP="004053E0">
            <w:pPr>
              <w:rPr>
                <w:szCs w:val="22"/>
                <w:lang w:val="fr-FR"/>
              </w:rPr>
            </w:pPr>
            <w:r w:rsidRPr="00ED09F1">
              <w:rPr>
                <w:szCs w:val="22"/>
                <w:lang w:val="fr-FR"/>
              </w:rPr>
              <w:t>4</w:t>
            </w:r>
          </w:p>
        </w:tc>
        <w:tc>
          <w:tcPr>
            <w:tcW w:w="8134" w:type="dxa"/>
            <w:vAlign w:val="center"/>
          </w:tcPr>
          <w:p w:rsidR="002A761B" w:rsidRPr="00ED09F1" w:rsidRDefault="002A761B" w:rsidP="004053E0">
            <w:pPr>
              <w:spacing w:before="120" w:after="120"/>
              <w:rPr>
                <w:bCs/>
                <w:szCs w:val="26"/>
                <w:lang w:val="fr-FR"/>
              </w:rPr>
            </w:pPr>
            <w:r w:rsidRPr="00ED09F1">
              <w:rPr>
                <w:bCs/>
                <w:szCs w:val="26"/>
                <w:lang w:val="fr-FR"/>
              </w:rPr>
              <w:t>Le matériel pertinent existant à l</w:t>
            </w:r>
            <w:r w:rsidR="00B43F94" w:rsidRPr="00ED09F1">
              <w:rPr>
                <w:bCs/>
                <w:szCs w:val="26"/>
                <w:lang w:val="fr-FR"/>
              </w:rPr>
              <w:t>’</w:t>
            </w:r>
            <w:r w:rsidRPr="00ED09F1">
              <w:rPr>
                <w:bCs/>
                <w:szCs w:val="26"/>
                <w:lang w:val="fr-FR"/>
              </w:rPr>
              <w:t>OMPI a été réuni.</w:t>
            </w:r>
          </w:p>
        </w:tc>
        <w:tc>
          <w:tcPr>
            <w:tcW w:w="1134" w:type="dxa"/>
            <w:shd w:val="clear" w:color="auto" w:fill="F2F2F2"/>
          </w:tcPr>
          <w:p w:rsidR="002A761B" w:rsidRPr="00ED09F1" w:rsidRDefault="002A761B" w:rsidP="004053E0">
            <w:pPr>
              <w:spacing w:before="120" w:after="120"/>
              <w:jc w:val="center"/>
              <w:rPr>
                <w:bCs/>
                <w:iCs/>
                <w:szCs w:val="22"/>
                <w:lang w:val="fr-FR"/>
              </w:rPr>
            </w:pPr>
          </w:p>
        </w:tc>
        <w:tc>
          <w:tcPr>
            <w:tcW w:w="1134" w:type="dxa"/>
            <w:shd w:val="clear" w:color="auto" w:fill="F2F2F2"/>
          </w:tcPr>
          <w:p w:rsidR="002A761B" w:rsidRPr="00ED09F1" w:rsidRDefault="002A761B" w:rsidP="004053E0">
            <w:pPr>
              <w:spacing w:before="120" w:after="120"/>
              <w:jc w:val="center"/>
              <w:rPr>
                <w:bCs/>
                <w:iCs/>
                <w:szCs w:val="22"/>
                <w:lang w:val="fr-FR"/>
              </w:rPr>
            </w:pPr>
          </w:p>
        </w:tc>
        <w:tc>
          <w:tcPr>
            <w:tcW w:w="992" w:type="dxa"/>
            <w:shd w:val="clear" w:color="auto" w:fill="F2F2F2"/>
          </w:tcPr>
          <w:p w:rsidR="002A761B" w:rsidRPr="00ED09F1" w:rsidRDefault="002A761B" w:rsidP="004053E0">
            <w:pPr>
              <w:spacing w:before="120" w:after="120"/>
              <w:jc w:val="center"/>
              <w:rPr>
                <w:bCs/>
                <w:iCs/>
                <w:szCs w:val="22"/>
                <w:lang w:val="fr-FR"/>
              </w:rPr>
            </w:pPr>
          </w:p>
        </w:tc>
        <w:tc>
          <w:tcPr>
            <w:tcW w:w="996" w:type="dxa"/>
            <w:shd w:val="clear" w:color="auto" w:fill="F2F2F2"/>
          </w:tcPr>
          <w:p w:rsidR="002A761B" w:rsidRPr="00ED09F1" w:rsidRDefault="002A761B" w:rsidP="004053E0">
            <w:pPr>
              <w:spacing w:before="120" w:after="120"/>
              <w:jc w:val="center"/>
              <w:rPr>
                <w:bCs/>
                <w:iCs/>
                <w:szCs w:val="22"/>
                <w:lang w:val="fr-FR"/>
              </w:rPr>
            </w:pPr>
          </w:p>
        </w:tc>
        <w:tc>
          <w:tcPr>
            <w:tcW w:w="992" w:type="dxa"/>
            <w:shd w:val="clear" w:color="auto" w:fill="FFFFFF"/>
          </w:tcPr>
          <w:p w:rsidR="002A761B" w:rsidRPr="00ED09F1" w:rsidRDefault="002A761B" w:rsidP="004053E0">
            <w:pPr>
              <w:spacing w:before="120" w:after="120"/>
              <w:jc w:val="center"/>
              <w:rPr>
                <w:bCs/>
                <w:iCs/>
                <w:szCs w:val="22"/>
                <w:lang w:val="fr-FR"/>
              </w:rPr>
            </w:pPr>
            <w:r w:rsidRPr="00ED09F1">
              <w:rPr>
                <w:bCs/>
                <w:iCs/>
                <w:szCs w:val="22"/>
                <w:lang w:val="fr-FR"/>
              </w:rPr>
              <w:t>X</w:t>
            </w:r>
          </w:p>
        </w:tc>
        <w:tc>
          <w:tcPr>
            <w:tcW w:w="992" w:type="dxa"/>
            <w:shd w:val="clear" w:color="auto" w:fill="FFFFFF"/>
          </w:tcPr>
          <w:p w:rsidR="002A761B" w:rsidRPr="00ED09F1" w:rsidRDefault="002A761B" w:rsidP="004053E0">
            <w:pPr>
              <w:spacing w:before="120" w:after="120"/>
              <w:jc w:val="center"/>
              <w:rPr>
                <w:bCs/>
                <w:iCs/>
                <w:szCs w:val="22"/>
                <w:lang w:val="fr-FR"/>
              </w:rPr>
            </w:pPr>
            <w:r w:rsidRPr="00ED09F1">
              <w:rPr>
                <w:bCs/>
                <w:iCs/>
                <w:szCs w:val="22"/>
                <w:lang w:val="fr-FR"/>
              </w:rPr>
              <w:t>X</w:t>
            </w:r>
          </w:p>
        </w:tc>
        <w:tc>
          <w:tcPr>
            <w:tcW w:w="847" w:type="dxa"/>
            <w:shd w:val="clear" w:color="auto" w:fill="FFFFFF"/>
          </w:tcPr>
          <w:p w:rsidR="002A761B" w:rsidRPr="00ED09F1" w:rsidRDefault="002A761B" w:rsidP="004053E0">
            <w:pPr>
              <w:spacing w:before="120" w:after="120"/>
              <w:jc w:val="center"/>
              <w:rPr>
                <w:bCs/>
                <w:iCs/>
                <w:szCs w:val="22"/>
                <w:lang w:val="fr-FR"/>
              </w:rPr>
            </w:pPr>
            <w:r w:rsidRPr="00ED09F1">
              <w:rPr>
                <w:bCs/>
                <w:iCs/>
                <w:szCs w:val="22"/>
                <w:lang w:val="fr-FR"/>
              </w:rPr>
              <w:t>X</w:t>
            </w:r>
          </w:p>
        </w:tc>
        <w:tc>
          <w:tcPr>
            <w:tcW w:w="848" w:type="dxa"/>
            <w:shd w:val="clear" w:color="auto" w:fill="FFFFFF"/>
          </w:tcPr>
          <w:p w:rsidR="002A761B" w:rsidRPr="00ED09F1" w:rsidRDefault="002A761B" w:rsidP="004053E0">
            <w:pPr>
              <w:spacing w:before="120" w:after="120"/>
              <w:jc w:val="center"/>
              <w:rPr>
                <w:bCs/>
                <w:iCs/>
                <w:szCs w:val="22"/>
                <w:lang w:val="fr-FR"/>
              </w:rPr>
            </w:pPr>
          </w:p>
        </w:tc>
      </w:tr>
      <w:tr w:rsidR="002A761B" w:rsidRPr="00C40E40" w:rsidDel="00AA75FE" w:rsidTr="004053E0">
        <w:trPr>
          <w:tblHeader/>
        </w:trPr>
        <w:tc>
          <w:tcPr>
            <w:tcW w:w="938" w:type="dxa"/>
            <w:vAlign w:val="center"/>
          </w:tcPr>
          <w:p w:rsidR="002A761B" w:rsidRPr="00ED09F1" w:rsidRDefault="002A761B" w:rsidP="004053E0">
            <w:pPr>
              <w:rPr>
                <w:szCs w:val="22"/>
                <w:lang w:val="fr-FR"/>
              </w:rPr>
            </w:pPr>
            <w:r w:rsidRPr="00ED09F1">
              <w:rPr>
                <w:szCs w:val="22"/>
                <w:lang w:val="fr-FR"/>
              </w:rPr>
              <w:t>8</w:t>
            </w:r>
          </w:p>
        </w:tc>
        <w:tc>
          <w:tcPr>
            <w:tcW w:w="8134" w:type="dxa"/>
            <w:vAlign w:val="center"/>
          </w:tcPr>
          <w:p w:rsidR="002A761B" w:rsidRPr="00ED09F1" w:rsidRDefault="002A761B" w:rsidP="00ED09F1">
            <w:pPr>
              <w:spacing w:before="120" w:after="120"/>
              <w:rPr>
                <w:szCs w:val="22"/>
                <w:lang w:val="fr-FR"/>
              </w:rPr>
            </w:pPr>
            <w:r w:rsidRPr="00ED09F1">
              <w:rPr>
                <w:szCs w:val="22"/>
                <w:lang w:val="fr-FR"/>
              </w:rPr>
              <w:t>Créer un recueil présentant</w:t>
            </w:r>
            <w:r w:rsidR="00B43F94" w:rsidRPr="00ED09F1">
              <w:rPr>
                <w:szCs w:val="22"/>
                <w:lang w:val="fr-FR"/>
              </w:rPr>
              <w:t> :</w:t>
            </w:r>
            <w:r w:rsidRPr="00ED09F1">
              <w:rPr>
                <w:szCs w:val="22"/>
                <w:lang w:val="fr-FR"/>
              </w:rPr>
              <w:t xml:space="preserve"> i)</w:t>
            </w:r>
            <w:r w:rsidR="00867775" w:rsidRPr="00ED09F1">
              <w:rPr>
                <w:szCs w:val="22"/>
                <w:lang w:val="fr-FR"/>
              </w:rPr>
              <w:t> </w:t>
            </w:r>
            <w:r w:rsidRPr="00ED09F1">
              <w:rPr>
                <w:szCs w:val="22"/>
                <w:lang w:val="fr-FR"/>
              </w:rPr>
              <w:t>la méthodologie suivie pour la mise en œuvre du projet, ii)</w:t>
            </w:r>
            <w:r w:rsidR="00867775" w:rsidRPr="00ED09F1">
              <w:rPr>
                <w:szCs w:val="22"/>
                <w:lang w:val="fr-FR"/>
              </w:rPr>
              <w:t> </w:t>
            </w:r>
            <w:r w:rsidRPr="00ED09F1">
              <w:rPr>
                <w:szCs w:val="22"/>
                <w:lang w:val="fr-FR"/>
              </w:rPr>
              <w:t>les enseignements tirés et</w:t>
            </w:r>
            <w:r w:rsidR="00ED09F1" w:rsidRPr="00ED09F1">
              <w:rPr>
                <w:szCs w:val="22"/>
                <w:lang w:val="fr-FR"/>
              </w:rPr>
              <w:t> </w:t>
            </w:r>
            <w:r w:rsidRPr="00ED09F1">
              <w:rPr>
                <w:szCs w:val="22"/>
                <w:lang w:val="fr-FR"/>
              </w:rPr>
              <w:t>iii)</w:t>
            </w:r>
            <w:r w:rsidR="00867775" w:rsidRPr="00ED09F1">
              <w:rPr>
                <w:szCs w:val="22"/>
                <w:lang w:val="fr-FR"/>
              </w:rPr>
              <w:t> </w:t>
            </w:r>
            <w:r w:rsidRPr="00ED09F1">
              <w:rPr>
                <w:szCs w:val="22"/>
                <w:lang w:val="fr-FR"/>
              </w:rPr>
              <w:t>le matériel créé au cours du projet, pouvant être utilisé dans d</w:t>
            </w:r>
            <w:r w:rsidR="00B43F94" w:rsidRPr="00ED09F1">
              <w:rPr>
                <w:szCs w:val="22"/>
                <w:lang w:val="fr-FR"/>
              </w:rPr>
              <w:t>’</w:t>
            </w:r>
            <w:r w:rsidRPr="00ED09F1">
              <w:rPr>
                <w:szCs w:val="22"/>
                <w:lang w:val="fr-FR"/>
              </w:rPr>
              <w:t xml:space="preserve">autres projets similaires.  </w:t>
            </w:r>
          </w:p>
        </w:tc>
        <w:tc>
          <w:tcPr>
            <w:tcW w:w="1134" w:type="dxa"/>
            <w:shd w:val="clear" w:color="auto" w:fill="F2F2F2"/>
          </w:tcPr>
          <w:p w:rsidR="002A761B" w:rsidRPr="00ED09F1" w:rsidRDefault="002A761B" w:rsidP="004053E0">
            <w:pPr>
              <w:spacing w:before="120" w:after="120"/>
              <w:jc w:val="center"/>
              <w:rPr>
                <w:bCs/>
                <w:iCs/>
                <w:szCs w:val="22"/>
                <w:lang w:val="fr-FR"/>
              </w:rPr>
            </w:pPr>
          </w:p>
        </w:tc>
        <w:tc>
          <w:tcPr>
            <w:tcW w:w="1134" w:type="dxa"/>
            <w:shd w:val="clear" w:color="auto" w:fill="F2F2F2"/>
          </w:tcPr>
          <w:p w:rsidR="002A761B" w:rsidRPr="00ED09F1" w:rsidRDefault="002A761B" w:rsidP="004053E0">
            <w:pPr>
              <w:spacing w:before="120" w:after="120"/>
              <w:jc w:val="center"/>
              <w:rPr>
                <w:bCs/>
                <w:iCs/>
                <w:szCs w:val="22"/>
                <w:lang w:val="fr-FR"/>
              </w:rPr>
            </w:pPr>
          </w:p>
        </w:tc>
        <w:tc>
          <w:tcPr>
            <w:tcW w:w="992" w:type="dxa"/>
            <w:shd w:val="clear" w:color="auto" w:fill="F2F2F2"/>
          </w:tcPr>
          <w:p w:rsidR="002A761B" w:rsidRPr="00ED09F1" w:rsidRDefault="002A761B" w:rsidP="004053E0">
            <w:pPr>
              <w:spacing w:before="120" w:after="120"/>
              <w:jc w:val="center"/>
              <w:rPr>
                <w:bCs/>
                <w:iCs/>
                <w:szCs w:val="22"/>
                <w:lang w:val="fr-FR"/>
              </w:rPr>
            </w:pPr>
          </w:p>
        </w:tc>
        <w:tc>
          <w:tcPr>
            <w:tcW w:w="996" w:type="dxa"/>
            <w:shd w:val="clear" w:color="auto" w:fill="F2F2F2"/>
          </w:tcPr>
          <w:p w:rsidR="002A761B" w:rsidRPr="00ED09F1" w:rsidRDefault="002A761B" w:rsidP="004053E0">
            <w:pPr>
              <w:spacing w:before="120" w:after="120"/>
              <w:jc w:val="center"/>
              <w:rPr>
                <w:bCs/>
                <w:iCs/>
                <w:szCs w:val="22"/>
                <w:lang w:val="fr-FR"/>
              </w:rPr>
            </w:pPr>
          </w:p>
        </w:tc>
        <w:tc>
          <w:tcPr>
            <w:tcW w:w="992" w:type="dxa"/>
            <w:shd w:val="clear" w:color="auto" w:fill="FFFFFF"/>
          </w:tcPr>
          <w:p w:rsidR="002A761B" w:rsidRPr="00ED09F1" w:rsidRDefault="002A761B" w:rsidP="004053E0">
            <w:pPr>
              <w:spacing w:before="120" w:after="120"/>
              <w:jc w:val="center"/>
              <w:rPr>
                <w:bCs/>
                <w:iCs/>
                <w:szCs w:val="22"/>
                <w:lang w:val="fr-FR"/>
              </w:rPr>
            </w:pPr>
          </w:p>
        </w:tc>
        <w:tc>
          <w:tcPr>
            <w:tcW w:w="992" w:type="dxa"/>
            <w:shd w:val="clear" w:color="auto" w:fill="FFFFFF"/>
          </w:tcPr>
          <w:p w:rsidR="002A761B" w:rsidRPr="00ED09F1" w:rsidRDefault="002A761B" w:rsidP="004053E0">
            <w:pPr>
              <w:spacing w:before="120" w:after="120"/>
              <w:jc w:val="center"/>
              <w:rPr>
                <w:bCs/>
                <w:iCs/>
                <w:szCs w:val="22"/>
                <w:lang w:val="fr-FR"/>
              </w:rPr>
            </w:pPr>
          </w:p>
        </w:tc>
        <w:tc>
          <w:tcPr>
            <w:tcW w:w="847" w:type="dxa"/>
            <w:shd w:val="clear" w:color="auto" w:fill="FFFFFF"/>
          </w:tcPr>
          <w:p w:rsidR="002A761B" w:rsidRPr="00ED09F1" w:rsidRDefault="002A761B" w:rsidP="004053E0">
            <w:pPr>
              <w:spacing w:before="120" w:after="120"/>
              <w:jc w:val="center"/>
              <w:rPr>
                <w:bCs/>
                <w:iCs/>
                <w:szCs w:val="22"/>
                <w:lang w:val="fr-FR"/>
              </w:rPr>
            </w:pPr>
            <w:r w:rsidRPr="00ED09F1">
              <w:rPr>
                <w:bCs/>
                <w:iCs/>
                <w:szCs w:val="22"/>
                <w:lang w:val="fr-FR"/>
              </w:rPr>
              <w:t>X</w:t>
            </w:r>
          </w:p>
        </w:tc>
        <w:tc>
          <w:tcPr>
            <w:tcW w:w="848" w:type="dxa"/>
            <w:shd w:val="clear" w:color="auto" w:fill="FFFFFF"/>
          </w:tcPr>
          <w:p w:rsidR="002A761B" w:rsidRPr="00ED09F1" w:rsidRDefault="002A761B" w:rsidP="004053E0">
            <w:pPr>
              <w:spacing w:before="120" w:after="120"/>
              <w:jc w:val="center"/>
              <w:rPr>
                <w:bCs/>
                <w:iCs/>
                <w:szCs w:val="22"/>
                <w:lang w:val="fr-FR"/>
              </w:rPr>
            </w:pPr>
            <w:r w:rsidRPr="00ED09F1">
              <w:rPr>
                <w:bCs/>
                <w:iCs/>
                <w:szCs w:val="22"/>
                <w:lang w:val="fr-FR"/>
              </w:rPr>
              <w:t>X</w:t>
            </w:r>
          </w:p>
        </w:tc>
      </w:tr>
      <w:tr w:rsidR="002A761B" w:rsidRPr="00C40E40" w:rsidDel="00AA75FE" w:rsidTr="004053E0">
        <w:trPr>
          <w:trHeight w:val="480"/>
          <w:tblHeader/>
        </w:trPr>
        <w:tc>
          <w:tcPr>
            <w:tcW w:w="938" w:type="dxa"/>
            <w:vAlign w:val="center"/>
          </w:tcPr>
          <w:p w:rsidR="002A761B" w:rsidRPr="00C40E40" w:rsidRDefault="002A761B" w:rsidP="004053E0">
            <w:pPr>
              <w:rPr>
                <w:szCs w:val="22"/>
                <w:lang w:val="fr-FR"/>
              </w:rPr>
            </w:pPr>
          </w:p>
        </w:tc>
        <w:tc>
          <w:tcPr>
            <w:tcW w:w="8134" w:type="dxa"/>
            <w:vAlign w:val="center"/>
          </w:tcPr>
          <w:p w:rsidR="002A761B" w:rsidRPr="00ED09F1" w:rsidRDefault="002A761B" w:rsidP="004053E0">
            <w:pPr>
              <w:spacing w:before="120" w:after="120"/>
              <w:rPr>
                <w:szCs w:val="22"/>
                <w:lang w:val="fr-FR"/>
              </w:rPr>
            </w:pPr>
            <w:r w:rsidRPr="00ED09F1">
              <w:rPr>
                <w:szCs w:val="22"/>
                <w:lang w:val="fr-FR"/>
              </w:rPr>
              <w:t>Rapport d</w:t>
            </w:r>
            <w:r w:rsidR="00B43F94" w:rsidRPr="00ED09F1">
              <w:rPr>
                <w:szCs w:val="22"/>
                <w:lang w:val="fr-FR"/>
              </w:rPr>
              <w:t>’</w:t>
            </w:r>
            <w:r w:rsidRPr="00ED09F1">
              <w:rPr>
                <w:szCs w:val="22"/>
                <w:lang w:val="fr-FR"/>
              </w:rPr>
              <w:t>évaluation</w:t>
            </w:r>
          </w:p>
        </w:tc>
        <w:tc>
          <w:tcPr>
            <w:tcW w:w="1134" w:type="dxa"/>
            <w:shd w:val="clear" w:color="auto" w:fill="F2F2F2"/>
          </w:tcPr>
          <w:p w:rsidR="002A761B" w:rsidRPr="00ED09F1" w:rsidRDefault="002A761B" w:rsidP="004053E0">
            <w:pPr>
              <w:spacing w:before="120" w:after="120"/>
              <w:jc w:val="center"/>
              <w:rPr>
                <w:bCs/>
                <w:iCs/>
                <w:szCs w:val="22"/>
                <w:lang w:val="fr-FR"/>
              </w:rPr>
            </w:pPr>
          </w:p>
        </w:tc>
        <w:tc>
          <w:tcPr>
            <w:tcW w:w="1134" w:type="dxa"/>
            <w:shd w:val="clear" w:color="auto" w:fill="F2F2F2"/>
          </w:tcPr>
          <w:p w:rsidR="002A761B" w:rsidRPr="00ED09F1" w:rsidRDefault="002A761B" w:rsidP="004053E0">
            <w:pPr>
              <w:spacing w:before="120" w:after="120"/>
              <w:jc w:val="center"/>
              <w:rPr>
                <w:bCs/>
                <w:iCs/>
                <w:szCs w:val="22"/>
                <w:lang w:val="fr-FR"/>
              </w:rPr>
            </w:pPr>
          </w:p>
        </w:tc>
        <w:tc>
          <w:tcPr>
            <w:tcW w:w="992" w:type="dxa"/>
            <w:shd w:val="clear" w:color="auto" w:fill="F2F2F2"/>
          </w:tcPr>
          <w:p w:rsidR="002A761B" w:rsidRPr="00ED09F1" w:rsidRDefault="002A761B" w:rsidP="004053E0">
            <w:pPr>
              <w:spacing w:before="120" w:after="120"/>
              <w:jc w:val="center"/>
              <w:rPr>
                <w:bCs/>
                <w:iCs/>
                <w:szCs w:val="22"/>
                <w:lang w:val="fr-FR"/>
              </w:rPr>
            </w:pPr>
          </w:p>
        </w:tc>
        <w:tc>
          <w:tcPr>
            <w:tcW w:w="996" w:type="dxa"/>
            <w:shd w:val="clear" w:color="auto" w:fill="F2F2F2"/>
          </w:tcPr>
          <w:p w:rsidR="002A761B" w:rsidRPr="00ED09F1" w:rsidRDefault="002A761B" w:rsidP="004053E0">
            <w:pPr>
              <w:spacing w:before="120" w:after="120"/>
              <w:jc w:val="center"/>
              <w:rPr>
                <w:bCs/>
                <w:iCs/>
                <w:szCs w:val="22"/>
                <w:lang w:val="fr-FR"/>
              </w:rPr>
            </w:pPr>
          </w:p>
        </w:tc>
        <w:tc>
          <w:tcPr>
            <w:tcW w:w="992" w:type="dxa"/>
          </w:tcPr>
          <w:p w:rsidR="002A761B" w:rsidRPr="00ED09F1" w:rsidRDefault="002A761B" w:rsidP="004053E0">
            <w:pPr>
              <w:spacing w:before="120" w:after="120"/>
              <w:jc w:val="center"/>
              <w:rPr>
                <w:bCs/>
                <w:iCs/>
                <w:szCs w:val="22"/>
                <w:lang w:val="fr-FR"/>
              </w:rPr>
            </w:pPr>
          </w:p>
        </w:tc>
        <w:tc>
          <w:tcPr>
            <w:tcW w:w="992" w:type="dxa"/>
          </w:tcPr>
          <w:p w:rsidR="002A761B" w:rsidRPr="00ED09F1" w:rsidRDefault="002A761B" w:rsidP="004053E0">
            <w:pPr>
              <w:spacing w:before="120" w:after="120"/>
              <w:jc w:val="center"/>
              <w:rPr>
                <w:bCs/>
                <w:iCs/>
                <w:szCs w:val="22"/>
                <w:lang w:val="fr-FR"/>
              </w:rPr>
            </w:pPr>
          </w:p>
        </w:tc>
        <w:tc>
          <w:tcPr>
            <w:tcW w:w="847" w:type="dxa"/>
          </w:tcPr>
          <w:p w:rsidR="002A761B" w:rsidRPr="00ED09F1" w:rsidRDefault="002A761B" w:rsidP="004053E0">
            <w:pPr>
              <w:spacing w:before="120" w:after="120"/>
              <w:jc w:val="center"/>
              <w:rPr>
                <w:bCs/>
                <w:iCs/>
                <w:szCs w:val="22"/>
                <w:lang w:val="fr-FR"/>
              </w:rPr>
            </w:pPr>
          </w:p>
        </w:tc>
        <w:tc>
          <w:tcPr>
            <w:tcW w:w="848" w:type="dxa"/>
          </w:tcPr>
          <w:p w:rsidR="002A761B" w:rsidRPr="00ED09F1" w:rsidRDefault="002A761B" w:rsidP="004053E0">
            <w:pPr>
              <w:spacing w:before="120" w:after="120"/>
              <w:jc w:val="center"/>
              <w:rPr>
                <w:bCs/>
                <w:iCs/>
                <w:szCs w:val="22"/>
                <w:lang w:val="fr-FR"/>
              </w:rPr>
            </w:pPr>
            <w:r w:rsidRPr="00ED09F1">
              <w:rPr>
                <w:bCs/>
                <w:iCs/>
                <w:szCs w:val="22"/>
                <w:lang w:val="fr-FR"/>
              </w:rPr>
              <w:t>X</w:t>
            </w:r>
          </w:p>
        </w:tc>
      </w:tr>
    </w:tbl>
    <w:p w:rsidR="002A761B" w:rsidRPr="00C40E40" w:rsidRDefault="002A761B" w:rsidP="000F4BFA">
      <w:pPr>
        <w:pStyle w:val="Endofdocument-Annex"/>
        <w:ind w:left="10206"/>
        <w:rPr>
          <w:bCs/>
          <w:iCs/>
          <w:szCs w:val="22"/>
        </w:rPr>
      </w:pPr>
      <w:r w:rsidRPr="00C40E40">
        <w:t>[L</w:t>
      </w:r>
      <w:r w:rsidR="00B43F94">
        <w:t>’</w:t>
      </w:r>
      <w:r w:rsidR="00B43F94" w:rsidRPr="00C40E40">
        <w:t>annexe</w:t>
      </w:r>
      <w:r w:rsidR="00B43F94">
        <w:t> </w:t>
      </w:r>
      <w:r w:rsidR="00B43F94" w:rsidRPr="00C40E40">
        <w:t>I</w:t>
      </w:r>
      <w:r w:rsidRPr="00C40E40">
        <w:t>I suit]</w:t>
      </w:r>
    </w:p>
    <w:p w:rsidR="002A761B" w:rsidRPr="00C40E40" w:rsidRDefault="002A761B" w:rsidP="002A761B">
      <w:pPr>
        <w:rPr>
          <w:bCs/>
          <w:iCs/>
          <w:szCs w:val="22"/>
          <w:lang w:val="fr-FR"/>
        </w:rPr>
        <w:sectPr w:rsidR="002A761B" w:rsidRPr="00C40E40" w:rsidSect="00ED09F1">
          <w:headerReference w:type="even" r:id="rId20"/>
          <w:headerReference w:type="default" r:id="rId21"/>
          <w:footerReference w:type="even" r:id="rId22"/>
          <w:footerReference w:type="default" r:id="rId23"/>
          <w:headerReference w:type="first" r:id="rId24"/>
          <w:footerReference w:type="first" r:id="rId25"/>
          <w:pgSz w:w="16838" w:h="11906" w:orient="landscape" w:code="9"/>
          <w:pgMar w:top="567" w:right="1134" w:bottom="1418" w:left="1418" w:header="504" w:footer="1022" w:gutter="0"/>
          <w:cols w:space="720"/>
          <w:titlePg/>
          <w:docGrid w:linePitch="299"/>
        </w:sectPr>
      </w:pPr>
    </w:p>
    <w:tbl>
      <w:tblPr>
        <w:tblW w:w="92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7"/>
        <w:gridCol w:w="6916"/>
      </w:tblGrid>
      <w:tr w:rsidR="002A761B" w:rsidRPr="00C40E40" w:rsidTr="004053E0">
        <w:trPr>
          <w:trHeight w:val="432"/>
        </w:trPr>
        <w:tc>
          <w:tcPr>
            <w:tcW w:w="9293" w:type="dxa"/>
            <w:gridSpan w:val="2"/>
            <w:shd w:val="clear" w:color="auto" w:fill="auto"/>
            <w:vAlign w:val="center"/>
          </w:tcPr>
          <w:p w:rsidR="002A761B" w:rsidRPr="00A91568" w:rsidRDefault="00A91568" w:rsidP="004053E0">
            <w:pPr>
              <w:pStyle w:val="Heading2"/>
              <w:spacing w:after="120"/>
              <w:rPr>
                <w:lang w:val="fr-FR"/>
              </w:rPr>
            </w:pPr>
            <w:r w:rsidRPr="00A91568">
              <w:rPr>
                <w:lang w:val="fr-FR"/>
              </w:rPr>
              <w:lastRenderedPageBreak/>
              <w:t>Résumé du projet</w:t>
            </w:r>
          </w:p>
        </w:tc>
      </w:tr>
      <w:tr w:rsidR="002A761B" w:rsidRPr="00C40E40" w:rsidTr="004053E0">
        <w:trPr>
          <w:trHeight w:val="496"/>
        </w:trPr>
        <w:tc>
          <w:tcPr>
            <w:tcW w:w="2377" w:type="dxa"/>
            <w:shd w:val="clear" w:color="auto" w:fill="auto"/>
          </w:tcPr>
          <w:p w:rsidR="002A761B" w:rsidRPr="00A91568" w:rsidRDefault="002A761B" w:rsidP="004053E0">
            <w:pPr>
              <w:pStyle w:val="Heading3"/>
              <w:spacing w:after="240"/>
              <w:rPr>
                <w:lang w:val="fr-FR"/>
              </w:rPr>
            </w:pPr>
            <w:r w:rsidRPr="00A91568">
              <w:rPr>
                <w:lang w:val="fr-FR"/>
              </w:rPr>
              <w:t>Cote du projet</w:t>
            </w:r>
          </w:p>
        </w:tc>
        <w:tc>
          <w:tcPr>
            <w:tcW w:w="6916" w:type="dxa"/>
            <w:shd w:val="clear" w:color="auto" w:fill="auto"/>
            <w:vAlign w:val="center"/>
          </w:tcPr>
          <w:p w:rsidR="002A761B" w:rsidRPr="00A91568" w:rsidRDefault="002A761B" w:rsidP="004053E0">
            <w:pPr>
              <w:spacing w:before="240" w:after="120"/>
              <w:rPr>
                <w:i/>
                <w:lang w:val="fr-FR"/>
              </w:rPr>
            </w:pPr>
            <w:r w:rsidRPr="00A91568">
              <w:rPr>
                <w:i/>
                <w:lang w:val="fr-FR"/>
              </w:rPr>
              <w:t>DA_1_4_10_01</w:t>
            </w:r>
          </w:p>
        </w:tc>
      </w:tr>
      <w:tr w:rsidR="002A761B" w:rsidRPr="00C40E40" w:rsidTr="004053E0">
        <w:trPr>
          <w:trHeight w:val="404"/>
        </w:trPr>
        <w:tc>
          <w:tcPr>
            <w:tcW w:w="2377" w:type="dxa"/>
            <w:shd w:val="clear" w:color="auto" w:fill="auto"/>
          </w:tcPr>
          <w:p w:rsidR="002A761B" w:rsidRPr="00A91568" w:rsidRDefault="002A761B" w:rsidP="004053E0">
            <w:pPr>
              <w:pStyle w:val="Heading3"/>
              <w:spacing w:after="120"/>
              <w:rPr>
                <w:lang w:val="fr-FR"/>
              </w:rPr>
            </w:pPr>
            <w:r w:rsidRPr="00A91568">
              <w:rPr>
                <w:lang w:val="fr-FR"/>
              </w:rPr>
              <w:t>Titre</w:t>
            </w:r>
          </w:p>
          <w:p w:rsidR="002A761B" w:rsidRPr="00A91568" w:rsidRDefault="002A761B" w:rsidP="004053E0">
            <w:pPr>
              <w:spacing w:before="120" w:after="120"/>
              <w:rPr>
                <w:lang w:val="fr-FR"/>
              </w:rPr>
            </w:pPr>
          </w:p>
        </w:tc>
        <w:tc>
          <w:tcPr>
            <w:tcW w:w="6916" w:type="dxa"/>
            <w:shd w:val="clear" w:color="auto" w:fill="auto"/>
            <w:vAlign w:val="center"/>
          </w:tcPr>
          <w:p w:rsidR="002A761B" w:rsidRPr="00A91568" w:rsidRDefault="002A761B" w:rsidP="004053E0">
            <w:pPr>
              <w:spacing w:before="240" w:after="120"/>
              <w:rPr>
                <w:i/>
                <w:lang w:val="fr-FR"/>
              </w:rPr>
            </w:pPr>
            <w:r w:rsidRPr="00A91568">
              <w:rPr>
                <w:i/>
                <w:lang w:val="fr-FR"/>
              </w:rPr>
              <w:t>Enregistrement des marques collectives des entreprises locales en tant qu</w:t>
            </w:r>
            <w:r w:rsidR="00B43F94" w:rsidRPr="00A91568">
              <w:rPr>
                <w:i/>
                <w:lang w:val="fr-FR"/>
              </w:rPr>
              <w:t>’</w:t>
            </w:r>
            <w:r w:rsidRPr="00A91568">
              <w:rPr>
                <w:i/>
                <w:lang w:val="fr-FR"/>
              </w:rPr>
              <w:t>axe transversal du développement économique</w:t>
            </w:r>
          </w:p>
        </w:tc>
      </w:tr>
      <w:tr w:rsidR="002A761B" w:rsidRPr="00C40E40" w:rsidTr="004053E0">
        <w:tc>
          <w:tcPr>
            <w:tcW w:w="2377" w:type="dxa"/>
            <w:shd w:val="clear" w:color="auto" w:fill="auto"/>
          </w:tcPr>
          <w:p w:rsidR="002A761B" w:rsidRPr="00A91568" w:rsidRDefault="002A761B" w:rsidP="004053E0">
            <w:pPr>
              <w:pStyle w:val="Heading3"/>
              <w:spacing w:after="120"/>
              <w:rPr>
                <w:lang w:val="fr-FR"/>
              </w:rPr>
            </w:pPr>
            <w:r w:rsidRPr="00A91568">
              <w:rPr>
                <w:lang w:val="fr-FR"/>
              </w:rPr>
              <w:t>Recommandation(s) du Plan d</w:t>
            </w:r>
            <w:r w:rsidR="00B43F94" w:rsidRPr="00A91568">
              <w:rPr>
                <w:lang w:val="fr-FR"/>
              </w:rPr>
              <w:t>’</w:t>
            </w:r>
            <w:r w:rsidRPr="00A91568">
              <w:rPr>
                <w:lang w:val="fr-FR"/>
              </w:rPr>
              <w:t>action pour le développement</w:t>
            </w:r>
          </w:p>
          <w:p w:rsidR="002A761B" w:rsidRPr="00A91568" w:rsidRDefault="002A761B" w:rsidP="004053E0">
            <w:pPr>
              <w:spacing w:before="240" w:after="120"/>
              <w:rPr>
                <w:lang w:val="fr-FR"/>
              </w:rPr>
            </w:pPr>
          </w:p>
        </w:tc>
        <w:tc>
          <w:tcPr>
            <w:tcW w:w="6916" w:type="dxa"/>
            <w:shd w:val="clear" w:color="auto" w:fill="auto"/>
          </w:tcPr>
          <w:p w:rsidR="00B43F94" w:rsidRPr="00A91568" w:rsidRDefault="002A761B" w:rsidP="004053E0">
            <w:pPr>
              <w:spacing w:before="240" w:after="240"/>
              <w:rPr>
                <w:lang w:val="fr-FR"/>
              </w:rPr>
            </w:pPr>
            <w:r w:rsidRPr="00A91568">
              <w:rPr>
                <w:i/>
                <w:lang w:val="fr-FR"/>
              </w:rPr>
              <w:t>Recommandation n°</w:t>
            </w:r>
            <w:r w:rsidR="00867775" w:rsidRPr="00A91568">
              <w:rPr>
                <w:i/>
                <w:lang w:val="fr-FR"/>
              </w:rPr>
              <w:t> </w:t>
            </w:r>
            <w:r w:rsidRPr="00A91568">
              <w:rPr>
                <w:i/>
                <w:lang w:val="fr-FR"/>
              </w:rPr>
              <w:t>1</w:t>
            </w:r>
            <w:r w:rsidR="00B43F94" w:rsidRPr="00A91568">
              <w:rPr>
                <w:lang w:val="fr-FR"/>
              </w:rPr>
              <w:t> :</w:t>
            </w:r>
            <w:r w:rsidRPr="00A91568">
              <w:rPr>
                <w:lang w:val="fr-FR"/>
              </w:rPr>
              <w:t xml:space="preserve"> L</w:t>
            </w:r>
            <w:r w:rsidR="00B43F94" w:rsidRPr="00A91568">
              <w:rPr>
                <w:lang w:val="fr-FR"/>
              </w:rPr>
              <w:t>’</w:t>
            </w:r>
            <w:r w:rsidRPr="00A91568">
              <w:rPr>
                <w:lang w:val="fr-FR"/>
              </w:rPr>
              <w:t>assistance technique de l</w:t>
            </w:r>
            <w:r w:rsidR="00B43F94" w:rsidRPr="00A91568">
              <w:rPr>
                <w:lang w:val="fr-FR"/>
              </w:rPr>
              <w:t>’</w:t>
            </w:r>
            <w:r w:rsidRPr="00A91568">
              <w:rPr>
                <w:lang w:val="fr-FR"/>
              </w:rPr>
              <w:t xml:space="preserve">OMPI doit notamment être axée sur le développement et la demande et elle doit être transparente; </w:t>
            </w:r>
            <w:r w:rsidR="00867775" w:rsidRPr="00A91568">
              <w:rPr>
                <w:lang w:val="fr-FR"/>
              </w:rPr>
              <w:t xml:space="preserve"> </w:t>
            </w:r>
            <w:r w:rsidRPr="00A91568">
              <w:rPr>
                <w:lang w:val="fr-FR"/>
              </w:rPr>
              <w:t>elle doit tenir compte des priorités et des besoins particuliers des pays en développement, en particulier</w:t>
            </w:r>
            <w:r w:rsidR="00B43F94" w:rsidRPr="00A91568">
              <w:rPr>
                <w:lang w:val="fr-FR"/>
              </w:rPr>
              <w:t xml:space="preserve"> des PMA</w:t>
            </w:r>
            <w:r w:rsidRPr="00A91568">
              <w:rPr>
                <w:lang w:val="fr-FR"/>
              </w:rPr>
              <w:t>, ainsi que des différents niveaux de développement des États membres et les activités doivent être menées à bien dans les déla</w:t>
            </w:r>
            <w:r w:rsidR="00920141" w:rsidRPr="00A91568">
              <w:rPr>
                <w:lang w:val="fr-FR"/>
              </w:rPr>
              <w:t xml:space="preserve">is.  À </w:t>
            </w:r>
            <w:r w:rsidRPr="00A91568">
              <w:rPr>
                <w:lang w:val="fr-FR"/>
              </w:rPr>
              <w:t>cet égard, les mécanismes d</w:t>
            </w:r>
            <w:r w:rsidR="00B43F94" w:rsidRPr="00A91568">
              <w:rPr>
                <w:lang w:val="fr-FR"/>
              </w:rPr>
              <w:t>’</w:t>
            </w:r>
            <w:r w:rsidRPr="00A91568">
              <w:rPr>
                <w:lang w:val="fr-FR"/>
              </w:rPr>
              <w:t>établissement et d</w:t>
            </w:r>
            <w:r w:rsidR="00B43F94" w:rsidRPr="00A91568">
              <w:rPr>
                <w:lang w:val="fr-FR"/>
              </w:rPr>
              <w:t>’</w:t>
            </w:r>
            <w:r w:rsidRPr="00A91568">
              <w:rPr>
                <w:lang w:val="fr-FR"/>
              </w:rPr>
              <w:t>exécution et procédures d</w:t>
            </w:r>
            <w:r w:rsidR="00B43F94" w:rsidRPr="00A91568">
              <w:rPr>
                <w:lang w:val="fr-FR"/>
              </w:rPr>
              <w:t>’</w:t>
            </w:r>
            <w:r w:rsidRPr="00A91568">
              <w:rPr>
                <w:lang w:val="fr-FR"/>
              </w:rPr>
              <w:t>évaluation des programmes d</w:t>
            </w:r>
            <w:r w:rsidR="00B43F94" w:rsidRPr="00A91568">
              <w:rPr>
                <w:lang w:val="fr-FR"/>
              </w:rPr>
              <w:t>’</w:t>
            </w:r>
            <w:r w:rsidRPr="00A91568">
              <w:rPr>
                <w:lang w:val="fr-FR"/>
              </w:rPr>
              <w:t>assistance technique doivent être ciblés par pays.</w:t>
            </w:r>
          </w:p>
          <w:p w:rsidR="00B43F94" w:rsidRPr="00A91568" w:rsidRDefault="002A761B" w:rsidP="004053E0">
            <w:pPr>
              <w:spacing w:before="240" w:after="240"/>
              <w:rPr>
                <w:lang w:val="fr-FR"/>
              </w:rPr>
            </w:pPr>
            <w:r w:rsidRPr="00A91568">
              <w:rPr>
                <w:i/>
                <w:lang w:val="fr-FR"/>
              </w:rPr>
              <w:t>Recommandation n°</w:t>
            </w:r>
            <w:r w:rsidR="00867775" w:rsidRPr="00A91568">
              <w:rPr>
                <w:i/>
                <w:lang w:val="fr-FR"/>
              </w:rPr>
              <w:t> </w:t>
            </w:r>
            <w:r w:rsidRPr="00A91568">
              <w:rPr>
                <w:i/>
                <w:lang w:val="fr-FR"/>
              </w:rPr>
              <w:t>4</w:t>
            </w:r>
            <w:r w:rsidR="00B43F94" w:rsidRPr="00A91568">
              <w:rPr>
                <w:i/>
                <w:lang w:val="fr-FR"/>
              </w:rPr>
              <w:t> :</w:t>
            </w:r>
            <w:r w:rsidRPr="00A91568">
              <w:rPr>
                <w:i/>
                <w:lang w:val="fr-FR"/>
              </w:rPr>
              <w:t xml:space="preserve"> </w:t>
            </w:r>
            <w:r w:rsidRPr="00A91568">
              <w:rPr>
                <w:lang w:val="fr-FR"/>
              </w:rPr>
              <w:t>Accorder une attention particulière aux besoins des petites et moyennes entreprises (PME), et des institutions chargées de la recherche scientifique ainsi que des organismes du secteur culturel, et à leur demande, aider les États membres à élaborer des stratégies nationales appropriées dans le domaine de la propriété intellectuelle.</w:t>
            </w:r>
          </w:p>
          <w:p w:rsidR="002A761B" w:rsidRPr="00A91568" w:rsidRDefault="002A761B" w:rsidP="004053E0">
            <w:pPr>
              <w:spacing w:before="240" w:after="120"/>
              <w:rPr>
                <w:lang w:val="fr-FR"/>
              </w:rPr>
            </w:pPr>
            <w:r w:rsidRPr="00A91568">
              <w:rPr>
                <w:i/>
                <w:lang w:val="fr-FR"/>
              </w:rPr>
              <w:t>Recommandation n°</w:t>
            </w:r>
            <w:r w:rsidR="00867775" w:rsidRPr="00A91568">
              <w:rPr>
                <w:i/>
                <w:lang w:val="fr-FR"/>
              </w:rPr>
              <w:t> </w:t>
            </w:r>
            <w:r w:rsidRPr="00A91568">
              <w:rPr>
                <w:i/>
                <w:lang w:val="fr-FR"/>
              </w:rPr>
              <w:t>10</w:t>
            </w:r>
            <w:r w:rsidR="00B43F94" w:rsidRPr="00A91568">
              <w:rPr>
                <w:i/>
                <w:lang w:val="fr-FR"/>
              </w:rPr>
              <w:t> :</w:t>
            </w:r>
            <w:r w:rsidRPr="00A91568">
              <w:rPr>
                <w:lang w:val="fr-FR"/>
              </w:rPr>
              <w:t xml:space="preserve"> Aider les États membres à développer et à améliorer les capacités institutionnelles nationales en propriété intellectuelle par le développement des infrastructures et autres moyens en vue de renforcer l</w:t>
            </w:r>
            <w:r w:rsidR="00B43F94" w:rsidRPr="00A91568">
              <w:rPr>
                <w:lang w:val="fr-FR"/>
              </w:rPr>
              <w:t>’</w:t>
            </w:r>
            <w:r w:rsidRPr="00A91568">
              <w:rPr>
                <w:lang w:val="fr-FR"/>
              </w:rPr>
              <w:t>efficacité des institutions nationales de propriété intellectuelle et de concilier protection de la propriété intellectuelle et préservation de l</w:t>
            </w:r>
            <w:r w:rsidR="00B43F94" w:rsidRPr="00A91568">
              <w:rPr>
                <w:lang w:val="fr-FR"/>
              </w:rPr>
              <w:t>’</w:t>
            </w:r>
            <w:r w:rsidRPr="00A91568">
              <w:rPr>
                <w:lang w:val="fr-FR"/>
              </w:rPr>
              <w:t>intérêt génér</w:t>
            </w:r>
            <w:r w:rsidR="00920141" w:rsidRPr="00A91568">
              <w:rPr>
                <w:lang w:val="fr-FR"/>
              </w:rPr>
              <w:t>al.  Ce</w:t>
            </w:r>
            <w:r w:rsidRPr="00A91568">
              <w:rPr>
                <w:lang w:val="fr-FR"/>
              </w:rPr>
              <w:t>tte assistance technique devrait également être</w:t>
            </w:r>
            <w:r w:rsidR="00D920FB">
              <w:rPr>
                <w:lang w:val="fr-FR"/>
              </w:rPr>
              <w:t xml:space="preserve"> étendue aux organisations sous</w:t>
            </w:r>
            <w:r w:rsidR="00064777">
              <w:rPr>
                <w:lang w:val="fr-FR"/>
              </w:rPr>
              <w:noBreakHyphen/>
            </w:r>
            <w:r w:rsidRPr="00A91568">
              <w:rPr>
                <w:lang w:val="fr-FR"/>
              </w:rPr>
              <w:t>régionales et régionales œuvrant dans le domaine de la propriété intellectuelle.</w:t>
            </w:r>
          </w:p>
        </w:tc>
      </w:tr>
      <w:tr w:rsidR="002A761B" w:rsidRPr="00C40E40" w:rsidTr="004053E0">
        <w:tc>
          <w:tcPr>
            <w:tcW w:w="2377" w:type="dxa"/>
            <w:shd w:val="clear" w:color="auto" w:fill="auto"/>
          </w:tcPr>
          <w:p w:rsidR="002A761B" w:rsidRPr="00A91568" w:rsidRDefault="002A761B" w:rsidP="004053E0">
            <w:pPr>
              <w:pStyle w:val="Heading3"/>
              <w:spacing w:after="120"/>
              <w:rPr>
                <w:lang w:val="fr-FR"/>
              </w:rPr>
            </w:pPr>
            <w:r w:rsidRPr="00A91568">
              <w:rPr>
                <w:lang w:val="fr-FR"/>
              </w:rPr>
              <w:t>Budget du projet</w:t>
            </w:r>
          </w:p>
          <w:p w:rsidR="002A761B" w:rsidRPr="00A91568" w:rsidRDefault="002A761B" w:rsidP="004053E0">
            <w:pPr>
              <w:spacing w:before="240" w:after="120"/>
              <w:rPr>
                <w:lang w:val="fr-FR"/>
              </w:rPr>
            </w:pPr>
          </w:p>
        </w:tc>
        <w:tc>
          <w:tcPr>
            <w:tcW w:w="6916" w:type="dxa"/>
            <w:shd w:val="clear" w:color="auto" w:fill="auto"/>
          </w:tcPr>
          <w:p w:rsidR="002A761B" w:rsidRPr="00A91568" w:rsidRDefault="002A761B" w:rsidP="004053E0">
            <w:pPr>
              <w:spacing w:before="240" w:after="120"/>
              <w:rPr>
                <w:lang w:val="fr-FR"/>
              </w:rPr>
            </w:pPr>
            <w:r w:rsidRPr="00A91568">
              <w:rPr>
                <w:lang w:val="fr-FR"/>
              </w:rPr>
              <w:t>Budget total</w:t>
            </w:r>
            <w:r w:rsidR="00B43F94" w:rsidRPr="00A91568">
              <w:rPr>
                <w:lang w:val="fr-FR"/>
              </w:rPr>
              <w:t> :</w:t>
            </w:r>
            <w:r w:rsidRPr="00A91568">
              <w:rPr>
                <w:lang w:val="fr-FR"/>
              </w:rPr>
              <w:t xml:space="preserve"> 450</w:t>
            </w:r>
            <w:r w:rsidR="00867775" w:rsidRPr="00A91568">
              <w:rPr>
                <w:lang w:val="fr-FR"/>
              </w:rPr>
              <w:t> </w:t>
            </w:r>
            <w:r w:rsidRPr="00A91568">
              <w:rPr>
                <w:lang w:val="fr-FR"/>
              </w:rPr>
              <w:t>00</w:t>
            </w:r>
            <w:r w:rsidR="00B43F94" w:rsidRPr="00A91568">
              <w:rPr>
                <w:lang w:val="fr-FR"/>
              </w:rPr>
              <w:t>0 franc</w:t>
            </w:r>
            <w:r w:rsidRPr="00A91568">
              <w:rPr>
                <w:lang w:val="fr-FR"/>
              </w:rPr>
              <w:t>s suisses, dont 125</w:t>
            </w:r>
            <w:r w:rsidR="00867775" w:rsidRPr="00A91568">
              <w:rPr>
                <w:lang w:val="fr-FR"/>
              </w:rPr>
              <w:t> </w:t>
            </w:r>
            <w:r w:rsidRPr="00A91568">
              <w:rPr>
                <w:lang w:val="fr-FR"/>
              </w:rPr>
              <w:t>00</w:t>
            </w:r>
            <w:r w:rsidR="00B43F94" w:rsidRPr="00A91568">
              <w:rPr>
                <w:lang w:val="fr-FR"/>
              </w:rPr>
              <w:t>0 franc</w:t>
            </w:r>
            <w:r w:rsidRPr="00A91568">
              <w:rPr>
                <w:lang w:val="fr-FR"/>
              </w:rPr>
              <w:t>s suisses pour les dépenses de personnel et 325</w:t>
            </w:r>
            <w:r w:rsidR="00867775" w:rsidRPr="00A91568">
              <w:rPr>
                <w:lang w:val="fr-FR"/>
              </w:rPr>
              <w:t> </w:t>
            </w:r>
            <w:r w:rsidRPr="00A91568">
              <w:rPr>
                <w:lang w:val="fr-FR"/>
              </w:rPr>
              <w:t>00</w:t>
            </w:r>
            <w:r w:rsidR="00B43F94" w:rsidRPr="00A91568">
              <w:rPr>
                <w:lang w:val="fr-FR"/>
              </w:rPr>
              <w:t>0 franc</w:t>
            </w:r>
            <w:r w:rsidRPr="00A91568">
              <w:rPr>
                <w:lang w:val="fr-FR"/>
              </w:rPr>
              <w:t>s suisses pour les autres dépenses</w:t>
            </w:r>
          </w:p>
        </w:tc>
      </w:tr>
      <w:tr w:rsidR="002A761B" w:rsidRPr="001126C6" w:rsidTr="004053E0">
        <w:tc>
          <w:tcPr>
            <w:tcW w:w="2377" w:type="dxa"/>
            <w:shd w:val="clear" w:color="auto" w:fill="auto"/>
          </w:tcPr>
          <w:p w:rsidR="002A761B" w:rsidRPr="00A91568" w:rsidRDefault="002A761B" w:rsidP="004053E0">
            <w:pPr>
              <w:pStyle w:val="Heading3"/>
              <w:spacing w:after="240"/>
              <w:rPr>
                <w:lang w:val="fr-FR"/>
              </w:rPr>
            </w:pPr>
            <w:r w:rsidRPr="00A91568">
              <w:rPr>
                <w:lang w:val="fr-FR"/>
              </w:rPr>
              <w:t>Début du projet</w:t>
            </w:r>
          </w:p>
        </w:tc>
        <w:tc>
          <w:tcPr>
            <w:tcW w:w="6916" w:type="dxa"/>
            <w:shd w:val="clear" w:color="auto" w:fill="auto"/>
          </w:tcPr>
          <w:p w:rsidR="002A761B" w:rsidRPr="00A91568" w:rsidRDefault="002A761B" w:rsidP="004053E0">
            <w:pPr>
              <w:spacing w:before="240" w:after="120"/>
              <w:rPr>
                <w:lang w:val="fr-FR"/>
              </w:rPr>
            </w:pPr>
            <w:r w:rsidRPr="00A91568">
              <w:rPr>
                <w:lang w:val="fr-FR"/>
              </w:rPr>
              <w:t>Janvier</w:t>
            </w:r>
            <w:r w:rsidR="00782278" w:rsidRPr="00A91568">
              <w:rPr>
                <w:lang w:val="fr-FR"/>
              </w:rPr>
              <w:t> </w:t>
            </w:r>
            <w:r w:rsidRPr="00A91568">
              <w:rPr>
                <w:lang w:val="fr-FR"/>
              </w:rPr>
              <w:t>2021 (selon le nouveau calendrier proposé)</w:t>
            </w:r>
          </w:p>
        </w:tc>
      </w:tr>
      <w:tr w:rsidR="002A761B" w:rsidRPr="007A3BF3" w:rsidTr="004053E0">
        <w:tc>
          <w:tcPr>
            <w:tcW w:w="2377" w:type="dxa"/>
            <w:shd w:val="clear" w:color="auto" w:fill="auto"/>
          </w:tcPr>
          <w:p w:rsidR="002A761B" w:rsidRPr="00A91568" w:rsidRDefault="002A761B" w:rsidP="004053E0">
            <w:pPr>
              <w:pStyle w:val="Heading3"/>
              <w:spacing w:after="240"/>
              <w:rPr>
                <w:lang w:val="fr-FR"/>
              </w:rPr>
            </w:pPr>
            <w:r w:rsidRPr="00A91568">
              <w:rPr>
                <w:lang w:val="fr-FR"/>
              </w:rPr>
              <w:t>Durée du projet</w:t>
            </w:r>
          </w:p>
        </w:tc>
        <w:tc>
          <w:tcPr>
            <w:tcW w:w="6916" w:type="dxa"/>
            <w:shd w:val="clear" w:color="auto" w:fill="auto"/>
          </w:tcPr>
          <w:p w:rsidR="002A761B" w:rsidRPr="00A91568" w:rsidRDefault="002A761B" w:rsidP="00A91568">
            <w:pPr>
              <w:spacing w:before="240" w:after="120"/>
              <w:rPr>
                <w:lang w:val="fr-FR"/>
              </w:rPr>
            </w:pPr>
            <w:r w:rsidRPr="00A91568">
              <w:rPr>
                <w:lang w:val="fr-FR"/>
              </w:rPr>
              <w:t>30</w:t>
            </w:r>
            <w:r w:rsidR="00A91568">
              <w:rPr>
                <w:lang w:val="fr-FR"/>
              </w:rPr>
              <w:t> </w:t>
            </w:r>
            <w:r w:rsidRPr="00A91568">
              <w:rPr>
                <w:lang w:val="fr-FR"/>
              </w:rPr>
              <w:t xml:space="preserve">mois (selon le nouveau calendrier proposé) </w:t>
            </w:r>
          </w:p>
        </w:tc>
      </w:tr>
      <w:tr w:rsidR="002A761B" w:rsidRPr="00C40E40" w:rsidTr="004053E0">
        <w:tc>
          <w:tcPr>
            <w:tcW w:w="2377" w:type="dxa"/>
            <w:shd w:val="clear" w:color="auto" w:fill="auto"/>
          </w:tcPr>
          <w:p w:rsidR="002A761B" w:rsidRPr="00A91568" w:rsidRDefault="002A761B" w:rsidP="004053E0">
            <w:pPr>
              <w:pStyle w:val="Heading3"/>
              <w:spacing w:after="120"/>
              <w:rPr>
                <w:lang w:val="fr-FR"/>
              </w:rPr>
            </w:pPr>
            <w:r w:rsidRPr="00A91568">
              <w:rPr>
                <w:lang w:val="fr-FR"/>
              </w:rPr>
              <w:t>Principaux secteurs de l</w:t>
            </w:r>
            <w:r w:rsidR="00B43F94" w:rsidRPr="00A91568">
              <w:rPr>
                <w:lang w:val="fr-FR"/>
              </w:rPr>
              <w:t>’</w:t>
            </w:r>
            <w:r w:rsidRPr="00A91568">
              <w:rPr>
                <w:lang w:val="fr-FR"/>
              </w:rPr>
              <w:t>OMPI concernés et liens avec les programmes de l</w:t>
            </w:r>
            <w:r w:rsidR="00B43F94" w:rsidRPr="00A91568">
              <w:rPr>
                <w:lang w:val="fr-FR"/>
              </w:rPr>
              <w:t>’</w:t>
            </w:r>
            <w:r w:rsidRPr="00A91568">
              <w:rPr>
                <w:lang w:val="fr-FR"/>
              </w:rPr>
              <w:t>OMPI</w:t>
            </w:r>
          </w:p>
        </w:tc>
        <w:tc>
          <w:tcPr>
            <w:tcW w:w="6916" w:type="dxa"/>
            <w:shd w:val="clear" w:color="auto" w:fill="auto"/>
          </w:tcPr>
          <w:p w:rsidR="002A761B" w:rsidRPr="00A91568" w:rsidRDefault="002A761B" w:rsidP="004053E0">
            <w:pPr>
              <w:spacing w:before="240" w:after="120"/>
              <w:jc w:val="both"/>
              <w:rPr>
                <w:lang w:val="fr-FR"/>
              </w:rPr>
            </w:pPr>
            <w:r w:rsidRPr="00A91568">
              <w:rPr>
                <w:lang w:val="fr-FR"/>
              </w:rPr>
              <w:t>Programme dont relève la mise en œuvre du projet</w:t>
            </w:r>
            <w:r w:rsidR="00B43F94" w:rsidRPr="00A91568">
              <w:rPr>
                <w:lang w:val="fr-FR"/>
              </w:rPr>
              <w:t> :</w:t>
            </w:r>
            <w:r w:rsidRPr="00A91568">
              <w:rPr>
                <w:lang w:val="fr-FR"/>
              </w:rPr>
              <w:t xml:space="preserve"> 8</w:t>
            </w:r>
          </w:p>
          <w:p w:rsidR="002A761B" w:rsidRPr="00A91568" w:rsidRDefault="002A761B" w:rsidP="00A91568">
            <w:pPr>
              <w:spacing w:before="240" w:after="120"/>
              <w:rPr>
                <w:lang w:val="fr-FR"/>
              </w:rPr>
            </w:pPr>
            <w:r w:rsidRPr="00A91568">
              <w:rPr>
                <w:lang w:val="fr-FR"/>
              </w:rPr>
              <w:t>Liens avec les programmes</w:t>
            </w:r>
            <w:r w:rsidR="00782278" w:rsidRPr="00A91568">
              <w:rPr>
                <w:lang w:val="fr-FR"/>
              </w:rPr>
              <w:t> </w:t>
            </w:r>
            <w:r w:rsidRPr="00A91568">
              <w:rPr>
                <w:lang w:val="fr-FR"/>
              </w:rPr>
              <w:t>2, 6, 9 et</w:t>
            </w:r>
            <w:r w:rsidR="00A91568">
              <w:rPr>
                <w:lang w:val="fr-FR"/>
              </w:rPr>
              <w:t> </w:t>
            </w:r>
            <w:r w:rsidRPr="00A91568">
              <w:rPr>
                <w:lang w:val="fr-FR"/>
              </w:rPr>
              <w:t>30.</w:t>
            </w:r>
          </w:p>
        </w:tc>
      </w:tr>
      <w:tr w:rsidR="002A761B" w:rsidRPr="00C40E40" w:rsidTr="004053E0">
        <w:trPr>
          <w:cantSplit/>
          <w:trHeight w:val="1152"/>
        </w:trPr>
        <w:tc>
          <w:tcPr>
            <w:tcW w:w="2377" w:type="dxa"/>
            <w:shd w:val="clear" w:color="auto" w:fill="auto"/>
          </w:tcPr>
          <w:p w:rsidR="002A761B" w:rsidRPr="00A91568" w:rsidRDefault="002A761B" w:rsidP="004053E0">
            <w:pPr>
              <w:pStyle w:val="Heading3"/>
              <w:spacing w:after="240"/>
              <w:rPr>
                <w:lang w:val="fr-FR"/>
              </w:rPr>
            </w:pPr>
            <w:r w:rsidRPr="00A91568">
              <w:rPr>
                <w:lang w:val="fr-FR"/>
              </w:rPr>
              <w:lastRenderedPageBreak/>
              <w:t>Brève description du projet</w:t>
            </w:r>
          </w:p>
        </w:tc>
        <w:tc>
          <w:tcPr>
            <w:tcW w:w="6916" w:type="dxa"/>
            <w:shd w:val="clear" w:color="auto" w:fill="auto"/>
          </w:tcPr>
          <w:p w:rsidR="00B43F94" w:rsidRPr="00A91568" w:rsidRDefault="002A761B" w:rsidP="004053E0">
            <w:pPr>
              <w:spacing w:before="240" w:after="240"/>
              <w:rPr>
                <w:lang w:val="fr-FR"/>
              </w:rPr>
            </w:pPr>
            <w:r w:rsidRPr="00A91568">
              <w:rPr>
                <w:lang w:val="fr-FR"/>
              </w:rPr>
              <w:t>Le projet vise à permettre à l</w:t>
            </w:r>
            <w:r w:rsidR="00B43F94" w:rsidRPr="00A91568">
              <w:rPr>
                <w:lang w:val="fr-FR"/>
              </w:rPr>
              <w:t>’</w:t>
            </w:r>
            <w:r w:rsidRPr="00A91568">
              <w:rPr>
                <w:lang w:val="fr-FR"/>
              </w:rPr>
              <w:t>office national compétent (le SENAPI pour l</w:t>
            </w:r>
            <w:r w:rsidR="00B43F94" w:rsidRPr="00A91568">
              <w:rPr>
                <w:lang w:val="fr-FR"/>
              </w:rPr>
              <w:t>’</w:t>
            </w:r>
            <w:r w:rsidRPr="00A91568">
              <w:rPr>
                <w:lang w:val="fr-FR"/>
              </w:rPr>
              <w:t>État plurinational de Bolivie ou l</w:t>
            </w:r>
            <w:r w:rsidR="00B43F94" w:rsidRPr="00A91568">
              <w:rPr>
                <w:lang w:val="fr-FR"/>
              </w:rPr>
              <w:t>’</w:t>
            </w:r>
            <w:r w:rsidRPr="00A91568">
              <w:rPr>
                <w:lang w:val="fr-FR"/>
              </w:rPr>
              <w:t>office correspondant dans chaque pays bénéficiaire) d</w:t>
            </w:r>
            <w:r w:rsidR="00B43F94" w:rsidRPr="00A91568">
              <w:rPr>
                <w:lang w:val="fr-FR"/>
              </w:rPr>
              <w:t>’</w:t>
            </w:r>
            <w:r w:rsidRPr="00A91568">
              <w:rPr>
                <w:lang w:val="fr-FR"/>
              </w:rPr>
              <w:t>associer enregistrement des marques collectives et développement local en fournissant un appui aux petites et moyennes entreprises qui privilégient des pratiques favorisant une image positive de leurs produits, une commercialisation à l</w:t>
            </w:r>
            <w:r w:rsidR="00B43F94" w:rsidRPr="00A91568">
              <w:rPr>
                <w:lang w:val="fr-FR"/>
              </w:rPr>
              <w:t>’</w:t>
            </w:r>
            <w:r w:rsidRPr="00A91568">
              <w:rPr>
                <w:lang w:val="fr-FR"/>
              </w:rPr>
              <w:t>échelle nationale, un lien avec les pratiques traditionnelles et une valeur ajoutée grâce à la priorité donnée à la viabilité.</w:t>
            </w:r>
          </w:p>
          <w:p w:rsidR="00B43F94" w:rsidRPr="00A91568" w:rsidRDefault="002A761B" w:rsidP="004053E0">
            <w:pPr>
              <w:spacing w:before="240" w:after="240"/>
              <w:rPr>
                <w:lang w:val="fr-FR"/>
              </w:rPr>
            </w:pPr>
            <w:r w:rsidRPr="00A91568">
              <w:rPr>
                <w:lang w:val="fr-FR"/>
              </w:rPr>
              <w:t>Il est proposé de créer une “pépinière de marques collectives”, avec la participation</w:t>
            </w:r>
            <w:r w:rsidR="00B43F94" w:rsidRPr="00A91568">
              <w:rPr>
                <w:lang w:val="fr-FR"/>
              </w:rPr>
              <w:t xml:space="preserve"> du SEN</w:t>
            </w:r>
            <w:r w:rsidRPr="00A91568">
              <w:rPr>
                <w:lang w:val="fr-FR"/>
              </w:rPr>
              <w:t>API et des entités publiques et privées associées (dans chaque pays bénéficiaire), qui sera chargée d</w:t>
            </w:r>
            <w:r w:rsidR="00B43F94" w:rsidRPr="00A91568">
              <w:rPr>
                <w:lang w:val="fr-FR"/>
              </w:rPr>
              <w:t>’</w:t>
            </w:r>
            <w:r w:rsidRPr="00A91568">
              <w:rPr>
                <w:lang w:val="fr-FR"/>
              </w:rPr>
              <w:t>évaluer la viabilité technique, financière et commerciale des produits et services considérés, de proposer des services de conseil technique pour la protection des marques et de faciliter l</w:t>
            </w:r>
            <w:r w:rsidR="00B43F94" w:rsidRPr="00A91568">
              <w:rPr>
                <w:lang w:val="fr-FR"/>
              </w:rPr>
              <w:t>’</w:t>
            </w:r>
            <w:r w:rsidRPr="00A91568">
              <w:rPr>
                <w:lang w:val="fr-FR"/>
              </w:rPr>
              <w:t>enregistrement des marques collectives.</w:t>
            </w:r>
          </w:p>
          <w:p w:rsidR="00B43F94" w:rsidRPr="00A91568" w:rsidRDefault="002A761B" w:rsidP="004053E0">
            <w:pPr>
              <w:spacing w:before="240" w:after="240"/>
              <w:rPr>
                <w:lang w:val="fr-FR"/>
              </w:rPr>
            </w:pPr>
            <w:r w:rsidRPr="00A91568">
              <w:rPr>
                <w:lang w:val="fr-FR"/>
              </w:rPr>
              <w:t>Cela permettra de contribuer à la croissance économique et au développement des pays bénéficiaires en tirant parti des relations qui existent entre capital social, entreprises de production et propriété intellectuelle.</w:t>
            </w:r>
          </w:p>
          <w:p w:rsidR="00B43F94" w:rsidRPr="00A91568" w:rsidRDefault="002A761B" w:rsidP="004053E0">
            <w:pPr>
              <w:spacing w:before="240" w:after="240"/>
              <w:rPr>
                <w:lang w:val="fr-FR"/>
              </w:rPr>
            </w:pPr>
            <w:r w:rsidRPr="00A91568">
              <w:rPr>
                <w:lang w:val="fr-FR"/>
              </w:rPr>
              <w:t>L</w:t>
            </w:r>
            <w:r w:rsidR="00B43F94" w:rsidRPr="00A91568">
              <w:rPr>
                <w:lang w:val="fr-FR"/>
              </w:rPr>
              <w:t>’</w:t>
            </w:r>
            <w:r w:rsidRPr="00A91568">
              <w:rPr>
                <w:lang w:val="fr-FR"/>
              </w:rPr>
              <w:t>assistance technique comportera trois</w:t>
            </w:r>
            <w:r w:rsidR="00867775" w:rsidRPr="00A91568">
              <w:rPr>
                <w:lang w:val="fr-FR"/>
              </w:rPr>
              <w:t> </w:t>
            </w:r>
            <w:r w:rsidRPr="00A91568">
              <w:rPr>
                <w:lang w:val="fr-FR"/>
              </w:rPr>
              <w:t>étap</w:t>
            </w:r>
            <w:r w:rsidR="00920141" w:rsidRPr="00A91568">
              <w:rPr>
                <w:lang w:val="fr-FR"/>
              </w:rPr>
              <w:t>es.  Il</w:t>
            </w:r>
            <w:r w:rsidRPr="00A91568">
              <w:rPr>
                <w:lang w:val="fr-FR"/>
              </w:rPr>
              <w:t xml:space="preserve"> s</w:t>
            </w:r>
            <w:r w:rsidR="00B43F94" w:rsidRPr="00A91568">
              <w:rPr>
                <w:lang w:val="fr-FR"/>
              </w:rPr>
              <w:t>’</w:t>
            </w:r>
            <w:r w:rsidRPr="00A91568">
              <w:rPr>
                <w:lang w:val="fr-FR"/>
              </w:rPr>
              <w:t>agira tout d</w:t>
            </w:r>
            <w:r w:rsidR="00B43F94" w:rsidRPr="00A91568">
              <w:rPr>
                <w:lang w:val="fr-FR"/>
              </w:rPr>
              <w:t>’</w:t>
            </w:r>
            <w:r w:rsidRPr="00A91568">
              <w:rPr>
                <w:lang w:val="fr-FR"/>
              </w:rPr>
              <w:t>abord de recenser les entrepreneurs et les autres parties prenantes qui pourraient bénéficier de l</w:t>
            </w:r>
            <w:r w:rsidR="00B43F94" w:rsidRPr="00A91568">
              <w:rPr>
                <w:lang w:val="fr-FR"/>
              </w:rPr>
              <w:t>’</w:t>
            </w:r>
            <w:r w:rsidRPr="00A91568">
              <w:rPr>
                <w:lang w:val="fr-FR"/>
              </w:rPr>
              <w:t>enregistrement d</w:t>
            </w:r>
            <w:r w:rsidR="00B43F94" w:rsidRPr="00A91568">
              <w:rPr>
                <w:lang w:val="fr-FR"/>
              </w:rPr>
              <w:t>’</w:t>
            </w:r>
            <w:r w:rsidRPr="00A91568">
              <w:rPr>
                <w:lang w:val="fr-FR"/>
              </w:rPr>
              <w:t>une marque collective.  La marque collective sera ensuite créée et enregistr</w:t>
            </w:r>
            <w:r w:rsidR="00920141" w:rsidRPr="00A91568">
              <w:rPr>
                <w:lang w:val="fr-FR"/>
              </w:rPr>
              <w:t>ée.  Da</w:t>
            </w:r>
            <w:r w:rsidRPr="00A91568">
              <w:rPr>
                <w:lang w:val="fr-FR"/>
              </w:rPr>
              <w:t>ns un troisième</w:t>
            </w:r>
            <w:r w:rsidR="00A91568">
              <w:rPr>
                <w:lang w:val="fr-FR"/>
              </w:rPr>
              <w:t> </w:t>
            </w:r>
            <w:r w:rsidRPr="00A91568">
              <w:rPr>
                <w:lang w:val="fr-FR"/>
              </w:rPr>
              <w:t>temps, une assistance sera fournie dans le cadre d</w:t>
            </w:r>
            <w:r w:rsidR="00B43F94" w:rsidRPr="00A91568">
              <w:rPr>
                <w:lang w:val="fr-FR"/>
              </w:rPr>
              <w:t>’</w:t>
            </w:r>
            <w:r w:rsidRPr="00A91568">
              <w:rPr>
                <w:lang w:val="fr-FR"/>
              </w:rPr>
              <w:t>activités de sensibilisation et de renforcement des capacités en vue d</w:t>
            </w:r>
            <w:r w:rsidR="00B43F94" w:rsidRPr="00A91568">
              <w:rPr>
                <w:lang w:val="fr-FR"/>
              </w:rPr>
              <w:t>’</w:t>
            </w:r>
            <w:r w:rsidRPr="00A91568">
              <w:rPr>
                <w:lang w:val="fr-FR"/>
              </w:rPr>
              <w:t>assurer sa viabilité.</w:t>
            </w:r>
          </w:p>
          <w:p w:rsidR="002A761B" w:rsidRPr="00A91568" w:rsidRDefault="002A761B" w:rsidP="004053E0">
            <w:pPr>
              <w:spacing w:before="240" w:after="240"/>
              <w:rPr>
                <w:u w:val="single"/>
                <w:lang w:val="fr-FR"/>
              </w:rPr>
            </w:pPr>
            <w:r w:rsidRPr="00A91568">
              <w:rPr>
                <w:u w:val="single"/>
                <w:lang w:val="fr-FR"/>
              </w:rPr>
              <w:t>Résultat escompté du projet</w:t>
            </w:r>
          </w:p>
          <w:p w:rsidR="002A761B" w:rsidRPr="00A91568" w:rsidRDefault="002A761B" w:rsidP="004053E0">
            <w:pPr>
              <w:spacing w:before="120" w:after="120"/>
              <w:rPr>
                <w:lang w:val="fr-FR"/>
              </w:rPr>
            </w:pPr>
            <w:r w:rsidRPr="00A91568">
              <w:rPr>
                <w:lang w:val="fr-FR"/>
              </w:rPr>
              <w:t>La création d</w:t>
            </w:r>
            <w:r w:rsidR="00B43F94" w:rsidRPr="00A91568">
              <w:rPr>
                <w:lang w:val="fr-FR"/>
              </w:rPr>
              <w:t>’</w:t>
            </w:r>
            <w:r w:rsidRPr="00A91568">
              <w:rPr>
                <w:lang w:val="fr-FR"/>
              </w:rPr>
              <w:t>un système d</w:t>
            </w:r>
            <w:r w:rsidR="00B43F94" w:rsidRPr="00A91568">
              <w:rPr>
                <w:lang w:val="fr-FR"/>
              </w:rPr>
              <w:t>’</w:t>
            </w:r>
            <w:r w:rsidRPr="00A91568">
              <w:rPr>
                <w:lang w:val="fr-FR"/>
              </w:rPr>
              <w:t>appui et de renforcement pour faciliter l</w:t>
            </w:r>
            <w:r w:rsidR="00B43F94" w:rsidRPr="00A91568">
              <w:rPr>
                <w:lang w:val="fr-FR"/>
              </w:rPr>
              <w:t>’</w:t>
            </w:r>
            <w:r w:rsidRPr="00A91568">
              <w:rPr>
                <w:lang w:val="fr-FR"/>
              </w:rPr>
              <w:t>enregistrement des marques collectives des entreprises locales en tant qu</w:t>
            </w:r>
            <w:r w:rsidR="00B43F94" w:rsidRPr="00A91568">
              <w:rPr>
                <w:lang w:val="fr-FR"/>
              </w:rPr>
              <w:t>’</w:t>
            </w:r>
            <w:r w:rsidRPr="00A91568">
              <w:rPr>
                <w:lang w:val="fr-FR"/>
              </w:rPr>
              <w:t>axe transversal du développement économique productif.</w:t>
            </w:r>
          </w:p>
        </w:tc>
      </w:tr>
      <w:tr w:rsidR="002A761B" w:rsidRPr="00C40E40" w:rsidTr="004053E0">
        <w:trPr>
          <w:cantSplit/>
          <w:trHeight w:val="432"/>
        </w:trPr>
        <w:tc>
          <w:tcPr>
            <w:tcW w:w="2377" w:type="dxa"/>
            <w:shd w:val="clear" w:color="auto" w:fill="auto"/>
          </w:tcPr>
          <w:p w:rsidR="002A761B" w:rsidRPr="00A91568" w:rsidRDefault="002A761B" w:rsidP="004053E0">
            <w:pPr>
              <w:pStyle w:val="Heading3"/>
              <w:spacing w:after="120"/>
              <w:rPr>
                <w:lang w:val="fr-FR"/>
              </w:rPr>
            </w:pPr>
            <w:r w:rsidRPr="00A91568">
              <w:rPr>
                <w:lang w:val="fr-FR"/>
              </w:rPr>
              <w:t>Chef de projet</w:t>
            </w:r>
          </w:p>
        </w:tc>
        <w:tc>
          <w:tcPr>
            <w:tcW w:w="6916" w:type="dxa"/>
            <w:shd w:val="clear" w:color="auto" w:fill="auto"/>
          </w:tcPr>
          <w:p w:rsidR="002A761B" w:rsidRPr="00A91568" w:rsidRDefault="002A761B" w:rsidP="00A91568">
            <w:pPr>
              <w:spacing w:before="240" w:after="120"/>
              <w:rPr>
                <w:lang w:val="fr-FR"/>
              </w:rPr>
            </w:pPr>
            <w:r w:rsidRPr="00A91568">
              <w:rPr>
                <w:lang w:val="fr-FR"/>
              </w:rPr>
              <w:t>M.</w:t>
            </w:r>
            <w:r w:rsidR="00A91568" w:rsidRPr="00A91568">
              <w:rPr>
                <w:lang w:val="fr-FR"/>
              </w:rPr>
              <w:t> </w:t>
            </w:r>
            <w:r w:rsidRPr="00A91568">
              <w:rPr>
                <w:lang w:val="fr-FR"/>
              </w:rPr>
              <w:t>Georges</w:t>
            </w:r>
            <w:r w:rsidR="00A91568" w:rsidRPr="00A91568">
              <w:rPr>
                <w:lang w:val="fr-FR"/>
              </w:rPr>
              <w:t> </w:t>
            </w:r>
            <w:r w:rsidRPr="00A91568">
              <w:rPr>
                <w:lang w:val="fr-FR"/>
              </w:rPr>
              <w:t>Ghandour, conseiller principal, Division de la coordination du Plan d</w:t>
            </w:r>
            <w:r w:rsidR="00B43F94" w:rsidRPr="00A91568">
              <w:rPr>
                <w:lang w:val="fr-FR"/>
              </w:rPr>
              <w:t>’</w:t>
            </w:r>
            <w:r w:rsidRPr="00A91568">
              <w:rPr>
                <w:lang w:val="fr-FR"/>
              </w:rPr>
              <w:t>action pour le développement</w:t>
            </w:r>
          </w:p>
        </w:tc>
      </w:tr>
      <w:tr w:rsidR="002A761B" w:rsidRPr="00C40E40" w:rsidTr="004053E0">
        <w:trPr>
          <w:trHeight w:val="2016"/>
        </w:trPr>
        <w:tc>
          <w:tcPr>
            <w:tcW w:w="2377" w:type="dxa"/>
            <w:shd w:val="clear" w:color="auto" w:fill="auto"/>
          </w:tcPr>
          <w:p w:rsidR="00B43F94" w:rsidRPr="00A91568" w:rsidRDefault="002A761B" w:rsidP="004053E0">
            <w:pPr>
              <w:pStyle w:val="Heading3"/>
              <w:spacing w:after="240"/>
              <w:rPr>
                <w:lang w:val="fr-FR"/>
              </w:rPr>
            </w:pPr>
            <w:r w:rsidRPr="00A91568">
              <w:rPr>
                <w:lang w:val="fr-FR"/>
              </w:rPr>
              <w:t>Liens avec les résultats escomptés dans le programme et budget</w:t>
            </w:r>
          </w:p>
          <w:p w:rsidR="002A761B" w:rsidRPr="00A91568" w:rsidRDefault="002A761B" w:rsidP="004053E0">
            <w:pPr>
              <w:pStyle w:val="Heading3"/>
              <w:spacing w:after="240"/>
              <w:rPr>
                <w:lang w:val="fr-FR"/>
              </w:rPr>
            </w:pPr>
          </w:p>
        </w:tc>
        <w:tc>
          <w:tcPr>
            <w:tcW w:w="6916" w:type="dxa"/>
            <w:shd w:val="clear" w:color="auto" w:fill="auto"/>
          </w:tcPr>
          <w:p w:rsidR="00B43F94" w:rsidRPr="00A91568" w:rsidRDefault="002A761B" w:rsidP="004053E0">
            <w:pPr>
              <w:pStyle w:val="ListParagraph"/>
              <w:spacing w:before="240"/>
              <w:ind w:left="0"/>
              <w:contextualSpacing w:val="0"/>
              <w:jc w:val="both"/>
              <w:rPr>
                <w:lang w:val="fr-FR"/>
              </w:rPr>
            </w:pPr>
            <w:r w:rsidRPr="00A91568">
              <w:rPr>
                <w:i/>
                <w:lang w:val="fr-FR"/>
              </w:rPr>
              <w:t>Résultat escompté</w:t>
            </w:r>
            <w:r w:rsidR="00782278" w:rsidRPr="00A91568">
              <w:rPr>
                <w:i/>
                <w:lang w:val="fr-FR"/>
              </w:rPr>
              <w:t> </w:t>
            </w:r>
            <w:r w:rsidRPr="00A91568">
              <w:rPr>
                <w:i/>
                <w:lang w:val="fr-FR"/>
              </w:rPr>
              <w:t>III.1</w:t>
            </w:r>
            <w:r w:rsidR="00B43F94" w:rsidRPr="00A91568">
              <w:rPr>
                <w:lang w:val="fr-FR"/>
              </w:rPr>
              <w:t> :</w:t>
            </w:r>
            <w:r w:rsidRPr="00A91568">
              <w:rPr>
                <w:lang w:val="fr-FR"/>
              </w:rPr>
              <w:t xml:space="preserve"> Stratégies et plans nationaux en matière d</w:t>
            </w:r>
            <w:r w:rsidR="00B43F94" w:rsidRPr="00A91568">
              <w:rPr>
                <w:lang w:val="fr-FR"/>
              </w:rPr>
              <w:t>’</w:t>
            </w:r>
            <w:r w:rsidRPr="00A91568">
              <w:rPr>
                <w:lang w:val="fr-FR"/>
              </w:rPr>
              <w:t>innovation et de propriété intellectuelle conformes aux objectifs de développement nationaux.</w:t>
            </w:r>
          </w:p>
          <w:p w:rsidR="002A761B" w:rsidRPr="00A91568" w:rsidRDefault="002A761B" w:rsidP="004053E0">
            <w:pPr>
              <w:pStyle w:val="ListParagraph"/>
              <w:spacing w:before="240"/>
              <w:ind w:left="0"/>
              <w:contextualSpacing w:val="0"/>
              <w:jc w:val="both"/>
              <w:rPr>
                <w:lang w:val="fr-FR"/>
              </w:rPr>
            </w:pPr>
            <w:r w:rsidRPr="00A91568">
              <w:rPr>
                <w:i/>
                <w:lang w:val="fr-FR"/>
              </w:rPr>
              <w:t>Résultat escompté</w:t>
            </w:r>
            <w:r w:rsidR="00782278" w:rsidRPr="00A91568">
              <w:rPr>
                <w:lang w:val="fr-FR"/>
              </w:rPr>
              <w:t> </w:t>
            </w:r>
            <w:r w:rsidRPr="00A91568">
              <w:rPr>
                <w:i/>
                <w:lang w:val="fr-FR"/>
              </w:rPr>
              <w:t>III.2</w:t>
            </w:r>
            <w:r w:rsidR="00B43F94" w:rsidRPr="00A91568">
              <w:rPr>
                <w:lang w:val="fr-FR"/>
              </w:rPr>
              <w:t> :</w:t>
            </w:r>
            <w:r w:rsidRPr="00A91568">
              <w:rPr>
                <w:i/>
                <w:lang w:val="fr-FR"/>
              </w:rPr>
              <w:t xml:space="preserve"> </w:t>
            </w:r>
            <w:r w:rsidRPr="00A91568">
              <w:rPr>
                <w:lang w:val="fr-FR"/>
              </w:rPr>
              <w:t>Renforcement des capacités en matière de ressources humaines pour pouvoir répondre aux nombreuses exigences en ce qui concerne l</w:t>
            </w:r>
            <w:r w:rsidR="00B43F94" w:rsidRPr="00A91568">
              <w:rPr>
                <w:lang w:val="fr-FR"/>
              </w:rPr>
              <w:t>’</w:t>
            </w:r>
            <w:r w:rsidRPr="00A91568">
              <w:rPr>
                <w:lang w:val="fr-FR"/>
              </w:rPr>
              <w:t>utilisation efficace de la propriété intellectuelle au service du développement dans les pays en développement,</w:t>
            </w:r>
            <w:r w:rsidR="00B43F94" w:rsidRPr="00A91568">
              <w:rPr>
                <w:lang w:val="fr-FR"/>
              </w:rPr>
              <w:t xml:space="preserve"> les PMA</w:t>
            </w:r>
            <w:r w:rsidRPr="00A91568">
              <w:rPr>
                <w:lang w:val="fr-FR"/>
              </w:rPr>
              <w:t xml:space="preserve"> et les pays en transition.</w:t>
            </w:r>
          </w:p>
          <w:p w:rsidR="002A761B" w:rsidRPr="00A91568" w:rsidRDefault="002A761B" w:rsidP="004053E0">
            <w:pPr>
              <w:pStyle w:val="ListParagraph"/>
              <w:spacing w:before="240"/>
              <w:ind w:left="0"/>
              <w:contextualSpacing w:val="0"/>
              <w:jc w:val="both"/>
              <w:rPr>
                <w:lang w:val="fr-FR"/>
              </w:rPr>
            </w:pPr>
            <w:r w:rsidRPr="00A91568">
              <w:rPr>
                <w:i/>
                <w:lang w:val="fr-FR"/>
              </w:rPr>
              <w:t>Résultat escompté</w:t>
            </w:r>
            <w:r w:rsidR="00782278" w:rsidRPr="00A91568">
              <w:rPr>
                <w:i/>
                <w:lang w:val="fr-FR"/>
              </w:rPr>
              <w:t> </w:t>
            </w:r>
            <w:r w:rsidRPr="00A91568">
              <w:rPr>
                <w:i/>
                <w:lang w:val="fr-FR"/>
              </w:rPr>
              <w:t>III.6</w:t>
            </w:r>
            <w:r w:rsidR="00B43F94" w:rsidRPr="00A91568">
              <w:rPr>
                <w:lang w:val="fr-FR"/>
              </w:rPr>
              <w:t> :</w:t>
            </w:r>
            <w:r w:rsidRPr="00A91568">
              <w:rPr>
                <w:lang w:val="fr-FR"/>
              </w:rPr>
              <w:t xml:space="preserve"> Renforcement des capacités d</w:t>
            </w:r>
            <w:r w:rsidR="00B43F94" w:rsidRPr="00A91568">
              <w:rPr>
                <w:lang w:val="fr-FR"/>
              </w:rPr>
              <w:t>’</w:t>
            </w:r>
            <w:r w:rsidRPr="00A91568">
              <w:rPr>
                <w:lang w:val="fr-FR"/>
              </w:rPr>
              <w:t>utilisation de la propriété intellectuelle au service de l</w:t>
            </w:r>
            <w:r w:rsidR="00B43F94" w:rsidRPr="00A91568">
              <w:rPr>
                <w:lang w:val="fr-FR"/>
              </w:rPr>
              <w:t>’</w:t>
            </w:r>
            <w:r w:rsidRPr="00A91568">
              <w:rPr>
                <w:lang w:val="fr-FR"/>
              </w:rPr>
              <w:t>innovation dans</w:t>
            </w:r>
            <w:r w:rsidR="00B43F94" w:rsidRPr="00A91568">
              <w:rPr>
                <w:lang w:val="fr-FR"/>
              </w:rPr>
              <w:t xml:space="preserve"> les PME</w:t>
            </w:r>
            <w:r w:rsidRPr="00A91568">
              <w:rPr>
                <w:lang w:val="fr-FR"/>
              </w:rPr>
              <w:t>, les universités et les instituts de recherche.</w:t>
            </w:r>
          </w:p>
        </w:tc>
      </w:tr>
      <w:tr w:rsidR="002A761B" w:rsidRPr="00092813" w:rsidTr="004053E0">
        <w:trPr>
          <w:cantSplit/>
          <w:trHeight w:val="1296"/>
        </w:trPr>
        <w:tc>
          <w:tcPr>
            <w:tcW w:w="2377" w:type="dxa"/>
            <w:shd w:val="clear" w:color="auto" w:fill="auto"/>
          </w:tcPr>
          <w:p w:rsidR="002A761B" w:rsidRPr="00C40E40" w:rsidRDefault="002A761B" w:rsidP="004053E0">
            <w:pPr>
              <w:pStyle w:val="Heading3"/>
              <w:spacing w:after="0"/>
              <w:rPr>
                <w:lang w:val="fr-FR"/>
              </w:rPr>
            </w:pPr>
            <w:r w:rsidRPr="00A91568">
              <w:rPr>
                <w:lang w:val="fr-FR"/>
              </w:rPr>
              <w:lastRenderedPageBreak/>
              <w:t>État d</w:t>
            </w:r>
            <w:r w:rsidR="00B43F94" w:rsidRPr="00A91568">
              <w:rPr>
                <w:lang w:val="fr-FR"/>
              </w:rPr>
              <w:t>’</w:t>
            </w:r>
            <w:r w:rsidRPr="00A91568">
              <w:rPr>
                <w:lang w:val="fr-FR"/>
              </w:rPr>
              <w:t>avancement du projet</w:t>
            </w:r>
          </w:p>
        </w:tc>
        <w:tc>
          <w:tcPr>
            <w:tcW w:w="6916" w:type="dxa"/>
            <w:shd w:val="clear" w:color="auto" w:fill="auto"/>
          </w:tcPr>
          <w:p w:rsidR="002A761B" w:rsidRPr="00CE362A" w:rsidRDefault="002A761B" w:rsidP="004053E0">
            <w:pPr>
              <w:spacing w:before="240" w:after="240"/>
              <w:rPr>
                <w:lang w:val="fr-FR"/>
              </w:rPr>
            </w:pPr>
            <w:r w:rsidRPr="00652995">
              <w:rPr>
                <w:lang w:val="fr-FR"/>
              </w:rPr>
              <w:t>Ce projet a été a</w:t>
            </w:r>
            <w:r>
              <w:rPr>
                <w:lang w:val="fr-FR"/>
              </w:rPr>
              <w:t>pprouvé lors de la 24</w:t>
            </w:r>
            <w:r w:rsidRPr="00652995">
              <w:rPr>
                <w:vertAlign w:val="superscript"/>
                <w:lang w:val="fr-FR"/>
              </w:rPr>
              <w:t>e</w:t>
            </w:r>
            <w:r w:rsidR="00782278">
              <w:rPr>
                <w:lang w:val="fr-FR"/>
              </w:rPr>
              <w:t> </w:t>
            </w:r>
            <w:r>
              <w:rPr>
                <w:lang w:val="fr-FR"/>
              </w:rPr>
              <w:t>session</w:t>
            </w:r>
            <w:r w:rsidR="00B43F94">
              <w:rPr>
                <w:lang w:val="fr-FR"/>
              </w:rPr>
              <w:t xml:space="preserve"> du CDI</w:t>
            </w:r>
            <w:r>
              <w:rPr>
                <w:lang w:val="fr-FR"/>
              </w:rPr>
              <w:t xml:space="preserve">P, en </w:t>
            </w:r>
            <w:r w:rsidR="00B43F94">
              <w:rPr>
                <w:lang w:val="fr-FR"/>
              </w:rPr>
              <w:t>novembre 20</w:t>
            </w:r>
            <w:r>
              <w:rPr>
                <w:lang w:val="fr-FR"/>
              </w:rPr>
              <w:t>19.</w:t>
            </w:r>
            <w:r w:rsidR="00867775">
              <w:rPr>
                <w:lang w:val="fr-FR"/>
              </w:rPr>
              <w:t xml:space="preserve"> </w:t>
            </w:r>
            <w:r>
              <w:rPr>
                <w:lang w:val="fr-FR"/>
              </w:rPr>
              <w:t xml:space="preserve"> </w:t>
            </w:r>
            <w:r w:rsidR="00B43F94">
              <w:rPr>
                <w:lang w:val="fr-FR"/>
              </w:rPr>
              <w:t>En 2020</w:t>
            </w:r>
            <w:r>
              <w:rPr>
                <w:lang w:val="fr-FR"/>
              </w:rPr>
              <w:t>, conformément à la stratégie de mise en œuvre exposée dans le document du projet, les activités suivantes, préalables à la mise en œuvre, ont été réalisées</w:t>
            </w:r>
            <w:r w:rsidR="00B43F94">
              <w:rPr>
                <w:lang w:val="fr-FR"/>
              </w:rPr>
              <w:t> :</w:t>
            </w:r>
            <w:r>
              <w:rPr>
                <w:lang w:val="fr-FR"/>
              </w:rPr>
              <w:t xml:space="preserve"> </w:t>
            </w:r>
            <w:r w:rsidR="00920141">
              <w:rPr>
                <w:lang w:val="fr-FR"/>
              </w:rPr>
              <w:t>i) </w:t>
            </w:r>
            <w:r w:rsidRPr="00CE362A">
              <w:rPr>
                <w:lang w:val="fr-FR"/>
              </w:rPr>
              <w:t xml:space="preserve">sélection </w:t>
            </w:r>
            <w:r>
              <w:rPr>
                <w:lang w:val="fr-FR"/>
              </w:rPr>
              <w:t xml:space="preserve">des pays bénéficiaires </w:t>
            </w:r>
            <w:r w:rsidRPr="00CE362A">
              <w:rPr>
                <w:lang w:val="fr-FR"/>
              </w:rPr>
              <w:t>(Bolivi</w:t>
            </w:r>
            <w:r>
              <w:rPr>
                <w:lang w:val="fr-FR"/>
              </w:rPr>
              <w:t>e</w:t>
            </w:r>
            <w:r w:rsidRPr="00CE362A">
              <w:rPr>
                <w:lang w:val="fr-FR"/>
              </w:rPr>
              <w:t>, Br</w:t>
            </w:r>
            <w:r>
              <w:rPr>
                <w:lang w:val="fr-FR"/>
              </w:rPr>
              <w:t>és</w:t>
            </w:r>
            <w:r w:rsidRPr="00CE362A">
              <w:rPr>
                <w:lang w:val="fr-FR"/>
              </w:rPr>
              <w:t>il, Philippines</w:t>
            </w:r>
            <w:r>
              <w:rPr>
                <w:lang w:val="fr-FR"/>
              </w:rPr>
              <w:t xml:space="preserve"> et Tunisie</w:t>
            </w:r>
            <w:r w:rsidRPr="00CE362A">
              <w:rPr>
                <w:lang w:val="fr-FR"/>
              </w:rPr>
              <w:t>)</w:t>
            </w:r>
            <w:r w:rsidR="00867775">
              <w:rPr>
                <w:lang w:val="fr-FR"/>
              </w:rPr>
              <w:t xml:space="preserve">; </w:t>
            </w:r>
            <w:r w:rsidRPr="00CE362A">
              <w:rPr>
                <w:lang w:val="fr-FR"/>
              </w:rPr>
              <w:t xml:space="preserve"> </w:t>
            </w:r>
            <w:r>
              <w:rPr>
                <w:lang w:val="fr-FR"/>
              </w:rPr>
              <w:t>et</w:t>
            </w:r>
            <w:r w:rsidR="00920141">
              <w:rPr>
                <w:lang w:val="fr-FR"/>
              </w:rPr>
              <w:t> ii) </w:t>
            </w:r>
            <w:r>
              <w:rPr>
                <w:lang w:val="fr-FR"/>
              </w:rPr>
              <w:t>désignation de coordonnateurs locaux dans chacun de ces pays</w:t>
            </w:r>
            <w:r w:rsidRPr="00CE362A">
              <w:rPr>
                <w:lang w:val="fr-FR"/>
              </w:rPr>
              <w:t>.</w:t>
            </w:r>
          </w:p>
          <w:p w:rsidR="002A761B" w:rsidRPr="00DC0E0D" w:rsidRDefault="002A761B" w:rsidP="004053E0">
            <w:pPr>
              <w:spacing w:before="240" w:after="240"/>
              <w:rPr>
                <w:lang w:val="fr-FR"/>
              </w:rPr>
            </w:pPr>
            <w:r w:rsidRPr="00DC0E0D">
              <w:rPr>
                <w:lang w:val="fr-FR"/>
              </w:rPr>
              <w:t>Cependant, en raison de l</w:t>
            </w:r>
            <w:r>
              <w:rPr>
                <w:lang w:val="fr-FR"/>
              </w:rPr>
              <w:t>a pandémie de Covid</w:t>
            </w:r>
            <w:r w:rsidR="00064777">
              <w:rPr>
                <w:lang w:val="fr-FR"/>
              </w:rPr>
              <w:noBreakHyphen/>
            </w:r>
            <w:r>
              <w:rPr>
                <w:lang w:val="fr-FR"/>
              </w:rPr>
              <w:t>19, la mise en œuvre du projet n</w:t>
            </w:r>
            <w:r w:rsidR="00B43F94">
              <w:rPr>
                <w:lang w:val="fr-FR"/>
              </w:rPr>
              <w:t>’</w:t>
            </w:r>
            <w:r>
              <w:rPr>
                <w:lang w:val="fr-FR"/>
              </w:rPr>
              <w:t xml:space="preserve">a pas pu commencer </w:t>
            </w:r>
            <w:r w:rsidR="00B43F94">
              <w:rPr>
                <w:lang w:val="fr-FR"/>
              </w:rPr>
              <w:t>en 2020</w:t>
            </w:r>
            <w:r>
              <w:rPr>
                <w:lang w:val="fr-FR"/>
              </w:rPr>
              <w:t xml:space="preserve">. </w:t>
            </w:r>
            <w:r w:rsidR="00867775">
              <w:rPr>
                <w:lang w:val="fr-FR"/>
              </w:rPr>
              <w:t xml:space="preserve"> </w:t>
            </w:r>
            <w:r w:rsidRPr="00DC0E0D">
              <w:rPr>
                <w:lang w:val="fr-FR"/>
              </w:rPr>
              <w:t>Durant cette année, l</w:t>
            </w:r>
            <w:r w:rsidR="00B43F94">
              <w:rPr>
                <w:lang w:val="fr-FR"/>
              </w:rPr>
              <w:t>’</w:t>
            </w:r>
            <w:r w:rsidRPr="00DC0E0D">
              <w:rPr>
                <w:lang w:val="fr-FR"/>
              </w:rPr>
              <w:t>équipe de projet a travaillé avec l</w:t>
            </w:r>
            <w:r>
              <w:rPr>
                <w:lang w:val="fr-FR"/>
              </w:rPr>
              <w:t>es coordonnateurs locaux de chacun des pays bénéficiaires pour préparer le terrain en vue de la mise en œuvre du projet et ainsi faciliter le bon déroulement des activités et fournir des résultats dès que la situation sanitaire le permettra.</w:t>
            </w:r>
          </w:p>
          <w:p w:rsidR="00B43F94" w:rsidRDefault="002A761B" w:rsidP="004053E0">
            <w:pPr>
              <w:spacing w:before="240" w:after="240"/>
              <w:rPr>
                <w:lang w:val="fr-FR"/>
              </w:rPr>
            </w:pPr>
            <w:r>
              <w:rPr>
                <w:lang w:val="fr-FR"/>
              </w:rPr>
              <w:t>Ces travaux préparatoires s</w:t>
            </w:r>
            <w:r w:rsidR="00B43F94">
              <w:rPr>
                <w:lang w:val="fr-FR"/>
              </w:rPr>
              <w:t>’</w:t>
            </w:r>
            <w:r>
              <w:rPr>
                <w:lang w:val="fr-FR"/>
              </w:rPr>
              <w:t>articulaient autour de trois</w:t>
            </w:r>
            <w:r w:rsidR="00867775">
              <w:rPr>
                <w:lang w:val="fr-FR"/>
              </w:rPr>
              <w:t> </w:t>
            </w:r>
            <w:r>
              <w:rPr>
                <w:lang w:val="fr-FR"/>
              </w:rPr>
              <w:t>aspects principaux</w:t>
            </w:r>
            <w:r w:rsidR="00B43F94">
              <w:rPr>
                <w:lang w:val="fr-FR"/>
              </w:rPr>
              <w:t> :</w:t>
            </w:r>
            <w:r w:rsidR="00920141">
              <w:rPr>
                <w:lang w:val="fr-FR"/>
              </w:rPr>
              <w:t xml:space="preserve"> i) </w:t>
            </w:r>
            <w:r>
              <w:rPr>
                <w:lang w:val="fr-FR"/>
              </w:rPr>
              <w:t>sélection de consultants nationaux</w:t>
            </w:r>
            <w:r w:rsidR="00867775">
              <w:rPr>
                <w:lang w:val="fr-FR"/>
              </w:rPr>
              <w:t xml:space="preserve">; </w:t>
            </w:r>
            <w:r w:rsidR="00920141">
              <w:rPr>
                <w:lang w:val="fr-FR"/>
              </w:rPr>
              <w:t xml:space="preserve"> ii) </w:t>
            </w:r>
            <w:r>
              <w:rPr>
                <w:lang w:val="fr-FR"/>
              </w:rPr>
              <w:t>élaboration de plans de projet au niveau des pays (dans lesquels les calendriers détaillés de mise en œuvre ont été mis en attente)</w:t>
            </w:r>
            <w:r w:rsidR="00867775">
              <w:rPr>
                <w:lang w:val="fr-FR"/>
              </w:rPr>
              <w:t xml:space="preserve">; </w:t>
            </w:r>
            <w:r>
              <w:rPr>
                <w:lang w:val="fr-FR"/>
              </w:rPr>
              <w:t xml:space="preserve"> et</w:t>
            </w:r>
            <w:r w:rsidR="00A91568">
              <w:rPr>
                <w:lang w:val="fr-FR"/>
              </w:rPr>
              <w:t> </w:t>
            </w:r>
            <w:r>
              <w:rPr>
                <w:lang w:val="fr-FR"/>
              </w:rPr>
              <w:t>iii)</w:t>
            </w:r>
            <w:r w:rsidR="00A91568">
              <w:rPr>
                <w:lang w:val="fr-FR"/>
              </w:rPr>
              <w:t> </w:t>
            </w:r>
            <w:r>
              <w:rPr>
                <w:lang w:val="fr-FR"/>
              </w:rPr>
              <w:t>sélection de groupes possibles de producteurs pour lesquels une marque collective sera développée et enregistrée dans chacun des pays bénéficiaires</w:t>
            </w:r>
            <w:r w:rsidRPr="006451E8">
              <w:rPr>
                <w:lang w:val="fr-FR"/>
              </w:rPr>
              <w:t>.</w:t>
            </w:r>
          </w:p>
          <w:p w:rsidR="002A761B" w:rsidRPr="00662A51" w:rsidRDefault="002A761B" w:rsidP="004053E0">
            <w:pPr>
              <w:spacing w:before="240" w:after="240"/>
              <w:rPr>
                <w:lang w:val="fr-FR"/>
              </w:rPr>
            </w:pPr>
            <w:r w:rsidRPr="00AC72D9">
              <w:rPr>
                <w:lang w:val="fr-FR"/>
              </w:rPr>
              <w:t>Fin</w:t>
            </w:r>
            <w:r w:rsidR="00782278">
              <w:rPr>
                <w:lang w:val="fr-FR"/>
              </w:rPr>
              <w:t> </w:t>
            </w:r>
            <w:r w:rsidRPr="00AC72D9">
              <w:rPr>
                <w:lang w:val="fr-FR"/>
              </w:rPr>
              <w:t xml:space="preserve">2020, la situation était la suivante dans chacun des pays </w:t>
            </w:r>
            <w:r w:rsidRPr="00662A51">
              <w:rPr>
                <w:lang w:val="fr-FR"/>
              </w:rPr>
              <w:t>bénéficiaires</w:t>
            </w:r>
            <w:r w:rsidR="00B43F94" w:rsidRPr="00662A51">
              <w:rPr>
                <w:lang w:val="fr-FR"/>
              </w:rPr>
              <w:t> :</w:t>
            </w:r>
          </w:p>
          <w:p w:rsidR="002A761B" w:rsidRPr="00662A51" w:rsidRDefault="002A761B" w:rsidP="004053E0">
            <w:pPr>
              <w:spacing w:before="240" w:after="240"/>
              <w:rPr>
                <w:u w:val="single"/>
                <w:lang w:val="fr-FR"/>
              </w:rPr>
            </w:pPr>
            <w:r w:rsidRPr="00662A51">
              <w:rPr>
                <w:u w:val="single"/>
                <w:lang w:val="fr-FR"/>
              </w:rPr>
              <w:t>Bolivie (État plurinational de)</w:t>
            </w:r>
          </w:p>
          <w:p w:rsidR="002A761B" w:rsidRPr="00AC72D9" w:rsidRDefault="002A761B" w:rsidP="002A761B">
            <w:pPr>
              <w:pStyle w:val="ListParagraph"/>
              <w:numPr>
                <w:ilvl w:val="0"/>
                <w:numId w:val="9"/>
              </w:numPr>
              <w:spacing w:before="240" w:after="240" w:line="276" w:lineRule="auto"/>
              <w:ind w:left="199" w:hanging="142"/>
              <w:contextualSpacing w:val="0"/>
              <w:rPr>
                <w:lang w:val="fr-FR"/>
              </w:rPr>
            </w:pPr>
            <w:r w:rsidRPr="00AC72D9">
              <w:rPr>
                <w:lang w:val="fr-FR"/>
              </w:rPr>
              <w:t>Sélection d</w:t>
            </w:r>
            <w:r w:rsidR="00B43F94">
              <w:rPr>
                <w:lang w:val="fr-FR"/>
              </w:rPr>
              <w:t>’</w:t>
            </w:r>
            <w:r w:rsidRPr="00AC72D9">
              <w:rPr>
                <w:lang w:val="fr-FR"/>
              </w:rPr>
              <w:t>un consultant</w:t>
            </w:r>
            <w:r w:rsidR="00B43F94">
              <w:rPr>
                <w:lang w:val="fr-FR"/>
              </w:rPr>
              <w:t> :</w:t>
            </w:r>
            <w:r w:rsidRPr="00AC72D9">
              <w:rPr>
                <w:lang w:val="fr-FR"/>
              </w:rPr>
              <w:t xml:space="preserve"> en cours de discussion.</w:t>
            </w:r>
          </w:p>
          <w:p w:rsidR="002A761B" w:rsidRPr="00AC72D9" w:rsidRDefault="002A761B" w:rsidP="002A761B">
            <w:pPr>
              <w:pStyle w:val="ListParagraph"/>
              <w:numPr>
                <w:ilvl w:val="0"/>
                <w:numId w:val="9"/>
              </w:numPr>
              <w:spacing w:before="240" w:after="240" w:line="276" w:lineRule="auto"/>
              <w:ind w:left="199" w:hanging="142"/>
              <w:contextualSpacing w:val="0"/>
              <w:rPr>
                <w:lang w:val="fr-FR"/>
              </w:rPr>
            </w:pPr>
            <w:r w:rsidRPr="00AC72D9">
              <w:rPr>
                <w:lang w:val="fr-FR"/>
              </w:rPr>
              <w:t>Élaboration d</w:t>
            </w:r>
            <w:r w:rsidR="00B43F94">
              <w:rPr>
                <w:lang w:val="fr-FR"/>
              </w:rPr>
              <w:t>’</w:t>
            </w:r>
            <w:r w:rsidRPr="00AC72D9">
              <w:rPr>
                <w:lang w:val="fr-FR"/>
              </w:rPr>
              <w:t>un plan de projet au niveau du pays</w:t>
            </w:r>
            <w:r w:rsidR="00B43F94">
              <w:rPr>
                <w:lang w:val="fr-FR"/>
              </w:rPr>
              <w:t> :</w:t>
            </w:r>
            <w:r w:rsidRPr="00AC72D9">
              <w:rPr>
                <w:lang w:val="fr-FR"/>
              </w:rPr>
              <w:t xml:space="preserve"> en</w:t>
            </w:r>
            <w:r>
              <w:rPr>
                <w:lang w:val="fr-FR"/>
              </w:rPr>
              <w:t xml:space="preserve"> </w:t>
            </w:r>
            <w:r w:rsidRPr="00AC72D9">
              <w:rPr>
                <w:lang w:val="fr-FR"/>
              </w:rPr>
              <w:t xml:space="preserve">cours de </w:t>
            </w:r>
            <w:r>
              <w:rPr>
                <w:lang w:val="fr-FR"/>
              </w:rPr>
              <w:t>discussion</w:t>
            </w:r>
            <w:r w:rsidRPr="00AC72D9">
              <w:rPr>
                <w:lang w:val="fr-FR"/>
              </w:rPr>
              <w:t>.</w:t>
            </w:r>
          </w:p>
          <w:p w:rsidR="002A761B" w:rsidRPr="00AC72D9" w:rsidRDefault="002A761B" w:rsidP="002A761B">
            <w:pPr>
              <w:pStyle w:val="ListParagraph"/>
              <w:numPr>
                <w:ilvl w:val="0"/>
                <w:numId w:val="9"/>
              </w:numPr>
              <w:spacing w:before="240" w:after="240" w:line="276" w:lineRule="auto"/>
              <w:ind w:left="202" w:hanging="144"/>
              <w:contextualSpacing w:val="0"/>
              <w:rPr>
                <w:lang w:val="fr-FR"/>
              </w:rPr>
            </w:pPr>
            <w:r w:rsidRPr="00AC72D9">
              <w:rPr>
                <w:lang w:val="fr-FR"/>
              </w:rPr>
              <w:t>Sélection d</w:t>
            </w:r>
            <w:r w:rsidR="00B43F94">
              <w:rPr>
                <w:lang w:val="fr-FR"/>
              </w:rPr>
              <w:t>’</w:t>
            </w:r>
            <w:r w:rsidRPr="00AC72D9">
              <w:rPr>
                <w:lang w:val="fr-FR"/>
              </w:rPr>
              <w:t>un groupe de producteurs</w:t>
            </w:r>
            <w:r w:rsidR="00B43F94">
              <w:rPr>
                <w:lang w:val="fr-FR"/>
              </w:rPr>
              <w:t> :</w:t>
            </w:r>
            <w:r w:rsidRPr="00AC72D9">
              <w:rPr>
                <w:lang w:val="fr-FR"/>
              </w:rPr>
              <w:t xml:space="preserve"> en cours de discussion.</w:t>
            </w:r>
          </w:p>
          <w:p w:rsidR="002A761B" w:rsidRPr="00662A51" w:rsidRDefault="002A761B" w:rsidP="004053E0">
            <w:pPr>
              <w:spacing w:before="240" w:after="240"/>
              <w:rPr>
                <w:u w:val="single"/>
                <w:lang w:val="fr-FR"/>
              </w:rPr>
            </w:pPr>
            <w:r w:rsidRPr="00662A51">
              <w:rPr>
                <w:u w:val="single"/>
                <w:lang w:val="fr-FR"/>
              </w:rPr>
              <w:t>Brésil</w:t>
            </w:r>
          </w:p>
          <w:p w:rsidR="002A761B" w:rsidRPr="00AC72D9" w:rsidRDefault="002A761B" w:rsidP="002A761B">
            <w:pPr>
              <w:pStyle w:val="ListParagraph"/>
              <w:numPr>
                <w:ilvl w:val="0"/>
                <w:numId w:val="9"/>
              </w:numPr>
              <w:spacing w:before="240" w:after="240" w:line="276" w:lineRule="auto"/>
              <w:ind w:left="199" w:hanging="142"/>
              <w:contextualSpacing w:val="0"/>
              <w:rPr>
                <w:lang w:val="fr-FR"/>
              </w:rPr>
            </w:pPr>
            <w:r w:rsidRPr="00AC72D9">
              <w:rPr>
                <w:lang w:val="fr-FR"/>
              </w:rPr>
              <w:t>Sélection d</w:t>
            </w:r>
            <w:r w:rsidR="00B43F94">
              <w:rPr>
                <w:lang w:val="fr-FR"/>
              </w:rPr>
              <w:t>’</w:t>
            </w:r>
            <w:r w:rsidRPr="00AC72D9">
              <w:rPr>
                <w:lang w:val="fr-FR"/>
              </w:rPr>
              <w:t>un consultant</w:t>
            </w:r>
            <w:r w:rsidR="00B43F94">
              <w:rPr>
                <w:lang w:val="fr-FR"/>
              </w:rPr>
              <w:t> :</w:t>
            </w:r>
            <w:r w:rsidRPr="00AC72D9">
              <w:rPr>
                <w:lang w:val="fr-FR"/>
              </w:rPr>
              <w:t xml:space="preserve"> </w:t>
            </w:r>
            <w:r>
              <w:rPr>
                <w:lang w:val="fr-FR"/>
              </w:rPr>
              <w:t>terminée</w:t>
            </w:r>
            <w:r w:rsidRPr="00AC72D9">
              <w:rPr>
                <w:lang w:val="fr-FR"/>
              </w:rPr>
              <w:t>.</w:t>
            </w:r>
          </w:p>
          <w:p w:rsidR="002A761B" w:rsidRPr="00AC72D9" w:rsidRDefault="002A761B" w:rsidP="002A761B">
            <w:pPr>
              <w:pStyle w:val="ListParagraph"/>
              <w:numPr>
                <w:ilvl w:val="0"/>
                <w:numId w:val="9"/>
              </w:numPr>
              <w:spacing w:before="240" w:after="240" w:line="276" w:lineRule="auto"/>
              <w:ind w:left="199" w:hanging="142"/>
              <w:contextualSpacing w:val="0"/>
              <w:rPr>
                <w:lang w:val="fr-FR"/>
              </w:rPr>
            </w:pPr>
            <w:r w:rsidRPr="00AC72D9">
              <w:rPr>
                <w:lang w:val="fr-FR"/>
              </w:rPr>
              <w:t>Élaboration d</w:t>
            </w:r>
            <w:r w:rsidR="00B43F94">
              <w:rPr>
                <w:lang w:val="fr-FR"/>
              </w:rPr>
              <w:t>’</w:t>
            </w:r>
            <w:r w:rsidRPr="00AC72D9">
              <w:rPr>
                <w:lang w:val="fr-FR"/>
              </w:rPr>
              <w:t>un plan de projet au niveau du pays</w:t>
            </w:r>
            <w:r w:rsidR="00B43F94">
              <w:rPr>
                <w:lang w:val="fr-FR"/>
              </w:rPr>
              <w:t> :</w:t>
            </w:r>
            <w:r w:rsidRPr="00AC72D9">
              <w:rPr>
                <w:lang w:val="fr-FR"/>
              </w:rPr>
              <w:t xml:space="preserve"> </w:t>
            </w:r>
            <w:r>
              <w:rPr>
                <w:lang w:val="fr-FR"/>
              </w:rPr>
              <w:t>terminée</w:t>
            </w:r>
            <w:r w:rsidRPr="00AC72D9">
              <w:rPr>
                <w:lang w:val="fr-FR"/>
              </w:rPr>
              <w:t>.</w:t>
            </w:r>
          </w:p>
          <w:p w:rsidR="002A761B" w:rsidRPr="00172227" w:rsidRDefault="002A761B" w:rsidP="002A761B">
            <w:pPr>
              <w:pStyle w:val="ListParagraph"/>
              <w:numPr>
                <w:ilvl w:val="0"/>
                <w:numId w:val="9"/>
              </w:numPr>
              <w:spacing w:before="240" w:after="240" w:line="276" w:lineRule="auto"/>
              <w:ind w:left="202" w:hanging="144"/>
              <w:contextualSpacing w:val="0"/>
              <w:rPr>
                <w:lang w:val="fr-FR"/>
              </w:rPr>
            </w:pPr>
            <w:r w:rsidRPr="00AC72D9">
              <w:rPr>
                <w:lang w:val="fr-FR"/>
              </w:rPr>
              <w:t>Sélection d</w:t>
            </w:r>
            <w:r w:rsidR="00B43F94">
              <w:rPr>
                <w:lang w:val="fr-FR"/>
              </w:rPr>
              <w:t>’</w:t>
            </w:r>
            <w:r w:rsidRPr="00AC72D9">
              <w:rPr>
                <w:lang w:val="fr-FR"/>
              </w:rPr>
              <w:t>un groupe de producteurs</w:t>
            </w:r>
            <w:r w:rsidR="00B43F94">
              <w:rPr>
                <w:lang w:val="fr-FR"/>
              </w:rPr>
              <w:t> :</w:t>
            </w:r>
            <w:r w:rsidRPr="00AC72D9">
              <w:rPr>
                <w:lang w:val="fr-FR"/>
              </w:rPr>
              <w:t xml:space="preserve"> termin</w:t>
            </w:r>
            <w:r w:rsidR="00920141" w:rsidRPr="00AC72D9">
              <w:rPr>
                <w:lang w:val="fr-FR"/>
              </w:rPr>
              <w:t>ée</w:t>
            </w:r>
            <w:r w:rsidR="00920141">
              <w:rPr>
                <w:lang w:val="fr-FR"/>
              </w:rPr>
              <w:t xml:space="preserve">.  </w:t>
            </w:r>
            <w:r w:rsidR="00920141" w:rsidRPr="00AC72D9">
              <w:rPr>
                <w:lang w:val="fr-FR"/>
              </w:rPr>
              <w:t>L</w:t>
            </w:r>
            <w:r w:rsidR="00920141">
              <w:rPr>
                <w:lang w:val="fr-FR"/>
              </w:rPr>
              <w:t>’</w:t>
            </w:r>
            <w:r w:rsidR="00920141" w:rsidRPr="00AC72D9">
              <w:rPr>
                <w:lang w:val="fr-FR"/>
              </w:rPr>
              <w:t>a</w:t>
            </w:r>
            <w:r w:rsidRPr="00AC72D9">
              <w:rPr>
                <w:lang w:val="fr-FR"/>
              </w:rPr>
              <w:t>ssociation APAFE (</w:t>
            </w:r>
            <w:r w:rsidRPr="00AC72D9">
              <w:rPr>
                <w:i/>
                <w:lang w:val="fr-FR"/>
              </w:rPr>
              <w:t>Associação dos Produtores Agroextrativistas da Floresta Nacional de Tefé e Entorno</w:t>
            </w:r>
            <w:r w:rsidRPr="00AC72D9">
              <w:rPr>
                <w:lang w:val="fr-FR"/>
              </w:rPr>
              <w:t xml:space="preserve">), située à Tefé </w:t>
            </w:r>
            <w:r>
              <w:rPr>
                <w:lang w:val="fr-FR"/>
              </w:rPr>
              <w:t>et</w:t>
            </w:r>
            <w:r w:rsidRPr="00AC72D9">
              <w:rPr>
                <w:lang w:val="fr-FR"/>
              </w:rPr>
              <w:t xml:space="preserve"> Alvãraes, </w:t>
            </w:r>
            <w:r>
              <w:rPr>
                <w:lang w:val="fr-FR"/>
              </w:rPr>
              <w:t>dans la région amazonienne, a été provisoirement sélectionn</w:t>
            </w:r>
            <w:r w:rsidR="00920141">
              <w:rPr>
                <w:lang w:val="fr-FR"/>
              </w:rPr>
              <w:t>ée.  Se</w:t>
            </w:r>
            <w:r>
              <w:rPr>
                <w:lang w:val="fr-FR"/>
              </w:rPr>
              <w:t>s membres produisent</w:t>
            </w:r>
            <w:r w:rsidRPr="00172227">
              <w:rPr>
                <w:lang w:val="fr-FR"/>
              </w:rPr>
              <w:t xml:space="preserve"> la fleur de manioc et des </w:t>
            </w:r>
            <w:r>
              <w:rPr>
                <w:lang w:val="fr-FR"/>
              </w:rPr>
              <w:t>produits dérivés, miel, huiles, etc</w:t>
            </w:r>
            <w:r w:rsidRPr="00172227">
              <w:rPr>
                <w:lang w:val="fr-FR"/>
              </w:rPr>
              <w:t>.</w:t>
            </w:r>
          </w:p>
          <w:p w:rsidR="002A761B" w:rsidRPr="00662A51" w:rsidRDefault="002A761B" w:rsidP="00662A51">
            <w:pPr>
              <w:keepLines/>
              <w:spacing w:before="240" w:after="240"/>
              <w:rPr>
                <w:u w:val="single"/>
                <w:lang w:val="fr-FR"/>
              </w:rPr>
            </w:pPr>
            <w:r w:rsidRPr="00662A51">
              <w:rPr>
                <w:u w:val="single"/>
                <w:lang w:val="fr-FR"/>
              </w:rPr>
              <w:t>Philippines</w:t>
            </w:r>
          </w:p>
          <w:p w:rsidR="002A761B" w:rsidRPr="00AC72D9" w:rsidRDefault="002A761B" w:rsidP="00662A51">
            <w:pPr>
              <w:pStyle w:val="ListParagraph"/>
              <w:keepNext/>
              <w:keepLines/>
              <w:numPr>
                <w:ilvl w:val="0"/>
                <w:numId w:val="9"/>
              </w:numPr>
              <w:spacing w:before="240" w:after="240" w:line="276" w:lineRule="auto"/>
              <w:ind w:left="199" w:hanging="142"/>
              <w:contextualSpacing w:val="0"/>
              <w:rPr>
                <w:lang w:val="fr-FR"/>
              </w:rPr>
            </w:pPr>
            <w:r w:rsidRPr="00AC72D9">
              <w:rPr>
                <w:lang w:val="fr-FR"/>
              </w:rPr>
              <w:lastRenderedPageBreak/>
              <w:t>Sélection d</w:t>
            </w:r>
            <w:r w:rsidR="00B43F94">
              <w:rPr>
                <w:lang w:val="fr-FR"/>
              </w:rPr>
              <w:t>’</w:t>
            </w:r>
            <w:r w:rsidRPr="00AC72D9">
              <w:rPr>
                <w:lang w:val="fr-FR"/>
              </w:rPr>
              <w:t>un consultant</w:t>
            </w:r>
            <w:r w:rsidR="00B43F94">
              <w:rPr>
                <w:lang w:val="fr-FR"/>
              </w:rPr>
              <w:t> :</w:t>
            </w:r>
            <w:r w:rsidRPr="00AC72D9">
              <w:rPr>
                <w:lang w:val="fr-FR"/>
              </w:rPr>
              <w:t xml:space="preserve"> </w:t>
            </w:r>
            <w:r>
              <w:rPr>
                <w:lang w:val="fr-FR"/>
              </w:rPr>
              <w:t>terminée</w:t>
            </w:r>
            <w:r w:rsidRPr="00AC72D9">
              <w:rPr>
                <w:lang w:val="fr-FR"/>
              </w:rPr>
              <w:t>.</w:t>
            </w:r>
          </w:p>
          <w:p w:rsidR="002A761B" w:rsidRPr="00AC72D9" w:rsidRDefault="002A761B" w:rsidP="002A761B">
            <w:pPr>
              <w:pStyle w:val="ListParagraph"/>
              <w:numPr>
                <w:ilvl w:val="0"/>
                <w:numId w:val="9"/>
              </w:numPr>
              <w:spacing w:before="240" w:after="240" w:line="276" w:lineRule="auto"/>
              <w:ind w:left="199" w:hanging="142"/>
              <w:contextualSpacing w:val="0"/>
              <w:rPr>
                <w:lang w:val="fr-FR"/>
              </w:rPr>
            </w:pPr>
            <w:r w:rsidRPr="00AC72D9">
              <w:rPr>
                <w:lang w:val="fr-FR"/>
              </w:rPr>
              <w:t>Élaboration d</w:t>
            </w:r>
            <w:r w:rsidR="00B43F94">
              <w:rPr>
                <w:lang w:val="fr-FR"/>
              </w:rPr>
              <w:t>’</w:t>
            </w:r>
            <w:r w:rsidRPr="00AC72D9">
              <w:rPr>
                <w:lang w:val="fr-FR"/>
              </w:rPr>
              <w:t>un plan de projet au niveau du pays</w:t>
            </w:r>
            <w:r w:rsidR="00B43F94">
              <w:rPr>
                <w:lang w:val="fr-FR"/>
              </w:rPr>
              <w:t> :</w:t>
            </w:r>
            <w:r w:rsidRPr="00AC72D9">
              <w:rPr>
                <w:lang w:val="fr-FR"/>
              </w:rPr>
              <w:t xml:space="preserve"> </w:t>
            </w:r>
            <w:r>
              <w:rPr>
                <w:lang w:val="fr-FR"/>
              </w:rPr>
              <w:t>terminée</w:t>
            </w:r>
            <w:r w:rsidRPr="00AC72D9">
              <w:rPr>
                <w:lang w:val="fr-FR"/>
              </w:rPr>
              <w:t>.</w:t>
            </w:r>
          </w:p>
          <w:p w:rsidR="002A761B" w:rsidRPr="00662A51" w:rsidRDefault="002A761B" w:rsidP="002A761B">
            <w:pPr>
              <w:pStyle w:val="ListParagraph"/>
              <w:numPr>
                <w:ilvl w:val="0"/>
                <w:numId w:val="9"/>
              </w:numPr>
              <w:spacing w:before="240" w:after="240" w:line="276" w:lineRule="auto"/>
              <w:ind w:left="202" w:hanging="144"/>
              <w:contextualSpacing w:val="0"/>
              <w:rPr>
                <w:lang w:val="fr-FR"/>
              </w:rPr>
            </w:pPr>
            <w:r w:rsidRPr="00AC72D9">
              <w:rPr>
                <w:lang w:val="fr-FR"/>
              </w:rPr>
              <w:t>Sélection d</w:t>
            </w:r>
            <w:r w:rsidR="00B43F94">
              <w:rPr>
                <w:lang w:val="fr-FR"/>
              </w:rPr>
              <w:t>’</w:t>
            </w:r>
            <w:r w:rsidRPr="00AC72D9">
              <w:rPr>
                <w:lang w:val="fr-FR"/>
              </w:rPr>
              <w:t>un groupe de producteurs</w:t>
            </w:r>
            <w:r w:rsidR="00B43F94">
              <w:rPr>
                <w:lang w:val="fr-FR"/>
              </w:rPr>
              <w:t> :</w:t>
            </w:r>
            <w:r w:rsidRPr="00AC72D9">
              <w:rPr>
                <w:lang w:val="fr-FR"/>
              </w:rPr>
              <w:t xml:space="preserve"> termin</w:t>
            </w:r>
            <w:r w:rsidR="00920141" w:rsidRPr="00AC72D9">
              <w:rPr>
                <w:lang w:val="fr-FR"/>
              </w:rPr>
              <w:t>ée</w:t>
            </w:r>
            <w:r w:rsidR="00920141">
              <w:rPr>
                <w:lang w:val="fr-FR"/>
              </w:rPr>
              <w:t xml:space="preserve">.  </w:t>
            </w:r>
            <w:r w:rsidR="00920141" w:rsidRPr="00172227">
              <w:rPr>
                <w:lang w:val="fr-FR"/>
              </w:rPr>
              <w:t>Un</w:t>
            </w:r>
            <w:r w:rsidRPr="00172227">
              <w:rPr>
                <w:lang w:val="fr-FR"/>
              </w:rPr>
              <w:t xml:space="preserve"> groupe de producteurs, transformateurs </w:t>
            </w:r>
            <w:r>
              <w:rPr>
                <w:lang w:val="fr-FR"/>
              </w:rPr>
              <w:t>et négociants situés dans la région de</w:t>
            </w:r>
            <w:r w:rsidRPr="00172227">
              <w:rPr>
                <w:lang w:val="fr-FR"/>
              </w:rPr>
              <w:t xml:space="preserve"> Bicol </w:t>
            </w:r>
            <w:r>
              <w:rPr>
                <w:lang w:val="fr-FR"/>
              </w:rPr>
              <w:t>a été provisoirement sélection</w:t>
            </w:r>
            <w:r w:rsidR="00920141">
              <w:rPr>
                <w:lang w:val="fr-FR"/>
              </w:rPr>
              <w:t xml:space="preserve">né.  </w:t>
            </w:r>
            <w:r w:rsidR="00920141" w:rsidRPr="00831D7A">
              <w:rPr>
                <w:lang w:val="fr-FR"/>
              </w:rPr>
              <w:t>Il</w:t>
            </w:r>
            <w:r w:rsidRPr="00831D7A">
              <w:rPr>
                <w:lang w:val="fr-FR"/>
              </w:rPr>
              <w:t>s produisent des produits dérivés de la n</w:t>
            </w:r>
            <w:r>
              <w:rPr>
                <w:lang w:val="fr-FR"/>
              </w:rPr>
              <w:t xml:space="preserve">oix de </w:t>
            </w:r>
            <w:r w:rsidR="00B43F94">
              <w:rPr>
                <w:lang w:val="fr-FR"/>
              </w:rPr>
              <w:t>“P</w:t>
            </w:r>
            <w:r>
              <w:rPr>
                <w:lang w:val="fr-FR"/>
              </w:rPr>
              <w:t>il</w:t>
            </w:r>
            <w:r w:rsidR="00B43F94">
              <w:rPr>
                <w:lang w:val="fr-FR"/>
              </w:rPr>
              <w:t>i”</w:t>
            </w:r>
            <w:r>
              <w:rPr>
                <w:lang w:val="fr-FR"/>
              </w:rPr>
              <w:t>, endémique</w:t>
            </w:r>
            <w:r w:rsidR="004053E0">
              <w:rPr>
                <w:lang w:val="fr-FR"/>
              </w:rPr>
              <w:t>s</w:t>
            </w:r>
            <w:r>
              <w:rPr>
                <w:lang w:val="fr-FR"/>
              </w:rPr>
              <w:t xml:space="preserve"> de la région de </w:t>
            </w:r>
            <w:r w:rsidRPr="00662A51">
              <w:rPr>
                <w:lang w:val="fr-FR"/>
              </w:rPr>
              <w:t>Bicol.</w:t>
            </w:r>
          </w:p>
          <w:p w:rsidR="002A761B" w:rsidRPr="00662A51" w:rsidRDefault="002A761B" w:rsidP="004053E0">
            <w:pPr>
              <w:spacing w:before="120" w:after="120"/>
              <w:rPr>
                <w:u w:val="single"/>
                <w:lang w:val="fr-FR"/>
              </w:rPr>
            </w:pPr>
            <w:r w:rsidRPr="00662A51">
              <w:rPr>
                <w:u w:val="single"/>
                <w:lang w:val="fr-FR"/>
              </w:rPr>
              <w:t>Tunisie</w:t>
            </w:r>
          </w:p>
          <w:p w:rsidR="002A761B" w:rsidRPr="00AC72D9" w:rsidRDefault="002A761B" w:rsidP="002A761B">
            <w:pPr>
              <w:pStyle w:val="ListParagraph"/>
              <w:numPr>
                <w:ilvl w:val="0"/>
                <w:numId w:val="9"/>
              </w:numPr>
              <w:spacing w:before="240" w:after="240" w:line="276" w:lineRule="auto"/>
              <w:ind w:left="199" w:hanging="142"/>
              <w:contextualSpacing w:val="0"/>
              <w:rPr>
                <w:lang w:val="fr-FR"/>
              </w:rPr>
            </w:pPr>
            <w:r w:rsidRPr="00AC72D9">
              <w:rPr>
                <w:lang w:val="fr-FR"/>
              </w:rPr>
              <w:t>Sélection d</w:t>
            </w:r>
            <w:r w:rsidR="00B43F94">
              <w:rPr>
                <w:lang w:val="fr-FR"/>
              </w:rPr>
              <w:t>’</w:t>
            </w:r>
            <w:r w:rsidRPr="00AC72D9">
              <w:rPr>
                <w:lang w:val="fr-FR"/>
              </w:rPr>
              <w:t>un consultant</w:t>
            </w:r>
            <w:r w:rsidR="00B43F94">
              <w:rPr>
                <w:lang w:val="fr-FR"/>
              </w:rPr>
              <w:t> :</w:t>
            </w:r>
            <w:r w:rsidRPr="00AC72D9">
              <w:rPr>
                <w:lang w:val="fr-FR"/>
              </w:rPr>
              <w:t xml:space="preserve"> </w:t>
            </w:r>
            <w:r>
              <w:rPr>
                <w:lang w:val="fr-FR"/>
              </w:rPr>
              <w:t>terminée</w:t>
            </w:r>
            <w:r w:rsidRPr="00AC72D9">
              <w:rPr>
                <w:lang w:val="fr-FR"/>
              </w:rPr>
              <w:t>.</w:t>
            </w:r>
          </w:p>
          <w:p w:rsidR="002A761B" w:rsidRPr="00AC72D9" w:rsidRDefault="002A761B" w:rsidP="002A761B">
            <w:pPr>
              <w:pStyle w:val="ListParagraph"/>
              <w:numPr>
                <w:ilvl w:val="0"/>
                <w:numId w:val="9"/>
              </w:numPr>
              <w:spacing w:before="240" w:after="240" w:line="276" w:lineRule="auto"/>
              <w:ind w:left="199" w:hanging="142"/>
              <w:contextualSpacing w:val="0"/>
              <w:rPr>
                <w:lang w:val="fr-FR"/>
              </w:rPr>
            </w:pPr>
            <w:r w:rsidRPr="00AC72D9">
              <w:rPr>
                <w:lang w:val="fr-FR"/>
              </w:rPr>
              <w:t>Élaboration d</w:t>
            </w:r>
            <w:r w:rsidR="00B43F94">
              <w:rPr>
                <w:lang w:val="fr-FR"/>
              </w:rPr>
              <w:t>’</w:t>
            </w:r>
            <w:r w:rsidRPr="00AC72D9">
              <w:rPr>
                <w:lang w:val="fr-FR"/>
              </w:rPr>
              <w:t>un plan de projet au niveau du pays</w:t>
            </w:r>
            <w:r w:rsidR="00B43F94">
              <w:rPr>
                <w:lang w:val="fr-FR"/>
              </w:rPr>
              <w:t> :</w:t>
            </w:r>
            <w:r w:rsidRPr="00AC72D9">
              <w:rPr>
                <w:lang w:val="fr-FR"/>
              </w:rPr>
              <w:t xml:space="preserve"> </w:t>
            </w:r>
            <w:r>
              <w:rPr>
                <w:lang w:val="fr-FR"/>
              </w:rPr>
              <w:t>terminée</w:t>
            </w:r>
            <w:r w:rsidRPr="00AC72D9">
              <w:rPr>
                <w:lang w:val="fr-FR"/>
              </w:rPr>
              <w:t>.</w:t>
            </w:r>
          </w:p>
          <w:p w:rsidR="002A761B" w:rsidRPr="00092813" w:rsidRDefault="002A761B" w:rsidP="002A761B">
            <w:pPr>
              <w:pStyle w:val="ListParagraph"/>
              <w:numPr>
                <w:ilvl w:val="0"/>
                <w:numId w:val="9"/>
              </w:numPr>
              <w:spacing w:before="240" w:after="120" w:line="276" w:lineRule="auto"/>
              <w:ind w:left="202" w:hanging="144"/>
              <w:contextualSpacing w:val="0"/>
              <w:rPr>
                <w:lang w:val="fr-FR"/>
              </w:rPr>
            </w:pPr>
            <w:r w:rsidRPr="00AC72D9">
              <w:rPr>
                <w:lang w:val="fr-FR"/>
              </w:rPr>
              <w:t>Sélection d</w:t>
            </w:r>
            <w:r w:rsidR="00B43F94">
              <w:rPr>
                <w:lang w:val="fr-FR"/>
              </w:rPr>
              <w:t>’</w:t>
            </w:r>
            <w:r w:rsidRPr="00AC72D9">
              <w:rPr>
                <w:lang w:val="fr-FR"/>
              </w:rPr>
              <w:t>un groupe de producteurs</w:t>
            </w:r>
            <w:r w:rsidR="00B43F94">
              <w:rPr>
                <w:lang w:val="fr-FR"/>
              </w:rPr>
              <w:t> :</w:t>
            </w:r>
            <w:r w:rsidRPr="00AC72D9">
              <w:rPr>
                <w:lang w:val="fr-FR"/>
              </w:rPr>
              <w:t xml:space="preserve"> termin</w:t>
            </w:r>
            <w:r w:rsidR="00920141" w:rsidRPr="00AC72D9">
              <w:rPr>
                <w:lang w:val="fr-FR"/>
              </w:rPr>
              <w:t>ée</w:t>
            </w:r>
            <w:r w:rsidR="00920141">
              <w:rPr>
                <w:lang w:val="fr-FR"/>
              </w:rPr>
              <w:t xml:space="preserve">.  </w:t>
            </w:r>
            <w:r w:rsidR="00920141" w:rsidRPr="00092813">
              <w:rPr>
                <w:lang w:val="fr-FR"/>
              </w:rPr>
              <w:t>Un</w:t>
            </w:r>
            <w:r w:rsidRPr="00092813">
              <w:rPr>
                <w:lang w:val="fr-FR"/>
              </w:rPr>
              <w:t xml:space="preserve"> groupe d</w:t>
            </w:r>
            <w:r w:rsidR="00B43F94">
              <w:rPr>
                <w:lang w:val="fr-FR"/>
              </w:rPr>
              <w:t>’</w:t>
            </w:r>
            <w:r w:rsidRPr="00092813">
              <w:rPr>
                <w:lang w:val="fr-FR"/>
              </w:rPr>
              <w:t>associations située</w:t>
            </w:r>
            <w:r>
              <w:rPr>
                <w:lang w:val="fr-FR"/>
              </w:rPr>
              <w:t>s</w:t>
            </w:r>
            <w:r w:rsidRPr="00092813">
              <w:rPr>
                <w:lang w:val="fr-FR"/>
              </w:rPr>
              <w:t xml:space="preserve"> dans la r</w:t>
            </w:r>
            <w:r>
              <w:rPr>
                <w:lang w:val="fr-FR"/>
              </w:rPr>
              <w:t>é</w:t>
            </w:r>
            <w:r w:rsidRPr="00092813">
              <w:rPr>
                <w:lang w:val="fr-FR"/>
              </w:rPr>
              <w:t xml:space="preserve">gion de Ghardimaou (Jendouba) </w:t>
            </w:r>
            <w:r>
              <w:rPr>
                <w:lang w:val="fr-FR"/>
              </w:rPr>
              <w:t>a été provisoirement sélection</w:t>
            </w:r>
            <w:r w:rsidR="00920141">
              <w:rPr>
                <w:lang w:val="fr-FR"/>
              </w:rPr>
              <w:t>né.  Le</w:t>
            </w:r>
            <w:r>
              <w:rPr>
                <w:lang w:val="fr-FR"/>
              </w:rPr>
              <w:t xml:space="preserve">s membres de ces associations </w:t>
            </w:r>
            <w:r w:rsidRPr="00092813">
              <w:rPr>
                <w:lang w:val="fr-FR"/>
              </w:rPr>
              <w:t>produisent du miel, des produits dérivés du miel, des huil</w:t>
            </w:r>
            <w:r>
              <w:rPr>
                <w:lang w:val="fr-FR"/>
              </w:rPr>
              <w:t>es essentielles, etc</w:t>
            </w:r>
            <w:r w:rsidRPr="00092813">
              <w:rPr>
                <w:lang w:val="fr-FR"/>
              </w:rPr>
              <w:t>.</w:t>
            </w:r>
          </w:p>
        </w:tc>
      </w:tr>
      <w:tr w:rsidR="002A761B" w:rsidRPr="00C40E40" w:rsidTr="004053E0">
        <w:tblPrEx>
          <w:tblCellMar>
            <w:left w:w="115" w:type="dxa"/>
            <w:right w:w="115" w:type="dxa"/>
          </w:tblCellMar>
        </w:tblPrEx>
        <w:trPr>
          <w:cantSplit/>
        </w:trPr>
        <w:tc>
          <w:tcPr>
            <w:tcW w:w="2377" w:type="dxa"/>
            <w:shd w:val="clear" w:color="auto" w:fill="auto"/>
          </w:tcPr>
          <w:p w:rsidR="002A761B" w:rsidRPr="00662A51" w:rsidRDefault="002A761B" w:rsidP="004053E0">
            <w:pPr>
              <w:pStyle w:val="Heading3"/>
              <w:spacing w:after="120"/>
              <w:rPr>
                <w:lang w:val="fr-FR"/>
              </w:rPr>
            </w:pPr>
            <w:r w:rsidRPr="00662A51">
              <w:rPr>
                <w:lang w:val="fr-FR"/>
              </w:rPr>
              <w:lastRenderedPageBreak/>
              <w:t>Exemples de succès ou d</w:t>
            </w:r>
            <w:r w:rsidR="00B43F94" w:rsidRPr="00662A51">
              <w:rPr>
                <w:lang w:val="fr-FR"/>
              </w:rPr>
              <w:t>’</w:t>
            </w:r>
            <w:r w:rsidRPr="00662A51">
              <w:rPr>
                <w:lang w:val="fr-FR"/>
              </w:rPr>
              <w:t>effets positifs et principaux enseignements</w:t>
            </w:r>
          </w:p>
        </w:tc>
        <w:tc>
          <w:tcPr>
            <w:tcW w:w="6916" w:type="dxa"/>
            <w:vAlign w:val="center"/>
          </w:tcPr>
          <w:p w:rsidR="002A761B" w:rsidRPr="00662A51" w:rsidRDefault="002A761B" w:rsidP="004053E0">
            <w:pPr>
              <w:spacing w:before="240" w:after="120"/>
              <w:rPr>
                <w:lang w:val="fr-FR"/>
              </w:rPr>
            </w:pPr>
            <w:r w:rsidRPr="00662A51">
              <w:rPr>
                <w:lang w:val="fr-FR"/>
              </w:rPr>
              <w:t>Prématuré à ce stade</w:t>
            </w:r>
          </w:p>
        </w:tc>
      </w:tr>
      <w:tr w:rsidR="002A761B" w:rsidRPr="00A9736A" w:rsidTr="004053E0">
        <w:tblPrEx>
          <w:tblCellMar>
            <w:left w:w="115" w:type="dxa"/>
            <w:right w:w="115" w:type="dxa"/>
          </w:tblCellMar>
        </w:tblPrEx>
        <w:trPr>
          <w:cantSplit/>
        </w:trPr>
        <w:tc>
          <w:tcPr>
            <w:tcW w:w="2377" w:type="dxa"/>
            <w:shd w:val="clear" w:color="auto" w:fill="auto"/>
          </w:tcPr>
          <w:p w:rsidR="002A761B" w:rsidRPr="00D449AF" w:rsidRDefault="002A761B" w:rsidP="004053E0">
            <w:pPr>
              <w:pStyle w:val="Heading3"/>
              <w:spacing w:after="0"/>
              <w:rPr>
                <w:lang w:val="fr-FR"/>
              </w:rPr>
            </w:pPr>
            <w:r w:rsidRPr="00D449AF">
              <w:rPr>
                <w:lang w:val="fr-FR"/>
              </w:rPr>
              <w:lastRenderedPageBreak/>
              <w:t>Impact de la pandémie d</w:t>
            </w:r>
            <w:r>
              <w:rPr>
                <w:lang w:val="fr-FR"/>
              </w:rPr>
              <w:t>e Covid</w:t>
            </w:r>
            <w:r w:rsidR="00064777">
              <w:rPr>
                <w:lang w:val="fr-FR"/>
              </w:rPr>
              <w:noBreakHyphen/>
            </w:r>
            <w:r>
              <w:rPr>
                <w:lang w:val="fr-FR"/>
              </w:rPr>
              <w:t>19 sur la mise en œuvre du projet</w:t>
            </w:r>
          </w:p>
        </w:tc>
        <w:tc>
          <w:tcPr>
            <w:tcW w:w="6916" w:type="dxa"/>
            <w:vAlign w:val="center"/>
          </w:tcPr>
          <w:p w:rsidR="002A761B" w:rsidRPr="00F25F57" w:rsidRDefault="002A761B" w:rsidP="004053E0">
            <w:pPr>
              <w:spacing w:before="240" w:after="240"/>
              <w:rPr>
                <w:lang w:val="fr-FR"/>
              </w:rPr>
            </w:pPr>
            <w:r w:rsidRPr="00F25F57">
              <w:rPr>
                <w:lang w:val="fr-FR"/>
              </w:rPr>
              <w:t>Comme expliqué ci</w:t>
            </w:r>
            <w:r w:rsidR="00064777">
              <w:rPr>
                <w:lang w:val="fr-FR"/>
              </w:rPr>
              <w:noBreakHyphen/>
            </w:r>
            <w:r w:rsidRPr="00F25F57">
              <w:rPr>
                <w:lang w:val="fr-FR"/>
              </w:rPr>
              <w:t>dessus, e</w:t>
            </w:r>
            <w:r>
              <w:rPr>
                <w:lang w:val="fr-FR"/>
              </w:rPr>
              <w:t>n raison de la pandémie de Covid</w:t>
            </w:r>
            <w:r w:rsidR="00064777">
              <w:rPr>
                <w:lang w:val="fr-FR"/>
              </w:rPr>
              <w:noBreakHyphen/>
            </w:r>
            <w:r>
              <w:rPr>
                <w:lang w:val="fr-FR"/>
              </w:rPr>
              <w:t>19, la mise en œuvre du projet n</w:t>
            </w:r>
            <w:r w:rsidR="00B43F94">
              <w:rPr>
                <w:lang w:val="fr-FR"/>
              </w:rPr>
              <w:t>’</w:t>
            </w:r>
            <w:r>
              <w:rPr>
                <w:lang w:val="fr-FR"/>
              </w:rPr>
              <w:t xml:space="preserve">a pas pu commencer </w:t>
            </w:r>
            <w:r w:rsidR="00B43F94">
              <w:rPr>
                <w:lang w:val="fr-FR"/>
              </w:rPr>
              <w:t>en 2020</w:t>
            </w:r>
            <w:r>
              <w:rPr>
                <w:lang w:val="fr-FR"/>
              </w:rPr>
              <w:t xml:space="preserve">. </w:t>
            </w:r>
            <w:r w:rsidR="00867775">
              <w:rPr>
                <w:lang w:val="fr-FR"/>
              </w:rPr>
              <w:t xml:space="preserve"> </w:t>
            </w:r>
            <w:r w:rsidRPr="00F25F57">
              <w:rPr>
                <w:lang w:val="fr-FR"/>
              </w:rPr>
              <w:t>L</w:t>
            </w:r>
            <w:r w:rsidR="00B43F94">
              <w:rPr>
                <w:lang w:val="fr-FR"/>
              </w:rPr>
              <w:t>’</w:t>
            </w:r>
            <w:r w:rsidRPr="00F25F57">
              <w:rPr>
                <w:lang w:val="fr-FR"/>
              </w:rPr>
              <w:t>équipe de projet s</w:t>
            </w:r>
            <w:r w:rsidR="00B43F94">
              <w:rPr>
                <w:lang w:val="fr-FR"/>
              </w:rPr>
              <w:t>’</w:t>
            </w:r>
            <w:r w:rsidRPr="00F25F57">
              <w:rPr>
                <w:lang w:val="fr-FR"/>
              </w:rPr>
              <w:t>est donc attaché</w:t>
            </w:r>
            <w:r>
              <w:rPr>
                <w:lang w:val="fr-FR"/>
              </w:rPr>
              <w:t>e</w:t>
            </w:r>
            <w:r w:rsidRPr="00F25F57">
              <w:rPr>
                <w:lang w:val="fr-FR"/>
              </w:rPr>
              <w:t xml:space="preserve"> essentiellement à pr</w:t>
            </w:r>
            <w:r>
              <w:rPr>
                <w:lang w:val="fr-FR"/>
              </w:rPr>
              <w:t>éparer le terrain en vue d</w:t>
            </w:r>
            <w:r w:rsidR="00B43F94">
              <w:rPr>
                <w:lang w:val="fr-FR"/>
              </w:rPr>
              <w:t>’</w:t>
            </w:r>
            <w:r>
              <w:rPr>
                <w:lang w:val="fr-FR"/>
              </w:rPr>
              <w:t>une mise en œuvre efficace du proj</w:t>
            </w:r>
            <w:r w:rsidR="00920141">
              <w:rPr>
                <w:lang w:val="fr-FR"/>
              </w:rPr>
              <w:t>et.  L</w:t>
            </w:r>
            <w:r w:rsidR="00920141" w:rsidRPr="00F25F57">
              <w:rPr>
                <w:lang w:val="fr-FR"/>
              </w:rPr>
              <w:t>e</w:t>
            </w:r>
            <w:r w:rsidRPr="00F25F57">
              <w:rPr>
                <w:lang w:val="fr-FR"/>
              </w:rPr>
              <w:t>s travaux préparatoires s</w:t>
            </w:r>
            <w:r w:rsidR="00B43F94">
              <w:rPr>
                <w:lang w:val="fr-FR"/>
              </w:rPr>
              <w:t>’</w:t>
            </w:r>
            <w:r w:rsidRPr="00F25F57">
              <w:rPr>
                <w:lang w:val="fr-FR"/>
              </w:rPr>
              <w:t>articulaient autour de trois</w:t>
            </w:r>
            <w:r w:rsidR="00867775">
              <w:rPr>
                <w:lang w:val="fr-FR"/>
              </w:rPr>
              <w:t> </w:t>
            </w:r>
            <w:r w:rsidRPr="00F25F57">
              <w:rPr>
                <w:lang w:val="fr-FR"/>
              </w:rPr>
              <w:t>aspects principaux</w:t>
            </w:r>
            <w:r w:rsidR="00B43F94">
              <w:rPr>
                <w:lang w:val="fr-FR"/>
              </w:rPr>
              <w:t> :</w:t>
            </w:r>
            <w:r w:rsidR="00920141">
              <w:rPr>
                <w:lang w:val="fr-FR"/>
              </w:rPr>
              <w:t xml:space="preserve"> i) </w:t>
            </w:r>
            <w:r w:rsidRPr="00F25F57">
              <w:rPr>
                <w:lang w:val="fr-FR"/>
              </w:rPr>
              <w:t>sélection de consultants nationaux</w:t>
            </w:r>
            <w:r w:rsidR="00867775">
              <w:rPr>
                <w:lang w:val="fr-FR"/>
              </w:rPr>
              <w:t xml:space="preserve">; </w:t>
            </w:r>
            <w:r w:rsidR="00920141">
              <w:rPr>
                <w:lang w:val="fr-FR"/>
              </w:rPr>
              <w:t xml:space="preserve"> ii) </w:t>
            </w:r>
            <w:r w:rsidRPr="00F25F57">
              <w:rPr>
                <w:lang w:val="fr-FR"/>
              </w:rPr>
              <w:t xml:space="preserve">élaboration de plans de projet au niveau des pays (dans lesquels les calendriers détaillés de mise en œuvre </w:t>
            </w:r>
            <w:r>
              <w:rPr>
                <w:lang w:val="fr-FR"/>
              </w:rPr>
              <w:t>ont été mis en attente</w:t>
            </w:r>
            <w:r w:rsidRPr="00F25F57">
              <w:rPr>
                <w:lang w:val="fr-FR"/>
              </w:rPr>
              <w:t>)</w:t>
            </w:r>
            <w:r w:rsidR="00867775">
              <w:rPr>
                <w:lang w:val="fr-FR"/>
              </w:rPr>
              <w:t xml:space="preserve">; </w:t>
            </w:r>
            <w:r w:rsidR="00920141">
              <w:rPr>
                <w:lang w:val="fr-FR"/>
              </w:rPr>
              <w:t xml:space="preserve"> et iii) </w:t>
            </w:r>
            <w:r w:rsidRPr="00F25F57">
              <w:rPr>
                <w:lang w:val="fr-FR"/>
              </w:rPr>
              <w:t>sélection de groupes possibles de producteurs pour lesquels une marque collective sera développée et enregistrée dans chacun des pays bénéficiaires.</w:t>
            </w:r>
          </w:p>
          <w:p w:rsidR="002A761B" w:rsidRPr="00F25F57" w:rsidRDefault="002A761B" w:rsidP="004053E0">
            <w:pPr>
              <w:spacing w:before="240" w:after="240"/>
              <w:rPr>
                <w:lang w:val="fr-FR"/>
              </w:rPr>
            </w:pPr>
            <w:r w:rsidRPr="00F25F57">
              <w:rPr>
                <w:lang w:val="fr-FR"/>
              </w:rPr>
              <w:t>Au cours de la phase p</w:t>
            </w:r>
            <w:r>
              <w:rPr>
                <w:lang w:val="fr-FR"/>
              </w:rPr>
              <w:t>réliminaire du projet, un risque supplémentaire, qui ne figurait pas dans le document de projet, a été identifié et intégré dans les plans de projet de chacun des pays bénéficiaires</w:t>
            </w:r>
            <w:r w:rsidR="00B43F94">
              <w:rPr>
                <w:lang w:val="fr-FR"/>
              </w:rPr>
              <w:t> :</w:t>
            </w:r>
          </w:p>
          <w:p w:rsidR="002A761B" w:rsidRPr="00B01B4C" w:rsidRDefault="002A761B" w:rsidP="004053E0">
            <w:pPr>
              <w:spacing w:before="240" w:after="240"/>
              <w:rPr>
                <w:lang w:val="fr-FR"/>
              </w:rPr>
            </w:pPr>
            <w:r w:rsidRPr="00B01B4C">
              <w:rPr>
                <w:u w:val="single"/>
                <w:lang w:val="fr-FR"/>
              </w:rPr>
              <w:t>Risque</w:t>
            </w:r>
            <w:r w:rsidR="00B43F94" w:rsidRPr="00662A51">
              <w:rPr>
                <w:lang w:val="fr-FR"/>
              </w:rPr>
              <w:t> :</w:t>
            </w:r>
            <w:r w:rsidRPr="00B01B4C">
              <w:rPr>
                <w:lang w:val="fr-FR"/>
              </w:rPr>
              <w:t xml:space="preserve"> possible récurrence de </w:t>
            </w:r>
            <w:r>
              <w:rPr>
                <w:lang w:val="fr-FR"/>
              </w:rPr>
              <w:t xml:space="preserve">la </w:t>
            </w:r>
            <w:r w:rsidRPr="00B01B4C">
              <w:rPr>
                <w:lang w:val="fr-FR"/>
              </w:rPr>
              <w:t>Covid</w:t>
            </w:r>
            <w:r w:rsidR="00064777">
              <w:rPr>
                <w:lang w:val="fr-FR"/>
              </w:rPr>
              <w:noBreakHyphen/>
            </w:r>
            <w:r w:rsidRPr="00B01B4C">
              <w:rPr>
                <w:lang w:val="fr-FR"/>
              </w:rPr>
              <w:t xml:space="preserve">19 et donc de confinements et </w:t>
            </w:r>
            <w:r>
              <w:rPr>
                <w:lang w:val="fr-FR"/>
              </w:rPr>
              <w:t>d</w:t>
            </w:r>
            <w:r w:rsidR="00B43F94">
              <w:rPr>
                <w:lang w:val="fr-FR"/>
              </w:rPr>
              <w:t>’</w:t>
            </w:r>
            <w:r w:rsidRPr="00B01B4C">
              <w:rPr>
                <w:lang w:val="fr-FR"/>
              </w:rPr>
              <w:t>autres</w:t>
            </w:r>
            <w:r>
              <w:rPr>
                <w:lang w:val="fr-FR"/>
              </w:rPr>
              <w:t xml:space="preserve"> mesures restrictives empêchant la mise en œuvre du projet</w:t>
            </w:r>
            <w:r w:rsidRPr="00B01B4C">
              <w:rPr>
                <w:lang w:val="fr-FR"/>
              </w:rPr>
              <w:t>.</w:t>
            </w:r>
          </w:p>
          <w:p w:rsidR="002A761B" w:rsidRPr="00662A51" w:rsidRDefault="002A761B" w:rsidP="004053E0">
            <w:pPr>
              <w:spacing w:before="240" w:after="240"/>
              <w:rPr>
                <w:lang w:val="fr-FR"/>
              </w:rPr>
            </w:pPr>
            <w:r w:rsidRPr="00662A51">
              <w:rPr>
                <w:u w:val="single"/>
                <w:lang w:val="fr-FR"/>
              </w:rPr>
              <w:t>Mesures de prévention</w:t>
            </w:r>
            <w:r w:rsidR="00B43F94" w:rsidRPr="00662A51">
              <w:rPr>
                <w:lang w:val="fr-FR"/>
              </w:rPr>
              <w:t> :</w:t>
            </w:r>
          </w:p>
          <w:p w:rsidR="002A761B" w:rsidRPr="00A9736A" w:rsidRDefault="002A761B" w:rsidP="00662A51">
            <w:pPr>
              <w:pStyle w:val="ListParagraph"/>
              <w:numPr>
                <w:ilvl w:val="0"/>
                <w:numId w:val="9"/>
              </w:numPr>
              <w:spacing w:before="240" w:after="240"/>
              <w:ind w:left="1052" w:hanging="567"/>
              <w:rPr>
                <w:lang w:val="fr-FR"/>
              </w:rPr>
            </w:pPr>
            <w:r w:rsidRPr="00A9736A">
              <w:rPr>
                <w:lang w:val="fr-FR"/>
              </w:rPr>
              <w:t>Suivi de la situation du pays et échanges réguliers avec les coo</w:t>
            </w:r>
            <w:r>
              <w:rPr>
                <w:lang w:val="fr-FR"/>
              </w:rPr>
              <w:t>rdonnateurs locaux</w:t>
            </w:r>
            <w:r w:rsidRPr="00A9736A">
              <w:rPr>
                <w:lang w:val="fr-FR"/>
              </w:rPr>
              <w:t>.</w:t>
            </w:r>
          </w:p>
          <w:p w:rsidR="002A761B" w:rsidRPr="00A9736A" w:rsidRDefault="002A761B" w:rsidP="00662A51">
            <w:pPr>
              <w:pStyle w:val="ListParagraph"/>
              <w:numPr>
                <w:ilvl w:val="0"/>
                <w:numId w:val="9"/>
              </w:numPr>
              <w:ind w:left="1052" w:hanging="567"/>
              <w:rPr>
                <w:lang w:val="fr-FR"/>
              </w:rPr>
            </w:pPr>
            <w:r w:rsidRPr="00A9736A">
              <w:rPr>
                <w:lang w:val="fr-FR"/>
              </w:rPr>
              <w:t>Si n</w:t>
            </w:r>
            <w:r>
              <w:rPr>
                <w:lang w:val="fr-FR"/>
              </w:rPr>
              <w:t>é</w:t>
            </w:r>
            <w:r w:rsidRPr="00A9736A">
              <w:rPr>
                <w:lang w:val="fr-FR"/>
              </w:rPr>
              <w:t>cessaire, le chef de projet demandera une prolongation de l</w:t>
            </w:r>
            <w:r>
              <w:rPr>
                <w:lang w:val="fr-FR"/>
              </w:rPr>
              <w:t>a durée du projet</w:t>
            </w:r>
            <w:r w:rsidR="00B43F94">
              <w:rPr>
                <w:lang w:val="fr-FR"/>
              </w:rPr>
              <w:t xml:space="preserve"> au CDI</w:t>
            </w:r>
            <w:r>
              <w:rPr>
                <w:lang w:val="fr-FR"/>
              </w:rPr>
              <w:t>P</w:t>
            </w:r>
            <w:r w:rsidRPr="00A9736A">
              <w:rPr>
                <w:lang w:val="fr-FR"/>
              </w:rPr>
              <w:t>.</w:t>
            </w:r>
          </w:p>
          <w:p w:rsidR="002A761B" w:rsidRPr="00A9736A" w:rsidRDefault="002A761B" w:rsidP="00662A51">
            <w:pPr>
              <w:pStyle w:val="ListParagraph"/>
              <w:numPr>
                <w:ilvl w:val="0"/>
                <w:numId w:val="9"/>
              </w:numPr>
              <w:spacing w:after="120"/>
              <w:ind w:left="1052" w:hanging="567"/>
              <w:rPr>
                <w:lang w:val="fr-FR"/>
              </w:rPr>
            </w:pPr>
            <w:r w:rsidRPr="00A9736A">
              <w:rPr>
                <w:lang w:val="fr-FR"/>
              </w:rPr>
              <w:t>Adaptation des modalités de mise en œuvre des activités (réunion</w:t>
            </w:r>
            <w:r>
              <w:rPr>
                <w:lang w:val="fr-FR"/>
              </w:rPr>
              <w:t>s virtuelles en priorité, minimum de déplacements) si possible</w:t>
            </w:r>
            <w:r w:rsidRPr="00A9736A">
              <w:rPr>
                <w:lang w:val="fr-FR"/>
              </w:rPr>
              <w:t>.</w:t>
            </w:r>
          </w:p>
        </w:tc>
      </w:tr>
      <w:tr w:rsidR="002A761B" w:rsidRPr="000B456F" w:rsidTr="004053E0">
        <w:tblPrEx>
          <w:tblCellMar>
            <w:left w:w="115" w:type="dxa"/>
            <w:right w:w="115" w:type="dxa"/>
          </w:tblCellMar>
        </w:tblPrEx>
        <w:trPr>
          <w:trHeight w:val="792"/>
        </w:trPr>
        <w:tc>
          <w:tcPr>
            <w:tcW w:w="2377" w:type="dxa"/>
            <w:shd w:val="clear" w:color="auto" w:fill="auto"/>
          </w:tcPr>
          <w:p w:rsidR="002A761B" w:rsidRPr="00C40E40" w:rsidRDefault="002A761B" w:rsidP="004053E0">
            <w:pPr>
              <w:pStyle w:val="Heading3"/>
              <w:spacing w:after="0"/>
              <w:rPr>
                <w:lang w:val="fr-FR"/>
              </w:rPr>
            </w:pPr>
            <w:r>
              <w:rPr>
                <w:lang w:val="fr-FR"/>
              </w:rPr>
              <w:lastRenderedPageBreak/>
              <w:t>Stratégie d</w:t>
            </w:r>
            <w:r w:rsidR="00B43F94">
              <w:rPr>
                <w:lang w:val="fr-FR"/>
              </w:rPr>
              <w:t>’</w:t>
            </w:r>
            <w:r>
              <w:rPr>
                <w:lang w:val="fr-FR"/>
              </w:rPr>
              <w:t>atténuation proposée</w:t>
            </w:r>
            <w:r w:rsidRPr="00C40E40">
              <w:rPr>
                <w:lang w:val="fr-FR"/>
              </w:rPr>
              <w:t xml:space="preserve"> </w:t>
            </w:r>
          </w:p>
        </w:tc>
        <w:tc>
          <w:tcPr>
            <w:tcW w:w="6916" w:type="dxa"/>
          </w:tcPr>
          <w:p w:rsidR="002A761B" w:rsidRPr="00DF1329" w:rsidRDefault="002A761B" w:rsidP="004053E0">
            <w:pPr>
              <w:spacing w:before="240" w:after="240"/>
              <w:rPr>
                <w:lang w:val="fr-FR"/>
              </w:rPr>
            </w:pPr>
            <w:r w:rsidRPr="00DF1329">
              <w:rPr>
                <w:lang w:val="fr-FR"/>
              </w:rPr>
              <w:t>Étant donné les circonstances, il est proposé de procéder comme s</w:t>
            </w:r>
            <w:r>
              <w:rPr>
                <w:lang w:val="fr-FR"/>
              </w:rPr>
              <w:t>uit</w:t>
            </w:r>
            <w:r w:rsidR="00B43F94">
              <w:rPr>
                <w:lang w:val="fr-FR"/>
              </w:rPr>
              <w:t> :</w:t>
            </w:r>
          </w:p>
          <w:p w:rsidR="002A761B" w:rsidRPr="00662A51" w:rsidRDefault="002A761B" w:rsidP="004053E0">
            <w:pPr>
              <w:spacing w:before="240" w:after="240"/>
              <w:rPr>
                <w:lang w:val="fr-FR"/>
              </w:rPr>
            </w:pPr>
            <w:r w:rsidRPr="00D713ED">
              <w:rPr>
                <w:lang w:val="fr-FR"/>
              </w:rPr>
              <w:t>Afin de ne pas s</w:t>
            </w:r>
            <w:r w:rsidR="00B43F94">
              <w:rPr>
                <w:lang w:val="fr-FR"/>
              </w:rPr>
              <w:t>’</w:t>
            </w:r>
            <w:r w:rsidRPr="00D713ED">
              <w:rPr>
                <w:lang w:val="fr-FR"/>
              </w:rPr>
              <w:t xml:space="preserve">exposer à des retards supplémentaires, la mise en </w:t>
            </w:r>
            <w:r>
              <w:rPr>
                <w:lang w:val="fr-FR"/>
              </w:rPr>
              <w:t xml:space="preserve">œuvre du projet pourrait démarrer en </w:t>
            </w:r>
            <w:r w:rsidR="00B43F94">
              <w:rPr>
                <w:lang w:val="fr-FR"/>
              </w:rPr>
              <w:t>janvier 20</w:t>
            </w:r>
            <w:r>
              <w:rPr>
                <w:lang w:val="fr-FR"/>
              </w:rPr>
              <w:t xml:space="preserve">21. </w:t>
            </w:r>
            <w:r w:rsidR="00867775">
              <w:rPr>
                <w:lang w:val="fr-FR"/>
              </w:rPr>
              <w:t xml:space="preserve"> </w:t>
            </w:r>
            <w:r w:rsidRPr="00D3638E">
              <w:rPr>
                <w:lang w:val="fr-FR"/>
              </w:rPr>
              <w:t>Étant donné le risque élevé que le projet subisse d</w:t>
            </w:r>
            <w:r>
              <w:rPr>
                <w:lang w:val="fr-FR"/>
              </w:rPr>
              <w:t>es retards suite à des restrictions et d</w:t>
            </w:r>
            <w:r w:rsidR="00B43F94">
              <w:rPr>
                <w:lang w:val="fr-FR"/>
              </w:rPr>
              <w:t>’</w:t>
            </w:r>
            <w:r>
              <w:rPr>
                <w:lang w:val="fr-FR"/>
              </w:rPr>
              <w:t>autres difficultés liées à la pandémie de Covid</w:t>
            </w:r>
            <w:r w:rsidR="00064777">
              <w:rPr>
                <w:lang w:val="fr-FR"/>
              </w:rPr>
              <w:noBreakHyphen/>
            </w:r>
            <w:r>
              <w:rPr>
                <w:lang w:val="fr-FR"/>
              </w:rPr>
              <w:t>19 et que certaines activités ne puissent peut</w:t>
            </w:r>
            <w:r w:rsidR="00064777">
              <w:rPr>
                <w:lang w:val="fr-FR"/>
              </w:rPr>
              <w:noBreakHyphen/>
            </w:r>
            <w:r>
              <w:rPr>
                <w:lang w:val="fr-FR"/>
              </w:rPr>
              <w:t>être pas être mises en œuvre comme prévu dans le document du projet, il conviendrait d</w:t>
            </w:r>
            <w:r w:rsidR="00B43F94">
              <w:rPr>
                <w:lang w:val="fr-FR"/>
              </w:rPr>
              <w:t>’</w:t>
            </w:r>
            <w:r>
              <w:rPr>
                <w:lang w:val="fr-FR"/>
              </w:rPr>
              <w:t>adopter une approche plus souple pour la mise en œuv</w:t>
            </w:r>
            <w:r w:rsidR="00920141">
              <w:rPr>
                <w:lang w:val="fr-FR"/>
              </w:rPr>
              <w:t xml:space="preserve">re.  </w:t>
            </w:r>
            <w:r w:rsidR="00920141" w:rsidRPr="00662A51">
              <w:rPr>
                <w:lang w:val="fr-FR"/>
              </w:rPr>
              <w:t>Pl</w:t>
            </w:r>
            <w:r w:rsidRPr="00662A51">
              <w:rPr>
                <w:lang w:val="fr-FR"/>
              </w:rPr>
              <w:t>us précisément</w:t>
            </w:r>
            <w:r w:rsidR="00B43F94" w:rsidRPr="00662A51">
              <w:rPr>
                <w:lang w:val="fr-FR"/>
              </w:rPr>
              <w:t> :</w:t>
            </w:r>
          </w:p>
          <w:p w:rsidR="002A761B" w:rsidRPr="00D3638E" w:rsidRDefault="002A761B" w:rsidP="00662A51">
            <w:pPr>
              <w:pStyle w:val="ListParagraph"/>
              <w:numPr>
                <w:ilvl w:val="0"/>
                <w:numId w:val="10"/>
              </w:numPr>
              <w:spacing w:before="240" w:after="240"/>
              <w:ind w:left="1052" w:hanging="567"/>
              <w:rPr>
                <w:lang w:val="fr-FR"/>
              </w:rPr>
            </w:pPr>
            <w:r>
              <w:rPr>
                <w:lang w:val="fr-FR"/>
              </w:rPr>
              <w:t>ré</w:t>
            </w:r>
            <w:r w:rsidRPr="00D3638E">
              <w:rPr>
                <w:lang w:val="fr-FR"/>
              </w:rPr>
              <w:t>viser toutes les activités d</w:t>
            </w:r>
            <w:r>
              <w:rPr>
                <w:lang w:val="fr-FR"/>
              </w:rPr>
              <w:t>u projet afin d</w:t>
            </w:r>
            <w:r w:rsidR="00B43F94">
              <w:rPr>
                <w:lang w:val="fr-FR"/>
              </w:rPr>
              <w:t>’</w:t>
            </w:r>
            <w:r>
              <w:rPr>
                <w:lang w:val="fr-FR"/>
              </w:rPr>
              <w:t>adapter leur mise en œuvre aux circonstances présentes dans chaque pays, si possible (ex</w:t>
            </w:r>
            <w:r w:rsidR="00B43F94">
              <w:rPr>
                <w:lang w:val="fr-FR"/>
              </w:rPr>
              <w:t> :</w:t>
            </w:r>
            <w:r>
              <w:rPr>
                <w:lang w:val="fr-FR"/>
              </w:rPr>
              <w:t xml:space="preserve"> réunions virtuelles en priorité, minimum de déplacements, etc.)</w:t>
            </w:r>
            <w:r w:rsidR="00867775">
              <w:rPr>
                <w:lang w:val="fr-FR"/>
              </w:rPr>
              <w:t>;</w:t>
            </w:r>
          </w:p>
          <w:p w:rsidR="002A761B" w:rsidRPr="000B456F" w:rsidRDefault="002A761B" w:rsidP="00491F17">
            <w:pPr>
              <w:pStyle w:val="ListParagraph"/>
              <w:spacing w:before="240" w:after="240"/>
              <w:ind w:left="63"/>
              <w:rPr>
                <w:lang w:val="fr-FR"/>
              </w:rPr>
            </w:pPr>
          </w:p>
          <w:p w:rsidR="002A761B" w:rsidRPr="00D3638E" w:rsidRDefault="002A761B" w:rsidP="00662A51">
            <w:pPr>
              <w:pStyle w:val="ListParagraph"/>
              <w:numPr>
                <w:ilvl w:val="0"/>
                <w:numId w:val="10"/>
              </w:numPr>
              <w:ind w:left="1052" w:hanging="567"/>
              <w:rPr>
                <w:lang w:val="fr-FR"/>
              </w:rPr>
            </w:pPr>
            <w:r>
              <w:rPr>
                <w:lang w:val="fr-FR"/>
              </w:rPr>
              <w:t>p</w:t>
            </w:r>
            <w:r w:rsidRPr="00D3638E">
              <w:rPr>
                <w:lang w:val="fr-FR"/>
              </w:rPr>
              <w:t>rendre des mesures pour s</w:t>
            </w:r>
            <w:r w:rsidR="00B43F94">
              <w:rPr>
                <w:lang w:val="fr-FR"/>
              </w:rPr>
              <w:t>’</w:t>
            </w:r>
            <w:r>
              <w:rPr>
                <w:lang w:val="fr-FR"/>
              </w:rPr>
              <w:t>assurer que l</w:t>
            </w:r>
            <w:r w:rsidR="00B43F94">
              <w:rPr>
                <w:lang w:val="fr-FR"/>
              </w:rPr>
              <w:t>’</w:t>
            </w:r>
            <w:r>
              <w:rPr>
                <w:lang w:val="fr-FR"/>
              </w:rPr>
              <w:t>enveloppe financière prévue pour les engagements contractuels ne soit pas affectée en cas de retards ou suspensions éventuels de la mise en œuvre du projet;</w:t>
            </w:r>
          </w:p>
          <w:p w:rsidR="002A761B" w:rsidRPr="00D3638E" w:rsidRDefault="002A761B" w:rsidP="00491F17">
            <w:pPr>
              <w:pStyle w:val="ListParagraph"/>
              <w:ind w:left="63"/>
              <w:rPr>
                <w:lang w:val="fr-FR"/>
              </w:rPr>
            </w:pPr>
          </w:p>
          <w:p w:rsidR="002A761B" w:rsidRPr="00662A51" w:rsidRDefault="002A761B" w:rsidP="00662A51">
            <w:pPr>
              <w:pStyle w:val="ListParagraph"/>
              <w:numPr>
                <w:ilvl w:val="0"/>
                <w:numId w:val="10"/>
              </w:numPr>
              <w:spacing w:after="120"/>
              <w:ind w:left="1052" w:hanging="567"/>
              <w:contextualSpacing w:val="0"/>
              <w:rPr>
                <w:lang w:val="fr-FR"/>
              </w:rPr>
            </w:pPr>
            <w:r w:rsidRPr="000B456F">
              <w:rPr>
                <w:lang w:val="fr-FR"/>
              </w:rPr>
              <w:t>si le projet subissait des retards en raison de la pandémie, r</w:t>
            </w:r>
            <w:r>
              <w:rPr>
                <w:lang w:val="fr-FR"/>
              </w:rPr>
              <w:t>é</w:t>
            </w:r>
            <w:r w:rsidRPr="000B456F">
              <w:rPr>
                <w:lang w:val="fr-FR"/>
              </w:rPr>
              <w:t>viser le calendrier d</w:t>
            </w:r>
            <w:r>
              <w:rPr>
                <w:lang w:val="fr-FR"/>
              </w:rPr>
              <w:t>e mise en œuvre et demander</w:t>
            </w:r>
            <w:r w:rsidR="00B43F94">
              <w:rPr>
                <w:lang w:val="fr-FR"/>
              </w:rPr>
              <w:t xml:space="preserve"> au CDI</w:t>
            </w:r>
            <w:r>
              <w:rPr>
                <w:lang w:val="fr-FR"/>
              </w:rPr>
              <w:t>P des extensions selon les besoins.</w:t>
            </w:r>
          </w:p>
        </w:tc>
      </w:tr>
      <w:tr w:rsidR="002A761B" w:rsidRPr="001126C6" w:rsidTr="004053E0">
        <w:tblPrEx>
          <w:tblCellMar>
            <w:left w:w="115" w:type="dxa"/>
            <w:right w:w="115" w:type="dxa"/>
          </w:tblCellMar>
        </w:tblPrEx>
        <w:trPr>
          <w:trHeight w:val="901"/>
        </w:trPr>
        <w:tc>
          <w:tcPr>
            <w:tcW w:w="2377" w:type="dxa"/>
            <w:shd w:val="clear" w:color="auto" w:fill="auto"/>
          </w:tcPr>
          <w:p w:rsidR="002A761B" w:rsidRPr="000B456F" w:rsidRDefault="002A761B" w:rsidP="004053E0">
            <w:pPr>
              <w:pStyle w:val="Heading3"/>
              <w:spacing w:after="120"/>
              <w:rPr>
                <w:lang w:val="fr-FR"/>
              </w:rPr>
            </w:pPr>
            <w:r>
              <w:rPr>
                <w:lang w:val="fr-FR"/>
              </w:rPr>
              <w:t>Questions nécessitant un soutien immédiat et une attention immédiate</w:t>
            </w:r>
            <w:r w:rsidR="00782278">
              <w:rPr>
                <w:lang w:val="fr-FR"/>
              </w:rPr>
              <w:t>/</w:t>
            </w:r>
            <w:r>
              <w:rPr>
                <w:lang w:val="fr-FR"/>
              </w:rPr>
              <w:t>Voie à suivre</w:t>
            </w:r>
          </w:p>
        </w:tc>
        <w:tc>
          <w:tcPr>
            <w:tcW w:w="6916" w:type="dxa"/>
          </w:tcPr>
          <w:p w:rsidR="002A761B" w:rsidRPr="00307376" w:rsidRDefault="002A761B" w:rsidP="004053E0">
            <w:pPr>
              <w:spacing w:before="240" w:after="120"/>
              <w:rPr>
                <w:lang w:val="fr-FR"/>
              </w:rPr>
            </w:pPr>
            <w:r w:rsidRPr="000B456F">
              <w:rPr>
                <w:lang w:val="fr-FR"/>
              </w:rPr>
              <w:t>Comme indiqué ci</w:t>
            </w:r>
            <w:r w:rsidR="00064777">
              <w:rPr>
                <w:lang w:val="fr-FR"/>
              </w:rPr>
              <w:noBreakHyphen/>
            </w:r>
            <w:r w:rsidRPr="000B456F">
              <w:rPr>
                <w:lang w:val="fr-FR"/>
              </w:rPr>
              <w:t>dessus, le c</w:t>
            </w:r>
            <w:r>
              <w:rPr>
                <w:lang w:val="fr-FR"/>
              </w:rPr>
              <w:t>alendrier de mise en œuvre de ce projet doit être adap</w:t>
            </w:r>
            <w:r w:rsidR="00920141">
              <w:rPr>
                <w:lang w:val="fr-FR"/>
              </w:rPr>
              <w:t xml:space="preserve">té.  </w:t>
            </w:r>
            <w:r w:rsidR="00920141" w:rsidRPr="00307376">
              <w:rPr>
                <w:lang w:val="fr-FR"/>
              </w:rPr>
              <w:t>Il</w:t>
            </w:r>
            <w:r w:rsidRPr="00307376">
              <w:rPr>
                <w:lang w:val="fr-FR"/>
              </w:rPr>
              <w:t xml:space="preserve"> est proposé</w:t>
            </w:r>
            <w:r w:rsidR="00B43F94">
              <w:rPr>
                <w:lang w:val="fr-FR"/>
              </w:rPr>
              <w:t> :</w:t>
            </w:r>
          </w:p>
          <w:p w:rsidR="00B43F94" w:rsidRDefault="002A761B" w:rsidP="00662A51">
            <w:pPr>
              <w:pStyle w:val="ListParagraph"/>
              <w:numPr>
                <w:ilvl w:val="1"/>
                <w:numId w:val="26"/>
              </w:numPr>
              <w:spacing w:before="240" w:after="120"/>
              <w:ind w:left="1052" w:hanging="567"/>
              <w:rPr>
                <w:lang w:val="fr-FR"/>
              </w:rPr>
            </w:pPr>
            <w:r w:rsidRPr="001A08DD">
              <w:rPr>
                <w:lang w:val="fr-FR"/>
              </w:rPr>
              <w:t xml:space="preserve">de fixer la nouvelle date de démarrage de la mise en œuvre du projet à </w:t>
            </w:r>
            <w:r w:rsidR="00B43F94">
              <w:rPr>
                <w:lang w:val="fr-FR"/>
              </w:rPr>
              <w:t>j</w:t>
            </w:r>
            <w:r w:rsidR="00B43F94" w:rsidRPr="001A08DD">
              <w:rPr>
                <w:lang w:val="fr-FR"/>
              </w:rPr>
              <w:t>anvier</w:t>
            </w:r>
            <w:r w:rsidR="00B43F94">
              <w:rPr>
                <w:lang w:val="fr-FR"/>
              </w:rPr>
              <w:t> </w:t>
            </w:r>
            <w:r w:rsidR="00B43F94" w:rsidRPr="001A08DD">
              <w:rPr>
                <w:lang w:val="fr-FR"/>
              </w:rPr>
              <w:t>20</w:t>
            </w:r>
            <w:r w:rsidRPr="001A08DD">
              <w:rPr>
                <w:lang w:val="fr-FR"/>
              </w:rPr>
              <w:t>21</w:t>
            </w:r>
            <w:r>
              <w:rPr>
                <w:lang w:val="fr-FR"/>
              </w:rPr>
              <w:t xml:space="preserve"> en raison de l</w:t>
            </w:r>
            <w:r w:rsidR="00B43F94">
              <w:rPr>
                <w:lang w:val="fr-FR"/>
              </w:rPr>
              <w:t>’</w:t>
            </w:r>
            <w:r>
              <w:rPr>
                <w:lang w:val="fr-FR"/>
              </w:rPr>
              <w:t xml:space="preserve">impossibilité de lancer la mise en œuvre </w:t>
            </w:r>
            <w:r w:rsidR="00B43F94">
              <w:rPr>
                <w:lang w:val="fr-FR"/>
              </w:rPr>
              <w:t>en 2020</w:t>
            </w:r>
            <w:r>
              <w:rPr>
                <w:lang w:val="fr-FR"/>
              </w:rPr>
              <w:t>;</w:t>
            </w:r>
          </w:p>
          <w:p w:rsidR="00B43F94" w:rsidRDefault="002A761B" w:rsidP="00662A51">
            <w:pPr>
              <w:pStyle w:val="ListParagraph"/>
              <w:numPr>
                <w:ilvl w:val="1"/>
                <w:numId w:val="26"/>
              </w:numPr>
              <w:spacing w:before="240" w:after="120"/>
              <w:ind w:left="1052" w:hanging="567"/>
              <w:rPr>
                <w:lang w:val="fr-FR"/>
              </w:rPr>
            </w:pPr>
            <w:r w:rsidRPr="00670538">
              <w:rPr>
                <w:lang w:val="fr-FR"/>
              </w:rPr>
              <w:t>de modifier la durée totale du projet de 24 à</w:t>
            </w:r>
            <w:r w:rsidR="00662A51">
              <w:rPr>
                <w:lang w:val="fr-FR"/>
              </w:rPr>
              <w:t> </w:t>
            </w:r>
            <w:r w:rsidRPr="00670538">
              <w:rPr>
                <w:lang w:val="fr-FR"/>
              </w:rPr>
              <w:t>30</w:t>
            </w:r>
            <w:r w:rsidR="00782278">
              <w:rPr>
                <w:lang w:val="fr-FR"/>
              </w:rPr>
              <w:t> </w:t>
            </w:r>
            <w:r w:rsidRPr="00670538">
              <w:rPr>
                <w:lang w:val="fr-FR"/>
              </w:rPr>
              <w:t xml:space="preserve">mois en raison </w:t>
            </w:r>
            <w:r>
              <w:rPr>
                <w:lang w:val="fr-FR"/>
              </w:rPr>
              <w:t>des retards attendus de la mise en œuvre, liés principalement à la pandémie actuelle</w:t>
            </w:r>
            <w:r w:rsidR="00867775">
              <w:rPr>
                <w:lang w:val="fr-FR"/>
              </w:rPr>
              <w:t xml:space="preserve">; </w:t>
            </w:r>
            <w:r>
              <w:rPr>
                <w:lang w:val="fr-FR"/>
              </w:rPr>
              <w:t xml:space="preserve"> et</w:t>
            </w:r>
          </w:p>
          <w:p w:rsidR="002A761B" w:rsidRPr="00670538" w:rsidRDefault="002A761B" w:rsidP="00662A51">
            <w:pPr>
              <w:pStyle w:val="ListParagraph"/>
              <w:numPr>
                <w:ilvl w:val="1"/>
                <w:numId w:val="26"/>
              </w:numPr>
              <w:spacing w:before="240" w:after="120"/>
              <w:ind w:left="1052" w:hanging="567"/>
              <w:rPr>
                <w:lang w:val="fr-FR"/>
              </w:rPr>
            </w:pPr>
            <w:r w:rsidRPr="00670538">
              <w:rPr>
                <w:lang w:val="fr-FR"/>
              </w:rPr>
              <w:t>de modifier les délais d</w:t>
            </w:r>
            <w:r>
              <w:rPr>
                <w:lang w:val="fr-FR"/>
              </w:rPr>
              <w:t>e certaines activités tel que prévu dans le document de projet, pour qu</w:t>
            </w:r>
            <w:r w:rsidR="00B43F94">
              <w:rPr>
                <w:lang w:val="fr-FR"/>
              </w:rPr>
              <w:t>’</w:t>
            </w:r>
            <w:r>
              <w:rPr>
                <w:lang w:val="fr-FR"/>
              </w:rPr>
              <w:t>ils correspondent au calendrier prévu dans les plans de projet au niveau des pays, prenant en considération le contexte réel de chaque pays bénéficiaire (c</w:t>
            </w:r>
            <w:r w:rsidR="00B43F94">
              <w:rPr>
                <w:lang w:val="fr-FR"/>
              </w:rPr>
              <w:t>’</w:t>
            </w:r>
            <w:r>
              <w:rPr>
                <w:lang w:val="fr-FR"/>
              </w:rPr>
              <w:t>est</w:t>
            </w:r>
            <w:r w:rsidR="00064777">
              <w:rPr>
                <w:lang w:val="fr-FR"/>
              </w:rPr>
              <w:noBreakHyphen/>
            </w:r>
            <w:r>
              <w:rPr>
                <w:lang w:val="fr-FR"/>
              </w:rPr>
              <w:t>à</w:t>
            </w:r>
            <w:r w:rsidR="00064777">
              <w:rPr>
                <w:lang w:val="fr-FR"/>
              </w:rPr>
              <w:noBreakHyphen/>
            </w:r>
            <w:r>
              <w:rPr>
                <w:lang w:val="fr-FR"/>
              </w:rPr>
              <w:t>dire le retard moyen du processus de création d</w:t>
            </w:r>
            <w:r w:rsidR="00B43F94">
              <w:rPr>
                <w:lang w:val="fr-FR"/>
              </w:rPr>
              <w:t>’</w:t>
            </w:r>
            <w:r>
              <w:rPr>
                <w:lang w:val="fr-FR"/>
              </w:rPr>
              <w:t>une association, retard moyen du délai d</w:t>
            </w:r>
            <w:r w:rsidR="00B43F94">
              <w:rPr>
                <w:lang w:val="fr-FR"/>
              </w:rPr>
              <w:t>’</w:t>
            </w:r>
            <w:r>
              <w:rPr>
                <w:lang w:val="fr-FR"/>
              </w:rPr>
              <w:t>obtention du certificat d</w:t>
            </w:r>
            <w:r w:rsidR="00B43F94">
              <w:rPr>
                <w:lang w:val="fr-FR"/>
              </w:rPr>
              <w:t>’</w:t>
            </w:r>
            <w:r>
              <w:rPr>
                <w:lang w:val="fr-FR"/>
              </w:rPr>
              <w:t>enregistrement d</w:t>
            </w:r>
            <w:r w:rsidR="00B43F94">
              <w:rPr>
                <w:lang w:val="fr-FR"/>
              </w:rPr>
              <w:t>’</w:t>
            </w:r>
            <w:r>
              <w:rPr>
                <w:lang w:val="fr-FR"/>
              </w:rPr>
              <w:t>une marque collective, etc.).</w:t>
            </w:r>
          </w:p>
          <w:p w:rsidR="002A761B" w:rsidRPr="00C857E6" w:rsidRDefault="002A761B" w:rsidP="00662A51">
            <w:pPr>
              <w:spacing w:before="240" w:after="120"/>
              <w:ind w:left="62"/>
              <w:rPr>
                <w:lang w:val="fr-FR"/>
              </w:rPr>
            </w:pPr>
            <w:r w:rsidRPr="00C56830">
              <w:rPr>
                <w:lang w:val="fr-FR"/>
              </w:rPr>
              <w:t>Voir ci</w:t>
            </w:r>
            <w:r w:rsidR="00064777">
              <w:rPr>
                <w:lang w:val="fr-FR"/>
              </w:rPr>
              <w:noBreakHyphen/>
            </w:r>
            <w:r w:rsidRPr="00C56830">
              <w:rPr>
                <w:lang w:val="fr-FR"/>
              </w:rPr>
              <w:t xml:space="preserve">dessous le nouveau </w:t>
            </w:r>
            <w:r>
              <w:rPr>
                <w:lang w:val="fr-FR"/>
              </w:rPr>
              <w:t>calendrier de mise en œuvre propo</w:t>
            </w:r>
            <w:r w:rsidR="00920141">
              <w:rPr>
                <w:lang w:val="fr-FR"/>
              </w:rPr>
              <w:t>sé.  Ce</w:t>
            </w:r>
            <w:r>
              <w:rPr>
                <w:lang w:val="fr-FR"/>
              </w:rPr>
              <w:t>lui</w:t>
            </w:r>
            <w:r w:rsidR="00064777">
              <w:rPr>
                <w:lang w:val="fr-FR"/>
              </w:rPr>
              <w:noBreakHyphen/>
            </w:r>
            <w:r>
              <w:rPr>
                <w:lang w:val="fr-FR"/>
              </w:rPr>
              <w:t>ci n</w:t>
            </w:r>
            <w:r w:rsidR="00B43F94">
              <w:rPr>
                <w:lang w:val="fr-FR"/>
              </w:rPr>
              <w:t>’</w:t>
            </w:r>
            <w:r>
              <w:rPr>
                <w:lang w:val="fr-FR"/>
              </w:rPr>
              <w:t>a pas d</w:t>
            </w:r>
            <w:r w:rsidR="00B43F94">
              <w:rPr>
                <w:lang w:val="fr-FR"/>
              </w:rPr>
              <w:t>’</w:t>
            </w:r>
            <w:r>
              <w:rPr>
                <w:lang w:val="fr-FR"/>
              </w:rPr>
              <w:t>impact sur le budget du projet.</w:t>
            </w:r>
          </w:p>
        </w:tc>
      </w:tr>
      <w:tr w:rsidR="002A761B" w:rsidRPr="00C40E40" w:rsidTr="004053E0">
        <w:tblPrEx>
          <w:tblCellMar>
            <w:left w:w="115" w:type="dxa"/>
            <w:right w:w="115" w:type="dxa"/>
          </w:tblCellMar>
        </w:tblPrEx>
        <w:trPr>
          <w:trHeight w:val="848"/>
        </w:trPr>
        <w:tc>
          <w:tcPr>
            <w:tcW w:w="2377" w:type="dxa"/>
            <w:shd w:val="clear" w:color="auto" w:fill="auto"/>
          </w:tcPr>
          <w:p w:rsidR="002A761B" w:rsidRPr="00662A51" w:rsidRDefault="002A761B" w:rsidP="004053E0">
            <w:pPr>
              <w:pStyle w:val="Heading3"/>
              <w:spacing w:after="0"/>
              <w:rPr>
                <w:lang w:val="fr-FR"/>
              </w:rPr>
            </w:pPr>
            <w:r w:rsidRPr="00662A51">
              <w:rPr>
                <w:lang w:val="fr-FR"/>
              </w:rPr>
              <w:t>Taux d</w:t>
            </w:r>
            <w:r w:rsidR="00B43F94" w:rsidRPr="00662A51">
              <w:rPr>
                <w:lang w:val="fr-FR"/>
              </w:rPr>
              <w:t>’</w:t>
            </w:r>
            <w:r w:rsidRPr="00662A51">
              <w:rPr>
                <w:lang w:val="fr-FR"/>
              </w:rPr>
              <w:t xml:space="preserve">exécution du projet </w:t>
            </w:r>
          </w:p>
        </w:tc>
        <w:tc>
          <w:tcPr>
            <w:tcW w:w="6916" w:type="dxa"/>
          </w:tcPr>
          <w:p w:rsidR="002A761B" w:rsidRPr="00662A51" w:rsidRDefault="00D920FB" w:rsidP="004053E0">
            <w:pPr>
              <w:spacing w:before="240"/>
              <w:rPr>
                <w:iCs/>
                <w:lang w:val="fr-FR"/>
              </w:rPr>
            </w:pPr>
            <w:r>
              <w:rPr>
                <w:iCs/>
                <w:lang w:val="fr-FR"/>
              </w:rPr>
              <w:t>s.o.</w:t>
            </w:r>
          </w:p>
        </w:tc>
      </w:tr>
      <w:tr w:rsidR="002A761B" w:rsidRPr="00C40E40" w:rsidTr="00D65327">
        <w:tblPrEx>
          <w:tblCellMar>
            <w:left w:w="115" w:type="dxa"/>
            <w:right w:w="115" w:type="dxa"/>
          </w:tblCellMar>
        </w:tblPrEx>
        <w:trPr>
          <w:trHeight w:val="563"/>
        </w:trPr>
        <w:tc>
          <w:tcPr>
            <w:tcW w:w="2377" w:type="dxa"/>
            <w:shd w:val="clear" w:color="auto" w:fill="auto"/>
          </w:tcPr>
          <w:p w:rsidR="002A761B" w:rsidRPr="00662A51" w:rsidRDefault="002A761B" w:rsidP="004053E0">
            <w:pPr>
              <w:pStyle w:val="Heading3"/>
              <w:spacing w:after="120"/>
              <w:rPr>
                <w:lang w:val="fr-FR"/>
              </w:rPr>
            </w:pPr>
            <w:r w:rsidRPr="00662A51">
              <w:rPr>
                <w:lang w:val="fr-FR"/>
              </w:rPr>
              <w:t>Rapports précédents</w:t>
            </w:r>
          </w:p>
        </w:tc>
        <w:tc>
          <w:tcPr>
            <w:tcW w:w="6916" w:type="dxa"/>
          </w:tcPr>
          <w:p w:rsidR="002A761B" w:rsidRPr="00662A51" w:rsidRDefault="002A761B" w:rsidP="00662A51">
            <w:pPr>
              <w:spacing w:before="240" w:after="120"/>
              <w:rPr>
                <w:iCs/>
                <w:lang w:val="fr-FR"/>
              </w:rPr>
            </w:pPr>
            <w:r w:rsidRPr="00662A51">
              <w:rPr>
                <w:iCs/>
                <w:lang w:val="fr-FR"/>
              </w:rPr>
              <w:t>Ceci est le premier</w:t>
            </w:r>
            <w:r w:rsidR="00662A51">
              <w:rPr>
                <w:iCs/>
                <w:lang w:val="fr-FR"/>
              </w:rPr>
              <w:t> </w:t>
            </w:r>
            <w:r w:rsidRPr="00662A51">
              <w:rPr>
                <w:iCs/>
                <w:lang w:val="fr-FR"/>
              </w:rPr>
              <w:t>rapport présenté</w:t>
            </w:r>
            <w:r w:rsidR="00B43F94" w:rsidRPr="00662A51">
              <w:rPr>
                <w:iCs/>
                <w:lang w:val="fr-FR"/>
              </w:rPr>
              <w:t xml:space="preserve"> au CDI</w:t>
            </w:r>
            <w:r w:rsidRPr="00662A51">
              <w:rPr>
                <w:iCs/>
                <w:lang w:val="fr-FR"/>
              </w:rPr>
              <w:t>P.</w:t>
            </w:r>
          </w:p>
        </w:tc>
      </w:tr>
    </w:tbl>
    <w:p w:rsidR="002A761B" w:rsidRPr="00C40E40" w:rsidRDefault="002A761B" w:rsidP="002A761B">
      <w:pPr>
        <w:spacing w:before="240" w:after="600"/>
        <w:ind w:left="-101"/>
        <w:rPr>
          <w:lang w:val="fr-FR"/>
        </w:rPr>
      </w:pPr>
      <w:r w:rsidRPr="00C40E40">
        <w:rPr>
          <w:lang w:val="fr-FR"/>
        </w:rPr>
        <w:br w:type="page"/>
      </w:r>
    </w:p>
    <w:p w:rsidR="002A761B" w:rsidRPr="00C40E40" w:rsidRDefault="002A761B" w:rsidP="002A761B">
      <w:pPr>
        <w:spacing w:before="240" w:after="600"/>
        <w:ind w:left="-101"/>
        <w:rPr>
          <w:lang w:val="fr-FR"/>
        </w:rPr>
        <w:sectPr w:rsidR="002A761B" w:rsidRPr="00C40E40" w:rsidSect="00ED09F1">
          <w:headerReference w:type="default" r:id="rId26"/>
          <w:headerReference w:type="first" r:id="rId27"/>
          <w:pgSz w:w="11906" w:h="16838" w:code="9"/>
          <w:pgMar w:top="567" w:right="1134" w:bottom="1418" w:left="1418" w:header="505" w:footer="1022" w:gutter="0"/>
          <w:pgNumType w:start="1"/>
          <w:cols w:space="720"/>
          <w:titlePg/>
          <w:docGrid w:linePitch="299"/>
        </w:sectPr>
      </w:pPr>
    </w:p>
    <w:tbl>
      <w:tblPr>
        <w:tblW w:w="9293" w:type="dxa"/>
        <w:tblLayout w:type="fixed"/>
        <w:tblLook w:val="01E0" w:firstRow="1" w:lastRow="1" w:firstColumn="1" w:lastColumn="1" w:noHBand="0" w:noVBand="0"/>
      </w:tblPr>
      <w:tblGrid>
        <w:gridCol w:w="9293"/>
      </w:tblGrid>
      <w:tr w:rsidR="002A761B" w:rsidRPr="00C40E40" w:rsidTr="004053E0">
        <w:trPr>
          <w:trHeight w:val="494"/>
        </w:trPr>
        <w:tc>
          <w:tcPr>
            <w:tcW w:w="9293" w:type="dxa"/>
            <w:vAlign w:val="center"/>
          </w:tcPr>
          <w:p w:rsidR="002A761B" w:rsidRPr="00D65327" w:rsidRDefault="00D65327" w:rsidP="004053E0">
            <w:pPr>
              <w:spacing w:before="120" w:after="120"/>
              <w:rPr>
                <w:caps/>
                <w:lang w:val="fr-FR"/>
              </w:rPr>
            </w:pPr>
            <w:r w:rsidRPr="00D65327">
              <w:rPr>
                <w:caps/>
                <w:lang w:val="fr-FR"/>
              </w:rPr>
              <w:lastRenderedPageBreak/>
              <w:t>Auto</w:t>
            </w:r>
            <w:r w:rsidR="00064777">
              <w:rPr>
                <w:caps/>
                <w:lang w:val="fr-FR"/>
              </w:rPr>
              <w:noBreakHyphen/>
            </w:r>
            <w:r w:rsidRPr="00D65327">
              <w:rPr>
                <w:caps/>
                <w:lang w:val="fr-FR"/>
              </w:rPr>
              <w:t>évaluation du projet</w:t>
            </w:r>
          </w:p>
        </w:tc>
      </w:tr>
    </w:tbl>
    <w:p w:rsidR="002A761B" w:rsidRPr="00D65327" w:rsidRDefault="002A761B" w:rsidP="002A761B">
      <w:pPr>
        <w:spacing w:after="120"/>
        <w:rPr>
          <w:lang w:val="fr-FR"/>
        </w:rPr>
      </w:pPr>
      <w:r w:rsidRPr="00D65327">
        <w:rPr>
          <w:lang w:val="fr-FR"/>
        </w:rPr>
        <w:t>Code d</w:t>
      </w:r>
      <w:r w:rsidR="00B43F94" w:rsidRPr="00D65327">
        <w:rPr>
          <w:lang w:val="fr-FR"/>
        </w:rPr>
        <w:t>’</w:t>
      </w:r>
      <w:r w:rsidRPr="00D65327">
        <w:rPr>
          <w:lang w:val="fr-FR"/>
        </w:rPr>
        <w:t>évaluation</w:t>
      </w:r>
    </w:p>
    <w:tbl>
      <w:tblPr>
        <w:tblW w:w="0" w:type="auto"/>
        <w:tblInd w:w="-3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1618"/>
        <w:gridCol w:w="911"/>
        <w:gridCol w:w="970"/>
        <w:gridCol w:w="1460"/>
        <w:gridCol w:w="2384"/>
        <w:gridCol w:w="2039"/>
      </w:tblGrid>
      <w:tr w:rsidR="002A761B" w:rsidRPr="00C40E40" w:rsidTr="00E657FA">
        <w:trPr>
          <w:cantSplit/>
          <w:trHeight w:val="469"/>
        </w:trPr>
        <w:tc>
          <w:tcPr>
            <w:tcW w:w="0" w:type="auto"/>
            <w:tcBorders>
              <w:bottom w:val="single" w:sz="2" w:space="0" w:color="auto"/>
            </w:tcBorders>
            <w:shd w:val="clear" w:color="auto" w:fill="auto"/>
            <w:vAlign w:val="center"/>
          </w:tcPr>
          <w:p w:rsidR="002A761B" w:rsidRPr="00F120FA" w:rsidRDefault="002A761B" w:rsidP="004053E0">
            <w:pPr>
              <w:spacing w:before="240" w:after="240"/>
              <w:rPr>
                <w:lang w:val="fr-FR"/>
              </w:rPr>
            </w:pPr>
            <w:r w:rsidRPr="00F120FA">
              <w:rPr>
                <w:lang w:val="fr-FR"/>
              </w:rPr>
              <w:t>****</w:t>
            </w:r>
          </w:p>
        </w:tc>
        <w:tc>
          <w:tcPr>
            <w:tcW w:w="0" w:type="auto"/>
            <w:gridSpan w:val="2"/>
            <w:tcBorders>
              <w:bottom w:val="single" w:sz="2" w:space="0" w:color="auto"/>
            </w:tcBorders>
            <w:shd w:val="clear" w:color="auto" w:fill="auto"/>
            <w:vAlign w:val="center"/>
          </w:tcPr>
          <w:p w:rsidR="002A761B" w:rsidRPr="00F120FA" w:rsidRDefault="002A761B" w:rsidP="004053E0">
            <w:pPr>
              <w:spacing w:before="240" w:after="240"/>
              <w:rPr>
                <w:lang w:val="fr-FR"/>
              </w:rPr>
            </w:pPr>
            <w:r w:rsidRPr="00F120FA">
              <w:rPr>
                <w:lang w:val="fr-FR"/>
              </w:rPr>
              <w:t>***</w:t>
            </w:r>
          </w:p>
        </w:tc>
        <w:tc>
          <w:tcPr>
            <w:tcW w:w="0" w:type="auto"/>
            <w:tcBorders>
              <w:bottom w:val="single" w:sz="2" w:space="0" w:color="auto"/>
            </w:tcBorders>
            <w:shd w:val="clear" w:color="auto" w:fill="auto"/>
            <w:vAlign w:val="center"/>
          </w:tcPr>
          <w:p w:rsidR="002A761B" w:rsidRPr="00F120FA" w:rsidRDefault="002A761B" w:rsidP="004053E0">
            <w:pPr>
              <w:spacing w:before="240" w:after="240"/>
              <w:rPr>
                <w:lang w:val="fr-FR"/>
              </w:rPr>
            </w:pPr>
            <w:r w:rsidRPr="00F120FA">
              <w:rPr>
                <w:lang w:val="fr-FR"/>
              </w:rPr>
              <w:t>**</w:t>
            </w:r>
          </w:p>
        </w:tc>
        <w:tc>
          <w:tcPr>
            <w:tcW w:w="0" w:type="auto"/>
            <w:tcBorders>
              <w:bottom w:val="single" w:sz="2" w:space="0" w:color="auto"/>
            </w:tcBorders>
            <w:shd w:val="clear" w:color="auto" w:fill="auto"/>
            <w:vAlign w:val="center"/>
          </w:tcPr>
          <w:p w:rsidR="002A761B" w:rsidRPr="00F120FA" w:rsidRDefault="002A761B" w:rsidP="004053E0">
            <w:pPr>
              <w:spacing w:before="240" w:after="240"/>
              <w:rPr>
                <w:lang w:val="fr-FR"/>
              </w:rPr>
            </w:pPr>
            <w:r w:rsidRPr="00F120FA">
              <w:rPr>
                <w:lang w:val="fr-FR"/>
              </w:rPr>
              <w:t>AP</w:t>
            </w:r>
          </w:p>
        </w:tc>
        <w:tc>
          <w:tcPr>
            <w:tcW w:w="0" w:type="auto"/>
            <w:tcBorders>
              <w:bottom w:val="single" w:sz="2" w:space="0" w:color="auto"/>
            </w:tcBorders>
            <w:shd w:val="clear" w:color="auto" w:fill="auto"/>
            <w:vAlign w:val="center"/>
          </w:tcPr>
          <w:p w:rsidR="002A761B" w:rsidRPr="00F120FA" w:rsidRDefault="00D920FB" w:rsidP="004053E0">
            <w:pPr>
              <w:spacing w:before="240" w:after="240"/>
              <w:rPr>
                <w:lang w:val="fr-FR"/>
              </w:rPr>
            </w:pPr>
            <w:r>
              <w:rPr>
                <w:lang w:val="fr-FR"/>
              </w:rPr>
              <w:t>s.o.</w:t>
            </w:r>
          </w:p>
        </w:tc>
      </w:tr>
      <w:tr w:rsidR="002A761B" w:rsidRPr="00C40E40" w:rsidTr="00E657FA">
        <w:trPr>
          <w:cantSplit/>
        </w:trPr>
        <w:tc>
          <w:tcPr>
            <w:tcW w:w="0" w:type="auto"/>
            <w:tcBorders>
              <w:bottom w:val="single" w:sz="4" w:space="0" w:color="auto"/>
            </w:tcBorders>
            <w:shd w:val="clear" w:color="auto" w:fill="auto"/>
          </w:tcPr>
          <w:p w:rsidR="002A761B" w:rsidRPr="00F120FA" w:rsidRDefault="002A761B" w:rsidP="004053E0">
            <w:pPr>
              <w:spacing w:before="240" w:after="240"/>
              <w:rPr>
                <w:lang w:val="fr-FR"/>
              </w:rPr>
            </w:pPr>
            <w:r w:rsidRPr="00F120FA">
              <w:rPr>
                <w:lang w:val="fr-FR"/>
              </w:rPr>
              <w:t>Objectifs pleinement atteints</w:t>
            </w:r>
          </w:p>
        </w:tc>
        <w:tc>
          <w:tcPr>
            <w:tcW w:w="0" w:type="auto"/>
            <w:gridSpan w:val="2"/>
            <w:tcBorders>
              <w:bottom w:val="single" w:sz="4" w:space="0" w:color="auto"/>
            </w:tcBorders>
            <w:shd w:val="clear" w:color="auto" w:fill="auto"/>
          </w:tcPr>
          <w:p w:rsidR="002A761B" w:rsidRPr="00F120FA" w:rsidRDefault="002A761B" w:rsidP="004053E0">
            <w:pPr>
              <w:spacing w:before="240" w:after="240"/>
              <w:rPr>
                <w:lang w:val="fr-FR"/>
              </w:rPr>
            </w:pPr>
            <w:r w:rsidRPr="00F120FA">
              <w:rPr>
                <w:lang w:val="fr-FR"/>
              </w:rPr>
              <w:t>Progrès considérables</w:t>
            </w:r>
          </w:p>
        </w:tc>
        <w:tc>
          <w:tcPr>
            <w:tcW w:w="0" w:type="auto"/>
            <w:tcBorders>
              <w:bottom w:val="single" w:sz="4" w:space="0" w:color="auto"/>
            </w:tcBorders>
            <w:shd w:val="clear" w:color="auto" w:fill="auto"/>
          </w:tcPr>
          <w:p w:rsidR="002A761B" w:rsidRPr="00F120FA" w:rsidRDefault="002A761B" w:rsidP="004053E0">
            <w:pPr>
              <w:spacing w:before="240" w:after="240"/>
              <w:rPr>
                <w:lang w:val="fr-FR"/>
              </w:rPr>
            </w:pPr>
            <w:r w:rsidRPr="00F120FA">
              <w:rPr>
                <w:lang w:val="fr-FR"/>
              </w:rPr>
              <w:t>Quelques progrès</w:t>
            </w:r>
          </w:p>
        </w:tc>
        <w:tc>
          <w:tcPr>
            <w:tcW w:w="0" w:type="auto"/>
            <w:tcBorders>
              <w:bottom w:val="single" w:sz="4" w:space="0" w:color="auto"/>
            </w:tcBorders>
            <w:shd w:val="clear" w:color="auto" w:fill="auto"/>
          </w:tcPr>
          <w:p w:rsidR="002A761B" w:rsidRPr="00F120FA" w:rsidRDefault="002A761B" w:rsidP="004053E0">
            <w:pPr>
              <w:spacing w:before="240" w:after="240"/>
              <w:rPr>
                <w:lang w:val="fr-FR"/>
              </w:rPr>
            </w:pPr>
            <w:r w:rsidRPr="00F120FA">
              <w:rPr>
                <w:lang w:val="fr-FR"/>
              </w:rPr>
              <w:t>Aucun progrès</w:t>
            </w:r>
          </w:p>
        </w:tc>
        <w:tc>
          <w:tcPr>
            <w:tcW w:w="0" w:type="auto"/>
            <w:tcBorders>
              <w:bottom w:val="single" w:sz="4" w:space="0" w:color="auto"/>
            </w:tcBorders>
            <w:shd w:val="clear" w:color="auto" w:fill="auto"/>
          </w:tcPr>
          <w:p w:rsidR="002A761B" w:rsidRPr="00F120FA" w:rsidRDefault="002A761B" w:rsidP="004053E0">
            <w:pPr>
              <w:spacing w:before="240" w:after="240"/>
              <w:rPr>
                <w:lang w:val="fr-FR"/>
              </w:rPr>
            </w:pPr>
            <w:r w:rsidRPr="00F120FA">
              <w:rPr>
                <w:lang w:val="fr-FR"/>
              </w:rPr>
              <w:t>Non évalué/abandonné</w:t>
            </w:r>
          </w:p>
        </w:tc>
      </w:tr>
      <w:tr w:rsidR="002A761B" w:rsidRPr="00C40E40" w:rsidTr="00E657FA">
        <w:trPr>
          <w:cantSplit/>
        </w:trPr>
        <w:tc>
          <w:tcPr>
            <w:tcW w:w="0" w:type="auto"/>
            <w:gridSpan w:val="6"/>
            <w:tcBorders>
              <w:top w:val="nil"/>
              <w:left w:val="nil"/>
              <w:bottom w:val="nil"/>
              <w:right w:val="nil"/>
            </w:tcBorders>
            <w:shd w:val="clear" w:color="auto" w:fill="auto"/>
          </w:tcPr>
          <w:p w:rsidR="002A761B" w:rsidRPr="00C40E40" w:rsidRDefault="002A761B" w:rsidP="004053E0">
            <w:pPr>
              <w:spacing w:before="120"/>
              <w:rPr>
                <w:sz w:val="16"/>
                <w:szCs w:val="16"/>
                <w:lang w:val="fr-FR"/>
              </w:rPr>
            </w:pPr>
          </w:p>
        </w:tc>
      </w:tr>
      <w:tr w:rsidR="002A761B" w:rsidRPr="00C40E40" w:rsidTr="00E657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16"/>
          <w:tblHeader/>
        </w:trPr>
        <w:tc>
          <w:tcPr>
            <w:tcW w:w="0" w:type="auto"/>
            <w:gridSpan w:val="2"/>
            <w:tcBorders>
              <w:top w:val="single" w:sz="2" w:space="0" w:color="000000"/>
              <w:left w:val="single" w:sz="2" w:space="0" w:color="000000"/>
              <w:bottom w:val="single" w:sz="2" w:space="0" w:color="000000"/>
              <w:right w:val="single" w:sz="2" w:space="0" w:color="000000"/>
            </w:tcBorders>
            <w:shd w:val="clear" w:color="auto" w:fill="auto"/>
          </w:tcPr>
          <w:p w:rsidR="002A761B" w:rsidRPr="00F120FA" w:rsidRDefault="002A761B" w:rsidP="004053E0">
            <w:pPr>
              <w:spacing w:before="240" w:after="120"/>
              <w:rPr>
                <w:lang w:val="fr-FR"/>
              </w:rPr>
            </w:pPr>
            <w:r w:rsidRPr="00F120FA">
              <w:rPr>
                <w:u w:val="single"/>
                <w:lang w:val="fr-FR"/>
              </w:rPr>
              <w:t>Résultats du projet</w:t>
            </w:r>
            <w:r w:rsidRPr="00F120FA">
              <w:rPr>
                <w:rStyle w:val="FootnoteReference"/>
                <w:u w:val="single"/>
                <w:lang w:val="fr-FR"/>
              </w:rPr>
              <w:footnoteReference w:id="4"/>
            </w:r>
            <w:r w:rsidRPr="00F120FA">
              <w:rPr>
                <w:u w:val="single"/>
                <w:lang w:val="fr-FR"/>
              </w:rPr>
              <w:t xml:space="preserve"> </w:t>
            </w:r>
            <w:r w:rsidRPr="00F120FA">
              <w:rPr>
                <w:lang w:val="fr-FR"/>
              </w:rPr>
              <w:t>(résultat escompté)</w:t>
            </w:r>
          </w:p>
        </w:tc>
        <w:tc>
          <w:tcPr>
            <w:tcW w:w="0" w:type="auto"/>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2A761B" w:rsidRPr="00F120FA" w:rsidRDefault="002A761B" w:rsidP="004053E0">
            <w:pPr>
              <w:spacing w:before="240" w:after="120"/>
              <w:rPr>
                <w:lang w:val="fr-FR"/>
              </w:rPr>
            </w:pPr>
            <w:r w:rsidRPr="00F120FA">
              <w:rPr>
                <w:u w:val="single"/>
                <w:lang w:val="fr-FR"/>
              </w:rPr>
              <w:t>Indicateurs d</w:t>
            </w:r>
            <w:r w:rsidR="00B43F94" w:rsidRPr="00F120FA">
              <w:rPr>
                <w:u w:val="single"/>
                <w:lang w:val="fr-FR"/>
              </w:rPr>
              <w:t>’</w:t>
            </w:r>
            <w:r w:rsidRPr="00F120FA">
              <w:rPr>
                <w:u w:val="single"/>
                <w:lang w:val="fr-FR"/>
              </w:rPr>
              <w:t>exécution</w:t>
            </w:r>
            <w:r w:rsidRPr="00F120FA">
              <w:rPr>
                <w:lang w:val="fr-FR"/>
              </w:rPr>
              <w:t xml:space="preserve"> (indicateurs de résultats)</w:t>
            </w:r>
          </w:p>
        </w:tc>
        <w:tc>
          <w:tcPr>
            <w:tcW w:w="0" w:type="auto"/>
            <w:tcBorders>
              <w:top w:val="single" w:sz="2" w:space="0" w:color="000000"/>
              <w:left w:val="single" w:sz="2" w:space="0" w:color="000000"/>
              <w:bottom w:val="single" w:sz="2" w:space="0" w:color="000000"/>
              <w:right w:val="single" w:sz="2" w:space="0" w:color="000000"/>
            </w:tcBorders>
            <w:shd w:val="clear" w:color="auto" w:fill="auto"/>
          </w:tcPr>
          <w:p w:rsidR="002A761B" w:rsidRPr="00F120FA" w:rsidRDefault="002A761B" w:rsidP="004053E0">
            <w:pPr>
              <w:pStyle w:val="Heading3"/>
              <w:spacing w:after="120"/>
              <w:rPr>
                <w:lang w:val="fr-FR"/>
              </w:rPr>
            </w:pPr>
            <w:r w:rsidRPr="00F120FA">
              <w:rPr>
                <w:lang w:val="fr-FR"/>
              </w:rPr>
              <w:t>Données relatives à l</w:t>
            </w:r>
            <w:r w:rsidR="00B43F94" w:rsidRPr="00F120FA">
              <w:rPr>
                <w:lang w:val="fr-FR"/>
              </w:rPr>
              <w:t>’</w:t>
            </w:r>
            <w:r w:rsidRPr="00F120FA">
              <w:rPr>
                <w:lang w:val="fr-FR"/>
              </w:rPr>
              <w:t>exécution</w:t>
            </w:r>
          </w:p>
        </w:tc>
        <w:tc>
          <w:tcPr>
            <w:tcW w:w="0" w:type="auto"/>
            <w:tcBorders>
              <w:top w:val="single" w:sz="2" w:space="0" w:color="000000"/>
              <w:left w:val="single" w:sz="2" w:space="0" w:color="000000"/>
              <w:bottom w:val="single" w:sz="2" w:space="0" w:color="000000"/>
              <w:right w:val="single" w:sz="2" w:space="0" w:color="000000"/>
            </w:tcBorders>
            <w:shd w:val="clear" w:color="auto" w:fill="auto"/>
          </w:tcPr>
          <w:p w:rsidR="002A761B" w:rsidRPr="00F120FA" w:rsidRDefault="002A761B" w:rsidP="004053E0">
            <w:pPr>
              <w:pStyle w:val="Heading3"/>
              <w:spacing w:after="240"/>
              <w:rPr>
                <w:lang w:val="fr-FR"/>
              </w:rPr>
            </w:pPr>
            <w:r w:rsidRPr="00F120FA">
              <w:rPr>
                <w:lang w:val="fr-FR"/>
              </w:rPr>
              <w:t>Code d</w:t>
            </w:r>
            <w:r w:rsidR="00B43F94" w:rsidRPr="00F120FA">
              <w:rPr>
                <w:lang w:val="fr-FR"/>
              </w:rPr>
              <w:t>’</w:t>
            </w:r>
            <w:r w:rsidRPr="00F120FA">
              <w:rPr>
                <w:lang w:val="fr-FR"/>
              </w:rPr>
              <w:t>évaluation</w:t>
            </w:r>
          </w:p>
        </w:tc>
      </w:tr>
      <w:tr w:rsidR="002A761B" w:rsidRPr="00C40E40" w:rsidTr="00E657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16"/>
          <w:tblHeader/>
        </w:trPr>
        <w:tc>
          <w:tcPr>
            <w:tcW w:w="0" w:type="auto"/>
            <w:gridSpan w:val="2"/>
            <w:tcBorders>
              <w:top w:val="single" w:sz="2" w:space="0" w:color="000000"/>
              <w:left w:val="single" w:sz="2" w:space="0" w:color="000000"/>
              <w:bottom w:val="single" w:sz="2" w:space="0" w:color="000000"/>
              <w:right w:val="single" w:sz="2" w:space="0" w:color="000000"/>
            </w:tcBorders>
            <w:shd w:val="clear" w:color="auto" w:fill="auto"/>
          </w:tcPr>
          <w:p w:rsidR="002A761B" w:rsidRPr="007D0BC2" w:rsidRDefault="002A761B" w:rsidP="004053E0">
            <w:pPr>
              <w:spacing w:before="240"/>
              <w:rPr>
                <w:rStyle w:val="Heading3Char"/>
                <w:lang w:val="fr-FR"/>
              </w:rPr>
            </w:pPr>
            <w:r w:rsidRPr="007D0BC2">
              <w:rPr>
                <w:rStyle w:val="Heading3Char"/>
                <w:lang w:val="fr-FR"/>
              </w:rPr>
              <w:t>Sélection de trois</w:t>
            </w:r>
            <w:r w:rsidR="00867775" w:rsidRPr="007D0BC2">
              <w:rPr>
                <w:rStyle w:val="Heading3Char"/>
                <w:lang w:val="fr-FR"/>
              </w:rPr>
              <w:t> </w:t>
            </w:r>
            <w:r w:rsidRPr="007D0BC2">
              <w:rPr>
                <w:rStyle w:val="Heading3Char"/>
                <w:lang w:val="fr-FR"/>
              </w:rPr>
              <w:t>pays bénéficiaires (outre l</w:t>
            </w:r>
            <w:r w:rsidR="00B43F94" w:rsidRPr="007D0BC2">
              <w:rPr>
                <w:rStyle w:val="Heading3Char"/>
                <w:lang w:val="fr-FR"/>
              </w:rPr>
              <w:t>’</w:t>
            </w:r>
            <w:r w:rsidRPr="007D0BC2">
              <w:rPr>
                <w:rStyle w:val="Heading3Char"/>
                <w:lang w:val="fr-FR"/>
              </w:rPr>
              <w:t>État plurinational de Bolivie)</w:t>
            </w:r>
          </w:p>
        </w:tc>
        <w:tc>
          <w:tcPr>
            <w:tcW w:w="0" w:type="auto"/>
            <w:gridSpan w:val="2"/>
            <w:tcBorders>
              <w:top w:val="single" w:sz="2" w:space="0" w:color="000000"/>
              <w:left w:val="single" w:sz="2" w:space="0" w:color="000000"/>
              <w:bottom w:val="single" w:sz="2" w:space="0" w:color="000000"/>
              <w:right w:val="single" w:sz="2" w:space="0" w:color="000000"/>
            </w:tcBorders>
            <w:shd w:val="clear" w:color="auto" w:fill="auto"/>
          </w:tcPr>
          <w:p w:rsidR="002A761B" w:rsidRPr="007D0BC2" w:rsidRDefault="002A761B" w:rsidP="004053E0">
            <w:pPr>
              <w:spacing w:before="240"/>
              <w:rPr>
                <w:szCs w:val="22"/>
                <w:lang w:val="fr-FR"/>
              </w:rPr>
            </w:pPr>
            <w:r w:rsidRPr="007D0BC2">
              <w:rPr>
                <w:szCs w:val="22"/>
                <w:lang w:val="fr-FR"/>
              </w:rPr>
              <w:t>Trois</w:t>
            </w:r>
            <w:r w:rsidR="007D0BC2">
              <w:rPr>
                <w:szCs w:val="22"/>
                <w:lang w:val="fr-FR"/>
              </w:rPr>
              <w:t> </w:t>
            </w:r>
            <w:r w:rsidRPr="007D0BC2">
              <w:rPr>
                <w:szCs w:val="22"/>
                <w:lang w:val="fr-FR"/>
              </w:rPr>
              <w:t xml:space="preserve">pays ont été sélectionnés (sur la base des critères de sélection convenus); </w:t>
            </w:r>
            <w:r w:rsidR="00867775" w:rsidRPr="007D0BC2">
              <w:rPr>
                <w:szCs w:val="22"/>
                <w:lang w:val="fr-FR"/>
              </w:rPr>
              <w:t xml:space="preserve"> </w:t>
            </w:r>
            <w:r w:rsidRPr="007D0BC2">
              <w:rPr>
                <w:szCs w:val="22"/>
                <w:lang w:val="fr-FR"/>
              </w:rPr>
              <w:t>et</w:t>
            </w:r>
          </w:p>
          <w:p w:rsidR="002A761B" w:rsidRPr="007D0BC2" w:rsidRDefault="002A761B" w:rsidP="004053E0">
            <w:pPr>
              <w:spacing w:before="240" w:after="120"/>
              <w:rPr>
                <w:rStyle w:val="Heading3Char"/>
                <w:bCs w:val="0"/>
                <w:szCs w:val="22"/>
                <w:u w:val="none"/>
                <w:lang w:val="fr-FR"/>
              </w:rPr>
            </w:pPr>
            <w:r w:rsidRPr="007D0BC2">
              <w:rPr>
                <w:rStyle w:val="Heading3Char"/>
                <w:bCs w:val="0"/>
                <w:szCs w:val="22"/>
                <w:u w:val="none"/>
                <w:lang w:val="fr-FR"/>
              </w:rPr>
              <w:t>des coordonnateurs chargés de la mise en œuvre du projet dans les différents pays ont été désignés.</w:t>
            </w:r>
          </w:p>
        </w:tc>
        <w:tc>
          <w:tcPr>
            <w:tcW w:w="0" w:type="auto"/>
            <w:tcBorders>
              <w:top w:val="single" w:sz="2" w:space="0" w:color="000000"/>
              <w:left w:val="single" w:sz="2" w:space="0" w:color="000000"/>
              <w:bottom w:val="single" w:sz="2" w:space="0" w:color="000000"/>
              <w:right w:val="single" w:sz="2" w:space="0" w:color="000000"/>
            </w:tcBorders>
            <w:shd w:val="clear" w:color="auto" w:fill="auto"/>
          </w:tcPr>
          <w:p w:rsidR="002A761B" w:rsidRPr="00C857E6" w:rsidRDefault="002A761B" w:rsidP="004053E0">
            <w:pPr>
              <w:pStyle w:val="Heading3"/>
              <w:rPr>
                <w:u w:val="none"/>
                <w:lang w:val="fr-FR"/>
              </w:rPr>
            </w:pPr>
            <w:r w:rsidRPr="00B351CE">
              <w:rPr>
                <w:u w:val="none"/>
                <w:lang w:val="fr-FR"/>
              </w:rPr>
              <w:t>Objectif</w:t>
            </w:r>
            <w:r>
              <w:rPr>
                <w:u w:val="none"/>
                <w:lang w:val="fr-FR"/>
              </w:rPr>
              <w:t>s</w:t>
            </w:r>
            <w:r w:rsidRPr="00B351CE">
              <w:rPr>
                <w:u w:val="none"/>
                <w:lang w:val="fr-FR"/>
              </w:rPr>
              <w:t xml:space="preserve"> pleinement atteint</w:t>
            </w:r>
            <w:r>
              <w:rPr>
                <w:u w:val="none"/>
                <w:lang w:val="fr-FR"/>
              </w:rPr>
              <w:t>s</w:t>
            </w:r>
            <w:r w:rsidR="00B43F94">
              <w:rPr>
                <w:u w:val="none"/>
                <w:lang w:val="fr-FR"/>
              </w:rPr>
              <w:t> :</w:t>
            </w:r>
            <w:r w:rsidRPr="00B351CE">
              <w:rPr>
                <w:u w:val="none"/>
                <w:lang w:val="fr-FR"/>
              </w:rPr>
              <w:t xml:space="preserve"> les pays sélectionnés (en plus de </w:t>
            </w:r>
            <w:r w:rsidR="00867775">
              <w:rPr>
                <w:u w:val="none"/>
                <w:lang w:val="fr-FR"/>
              </w:rPr>
              <w:t>l’État plurinational de</w:t>
            </w:r>
            <w:r>
              <w:rPr>
                <w:u w:val="none"/>
                <w:lang w:val="fr-FR"/>
              </w:rPr>
              <w:t xml:space="preserve"> Bolivie) sont les Philippines, le Brésil et la Tunis</w:t>
            </w:r>
            <w:r w:rsidR="00920141">
              <w:rPr>
                <w:u w:val="none"/>
                <w:lang w:val="fr-FR"/>
              </w:rPr>
              <w:t>ie.  Da</w:t>
            </w:r>
            <w:r>
              <w:rPr>
                <w:u w:val="none"/>
                <w:lang w:val="fr-FR"/>
              </w:rPr>
              <w:t>ns tous ces pays, des coordonnateurs locaux ont été désignés.</w:t>
            </w:r>
          </w:p>
        </w:tc>
        <w:tc>
          <w:tcPr>
            <w:tcW w:w="0" w:type="auto"/>
            <w:tcBorders>
              <w:top w:val="single" w:sz="2" w:space="0" w:color="000000"/>
              <w:left w:val="single" w:sz="2" w:space="0" w:color="000000"/>
              <w:bottom w:val="single" w:sz="2" w:space="0" w:color="000000"/>
              <w:right w:val="single" w:sz="2" w:space="0" w:color="000000"/>
            </w:tcBorders>
            <w:shd w:val="clear" w:color="auto" w:fill="auto"/>
          </w:tcPr>
          <w:p w:rsidR="002A761B" w:rsidRPr="007D0BC2" w:rsidRDefault="002A761B" w:rsidP="004053E0">
            <w:pPr>
              <w:pStyle w:val="Heading3"/>
              <w:rPr>
                <w:u w:val="none"/>
                <w:lang w:val="fr-FR"/>
              </w:rPr>
            </w:pPr>
            <w:r w:rsidRPr="007D0BC2">
              <w:rPr>
                <w:u w:val="none"/>
                <w:lang w:val="fr-FR"/>
              </w:rPr>
              <w:t>****</w:t>
            </w:r>
          </w:p>
        </w:tc>
      </w:tr>
      <w:tr w:rsidR="002A761B" w:rsidRPr="00C40E40" w:rsidTr="00F120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16"/>
          <w:tblHeader/>
        </w:trPr>
        <w:tc>
          <w:tcPr>
            <w:tcW w:w="0" w:type="auto"/>
            <w:gridSpan w:val="2"/>
            <w:tcBorders>
              <w:top w:val="single" w:sz="2" w:space="0" w:color="000000"/>
              <w:left w:val="single" w:sz="2" w:space="0" w:color="000000"/>
              <w:bottom w:val="single" w:sz="2" w:space="0" w:color="000000"/>
              <w:right w:val="single" w:sz="2" w:space="0" w:color="000000"/>
            </w:tcBorders>
            <w:shd w:val="clear" w:color="auto" w:fill="auto"/>
          </w:tcPr>
          <w:p w:rsidR="002A761B" w:rsidRPr="00E657FA" w:rsidRDefault="002A761B" w:rsidP="004053E0">
            <w:pPr>
              <w:spacing w:before="240"/>
              <w:rPr>
                <w:rStyle w:val="Heading3Char"/>
                <w:bCs w:val="0"/>
                <w:szCs w:val="22"/>
                <w:u w:val="none"/>
                <w:lang w:val="fr-FR"/>
              </w:rPr>
            </w:pPr>
            <w:r w:rsidRPr="00E657FA">
              <w:rPr>
                <w:rStyle w:val="Heading3Char"/>
                <w:bCs w:val="0"/>
                <w:szCs w:val="22"/>
                <w:u w:val="none"/>
                <w:lang w:val="fr-FR"/>
              </w:rPr>
              <w:t>Approbation des plans de mise en œuvre des projets par pays</w:t>
            </w:r>
          </w:p>
        </w:tc>
        <w:tc>
          <w:tcPr>
            <w:tcW w:w="0" w:type="auto"/>
            <w:gridSpan w:val="2"/>
            <w:tcBorders>
              <w:top w:val="single" w:sz="2" w:space="0" w:color="000000"/>
              <w:left w:val="single" w:sz="2" w:space="0" w:color="000000"/>
              <w:bottom w:val="single" w:sz="2" w:space="0" w:color="000000"/>
              <w:right w:val="single" w:sz="2" w:space="0" w:color="000000"/>
            </w:tcBorders>
            <w:shd w:val="clear" w:color="auto" w:fill="auto"/>
          </w:tcPr>
          <w:p w:rsidR="002A761B" w:rsidRPr="007D0BC2" w:rsidRDefault="007D0BC2" w:rsidP="004053E0">
            <w:pPr>
              <w:spacing w:before="240"/>
              <w:rPr>
                <w:rStyle w:val="Heading3Char"/>
                <w:bCs w:val="0"/>
                <w:szCs w:val="22"/>
                <w:u w:val="none"/>
                <w:lang w:val="fr-FR"/>
              </w:rPr>
            </w:pPr>
            <w:r>
              <w:rPr>
                <w:szCs w:val="22"/>
                <w:lang w:val="fr-FR"/>
              </w:rPr>
              <w:t>Quatre </w:t>
            </w:r>
            <w:r w:rsidR="002A761B" w:rsidRPr="007D0BC2">
              <w:rPr>
                <w:szCs w:val="22"/>
                <w:lang w:val="fr-FR"/>
              </w:rPr>
              <w:t>plans de mise en œuvre des projets ont été élaborés et approuvés (un par pays bénéficiaire).</w:t>
            </w:r>
          </w:p>
        </w:tc>
        <w:tc>
          <w:tcPr>
            <w:tcW w:w="0" w:type="auto"/>
            <w:tcBorders>
              <w:top w:val="single" w:sz="2" w:space="0" w:color="000000"/>
              <w:left w:val="single" w:sz="2" w:space="0" w:color="000000"/>
              <w:bottom w:val="single" w:sz="2" w:space="0" w:color="000000"/>
              <w:right w:val="single" w:sz="2" w:space="0" w:color="000000"/>
            </w:tcBorders>
            <w:shd w:val="clear" w:color="auto" w:fill="auto"/>
          </w:tcPr>
          <w:p w:rsidR="002A761B" w:rsidRPr="00E657FA" w:rsidRDefault="002A761B" w:rsidP="004053E0">
            <w:pPr>
              <w:pStyle w:val="Heading3"/>
              <w:spacing w:after="120"/>
              <w:rPr>
                <w:lang w:val="fr-FR"/>
              </w:rPr>
            </w:pPr>
            <w:r w:rsidRPr="00E657FA">
              <w:rPr>
                <w:u w:val="none"/>
                <w:lang w:val="fr-FR"/>
              </w:rPr>
              <w:t>Progrès considérables</w:t>
            </w:r>
            <w:r w:rsidR="00B43F94" w:rsidRPr="00E657FA">
              <w:rPr>
                <w:u w:val="none"/>
                <w:lang w:val="fr-FR"/>
              </w:rPr>
              <w:t> :</w:t>
            </w:r>
            <w:r w:rsidRPr="00E657FA">
              <w:rPr>
                <w:u w:val="none"/>
                <w:lang w:val="fr-FR"/>
              </w:rPr>
              <w:t xml:space="preserve"> des plans de projet ont été élaborés au niveau des pays avec les coordonnateurs locaux et les consultants dans 3 des 4</w:t>
            </w:r>
            <w:r w:rsidR="00782278" w:rsidRPr="00E657FA">
              <w:rPr>
                <w:u w:val="none"/>
                <w:lang w:val="fr-FR"/>
              </w:rPr>
              <w:t> </w:t>
            </w:r>
            <w:r w:rsidRPr="00E657FA">
              <w:rPr>
                <w:u w:val="none"/>
                <w:lang w:val="fr-FR"/>
              </w:rPr>
              <w:t>pays bénéficiair</w:t>
            </w:r>
            <w:r w:rsidR="00920141" w:rsidRPr="00E657FA">
              <w:rPr>
                <w:u w:val="none"/>
                <w:lang w:val="fr-FR"/>
              </w:rPr>
              <w:t>es.  Se</w:t>
            </w:r>
            <w:r w:rsidRPr="00E657FA">
              <w:rPr>
                <w:u w:val="none"/>
                <w:lang w:val="fr-FR"/>
              </w:rPr>
              <w:t>ul le calendrier spécifique des activités de chaque plan était en attente d</w:t>
            </w:r>
            <w:r w:rsidR="00B43F94" w:rsidRPr="00E657FA">
              <w:rPr>
                <w:u w:val="none"/>
                <w:lang w:val="fr-FR"/>
              </w:rPr>
              <w:t>’</w:t>
            </w:r>
            <w:r w:rsidRPr="00E657FA">
              <w:rPr>
                <w:u w:val="none"/>
                <w:lang w:val="fr-FR"/>
              </w:rPr>
              <w:t>approbation fin</w:t>
            </w:r>
            <w:r w:rsidR="00782278" w:rsidRPr="00E657FA">
              <w:rPr>
                <w:u w:val="none"/>
                <w:lang w:val="fr-FR"/>
              </w:rPr>
              <w:t> </w:t>
            </w:r>
            <w:r w:rsidR="00E657FA">
              <w:rPr>
                <w:u w:val="none"/>
                <w:lang w:val="fr-FR"/>
              </w:rPr>
              <w:t>2020.</w:t>
            </w:r>
          </w:p>
        </w:tc>
        <w:tc>
          <w:tcPr>
            <w:tcW w:w="0" w:type="auto"/>
            <w:tcBorders>
              <w:top w:val="single" w:sz="2" w:space="0" w:color="000000"/>
              <w:left w:val="single" w:sz="2" w:space="0" w:color="000000"/>
              <w:bottom w:val="single" w:sz="2" w:space="0" w:color="000000"/>
              <w:right w:val="single" w:sz="2" w:space="0" w:color="000000"/>
            </w:tcBorders>
            <w:shd w:val="clear" w:color="auto" w:fill="auto"/>
          </w:tcPr>
          <w:p w:rsidR="002A761B" w:rsidRPr="00E657FA" w:rsidRDefault="002A761B" w:rsidP="004053E0">
            <w:pPr>
              <w:pStyle w:val="Heading3"/>
              <w:rPr>
                <w:u w:val="none"/>
                <w:lang w:val="fr-FR"/>
              </w:rPr>
            </w:pPr>
            <w:r w:rsidRPr="00E657FA">
              <w:rPr>
                <w:u w:val="none"/>
                <w:lang w:val="fr-FR"/>
              </w:rPr>
              <w:t>***</w:t>
            </w:r>
          </w:p>
        </w:tc>
      </w:tr>
      <w:tr w:rsidR="002A761B" w:rsidRPr="00C40E40" w:rsidTr="00F120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16"/>
          <w:tblHeader/>
        </w:trPr>
        <w:tc>
          <w:tcPr>
            <w:tcW w:w="0" w:type="auto"/>
            <w:gridSpan w:val="2"/>
            <w:tcBorders>
              <w:top w:val="single" w:sz="2" w:space="0" w:color="000000"/>
              <w:left w:val="single" w:sz="2" w:space="0" w:color="000000"/>
              <w:bottom w:val="single" w:sz="2" w:space="0" w:color="000000"/>
              <w:right w:val="single" w:sz="2" w:space="0" w:color="000000"/>
            </w:tcBorders>
            <w:shd w:val="clear" w:color="auto" w:fill="auto"/>
          </w:tcPr>
          <w:p w:rsidR="002A761B" w:rsidRPr="00E657FA" w:rsidRDefault="002A761B" w:rsidP="004053E0">
            <w:pPr>
              <w:spacing w:before="240" w:after="120"/>
              <w:rPr>
                <w:rStyle w:val="Heading3Char"/>
                <w:rFonts w:eastAsia="Times New Roman"/>
                <w:bCs w:val="0"/>
                <w:szCs w:val="22"/>
                <w:u w:val="none"/>
                <w:lang w:val="fr-FR"/>
              </w:rPr>
            </w:pPr>
            <w:r w:rsidRPr="00E657FA">
              <w:rPr>
                <w:rStyle w:val="Heading3Char"/>
                <w:rFonts w:eastAsia="Times New Roman"/>
                <w:bCs w:val="0"/>
                <w:szCs w:val="22"/>
                <w:u w:val="none"/>
                <w:lang w:val="fr-FR"/>
              </w:rPr>
              <w:t>Réalisation de quatre</w:t>
            </w:r>
            <w:r w:rsidR="00867775" w:rsidRPr="00E657FA">
              <w:rPr>
                <w:rStyle w:val="Heading3Char"/>
                <w:rFonts w:eastAsia="Times New Roman"/>
                <w:bCs w:val="0"/>
                <w:szCs w:val="22"/>
                <w:u w:val="none"/>
                <w:lang w:val="fr-FR"/>
              </w:rPr>
              <w:t> </w:t>
            </w:r>
            <w:r w:rsidRPr="00E657FA">
              <w:rPr>
                <w:rStyle w:val="Heading3Char"/>
                <w:rFonts w:eastAsia="Times New Roman"/>
                <w:bCs w:val="0"/>
                <w:szCs w:val="22"/>
                <w:u w:val="none"/>
                <w:lang w:val="fr-FR"/>
              </w:rPr>
              <w:t xml:space="preserve">études exploratoires sur des produits ou services </w:t>
            </w:r>
            <w:r w:rsidRPr="00E657FA">
              <w:rPr>
                <w:rStyle w:val="Heading3Char"/>
                <w:rFonts w:eastAsia="Times New Roman"/>
                <w:bCs w:val="0"/>
                <w:szCs w:val="22"/>
                <w:u w:val="none"/>
                <w:lang w:val="fr-FR"/>
              </w:rPr>
              <w:lastRenderedPageBreak/>
              <w:t>potentiels pouvant bénéficier de l</w:t>
            </w:r>
            <w:r w:rsidR="00B43F94" w:rsidRPr="00E657FA">
              <w:rPr>
                <w:rStyle w:val="Heading3Char"/>
                <w:rFonts w:eastAsia="Times New Roman"/>
                <w:bCs w:val="0"/>
                <w:szCs w:val="22"/>
                <w:u w:val="none"/>
                <w:lang w:val="fr-FR"/>
              </w:rPr>
              <w:t>’</w:t>
            </w:r>
            <w:r w:rsidRPr="00E657FA">
              <w:rPr>
                <w:rStyle w:val="Heading3Char"/>
                <w:rFonts w:eastAsia="Times New Roman"/>
                <w:bCs w:val="0"/>
                <w:szCs w:val="22"/>
                <w:u w:val="none"/>
                <w:lang w:val="fr-FR"/>
              </w:rPr>
              <w:t>utilisation de marques collectives (une par pays bénéficiaire)</w:t>
            </w:r>
          </w:p>
        </w:tc>
        <w:tc>
          <w:tcPr>
            <w:tcW w:w="0" w:type="auto"/>
            <w:gridSpan w:val="2"/>
            <w:tcBorders>
              <w:top w:val="single" w:sz="2" w:space="0" w:color="000000"/>
              <w:left w:val="single" w:sz="2" w:space="0" w:color="000000"/>
              <w:bottom w:val="single" w:sz="2" w:space="0" w:color="000000"/>
              <w:right w:val="single" w:sz="2" w:space="0" w:color="000000"/>
            </w:tcBorders>
            <w:shd w:val="clear" w:color="auto" w:fill="auto"/>
          </w:tcPr>
          <w:p w:rsidR="002A761B" w:rsidRPr="00121BCD" w:rsidRDefault="002A761B" w:rsidP="004053E0">
            <w:pPr>
              <w:spacing w:before="240"/>
              <w:rPr>
                <w:rStyle w:val="Heading3Char"/>
                <w:u w:val="none"/>
                <w:lang w:val="fr-FR"/>
              </w:rPr>
            </w:pPr>
            <w:r w:rsidRPr="00121BCD">
              <w:rPr>
                <w:rStyle w:val="Heading3Char"/>
                <w:u w:val="none"/>
                <w:lang w:val="fr-FR"/>
              </w:rPr>
              <w:lastRenderedPageBreak/>
              <w:t xml:space="preserve">Études exploratoires finales validées par les coordonnateurs locaux des pays </w:t>
            </w:r>
            <w:r w:rsidRPr="00121BCD">
              <w:rPr>
                <w:rStyle w:val="Heading3Char"/>
                <w:u w:val="none"/>
                <w:lang w:val="fr-FR"/>
              </w:rPr>
              <w:lastRenderedPageBreak/>
              <w:t>bénéficiaires et le Secrétariat de l</w:t>
            </w:r>
            <w:r w:rsidR="00B43F94" w:rsidRPr="00121BCD">
              <w:rPr>
                <w:rStyle w:val="Heading3Char"/>
                <w:u w:val="none"/>
                <w:lang w:val="fr-FR"/>
              </w:rPr>
              <w:t>’</w:t>
            </w:r>
            <w:r w:rsidRPr="00121BCD">
              <w:rPr>
                <w:rStyle w:val="Heading3Char"/>
                <w:u w:val="none"/>
                <w:lang w:val="fr-FR"/>
              </w:rPr>
              <w:t>OMPI</w:t>
            </w:r>
          </w:p>
        </w:tc>
        <w:tc>
          <w:tcPr>
            <w:tcW w:w="0" w:type="auto"/>
            <w:tcBorders>
              <w:top w:val="single" w:sz="2" w:space="0" w:color="000000"/>
              <w:left w:val="single" w:sz="2" w:space="0" w:color="000000"/>
              <w:bottom w:val="single" w:sz="2" w:space="0" w:color="000000"/>
              <w:right w:val="single" w:sz="2" w:space="0" w:color="000000"/>
            </w:tcBorders>
            <w:shd w:val="clear" w:color="auto" w:fill="auto"/>
          </w:tcPr>
          <w:p w:rsidR="002A761B" w:rsidRPr="00E657FA" w:rsidRDefault="00D920FB" w:rsidP="004053E0">
            <w:pPr>
              <w:pStyle w:val="Heading3"/>
              <w:rPr>
                <w:u w:val="none"/>
                <w:lang w:val="fr-FR"/>
              </w:rPr>
            </w:pPr>
            <w:r>
              <w:rPr>
                <w:u w:val="none"/>
                <w:lang w:val="fr-FR"/>
              </w:rPr>
              <w:lastRenderedPageBreak/>
              <w:t>s.o.</w:t>
            </w:r>
          </w:p>
        </w:tc>
        <w:tc>
          <w:tcPr>
            <w:tcW w:w="0" w:type="auto"/>
            <w:tcBorders>
              <w:top w:val="single" w:sz="2" w:space="0" w:color="000000"/>
              <w:left w:val="single" w:sz="2" w:space="0" w:color="000000"/>
              <w:bottom w:val="single" w:sz="2" w:space="0" w:color="000000"/>
              <w:right w:val="single" w:sz="2" w:space="0" w:color="000000"/>
            </w:tcBorders>
            <w:shd w:val="clear" w:color="auto" w:fill="auto"/>
          </w:tcPr>
          <w:p w:rsidR="002A761B" w:rsidRPr="00E657FA" w:rsidRDefault="002A761B" w:rsidP="004053E0">
            <w:pPr>
              <w:pStyle w:val="Heading3"/>
              <w:rPr>
                <w:u w:val="none"/>
                <w:lang w:val="fr-FR"/>
              </w:rPr>
            </w:pPr>
            <w:r w:rsidRPr="00E657FA">
              <w:rPr>
                <w:u w:val="none"/>
                <w:lang w:val="fr-FR"/>
              </w:rPr>
              <w:t>AP</w:t>
            </w:r>
          </w:p>
        </w:tc>
      </w:tr>
      <w:tr w:rsidR="002A761B" w:rsidRPr="00C40E40" w:rsidTr="00F120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16"/>
          <w:tblHeader/>
        </w:trPr>
        <w:tc>
          <w:tcPr>
            <w:tcW w:w="0" w:type="auto"/>
            <w:gridSpan w:val="2"/>
            <w:tcBorders>
              <w:top w:val="single" w:sz="2" w:space="0" w:color="000000"/>
              <w:left w:val="single" w:sz="2" w:space="0" w:color="000000"/>
              <w:bottom w:val="single" w:sz="2" w:space="0" w:color="000000"/>
              <w:right w:val="single" w:sz="2" w:space="0" w:color="000000"/>
            </w:tcBorders>
            <w:shd w:val="clear" w:color="auto" w:fill="auto"/>
          </w:tcPr>
          <w:p w:rsidR="002A761B" w:rsidRPr="00121BCD" w:rsidRDefault="002A761B" w:rsidP="004053E0">
            <w:pPr>
              <w:spacing w:before="240" w:after="240"/>
              <w:rPr>
                <w:rStyle w:val="Heading3Char"/>
                <w:rFonts w:eastAsia="Times New Roman"/>
                <w:bCs w:val="0"/>
                <w:szCs w:val="22"/>
                <w:u w:val="none"/>
                <w:lang w:val="fr-FR"/>
              </w:rPr>
            </w:pPr>
            <w:r w:rsidRPr="00121BCD">
              <w:rPr>
                <w:szCs w:val="22"/>
                <w:lang w:val="fr-FR"/>
              </w:rPr>
              <w:t>Événements d</w:t>
            </w:r>
            <w:r w:rsidR="00B43F94" w:rsidRPr="00121BCD">
              <w:rPr>
                <w:szCs w:val="22"/>
                <w:lang w:val="fr-FR"/>
              </w:rPr>
              <w:t>’</w:t>
            </w:r>
            <w:r w:rsidRPr="00121BCD">
              <w:rPr>
                <w:szCs w:val="22"/>
                <w:lang w:val="fr-FR"/>
              </w:rPr>
              <w:t>information à l</w:t>
            </w:r>
            <w:r w:rsidR="00B43F94" w:rsidRPr="00121BCD">
              <w:rPr>
                <w:szCs w:val="22"/>
                <w:lang w:val="fr-FR"/>
              </w:rPr>
              <w:t>’</w:t>
            </w:r>
            <w:r w:rsidRPr="00121BCD">
              <w:rPr>
                <w:szCs w:val="22"/>
                <w:lang w:val="fr-FR"/>
              </w:rPr>
              <w:t>intention des autorités locales et des entrepreneurs locaux sur les avantages potentiels de l</w:t>
            </w:r>
            <w:r w:rsidR="00B43F94" w:rsidRPr="00121BCD">
              <w:rPr>
                <w:szCs w:val="22"/>
                <w:lang w:val="fr-FR"/>
              </w:rPr>
              <w:t>’</w:t>
            </w:r>
            <w:r w:rsidRPr="00121BCD">
              <w:rPr>
                <w:szCs w:val="22"/>
                <w:lang w:val="fr-FR"/>
              </w:rPr>
              <w:t xml:space="preserve">utilisation des marques collectives </w:t>
            </w:r>
          </w:p>
        </w:tc>
        <w:tc>
          <w:tcPr>
            <w:tcW w:w="0" w:type="auto"/>
            <w:gridSpan w:val="2"/>
            <w:tcBorders>
              <w:top w:val="single" w:sz="2" w:space="0" w:color="000000"/>
              <w:left w:val="single" w:sz="2" w:space="0" w:color="000000"/>
              <w:bottom w:val="single" w:sz="2" w:space="0" w:color="000000"/>
              <w:right w:val="single" w:sz="2" w:space="0" w:color="000000"/>
            </w:tcBorders>
            <w:shd w:val="clear" w:color="auto" w:fill="auto"/>
          </w:tcPr>
          <w:p w:rsidR="002A761B" w:rsidRPr="00121BCD" w:rsidRDefault="002A761B" w:rsidP="004053E0">
            <w:pPr>
              <w:spacing w:before="240" w:after="120"/>
              <w:rPr>
                <w:rStyle w:val="Heading3Char"/>
                <w:u w:val="none"/>
                <w:lang w:val="fr-FR"/>
              </w:rPr>
            </w:pPr>
            <w:r w:rsidRPr="00121BCD">
              <w:rPr>
                <w:rStyle w:val="Heading3Char"/>
                <w:u w:val="none"/>
                <w:lang w:val="fr-FR"/>
              </w:rPr>
              <w:t>Un pourcentage important des participants à ces événements a fait état d</w:t>
            </w:r>
            <w:r w:rsidR="00B43F94" w:rsidRPr="00121BCD">
              <w:rPr>
                <w:rStyle w:val="Heading3Char"/>
                <w:u w:val="none"/>
                <w:lang w:val="fr-FR"/>
              </w:rPr>
              <w:t>’</w:t>
            </w:r>
            <w:r w:rsidRPr="00121BCD">
              <w:rPr>
                <w:rStyle w:val="Heading3Char"/>
                <w:u w:val="none"/>
                <w:lang w:val="fr-FR"/>
              </w:rPr>
              <w:t>une meilleure compréhension des avantages potentiels de l</w:t>
            </w:r>
            <w:r w:rsidR="00B43F94" w:rsidRPr="00121BCD">
              <w:rPr>
                <w:rStyle w:val="Heading3Char"/>
                <w:u w:val="none"/>
                <w:lang w:val="fr-FR"/>
              </w:rPr>
              <w:t>’</w:t>
            </w:r>
            <w:r w:rsidRPr="00121BCD">
              <w:rPr>
                <w:rStyle w:val="Heading3Char"/>
                <w:u w:val="none"/>
                <w:lang w:val="fr-FR"/>
              </w:rPr>
              <w:t>utilisation des marques collectives.</w:t>
            </w:r>
          </w:p>
        </w:tc>
        <w:tc>
          <w:tcPr>
            <w:tcW w:w="0" w:type="auto"/>
            <w:tcBorders>
              <w:top w:val="single" w:sz="2" w:space="0" w:color="000000"/>
              <w:left w:val="single" w:sz="2" w:space="0" w:color="000000"/>
              <w:bottom w:val="single" w:sz="2" w:space="0" w:color="000000"/>
              <w:right w:val="single" w:sz="2" w:space="0" w:color="000000"/>
            </w:tcBorders>
            <w:shd w:val="clear" w:color="auto" w:fill="auto"/>
          </w:tcPr>
          <w:p w:rsidR="002A761B" w:rsidRPr="00121BCD" w:rsidRDefault="00D920FB" w:rsidP="004053E0">
            <w:pPr>
              <w:pStyle w:val="Heading3"/>
              <w:rPr>
                <w:u w:val="none"/>
                <w:lang w:val="fr-FR"/>
              </w:rPr>
            </w:pPr>
            <w:r>
              <w:rPr>
                <w:u w:val="none"/>
                <w:lang w:val="fr-FR"/>
              </w:rPr>
              <w:t>s.o.</w:t>
            </w:r>
          </w:p>
        </w:tc>
        <w:tc>
          <w:tcPr>
            <w:tcW w:w="0" w:type="auto"/>
            <w:tcBorders>
              <w:top w:val="single" w:sz="2" w:space="0" w:color="000000"/>
              <w:left w:val="single" w:sz="2" w:space="0" w:color="000000"/>
              <w:bottom w:val="single" w:sz="2" w:space="0" w:color="000000"/>
              <w:right w:val="single" w:sz="2" w:space="0" w:color="000000"/>
            </w:tcBorders>
            <w:shd w:val="clear" w:color="auto" w:fill="auto"/>
          </w:tcPr>
          <w:p w:rsidR="002A761B" w:rsidRPr="00121BCD" w:rsidRDefault="002A761B" w:rsidP="004053E0">
            <w:pPr>
              <w:pStyle w:val="Heading3"/>
              <w:rPr>
                <w:u w:val="none"/>
                <w:lang w:val="fr-FR"/>
              </w:rPr>
            </w:pPr>
            <w:r w:rsidRPr="00121BCD">
              <w:rPr>
                <w:u w:val="none"/>
                <w:lang w:val="fr-FR"/>
              </w:rPr>
              <w:t>AP</w:t>
            </w:r>
          </w:p>
        </w:tc>
      </w:tr>
      <w:tr w:rsidR="002A761B" w:rsidRPr="00C40E40" w:rsidTr="00F120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16"/>
          <w:tblHeader/>
        </w:trPr>
        <w:tc>
          <w:tcPr>
            <w:tcW w:w="0" w:type="auto"/>
            <w:gridSpan w:val="2"/>
            <w:tcBorders>
              <w:top w:val="single" w:sz="2" w:space="0" w:color="000000"/>
              <w:left w:val="single" w:sz="2" w:space="0" w:color="000000"/>
              <w:bottom w:val="single" w:sz="2" w:space="0" w:color="000000"/>
              <w:right w:val="single" w:sz="2" w:space="0" w:color="000000"/>
            </w:tcBorders>
            <w:shd w:val="clear" w:color="auto" w:fill="auto"/>
          </w:tcPr>
          <w:p w:rsidR="002A761B" w:rsidRPr="00121BCD" w:rsidRDefault="002A761B" w:rsidP="004053E0">
            <w:pPr>
              <w:spacing w:before="240" w:after="120"/>
              <w:rPr>
                <w:rStyle w:val="Heading3Char"/>
                <w:rFonts w:eastAsia="Times New Roman"/>
                <w:bCs w:val="0"/>
                <w:szCs w:val="22"/>
                <w:u w:val="none"/>
                <w:lang w:val="fr-FR"/>
              </w:rPr>
            </w:pPr>
            <w:r w:rsidRPr="00121BCD">
              <w:rPr>
                <w:rStyle w:val="Heading3Char"/>
                <w:rFonts w:eastAsia="Times New Roman"/>
                <w:bCs w:val="0"/>
                <w:szCs w:val="22"/>
                <w:u w:val="none"/>
                <w:lang w:val="fr-FR"/>
              </w:rPr>
              <w:t>Sélection d</w:t>
            </w:r>
            <w:r w:rsidR="00B43F94" w:rsidRPr="00121BCD">
              <w:rPr>
                <w:rStyle w:val="Heading3Char"/>
                <w:rFonts w:eastAsia="Times New Roman"/>
                <w:bCs w:val="0"/>
                <w:szCs w:val="22"/>
                <w:u w:val="none"/>
                <w:lang w:val="fr-FR"/>
              </w:rPr>
              <w:t>’</w:t>
            </w:r>
            <w:r w:rsidRPr="00121BCD">
              <w:rPr>
                <w:rStyle w:val="Heading3Char"/>
                <w:rFonts w:eastAsia="Times New Roman"/>
                <w:bCs w:val="0"/>
                <w:szCs w:val="22"/>
                <w:u w:val="none"/>
                <w:lang w:val="fr-FR"/>
              </w:rPr>
              <w:t>un produit dans chaque pays bénéficiaire pour lequel une marque collective sera créée et enregistrée et création d</w:t>
            </w:r>
            <w:r w:rsidR="00B43F94" w:rsidRPr="00121BCD">
              <w:rPr>
                <w:rStyle w:val="Heading3Char"/>
                <w:rFonts w:eastAsia="Times New Roman"/>
                <w:bCs w:val="0"/>
                <w:szCs w:val="22"/>
                <w:u w:val="none"/>
                <w:lang w:val="fr-FR"/>
              </w:rPr>
              <w:t>’</w:t>
            </w:r>
            <w:r w:rsidRPr="00121BCD">
              <w:rPr>
                <w:rStyle w:val="Heading3Char"/>
                <w:rFonts w:eastAsia="Times New Roman"/>
                <w:bCs w:val="0"/>
                <w:szCs w:val="22"/>
                <w:u w:val="none"/>
                <w:lang w:val="fr-FR"/>
              </w:rPr>
              <w:t>une association ou recensement d</w:t>
            </w:r>
            <w:r w:rsidR="00B43F94" w:rsidRPr="00121BCD">
              <w:rPr>
                <w:rStyle w:val="Heading3Char"/>
                <w:rFonts w:eastAsia="Times New Roman"/>
                <w:bCs w:val="0"/>
                <w:szCs w:val="22"/>
                <w:u w:val="none"/>
                <w:lang w:val="fr-FR"/>
              </w:rPr>
              <w:t>’</w:t>
            </w:r>
            <w:r w:rsidRPr="00121BCD">
              <w:rPr>
                <w:rStyle w:val="Heading3Char"/>
                <w:rFonts w:eastAsia="Times New Roman"/>
                <w:bCs w:val="0"/>
                <w:szCs w:val="22"/>
                <w:u w:val="none"/>
                <w:lang w:val="fr-FR"/>
              </w:rPr>
              <w:t>une association déjà existante</w:t>
            </w:r>
          </w:p>
        </w:tc>
        <w:tc>
          <w:tcPr>
            <w:tcW w:w="0" w:type="auto"/>
            <w:gridSpan w:val="2"/>
            <w:tcBorders>
              <w:top w:val="single" w:sz="2" w:space="0" w:color="000000"/>
              <w:left w:val="single" w:sz="2" w:space="0" w:color="000000"/>
              <w:bottom w:val="single" w:sz="2" w:space="0" w:color="000000"/>
              <w:right w:val="single" w:sz="2" w:space="0" w:color="000000"/>
            </w:tcBorders>
            <w:shd w:val="clear" w:color="auto" w:fill="auto"/>
          </w:tcPr>
          <w:p w:rsidR="002A761B" w:rsidRPr="00121BCD" w:rsidRDefault="002A761B" w:rsidP="004053E0">
            <w:pPr>
              <w:spacing w:before="240"/>
              <w:rPr>
                <w:rStyle w:val="Heading3Char"/>
                <w:u w:val="none"/>
                <w:lang w:val="fr-FR"/>
              </w:rPr>
            </w:pPr>
            <w:r w:rsidRPr="00121BCD">
              <w:rPr>
                <w:rStyle w:val="Heading3Char"/>
                <w:u w:val="none"/>
                <w:lang w:val="fr-FR"/>
              </w:rPr>
              <w:t>Un produit a été sélectionné et une association créée/recensée dans chaque pays bénéficiaire.</w:t>
            </w:r>
          </w:p>
        </w:tc>
        <w:tc>
          <w:tcPr>
            <w:tcW w:w="0" w:type="auto"/>
            <w:tcBorders>
              <w:top w:val="single" w:sz="2" w:space="0" w:color="000000"/>
              <w:left w:val="single" w:sz="2" w:space="0" w:color="000000"/>
              <w:bottom w:val="single" w:sz="2" w:space="0" w:color="000000"/>
              <w:right w:val="single" w:sz="2" w:space="0" w:color="000000"/>
            </w:tcBorders>
            <w:shd w:val="clear" w:color="auto" w:fill="auto"/>
          </w:tcPr>
          <w:p w:rsidR="002A761B" w:rsidRPr="00121BCD" w:rsidRDefault="002A761B" w:rsidP="004053E0">
            <w:pPr>
              <w:pStyle w:val="Heading3"/>
              <w:rPr>
                <w:u w:val="none"/>
                <w:lang w:val="fr-FR"/>
              </w:rPr>
            </w:pPr>
            <w:r w:rsidRPr="00121BCD">
              <w:rPr>
                <w:u w:val="none"/>
                <w:lang w:val="fr-FR"/>
              </w:rPr>
              <w:t>Quelques progrès</w:t>
            </w:r>
            <w:r w:rsidR="00B43F94" w:rsidRPr="00121BCD">
              <w:rPr>
                <w:u w:val="none"/>
                <w:lang w:val="fr-FR"/>
              </w:rPr>
              <w:t> :</w:t>
            </w:r>
            <w:r w:rsidRPr="00121BCD">
              <w:rPr>
                <w:u w:val="none"/>
                <w:lang w:val="fr-FR"/>
              </w:rPr>
              <w:t xml:space="preserve"> des groupes possibles de producteurs pour lesquels une marque collective sera développée et enregistrée ont été provisoirement sélectionnés dans 3 des 4</w:t>
            </w:r>
            <w:r w:rsidR="00782278" w:rsidRPr="00121BCD">
              <w:rPr>
                <w:u w:val="none"/>
                <w:lang w:val="fr-FR"/>
              </w:rPr>
              <w:t> </w:t>
            </w:r>
            <w:r w:rsidRPr="00121BCD">
              <w:rPr>
                <w:u w:val="none"/>
                <w:lang w:val="fr-FR"/>
              </w:rPr>
              <w:t>pays bénéficiaires.</w:t>
            </w:r>
          </w:p>
        </w:tc>
        <w:tc>
          <w:tcPr>
            <w:tcW w:w="0" w:type="auto"/>
            <w:tcBorders>
              <w:top w:val="single" w:sz="2" w:space="0" w:color="000000"/>
              <w:left w:val="single" w:sz="2" w:space="0" w:color="000000"/>
              <w:bottom w:val="single" w:sz="2" w:space="0" w:color="000000"/>
              <w:right w:val="single" w:sz="2" w:space="0" w:color="000000"/>
            </w:tcBorders>
            <w:shd w:val="clear" w:color="auto" w:fill="auto"/>
          </w:tcPr>
          <w:p w:rsidR="002A761B" w:rsidRPr="00121BCD" w:rsidRDefault="002A761B" w:rsidP="004053E0">
            <w:pPr>
              <w:pStyle w:val="Heading3"/>
              <w:rPr>
                <w:u w:val="none"/>
                <w:lang w:val="fr-FR"/>
              </w:rPr>
            </w:pPr>
            <w:r w:rsidRPr="00121BCD">
              <w:rPr>
                <w:u w:val="none"/>
                <w:lang w:val="fr-FR"/>
              </w:rPr>
              <w:t>**</w:t>
            </w:r>
          </w:p>
        </w:tc>
      </w:tr>
      <w:tr w:rsidR="002A761B" w:rsidRPr="00C40E40" w:rsidTr="00F120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16"/>
          <w:tblHeader/>
        </w:trPr>
        <w:tc>
          <w:tcPr>
            <w:tcW w:w="0" w:type="auto"/>
            <w:gridSpan w:val="2"/>
            <w:tcBorders>
              <w:top w:val="single" w:sz="2" w:space="0" w:color="000000"/>
              <w:left w:val="single" w:sz="2" w:space="0" w:color="000000"/>
              <w:bottom w:val="single" w:sz="2" w:space="0" w:color="000000"/>
              <w:right w:val="single" w:sz="2" w:space="0" w:color="000000"/>
            </w:tcBorders>
            <w:shd w:val="clear" w:color="auto" w:fill="auto"/>
          </w:tcPr>
          <w:p w:rsidR="002A761B" w:rsidRPr="002F5174" w:rsidRDefault="002A761B" w:rsidP="004053E0">
            <w:pPr>
              <w:pStyle w:val="ListParagraph"/>
              <w:spacing w:before="240"/>
              <w:ind w:left="0"/>
              <w:rPr>
                <w:lang w:val="fr-FR"/>
              </w:rPr>
            </w:pPr>
            <w:r w:rsidRPr="002F5174">
              <w:rPr>
                <w:lang w:val="fr-FR"/>
              </w:rPr>
              <w:t>Ateliers avec les membres de</w:t>
            </w:r>
            <w:r>
              <w:rPr>
                <w:lang w:val="fr-FR"/>
              </w:rPr>
              <w:t>s</w:t>
            </w:r>
            <w:r w:rsidRPr="002F5174">
              <w:rPr>
                <w:lang w:val="fr-FR"/>
              </w:rPr>
              <w:t xml:space="preserve"> associations</w:t>
            </w:r>
          </w:p>
          <w:p w:rsidR="002A761B" w:rsidRPr="002F5174" w:rsidRDefault="002A761B" w:rsidP="004053E0">
            <w:pPr>
              <w:spacing w:before="240"/>
              <w:rPr>
                <w:szCs w:val="22"/>
                <w:lang w:val="fr-FR"/>
              </w:rPr>
            </w:pPr>
          </w:p>
        </w:tc>
        <w:tc>
          <w:tcPr>
            <w:tcW w:w="0" w:type="auto"/>
            <w:gridSpan w:val="2"/>
            <w:tcBorders>
              <w:top w:val="single" w:sz="2" w:space="0" w:color="000000"/>
              <w:left w:val="single" w:sz="2" w:space="0" w:color="000000"/>
              <w:bottom w:val="single" w:sz="2" w:space="0" w:color="000000"/>
              <w:right w:val="single" w:sz="2" w:space="0" w:color="000000"/>
            </w:tcBorders>
            <w:shd w:val="clear" w:color="auto" w:fill="auto"/>
          </w:tcPr>
          <w:p w:rsidR="002A761B" w:rsidRPr="00C857E6" w:rsidRDefault="002A761B" w:rsidP="004053E0">
            <w:pPr>
              <w:spacing w:before="240" w:after="120"/>
              <w:rPr>
                <w:lang w:val="fr-FR"/>
              </w:rPr>
            </w:pPr>
            <w:r w:rsidRPr="002F5174">
              <w:rPr>
                <w:lang w:val="fr-FR"/>
              </w:rPr>
              <w:t>Large consensus entre les m</w:t>
            </w:r>
            <w:r>
              <w:rPr>
                <w:lang w:val="fr-FR"/>
              </w:rPr>
              <w:t>embres des associations sur les principaux éléments du développement et de l</w:t>
            </w:r>
            <w:r w:rsidR="00B43F94">
              <w:rPr>
                <w:lang w:val="fr-FR"/>
              </w:rPr>
              <w:t>’</w:t>
            </w:r>
            <w:r>
              <w:rPr>
                <w:lang w:val="fr-FR"/>
              </w:rPr>
              <w:t>enregistrement de la marque collective.</w:t>
            </w:r>
          </w:p>
        </w:tc>
        <w:tc>
          <w:tcPr>
            <w:tcW w:w="0" w:type="auto"/>
            <w:tcBorders>
              <w:top w:val="single" w:sz="2" w:space="0" w:color="000000"/>
              <w:left w:val="single" w:sz="2" w:space="0" w:color="000000"/>
              <w:bottom w:val="single" w:sz="2" w:space="0" w:color="000000"/>
              <w:right w:val="single" w:sz="2" w:space="0" w:color="000000"/>
            </w:tcBorders>
            <w:shd w:val="clear" w:color="auto" w:fill="auto"/>
          </w:tcPr>
          <w:p w:rsidR="002A761B" w:rsidRPr="00121BCD" w:rsidRDefault="00D920FB" w:rsidP="004053E0">
            <w:pPr>
              <w:pStyle w:val="Heading3"/>
              <w:spacing w:after="240"/>
              <w:rPr>
                <w:u w:val="none"/>
                <w:lang w:val="fr-FR"/>
              </w:rPr>
            </w:pPr>
            <w:r>
              <w:rPr>
                <w:u w:val="none"/>
                <w:lang w:val="fr-FR"/>
              </w:rPr>
              <w:t>s.o.</w:t>
            </w:r>
          </w:p>
        </w:tc>
        <w:tc>
          <w:tcPr>
            <w:tcW w:w="0" w:type="auto"/>
            <w:tcBorders>
              <w:top w:val="single" w:sz="2" w:space="0" w:color="000000"/>
              <w:left w:val="single" w:sz="2" w:space="0" w:color="000000"/>
              <w:bottom w:val="single" w:sz="2" w:space="0" w:color="000000"/>
              <w:right w:val="single" w:sz="2" w:space="0" w:color="000000"/>
            </w:tcBorders>
            <w:shd w:val="clear" w:color="auto" w:fill="auto"/>
          </w:tcPr>
          <w:p w:rsidR="002A761B" w:rsidRPr="00121BCD" w:rsidRDefault="002A761B" w:rsidP="004053E0">
            <w:pPr>
              <w:pStyle w:val="Heading3"/>
              <w:rPr>
                <w:u w:val="none"/>
                <w:lang w:val="fr-FR"/>
              </w:rPr>
            </w:pPr>
            <w:r w:rsidRPr="00121BCD">
              <w:rPr>
                <w:u w:val="none"/>
                <w:lang w:val="fr-FR"/>
              </w:rPr>
              <w:t>AP</w:t>
            </w:r>
          </w:p>
        </w:tc>
      </w:tr>
      <w:tr w:rsidR="002A761B" w:rsidRPr="00C40E40" w:rsidTr="00F120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16"/>
          <w:tblHeader/>
        </w:trPr>
        <w:tc>
          <w:tcPr>
            <w:tcW w:w="0" w:type="auto"/>
            <w:gridSpan w:val="2"/>
            <w:tcBorders>
              <w:top w:val="single" w:sz="2" w:space="0" w:color="000000"/>
              <w:left w:val="single" w:sz="2" w:space="0" w:color="000000"/>
              <w:bottom w:val="single" w:sz="2" w:space="0" w:color="000000"/>
              <w:right w:val="single" w:sz="2" w:space="0" w:color="000000"/>
            </w:tcBorders>
            <w:shd w:val="clear" w:color="auto" w:fill="auto"/>
          </w:tcPr>
          <w:p w:rsidR="002A761B" w:rsidRPr="00121BCD" w:rsidRDefault="002A761B" w:rsidP="004053E0">
            <w:pPr>
              <w:spacing w:before="240" w:after="120"/>
              <w:rPr>
                <w:rStyle w:val="Heading3Char"/>
                <w:rFonts w:eastAsia="Times New Roman"/>
                <w:bCs w:val="0"/>
                <w:szCs w:val="22"/>
                <w:u w:val="none"/>
                <w:lang w:val="fr-FR"/>
              </w:rPr>
            </w:pPr>
            <w:r w:rsidRPr="00121BCD">
              <w:rPr>
                <w:szCs w:val="22"/>
                <w:lang w:val="fr-FR"/>
              </w:rPr>
              <w:t>Rédaction et adoption du règlement d</w:t>
            </w:r>
            <w:r w:rsidR="00B43F94" w:rsidRPr="00121BCD">
              <w:rPr>
                <w:szCs w:val="22"/>
                <w:lang w:val="fr-FR"/>
              </w:rPr>
              <w:t>’</w:t>
            </w:r>
            <w:r w:rsidRPr="00121BCD">
              <w:rPr>
                <w:szCs w:val="22"/>
                <w:lang w:val="fr-FR"/>
              </w:rPr>
              <w:t xml:space="preserve">usage de la marque collective (dans chaque pays bénéficiaire) </w:t>
            </w:r>
          </w:p>
        </w:tc>
        <w:tc>
          <w:tcPr>
            <w:tcW w:w="0" w:type="auto"/>
            <w:gridSpan w:val="2"/>
            <w:tcBorders>
              <w:top w:val="single" w:sz="2" w:space="0" w:color="000000"/>
              <w:left w:val="single" w:sz="2" w:space="0" w:color="000000"/>
              <w:bottom w:val="single" w:sz="2" w:space="0" w:color="000000"/>
              <w:right w:val="single" w:sz="2" w:space="0" w:color="000000"/>
            </w:tcBorders>
            <w:shd w:val="clear" w:color="auto" w:fill="auto"/>
          </w:tcPr>
          <w:p w:rsidR="002A761B" w:rsidRPr="00121BCD" w:rsidRDefault="002A761B" w:rsidP="004053E0">
            <w:pPr>
              <w:spacing w:before="240" w:after="240"/>
              <w:rPr>
                <w:rStyle w:val="Heading3Char"/>
                <w:u w:val="none"/>
                <w:lang w:val="fr-FR"/>
              </w:rPr>
            </w:pPr>
            <w:r w:rsidRPr="00121BCD">
              <w:rPr>
                <w:rStyle w:val="Heading3Char"/>
                <w:u w:val="none"/>
                <w:lang w:val="fr-FR"/>
              </w:rPr>
              <w:t>Un règlement d</w:t>
            </w:r>
            <w:r w:rsidR="00B43F94" w:rsidRPr="00121BCD">
              <w:rPr>
                <w:rStyle w:val="Heading3Char"/>
                <w:u w:val="none"/>
                <w:lang w:val="fr-FR"/>
              </w:rPr>
              <w:t>’</w:t>
            </w:r>
            <w:r w:rsidRPr="00121BCD">
              <w:rPr>
                <w:rStyle w:val="Heading3Char"/>
                <w:u w:val="none"/>
                <w:lang w:val="fr-FR"/>
              </w:rPr>
              <w:t>usage a été rédigé et adopté dans chaque pays bénéficiaire.</w:t>
            </w:r>
          </w:p>
        </w:tc>
        <w:tc>
          <w:tcPr>
            <w:tcW w:w="0" w:type="auto"/>
            <w:tcBorders>
              <w:top w:val="single" w:sz="2" w:space="0" w:color="000000"/>
              <w:left w:val="single" w:sz="2" w:space="0" w:color="000000"/>
              <w:bottom w:val="single" w:sz="2" w:space="0" w:color="000000"/>
              <w:right w:val="single" w:sz="2" w:space="0" w:color="000000"/>
            </w:tcBorders>
            <w:shd w:val="clear" w:color="auto" w:fill="auto"/>
          </w:tcPr>
          <w:p w:rsidR="002A761B" w:rsidRPr="00121BCD" w:rsidRDefault="00D920FB" w:rsidP="004053E0">
            <w:pPr>
              <w:pStyle w:val="Heading3"/>
              <w:spacing w:after="240"/>
              <w:rPr>
                <w:u w:val="none"/>
                <w:lang w:val="fr-FR"/>
              </w:rPr>
            </w:pPr>
            <w:r>
              <w:rPr>
                <w:u w:val="none"/>
                <w:lang w:val="fr-FR"/>
              </w:rPr>
              <w:t>s.o.</w:t>
            </w:r>
          </w:p>
        </w:tc>
        <w:tc>
          <w:tcPr>
            <w:tcW w:w="0" w:type="auto"/>
            <w:tcBorders>
              <w:top w:val="single" w:sz="2" w:space="0" w:color="000000"/>
              <w:left w:val="single" w:sz="2" w:space="0" w:color="000000"/>
              <w:bottom w:val="single" w:sz="2" w:space="0" w:color="000000"/>
              <w:right w:val="single" w:sz="2" w:space="0" w:color="000000"/>
            </w:tcBorders>
            <w:shd w:val="clear" w:color="auto" w:fill="auto"/>
          </w:tcPr>
          <w:p w:rsidR="002A761B" w:rsidRPr="00121BCD" w:rsidRDefault="002A761B" w:rsidP="004053E0">
            <w:pPr>
              <w:pStyle w:val="Heading3"/>
              <w:rPr>
                <w:u w:val="none"/>
                <w:lang w:val="fr-FR"/>
              </w:rPr>
            </w:pPr>
            <w:r w:rsidRPr="00121BCD">
              <w:rPr>
                <w:u w:val="none"/>
                <w:lang w:val="fr-FR"/>
              </w:rPr>
              <w:t>AP</w:t>
            </w:r>
          </w:p>
        </w:tc>
      </w:tr>
      <w:tr w:rsidR="002A761B" w:rsidRPr="00C40E40" w:rsidTr="00F120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16"/>
          <w:tblHeader/>
        </w:trPr>
        <w:tc>
          <w:tcPr>
            <w:tcW w:w="0" w:type="auto"/>
            <w:gridSpan w:val="2"/>
            <w:tcBorders>
              <w:top w:val="single" w:sz="2" w:space="0" w:color="000000"/>
              <w:left w:val="single" w:sz="2" w:space="0" w:color="000000"/>
              <w:bottom w:val="single" w:sz="2" w:space="0" w:color="000000"/>
              <w:right w:val="single" w:sz="2" w:space="0" w:color="000000"/>
            </w:tcBorders>
            <w:shd w:val="clear" w:color="auto" w:fill="auto"/>
          </w:tcPr>
          <w:p w:rsidR="002A761B" w:rsidRPr="00121BCD" w:rsidRDefault="002A761B" w:rsidP="004053E0">
            <w:pPr>
              <w:spacing w:before="240" w:after="120"/>
              <w:rPr>
                <w:szCs w:val="22"/>
                <w:lang w:val="fr-FR"/>
              </w:rPr>
            </w:pPr>
            <w:r w:rsidRPr="00121BCD">
              <w:rPr>
                <w:szCs w:val="22"/>
                <w:lang w:val="fr-FR"/>
              </w:rPr>
              <w:t xml:space="preserve">Conception du logo de la marque collective (dans chaque pays bénéficiaire) </w:t>
            </w:r>
          </w:p>
        </w:tc>
        <w:tc>
          <w:tcPr>
            <w:tcW w:w="0" w:type="auto"/>
            <w:gridSpan w:val="2"/>
            <w:tcBorders>
              <w:top w:val="single" w:sz="2" w:space="0" w:color="000000"/>
              <w:left w:val="single" w:sz="2" w:space="0" w:color="000000"/>
              <w:bottom w:val="single" w:sz="2" w:space="0" w:color="000000"/>
              <w:right w:val="single" w:sz="2" w:space="0" w:color="000000"/>
            </w:tcBorders>
            <w:shd w:val="clear" w:color="auto" w:fill="auto"/>
          </w:tcPr>
          <w:p w:rsidR="002A761B" w:rsidRPr="00121BCD" w:rsidRDefault="002A761B" w:rsidP="00121BCD">
            <w:pPr>
              <w:spacing w:before="240"/>
              <w:rPr>
                <w:szCs w:val="22"/>
                <w:lang w:val="fr-FR"/>
              </w:rPr>
            </w:pPr>
            <w:r w:rsidRPr="00121BCD">
              <w:rPr>
                <w:szCs w:val="22"/>
                <w:lang w:val="fr-FR"/>
              </w:rPr>
              <w:t>Conception du logo de la marque collective (dans chaque pays bénéficiaire)</w:t>
            </w:r>
          </w:p>
        </w:tc>
        <w:tc>
          <w:tcPr>
            <w:tcW w:w="0" w:type="auto"/>
            <w:tcBorders>
              <w:top w:val="single" w:sz="2" w:space="0" w:color="000000"/>
              <w:left w:val="single" w:sz="2" w:space="0" w:color="000000"/>
              <w:bottom w:val="single" w:sz="2" w:space="0" w:color="000000"/>
              <w:right w:val="single" w:sz="2" w:space="0" w:color="000000"/>
            </w:tcBorders>
            <w:shd w:val="clear" w:color="auto" w:fill="auto"/>
          </w:tcPr>
          <w:p w:rsidR="002A761B" w:rsidRPr="00121BCD" w:rsidRDefault="00D920FB" w:rsidP="004053E0">
            <w:pPr>
              <w:pStyle w:val="Heading3"/>
              <w:rPr>
                <w:u w:val="none"/>
                <w:lang w:val="fr-FR"/>
              </w:rPr>
            </w:pPr>
            <w:r>
              <w:rPr>
                <w:u w:val="none"/>
                <w:lang w:val="fr-FR"/>
              </w:rPr>
              <w:t>s.o.</w:t>
            </w:r>
          </w:p>
        </w:tc>
        <w:tc>
          <w:tcPr>
            <w:tcW w:w="0" w:type="auto"/>
            <w:tcBorders>
              <w:top w:val="single" w:sz="2" w:space="0" w:color="000000"/>
              <w:left w:val="single" w:sz="2" w:space="0" w:color="000000"/>
              <w:bottom w:val="single" w:sz="2" w:space="0" w:color="000000"/>
              <w:right w:val="single" w:sz="2" w:space="0" w:color="000000"/>
            </w:tcBorders>
            <w:shd w:val="clear" w:color="auto" w:fill="auto"/>
          </w:tcPr>
          <w:p w:rsidR="002A761B" w:rsidRPr="00121BCD" w:rsidRDefault="002A761B" w:rsidP="004053E0">
            <w:pPr>
              <w:pStyle w:val="Heading3"/>
              <w:rPr>
                <w:u w:val="none"/>
                <w:lang w:val="fr-FR"/>
              </w:rPr>
            </w:pPr>
            <w:r w:rsidRPr="00121BCD">
              <w:rPr>
                <w:u w:val="none"/>
                <w:lang w:val="fr-FR"/>
              </w:rPr>
              <w:t>AP</w:t>
            </w:r>
          </w:p>
        </w:tc>
      </w:tr>
      <w:tr w:rsidR="002A761B" w:rsidRPr="00C40E40" w:rsidTr="00F120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16"/>
          <w:tblHeader/>
        </w:trPr>
        <w:tc>
          <w:tcPr>
            <w:tcW w:w="0" w:type="auto"/>
            <w:gridSpan w:val="2"/>
            <w:tcBorders>
              <w:top w:val="single" w:sz="2" w:space="0" w:color="000000"/>
              <w:left w:val="single" w:sz="2" w:space="0" w:color="000000"/>
              <w:bottom w:val="single" w:sz="2" w:space="0" w:color="000000"/>
              <w:right w:val="single" w:sz="2" w:space="0" w:color="000000"/>
            </w:tcBorders>
            <w:shd w:val="clear" w:color="auto" w:fill="auto"/>
          </w:tcPr>
          <w:p w:rsidR="002A761B" w:rsidRPr="00121BCD" w:rsidRDefault="002A761B" w:rsidP="004053E0">
            <w:pPr>
              <w:spacing w:before="240" w:after="120"/>
              <w:rPr>
                <w:szCs w:val="22"/>
                <w:lang w:val="fr-FR"/>
              </w:rPr>
            </w:pPr>
            <w:r w:rsidRPr="00121BCD">
              <w:rPr>
                <w:szCs w:val="22"/>
                <w:lang w:val="fr-FR"/>
              </w:rPr>
              <w:t xml:space="preserve">Enregistrement de la marque collective </w:t>
            </w:r>
            <w:r w:rsidRPr="00121BCD">
              <w:rPr>
                <w:szCs w:val="22"/>
                <w:lang w:val="fr-FR"/>
              </w:rPr>
              <w:lastRenderedPageBreak/>
              <w:t>(dans chaque pays bénéficiaire)</w:t>
            </w:r>
          </w:p>
        </w:tc>
        <w:tc>
          <w:tcPr>
            <w:tcW w:w="0" w:type="auto"/>
            <w:gridSpan w:val="2"/>
            <w:tcBorders>
              <w:top w:val="single" w:sz="2" w:space="0" w:color="000000"/>
              <w:left w:val="single" w:sz="2" w:space="0" w:color="000000"/>
              <w:bottom w:val="single" w:sz="2" w:space="0" w:color="000000"/>
              <w:right w:val="single" w:sz="2" w:space="0" w:color="000000"/>
            </w:tcBorders>
            <w:shd w:val="clear" w:color="auto" w:fill="auto"/>
          </w:tcPr>
          <w:p w:rsidR="002A761B" w:rsidRPr="00121BCD" w:rsidRDefault="002A761B" w:rsidP="004053E0">
            <w:pPr>
              <w:spacing w:before="240"/>
              <w:rPr>
                <w:szCs w:val="22"/>
                <w:lang w:val="fr-FR"/>
              </w:rPr>
            </w:pPr>
            <w:r w:rsidRPr="00121BCD">
              <w:rPr>
                <w:szCs w:val="22"/>
                <w:lang w:val="fr-FR"/>
              </w:rPr>
              <w:lastRenderedPageBreak/>
              <w:t xml:space="preserve">Une marque collective a été enregistrée dans </w:t>
            </w:r>
            <w:r w:rsidRPr="00121BCD">
              <w:rPr>
                <w:szCs w:val="22"/>
                <w:lang w:val="fr-FR"/>
              </w:rPr>
              <w:lastRenderedPageBreak/>
              <w:t>chaque pays bénéficiaire.</w:t>
            </w:r>
          </w:p>
        </w:tc>
        <w:tc>
          <w:tcPr>
            <w:tcW w:w="0" w:type="auto"/>
            <w:tcBorders>
              <w:top w:val="single" w:sz="2" w:space="0" w:color="000000"/>
              <w:left w:val="single" w:sz="2" w:space="0" w:color="000000"/>
              <w:bottom w:val="single" w:sz="2" w:space="0" w:color="000000"/>
              <w:right w:val="single" w:sz="2" w:space="0" w:color="000000"/>
            </w:tcBorders>
            <w:shd w:val="clear" w:color="auto" w:fill="auto"/>
          </w:tcPr>
          <w:p w:rsidR="002A761B" w:rsidRPr="00121BCD" w:rsidRDefault="00D920FB" w:rsidP="004053E0">
            <w:pPr>
              <w:pStyle w:val="Heading3"/>
              <w:spacing w:after="240"/>
              <w:rPr>
                <w:u w:val="none"/>
                <w:lang w:val="fr-FR"/>
              </w:rPr>
            </w:pPr>
            <w:r>
              <w:rPr>
                <w:u w:val="none"/>
                <w:lang w:val="fr-FR"/>
              </w:rPr>
              <w:lastRenderedPageBreak/>
              <w:t>s.o.</w:t>
            </w:r>
          </w:p>
        </w:tc>
        <w:tc>
          <w:tcPr>
            <w:tcW w:w="0" w:type="auto"/>
            <w:tcBorders>
              <w:top w:val="single" w:sz="2" w:space="0" w:color="000000"/>
              <w:left w:val="single" w:sz="2" w:space="0" w:color="000000"/>
              <w:bottom w:val="single" w:sz="2" w:space="0" w:color="000000"/>
              <w:right w:val="single" w:sz="2" w:space="0" w:color="000000"/>
            </w:tcBorders>
            <w:shd w:val="clear" w:color="auto" w:fill="auto"/>
          </w:tcPr>
          <w:p w:rsidR="002A761B" w:rsidRPr="00121BCD" w:rsidRDefault="002A761B" w:rsidP="004053E0">
            <w:pPr>
              <w:pStyle w:val="Heading3"/>
              <w:rPr>
                <w:u w:val="none"/>
                <w:lang w:val="fr-FR"/>
              </w:rPr>
            </w:pPr>
            <w:r w:rsidRPr="00121BCD">
              <w:rPr>
                <w:u w:val="none"/>
                <w:lang w:val="fr-FR"/>
              </w:rPr>
              <w:t>AP</w:t>
            </w:r>
          </w:p>
        </w:tc>
      </w:tr>
      <w:tr w:rsidR="002A761B" w:rsidRPr="00C40E40" w:rsidTr="00F120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16"/>
          <w:tblHeader/>
        </w:trPr>
        <w:tc>
          <w:tcPr>
            <w:tcW w:w="0" w:type="auto"/>
            <w:gridSpan w:val="2"/>
            <w:tcBorders>
              <w:top w:val="single" w:sz="2" w:space="0" w:color="000000"/>
              <w:left w:val="single" w:sz="2" w:space="0" w:color="000000"/>
              <w:bottom w:val="single" w:sz="2" w:space="0" w:color="000000"/>
              <w:right w:val="single" w:sz="2" w:space="0" w:color="000000"/>
            </w:tcBorders>
            <w:shd w:val="clear" w:color="auto" w:fill="auto"/>
          </w:tcPr>
          <w:p w:rsidR="002A761B" w:rsidRPr="002F5174" w:rsidRDefault="002A761B" w:rsidP="004053E0">
            <w:pPr>
              <w:spacing w:before="240"/>
              <w:rPr>
                <w:szCs w:val="22"/>
                <w:lang w:val="fr-FR"/>
              </w:rPr>
            </w:pPr>
            <w:r w:rsidRPr="002F5174">
              <w:rPr>
                <w:szCs w:val="22"/>
                <w:lang w:val="fr-FR"/>
              </w:rPr>
              <w:t>Événements pour le lancement d</w:t>
            </w:r>
            <w:r>
              <w:rPr>
                <w:szCs w:val="22"/>
                <w:lang w:val="fr-FR"/>
              </w:rPr>
              <w:t>e la marque collective</w:t>
            </w:r>
          </w:p>
        </w:tc>
        <w:tc>
          <w:tcPr>
            <w:tcW w:w="0" w:type="auto"/>
            <w:gridSpan w:val="2"/>
            <w:tcBorders>
              <w:top w:val="single" w:sz="2" w:space="0" w:color="000000"/>
              <w:left w:val="single" w:sz="2" w:space="0" w:color="000000"/>
              <w:bottom w:val="single" w:sz="2" w:space="0" w:color="000000"/>
              <w:right w:val="single" w:sz="2" w:space="0" w:color="000000"/>
            </w:tcBorders>
            <w:shd w:val="clear" w:color="auto" w:fill="auto"/>
          </w:tcPr>
          <w:p w:rsidR="002A761B" w:rsidRPr="0044362B" w:rsidRDefault="002A761B" w:rsidP="004053E0">
            <w:pPr>
              <w:spacing w:before="240" w:after="120"/>
              <w:rPr>
                <w:szCs w:val="22"/>
                <w:lang w:val="fr-FR"/>
              </w:rPr>
            </w:pPr>
            <w:r w:rsidRPr="0044362B">
              <w:rPr>
                <w:szCs w:val="22"/>
                <w:lang w:val="fr-FR"/>
              </w:rPr>
              <w:t>Organisation réussie d</w:t>
            </w:r>
            <w:r w:rsidR="00B43F94">
              <w:rPr>
                <w:szCs w:val="22"/>
                <w:lang w:val="fr-FR"/>
              </w:rPr>
              <w:t>’</w:t>
            </w:r>
            <w:r w:rsidRPr="0044362B">
              <w:rPr>
                <w:szCs w:val="22"/>
                <w:lang w:val="fr-FR"/>
              </w:rPr>
              <w:t>évén</w:t>
            </w:r>
            <w:r>
              <w:rPr>
                <w:szCs w:val="22"/>
                <w:lang w:val="fr-FR"/>
              </w:rPr>
              <w:t>e</w:t>
            </w:r>
            <w:r w:rsidRPr="0044362B">
              <w:rPr>
                <w:szCs w:val="22"/>
                <w:lang w:val="fr-FR"/>
              </w:rPr>
              <w:t>ments de lancement (un pour chaque m</w:t>
            </w:r>
            <w:r>
              <w:rPr>
                <w:szCs w:val="22"/>
                <w:lang w:val="fr-FR"/>
              </w:rPr>
              <w:t>arque collective</w:t>
            </w:r>
            <w:r w:rsidR="00782278">
              <w:rPr>
                <w:szCs w:val="22"/>
                <w:lang w:val="fr-FR"/>
              </w:rPr>
              <w:t>/</w:t>
            </w:r>
            <w:r>
              <w:rPr>
                <w:szCs w:val="22"/>
                <w:lang w:val="fr-FR"/>
              </w:rPr>
              <w:t>pays bénéficiaire</w:t>
            </w:r>
            <w:r w:rsidRPr="0044362B">
              <w:rPr>
                <w:szCs w:val="22"/>
                <w:lang w:val="fr-FR"/>
              </w:rPr>
              <w:t>)</w:t>
            </w:r>
          </w:p>
        </w:tc>
        <w:tc>
          <w:tcPr>
            <w:tcW w:w="0" w:type="auto"/>
            <w:tcBorders>
              <w:top w:val="single" w:sz="2" w:space="0" w:color="000000"/>
              <w:left w:val="single" w:sz="2" w:space="0" w:color="000000"/>
              <w:bottom w:val="single" w:sz="2" w:space="0" w:color="000000"/>
              <w:right w:val="single" w:sz="2" w:space="0" w:color="000000"/>
            </w:tcBorders>
            <w:shd w:val="clear" w:color="auto" w:fill="auto"/>
          </w:tcPr>
          <w:p w:rsidR="002A761B" w:rsidRPr="00121BCD" w:rsidRDefault="00D920FB" w:rsidP="004053E0">
            <w:pPr>
              <w:pStyle w:val="Heading3"/>
              <w:rPr>
                <w:u w:val="none"/>
                <w:lang w:val="fr-FR"/>
              </w:rPr>
            </w:pPr>
            <w:r>
              <w:rPr>
                <w:u w:val="none"/>
                <w:lang w:val="fr-FR"/>
              </w:rPr>
              <w:t>s.o.</w:t>
            </w:r>
          </w:p>
        </w:tc>
        <w:tc>
          <w:tcPr>
            <w:tcW w:w="0" w:type="auto"/>
            <w:tcBorders>
              <w:top w:val="single" w:sz="2" w:space="0" w:color="000000"/>
              <w:left w:val="single" w:sz="2" w:space="0" w:color="000000"/>
              <w:bottom w:val="single" w:sz="2" w:space="0" w:color="000000"/>
              <w:right w:val="single" w:sz="2" w:space="0" w:color="000000"/>
            </w:tcBorders>
            <w:shd w:val="clear" w:color="auto" w:fill="auto"/>
          </w:tcPr>
          <w:p w:rsidR="002A761B" w:rsidRPr="00121BCD" w:rsidRDefault="002A761B" w:rsidP="004053E0">
            <w:pPr>
              <w:pStyle w:val="Heading3"/>
              <w:rPr>
                <w:u w:val="none"/>
                <w:lang w:val="fr-FR"/>
              </w:rPr>
            </w:pPr>
            <w:r w:rsidRPr="00121BCD">
              <w:rPr>
                <w:u w:val="none"/>
                <w:lang w:val="fr-FR"/>
              </w:rPr>
              <w:t>AP</w:t>
            </w:r>
          </w:p>
        </w:tc>
      </w:tr>
      <w:tr w:rsidR="002A761B" w:rsidRPr="00C40E40" w:rsidTr="00F120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16"/>
          <w:tblHeader/>
        </w:trPr>
        <w:tc>
          <w:tcPr>
            <w:tcW w:w="0" w:type="auto"/>
            <w:gridSpan w:val="2"/>
            <w:tcBorders>
              <w:top w:val="single" w:sz="2" w:space="0" w:color="000000"/>
              <w:left w:val="single" w:sz="2" w:space="0" w:color="000000"/>
              <w:bottom w:val="single" w:sz="2" w:space="0" w:color="000000"/>
              <w:right w:val="single" w:sz="2" w:space="0" w:color="000000"/>
            </w:tcBorders>
            <w:shd w:val="clear" w:color="auto" w:fill="auto"/>
          </w:tcPr>
          <w:p w:rsidR="002A761B" w:rsidRPr="00C40E40" w:rsidRDefault="002A761B" w:rsidP="004053E0">
            <w:pPr>
              <w:spacing w:before="240" w:after="120"/>
              <w:rPr>
                <w:szCs w:val="22"/>
                <w:lang w:val="fr-FR"/>
              </w:rPr>
            </w:pPr>
            <w:r w:rsidRPr="00121BCD">
              <w:rPr>
                <w:szCs w:val="22"/>
                <w:lang w:val="fr-FR"/>
              </w:rPr>
              <w:t>Élaboration d</w:t>
            </w:r>
            <w:r w:rsidR="00B43F94" w:rsidRPr="00121BCD">
              <w:rPr>
                <w:szCs w:val="22"/>
                <w:lang w:val="fr-FR"/>
              </w:rPr>
              <w:t>’</w:t>
            </w:r>
            <w:r w:rsidRPr="00121BCD">
              <w:rPr>
                <w:szCs w:val="22"/>
                <w:lang w:val="fr-FR"/>
              </w:rPr>
              <w:t>un guide pratique sur l</w:t>
            </w:r>
            <w:r w:rsidR="00B43F94" w:rsidRPr="00121BCD">
              <w:rPr>
                <w:szCs w:val="22"/>
                <w:lang w:val="fr-FR"/>
              </w:rPr>
              <w:t>’</w:t>
            </w:r>
            <w:r w:rsidRPr="00121BCD">
              <w:rPr>
                <w:szCs w:val="22"/>
                <w:lang w:val="fr-FR"/>
              </w:rPr>
              <w:t>élaboration et l</w:t>
            </w:r>
            <w:r w:rsidR="00B43F94" w:rsidRPr="00121BCD">
              <w:rPr>
                <w:szCs w:val="22"/>
                <w:lang w:val="fr-FR"/>
              </w:rPr>
              <w:t>’</w:t>
            </w:r>
            <w:r w:rsidRPr="00121BCD">
              <w:rPr>
                <w:szCs w:val="22"/>
                <w:lang w:val="fr-FR"/>
              </w:rPr>
              <w:t>enregistrement des marques collectives, aux fins de leur reproduction dans d</w:t>
            </w:r>
            <w:r w:rsidR="00B43F94" w:rsidRPr="00121BCD">
              <w:rPr>
                <w:szCs w:val="22"/>
                <w:lang w:val="fr-FR"/>
              </w:rPr>
              <w:t>’</w:t>
            </w:r>
            <w:r w:rsidRPr="00121BCD">
              <w:rPr>
                <w:szCs w:val="22"/>
                <w:lang w:val="fr-FR"/>
              </w:rPr>
              <w:t>autres contextes</w:t>
            </w:r>
          </w:p>
        </w:tc>
        <w:tc>
          <w:tcPr>
            <w:tcW w:w="0" w:type="auto"/>
            <w:gridSpan w:val="2"/>
            <w:tcBorders>
              <w:top w:val="single" w:sz="2" w:space="0" w:color="000000"/>
              <w:left w:val="single" w:sz="2" w:space="0" w:color="000000"/>
              <w:bottom w:val="single" w:sz="2" w:space="0" w:color="000000"/>
              <w:right w:val="single" w:sz="2" w:space="0" w:color="000000"/>
            </w:tcBorders>
            <w:shd w:val="clear" w:color="auto" w:fill="auto"/>
          </w:tcPr>
          <w:p w:rsidR="002A761B" w:rsidRPr="0044362B" w:rsidRDefault="002A761B" w:rsidP="004053E0">
            <w:pPr>
              <w:spacing w:before="240"/>
              <w:rPr>
                <w:szCs w:val="22"/>
                <w:lang w:val="fr-FR"/>
              </w:rPr>
            </w:pPr>
            <w:r w:rsidRPr="0044362B">
              <w:rPr>
                <w:szCs w:val="22"/>
                <w:lang w:val="fr-FR"/>
              </w:rPr>
              <w:t>Guide pratique élaboré pour c</w:t>
            </w:r>
            <w:r>
              <w:rPr>
                <w:szCs w:val="22"/>
                <w:lang w:val="fr-FR"/>
              </w:rPr>
              <w:t>haque pays bénéficiaire</w:t>
            </w:r>
          </w:p>
        </w:tc>
        <w:tc>
          <w:tcPr>
            <w:tcW w:w="0" w:type="auto"/>
            <w:tcBorders>
              <w:top w:val="single" w:sz="2" w:space="0" w:color="000000"/>
              <w:left w:val="single" w:sz="2" w:space="0" w:color="000000"/>
              <w:bottom w:val="single" w:sz="2" w:space="0" w:color="000000"/>
              <w:right w:val="single" w:sz="2" w:space="0" w:color="000000"/>
            </w:tcBorders>
            <w:shd w:val="clear" w:color="auto" w:fill="auto"/>
          </w:tcPr>
          <w:p w:rsidR="002A761B" w:rsidRPr="00121BCD" w:rsidRDefault="00D920FB" w:rsidP="004053E0">
            <w:pPr>
              <w:pStyle w:val="Heading3"/>
              <w:rPr>
                <w:u w:val="none"/>
                <w:lang w:val="fr-FR"/>
              </w:rPr>
            </w:pPr>
            <w:r>
              <w:rPr>
                <w:u w:val="none"/>
                <w:lang w:val="fr-FR"/>
              </w:rPr>
              <w:t>s.o.</w:t>
            </w:r>
          </w:p>
        </w:tc>
        <w:tc>
          <w:tcPr>
            <w:tcW w:w="0" w:type="auto"/>
            <w:tcBorders>
              <w:top w:val="single" w:sz="2" w:space="0" w:color="000000"/>
              <w:left w:val="single" w:sz="2" w:space="0" w:color="000000"/>
              <w:bottom w:val="single" w:sz="2" w:space="0" w:color="000000"/>
              <w:right w:val="single" w:sz="2" w:space="0" w:color="000000"/>
            </w:tcBorders>
            <w:shd w:val="clear" w:color="auto" w:fill="auto"/>
          </w:tcPr>
          <w:p w:rsidR="002A761B" w:rsidRPr="00121BCD" w:rsidRDefault="002A761B" w:rsidP="004053E0">
            <w:pPr>
              <w:pStyle w:val="Heading3"/>
              <w:rPr>
                <w:u w:val="none"/>
                <w:lang w:val="fr-FR"/>
              </w:rPr>
            </w:pPr>
            <w:r w:rsidRPr="00121BCD">
              <w:rPr>
                <w:u w:val="none"/>
                <w:lang w:val="fr-FR"/>
              </w:rPr>
              <w:t>AP</w:t>
            </w:r>
          </w:p>
        </w:tc>
      </w:tr>
      <w:tr w:rsidR="002A761B" w:rsidRPr="00C40E40" w:rsidTr="00F120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16"/>
          <w:tblHeader/>
        </w:trPr>
        <w:tc>
          <w:tcPr>
            <w:tcW w:w="0" w:type="auto"/>
            <w:gridSpan w:val="2"/>
            <w:tcBorders>
              <w:top w:val="single" w:sz="2" w:space="0" w:color="000000"/>
              <w:left w:val="single" w:sz="2" w:space="0" w:color="000000"/>
              <w:bottom w:val="single" w:sz="2" w:space="0" w:color="000000"/>
              <w:right w:val="single" w:sz="2" w:space="0" w:color="000000"/>
            </w:tcBorders>
            <w:shd w:val="clear" w:color="auto" w:fill="auto"/>
          </w:tcPr>
          <w:p w:rsidR="002A761B" w:rsidRPr="00961A00" w:rsidRDefault="002A761B" w:rsidP="004053E0">
            <w:pPr>
              <w:spacing w:before="240"/>
              <w:rPr>
                <w:szCs w:val="22"/>
                <w:lang w:val="fr-FR"/>
              </w:rPr>
            </w:pPr>
            <w:r w:rsidRPr="00961A00">
              <w:rPr>
                <w:szCs w:val="22"/>
                <w:lang w:val="fr-FR"/>
              </w:rPr>
              <w:t>Conduite d</w:t>
            </w:r>
            <w:r w:rsidR="00B43F94">
              <w:rPr>
                <w:szCs w:val="22"/>
                <w:lang w:val="fr-FR"/>
              </w:rPr>
              <w:t>’</w:t>
            </w:r>
            <w:r w:rsidRPr="00961A00">
              <w:rPr>
                <w:szCs w:val="22"/>
                <w:lang w:val="fr-FR"/>
              </w:rPr>
              <w:t xml:space="preserve">activités de formation pour les offices de propriété </w:t>
            </w:r>
            <w:r>
              <w:rPr>
                <w:szCs w:val="22"/>
                <w:lang w:val="fr-FR"/>
              </w:rPr>
              <w:t>intellectuelle sur le développement et l</w:t>
            </w:r>
            <w:r w:rsidR="00B43F94">
              <w:rPr>
                <w:szCs w:val="22"/>
                <w:lang w:val="fr-FR"/>
              </w:rPr>
              <w:t>’</w:t>
            </w:r>
            <w:r>
              <w:rPr>
                <w:szCs w:val="22"/>
                <w:lang w:val="fr-FR"/>
              </w:rPr>
              <w:t>enregistrement de marques collectives (dans chaque pays bénéficiaire</w:t>
            </w:r>
            <w:r w:rsidRPr="00961A00">
              <w:rPr>
                <w:szCs w:val="22"/>
                <w:lang w:val="fr-FR"/>
              </w:rPr>
              <w:t>)</w:t>
            </w:r>
          </w:p>
          <w:p w:rsidR="002A761B" w:rsidRPr="00961A00" w:rsidRDefault="002A761B" w:rsidP="004053E0">
            <w:pPr>
              <w:spacing w:before="240"/>
              <w:jc w:val="both"/>
              <w:rPr>
                <w:szCs w:val="22"/>
                <w:lang w:val="fr-FR"/>
              </w:rPr>
            </w:pPr>
          </w:p>
        </w:tc>
        <w:tc>
          <w:tcPr>
            <w:tcW w:w="0" w:type="auto"/>
            <w:gridSpan w:val="2"/>
            <w:tcBorders>
              <w:top w:val="single" w:sz="2" w:space="0" w:color="000000"/>
              <w:left w:val="single" w:sz="2" w:space="0" w:color="000000"/>
              <w:bottom w:val="single" w:sz="2" w:space="0" w:color="000000"/>
              <w:right w:val="single" w:sz="2" w:space="0" w:color="000000"/>
            </w:tcBorders>
            <w:shd w:val="clear" w:color="auto" w:fill="auto"/>
          </w:tcPr>
          <w:p w:rsidR="002A761B" w:rsidRPr="00B02D3F" w:rsidRDefault="002A761B" w:rsidP="004053E0">
            <w:pPr>
              <w:spacing w:before="240" w:after="120"/>
              <w:rPr>
                <w:szCs w:val="22"/>
                <w:lang w:val="fr-FR"/>
              </w:rPr>
            </w:pPr>
            <w:r w:rsidRPr="00961A00">
              <w:rPr>
                <w:szCs w:val="22"/>
                <w:lang w:val="fr-FR"/>
              </w:rPr>
              <w:t xml:space="preserve">Un pourcentage </w:t>
            </w:r>
            <w:r>
              <w:rPr>
                <w:szCs w:val="22"/>
                <w:lang w:val="fr-FR"/>
              </w:rPr>
              <w:t>important</w:t>
            </w:r>
            <w:r w:rsidRPr="00961A00">
              <w:rPr>
                <w:szCs w:val="22"/>
                <w:lang w:val="fr-FR"/>
              </w:rPr>
              <w:t xml:space="preserve"> de p</w:t>
            </w:r>
            <w:r>
              <w:rPr>
                <w:szCs w:val="22"/>
                <w:lang w:val="fr-FR"/>
              </w:rPr>
              <w:t>articipants a indiqué que les formations avaient amélioré leurs connaissances et leurs compétences concernant le développement et l</w:t>
            </w:r>
            <w:r w:rsidR="00B43F94">
              <w:rPr>
                <w:szCs w:val="22"/>
                <w:lang w:val="fr-FR"/>
              </w:rPr>
              <w:t>’</w:t>
            </w:r>
            <w:r>
              <w:rPr>
                <w:szCs w:val="22"/>
                <w:lang w:val="fr-FR"/>
              </w:rPr>
              <w:t>enregistrement de marques collectives.</w:t>
            </w:r>
          </w:p>
        </w:tc>
        <w:tc>
          <w:tcPr>
            <w:tcW w:w="0" w:type="auto"/>
            <w:tcBorders>
              <w:top w:val="single" w:sz="2" w:space="0" w:color="000000"/>
              <w:left w:val="single" w:sz="2" w:space="0" w:color="000000"/>
              <w:bottom w:val="single" w:sz="2" w:space="0" w:color="000000"/>
              <w:right w:val="single" w:sz="2" w:space="0" w:color="000000"/>
            </w:tcBorders>
            <w:shd w:val="clear" w:color="auto" w:fill="auto"/>
          </w:tcPr>
          <w:p w:rsidR="002A761B" w:rsidRPr="00121BCD" w:rsidRDefault="00D920FB" w:rsidP="004053E0">
            <w:pPr>
              <w:pStyle w:val="Heading3"/>
              <w:spacing w:after="0"/>
              <w:rPr>
                <w:u w:val="none"/>
                <w:lang w:val="fr-FR"/>
              </w:rPr>
            </w:pPr>
            <w:r>
              <w:rPr>
                <w:u w:val="none"/>
                <w:lang w:val="fr-FR"/>
              </w:rPr>
              <w:t>s.o.</w:t>
            </w:r>
          </w:p>
        </w:tc>
        <w:tc>
          <w:tcPr>
            <w:tcW w:w="0" w:type="auto"/>
            <w:tcBorders>
              <w:top w:val="single" w:sz="2" w:space="0" w:color="000000"/>
              <w:left w:val="single" w:sz="2" w:space="0" w:color="000000"/>
              <w:bottom w:val="single" w:sz="2" w:space="0" w:color="000000"/>
              <w:right w:val="single" w:sz="2" w:space="0" w:color="000000"/>
            </w:tcBorders>
            <w:shd w:val="clear" w:color="auto" w:fill="auto"/>
          </w:tcPr>
          <w:p w:rsidR="002A761B" w:rsidRPr="00121BCD" w:rsidRDefault="002A761B" w:rsidP="004053E0">
            <w:pPr>
              <w:pStyle w:val="Heading3"/>
              <w:spacing w:after="240"/>
              <w:rPr>
                <w:u w:val="none"/>
                <w:lang w:val="fr-FR"/>
              </w:rPr>
            </w:pPr>
            <w:r w:rsidRPr="00121BCD">
              <w:rPr>
                <w:u w:val="none"/>
                <w:lang w:val="fr-FR"/>
              </w:rPr>
              <w:t>AP</w:t>
            </w:r>
          </w:p>
        </w:tc>
      </w:tr>
      <w:tr w:rsidR="002A761B" w:rsidRPr="00C40E40" w:rsidTr="00F120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16"/>
          <w:tblHeader/>
        </w:trPr>
        <w:tc>
          <w:tcPr>
            <w:tcW w:w="0" w:type="auto"/>
            <w:gridSpan w:val="2"/>
            <w:tcBorders>
              <w:top w:val="single" w:sz="2" w:space="0" w:color="000000"/>
              <w:left w:val="single" w:sz="2" w:space="0" w:color="000000"/>
              <w:bottom w:val="single" w:sz="2" w:space="0" w:color="000000"/>
              <w:right w:val="single" w:sz="2" w:space="0" w:color="000000"/>
            </w:tcBorders>
            <w:shd w:val="clear" w:color="auto" w:fill="auto"/>
          </w:tcPr>
          <w:p w:rsidR="002A761B" w:rsidRPr="00121BCD" w:rsidRDefault="002A761B" w:rsidP="004053E0">
            <w:pPr>
              <w:spacing w:before="240" w:after="120"/>
              <w:rPr>
                <w:szCs w:val="22"/>
                <w:lang w:val="fr-FR"/>
              </w:rPr>
            </w:pPr>
            <w:r w:rsidRPr="00121BCD">
              <w:rPr>
                <w:szCs w:val="22"/>
                <w:lang w:val="fr-FR"/>
              </w:rPr>
              <w:t>Production de matériel de sensibilisation (dans chaque pays bénéficiaire)</w:t>
            </w:r>
          </w:p>
        </w:tc>
        <w:tc>
          <w:tcPr>
            <w:tcW w:w="0" w:type="auto"/>
            <w:gridSpan w:val="2"/>
            <w:tcBorders>
              <w:top w:val="single" w:sz="2" w:space="0" w:color="000000"/>
              <w:left w:val="single" w:sz="2" w:space="0" w:color="000000"/>
              <w:bottom w:val="single" w:sz="2" w:space="0" w:color="000000"/>
              <w:right w:val="single" w:sz="2" w:space="0" w:color="000000"/>
            </w:tcBorders>
            <w:shd w:val="clear" w:color="auto" w:fill="auto"/>
          </w:tcPr>
          <w:p w:rsidR="002A761B" w:rsidRPr="00121BCD" w:rsidRDefault="002A761B" w:rsidP="004053E0">
            <w:pPr>
              <w:spacing w:before="240" w:after="120"/>
              <w:rPr>
                <w:szCs w:val="22"/>
                <w:lang w:val="fr-FR"/>
              </w:rPr>
            </w:pPr>
            <w:r w:rsidRPr="00121BCD">
              <w:rPr>
                <w:szCs w:val="22"/>
                <w:lang w:val="fr-FR"/>
              </w:rPr>
              <w:t>Une brochure promotionnelle et une courte vidéo ont été produites (pour chaque pays bénéficiaire).</w:t>
            </w:r>
          </w:p>
        </w:tc>
        <w:tc>
          <w:tcPr>
            <w:tcW w:w="0" w:type="auto"/>
            <w:tcBorders>
              <w:top w:val="single" w:sz="2" w:space="0" w:color="000000"/>
              <w:left w:val="single" w:sz="2" w:space="0" w:color="000000"/>
              <w:bottom w:val="single" w:sz="2" w:space="0" w:color="000000"/>
              <w:right w:val="single" w:sz="2" w:space="0" w:color="000000"/>
            </w:tcBorders>
            <w:shd w:val="clear" w:color="auto" w:fill="auto"/>
          </w:tcPr>
          <w:p w:rsidR="002A761B" w:rsidRPr="00121BCD" w:rsidRDefault="00D920FB" w:rsidP="004053E0">
            <w:pPr>
              <w:pStyle w:val="Heading3"/>
              <w:spacing w:after="0"/>
              <w:rPr>
                <w:u w:val="none"/>
                <w:lang w:val="fr-FR"/>
              </w:rPr>
            </w:pPr>
            <w:r>
              <w:rPr>
                <w:u w:val="none"/>
                <w:lang w:val="fr-FR"/>
              </w:rPr>
              <w:t>s.o.</w:t>
            </w:r>
          </w:p>
        </w:tc>
        <w:tc>
          <w:tcPr>
            <w:tcW w:w="0" w:type="auto"/>
            <w:tcBorders>
              <w:top w:val="single" w:sz="2" w:space="0" w:color="000000"/>
              <w:left w:val="single" w:sz="2" w:space="0" w:color="000000"/>
              <w:bottom w:val="single" w:sz="2" w:space="0" w:color="000000"/>
              <w:right w:val="single" w:sz="2" w:space="0" w:color="000000"/>
            </w:tcBorders>
            <w:shd w:val="clear" w:color="auto" w:fill="auto"/>
          </w:tcPr>
          <w:p w:rsidR="002A761B" w:rsidRPr="00121BCD" w:rsidRDefault="002A761B" w:rsidP="004053E0">
            <w:pPr>
              <w:pStyle w:val="Heading3"/>
              <w:rPr>
                <w:u w:val="none"/>
                <w:lang w:val="fr-FR"/>
              </w:rPr>
            </w:pPr>
            <w:r w:rsidRPr="00121BCD">
              <w:rPr>
                <w:u w:val="none"/>
                <w:lang w:val="fr-FR"/>
              </w:rPr>
              <w:t>AP</w:t>
            </w:r>
          </w:p>
        </w:tc>
      </w:tr>
    </w:tbl>
    <w:p w:rsidR="002A761B" w:rsidRPr="00C40E40" w:rsidRDefault="002A761B" w:rsidP="002A761B">
      <w:pPr>
        <w:spacing w:after="120"/>
        <w:rPr>
          <w:sz w:val="16"/>
          <w:szCs w:val="16"/>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71"/>
        <w:gridCol w:w="3151"/>
        <w:gridCol w:w="1391"/>
        <w:gridCol w:w="1431"/>
      </w:tblGrid>
      <w:tr w:rsidR="002A761B" w:rsidRPr="00C40E40" w:rsidTr="00121BCD">
        <w:trPr>
          <w:cantSplit/>
          <w:trHeight w:val="616"/>
        </w:trPr>
        <w:tc>
          <w:tcPr>
            <w:tcW w:w="0" w:type="auto"/>
            <w:shd w:val="clear" w:color="auto" w:fill="auto"/>
          </w:tcPr>
          <w:p w:rsidR="002A761B" w:rsidRPr="00121BCD" w:rsidRDefault="002A761B" w:rsidP="004053E0">
            <w:pPr>
              <w:pStyle w:val="Heading3"/>
              <w:spacing w:after="120"/>
              <w:rPr>
                <w:lang w:val="fr-FR"/>
              </w:rPr>
            </w:pPr>
            <w:r w:rsidRPr="00121BCD">
              <w:rPr>
                <w:lang w:val="fr-FR"/>
              </w:rPr>
              <w:lastRenderedPageBreak/>
              <w:t>Objectifs du projet</w:t>
            </w:r>
          </w:p>
        </w:tc>
        <w:tc>
          <w:tcPr>
            <w:tcW w:w="0" w:type="auto"/>
            <w:shd w:val="clear" w:color="auto" w:fill="auto"/>
          </w:tcPr>
          <w:p w:rsidR="002A761B" w:rsidRPr="00121BCD" w:rsidRDefault="002A761B" w:rsidP="004053E0">
            <w:pPr>
              <w:autoSpaceDE w:val="0"/>
              <w:autoSpaceDN w:val="0"/>
              <w:adjustRightInd w:val="0"/>
              <w:spacing w:before="240" w:after="120"/>
              <w:rPr>
                <w:bCs/>
                <w:szCs w:val="22"/>
                <w:u w:val="single"/>
                <w:lang w:val="fr-FR"/>
              </w:rPr>
            </w:pPr>
            <w:r w:rsidRPr="00121BCD">
              <w:rPr>
                <w:bCs/>
                <w:szCs w:val="22"/>
                <w:u w:val="single"/>
                <w:lang w:val="fr-FR"/>
              </w:rPr>
              <w:t>Indicateur(s) de réussite dans la réalisation de l</w:t>
            </w:r>
            <w:r w:rsidR="00B43F94" w:rsidRPr="00121BCD">
              <w:rPr>
                <w:bCs/>
                <w:szCs w:val="22"/>
                <w:u w:val="single"/>
                <w:lang w:val="fr-FR"/>
              </w:rPr>
              <w:t>’</w:t>
            </w:r>
            <w:r w:rsidRPr="00121BCD">
              <w:rPr>
                <w:bCs/>
                <w:szCs w:val="22"/>
                <w:u w:val="single"/>
                <w:lang w:val="fr-FR"/>
              </w:rPr>
              <w:t>objectif du projet</w:t>
            </w:r>
          </w:p>
          <w:p w:rsidR="002A761B" w:rsidRPr="00121BCD" w:rsidRDefault="002A761B" w:rsidP="004053E0">
            <w:pPr>
              <w:autoSpaceDE w:val="0"/>
              <w:autoSpaceDN w:val="0"/>
              <w:adjustRightInd w:val="0"/>
              <w:spacing w:before="240" w:after="120"/>
              <w:rPr>
                <w:bCs/>
                <w:szCs w:val="22"/>
                <w:u w:val="single"/>
                <w:lang w:val="fr-FR"/>
              </w:rPr>
            </w:pPr>
            <w:r w:rsidRPr="00121BCD">
              <w:rPr>
                <w:bCs/>
                <w:szCs w:val="22"/>
                <w:u w:val="single"/>
                <w:lang w:val="fr-FR"/>
              </w:rPr>
              <w:t>(indicateurs de réussite)</w:t>
            </w:r>
          </w:p>
        </w:tc>
        <w:tc>
          <w:tcPr>
            <w:tcW w:w="0" w:type="auto"/>
            <w:shd w:val="clear" w:color="auto" w:fill="auto"/>
          </w:tcPr>
          <w:p w:rsidR="002A761B" w:rsidRPr="00121BCD" w:rsidRDefault="002A761B" w:rsidP="004053E0">
            <w:pPr>
              <w:pStyle w:val="Heading3"/>
              <w:spacing w:after="120"/>
              <w:rPr>
                <w:lang w:val="fr-FR"/>
              </w:rPr>
            </w:pPr>
            <w:r w:rsidRPr="00121BCD">
              <w:rPr>
                <w:lang w:val="fr-FR"/>
              </w:rPr>
              <w:t>Données relatives à l</w:t>
            </w:r>
            <w:r w:rsidR="00B43F94" w:rsidRPr="00121BCD">
              <w:rPr>
                <w:lang w:val="fr-FR"/>
              </w:rPr>
              <w:t>’</w:t>
            </w:r>
            <w:r w:rsidRPr="00121BCD">
              <w:rPr>
                <w:lang w:val="fr-FR"/>
              </w:rPr>
              <w:t>exécution</w:t>
            </w:r>
          </w:p>
        </w:tc>
        <w:tc>
          <w:tcPr>
            <w:tcW w:w="0" w:type="auto"/>
            <w:shd w:val="clear" w:color="auto" w:fill="auto"/>
          </w:tcPr>
          <w:p w:rsidR="002A761B" w:rsidRPr="00121BCD" w:rsidRDefault="002A761B" w:rsidP="004053E0">
            <w:pPr>
              <w:pStyle w:val="Heading3"/>
              <w:spacing w:after="120"/>
              <w:rPr>
                <w:lang w:val="fr-FR"/>
              </w:rPr>
            </w:pPr>
            <w:r w:rsidRPr="00121BCD">
              <w:rPr>
                <w:lang w:val="fr-FR"/>
              </w:rPr>
              <w:t>Code d</w:t>
            </w:r>
            <w:r w:rsidR="00B43F94" w:rsidRPr="00121BCD">
              <w:rPr>
                <w:lang w:val="fr-FR"/>
              </w:rPr>
              <w:t>’</w:t>
            </w:r>
            <w:r w:rsidRPr="00121BCD">
              <w:rPr>
                <w:lang w:val="fr-FR"/>
              </w:rPr>
              <w:t>évaluation</w:t>
            </w:r>
          </w:p>
        </w:tc>
      </w:tr>
      <w:tr w:rsidR="002A761B" w:rsidRPr="00C40E40" w:rsidTr="00121BCD">
        <w:trPr>
          <w:cantSplit/>
          <w:trHeight w:val="616"/>
        </w:trPr>
        <w:tc>
          <w:tcPr>
            <w:tcW w:w="0" w:type="auto"/>
            <w:shd w:val="clear" w:color="auto" w:fill="auto"/>
          </w:tcPr>
          <w:p w:rsidR="002A761B" w:rsidRPr="00121BCD" w:rsidRDefault="002A761B" w:rsidP="004053E0">
            <w:pPr>
              <w:spacing w:before="240" w:after="120"/>
              <w:rPr>
                <w:lang w:val="fr-FR"/>
              </w:rPr>
            </w:pPr>
            <w:r w:rsidRPr="00121BCD">
              <w:rPr>
                <w:lang w:val="fr-FR"/>
              </w:rPr>
              <w:t>Élaborer une stratégie de sensibilisation, d</w:t>
            </w:r>
            <w:r w:rsidR="00B43F94" w:rsidRPr="00121BCD">
              <w:rPr>
                <w:lang w:val="fr-FR"/>
              </w:rPr>
              <w:t>’</w:t>
            </w:r>
            <w:r w:rsidRPr="00121BCD">
              <w:rPr>
                <w:lang w:val="fr-FR"/>
              </w:rPr>
              <w:t>information et de diffusion sur les avantages, les possibilités et les bénéfices offerts par l</w:t>
            </w:r>
            <w:r w:rsidR="00B43F94" w:rsidRPr="00121BCD">
              <w:rPr>
                <w:lang w:val="fr-FR"/>
              </w:rPr>
              <w:t>’</w:t>
            </w:r>
            <w:r w:rsidRPr="00121BCD">
              <w:rPr>
                <w:lang w:val="fr-FR"/>
              </w:rPr>
              <w:t>enregistrement d</w:t>
            </w:r>
            <w:r w:rsidR="00B43F94" w:rsidRPr="00121BCD">
              <w:rPr>
                <w:lang w:val="fr-FR"/>
              </w:rPr>
              <w:t>’</w:t>
            </w:r>
            <w:r w:rsidRPr="00121BCD">
              <w:rPr>
                <w:lang w:val="fr-FR"/>
              </w:rPr>
              <w:t>une marque collective en tant que bien intellectuel des petites entreprises communautaires.</w:t>
            </w:r>
          </w:p>
        </w:tc>
        <w:tc>
          <w:tcPr>
            <w:tcW w:w="0" w:type="auto"/>
            <w:shd w:val="clear" w:color="auto" w:fill="auto"/>
          </w:tcPr>
          <w:p w:rsidR="002A761B" w:rsidRPr="00121BCD" w:rsidRDefault="002A761B" w:rsidP="00121BCD">
            <w:pPr>
              <w:spacing w:before="240"/>
              <w:rPr>
                <w:szCs w:val="22"/>
                <w:lang w:val="fr-FR"/>
              </w:rPr>
            </w:pPr>
            <w:r w:rsidRPr="00121BCD">
              <w:rPr>
                <w:szCs w:val="22"/>
                <w:lang w:val="fr-FR"/>
              </w:rPr>
              <w:t>Un pourcentage important de petites entreprises communautaires a indiqué qu</w:t>
            </w:r>
            <w:r w:rsidR="00B43F94" w:rsidRPr="00121BCD">
              <w:rPr>
                <w:szCs w:val="22"/>
                <w:lang w:val="fr-FR"/>
              </w:rPr>
              <w:t>’</w:t>
            </w:r>
            <w:r w:rsidRPr="00121BCD">
              <w:rPr>
                <w:szCs w:val="22"/>
                <w:lang w:val="fr-FR"/>
              </w:rPr>
              <w:t>elles étaient conscientes des avantages, des possibilités et des bénéfices offerts par l</w:t>
            </w:r>
            <w:r w:rsidR="00B43F94" w:rsidRPr="00121BCD">
              <w:rPr>
                <w:szCs w:val="22"/>
                <w:lang w:val="fr-FR"/>
              </w:rPr>
              <w:t>’</w:t>
            </w:r>
            <w:r w:rsidRPr="00121BCD">
              <w:rPr>
                <w:szCs w:val="22"/>
                <w:lang w:val="fr-FR"/>
              </w:rPr>
              <w:t>enregistrement des marques collectives (enquête).</w:t>
            </w:r>
          </w:p>
        </w:tc>
        <w:tc>
          <w:tcPr>
            <w:tcW w:w="0" w:type="auto"/>
            <w:shd w:val="clear" w:color="auto" w:fill="auto"/>
          </w:tcPr>
          <w:p w:rsidR="002A761B" w:rsidRPr="00121BCD" w:rsidRDefault="00D920FB" w:rsidP="004053E0">
            <w:pPr>
              <w:pStyle w:val="Heading3"/>
              <w:spacing w:after="0"/>
              <w:rPr>
                <w:bCs w:val="0"/>
                <w:szCs w:val="22"/>
                <w:u w:val="none"/>
                <w:lang w:val="fr-FR"/>
              </w:rPr>
            </w:pPr>
            <w:r>
              <w:rPr>
                <w:bCs w:val="0"/>
                <w:szCs w:val="22"/>
                <w:u w:val="none"/>
                <w:lang w:val="fr-FR"/>
              </w:rPr>
              <w:t>s.o.</w:t>
            </w:r>
          </w:p>
        </w:tc>
        <w:tc>
          <w:tcPr>
            <w:tcW w:w="0" w:type="auto"/>
            <w:shd w:val="clear" w:color="auto" w:fill="auto"/>
          </w:tcPr>
          <w:p w:rsidR="002A761B" w:rsidRPr="00121BCD" w:rsidRDefault="002A761B" w:rsidP="004053E0">
            <w:pPr>
              <w:pStyle w:val="Heading3"/>
              <w:spacing w:after="240"/>
              <w:rPr>
                <w:bCs w:val="0"/>
                <w:szCs w:val="22"/>
                <w:u w:val="none"/>
                <w:lang w:val="fr-FR"/>
              </w:rPr>
            </w:pPr>
            <w:r w:rsidRPr="00121BCD">
              <w:rPr>
                <w:bCs w:val="0"/>
                <w:szCs w:val="22"/>
                <w:u w:val="none"/>
                <w:lang w:val="fr-FR"/>
              </w:rPr>
              <w:t>AP</w:t>
            </w:r>
          </w:p>
        </w:tc>
      </w:tr>
      <w:tr w:rsidR="002A761B" w:rsidRPr="00C40E40" w:rsidTr="00121BCD">
        <w:trPr>
          <w:cantSplit/>
          <w:trHeight w:val="616"/>
        </w:trPr>
        <w:tc>
          <w:tcPr>
            <w:tcW w:w="0" w:type="auto"/>
            <w:shd w:val="clear" w:color="auto" w:fill="auto"/>
          </w:tcPr>
          <w:p w:rsidR="002A761B" w:rsidRPr="00121BCD" w:rsidRDefault="002A761B" w:rsidP="004053E0">
            <w:pPr>
              <w:spacing w:before="240" w:after="120"/>
              <w:rPr>
                <w:lang w:val="fr-FR"/>
              </w:rPr>
            </w:pPr>
            <w:r w:rsidRPr="00121BCD">
              <w:rPr>
                <w:lang w:val="fr-FR"/>
              </w:rPr>
              <w:t>Contribuer au renforcement d</w:t>
            </w:r>
            <w:r w:rsidR="00B43F94" w:rsidRPr="00121BCD">
              <w:rPr>
                <w:lang w:val="fr-FR"/>
              </w:rPr>
              <w:t>’</w:t>
            </w:r>
            <w:r w:rsidRPr="00121BCD">
              <w:rPr>
                <w:lang w:val="fr-FR"/>
              </w:rPr>
              <w:t>une structure institutionnelle visant à faciliter le recensement, le développement et l</w:t>
            </w:r>
            <w:r w:rsidR="00B43F94" w:rsidRPr="00121BCD">
              <w:rPr>
                <w:lang w:val="fr-FR"/>
              </w:rPr>
              <w:t>’</w:t>
            </w:r>
            <w:r w:rsidRPr="00121BCD">
              <w:rPr>
                <w:lang w:val="fr-FR"/>
              </w:rPr>
              <w:t>enregistrement des marques collectives.</w:t>
            </w:r>
          </w:p>
        </w:tc>
        <w:tc>
          <w:tcPr>
            <w:tcW w:w="0" w:type="auto"/>
            <w:shd w:val="clear" w:color="auto" w:fill="auto"/>
          </w:tcPr>
          <w:p w:rsidR="002A761B" w:rsidRPr="00121BCD" w:rsidRDefault="002A761B" w:rsidP="00121BCD">
            <w:pPr>
              <w:spacing w:before="240"/>
              <w:rPr>
                <w:szCs w:val="22"/>
                <w:lang w:val="fr-FR"/>
              </w:rPr>
            </w:pPr>
            <w:r w:rsidRPr="00121BCD">
              <w:rPr>
                <w:szCs w:val="22"/>
                <w:lang w:val="fr-FR"/>
              </w:rPr>
              <w:t>Dans chaque pays bénéficiaire, une marque collective a été élaborée et enregistrée.</w:t>
            </w:r>
          </w:p>
        </w:tc>
        <w:tc>
          <w:tcPr>
            <w:tcW w:w="0" w:type="auto"/>
            <w:shd w:val="clear" w:color="auto" w:fill="auto"/>
          </w:tcPr>
          <w:p w:rsidR="002A761B" w:rsidRPr="00121BCD" w:rsidRDefault="00D920FB" w:rsidP="004053E0">
            <w:pPr>
              <w:pStyle w:val="Heading3"/>
              <w:spacing w:after="0"/>
              <w:rPr>
                <w:bCs w:val="0"/>
                <w:szCs w:val="22"/>
                <w:u w:val="none"/>
                <w:lang w:val="fr-FR"/>
              </w:rPr>
            </w:pPr>
            <w:r>
              <w:rPr>
                <w:bCs w:val="0"/>
                <w:szCs w:val="22"/>
                <w:u w:val="none"/>
                <w:lang w:val="fr-FR"/>
              </w:rPr>
              <w:t>s.o.</w:t>
            </w:r>
          </w:p>
        </w:tc>
        <w:tc>
          <w:tcPr>
            <w:tcW w:w="0" w:type="auto"/>
            <w:shd w:val="clear" w:color="auto" w:fill="auto"/>
          </w:tcPr>
          <w:p w:rsidR="002A761B" w:rsidRPr="00121BCD" w:rsidRDefault="002A761B" w:rsidP="004053E0">
            <w:pPr>
              <w:pStyle w:val="Heading3"/>
              <w:rPr>
                <w:bCs w:val="0"/>
                <w:szCs w:val="22"/>
                <w:u w:val="none"/>
                <w:lang w:val="fr-FR"/>
              </w:rPr>
            </w:pPr>
            <w:r w:rsidRPr="00121BCD">
              <w:rPr>
                <w:bCs w:val="0"/>
                <w:szCs w:val="22"/>
                <w:u w:val="none"/>
                <w:lang w:val="fr-FR"/>
              </w:rPr>
              <w:t>AP</w:t>
            </w:r>
          </w:p>
        </w:tc>
      </w:tr>
      <w:tr w:rsidR="002A761B" w:rsidRPr="00C40E40" w:rsidTr="00121BCD">
        <w:trPr>
          <w:cantSplit/>
          <w:trHeight w:val="616"/>
        </w:trPr>
        <w:tc>
          <w:tcPr>
            <w:tcW w:w="0" w:type="auto"/>
            <w:shd w:val="clear" w:color="auto" w:fill="auto"/>
          </w:tcPr>
          <w:p w:rsidR="002A761B" w:rsidRPr="00121BCD" w:rsidRDefault="002A761B" w:rsidP="004053E0">
            <w:pPr>
              <w:spacing w:before="240"/>
              <w:rPr>
                <w:lang w:val="fr-FR"/>
              </w:rPr>
            </w:pPr>
            <w:r w:rsidRPr="00121BCD">
              <w:rPr>
                <w:lang w:val="fr-FR"/>
              </w:rPr>
              <w:t>Promouvoir des mécanismes visant à protéger, préserver et soutenir les petites entreprises grâce à l</w:t>
            </w:r>
            <w:r w:rsidR="00B43F94" w:rsidRPr="00121BCD">
              <w:rPr>
                <w:lang w:val="fr-FR"/>
              </w:rPr>
              <w:t>’</w:t>
            </w:r>
            <w:r w:rsidRPr="00121BCD">
              <w:rPr>
                <w:lang w:val="fr-FR"/>
              </w:rPr>
              <w:t>utilisation de marques collectives</w:t>
            </w:r>
          </w:p>
          <w:p w:rsidR="002A761B" w:rsidRPr="00121BCD" w:rsidRDefault="002A761B" w:rsidP="004053E0">
            <w:pPr>
              <w:jc w:val="both"/>
              <w:rPr>
                <w:lang w:val="fr-FR"/>
              </w:rPr>
            </w:pPr>
          </w:p>
        </w:tc>
        <w:tc>
          <w:tcPr>
            <w:tcW w:w="0" w:type="auto"/>
            <w:shd w:val="clear" w:color="auto" w:fill="auto"/>
          </w:tcPr>
          <w:p w:rsidR="002A761B" w:rsidRPr="00121BCD" w:rsidRDefault="002A761B" w:rsidP="004053E0">
            <w:pPr>
              <w:spacing w:before="240" w:after="120"/>
              <w:rPr>
                <w:bCs/>
                <w:szCs w:val="22"/>
                <w:lang w:val="fr-FR"/>
              </w:rPr>
            </w:pPr>
            <w:r w:rsidRPr="00121BCD">
              <w:rPr>
                <w:bCs/>
                <w:szCs w:val="22"/>
                <w:lang w:val="fr-FR"/>
              </w:rPr>
              <w:t>D</w:t>
            </w:r>
            <w:r w:rsidR="00B43F94" w:rsidRPr="00121BCD">
              <w:rPr>
                <w:bCs/>
                <w:szCs w:val="22"/>
                <w:lang w:val="fr-FR"/>
              </w:rPr>
              <w:t>’</w:t>
            </w:r>
            <w:r w:rsidRPr="00121BCD">
              <w:rPr>
                <w:bCs/>
                <w:szCs w:val="22"/>
                <w:lang w:val="fr-FR"/>
              </w:rPr>
              <w:t>autres marques collectives ont été enregistrées dans un délai de cinq</w:t>
            </w:r>
            <w:r w:rsidR="00867775" w:rsidRPr="00121BCD">
              <w:rPr>
                <w:bCs/>
                <w:szCs w:val="22"/>
                <w:lang w:val="fr-FR"/>
              </w:rPr>
              <w:t> </w:t>
            </w:r>
            <w:r w:rsidRPr="00121BCD">
              <w:rPr>
                <w:bCs/>
                <w:szCs w:val="22"/>
                <w:lang w:val="fr-FR"/>
              </w:rPr>
              <w:t>ans à compter de l</w:t>
            </w:r>
            <w:r w:rsidR="00B43F94" w:rsidRPr="00121BCD">
              <w:rPr>
                <w:bCs/>
                <w:szCs w:val="22"/>
                <w:lang w:val="fr-FR"/>
              </w:rPr>
              <w:t>’</w:t>
            </w:r>
            <w:r w:rsidRPr="00121BCD">
              <w:rPr>
                <w:bCs/>
                <w:szCs w:val="22"/>
                <w:lang w:val="fr-FR"/>
              </w:rPr>
              <w:t>achèvement du projet dans chaque pays bénéficiaire (évaluation des incidences).</w:t>
            </w:r>
          </w:p>
        </w:tc>
        <w:tc>
          <w:tcPr>
            <w:tcW w:w="0" w:type="auto"/>
            <w:shd w:val="clear" w:color="auto" w:fill="auto"/>
          </w:tcPr>
          <w:p w:rsidR="002A761B" w:rsidRPr="00121BCD" w:rsidRDefault="00D920FB" w:rsidP="004053E0">
            <w:pPr>
              <w:pStyle w:val="Heading3"/>
              <w:spacing w:after="0"/>
              <w:rPr>
                <w:bCs w:val="0"/>
                <w:szCs w:val="22"/>
                <w:u w:val="none"/>
                <w:lang w:val="fr-FR"/>
              </w:rPr>
            </w:pPr>
            <w:r>
              <w:rPr>
                <w:bCs w:val="0"/>
                <w:szCs w:val="22"/>
                <w:u w:val="none"/>
                <w:lang w:val="fr-FR"/>
              </w:rPr>
              <w:t>s.o.</w:t>
            </w:r>
          </w:p>
        </w:tc>
        <w:tc>
          <w:tcPr>
            <w:tcW w:w="0" w:type="auto"/>
            <w:shd w:val="clear" w:color="auto" w:fill="auto"/>
          </w:tcPr>
          <w:p w:rsidR="002A761B" w:rsidRPr="00121BCD" w:rsidRDefault="002A761B" w:rsidP="004053E0">
            <w:pPr>
              <w:pStyle w:val="Heading3"/>
              <w:rPr>
                <w:bCs w:val="0"/>
                <w:szCs w:val="22"/>
                <w:u w:val="none"/>
                <w:lang w:val="fr-FR"/>
              </w:rPr>
            </w:pPr>
            <w:r w:rsidRPr="00121BCD">
              <w:rPr>
                <w:bCs w:val="0"/>
                <w:szCs w:val="22"/>
                <w:u w:val="none"/>
                <w:lang w:val="fr-FR"/>
              </w:rPr>
              <w:t>AP</w:t>
            </w:r>
          </w:p>
        </w:tc>
      </w:tr>
    </w:tbl>
    <w:p w:rsidR="002A761B" w:rsidRPr="00C40E40" w:rsidRDefault="002A761B" w:rsidP="002A761B">
      <w:pPr>
        <w:rPr>
          <w:lang w:val="fr-FR"/>
        </w:rPr>
      </w:pPr>
    </w:p>
    <w:p w:rsidR="002A761B" w:rsidRPr="00C40E40" w:rsidRDefault="002A761B" w:rsidP="002A761B">
      <w:pPr>
        <w:rPr>
          <w:lang w:val="fr-FR"/>
        </w:rPr>
        <w:sectPr w:rsidR="002A761B" w:rsidRPr="00C40E40" w:rsidSect="00ED09F1">
          <w:headerReference w:type="first" r:id="rId28"/>
          <w:pgSz w:w="11906" w:h="16838" w:code="9"/>
          <w:pgMar w:top="567" w:right="1134" w:bottom="1418" w:left="1418" w:header="720" w:footer="1022" w:gutter="0"/>
          <w:pgNumType w:start="7"/>
          <w:cols w:space="720"/>
          <w:titlePg/>
          <w:docGrid w:linePitch="299"/>
        </w:sectPr>
      </w:pPr>
    </w:p>
    <w:p w:rsidR="002A761B" w:rsidRPr="00450FAC" w:rsidRDefault="00450FAC" w:rsidP="002A761B">
      <w:pPr>
        <w:tabs>
          <w:tab w:val="left" w:pos="11766"/>
        </w:tabs>
        <w:spacing w:after="240"/>
        <w:rPr>
          <w:caps/>
          <w:lang w:val="fr-FR"/>
        </w:rPr>
      </w:pPr>
      <w:r w:rsidRPr="00450FAC">
        <w:rPr>
          <w:caps/>
          <w:lang w:val="fr-FR"/>
        </w:rPr>
        <w:lastRenderedPageBreak/>
        <w:t>Calendrier de mise en œuvre révisé</w:t>
      </w:r>
    </w:p>
    <w:tbl>
      <w:tblPr>
        <w:tblW w:w="1425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5684"/>
        <w:gridCol w:w="803"/>
        <w:gridCol w:w="794"/>
        <w:gridCol w:w="786"/>
        <w:gridCol w:w="828"/>
        <w:gridCol w:w="709"/>
        <w:gridCol w:w="683"/>
        <w:gridCol w:w="599"/>
        <w:gridCol w:w="689"/>
        <w:gridCol w:w="703"/>
        <w:gridCol w:w="665"/>
        <w:gridCol w:w="697"/>
        <w:gridCol w:w="616"/>
      </w:tblGrid>
      <w:tr w:rsidR="002A761B" w:rsidRPr="00C40E40" w:rsidTr="004053E0">
        <w:trPr>
          <w:trHeight w:val="277"/>
        </w:trPr>
        <w:tc>
          <w:tcPr>
            <w:tcW w:w="5684" w:type="dxa"/>
            <w:shd w:val="clear" w:color="auto" w:fill="auto"/>
          </w:tcPr>
          <w:p w:rsidR="002A761B" w:rsidRPr="00450FAC" w:rsidRDefault="002A761B" w:rsidP="004053E0">
            <w:pPr>
              <w:spacing w:before="120" w:after="120"/>
              <w:rPr>
                <w:b/>
                <w:szCs w:val="22"/>
                <w:lang w:val="fr-FR"/>
              </w:rPr>
            </w:pPr>
            <w:r w:rsidRPr="00450FAC">
              <w:rPr>
                <w:b/>
                <w:szCs w:val="22"/>
                <w:lang w:val="fr-FR"/>
              </w:rPr>
              <w:t>Activité</w:t>
            </w:r>
          </w:p>
        </w:tc>
        <w:tc>
          <w:tcPr>
            <w:tcW w:w="8572" w:type="dxa"/>
            <w:gridSpan w:val="12"/>
          </w:tcPr>
          <w:p w:rsidR="002A761B" w:rsidRPr="00450FAC" w:rsidRDefault="002A761B" w:rsidP="004053E0">
            <w:pPr>
              <w:spacing w:before="120" w:after="120"/>
              <w:rPr>
                <w:b/>
                <w:szCs w:val="22"/>
                <w:lang w:val="fr-FR"/>
              </w:rPr>
            </w:pPr>
            <w:r w:rsidRPr="00450FAC">
              <w:rPr>
                <w:b/>
                <w:szCs w:val="22"/>
                <w:lang w:val="fr-FR"/>
              </w:rPr>
              <w:t>Trimestres</w:t>
            </w:r>
          </w:p>
        </w:tc>
      </w:tr>
      <w:tr w:rsidR="002A761B" w:rsidRPr="00C40E40" w:rsidTr="004053E0">
        <w:trPr>
          <w:trHeight w:val="283"/>
        </w:trPr>
        <w:tc>
          <w:tcPr>
            <w:tcW w:w="5684" w:type="dxa"/>
            <w:shd w:val="clear" w:color="auto" w:fill="auto"/>
          </w:tcPr>
          <w:p w:rsidR="002A761B" w:rsidRPr="00450FAC" w:rsidRDefault="002A761B" w:rsidP="004053E0">
            <w:pPr>
              <w:spacing w:before="120" w:after="120"/>
              <w:rPr>
                <w:b/>
                <w:szCs w:val="22"/>
                <w:lang w:val="fr-FR"/>
              </w:rPr>
            </w:pPr>
          </w:p>
        </w:tc>
        <w:tc>
          <w:tcPr>
            <w:tcW w:w="3211" w:type="dxa"/>
            <w:gridSpan w:val="4"/>
            <w:tcBorders>
              <w:top w:val="single" w:sz="6" w:space="0" w:color="auto"/>
              <w:bottom w:val="single" w:sz="6" w:space="0" w:color="auto"/>
            </w:tcBorders>
            <w:shd w:val="pct15" w:color="auto" w:fill="auto"/>
          </w:tcPr>
          <w:p w:rsidR="002A761B" w:rsidRPr="00450FAC" w:rsidRDefault="002A761B" w:rsidP="004053E0">
            <w:pPr>
              <w:spacing w:before="120" w:after="120"/>
              <w:jc w:val="center"/>
              <w:rPr>
                <w:b/>
                <w:szCs w:val="22"/>
                <w:lang w:val="fr-FR"/>
              </w:rPr>
            </w:pPr>
            <w:r w:rsidRPr="00450FAC">
              <w:rPr>
                <w:b/>
                <w:szCs w:val="22"/>
                <w:lang w:val="fr-FR"/>
              </w:rPr>
              <w:t>2021</w:t>
            </w:r>
          </w:p>
        </w:tc>
        <w:tc>
          <w:tcPr>
            <w:tcW w:w="2680" w:type="dxa"/>
            <w:gridSpan w:val="4"/>
            <w:shd w:val="clear" w:color="auto" w:fill="auto"/>
          </w:tcPr>
          <w:p w:rsidR="002A761B" w:rsidRPr="00450FAC" w:rsidRDefault="002A761B" w:rsidP="004053E0">
            <w:pPr>
              <w:spacing w:before="120" w:after="120"/>
              <w:jc w:val="center"/>
              <w:rPr>
                <w:b/>
                <w:szCs w:val="22"/>
                <w:lang w:val="fr-FR"/>
              </w:rPr>
            </w:pPr>
            <w:r w:rsidRPr="00450FAC">
              <w:rPr>
                <w:b/>
                <w:szCs w:val="22"/>
                <w:lang w:val="fr-FR"/>
              </w:rPr>
              <w:t>2022</w:t>
            </w:r>
          </w:p>
        </w:tc>
        <w:tc>
          <w:tcPr>
            <w:tcW w:w="2681" w:type="dxa"/>
            <w:gridSpan w:val="4"/>
            <w:tcBorders>
              <w:top w:val="single" w:sz="6" w:space="0" w:color="auto"/>
              <w:bottom w:val="single" w:sz="6" w:space="0" w:color="auto"/>
            </w:tcBorders>
            <w:shd w:val="pct15" w:color="auto" w:fill="auto"/>
          </w:tcPr>
          <w:p w:rsidR="002A761B" w:rsidRPr="00450FAC" w:rsidRDefault="002A761B" w:rsidP="004053E0">
            <w:pPr>
              <w:spacing w:before="120" w:after="120"/>
              <w:ind w:left="-254"/>
              <w:jc w:val="center"/>
              <w:rPr>
                <w:b/>
                <w:szCs w:val="22"/>
                <w:lang w:val="fr-FR"/>
              </w:rPr>
            </w:pPr>
            <w:r w:rsidRPr="00450FAC">
              <w:rPr>
                <w:b/>
                <w:szCs w:val="22"/>
                <w:lang w:val="fr-FR"/>
              </w:rPr>
              <w:t>2023</w:t>
            </w:r>
          </w:p>
        </w:tc>
      </w:tr>
      <w:tr w:rsidR="002A761B" w:rsidRPr="00C40E40" w:rsidTr="004053E0">
        <w:trPr>
          <w:trHeight w:val="283"/>
        </w:trPr>
        <w:tc>
          <w:tcPr>
            <w:tcW w:w="5684" w:type="dxa"/>
            <w:shd w:val="clear" w:color="auto" w:fill="auto"/>
          </w:tcPr>
          <w:p w:rsidR="002A761B" w:rsidRPr="00450FAC" w:rsidRDefault="002A761B" w:rsidP="004053E0">
            <w:pPr>
              <w:spacing w:before="120" w:after="120"/>
              <w:rPr>
                <w:szCs w:val="22"/>
                <w:lang w:val="fr-FR"/>
              </w:rPr>
            </w:pPr>
          </w:p>
        </w:tc>
        <w:tc>
          <w:tcPr>
            <w:tcW w:w="803" w:type="dxa"/>
            <w:tcBorders>
              <w:top w:val="single" w:sz="6" w:space="0" w:color="auto"/>
              <w:bottom w:val="single" w:sz="6" w:space="0" w:color="auto"/>
            </w:tcBorders>
            <w:shd w:val="pct15" w:color="auto" w:fill="auto"/>
          </w:tcPr>
          <w:p w:rsidR="002A761B" w:rsidRPr="00450FAC" w:rsidRDefault="002A761B" w:rsidP="004053E0">
            <w:pPr>
              <w:spacing w:before="120" w:after="120"/>
              <w:rPr>
                <w:szCs w:val="22"/>
                <w:lang w:val="fr-FR"/>
              </w:rPr>
            </w:pPr>
            <w:r w:rsidRPr="00450FAC">
              <w:rPr>
                <w:szCs w:val="22"/>
                <w:lang w:val="fr-FR"/>
              </w:rPr>
              <w:t>1</w:t>
            </w:r>
            <w:r w:rsidRPr="00450FAC">
              <w:rPr>
                <w:szCs w:val="22"/>
                <w:vertAlign w:val="superscript"/>
                <w:lang w:val="fr-FR"/>
              </w:rPr>
              <w:t>er</w:t>
            </w:r>
          </w:p>
        </w:tc>
        <w:tc>
          <w:tcPr>
            <w:tcW w:w="794" w:type="dxa"/>
            <w:tcBorders>
              <w:top w:val="single" w:sz="6" w:space="0" w:color="auto"/>
              <w:bottom w:val="single" w:sz="6" w:space="0" w:color="auto"/>
            </w:tcBorders>
            <w:shd w:val="pct15" w:color="auto" w:fill="auto"/>
          </w:tcPr>
          <w:p w:rsidR="002A761B" w:rsidRPr="00450FAC" w:rsidRDefault="002A761B" w:rsidP="004053E0">
            <w:pPr>
              <w:spacing w:before="120" w:after="120"/>
              <w:rPr>
                <w:szCs w:val="22"/>
                <w:lang w:val="fr-FR"/>
              </w:rPr>
            </w:pPr>
            <w:r w:rsidRPr="00450FAC">
              <w:rPr>
                <w:szCs w:val="22"/>
                <w:lang w:val="fr-FR"/>
              </w:rPr>
              <w:t>2</w:t>
            </w:r>
            <w:r w:rsidRPr="00450FAC">
              <w:rPr>
                <w:szCs w:val="22"/>
                <w:vertAlign w:val="superscript"/>
                <w:lang w:val="fr-FR"/>
              </w:rPr>
              <w:t>e</w:t>
            </w:r>
          </w:p>
        </w:tc>
        <w:tc>
          <w:tcPr>
            <w:tcW w:w="786" w:type="dxa"/>
            <w:tcBorders>
              <w:top w:val="single" w:sz="6" w:space="0" w:color="auto"/>
              <w:bottom w:val="single" w:sz="6" w:space="0" w:color="auto"/>
            </w:tcBorders>
            <w:shd w:val="pct15" w:color="auto" w:fill="auto"/>
          </w:tcPr>
          <w:p w:rsidR="002A761B" w:rsidRPr="00450FAC" w:rsidRDefault="002A761B" w:rsidP="004053E0">
            <w:pPr>
              <w:spacing w:before="120" w:after="120"/>
              <w:rPr>
                <w:szCs w:val="22"/>
                <w:lang w:val="fr-FR"/>
              </w:rPr>
            </w:pPr>
            <w:r w:rsidRPr="00450FAC">
              <w:rPr>
                <w:szCs w:val="22"/>
                <w:lang w:val="fr-FR"/>
              </w:rPr>
              <w:t>3</w:t>
            </w:r>
            <w:r w:rsidRPr="00450FAC">
              <w:rPr>
                <w:szCs w:val="22"/>
                <w:vertAlign w:val="superscript"/>
                <w:lang w:val="fr-FR"/>
              </w:rPr>
              <w:t>e</w:t>
            </w:r>
          </w:p>
        </w:tc>
        <w:tc>
          <w:tcPr>
            <w:tcW w:w="828" w:type="dxa"/>
            <w:tcBorders>
              <w:top w:val="single" w:sz="6" w:space="0" w:color="auto"/>
              <w:bottom w:val="single" w:sz="6" w:space="0" w:color="auto"/>
            </w:tcBorders>
            <w:shd w:val="pct15" w:color="auto" w:fill="auto"/>
          </w:tcPr>
          <w:p w:rsidR="002A761B" w:rsidRPr="00450FAC" w:rsidRDefault="002A761B" w:rsidP="004053E0">
            <w:pPr>
              <w:spacing w:before="120" w:after="120"/>
              <w:rPr>
                <w:szCs w:val="22"/>
                <w:lang w:val="fr-FR"/>
              </w:rPr>
            </w:pPr>
            <w:r w:rsidRPr="00450FAC">
              <w:rPr>
                <w:szCs w:val="22"/>
                <w:lang w:val="fr-FR"/>
              </w:rPr>
              <w:t>4</w:t>
            </w:r>
            <w:r w:rsidRPr="00450FAC">
              <w:rPr>
                <w:szCs w:val="22"/>
                <w:vertAlign w:val="superscript"/>
                <w:lang w:val="fr-FR"/>
              </w:rPr>
              <w:t>e</w:t>
            </w:r>
          </w:p>
        </w:tc>
        <w:tc>
          <w:tcPr>
            <w:tcW w:w="709" w:type="dxa"/>
            <w:shd w:val="clear" w:color="auto" w:fill="auto"/>
          </w:tcPr>
          <w:p w:rsidR="002A761B" w:rsidRPr="00450FAC" w:rsidRDefault="002A761B" w:rsidP="004053E0">
            <w:pPr>
              <w:spacing w:before="120" w:after="120"/>
              <w:rPr>
                <w:szCs w:val="22"/>
                <w:lang w:val="fr-FR"/>
              </w:rPr>
            </w:pPr>
            <w:r w:rsidRPr="00450FAC">
              <w:rPr>
                <w:szCs w:val="22"/>
                <w:lang w:val="fr-FR"/>
              </w:rPr>
              <w:t>1</w:t>
            </w:r>
            <w:r w:rsidRPr="00450FAC">
              <w:rPr>
                <w:szCs w:val="22"/>
                <w:vertAlign w:val="superscript"/>
                <w:lang w:val="fr-FR"/>
              </w:rPr>
              <w:t>er</w:t>
            </w:r>
          </w:p>
        </w:tc>
        <w:tc>
          <w:tcPr>
            <w:tcW w:w="683" w:type="dxa"/>
            <w:shd w:val="clear" w:color="auto" w:fill="auto"/>
          </w:tcPr>
          <w:p w:rsidR="002A761B" w:rsidRPr="00450FAC" w:rsidRDefault="002A761B" w:rsidP="004053E0">
            <w:pPr>
              <w:spacing w:before="120" w:after="120"/>
              <w:rPr>
                <w:szCs w:val="22"/>
                <w:lang w:val="fr-FR"/>
              </w:rPr>
            </w:pPr>
            <w:r w:rsidRPr="00450FAC">
              <w:rPr>
                <w:szCs w:val="22"/>
                <w:lang w:val="fr-FR"/>
              </w:rPr>
              <w:t>2</w:t>
            </w:r>
            <w:r w:rsidRPr="00450FAC">
              <w:rPr>
                <w:szCs w:val="22"/>
                <w:vertAlign w:val="superscript"/>
                <w:lang w:val="fr-FR"/>
              </w:rPr>
              <w:t>e</w:t>
            </w:r>
          </w:p>
        </w:tc>
        <w:tc>
          <w:tcPr>
            <w:tcW w:w="599" w:type="dxa"/>
            <w:shd w:val="clear" w:color="auto" w:fill="auto"/>
          </w:tcPr>
          <w:p w:rsidR="002A761B" w:rsidRPr="00450FAC" w:rsidRDefault="002A761B" w:rsidP="004053E0">
            <w:pPr>
              <w:spacing w:before="120" w:after="120"/>
              <w:rPr>
                <w:szCs w:val="22"/>
                <w:lang w:val="fr-FR"/>
              </w:rPr>
            </w:pPr>
            <w:r w:rsidRPr="00450FAC">
              <w:rPr>
                <w:szCs w:val="22"/>
                <w:lang w:val="fr-FR"/>
              </w:rPr>
              <w:t>3</w:t>
            </w:r>
            <w:r w:rsidRPr="00450FAC">
              <w:rPr>
                <w:szCs w:val="22"/>
                <w:vertAlign w:val="superscript"/>
                <w:lang w:val="fr-FR"/>
              </w:rPr>
              <w:t>e</w:t>
            </w:r>
          </w:p>
        </w:tc>
        <w:tc>
          <w:tcPr>
            <w:tcW w:w="689" w:type="dxa"/>
            <w:shd w:val="clear" w:color="auto" w:fill="auto"/>
          </w:tcPr>
          <w:p w:rsidR="002A761B" w:rsidRPr="00450FAC" w:rsidRDefault="002A761B" w:rsidP="004053E0">
            <w:pPr>
              <w:spacing w:before="120" w:after="120"/>
              <w:rPr>
                <w:szCs w:val="22"/>
                <w:lang w:val="fr-FR"/>
              </w:rPr>
            </w:pPr>
            <w:r w:rsidRPr="00450FAC">
              <w:rPr>
                <w:szCs w:val="22"/>
                <w:lang w:val="fr-FR"/>
              </w:rPr>
              <w:t>4</w:t>
            </w:r>
            <w:r w:rsidRPr="00450FAC">
              <w:rPr>
                <w:szCs w:val="22"/>
                <w:vertAlign w:val="superscript"/>
                <w:lang w:val="fr-FR"/>
              </w:rPr>
              <w:t>e</w:t>
            </w:r>
          </w:p>
        </w:tc>
        <w:tc>
          <w:tcPr>
            <w:tcW w:w="703" w:type="dxa"/>
            <w:tcBorders>
              <w:top w:val="single" w:sz="6" w:space="0" w:color="auto"/>
              <w:bottom w:val="single" w:sz="6" w:space="0" w:color="auto"/>
            </w:tcBorders>
            <w:shd w:val="pct15" w:color="auto" w:fill="auto"/>
          </w:tcPr>
          <w:p w:rsidR="002A761B" w:rsidRPr="00450FAC" w:rsidRDefault="002A761B" w:rsidP="004053E0">
            <w:pPr>
              <w:spacing w:before="120" w:after="120"/>
              <w:rPr>
                <w:szCs w:val="22"/>
                <w:lang w:val="fr-FR"/>
              </w:rPr>
            </w:pPr>
            <w:r w:rsidRPr="00450FAC">
              <w:rPr>
                <w:szCs w:val="22"/>
                <w:lang w:val="fr-FR"/>
              </w:rPr>
              <w:t>1</w:t>
            </w:r>
            <w:r w:rsidRPr="00450FAC">
              <w:rPr>
                <w:szCs w:val="22"/>
                <w:vertAlign w:val="superscript"/>
                <w:lang w:val="fr-FR"/>
              </w:rPr>
              <w:t>er</w:t>
            </w:r>
          </w:p>
        </w:tc>
        <w:tc>
          <w:tcPr>
            <w:tcW w:w="665" w:type="dxa"/>
            <w:tcBorders>
              <w:top w:val="single" w:sz="6" w:space="0" w:color="auto"/>
              <w:bottom w:val="single" w:sz="6" w:space="0" w:color="auto"/>
            </w:tcBorders>
            <w:shd w:val="pct15" w:color="auto" w:fill="auto"/>
          </w:tcPr>
          <w:p w:rsidR="002A761B" w:rsidRPr="00450FAC" w:rsidRDefault="002A761B" w:rsidP="004053E0">
            <w:pPr>
              <w:spacing w:before="120" w:after="120"/>
              <w:rPr>
                <w:szCs w:val="22"/>
                <w:lang w:val="fr-FR"/>
              </w:rPr>
            </w:pPr>
            <w:r w:rsidRPr="00450FAC">
              <w:rPr>
                <w:szCs w:val="22"/>
                <w:lang w:val="fr-FR"/>
              </w:rPr>
              <w:t>2</w:t>
            </w:r>
            <w:r w:rsidRPr="00450FAC">
              <w:rPr>
                <w:szCs w:val="22"/>
                <w:vertAlign w:val="superscript"/>
                <w:lang w:val="fr-FR"/>
              </w:rPr>
              <w:t>e</w:t>
            </w:r>
          </w:p>
        </w:tc>
        <w:tc>
          <w:tcPr>
            <w:tcW w:w="697" w:type="dxa"/>
            <w:tcBorders>
              <w:top w:val="single" w:sz="6" w:space="0" w:color="auto"/>
              <w:bottom w:val="single" w:sz="6" w:space="0" w:color="auto"/>
            </w:tcBorders>
            <w:shd w:val="pct15" w:color="auto" w:fill="auto"/>
          </w:tcPr>
          <w:p w:rsidR="002A761B" w:rsidRPr="00450FAC" w:rsidRDefault="002A761B" w:rsidP="004053E0">
            <w:pPr>
              <w:spacing w:before="120" w:after="120"/>
              <w:rPr>
                <w:szCs w:val="22"/>
                <w:lang w:val="fr-FR"/>
              </w:rPr>
            </w:pPr>
            <w:r w:rsidRPr="00450FAC">
              <w:rPr>
                <w:szCs w:val="22"/>
                <w:lang w:val="fr-FR"/>
              </w:rPr>
              <w:t>3</w:t>
            </w:r>
            <w:r w:rsidRPr="00450FAC">
              <w:rPr>
                <w:szCs w:val="22"/>
                <w:vertAlign w:val="superscript"/>
                <w:lang w:val="fr-FR"/>
              </w:rPr>
              <w:t>e</w:t>
            </w:r>
          </w:p>
        </w:tc>
        <w:tc>
          <w:tcPr>
            <w:tcW w:w="616" w:type="dxa"/>
            <w:tcBorders>
              <w:top w:val="single" w:sz="6" w:space="0" w:color="auto"/>
              <w:bottom w:val="single" w:sz="6" w:space="0" w:color="auto"/>
            </w:tcBorders>
            <w:shd w:val="pct15" w:color="auto" w:fill="auto"/>
          </w:tcPr>
          <w:p w:rsidR="002A761B" w:rsidRPr="00450FAC" w:rsidRDefault="002A761B" w:rsidP="004053E0">
            <w:pPr>
              <w:spacing w:before="120" w:after="120"/>
              <w:rPr>
                <w:szCs w:val="22"/>
                <w:lang w:val="fr-FR"/>
              </w:rPr>
            </w:pPr>
            <w:r w:rsidRPr="00450FAC">
              <w:rPr>
                <w:szCs w:val="22"/>
                <w:lang w:val="fr-FR"/>
              </w:rPr>
              <w:t>4</w:t>
            </w:r>
            <w:r w:rsidRPr="00450FAC">
              <w:rPr>
                <w:szCs w:val="22"/>
                <w:vertAlign w:val="superscript"/>
                <w:lang w:val="fr-FR"/>
              </w:rPr>
              <w:t>e</w:t>
            </w:r>
          </w:p>
        </w:tc>
      </w:tr>
      <w:tr w:rsidR="002A761B" w:rsidRPr="00C40E40" w:rsidTr="004053E0">
        <w:trPr>
          <w:trHeight w:val="283"/>
        </w:trPr>
        <w:tc>
          <w:tcPr>
            <w:tcW w:w="5684" w:type="dxa"/>
            <w:shd w:val="clear" w:color="auto" w:fill="auto"/>
          </w:tcPr>
          <w:p w:rsidR="002A761B" w:rsidRPr="004049D8" w:rsidRDefault="002A761B" w:rsidP="004053E0">
            <w:pPr>
              <w:rPr>
                <w:szCs w:val="22"/>
                <w:lang w:val="fr-FR"/>
              </w:rPr>
            </w:pPr>
            <w:r w:rsidRPr="004049D8">
              <w:rPr>
                <w:szCs w:val="22"/>
                <w:lang w:val="fr-FR"/>
              </w:rPr>
              <w:t xml:space="preserve">Activités préalables </w:t>
            </w:r>
            <w:r>
              <w:rPr>
                <w:szCs w:val="22"/>
                <w:lang w:val="fr-FR"/>
              </w:rPr>
              <w:t>à la</w:t>
            </w:r>
            <w:r w:rsidRPr="004049D8">
              <w:rPr>
                <w:szCs w:val="22"/>
                <w:lang w:val="fr-FR"/>
              </w:rPr>
              <w:t xml:space="preserve"> mise en œuvre </w:t>
            </w:r>
            <w:r w:rsidRPr="004049D8">
              <w:rPr>
                <w:szCs w:val="22"/>
                <w:u w:val="single"/>
                <w:lang w:val="fr-FR"/>
              </w:rPr>
              <w:t>(</w:t>
            </w:r>
            <w:r w:rsidR="00450FAC" w:rsidRPr="00450FAC">
              <w:rPr>
                <w:caps/>
                <w:szCs w:val="22"/>
                <w:u w:val="single"/>
                <w:lang w:val="fr-FR"/>
              </w:rPr>
              <w:t>terminées en</w:t>
            </w:r>
            <w:r w:rsidRPr="00450FAC">
              <w:rPr>
                <w:caps/>
                <w:szCs w:val="22"/>
                <w:u w:val="single"/>
                <w:lang w:val="fr-FR"/>
              </w:rPr>
              <w:t xml:space="preserve"> 2020</w:t>
            </w:r>
            <w:r w:rsidRPr="004049D8">
              <w:rPr>
                <w:szCs w:val="22"/>
                <w:u w:val="single"/>
                <w:lang w:val="fr-FR"/>
              </w:rPr>
              <w:t>)</w:t>
            </w:r>
            <w:r w:rsidR="00B43F94" w:rsidRPr="00450FAC">
              <w:rPr>
                <w:szCs w:val="22"/>
                <w:lang w:val="fr-FR"/>
              </w:rPr>
              <w:t> :</w:t>
            </w:r>
          </w:p>
          <w:p w:rsidR="002A761B" w:rsidRPr="00450FAC" w:rsidRDefault="002A761B" w:rsidP="004053E0">
            <w:pPr>
              <w:rPr>
                <w:szCs w:val="22"/>
                <w:lang w:val="fr-FR"/>
              </w:rPr>
            </w:pPr>
            <w:r w:rsidRPr="00450FAC">
              <w:rPr>
                <w:szCs w:val="22"/>
                <w:lang w:val="fr-FR"/>
              </w:rPr>
              <w:t>Sélection des pays bénéficiaires</w:t>
            </w:r>
          </w:p>
          <w:p w:rsidR="002A761B" w:rsidRPr="00C40E40" w:rsidRDefault="002A761B" w:rsidP="004053E0">
            <w:pPr>
              <w:rPr>
                <w:szCs w:val="22"/>
                <w:lang w:val="fr-FR"/>
              </w:rPr>
            </w:pPr>
            <w:r w:rsidRPr="00450FAC">
              <w:rPr>
                <w:szCs w:val="22"/>
                <w:lang w:val="fr-FR"/>
              </w:rPr>
              <w:t>Désignation des coordonnateurs locaux</w:t>
            </w:r>
          </w:p>
        </w:tc>
        <w:tc>
          <w:tcPr>
            <w:tcW w:w="803" w:type="dxa"/>
            <w:tcBorders>
              <w:top w:val="single" w:sz="6" w:space="0" w:color="auto"/>
              <w:bottom w:val="single" w:sz="6" w:space="0" w:color="auto"/>
            </w:tcBorders>
            <w:shd w:val="pct15" w:color="auto" w:fill="auto"/>
          </w:tcPr>
          <w:p w:rsidR="002A761B" w:rsidRPr="00450FAC" w:rsidRDefault="002A761B" w:rsidP="004053E0">
            <w:pPr>
              <w:spacing w:before="120" w:after="120"/>
              <w:rPr>
                <w:sz w:val="20"/>
                <w:lang w:val="fr-FR"/>
              </w:rPr>
            </w:pPr>
          </w:p>
        </w:tc>
        <w:tc>
          <w:tcPr>
            <w:tcW w:w="794" w:type="dxa"/>
            <w:tcBorders>
              <w:top w:val="single" w:sz="6" w:space="0" w:color="auto"/>
              <w:bottom w:val="single" w:sz="6" w:space="0" w:color="auto"/>
            </w:tcBorders>
            <w:shd w:val="pct15" w:color="auto" w:fill="auto"/>
          </w:tcPr>
          <w:p w:rsidR="002A761B" w:rsidRPr="00450FAC" w:rsidRDefault="002A761B" w:rsidP="004053E0">
            <w:pPr>
              <w:spacing w:before="120" w:after="120"/>
              <w:rPr>
                <w:sz w:val="20"/>
                <w:lang w:val="fr-FR"/>
              </w:rPr>
            </w:pPr>
          </w:p>
        </w:tc>
        <w:tc>
          <w:tcPr>
            <w:tcW w:w="786" w:type="dxa"/>
            <w:tcBorders>
              <w:top w:val="single" w:sz="6" w:space="0" w:color="auto"/>
              <w:bottom w:val="single" w:sz="6" w:space="0" w:color="auto"/>
            </w:tcBorders>
            <w:shd w:val="pct15" w:color="auto" w:fill="auto"/>
          </w:tcPr>
          <w:p w:rsidR="002A761B" w:rsidRPr="00450FAC" w:rsidRDefault="002A761B" w:rsidP="004053E0">
            <w:pPr>
              <w:spacing w:before="120" w:after="120"/>
              <w:rPr>
                <w:sz w:val="20"/>
                <w:lang w:val="fr-FR"/>
              </w:rPr>
            </w:pPr>
          </w:p>
        </w:tc>
        <w:tc>
          <w:tcPr>
            <w:tcW w:w="828" w:type="dxa"/>
            <w:tcBorders>
              <w:top w:val="single" w:sz="6" w:space="0" w:color="auto"/>
              <w:bottom w:val="single" w:sz="6" w:space="0" w:color="auto"/>
            </w:tcBorders>
            <w:shd w:val="pct15" w:color="auto" w:fill="auto"/>
          </w:tcPr>
          <w:p w:rsidR="002A761B" w:rsidRPr="00450FAC" w:rsidRDefault="002A761B" w:rsidP="004053E0">
            <w:pPr>
              <w:spacing w:before="120" w:after="120"/>
              <w:rPr>
                <w:sz w:val="20"/>
                <w:lang w:val="fr-FR"/>
              </w:rPr>
            </w:pPr>
          </w:p>
        </w:tc>
        <w:tc>
          <w:tcPr>
            <w:tcW w:w="709" w:type="dxa"/>
            <w:shd w:val="clear" w:color="auto" w:fill="auto"/>
          </w:tcPr>
          <w:p w:rsidR="002A761B" w:rsidRPr="00450FAC" w:rsidRDefault="002A761B" w:rsidP="004053E0">
            <w:pPr>
              <w:spacing w:before="120" w:after="120"/>
              <w:rPr>
                <w:sz w:val="20"/>
                <w:lang w:val="fr-FR"/>
              </w:rPr>
            </w:pPr>
          </w:p>
        </w:tc>
        <w:tc>
          <w:tcPr>
            <w:tcW w:w="683" w:type="dxa"/>
            <w:shd w:val="clear" w:color="auto" w:fill="auto"/>
          </w:tcPr>
          <w:p w:rsidR="002A761B" w:rsidRPr="00450FAC" w:rsidRDefault="002A761B" w:rsidP="004053E0">
            <w:pPr>
              <w:spacing w:before="120" w:after="120"/>
              <w:rPr>
                <w:sz w:val="20"/>
                <w:lang w:val="fr-FR"/>
              </w:rPr>
            </w:pPr>
          </w:p>
        </w:tc>
        <w:tc>
          <w:tcPr>
            <w:tcW w:w="599" w:type="dxa"/>
            <w:shd w:val="clear" w:color="auto" w:fill="auto"/>
          </w:tcPr>
          <w:p w:rsidR="002A761B" w:rsidRPr="00450FAC" w:rsidRDefault="002A761B" w:rsidP="004053E0">
            <w:pPr>
              <w:spacing w:before="120" w:after="120"/>
              <w:rPr>
                <w:sz w:val="20"/>
                <w:lang w:val="fr-FR"/>
              </w:rPr>
            </w:pPr>
          </w:p>
        </w:tc>
        <w:tc>
          <w:tcPr>
            <w:tcW w:w="689" w:type="dxa"/>
            <w:shd w:val="clear" w:color="auto" w:fill="auto"/>
          </w:tcPr>
          <w:p w:rsidR="002A761B" w:rsidRPr="00450FAC" w:rsidRDefault="002A761B" w:rsidP="004053E0">
            <w:pPr>
              <w:spacing w:before="120" w:after="120"/>
              <w:rPr>
                <w:sz w:val="20"/>
                <w:lang w:val="fr-FR"/>
              </w:rPr>
            </w:pPr>
          </w:p>
        </w:tc>
        <w:tc>
          <w:tcPr>
            <w:tcW w:w="703" w:type="dxa"/>
            <w:tcBorders>
              <w:top w:val="single" w:sz="6" w:space="0" w:color="auto"/>
              <w:bottom w:val="single" w:sz="6" w:space="0" w:color="auto"/>
            </w:tcBorders>
            <w:shd w:val="pct15" w:color="auto" w:fill="auto"/>
          </w:tcPr>
          <w:p w:rsidR="002A761B" w:rsidRPr="00450FAC" w:rsidRDefault="002A761B" w:rsidP="004053E0">
            <w:pPr>
              <w:spacing w:before="120" w:after="120"/>
              <w:rPr>
                <w:sz w:val="20"/>
                <w:lang w:val="fr-FR"/>
              </w:rPr>
            </w:pPr>
          </w:p>
        </w:tc>
        <w:tc>
          <w:tcPr>
            <w:tcW w:w="665" w:type="dxa"/>
            <w:tcBorders>
              <w:top w:val="single" w:sz="6" w:space="0" w:color="auto"/>
              <w:bottom w:val="single" w:sz="6" w:space="0" w:color="auto"/>
            </w:tcBorders>
            <w:shd w:val="pct15" w:color="auto" w:fill="auto"/>
          </w:tcPr>
          <w:p w:rsidR="002A761B" w:rsidRPr="00450FAC" w:rsidRDefault="002A761B" w:rsidP="004053E0">
            <w:pPr>
              <w:spacing w:before="120" w:after="120"/>
              <w:rPr>
                <w:sz w:val="20"/>
                <w:lang w:val="fr-FR"/>
              </w:rPr>
            </w:pPr>
          </w:p>
        </w:tc>
        <w:tc>
          <w:tcPr>
            <w:tcW w:w="697" w:type="dxa"/>
            <w:tcBorders>
              <w:top w:val="single" w:sz="6" w:space="0" w:color="auto"/>
              <w:bottom w:val="single" w:sz="6" w:space="0" w:color="auto"/>
            </w:tcBorders>
            <w:shd w:val="pct15" w:color="auto" w:fill="auto"/>
          </w:tcPr>
          <w:p w:rsidR="002A761B" w:rsidRPr="00450FAC" w:rsidRDefault="002A761B" w:rsidP="004053E0">
            <w:pPr>
              <w:spacing w:before="120" w:after="120"/>
              <w:rPr>
                <w:sz w:val="20"/>
                <w:lang w:val="fr-FR"/>
              </w:rPr>
            </w:pPr>
          </w:p>
        </w:tc>
        <w:tc>
          <w:tcPr>
            <w:tcW w:w="616" w:type="dxa"/>
            <w:tcBorders>
              <w:top w:val="single" w:sz="6" w:space="0" w:color="auto"/>
              <w:bottom w:val="single" w:sz="6" w:space="0" w:color="auto"/>
            </w:tcBorders>
            <w:shd w:val="pct15" w:color="auto" w:fill="auto"/>
          </w:tcPr>
          <w:p w:rsidR="002A761B" w:rsidRPr="00450FAC" w:rsidRDefault="002A761B" w:rsidP="004053E0">
            <w:pPr>
              <w:spacing w:before="120" w:after="120"/>
              <w:rPr>
                <w:sz w:val="20"/>
                <w:lang w:val="fr-FR"/>
              </w:rPr>
            </w:pPr>
          </w:p>
        </w:tc>
      </w:tr>
      <w:tr w:rsidR="002A761B" w:rsidRPr="00C40E40" w:rsidTr="004053E0">
        <w:trPr>
          <w:trHeight w:val="283"/>
        </w:trPr>
        <w:tc>
          <w:tcPr>
            <w:tcW w:w="5684" w:type="dxa"/>
            <w:shd w:val="clear" w:color="auto" w:fill="auto"/>
          </w:tcPr>
          <w:p w:rsidR="002A761B" w:rsidRPr="00450FAC" w:rsidRDefault="002A761B" w:rsidP="004053E0">
            <w:pPr>
              <w:spacing w:before="120" w:after="120"/>
              <w:rPr>
                <w:szCs w:val="22"/>
                <w:lang w:val="fr-FR"/>
              </w:rPr>
            </w:pPr>
            <w:r w:rsidRPr="00450FAC">
              <w:rPr>
                <w:szCs w:val="22"/>
                <w:lang w:val="fr-FR"/>
              </w:rPr>
              <w:t>Approbation des plans de projet par pays</w:t>
            </w:r>
          </w:p>
        </w:tc>
        <w:tc>
          <w:tcPr>
            <w:tcW w:w="803" w:type="dxa"/>
            <w:tcBorders>
              <w:top w:val="single" w:sz="6" w:space="0" w:color="auto"/>
              <w:bottom w:val="single" w:sz="6" w:space="0" w:color="auto"/>
            </w:tcBorders>
            <w:shd w:val="pct15" w:color="auto" w:fill="auto"/>
          </w:tcPr>
          <w:p w:rsidR="002A761B" w:rsidRPr="00450FAC" w:rsidRDefault="002A761B" w:rsidP="004053E0">
            <w:pPr>
              <w:spacing w:before="120" w:after="120"/>
              <w:jc w:val="center"/>
              <w:rPr>
                <w:sz w:val="20"/>
                <w:lang w:val="fr-FR"/>
              </w:rPr>
            </w:pPr>
            <w:r w:rsidRPr="00450FAC">
              <w:rPr>
                <w:sz w:val="20"/>
                <w:lang w:val="fr-FR"/>
              </w:rPr>
              <w:t>X</w:t>
            </w:r>
          </w:p>
        </w:tc>
        <w:tc>
          <w:tcPr>
            <w:tcW w:w="794" w:type="dxa"/>
            <w:tcBorders>
              <w:top w:val="single" w:sz="6" w:space="0" w:color="auto"/>
              <w:bottom w:val="single" w:sz="6" w:space="0" w:color="auto"/>
            </w:tcBorders>
            <w:shd w:val="pct15" w:color="auto" w:fill="auto"/>
          </w:tcPr>
          <w:p w:rsidR="002A761B" w:rsidRPr="00450FAC" w:rsidRDefault="002A761B" w:rsidP="004053E0">
            <w:pPr>
              <w:spacing w:before="120" w:after="120"/>
              <w:jc w:val="center"/>
              <w:rPr>
                <w:sz w:val="20"/>
                <w:lang w:val="fr-FR"/>
              </w:rPr>
            </w:pPr>
            <w:r w:rsidRPr="00450FAC">
              <w:rPr>
                <w:sz w:val="20"/>
                <w:lang w:val="fr-FR"/>
              </w:rPr>
              <w:t>X</w:t>
            </w:r>
          </w:p>
        </w:tc>
        <w:tc>
          <w:tcPr>
            <w:tcW w:w="786" w:type="dxa"/>
            <w:tcBorders>
              <w:top w:val="single" w:sz="6" w:space="0" w:color="auto"/>
              <w:bottom w:val="single" w:sz="6" w:space="0" w:color="auto"/>
            </w:tcBorders>
            <w:shd w:val="pct15" w:color="auto" w:fill="auto"/>
          </w:tcPr>
          <w:p w:rsidR="002A761B" w:rsidRPr="00450FAC" w:rsidRDefault="002A761B" w:rsidP="004053E0">
            <w:pPr>
              <w:spacing w:before="120" w:after="120"/>
              <w:jc w:val="center"/>
              <w:rPr>
                <w:sz w:val="20"/>
                <w:lang w:val="fr-FR"/>
              </w:rPr>
            </w:pPr>
            <w:r w:rsidRPr="00450FAC">
              <w:rPr>
                <w:sz w:val="20"/>
                <w:lang w:val="fr-FR"/>
              </w:rPr>
              <w:t>X</w:t>
            </w:r>
          </w:p>
        </w:tc>
        <w:tc>
          <w:tcPr>
            <w:tcW w:w="828" w:type="dxa"/>
            <w:tcBorders>
              <w:top w:val="single" w:sz="6" w:space="0" w:color="auto"/>
              <w:bottom w:val="single" w:sz="6" w:space="0" w:color="auto"/>
            </w:tcBorders>
            <w:shd w:val="pct15" w:color="auto" w:fill="auto"/>
          </w:tcPr>
          <w:p w:rsidR="002A761B" w:rsidRPr="00450FAC" w:rsidRDefault="002A761B" w:rsidP="004053E0">
            <w:pPr>
              <w:spacing w:before="120" w:after="120"/>
              <w:rPr>
                <w:sz w:val="20"/>
                <w:lang w:val="fr-FR"/>
              </w:rPr>
            </w:pPr>
          </w:p>
        </w:tc>
        <w:tc>
          <w:tcPr>
            <w:tcW w:w="709" w:type="dxa"/>
            <w:shd w:val="clear" w:color="auto" w:fill="auto"/>
          </w:tcPr>
          <w:p w:rsidR="002A761B" w:rsidRPr="00450FAC" w:rsidRDefault="002A761B" w:rsidP="004053E0">
            <w:pPr>
              <w:spacing w:before="120" w:after="120"/>
              <w:rPr>
                <w:sz w:val="20"/>
                <w:lang w:val="fr-FR"/>
              </w:rPr>
            </w:pPr>
          </w:p>
        </w:tc>
        <w:tc>
          <w:tcPr>
            <w:tcW w:w="683" w:type="dxa"/>
            <w:shd w:val="clear" w:color="auto" w:fill="auto"/>
          </w:tcPr>
          <w:p w:rsidR="002A761B" w:rsidRPr="00450FAC" w:rsidRDefault="002A761B" w:rsidP="004053E0">
            <w:pPr>
              <w:spacing w:before="120" w:after="120"/>
              <w:rPr>
                <w:sz w:val="20"/>
                <w:lang w:val="fr-FR"/>
              </w:rPr>
            </w:pPr>
          </w:p>
        </w:tc>
        <w:tc>
          <w:tcPr>
            <w:tcW w:w="599" w:type="dxa"/>
            <w:shd w:val="clear" w:color="auto" w:fill="auto"/>
          </w:tcPr>
          <w:p w:rsidR="002A761B" w:rsidRPr="00450FAC" w:rsidRDefault="002A761B" w:rsidP="004053E0">
            <w:pPr>
              <w:spacing w:before="120" w:after="120"/>
              <w:rPr>
                <w:sz w:val="20"/>
                <w:lang w:val="fr-FR"/>
              </w:rPr>
            </w:pPr>
          </w:p>
        </w:tc>
        <w:tc>
          <w:tcPr>
            <w:tcW w:w="689" w:type="dxa"/>
            <w:shd w:val="clear" w:color="auto" w:fill="auto"/>
          </w:tcPr>
          <w:p w:rsidR="002A761B" w:rsidRPr="00450FAC" w:rsidRDefault="002A761B" w:rsidP="004053E0">
            <w:pPr>
              <w:tabs>
                <w:tab w:val="left" w:pos="250"/>
              </w:tabs>
              <w:spacing w:before="120" w:after="120"/>
              <w:rPr>
                <w:sz w:val="20"/>
                <w:lang w:val="fr-FR"/>
              </w:rPr>
            </w:pPr>
          </w:p>
        </w:tc>
        <w:tc>
          <w:tcPr>
            <w:tcW w:w="703" w:type="dxa"/>
            <w:tcBorders>
              <w:top w:val="single" w:sz="6" w:space="0" w:color="auto"/>
              <w:bottom w:val="single" w:sz="6" w:space="0" w:color="auto"/>
            </w:tcBorders>
            <w:shd w:val="pct15" w:color="auto" w:fill="auto"/>
          </w:tcPr>
          <w:p w:rsidR="002A761B" w:rsidRPr="00450FAC" w:rsidRDefault="002A761B" w:rsidP="004053E0">
            <w:pPr>
              <w:spacing w:before="120" w:after="120"/>
              <w:rPr>
                <w:sz w:val="20"/>
                <w:lang w:val="fr-FR"/>
              </w:rPr>
            </w:pPr>
          </w:p>
        </w:tc>
        <w:tc>
          <w:tcPr>
            <w:tcW w:w="665" w:type="dxa"/>
            <w:tcBorders>
              <w:top w:val="single" w:sz="6" w:space="0" w:color="auto"/>
              <w:bottom w:val="single" w:sz="6" w:space="0" w:color="auto"/>
            </w:tcBorders>
            <w:shd w:val="pct15" w:color="auto" w:fill="auto"/>
          </w:tcPr>
          <w:p w:rsidR="002A761B" w:rsidRPr="00450FAC" w:rsidRDefault="002A761B" w:rsidP="004053E0">
            <w:pPr>
              <w:spacing w:before="120" w:after="120"/>
              <w:rPr>
                <w:sz w:val="20"/>
                <w:lang w:val="fr-FR"/>
              </w:rPr>
            </w:pPr>
          </w:p>
        </w:tc>
        <w:tc>
          <w:tcPr>
            <w:tcW w:w="697" w:type="dxa"/>
            <w:tcBorders>
              <w:top w:val="single" w:sz="6" w:space="0" w:color="auto"/>
              <w:bottom w:val="single" w:sz="6" w:space="0" w:color="auto"/>
            </w:tcBorders>
            <w:shd w:val="pct15" w:color="auto" w:fill="auto"/>
          </w:tcPr>
          <w:p w:rsidR="002A761B" w:rsidRPr="00450FAC" w:rsidRDefault="002A761B" w:rsidP="004053E0">
            <w:pPr>
              <w:spacing w:before="120" w:after="120"/>
              <w:rPr>
                <w:sz w:val="20"/>
                <w:lang w:val="fr-FR"/>
              </w:rPr>
            </w:pPr>
          </w:p>
        </w:tc>
        <w:tc>
          <w:tcPr>
            <w:tcW w:w="616" w:type="dxa"/>
            <w:tcBorders>
              <w:top w:val="single" w:sz="6" w:space="0" w:color="auto"/>
              <w:bottom w:val="single" w:sz="6" w:space="0" w:color="auto"/>
            </w:tcBorders>
            <w:shd w:val="pct15" w:color="auto" w:fill="auto"/>
          </w:tcPr>
          <w:p w:rsidR="002A761B" w:rsidRPr="00450FAC" w:rsidRDefault="002A761B" w:rsidP="004053E0">
            <w:pPr>
              <w:spacing w:before="120" w:after="120"/>
              <w:rPr>
                <w:sz w:val="20"/>
                <w:lang w:val="fr-FR"/>
              </w:rPr>
            </w:pPr>
          </w:p>
        </w:tc>
      </w:tr>
      <w:tr w:rsidR="002A761B" w:rsidRPr="00C40E40" w:rsidTr="004053E0">
        <w:trPr>
          <w:trHeight w:val="259"/>
        </w:trPr>
        <w:tc>
          <w:tcPr>
            <w:tcW w:w="5684" w:type="dxa"/>
            <w:shd w:val="clear" w:color="auto" w:fill="auto"/>
          </w:tcPr>
          <w:p w:rsidR="002A761B" w:rsidRPr="00450FAC" w:rsidRDefault="002A761B" w:rsidP="004053E0">
            <w:pPr>
              <w:spacing w:before="120" w:after="120"/>
              <w:rPr>
                <w:szCs w:val="22"/>
                <w:lang w:val="fr-FR"/>
              </w:rPr>
            </w:pPr>
            <w:r w:rsidRPr="00450FAC">
              <w:rPr>
                <w:szCs w:val="22"/>
                <w:lang w:val="fr-FR"/>
              </w:rPr>
              <w:t>Établissement d</w:t>
            </w:r>
            <w:r w:rsidR="00B43F94" w:rsidRPr="00450FAC">
              <w:rPr>
                <w:szCs w:val="22"/>
                <w:lang w:val="fr-FR"/>
              </w:rPr>
              <w:t>’</w:t>
            </w:r>
            <w:r w:rsidRPr="00450FAC">
              <w:rPr>
                <w:szCs w:val="22"/>
                <w:lang w:val="fr-FR"/>
              </w:rPr>
              <w:t xml:space="preserve">une étude exploratoire dans chaque pays bénéficiaire </w:t>
            </w:r>
          </w:p>
        </w:tc>
        <w:tc>
          <w:tcPr>
            <w:tcW w:w="803" w:type="dxa"/>
            <w:tcBorders>
              <w:top w:val="single" w:sz="6" w:space="0" w:color="auto"/>
              <w:bottom w:val="single" w:sz="6" w:space="0" w:color="auto"/>
            </w:tcBorders>
            <w:shd w:val="pct15" w:color="auto" w:fill="auto"/>
          </w:tcPr>
          <w:p w:rsidR="002A761B" w:rsidRPr="00450FAC" w:rsidRDefault="002A761B" w:rsidP="004053E0">
            <w:pPr>
              <w:spacing w:before="120" w:after="120"/>
              <w:jc w:val="center"/>
              <w:rPr>
                <w:sz w:val="20"/>
                <w:lang w:val="fr-FR"/>
              </w:rPr>
            </w:pPr>
            <w:r w:rsidRPr="00450FAC">
              <w:rPr>
                <w:sz w:val="20"/>
                <w:lang w:val="fr-FR"/>
              </w:rPr>
              <w:t>X</w:t>
            </w:r>
          </w:p>
        </w:tc>
        <w:tc>
          <w:tcPr>
            <w:tcW w:w="794" w:type="dxa"/>
            <w:tcBorders>
              <w:top w:val="single" w:sz="6" w:space="0" w:color="auto"/>
              <w:bottom w:val="single" w:sz="6" w:space="0" w:color="auto"/>
            </w:tcBorders>
            <w:shd w:val="pct15" w:color="auto" w:fill="auto"/>
          </w:tcPr>
          <w:p w:rsidR="002A761B" w:rsidRPr="00450FAC" w:rsidRDefault="002A761B" w:rsidP="004053E0">
            <w:pPr>
              <w:spacing w:before="120" w:after="120"/>
              <w:jc w:val="center"/>
              <w:rPr>
                <w:sz w:val="20"/>
                <w:lang w:val="fr-FR"/>
              </w:rPr>
            </w:pPr>
            <w:r w:rsidRPr="00450FAC">
              <w:rPr>
                <w:sz w:val="20"/>
                <w:lang w:val="fr-FR"/>
              </w:rPr>
              <w:t>X</w:t>
            </w:r>
          </w:p>
        </w:tc>
        <w:tc>
          <w:tcPr>
            <w:tcW w:w="786" w:type="dxa"/>
            <w:tcBorders>
              <w:top w:val="single" w:sz="6" w:space="0" w:color="auto"/>
              <w:bottom w:val="single" w:sz="6" w:space="0" w:color="auto"/>
            </w:tcBorders>
            <w:shd w:val="pct15" w:color="auto" w:fill="auto"/>
          </w:tcPr>
          <w:p w:rsidR="002A761B" w:rsidRPr="00450FAC" w:rsidRDefault="002A761B" w:rsidP="004053E0">
            <w:pPr>
              <w:spacing w:before="120" w:after="120"/>
              <w:jc w:val="center"/>
              <w:rPr>
                <w:sz w:val="20"/>
                <w:lang w:val="fr-FR"/>
              </w:rPr>
            </w:pPr>
            <w:r w:rsidRPr="00450FAC">
              <w:rPr>
                <w:sz w:val="20"/>
                <w:lang w:val="fr-FR"/>
              </w:rPr>
              <w:t>X</w:t>
            </w:r>
          </w:p>
        </w:tc>
        <w:tc>
          <w:tcPr>
            <w:tcW w:w="828" w:type="dxa"/>
            <w:tcBorders>
              <w:top w:val="single" w:sz="6" w:space="0" w:color="auto"/>
              <w:bottom w:val="single" w:sz="6" w:space="0" w:color="auto"/>
            </w:tcBorders>
            <w:shd w:val="pct15" w:color="auto" w:fill="auto"/>
          </w:tcPr>
          <w:p w:rsidR="002A761B" w:rsidRPr="00450FAC" w:rsidRDefault="002A761B" w:rsidP="004053E0">
            <w:pPr>
              <w:spacing w:before="120" w:after="120"/>
              <w:jc w:val="center"/>
              <w:rPr>
                <w:sz w:val="20"/>
                <w:lang w:val="fr-FR"/>
              </w:rPr>
            </w:pPr>
            <w:r w:rsidRPr="00450FAC">
              <w:rPr>
                <w:sz w:val="20"/>
                <w:lang w:val="fr-FR"/>
              </w:rPr>
              <w:t>X</w:t>
            </w:r>
          </w:p>
        </w:tc>
        <w:tc>
          <w:tcPr>
            <w:tcW w:w="709" w:type="dxa"/>
            <w:shd w:val="clear" w:color="auto" w:fill="auto"/>
          </w:tcPr>
          <w:p w:rsidR="002A761B" w:rsidRPr="00450FAC" w:rsidRDefault="002A761B" w:rsidP="004053E0">
            <w:pPr>
              <w:spacing w:before="120" w:after="120"/>
              <w:jc w:val="center"/>
              <w:rPr>
                <w:sz w:val="20"/>
                <w:lang w:val="fr-FR"/>
              </w:rPr>
            </w:pPr>
          </w:p>
        </w:tc>
        <w:tc>
          <w:tcPr>
            <w:tcW w:w="683" w:type="dxa"/>
            <w:shd w:val="clear" w:color="auto" w:fill="auto"/>
          </w:tcPr>
          <w:p w:rsidR="002A761B" w:rsidRPr="00450FAC" w:rsidRDefault="002A761B" w:rsidP="004053E0">
            <w:pPr>
              <w:spacing w:before="120" w:after="120"/>
              <w:jc w:val="center"/>
              <w:rPr>
                <w:sz w:val="20"/>
                <w:lang w:val="fr-FR"/>
              </w:rPr>
            </w:pPr>
          </w:p>
        </w:tc>
        <w:tc>
          <w:tcPr>
            <w:tcW w:w="599" w:type="dxa"/>
            <w:shd w:val="clear" w:color="auto" w:fill="auto"/>
          </w:tcPr>
          <w:p w:rsidR="002A761B" w:rsidRPr="00450FAC" w:rsidRDefault="002A761B" w:rsidP="004053E0">
            <w:pPr>
              <w:spacing w:before="120" w:after="120"/>
              <w:jc w:val="center"/>
              <w:rPr>
                <w:sz w:val="20"/>
                <w:lang w:val="fr-FR"/>
              </w:rPr>
            </w:pPr>
          </w:p>
        </w:tc>
        <w:tc>
          <w:tcPr>
            <w:tcW w:w="689" w:type="dxa"/>
            <w:shd w:val="clear" w:color="auto" w:fill="auto"/>
          </w:tcPr>
          <w:p w:rsidR="002A761B" w:rsidRPr="00450FAC" w:rsidRDefault="002A761B" w:rsidP="004053E0">
            <w:pPr>
              <w:spacing w:before="120" w:after="120"/>
              <w:jc w:val="center"/>
              <w:rPr>
                <w:sz w:val="20"/>
                <w:lang w:val="fr-FR"/>
              </w:rPr>
            </w:pPr>
          </w:p>
        </w:tc>
        <w:tc>
          <w:tcPr>
            <w:tcW w:w="703" w:type="dxa"/>
            <w:tcBorders>
              <w:top w:val="single" w:sz="6" w:space="0" w:color="auto"/>
              <w:bottom w:val="single" w:sz="6" w:space="0" w:color="auto"/>
            </w:tcBorders>
            <w:shd w:val="pct15" w:color="auto" w:fill="auto"/>
          </w:tcPr>
          <w:p w:rsidR="002A761B" w:rsidRPr="00450FAC" w:rsidRDefault="002A761B" w:rsidP="004053E0">
            <w:pPr>
              <w:spacing w:before="120" w:after="120"/>
              <w:jc w:val="center"/>
              <w:rPr>
                <w:sz w:val="20"/>
                <w:lang w:val="fr-FR"/>
              </w:rPr>
            </w:pPr>
          </w:p>
        </w:tc>
        <w:tc>
          <w:tcPr>
            <w:tcW w:w="665" w:type="dxa"/>
            <w:tcBorders>
              <w:top w:val="single" w:sz="6" w:space="0" w:color="auto"/>
              <w:bottom w:val="single" w:sz="6" w:space="0" w:color="auto"/>
            </w:tcBorders>
            <w:shd w:val="pct15" w:color="auto" w:fill="auto"/>
          </w:tcPr>
          <w:p w:rsidR="002A761B" w:rsidRPr="00450FAC" w:rsidRDefault="002A761B" w:rsidP="004053E0">
            <w:pPr>
              <w:spacing w:before="120" w:after="120"/>
              <w:jc w:val="center"/>
              <w:rPr>
                <w:sz w:val="20"/>
                <w:lang w:val="fr-FR"/>
              </w:rPr>
            </w:pPr>
          </w:p>
        </w:tc>
        <w:tc>
          <w:tcPr>
            <w:tcW w:w="697" w:type="dxa"/>
            <w:tcBorders>
              <w:top w:val="single" w:sz="6" w:space="0" w:color="auto"/>
              <w:bottom w:val="single" w:sz="6" w:space="0" w:color="auto"/>
            </w:tcBorders>
            <w:shd w:val="pct15" w:color="auto" w:fill="auto"/>
          </w:tcPr>
          <w:p w:rsidR="002A761B" w:rsidRPr="00450FAC" w:rsidRDefault="002A761B" w:rsidP="004053E0">
            <w:pPr>
              <w:spacing w:before="120" w:after="120"/>
              <w:jc w:val="center"/>
              <w:rPr>
                <w:sz w:val="20"/>
                <w:lang w:val="fr-FR"/>
              </w:rPr>
            </w:pPr>
          </w:p>
        </w:tc>
        <w:tc>
          <w:tcPr>
            <w:tcW w:w="616" w:type="dxa"/>
            <w:tcBorders>
              <w:top w:val="single" w:sz="6" w:space="0" w:color="auto"/>
              <w:bottom w:val="single" w:sz="6" w:space="0" w:color="auto"/>
            </w:tcBorders>
            <w:shd w:val="pct15" w:color="auto" w:fill="auto"/>
          </w:tcPr>
          <w:p w:rsidR="002A761B" w:rsidRPr="00450FAC" w:rsidRDefault="002A761B" w:rsidP="004053E0">
            <w:pPr>
              <w:spacing w:before="120" w:after="120"/>
              <w:jc w:val="center"/>
              <w:rPr>
                <w:sz w:val="20"/>
                <w:lang w:val="fr-FR"/>
              </w:rPr>
            </w:pPr>
          </w:p>
        </w:tc>
      </w:tr>
      <w:tr w:rsidR="002A761B" w:rsidRPr="00C40E40" w:rsidTr="004053E0">
        <w:trPr>
          <w:trHeight w:val="259"/>
        </w:trPr>
        <w:tc>
          <w:tcPr>
            <w:tcW w:w="5684" w:type="dxa"/>
            <w:shd w:val="clear" w:color="auto" w:fill="auto"/>
          </w:tcPr>
          <w:p w:rsidR="002A761B" w:rsidRPr="00450FAC" w:rsidRDefault="002A761B" w:rsidP="004053E0">
            <w:pPr>
              <w:spacing w:before="120" w:after="120"/>
              <w:rPr>
                <w:szCs w:val="22"/>
                <w:lang w:val="fr-FR"/>
              </w:rPr>
            </w:pPr>
            <w:r w:rsidRPr="00450FAC">
              <w:rPr>
                <w:szCs w:val="22"/>
                <w:lang w:val="fr-FR"/>
              </w:rPr>
              <w:t>Événement d</w:t>
            </w:r>
            <w:r w:rsidR="00B43F94" w:rsidRPr="00450FAC">
              <w:rPr>
                <w:szCs w:val="22"/>
                <w:lang w:val="fr-FR"/>
              </w:rPr>
              <w:t>’</w:t>
            </w:r>
            <w:r w:rsidRPr="00450FAC">
              <w:rPr>
                <w:szCs w:val="22"/>
                <w:lang w:val="fr-FR"/>
              </w:rPr>
              <w:t>information à l</w:t>
            </w:r>
            <w:r w:rsidR="00B43F94" w:rsidRPr="00450FAC">
              <w:rPr>
                <w:szCs w:val="22"/>
                <w:lang w:val="fr-FR"/>
              </w:rPr>
              <w:t>’</w:t>
            </w:r>
            <w:r w:rsidRPr="00450FAC">
              <w:rPr>
                <w:szCs w:val="22"/>
                <w:lang w:val="fr-FR"/>
              </w:rPr>
              <w:t>intention des autorités locales et des entrepreneurs locaux sur les avantages potentiels de l</w:t>
            </w:r>
            <w:r w:rsidR="00B43F94" w:rsidRPr="00450FAC">
              <w:rPr>
                <w:szCs w:val="22"/>
                <w:lang w:val="fr-FR"/>
              </w:rPr>
              <w:t>’</w:t>
            </w:r>
            <w:r w:rsidRPr="00450FAC">
              <w:rPr>
                <w:szCs w:val="22"/>
                <w:lang w:val="fr-FR"/>
              </w:rPr>
              <w:t>utilisation des marques collectives dans chaque pays bénéficiaire</w:t>
            </w:r>
          </w:p>
        </w:tc>
        <w:tc>
          <w:tcPr>
            <w:tcW w:w="803" w:type="dxa"/>
            <w:tcBorders>
              <w:top w:val="single" w:sz="6" w:space="0" w:color="auto"/>
              <w:bottom w:val="single" w:sz="6" w:space="0" w:color="auto"/>
            </w:tcBorders>
            <w:shd w:val="pct15" w:color="auto" w:fill="auto"/>
          </w:tcPr>
          <w:p w:rsidR="002A761B" w:rsidRPr="00450FAC" w:rsidRDefault="002A761B" w:rsidP="004053E0">
            <w:pPr>
              <w:spacing w:before="120" w:after="120"/>
              <w:jc w:val="center"/>
              <w:rPr>
                <w:sz w:val="20"/>
                <w:lang w:val="fr-FR"/>
              </w:rPr>
            </w:pPr>
          </w:p>
        </w:tc>
        <w:tc>
          <w:tcPr>
            <w:tcW w:w="794" w:type="dxa"/>
            <w:tcBorders>
              <w:top w:val="single" w:sz="6" w:space="0" w:color="auto"/>
              <w:bottom w:val="single" w:sz="6" w:space="0" w:color="auto"/>
            </w:tcBorders>
            <w:shd w:val="pct15" w:color="auto" w:fill="auto"/>
          </w:tcPr>
          <w:p w:rsidR="002A761B" w:rsidRPr="00450FAC" w:rsidRDefault="002A761B" w:rsidP="004053E0">
            <w:pPr>
              <w:spacing w:before="120" w:after="120"/>
              <w:jc w:val="center"/>
              <w:rPr>
                <w:sz w:val="20"/>
                <w:lang w:val="fr-FR"/>
              </w:rPr>
            </w:pPr>
            <w:r w:rsidRPr="00450FAC">
              <w:rPr>
                <w:sz w:val="20"/>
                <w:lang w:val="fr-FR"/>
              </w:rPr>
              <w:t>X</w:t>
            </w:r>
          </w:p>
        </w:tc>
        <w:tc>
          <w:tcPr>
            <w:tcW w:w="786" w:type="dxa"/>
            <w:tcBorders>
              <w:top w:val="single" w:sz="6" w:space="0" w:color="auto"/>
              <w:bottom w:val="single" w:sz="6" w:space="0" w:color="auto"/>
            </w:tcBorders>
            <w:shd w:val="pct15" w:color="auto" w:fill="auto"/>
          </w:tcPr>
          <w:p w:rsidR="002A761B" w:rsidRPr="00450FAC" w:rsidRDefault="002A761B" w:rsidP="004053E0">
            <w:pPr>
              <w:spacing w:before="120" w:after="120"/>
              <w:jc w:val="center"/>
              <w:rPr>
                <w:sz w:val="20"/>
                <w:lang w:val="fr-FR"/>
              </w:rPr>
            </w:pPr>
            <w:r w:rsidRPr="00450FAC">
              <w:rPr>
                <w:sz w:val="20"/>
                <w:lang w:val="fr-FR"/>
              </w:rPr>
              <w:t>X</w:t>
            </w:r>
          </w:p>
        </w:tc>
        <w:tc>
          <w:tcPr>
            <w:tcW w:w="828" w:type="dxa"/>
            <w:tcBorders>
              <w:top w:val="single" w:sz="6" w:space="0" w:color="auto"/>
              <w:bottom w:val="single" w:sz="6" w:space="0" w:color="auto"/>
            </w:tcBorders>
            <w:shd w:val="pct15" w:color="auto" w:fill="auto"/>
          </w:tcPr>
          <w:p w:rsidR="002A761B" w:rsidRPr="00450FAC" w:rsidRDefault="002A761B" w:rsidP="004053E0">
            <w:pPr>
              <w:spacing w:before="120" w:after="120"/>
              <w:jc w:val="center"/>
              <w:rPr>
                <w:sz w:val="20"/>
                <w:lang w:val="fr-FR"/>
              </w:rPr>
            </w:pPr>
            <w:r w:rsidRPr="00450FAC">
              <w:rPr>
                <w:sz w:val="20"/>
                <w:lang w:val="fr-FR"/>
              </w:rPr>
              <w:t>X</w:t>
            </w:r>
          </w:p>
        </w:tc>
        <w:tc>
          <w:tcPr>
            <w:tcW w:w="709" w:type="dxa"/>
            <w:shd w:val="clear" w:color="auto" w:fill="auto"/>
          </w:tcPr>
          <w:p w:rsidR="002A761B" w:rsidRPr="00450FAC" w:rsidRDefault="002A761B" w:rsidP="004053E0">
            <w:pPr>
              <w:spacing w:before="120" w:after="120"/>
              <w:jc w:val="center"/>
              <w:rPr>
                <w:sz w:val="20"/>
                <w:lang w:val="fr-FR"/>
              </w:rPr>
            </w:pPr>
          </w:p>
        </w:tc>
        <w:tc>
          <w:tcPr>
            <w:tcW w:w="683" w:type="dxa"/>
            <w:shd w:val="clear" w:color="auto" w:fill="auto"/>
          </w:tcPr>
          <w:p w:rsidR="002A761B" w:rsidRPr="00450FAC" w:rsidRDefault="002A761B" w:rsidP="004053E0">
            <w:pPr>
              <w:spacing w:before="120" w:after="120"/>
              <w:jc w:val="center"/>
              <w:rPr>
                <w:sz w:val="20"/>
                <w:lang w:val="fr-FR"/>
              </w:rPr>
            </w:pPr>
          </w:p>
        </w:tc>
        <w:tc>
          <w:tcPr>
            <w:tcW w:w="599" w:type="dxa"/>
            <w:shd w:val="clear" w:color="auto" w:fill="auto"/>
          </w:tcPr>
          <w:p w:rsidR="002A761B" w:rsidRPr="00450FAC" w:rsidRDefault="002A761B" w:rsidP="004053E0">
            <w:pPr>
              <w:spacing w:before="120" w:after="120"/>
              <w:jc w:val="center"/>
              <w:rPr>
                <w:sz w:val="20"/>
                <w:lang w:val="fr-FR"/>
              </w:rPr>
            </w:pPr>
          </w:p>
        </w:tc>
        <w:tc>
          <w:tcPr>
            <w:tcW w:w="689" w:type="dxa"/>
            <w:shd w:val="clear" w:color="auto" w:fill="auto"/>
          </w:tcPr>
          <w:p w:rsidR="002A761B" w:rsidRPr="00450FAC" w:rsidRDefault="002A761B" w:rsidP="004053E0">
            <w:pPr>
              <w:spacing w:before="120" w:after="120"/>
              <w:jc w:val="center"/>
              <w:rPr>
                <w:sz w:val="20"/>
                <w:lang w:val="fr-FR"/>
              </w:rPr>
            </w:pPr>
          </w:p>
        </w:tc>
        <w:tc>
          <w:tcPr>
            <w:tcW w:w="703" w:type="dxa"/>
            <w:tcBorders>
              <w:top w:val="single" w:sz="6" w:space="0" w:color="auto"/>
              <w:bottom w:val="single" w:sz="6" w:space="0" w:color="auto"/>
            </w:tcBorders>
            <w:shd w:val="pct15" w:color="auto" w:fill="auto"/>
          </w:tcPr>
          <w:p w:rsidR="002A761B" w:rsidRPr="00450FAC" w:rsidRDefault="002A761B" w:rsidP="004053E0">
            <w:pPr>
              <w:spacing w:before="120" w:after="120"/>
              <w:jc w:val="center"/>
              <w:rPr>
                <w:sz w:val="20"/>
                <w:lang w:val="fr-FR"/>
              </w:rPr>
            </w:pPr>
          </w:p>
        </w:tc>
        <w:tc>
          <w:tcPr>
            <w:tcW w:w="665" w:type="dxa"/>
            <w:tcBorders>
              <w:top w:val="single" w:sz="6" w:space="0" w:color="auto"/>
              <w:bottom w:val="single" w:sz="6" w:space="0" w:color="auto"/>
            </w:tcBorders>
            <w:shd w:val="pct15" w:color="auto" w:fill="auto"/>
          </w:tcPr>
          <w:p w:rsidR="002A761B" w:rsidRPr="00450FAC" w:rsidRDefault="002A761B" w:rsidP="004053E0">
            <w:pPr>
              <w:spacing w:before="120" w:after="120"/>
              <w:jc w:val="center"/>
              <w:rPr>
                <w:sz w:val="20"/>
                <w:lang w:val="fr-FR"/>
              </w:rPr>
            </w:pPr>
          </w:p>
        </w:tc>
        <w:tc>
          <w:tcPr>
            <w:tcW w:w="697" w:type="dxa"/>
            <w:tcBorders>
              <w:top w:val="single" w:sz="6" w:space="0" w:color="auto"/>
              <w:bottom w:val="single" w:sz="6" w:space="0" w:color="auto"/>
            </w:tcBorders>
            <w:shd w:val="pct15" w:color="auto" w:fill="auto"/>
          </w:tcPr>
          <w:p w:rsidR="002A761B" w:rsidRPr="00450FAC" w:rsidRDefault="002A761B" w:rsidP="004053E0">
            <w:pPr>
              <w:spacing w:before="120" w:after="120"/>
              <w:jc w:val="center"/>
              <w:rPr>
                <w:sz w:val="20"/>
                <w:lang w:val="fr-FR"/>
              </w:rPr>
            </w:pPr>
          </w:p>
        </w:tc>
        <w:tc>
          <w:tcPr>
            <w:tcW w:w="616" w:type="dxa"/>
            <w:tcBorders>
              <w:top w:val="single" w:sz="6" w:space="0" w:color="auto"/>
              <w:bottom w:val="single" w:sz="6" w:space="0" w:color="auto"/>
            </w:tcBorders>
            <w:shd w:val="pct15" w:color="auto" w:fill="auto"/>
          </w:tcPr>
          <w:p w:rsidR="002A761B" w:rsidRPr="00450FAC" w:rsidRDefault="002A761B" w:rsidP="004053E0">
            <w:pPr>
              <w:spacing w:before="120" w:after="120"/>
              <w:jc w:val="center"/>
              <w:rPr>
                <w:sz w:val="20"/>
                <w:lang w:val="fr-FR"/>
              </w:rPr>
            </w:pPr>
          </w:p>
        </w:tc>
      </w:tr>
      <w:tr w:rsidR="002A761B" w:rsidRPr="00C40E40" w:rsidTr="004053E0">
        <w:trPr>
          <w:trHeight w:val="283"/>
        </w:trPr>
        <w:tc>
          <w:tcPr>
            <w:tcW w:w="5684" w:type="dxa"/>
            <w:shd w:val="clear" w:color="auto" w:fill="auto"/>
          </w:tcPr>
          <w:p w:rsidR="002A761B" w:rsidRPr="001F7C2A" w:rsidRDefault="002A761B" w:rsidP="004053E0">
            <w:pPr>
              <w:spacing w:before="120" w:after="120"/>
              <w:rPr>
                <w:szCs w:val="22"/>
                <w:lang w:val="fr-FR"/>
              </w:rPr>
            </w:pPr>
            <w:r w:rsidRPr="001F7C2A">
              <w:rPr>
                <w:szCs w:val="22"/>
                <w:lang w:val="fr-FR"/>
              </w:rPr>
              <w:t>Sélection d</w:t>
            </w:r>
            <w:r w:rsidR="00B43F94">
              <w:rPr>
                <w:szCs w:val="22"/>
                <w:lang w:val="fr-FR"/>
              </w:rPr>
              <w:t>’</w:t>
            </w:r>
            <w:r w:rsidRPr="001F7C2A">
              <w:rPr>
                <w:szCs w:val="22"/>
                <w:lang w:val="fr-FR"/>
              </w:rPr>
              <w:t>un produit/service d</w:t>
            </w:r>
            <w:r>
              <w:rPr>
                <w:szCs w:val="22"/>
                <w:lang w:val="fr-FR"/>
              </w:rPr>
              <w:t>ans chaque pays bénéficiaire pour lequel une marque collective sera développée et enregistrée et création d</w:t>
            </w:r>
            <w:r w:rsidR="00B43F94">
              <w:rPr>
                <w:szCs w:val="22"/>
                <w:lang w:val="fr-FR"/>
              </w:rPr>
              <w:t>’</w:t>
            </w:r>
            <w:r>
              <w:rPr>
                <w:szCs w:val="22"/>
                <w:lang w:val="fr-FR"/>
              </w:rPr>
              <w:t>une association ou identification d</w:t>
            </w:r>
            <w:r w:rsidR="00B43F94">
              <w:rPr>
                <w:szCs w:val="22"/>
                <w:lang w:val="fr-FR"/>
              </w:rPr>
              <w:t>’</w:t>
            </w:r>
            <w:r>
              <w:rPr>
                <w:szCs w:val="22"/>
                <w:lang w:val="fr-FR"/>
              </w:rPr>
              <w:t>une association existante dans chaque pays bénéficiaire</w:t>
            </w:r>
          </w:p>
        </w:tc>
        <w:tc>
          <w:tcPr>
            <w:tcW w:w="803" w:type="dxa"/>
            <w:tcBorders>
              <w:top w:val="single" w:sz="6" w:space="0" w:color="auto"/>
              <w:bottom w:val="single" w:sz="6" w:space="0" w:color="auto"/>
            </w:tcBorders>
            <w:shd w:val="pct15" w:color="auto" w:fill="auto"/>
          </w:tcPr>
          <w:p w:rsidR="002A761B" w:rsidRPr="00450FAC" w:rsidRDefault="002A761B" w:rsidP="004053E0">
            <w:pPr>
              <w:spacing w:before="120" w:after="120"/>
              <w:jc w:val="center"/>
              <w:rPr>
                <w:sz w:val="20"/>
                <w:lang w:val="fr-FR"/>
              </w:rPr>
            </w:pPr>
          </w:p>
        </w:tc>
        <w:tc>
          <w:tcPr>
            <w:tcW w:w="794" w:type="dxa"/>
            <w:tcBorders>
              <w:top w:val="single" w:sz="6" w:space="0" w:color="auto"/>
              <w:bottom w:val="single" w:sz="6" w:space="0" w:color="auto"/>
            </w:tcBorders>
            <w:shd w:val="pct15" w:color="auto" w:fill="auto"/>
          </w:tcPr>
          <w:p w:rsidR="002A761B" w:rsidRPr="00450FAC" w:rsidRDefault="002A761B" w:rsidP="004053E0">
            <w:pPr>
              <w:spacing w:before="120" w:after="120"/>
              <w:jc w:val="center"/>
              <w:rPr>
                <w:sz w:val="20"/>
                <w:lang w:val="fr-FR"/>
              </w:rPr>
            </w:pPr>
          </w:p>
        </w:tc>
        <w:tc>
          <w:tcPr>
            <w:tcW w:w="786" w:type="dxa"/>
            <w:tcBorders>
              <w:top w:val="single" w:sz="6" w:space="0" w:color="auto"/>
              <w:bottom w:val="single" w:sz="6" w:space="0" w:color="auto"/>
            </w:tcBorders>
            <w:shd w:val="pct15" w:color="auto" w:fill="auto"/>
          </w:tcPr>
          <w:p w:rsidR="002A761B" w:rsidRPr="00450FAC" w:rsidRDefault="002A761B" w:rsidP="004053E0">
            <w:pPr>
              <w:spacing w:before="120" w:after="120"/>
              <w:jc w:val="center"/>
              <w:rPr>
                <w:sz w:val="20"/>
                <w:lang w:val="fr-FR"/>
              </w:rPr>
            </w:pPr>
            <w:r w:rsidRPr="00450FAC">
              <w:rPr>
                <w:sz w:val="20"/>
                <w:lang w:val="fr-FR"/>
              </w:rPr>
              <w:t>X</w:t>
            </w:r>
          </w:p>
        </w:tc>
        <w:tc>
          <w:tcPr>
            <w:tcW w:w="828" w:type="dxa"/>
            <w:tcBorders>
              <w:top w:val="single" w:sz="6" w:space="0" w:color="auto"/>
              <w:bottom w:val="single" w:sz="6" w:space="0" w:color="auto"/>
            </w:tcBorders>
            <w:shd w:val="pct15" w:color="auto" w:fill="auto"/>
          </w:tcPr>
          <w:p w:rsidR="002A761B" w:rsidRPr="00450FAC" w:rsidRDefault="002A761B" w:rsidP="004053E0">
            <w:pPr>
              <w:spacing w:before="120" w:after="120"/>
              <w:jc w:val="center"/>
              <w:rPr>
                <w:sz w:val="20"/>
                <w:lang w:val="fr-FR"/>
              </w:rPr>
            </w:pPr>
            <w:r w:rsidRPr="00450FAC">
              <w:rPr>
                <w:sz w:val="20"/>
                <w:lang w:val="fr-FR"/>
              </w:rPr>
              <w:t>X</w:t>
            </w:r>
          </w:p>
        </w:tc>
        <w:tc>
          <w:tcPr>
            <w:tcW w:w="709" w:type="dxa"/>
            <w:shd w:val="clear" w:color="auto" w:fill="auto"/>
          </w:tcPr>
          <w:p w:rsidR="002A761B" w:rsidRPr="00450FAC" w:rsidRDefault="002A761B" w:rsidP="004053E0">
            <w:pPr>
              <w:spacing w:before="120" w:after="120"/>
              <w:jc w:val="center"/>
              <w:rPr>
                <w:sz w:val="20"/>
                <w:lang w:val="fr-FR"/>
              </w:rPr>
            </w:pPr>
            <w:r w:rsidRPr="00450FAC">
              <w:rPr>
                <w:sz w:val="20"/>
                <w:lang w:val="fr-FR"/>
              </w:rPr>
              <w:t>X</w:t>
            </w:r>
          </w:p>
        </w:tc>
        <w:tc>
          <w:tcPr>
            <w:tcW w:w="683" w:type="dxa"/>
            <w:shd w:val="clear" w:color="auto" w:fill="auto"/>
          </w:tcPr>
          <w:p w:rsidR="002A761B" w:rsidRPr="00450FAC" w:rsidRDefault="002A761B" w:rsidP="004053E0">
            <w:pPr>
              <w:spacing w:before="120" w:after="120"/>
              <w:jc w:val="center"/>
              <w:rPr>
                <w:sz w:val="20"/>
                <w:lang w:val="fr-FR"/>
              </w:rPr>
            </w:pPr>
            <w:r w:rsidRPr="00450FAC">
              <w:rPr>
                <w:sz w:val="20"/>
                <w:lang w:val="fr-FR"/>
              </w:rPr>
              <w:t>X</w:t>
            </w:r>
          </w:p>
        </w:tc>
        <w:tc>
          <w:tcPr>
            <w:tcW w:w="599" w:type="dxa"/>
            <w:shd w:val="clear" w:color="auto" w:fill="auto"/>
          </w:tcPr>
          <w:p w:rsidR="002A761B" w:rsidRPr="00450FAC" w:rsidRDefault="002A761B" w:rsidP="004053E0">
            <w:pPr>
              <w:spacing w:before="120" w:after="120"/>
              <w:jc w:val="center"/>
              <w:rPr>
                <w:sz w:val="20"/>
                <w:lang w:val="fr-FR"/>
              </w:rPr>
            </w:pPr>
          </w:p>
        </w:tc>
        <w:tc>
          <w:tcPr>
            <w:tcW w:w="689" w:type="dxa"/>
            <w:shd w:val="clear" w:color="auto" w:fill="auto"/>
          </w:tcPr>
          <w:p w:rsidR="002A761B" w:rsidRPr="00450FAC" w:rsidRDefault="002A761B" w:rsidP="004053E0">
            <w:pPr>
              <w:spacing w:before="120" w:after="120"/>
              <w:jc w:val="center"/>
              <w:rPr>
                <w:sz w:val="20"/>
                <w:lang w:val="fr-FR"/>
              </w:rPr>
            </w:pPr>
          </w:p>
        </w:tc>
        <w:tc>
          <w:tcPr>
            <w:tcW w:w="703" w:type="dxa"/>
            <w:tcBorders>
              <w:top w:val="single" w:sz="6" w:space="0" w:color="auto"/>
              <w:bottom w:val="single" w:sz="6" w:space="0" w:color="auto"/>
            </w:tcBorders>
            <w:shd w:val="pct15" w:color="auto" w:fill="auto"/>
          </w:tcPr>
          <w:p w:rsidR="002A761B" w:rsidRPr="00450FAC" w:rsidRDefault="002A761B" w:rsidP="004053E0">
            <w:pPr>
              <w:spacing w:before="120" w:after="120"/>
              <w:jc w:val="center"/>
              <w:rPr>
                <w:sz w:val="20"/>
                <w:lang w:val="fr-FR"/>
              </w:rPr>
            </w:pPr>
          </w:p>
        </w:tc>
        <w:tc>
          <w:tcPr>
            <w:tcW w:w="665" w:type="dxa"/>
            <w:tcBorders>
              <w:top w:val="single" w:sz="6" w:space="0" w:color="auto"/>
              <w:bottom w:val="single" w:sz="6" w:space="0" w:color="auto"/>
            </w:tcBorders>
            <w:shd w:val="pct15" w:color="auto" w:fill="auto"/>
          </w:tcPr>
          <w:p w:rsidR="002A761B" w:rsidRPr="00450FAC" w:rsidRDefault="002A761B" w:rsidP="004053E0">
            <w:pPr>
              <w:spacing w:before="120" w:after="120"/>
              <w:jc w:val="center"/>
              <w:rPr>
                <w:sz w:val="20"/>
                <w:lang w:val="fr-FR"/>
              </w:rPr>
            </w:pPr>
          </w:p>
        </w:tc>
        <w:tc>
          <w:tcPr>
            <w:tcW w:w="697" w:type="dxa"/>
            <w:tcBorders>
              <w:top w:val="single" w:sz="6" w:space="0" w:color="auto"/>
              <w:bottom w:val="single" w:sz="6" w:space="0" w:color="auto"/>
            </w:tcBorders>
            <w:shd w:val="pct15" w:color="auto" w:fill="auto"/>
          </w:tcPr>
          <w:p w:rsidR="002A761B" w:rsidRPr="00450FAC" w:rsidRDefault="002A761B" w:rsidP="004053E0">
            <w:pPr>
              <w:spacing w:before="120" w:after="120"/>
              <w:jc w:val="center"/>
              <w:rPr>
                <w:sz w:val="20"/>
                <w:lang w:val="fr-FR"/>
              </w:rPr>
            </w:pPr>
          </w:p>
        </w:tc>
        <w:tc>
          <w:tcPr>
            <w:tcW w:w="616" w:type="dxa"/>
            <w:tcBorders>
              <w:top w:val="single" w:sz="6" w:space="0" w:color="auto"/>
              <w:bottom w:val="single" w:sz="6" w:space="0" w:color="auto"/>
            </w:tcBorders>
            <w:shd w:val="pct15" w:color="auto" w:fill="auto"/>
          </w:tcPr>
          <w:p w:rsidR="002A761B" w:rsidRPr="00450FAC" w:rsidRDefault="002A761B" w:rsidP="004053E0">
            <w:pPr>
              <w:spacing w:before="120" w:after="120"/>
              <w:jc w:val="center"/>
              <w:rPr>
                <w:sz w:val="20"/>
                <w:lang w:val="fr-FR"/>
              </w:rPr>
            </w:pPr>
          </w:p>
        </w:tc>
      </w:tr>
      <w:tr w:rsidR="002A761B" w:rsidRPr="00C40E40" w:rsidTr="004053E0">
        <w:trPr>
          <w:trHeight w:val="283"/>
        </w:trPr>
        <w:tc>
          <w:tcPr>
            <w:tcW w:w="5684" w:type="dxa"/>
            <w:shd w:val="clear" w:color="auto" w:fill="auto"/>
          </w:tcPr>
          <w:p w:rsidR="002A761B" w:rsidRPr="00450FAC" w:rsidRDefault="002A761B" w:rsidP="004053E0">
            <w:pPr>
              <w:spacing w:before="120" w:after="120"/>
              <w:rPr>
                <w:szCs w:val="22"/>
                <w:lang w:val="fr-FR"/>
              </w:rPr>
            </w:pPr>
            <w:r w:rsidRPr="00450FAC">
              <w:rPr>
                <w:szCs w:val="22"/>
                <w:lang w:val="fr-FR"/>
              </w:rPr>
              <w:t>Atelier avec les membres de l</w:t>
            </w:r>
            <w:r w:rsidR="00B43F94" w:rsidRPr="00450FAC">
              <w:rPr>
                <w:szCs w:val="22"/>
                <w:lang w:val="fr-FR"/>
              </w:rPr>
              <w:t>’</w:t>
            </w:r>
            <w:r w:rsidRPr="00450FAC">
              <w:rPr>
                <w:szCs w:val="22"/>
                <w:lang w:val="fr-FR"/>
              </w:rPr>
              <w:t>association dans chaque pays bénéficiaire</w:t>
            </w:r>
          </w:p>
        </w:tc>
        <w:tc>
          <w:tcPr>
            <w:tcW w:w="803" w:type="dxa"/>
            <w:tcBorders>
              <w:top w:val="single" w:sz="6" w:space="0" w:color="auto"/>
              <w:bottom w:val="single" w:sz="6" w:space="0" w:color="auto"/>
            </w:tcBorders>
            <w:shd w:val="pct15" w:color="auto" w:fill="auto"/>
          </w:tcPr>
          <w:p w:rsidR="002A761B" w:rsidRPr="00450FAC" w:rsidRDefault="002A761B" w:rsidP="004053E0">
            <w:pPr>
              <w:spacing w:before="120" w:after="120"/>
              <w:jc w:val="center"/>
              <w:rPr>
                <w:sz w:val="20"/>
                <w:lang w:val="fr-FR"/>
              </w:rPr>
            </w:pPr>
          </w:p>
        </w:tc>
        <w:tc>
          <w:tcPr>
            <w:tcW w:w="794" w:type="dxa"/>
            <w:tcBorders>
              <w:top w:val="single" w:sz="6" w:space="0" w:color="auto"/>
              <w:bottom w:val="single" w:sz="6" w:space="0" w:color="auto"/>
            </w:tcBorders>
            <w:shd w:val="pct15" w:color="auto" w:fill="auto"/>
          </w:tcPr>
          <w:p w:rsidR="002A761B" w:rsidRPr="00450FAC" w:rsidRDefault="002A761B" w:rsidP="004053E0">
            <w:pPr>
              <w:spacing w:before="120" w:after="120"/>
              <w:jc w:val="center"/>
              <w:rPr>
                <w:sz w:val="20"/>
                <w:lang w:val="fr-FR"/>
              </w:rPr>
            </w:pPr>
          </w:p>
        </w:tc>
        <w:tc>
          <w:tcPr>
            <w:tcW w:w="786" w:type="dxa"/>
            <w:tcBorders>
              <w:top w:val="single" w:sz="6" w:space="0" w:color="auto"/>
              <w:bottom w:val="single" w:sz="6" w:space="0" w:color="auto"/>
            </w:tcBorders>
            <w:shd w:val="pct15" w:color="auto" w:fill="auto"/>
          </w:tcPr>
          <w:p w:rsidR="002A761B" w:rsidRPr="00450FAC" w:rsidRDefault="002A761B" w:rsidP="004053E0">
            <w:pPr>
              <w:spacing w:before="120" w:after="120"/>
              <w:jc w:val="center"/>
              <w:rPr>
                <w:sz w:val="20"/>
                <w:lang w:val="fr-FR"/>
              </w:rPr>
            </w:pPr>
            <w:r w:rsidRPr="00450FAC">
              <w:rPr>
                <w:sz w:val="20"/>
                <w:lang w:val="fr-FR"/>
              </w:rPr>
              <w:t>X</w:t>
            </w:r>
          </w:p>
        </w:tc>
        <w:tc>
          <w:tcPr>
            <w:tcW w:w="828" w:type="dxa"/>
            <w:tcBorders>
              <w:top w:val="single" w:sz="6" w:space="0" w:color="auto"/>
              <w:bottom w:val="single" w:sz="6" w:space="0" w:color="auto"/>
            </w:tcBorders>
            <w:shd w:val="pct15" w:color="auto" w:fill="auto"/>
          </w:tcPr>
          <w:p w:rsidR="002A761B" w:rsidRPr="00450FAC" w:rsidRDefault="002A761B" w:rsidP="004053E0">
            <w:pPr>
              <w:spacing w:before="120" w:after="120"/>
              <w:jc w:val="center"/>
              <w:rPr>
                <w:sz w:val="20"/>
                <w:lang w:val="fr-FR"/>
              </w:rPr>
            </w:pPr>
            <w:r w:rsidRPr="00450FAC">
              <w:rPr>
                <w:sz w:val="20"/>
                <w:lang w:val="fr-FR"/>
              </w:rPr>
              <w:t>X</w:t>
            </w:r>
          </w:p>
        </w:tc>
        <w:tc>
          <w:tcPr>
            <w:tcW w:w="709" w:type="dxa"/>
            <w:shd w:val="clear" w:color="auto" w:fill="auto"/>
          </w:tcPr>
          <w:p w:rsidR="002A761B" w:rsidRPr="00450FAC" w:rsidRDefault="002A761B" w:rsidP="004053E0">
            <w:pPr>
              <w:spacing w:before="120" w:after="120"/>
              <w:jc w:val="center"/>
              <w:rPr>
                <w:sz w:val="20"/>
                <w:lang w:val="fr-FR"/>
              </w:rPr>
            </w:pPr>
            <w:r w:rsidRPr="00450FAC">
              <w:rPr>
                <w:sz w:val="20"/>
                <w:lang w:val="fr-FR"/>
              </w:rPr>
              <w:t>X</w:t>
            </w:r>
          </w:p>
        </w:tc>
        <w:tc>
          <w:tcPr>
            <w:tcW w:w="683" w:type="dxa"/>
            <w:shd w:val="clear" w:color="auto" w:fill="auto"/>
          </w:tcPr>
          <w:p w:rsidR="002A761B" w:rsidRPr="00450FAC" w:rsidRDefault="002A761B" w:rsidP="004053E0">
            <w:pPr>
              <w:spacing w:before="120" w:after="120"/>
              <w:jc w:val="center"/>
              <w:rPr>
                <w:sz w:val="20"/>
                <w:lang w:val="fr-FR"/>
              </w:rPr>
            </w:pPr>
            <w:r w:rsidRPr="00450FAC">
              <w:rPr>
                <w:sz w:val="20"/>
                <w:lang w:val="fr-FR"/>
              </w:rPr>
              <w:t>X</w:t>
            </w:r>
          </w:p>
        </w:tc>
        <w:tc>
          <w:tcPr>
            <w:tcW w:w="599" w:type="dxa"/>
            <w:shd w:val="clear" w:color="auto" w:fill="auto"/>
          </w:tcPr>
          <w:p w:rsidR="002A761B" w:rsidRPr="00450FAC" w:rsidRDefault="002A761B" w:rsidP="004053E0">
            <w:pPr>
              <w:spacing w:before="120" w:after="120"/>
              <w:jc w:val="center"/>
              <w:rPr>
                <w:sz w:val="20"/>
                <w:lang w:val="fr-FR"/>
              </w:rPr>
            </w:pPr>
          </w:p>
        </w:tc>
        <w:tc>
          <w:tcPr>
            <w:tcW w:w="689" w:type="dxa"/>
            <w:shd w:val="clear" w:color="auto" w:fill="auto"/>
          </w:tcPr>
          <w:p w:rsidR="002A761B" w:rsidRPr="00450FAC" w:rsidRDefault="002A761B" w:rsidP="004053E0">
            <w:pPr>
              <w:spacing w:before="120" w:after="120"/>
              <w:jc w:val="center"/>
              <w:rPr>
                <w:sz w:val="20"/>
                <w:lang w:val="fr-FR"/>
              </w:rPr>
            </w:pPr>
          </w:p>
        </w:tc>
        <w:tc>
          <w:tcPr>
            <w:tcW w:w="703" w:type="dxa"/>
            <w:tcBorders>
              <w:top w:val="single" w:sz="6" w:space="0" w:color="auto"/>
              <w:bottom w:val="single" w:sz="6" w:space="0" w:color="auto"/>
            </w:tcBorders>
            <w:shd w:val="pct15" w:color="auto" w:fill="auto"/>
          </w:tcPr>
          <w:p w:rsidR="002A761B" w:rsidRPr="00450FAC" w:rsidRDefault="002A761B" w:rsidP="004053E0">
            <w:pPr>
              <w:spacing w:before="120" w:after="120"/>
              <w:jc w:val="center"/>
              <w:rPr>
                <w:sz w:val="20"/>
                <w:lang w:val="fr-FR"/>
              </w:rPr>
            </w:pPr>
          </w:p>
        </w:tc>
        <w:tc>
          <w:tcPr>
            <w:tcW w:w="665" w:type="dxa"/>
            <w:tcBorders>
              <w:top w:val="single" w:sz="6" w:space="0" w:color="auto"/>
              <w:bottom w:val="single" w:sz="6" w:space="0" w:color="auto"/>
            </w:tcBorders>
            <w:shd w:val="pct15" w:color="auto" w:fill="auto"/>
          </w:tcPr>
          <w:p w:rsidR="002A761B" w:rsidRPr="00450FAC" w:rsidRDefault="002A761B" w:rsidP="004053E0">
            <w:pPr>
              <w:spacing w:before="120" w:after="120"/>
              <w:jc w:val="center"/>
              <w:rPr>
                <w:sz w:val="20"/>
                <w:lang w:val="fr-FR"/>
              </w:rPr>
            </w:pPr>
          </w:p>
        </w:tc>
        <w:tc>
          <w:tcPr>
            <w:tcW w:w="697" w:type="dxa"/>
            <w:tcBorders>
              <w:top w:val="single" w:sz="6" w:space="0" w:color="auto"/>
              <w:bottom w:val="single" w:sz="6" w:space="0" w:color="auto"/>
            </w:tcBorders>
            <w:shd w:val="pct15" w:color="auto" w:fill="auto"/>
          </w:tcPr>
          <w:p w:rsidR="002A761B" w:rsidRPr="00450FAC" w:rsidRDefault="002A761B" w:rsidP="004053E0">
            <w:pPr>
              <w:spacing w:before="120" w:after="120"/>
              <w:jc w:val="center"/>
              <w:rPr>
                <w:sz w:val="20"/>
                <w:lang w:val="fr-FR"/>
              </w:rPr>
            </w:pPr>
          </w:p>
        </w:tc>
        <w:tc>
          <w:tcPr>
            <w:tcW w:w="616" w:type="dxa"/>
            <w:tcBorders>
              <w:top w:val="single" w:sz="6" w:space="0" w:color="auto"/>
              <w:bottom w:val="single" w:sz="6" w:space="0" w:color="auto"/>
            </w:tcBorders>
            <w:shd w:val="pct15" w:color="auto" w:fill="auto"/>
          </w:tcPr>
          <w:p w:rsidR="002A761B" w:rsidRPr="00450FAC" w:rsidRDefault="002A761B" w:rsidP="004053E0">
            <w:pPr>
              <w:spacing w:before="120" w:after="120"/>
              <w:jc w:val="center"/>
              <w:rPr>
                <w:sz w:val="20"/>
                <w:lang w:val="fr-FR"/>
              </w:rPr>
            </w:pPr>
          </w:p>
        </w:tc>
      </w:tr>
      <w:tr w:rsidR="002A761B" w:rsidRPr="00C40E40" w:rsidTr="004053E0">
        <w:trPr>
          <w:trHeight w:val="283"/>
        </w:trPr>
        <w:tc>
          <w:tcPr>
            <w:tcW w:w="5684" w:type="dxa"/>
            <w:shd w:val="clear" w:color="auto" w:fill="auto"/>
          </w:tcPr>
          <w:p w:rsidR="002A761B" w:rsidRPr="00450FAC" w:rsidRDefault="002A761B" w:rsidP="004053E0">
            <w:pPr>
              <w:spacing w:before="120" w:after="120"/>
              <w:rPr>
                <w:szCs w:val="22"/>
                <w:lang w:val="fr-FR"/>
              </w:rPr>
            </w:pPr>
            <w:r w:rsidRPr="00450FAC">
              <w:rPr>
                <w:szCs w:val="22"/>
                <w:lang w:val="fr-FR"/>
              </w:rPr>
              <w:t>Rédaction et adoption du règlement d</w:t>
            </w:r>
            <w:r w:rsidR="00B43F94" w:rsidRPr="00450FAC">
              <w:rPr>
                <w:szCs w:val="22"/>
                <w:lang w:val="fr-FR"/>
              </w:rPr>
              <w:t>’</w:t>
            </w:r>
            <w:r w:rsidRPr="00450FAC">
              <w:rPr>
                <w:szCs w:val="22"/>
                <w:lang w:val="fr-FR"/>
              </w:rPr>
              <w:t>usage de la marque collective dans chaque pays bénéficiaire</w:t>
            </w:r>
          </w:p>
        </w:tc>
        <w:tc>
          <w:tcPr>
            <w:tcW w:w="803" w:type="dxa"/>
            <w:tcBorders>
              <w:top w:val="single" w:sz="6" w:space="0" w:color="auto"/>
              <w:bottom w:val="single" w:sz="6" w:space="0" w:color="auto"/>
            </w:tcBorders>
            <w:shd w:val="pct15" w:color="auto" w:fill="auto"/>
          </w:tcPr>
          <w:p w:rsidR="002A761B" w:rsidRPr="00450FAC" w:rsidRDefault="002A761B" w:rsidP="004053E0">
            <w:pPr>
              <w:spacing w:before="120" w:after="120"/>
              <w:jc w:val="center"/>
              <w:rPr>
                <w:sz w:val="20"/>
                <w:lang w:val="fr-FR"/>
              </w:rPr>
            </w:pPr>
          </w:p>
        </w:tc>
        <w:tc>
          <w:tcPr>
            <w:tcW w:w="794" w:type="dxa"/>
            <w:tcBorders>
              <w:top w:val="single" w:sz="6" w:space="0" w:color="auto"/>
              <w:bottom w:val="single" w:sz="6" w:space="0" w:color="auto"/>
            </w:tcBorders>
            <w:shd w:val="pct15" w:color="auto" w:fill="auto"/>
          </w:tcPr>
          <w:p w:rsidR="002A761B" w:rsidRPr="00450FAC" w:rsidRDefault="002A761B" w:rsidP="004053E0">
            <w:pPr>
              <w:spacing w:before="120" w:after="120"/>
              <w:jc w:val="center"/>
              <w:rPr>
                <w:sz w:val="20"/>
                <w:lang w:val="fr-FR"/>
              </w:rPr>
            </w:pPr>
          </w:p>
        </w:tc>
        <w:tc>
          <w:tcPr>
            <w:tcW w:w="786" w:type="dxa"/>
            <w:tcBorders>
              <w:top w:val="single" w:sz="6" w:space="0" w:color="auto"/>
              <w:bottom w:val="single" w:sz="6" w:space="0" w:color="auto"/>
            </w:tcBorders>
            <w:shd w:val="pct15" w:color="auto" w:fill="auto"/>
          </w:tcPr>
          <w:p w:rsidR="002A761B" w:rsidRPr="00450FAC" w:rsidRDefault="002A761B" w:rsidP="004053E0">
            <w:pPr>
              <w:spacing w:before="120" w:after="120"/>
              <w:jc w:val="center"/>
              <w:rPr>
                <w:sz w:val="20"/>
                <w:lang w:val="fr-FR"/>
              </w:rPr>
            </w:pPr>
            <w:r w:rsidRPr="00450FAC">
              <w:rPr>
                <w:sz w:val="20"/>
                <w:lang w:val="fr-FR"/>
              </w:rPr>
              <w:t>X</w:t>
            </w:r>
          </w:p>
        </w:tc>
        <w:tc>
          <w:tcPr>
            <w:tcW w:w="828" w:type="dxa"/>
            <w:tcBorders>
              <w:top w:val="single" w:sz="6" w:space="0" w:color="auto"/>
              <w:bottom w:val="single" w:sz="6" w:space="0" w:color="auto"/>
            </w:tcBorders>
            <w:shd w:val="pct15" w:color="auto" w:fill="auto"/>
          </w:tcPr>
          <w:p w:rsidR="002A761B" w:rsidRPr="00450FAC" w:rsidRDefault="002A761B" w:rsidP="004053E0">
            <w:pPr>
              <w:spacing w:before="120" w:after="120"/>
              <w:jc w:val="center"/>
              <w:rPr>
                <w:sz w:val="20"/>
                <w:lang w:val="fr-FR"/>
              </w:rPr>
            </w:pPr>
            <w:r w:rsidRPr="00450FAC">
              <w:rPr>
                <w:sz w:val="20"/>
                <w:lang w:val="fr-FR"/>
              </w:rPr>
              <w:t>X</w:t>
            </w:r>
          </w:p>
        </w:tc>
        <w:tc>
          <w:tcPr>
            <w:tcW w:w="709" w:type="dxa"/>
            <w:shd w:val="clear" w:color="auto" w:fill="auto"/>
          </w:tcPr>
          <w:p w:rsidR="002A761B" w:rsidRPr="00450FAC" w:rsidRDefault="002A761B" w:rsidP="004053E0">
            <w:pPr>
              <w:spacing w:before="120" w:after="120"/>
              <w:jc w:val="center"/>
              <w:rPr>
                <w:sz w:val="20"/>
                <w:lang w:val="fr-FR"/>
              </w:rPr>
            </w:pPr>
            <w:r w:rsidRPr="00450FAC">
              <w:rPr>
                <w:sz w:val="20"/>
                <w:lang w:val="fr-FR"/>
              </w:rPr>
              <w:t>X</w:t>
            </w:r>
          </w:p>
        </w:tc>
        <w:tc>
          <w:tcPr>
            <w:tcW w:w="683" w:type="dxa"/>
            <w:shd w:val="clear" w:color="auto" w:fill="auto"/>
          </w:tcPr>
          <w:p w:rsidR="002A761B" w:rsidRPr="00450FAC" w:rsidRDefault="002A761B" w:rsidP="004053E0">
            <w:pPr>
              <w:spacing w:before="120" w:after="120"/>
              <w:jc w:val="center"/>
              <w:rPr>
                <w:sz w:val="20"/>
                <w:lang w:val="fr-FR"/>
              </w:rPr>
            </w:pPr>
            <w:r w:rsidRPr="00450FAC">
              <w:rPr>
                <w:sz w:val="20"/>
                <w:lang w:val="fr-FR"/>
              </w:rPr>
              <w:t>X</w:t>
            </w:r>
          </w:p>
        </w:tc>
        <w:tc>
          <w:tcPr>
            <w:tcW w:w="599" w:type="dxa"/>
            <w:shd w:val="clear" w:color="auto" w:fill="auto"/>
          </w:tcPr>
          <w:p w:rsidR="002A761B" w:rsidRPr="00450FAC" w:rsidRDefault="002A761B" w:rsidP="004053E0">
            <w:pPr>
              <w:spacing w:before="120" w:after="120"/>
              <w:jc w:val="center"/>
              <w:rPr>
                <w:sz w:val="20"/>
                <w:lang w:val="fr-FR"/>
              </w:rPr>
            </w:pPr>
          </w:p>
        </w:tc>
        <w:tc>
          <w:tcPr>
            <w:tcW w:w="689" w:type="dxa"/>
            <w:shd w:val="clear" w:color="auto" w:fill="auto"/>
          </w:tcPr>
          <w:p w:rsidR="002A761B" w:rsidRPr="00450FAC" w:rsidRDefault="002A761B" w:rsidP="004053E0">
            <w:pPr>
              <w:spacing w:before="120" w:after="120"/>
              <w:jc w:val="center"/>
              <w:rPr>
                <w:sz w:val="20"/>
                <w:lang w:val="fr-FR"/>
              </w:rPr>
            </w:pPr>
          </w:p>
        </w:tc>
        <w:tc>
          <w:tcPr>
            <w:tcW w:w="703" w:type="dxa"/>
            <w:tcBorders>
              <w:top w:val="single" w:sz="6" w:space="0" w:color="auto"/>
              <w:bottom w:val="single" w:sz="6" w:space="0" w:color="auto"/>
            </w:tcBorders>
            <w:shd w:val="pct15" w:color="auto" w:fill="auto"/>
          </w:tcPr>
          <w:p w:rsidR="002A761B" w:rsidRPr="00450FAC" w:rsidRDefault="002A761B" w:rsidP="004053E0">
            <w:pPr>
              <w:spacing w:before="120" w:after="120"/>
              <w:jc w:val="center"/>
              <w:rPr>
                <w:sz w:val="20"/>
                <w:lang w:val="fr-FR"/>
              </w:rPr>
            </w:pPr>
          </w:p>
        </w:tc>
        <w:tc>
          <w:tcPr>
            <w:tcW w:w="665" w:type="dxa"/>
            <w:tcBorders>
              <w:top w:val="single" w:sz="6" w:space="0" w:color="auto"/>
              <w:bottom w:val="single" w:sz="6" w:space="0" w:color="auto"/>
            </w:tcBorders>
            <w:shd w:val="pct15" w:color="auto" w:fill="auto"/>
          </w:tcPr>
          <w:p w:rsidR="002A761B" w:rsidRPr="00450FAC" w:rsidRDefault="002A761B" w:rsidP="004053E0">
            <w:pPr>
              <w:spacing w:before="120" w:after="120"/>
              <w:jc w:val="center"/>
              <w:rPr>
                <w:sz w:val="20"/>
                <w:lang w:val="fr-FR"/>
              </w:rPr>
            </w:pPr>
          </w:p>
        </w:tc>
        <w:tc>
          <w:tcPr>
            <w:tcW w:w="697" w:type="dxa"/>
            <w:tcBorders>
              <w:top w:val="single" w:sz="6" w:space="0" w:color="auto"/>
              <w:bottom w:val="single" w:sz="6" w:space="0" w:color="auto"/>
            </w:tcBorders>
            <w:shd w:val="pct15" w:color="auto" w:fill="auto"/>
          </w:tcPr>
          <w:p w:rsidR="002A761B" w:rsidRPr="00450FAC" w:rsidRDefault="002A761B" w:rsidP="004053E0">
            <w:pPr>
              <w:spacing w:before="120" w:after="120"/>
              <w:jc w:val="center"/>
              <w:rPr>
                <w:sz w:val="20"/>
                <w:lang w:val="fr-FR"/>
              </w:rPr>
            </w:pPr>
          </w:p>
        </w:tc>
        <w:tc>
          <w:tcPr>
            <w:tcW w:w="616" w:type="dxa"/>
            <w:tcBorders>
              <w:top w:val="single" w:sz="6" w:space="0" w:color="auto"/>
              <w:bottom w:val="single" w:sz="6" w:space="0" w:color="auto"/>
            </w:tcBorders>
            <w:shd w:val="pct15" w:color="auto" w:fill="auto"/>
          </w:tcPr>
          <w:p w:rsidR="002A761B" w:rsidRPr="00450FAC" w:rsidRDefault="002A761B" w:rsidP="004053E0">
            <w:pPr>
              <w:spacing w:before="120" w:after="120"/>
              <w:jc w:val="center"/>
              <w:rPr>
                <w:sz w:val="20"/>
                <w:lang w:val="fr-FR"/>
              </w:rPr>
            </w:pPr>
          </w:p>
        </w:tc>
      </w:tr>
      <w:tr w:rsidR="002A761B" w:rsidRPr="00C40E40" w:rsidTr="004053E0">
        <w:trPr>
          <w:trHeight w:val="259"/>
        </w:trPr>
        <w:tc>
          <w:tcPr>
            <w:tcW w:w="5684" w:type="dxa"/>
            <w:shd w:val="clear" w:color="auto" w:fill="auto"/>
          </w:tcPr>
          <w:p w:rsidR="002A761B" w:rsidRPr="00450FAC" w:rsidRDefault="002A761B" w:rsidP="004053E0">
            <w:pPr>
              <w:spacing w:before="120" w:after="120"/>
              <w:rPr>
                <w:szCs w:val="22"/>
                <w:lang w:val="fr-FR"/>
              </w:rPr>
            </w:pPr>
            <w:r w:rsidRPr="00450FAC">
              <w:rPr>
                <w:szCs w:val="22"/>
                <w:lang w:val="fr-FR"/>
              </w:rPr>
              <w:lastRenderedPageBreak/>
              <w:t>Conception du logo de la marque collective dans chaque pays bénéficiaire</w:t>
            </w:r>
          </w:p>
        </w:tc>
        <w:tc>
          <w:tcPr>
            <w:tcW w:w="803" w:type="dxa"/>
            <w:tcBorders>
              <w:top w:val="single" w:sz="6" w:space="0" w:color="auto"/>
              <w:bottom w:val="single" w:sz="6" w:space="0" w:color="auto"/>
            </w:tcBorders>
            <w:shd w:val="pct15" w:color="auto" w:fill="auto"/>
          </w:tcPr>
          <w:p w:rsidR="002A761B" w:rsidRPr="00450FAC" w:rsidRDefault="002A761B" w:rsidP="004053E0">
            <w:pPr>
              <w:spacing w:before="120" w:after="120"/>
              <w:jc w:val="center"/>
              <w:rPr>
                <w:sz w:val="20"/>
                <w:lang w:val="fr-FR"/>
              </w:rPr>
            </w:pPr>
          </w:p>
        </w:tc>
        <w:tc>
          <w:tcPr>
            <w:tcW w:w="794" w:type="dxa"/>
            <w:tcBorders>
              <w:top w:val="single" w:sz="6" w:space="0" w:color="auto"/>
              <w:bottom w:val="single" w:sz="6" w:space="0" w:color="auto"/>
            </w:tcBorders>
            <w:shd w:val="pct15" w:color="auto" w:fill="auto"/>
          </w:tcPr>
          <w:p w:rsidR="002A761B" w:rsidRPr="00450FAC" w:rsidRDefault="002A761B" w:rsidP="004053E0">
            <w:pPr>
              <w:spacing w:before="120" w:after="120"/>
              <w:jc w:val="center"/>
              <w:rPr>
                <w:sz w:val="20"/>
                <w:lang w:val="fr-FR"/>
              </w:rPr>
            </w:pPr>
          </w:p>
        </w:tc>
        <w:tc>
          <w:tcPr>
            <w:tcW w:w="786" w:type="dxa"/>
            <w:tcBorders>
              <w:top w:val="single" w:sz="6" w:space="0" w:color="auto"/>
              <w:bottom w:val="single" w:sz="6" w:space="0" w:color="auto"/>
            </w:tcBorders>
            <w:shd w:val="pct15" w:color="auto" w:fill="auto"/>
          </w:tcPr>
          <w:p w:rsidR="002A761B" w:rsidRPr="00450FAC" w:rsidRDefault="002A761B" w:rsidP="004053E0">
            <w:pPr>
              <w:spacing w:before="120" w:after="120"/>
              <w:jc w:val="center"/>
              <w:rPr>
                <w:sz w:val="20"/>
                <w:lang w:val="fr-FR"/>
              </w:rPr>
            </w:pPr>
            <w:r w:rsidRPr="00450FAC">
              <w:rPr>
                <w:sz w:val="20"/>
                <w:lang w:val="fr-FR"/>
              </w:rPr>
              <w:t>X</w:t>
            </w:r>
          </w:p>
        </w:tc>
        <w:tc>
          <w:tcPr>
            <w:tcW w:w="828" w:type="dxa"/>
            <w:tcBorders>
              <w:top w:val="single" w:sz="6" w:space="0" w:color="auto"/>
              <w:bottom w:val="single" w:sz="6" w:space="0" w:color="auto"/>
            </w:tcBorders>
            <w:shd w:val="pct15" w:color="auto" w:fill="auto"/>
          </w:tcPr>
          <w:p w:rsidR="002A761B" w:rsidRPr="00450FAC" w:rsidRDefault="002A761B" w:rsidP="004053E0">
            <w:pPr>
              <w:spacing w:before="120" w:after="120"/>
              <w:jc w:val="center"/>
              <w:rPr>
                <w:sz w:val="20"/>
                <w:lang w:val="fr-FR"/>
              </w:rPr>
            </w:pPr>
            <w:r w:rsidRPr="00450FAC">
              <w:rPr>
                <w:sz w:val="20"/>
                <w:lang w:val="fr-FR"/>
              </w:rPr>
              <w:t>X</w:t>
            </w:r>
          </w:p>
        </w:tc>
        <w:tc>
          <w:tcPr>
            <w:tcW w:w="709" w:type="dxa"/>
            <w:shd w:val="clear" w:color="auto" w:fill="auto"/>
          </w:tcPr>
          <w:p w:rsidR="002A761B" w:rsidRPr="00450FAC" w:rsidRDefault="002A761B" w:rsidP="004053E0">
            <w:pPr>
              <w:spacing w:before="120" w:after="120"/>
              <w:jc w:val="center"/>
              <w:rPr>
                <w:sz w:val="20"/>
                <w:lang w:val="fr-FR"/>
              </w:rPr>
            </w:pPr>
            <w:r w:rsidRPr="00450FAC">
              <w:rPr>
                <w:sz w:val="20"/>
                <w:lang w:val="fr-FR"/>
              </w:rPr>
              <w:t>X</w:t>
            </w:r>
          </w:p>
        </w:tc>
        <w:tc>
          <w:tcPr>
            <w:tcW w:w="683" w:type="dxa"/>
            <w:shd w:val="clear" w:color="auto" w:fill="auto"/>
          </w:tcPr>
          <w:p w:rsidR="002A761B" w:rsidRPr="00450FAC" w:rsidRDefault="002A761B" w:rsidP="004053E0">
            <w:pPr>
              <w:spacing w:before="120" w:after="120"/>
              <w:jc w:val="center"/>
              <w:rPr>
                <w:sz w:val="20"/>
                <w:lang w:val="fr-FR"/>
              </w:rPr>
            </w:pPr>
            <w:r w:rsidRPr="00450FAC">
              <w:rPr>
                <w:sz w:val="20"/>
                <w:lang w:val="fr-FR"/>
              </w:rPr>
              <w:t>X</w:t>
            </w:r>
          </w:p>
        </w:tc>
        <w:tc>
          <w:tcPr>
            <w:tcW w:w="599" w:type="dxa"/>
            <w:shd w:val="clear" w:color="auto" w:fill="auto"/>
          </w:tcPr>
          <w:p w:rsidR="002A761B" w:rsidRPr="00450FAC" w:rsidRDefault="002A761B" w:rsidP="004053E0">
            <w:pPr>
              <w:spacing w:before="120" w:after="120"/>
              <w:jc w:val="center"/>
              <w:rPr>
                <w:sz w:val="20"/>
                <w:lang w:val="fr-FR"/>
              </w:rPr>
            </w:pPr>
          </w:p>
        </w:tc>
        <w:tc>
          <w:tcPr>
            <w:tcW w:w="689" w:type="dxa"/>
            <w:shd w:val="clear" w:color="auto" w:fill="auto"/>
          </w:tcPr>
          <w:p w:rsidR="002A761B" w:rsidRPr="00450FAC" w:rsidRDefault="002A761B" w:rsidP="004053E0">
            <w:pPr>
              <w:spacing w:before="120" w:after="120"/>
              <w:jc w:val="center"/>
              <w:rPr>
                <w:sz w:val="20"/>
                <w:lang w:val="fr-FR"/>
              </w:rPr>
            </w:pPr>
          </w:p>
        </w:tc>
        <w:tc>
          <w:tcPr>
            <w:tcW w:w="703" w:type="dxa"/>
            <w:tcBorders>
              <w:top w:val="single" w:sz="6" w:space="0" w:color="auto"/>
              <w:bottom w:val="single" w:sz="6" w:space="0" w:color="auto"/>
            </w:tcBorders>
            <w:shd w:val="pct15" w:color="auto" w:fill="auto"/>
          </w:tcPr>
          <w:p w:rsidR="002A761B" w:rsidRPr="00450FAC" w:rsidRDefault="002A761B" w:rsidP="004053E0">
            <w:pPr>
              <w:spacing w:before="120" w:after="120"/>
              <w:jc w:val="center"/>
              <w:rPr>
                <w:sz w:val="20"/>
                <w:lang w:val="fr-FR"/>
              </w:rPr>
            </w:pPr>
          </w:p>
        </w:tc>
        <w:tc>
          <w:tcPr>
            <w:tcW w:w="665" w:type="dxa"/>
            <w:tcBorders>
              <w:top w:val="single" w:sz="6" w:space="0" w:color="auto"/>
              <w:bottom w:val="single" w:sz="6" w:space="0" w:color="auto"/>
            </w:tcBorders>
            <w:shd w:val="pct15" w:color="auto" w:fill="auto"/>
          </w:tcPr>
          <w:p w:rsidR="002A761B" w:rsidRPr="00450FAC" w:rsidRDefault="002A761B" w:rsidP="004053E0">
            <w:pPr>
              <w:spacing w:before="120" w:after="120"/>
              <w:jc w:val="center"/>
              <w:rPr>
                <w:sz w:val="20"/>
                <w:lang w:val="fr-FR"/>
              </w:rPr>
            </w:pPr>
          </w:p>
        </w:tc>
        <w:tc>
          <w:tcPr>
            <w:tcW w:w="697" w:type="dxa"/>
            <w:tcBorders>
              <w:top w:val="single" w:sz="6" w:space="0" w:color="auto"/>
              <w:bottom w:val="single" w:sz="6" w:space="0" w:color="auto"/>
            </w:tcBorders>
            <w:shd w:val="pct15" w:color="auto" w:fill="auto"/>
          </w:tcPr>
          <w:p w:rsidR="002A761B" w:rsidRPr="00450FAC" w:rsidRDefault="002A761B" w:rsidP="004053E0">
            <w:pPr>
              <w:spacing w:before="120" w:after="120"/>
              <w:jc w:val="center"/>
              <w:rPr>
                <w:sz w:val="20"/>
                <w:lang w:val="fr-FR"/>
              </w:rPr>
            </w:pPr>
          </w:p>
        </w:tc>
        <w:tc>
          <w:tcPr>
            <w:tcW w:w="616" w:type="dxa"/>
            <w:tcBorders>
              <w:top w:val="single" w:sz="6" w:space="0" w:color="auto"/>
              <w:bottom w:val="single" w:sz="6" w:space="0" w:color="auto"/>
            </w:tcBorders>
            <w:shd w:val="pct15" w:color="auto" w:fill="auto"/>
          </w:tcPr>
          <w:p w:rsidR="002A761B" w:rsidRPr="00450FAC" w:rsidRDefault="002A761B" w:rsidP="004053E0">
            <w:pPr>
              <w:spacing w:before="120" w:after="120"/>
              <w:jc w:val="center"/>
              <w:rPr>
                <w:sz w:val="20"/>
                <w:lang w:val="fr-FR"/>
              </w:rPr>
            </w:pPr>
          </w:p>
        </w:tc>
      </w:tr>
      <w:tr w:rsidR="002A761B" w:rsidRPr="00C40E40" w:rsidTr="004053E0">
        <w:trPr>
          <w:trHeight w:val="259"/>
        </w:trPr>
        <w:tc>
          <w:tcPr>
            <w:tcW w:w="5684" w:type="dxa"/>
            <w:tcBorders>
              <w:bottom w:val="single" w:sz="6" w:space="0" w:color="auto"/>
            </w:tcBorders>
            <w:shd w:val="clear" w:color="auto" w:fill="auto"/>
          </w:tcPr>
          <w:p w:rsidR="002A761B" w:rsidRPr="00450FAC" w:rsidRDefault="002A761B" w:rsidP="004053E0">
            <w:pPr>
              <w:spacing w:before="120" w:after="120"/>
              <w:rPr>
                <w:szCs w:val="22"/>
                <w:lang w:val="fr-FR"/>
              </w:rPr>
            </w:pPr>
            <w:r w:rsidRPr="00450FAC">
              <w:rPr>
                <w:szCs w:val="22"/>
                <w:lang w:val="fr-FR"/>
              </w:rPr>
              <w:t>Enregistrement de la marque collective dans chaque pays bénéficiaire</w:t>
            </w:r>
          </w:p>
        </w:tc>
        <w:tc>
          <w:tcPr>
            <w:tcW w:w="803" w:type="dxa"/>
            <w:tcBorders>
              <w:top w:val="single" w:sz="6" w:space="0" w:color="auto"/>
              <w:bottom w:val="single" w:sz="6" w:space="0" w:color="auto"/>
            </w:tcBorders>
            <w:shd w:val="pct15" w:color="auto" w:fill="auto"/>
          </w:tcPr>
          <w:p w:rsidR="002A761B" w:rsidRPr="00450FAC" w:rsidRDefault="002A761B" w:rsidP="004053E0">
            <w:pPr>
              <w:spacing w:before="120" w:after="120"/>
              <w:jc w:val="center"/>
              <w:rPr>
                <w:szCs w:val="22"/>
                <w:lang w:val="fr-FR"/>
              </w:rPr>
            </w:pPr>
          </w:p>
        </w:tc>
        <w:tc>
          <w:tcPr>
            <w:tcW w:w="794" w:type="dxa"/>
            <w:tcBorders>
              <w:top w:val="single" w:sz="6" w:space="0" w:color="auto"/>
              <w:bottom w:val="single" w:sz="6" w:space="0" w:color="auto"/>
            </w:tcBorders>
            <w:shd w:val="pct15" w:color="auto" w:fill="auto"/>
          </w:tcPr>
          <w:p w:rsidR="002A761B" w:rsidRPr="00450FAC" w:rsidRDefault="002A761B" w:rsidP="004053E0">
            <w:pPr>
              <w:spacing w:before="120" w:after="120"/>
              <w:jc w:val="center"/>
              <w:rPr>
                <w:szCs w:val="22"/>
                <w:lang w:val="fr-FR"/>
              </w:rPr>
            </w:pPr>
          </w:p>
        </w:tc>
        <w:tc>
          <w:tcPr>
            <w:tcW w:w="786" w:type="dxa"/>
            <w:tcBorders>
              <w:top w:val="single" w:sz="6" w:space="0" w:color="auto"/>
              <w:bottom w:val="single" w:sz="6" w:space="0" w:color="auto"/>
            </w:tcBorders>
            <w:shd w:val="pct15" w:color="auto" w:fill="auto"/>
          </w:tcPr>
          <w:p w:rsidR="002A761B" w:rsidRPr="00450FAC" w:rsidRDefault="002A761B" w:rsidP="004053E0">
            <w:pPr>
              <w:spacing w:before="120" w:after="120"/>
              <w:jc w:val="center"/>
              <w:rPr>
                <w:szCs w:val="22"/>
                <w:lang w:val="fr-FR"/>
              </w:rPr>
            </w:pPr>
          </w:p>
        </w:tc>
        <w:tc>
          <w:tcPr>
            <w:tcW w:w="828" w:type="dxa"/>
            <w:tcBorders>
              <w:top w:val="single" w:sz="6" w:space="0" w:color="auto"/>
              <w:bottom w:val="single" w:sz="6" w:space="0" w:color="auto"/>
            </w:tcBorders>
            <w:shd w:val="pct15" w:color="auto" w:fill="auto"/>
          </w:tcPr>
          <w:p w:rsidR="002A761B" w:rsidRPr="00450FAC" w:rsidRDefault="002A761B" w:rsidP="004053E0">
            <w:pPr>
              <w:spacing w:before="120" w:after="120"/>
              <w:jc w:val="center"/>
              <w:rPr>
                <w:szCs w:val="22"/>
                <w:lang w:val="fr-FR"/>
              </w:rPr>
            </w:pPr>
          </w:p>
        </w:tc>
        <w:tc>
          <w:tcPr>
            <w:tcW w:w="709" w:type="dxa"/>
            <w:tcBorders>
              <w:bottom w:val="single" w:sz="6" w:space="0" w:color="auto"/>
            </w:tcBorders>
            <w:shd w:val="clear" w:color="auto" w:fill="auto"/>
          </w:tcPr>
          <w:p w:rsidR="002A761B" w:rsidRPr="00450FAC" w:rsidRDefault="002A761B" w:rsidP="004053E0">
            <w:pPr>
              <w:spacing w:before="120" w:after="120"/>
              <w:jc w:val="center"/>
              <w:rPr>
                <w:szCs w:val="22"/>
                <w:lang w:val="fr-FR"/>
              </w:rPr>
            </w:pPr>
          </w:p>
        </w:tc>
        <w:tc>
          <w:tcPr>
            <w:tcW w:w="683" w:type="dxa"/>
            <w:tcBorders>
              <w:bottom w:val="single" w:sz="6" w:space="0" w:color="auto"/>
            </w:tcBorders>
            <w:shd w:val="clear" w:color="auto" w:fill="auto"/>
          </w:tcPr>
          <w:p w:rsidR="002A761B" w:rsidRPr="00450FAC" w:rsidRDefault="002A761B" w:rsidP="004053E0">
            <w:pPr>
              <w:spacing w:before="120" w:after="120"/>
              <w:jc w:val="center"/>
              <w:rPr>
                <w:szCs w:val="22"/>
                <w:lang w:val="fr-FR"/>
              </w:rPr>
            </w:pPr>
            <w:r w:rsidRPr="00450FAC">
              <w:rPr>
                <w:szCs w:val="22"/>
                <w:lang w:val="fr-FR"/>
              </w:rPr>
              <w:t>X</w:t>
            </w:r>
          </w:p>
        </w:tc>
        <w:tc>
          <w:tcPr>
            <w:tcW w:w="599" w:type="dxa"/>
            <w:tcBorders>
              <w:bottom w:val="single" w:sz="6" w:space="0" w:color="auto"/>
            </w:tcBorders>
            <w:shd w:val="clear" w:color="auto" w:fill="auto"/>
          </w:tcPr>
          <w:p w:rsidR="002A761B" w:rsidRPr="00450FAC" w:rsidRDefault="002A761B" w:rsidP="004053E0">
            <w:pPr>
              <w:spacing w:before="120" w:after="120"/>
              <w:jc w:val="center"/>
              <w:rPr>
                <w:szCs w:val="22"/>
                <w:lang w:val="fr-FR"/>
              </w:rPr>
            </w:pPr>
            <w:r w:rsidRPr="00450FAC">
              <w:rPr>
                <w:szCs w:val="22"/>
                <w:lang w:val="fr-FR"/>
              </w:rPr>
              <w:t>X</w:t>
            </w:r>
          </w:p>
        </w:tc>
        <w:tc>
          <w:tcPr>
            <w:tcW w:w="689" w:type="dxa"/>
            <w:tcBorders>
              <w:bottom w:val="single" w:sz="6" w:space="0" w:color="auto"/>
            </w:tcBorders>
            <w:shd w:val="clear" w:color="auto" w:fill="auto"/>
          </w:tcPr>
          <w:p w:rsidR="002A761B" w:rsidRPr="00450FAC" w:rsidRDefault="002A761B" w:rsidP="004053E0">
            <w:pPr>
              <w:spacing w:before="120" w:after="120"/>
              <w:jc w:val="center"/>
              <w:rPr>
                <w:szCs w:val="22"/>
                <w:lang w:val="fr-FR"/>
              </w:rPr>
            </w:pPr>
            <w:r w:rsidRPr="00450FAC">
              <w:rPr>
                <w:szCs w:val="22"/>
                <w:lang w:val="fr-FR"/>
              </w:rPr>
              <w:t>X</w:t>
            </w:r>
          </w:p>
        </w:tc>
        <w:tc>
          <w:tcPr>
            <w:tcW w:w="703" w:type="dxa"/>
            <w:tcBorders>
              <w:top w:val="single" w:sz="6" w:space="0" w:color="auto"/>
              <w:bottom w:val="single" w:sz="6" w:space="0" w:color="auto"/>
            </w:tcBorders>
            <w:shd w:val="pct15" w:color="auto" w:fill="auto"/>
          </w:tcPr>
          <w:p w:rsidR="002A761B" w:rsidRPr="00450FAC" w:rsidRDefault="002A761B" w:rsidP="004053E0">
            <w:pPr>
              <w:spacing w:before="120" w:after="120"/>
              <w:jc w:val="center"/>
              <w:rPr>
                <w:szCs w:val="22"/>
                <w:lang w:val="fr-FR"/>
              </w:rPr>
            </w:pPr>
          </w:p>
        </w:tc>
        <w:tc>
          <w:tcPr>
            <w:tcW w:w="665" w:type="dxa"/>
            <w:tcBorders>
              <w:top w:val="single" w:sz="6" w:space="0" w:color="auto"/>
              <w:bottom w:val="single" w:sz="6" w:space="0" w:color="auto"/>
            </w:tcBorders>
            <w:shd w:val="pct15" w:color="auto" w:fill="auto"/>
          </w:tcPr>
          <w:p w:rsidR="002A761B" w:rsidRPr="00450FAC" w:rsidRDefault="002A761B" w:rsidP="004053E0">
            <w:pPr>
              <w:spacing w:before="120" w:after="120"/>
              <w:jc w:val="center"/>
              <w:rPr>
                <w:szCs w:val="22"/>
                <w:lang w:val="fr-FR"/>
              </w:rPr>
            </w:pPr>
          </w:p>
        </w:tc>
        <w:tc>
          <w:tcPr>
            <w:tcW w:w="697" w:type="dxa"/>
            <w:tcBorders>
              <w:top w:val="single" w:sz="6" w:space="0" w:color="auto"/>
              <w:bottom w:val="single" w:sz="6" w:space="0" w:color="auto"/>
            </w:tcBorders>
            <w:shd w:val="pct15" w:color="auto" w:fill="auto"/>
          </w:tcPr>
          <w:p w:rsidR="002A761B" w:rsidRPr="00450FAC" w:rsidRDefault="002A761B" w:rsidP="004053E0">
            <w:pPr>
              <w:spacing w:before="120" w:after="120"/>
              <w:jc w:val="center"/>
              <w:rPr>
                <w:szCs w:val="22"/>
                <w:lang w:val="fr-FR"/>
              </w:rPr>
            </w:pPr>
          </w:p>
        </w:tc>
        <w:tc>
          <w:tcPr>
            <w:tcW w:w="616" w:type="dxa"/>
            <w:tcBorders>
              <w:top w:val="single" w:sz="6" w:space="0" w:color="auto"/>
              <w:bottom w:val="single" w:sz="6" w:space="0" w:color="auto"/>
            </w:tcBorders>
            <w:shd w:val="pct15" w:color="auto" w:fill="auto"/>
          </w:tcPr>
          <w:p w:rsidR="002A761B" w:rsidRPr="00450FAC" w:rsidRDefault="002A761B" w:rsidP="004053E0">
            <w:pPr>
              <w:spacing w:before="120" w:after="120"/>
              <w:ind w:right="24"/>
              <w:jc w:val="center"/>
              <w:rPr>
                <w:szCs w:val="22"/>
                <w:lang w:val="fr-FR"/>
              </w:rPr>
            </w:pPr>
          </w:p>
        </w:tc>
      </w:tr>
      <w:tr w:rsidR="002A761B" w:rsidRPr="00C40E40" w:rsidTr="004053E0">
        <w:trPr>
          <w:trHeight w:val="259"/>
        </w:trPr>
        <w:tc>
          <w:tcPr>
            <w:tcW w:w="5684" w:type="dxa"/>
            <w:tcBorders>
              <w:top w:val="single" w:sz="6" w:space="0" w:color="auto"/>
              <w:bottom w:val="single" w:sz="4" w:space="0" w:color="auto"/>
            </w:tcBorders>
            <w:shd w:val="clear" w:color="auto" w:fill="auto"/>
          </w:tcPr>
          <w:p w:rsidR="002A761B" w:rsidRPr="00450FAC" w:rsidRDefault="002A761B" w:rsidP="004053E0">
            <w:pPr>
              <w:spacing w:before="120" w:after="120"/>
              <w:rPr>
                <w:szCs w:val="22"/>
                <w:lang w:val="fr-FR"/>
              </w:rPr>
            </w:pPr>
            <w:r w:rsidRPr="00450FAC">
              <w:rPr>
                <w:szCs w:val="22"/>
                <w:lang w:val="fr-FR"/>
              </w:rPr>
              <w:t>Tenue d</w:t>
            </w:r>
            <w:r w:rsidR="00B43F94" w:rsidRPr="00450FAC">
              <w:rPr>
                <w:szCs w:val="22"/>
                <w:lang w:val="fr-FR"/>
              </w:rPr>
              <w:t>’</w:t>
            </w:r>
            <w:r w:rsidRPr="00450FAC">
              <w:rPr>
                <w:szCs w:val="22"/>
                <w:lang w:val="fr-FR"/>
              </w:rPr>
              <w:t>un événement pour lancer la marque collective dans chaque pays bénéficiaire</w:t>
            </w:r>
          </w:p>
        </w:tc>
        <w:tc>
          <w:tcPr>
            <w:tcW w:w="803" w:type="dxa"/>
            <w:tcBorders>
              <w:top w:val="single" w:sz="6" w:space="0" w:color="auto"/>
              <w:bottom w:val="single" w:sz="4" w:space="0" w:color="auto"/>
            </w:tcBorders>
            <w:shd w:val="pct15" w:color="auto" w:fill="auto"/>
          </w:tcPr>
          <w:p w:rsidR="002A761B" w:rsidRPr="00450FAC" w:rsidRDefault="002A761B" w:rsidP="004053E0">
            <w:pPr>
              <w:spacing w:before="120" w:after="120"/>
              <w:jc w:val="center"/>
              <w:rPr>
                <w:szCs w:val="22"/>
                <w:lang w:val="fr-FR"/>
              </w:rPr>
            </w:pPr>
          </w:p>
        </w:tc>
        <w:tc>
          <w:tcPr>
            <w:tcW w:w="794" w:type="dxa"/>
            <w:tcBorders>
              <w:top w:val="single" w:sz="6" w:space="0" w:color="auto"/>
              <w:bottom w:val="single" w:sz="4" w:space="0" w:color="auto"/>
            </w:tcBorders>
            <w:shd w:val="pct15" w:color="auto" w:fill="auto"/>
          </w:tcPr>
          <w:p w:rsidR="002A761B" w:rsidRPr="00450FAC" w:rsidRDefault="002A761B" w:rsidP="004053E0">
            <w:pPr>
              <w:spacing w:before="120" w:after="120"/>
              <w:jc w:val="center"/>
              <w:rPr>
                <w:szCs w:val="22"/>
                <w:lang w:val="fr-FR"/>
              </w:rPr>
            </w:pPr>
          </w:p>
        </w:tc>
        <w:tc>
          <w:tcPr>
            <w:tcW w:w="786" w:type="dxa"/>
            <w:tcBorders>
              <w:top w:val="single" w:sz="6" w:space="0" w:color="auto"/>
              <w:bottom w:val="single" w:sz="4" w:space="0" w:color="auto"/>
            </w:tcBorders>
            <w:shd w:val="pct15" w:color="auto" w:fill="auto"/>
          </w:tcPr>
          <w:p w:rsidR="002A761B" w:rsidRPr="00450FAC" w:rsidRDefault="002A761B" w:rsidP="004053E0">
            <w:pPr>
              <w:spacing w:before="120" w:after="120"/>
              <w:jc w:val="center"/>
              <w:rPr>
                <w:szCs w:val="22"/>
                <w:lang w:val="fr-FR"/>
              </w:rPr>
            </w:pPr>
          </w:p>
        </w:tc>
        <w:tc>
          <w:tcPr>
            <w:tcW w:w="828" w:type="dxa"/>
            <w:tcBorders>
              <w:top w:val="single" w:sz="6" w:space="0" w:color="auto"/>
              <w:bottom w:val="single" w:sz="4" w:space="0" w:color="auto"/>
            </w:tcBorders>
            <w:shd w:val="pct15" w:color="auto" w:fill="auto"/>
          </w:tcPr>
          <w:p w:rsidR="002A761B" w:rsidRPr="00450FAC" w:rsidRDefault="002A761B" w:rsidP="004053E0">
            <w:pPr>
              <w:spacing w:before="120" w:after="120"/>
              <w:jc w:val="center"/>
              <w:rPr>
                <w:szCs w:val="22"/>
                <w:lang w:val="fr-FR"/>
              </w:rPr>
            </w:pPr>
          </w:p>
        </w:tc>
        <w:tc>
          <w:tcPr>
            <w:tcW w:w="709" w:type="dxa"/>
            <w:tcBorders>
              <w:top w:val="single" w:sz="6" w:space="0" w:color="auto"/>
              <w:bottom w:val="single" w:sz="4" w:space="0" w:color="auto"/>
            </w:tcBorders>
            <w:shd w:val="clear" w:color="auto" w:fill="auto"/>
          </w:tcPr>
          <w:p w:rsidR="002A761B" w:rsidRPr="00450FAC" w:rsidRDefault="002A761B" w:rsidP="004053E0">
            <w:pPr>
              <w:spacing w:before="120" w:after="120"/>
              <w:jc w:val="center"/>
              <w:rPr>
                <w:szCs w:val="22"/>
                <w:lang w:val="fr-FR"/>
              </w:rPr>
            </w:pPr>
          </w:p>
        </w:tc>
        <w:tc>
          <w:tcPr>
            <w:tcW w:w="683" w:type="dxa"/>
            <w:tcBorders>
              <w:top w:val="single" w:sz="6" w:space="0" w:color="auto"/>
              <w:bottom w:val="single" w:sz="4" w:space="0" w:color="auto"/>
            </w:tcBorders>
            <w:shd w:val="clear" w:color="auto" w:fill="auto"/>
          </w:tcPr>
          <w:p w:rsidR="002A761B" w:rsidRPr="00450FAC" w:rsidRDefault="002A761B" w:rsidP="004053E0">
            <w:pPr>
              <w:spacing w:before="120" w:after="120"/>
              <w:jc w:val="center"/>
              <w:rPr>
                <w:szCs w:val="22"/>
                <w:lang w:val="fr-FR"/>
              </w:rPr>
            </w:pPr>
          </w:p>
        </w:tc>
        <w:tc>
          <w:tcPr>
            <w:tcW w:w="599" w:type="dxa"/>
            <w:tcBorders>
              <w:top w:val="single" w:sz="6" w:space="0" w:color="auto"/>
              <w:bottom w:val="single" w:sz="4" w:space="0" w:color="auto"/>
            </w:tcBorders>
            <w:shd w:val="clear" w:color="auto" w:fill="auto"/>
          </w:tcPr>
          <w:p w:rsidR="002A761B" w:rsidRPr="00450FAC" w:rsidRDefault="002A761B" w:rsidP="004053E0">
            <w:pPr>
              <w:spacing w:before="120" w:after="120"/>
              <w:jc w:val="center"/>
              <w:rPr>
                <w:szCs w:val="22"/>
                <w:lang w:val="fr-FR"/>
              </w:rPr>
            </w:pPr>
            <w:r w:rsidRPr="00450FAC">
              <w:rPr>
                <w:szCs w:val="22"/>
                <w:lang w:val="fr-FR"/>
              </w:rPr>
              <w:t>X</w:t>
            </w:r>
          </w:p>
        </w:tc>
        <w:tc>
          <w:tcPr>
            <w:tcW w:w="689" w:type="dxa"/>
            <w:tcBorders>
              <w:top w:val="single" w:sz="6" w:space="0" w:color="auto"/>
              <w:bottom w:val="single" w:sz="4" w:space="0" w:color="auto"/>
            </w:tcBorders>
            <w:shd w:val="clear" w:color="auto" w:fill="auto"/>
          </w:tcPr>
          <w:p w:rsidR="002A761B" w:rsidRPr="00450FAC" w:rsidRDefault="002A761B" w:rsidP="004053E0">
            <w:pPr>
              <w:spacing w:before="120" w:after="120"/>
              <w:jc w:val="center"/>
              <w:rPr>
                <w:szCs w:val="22"/>
                <w:lang w:val="fr-FR"/>
              </w:rPr>
            </w:pPr>
            <w:r w:rsidRPr="00450FAC">
              <w:rPr>
                <w:szCs w:val="22"/>
                <w:lang w:val="fr-FR"/>
              </w:rPr>
              <w:t>X</w:t>
            </w:r>
          </w:p>
        </w:tc>
        <w:tc>
          <w:tcPr>
            <w:tcW w:w="703" w:type="dxa"/>
            <w:tcBorders>
              <w:top w:val="single" w:sz="6" w:space="0" w:color="auto"/>
              <w:bottom w:val="single" w:sz="4" w:space="0" w:color="auto"/>
            </w:tcBorders>
            <w:shd w:val="pct15" w:color="auto" w:fill="auto"/>
          </w:tcPr>
          <w:p w:rsidR="002A761B" w:rsidRPr="00450FAC" w:rsidRDefault="002A761B" w:rsidP="004053E0">
            <w:pPr>
              <w:spacing w:before="120" w:after="120"/>
              <w:jc w:val="center"/>
              <w:rPr>
                <w:szCs w:val="22"/>
                <w:lang w:val="fr-FR"/>
              </w:rPr>
            </w:pPr>
            <w:r w:rsidRPr="00450FAC">
              <w:rPr>
                <w:szCs w:val="22"/>
                <w:lang w:val="fr-FR"/>
              </w:rPr>
              <w:t>X</w:t>
            </w:r>
          </w:p>
        </w:tc>
        <w:tc>
          <w:tcPr>
            <w:tcW w:w="665" w:type="dxa"/>
            <w:tcBorders>
              <w:top w:val="single" w:sz="6" w:space="0" w:color="auto"/>
              <w:bottom w:val="single" w:sz="4" w:space="0" w:color="auto"/>
            </w:tcBorders>
            <w:shd w:val="pct15" w:color="auto" w:fill="auto"/>
          </w:tcPr>
          <w:p w:rsidR="002A761B" w:rsidRPr="00450FAC" w:rsidRDefault="002A761B" w:rsidP="004053E0">
            <w:pPr>
              <w:spacing w:before="120" w:after="120"/>
              <w:jc w:val="center"/>
              <w:rPr>
                <w:szCs w:val="22"/>
                <w:lang w:val="fr-FR"/>
              </w:rPr>
            </w:pPr>
            <w:r w:rsidRPr="00450FAC">
              <w:rPr>
                <w:szCs w:val="22"/>
                <w:lang w:val="fr-FR"/>
              </w:rPr>
              <w:t>X</w:t>
            </w:r>
          </w:p>
        </w:tc>
        <w:tc>
          <w:tcPr>
            <w:tcW w:w="697" w:type="dxa"/>
            <w:tcBorders>
              <w:top w:val="single" w:sz="6" w:space="0" w:color="auto"/>
              <w:bottom w:val="single" w:sz="4" w:space="0" w:color="auto"/>
            </w:tcBorders>
            <w:shd w:val="pct15" w:color="auto" w:fill="auto"/>
          </w:tcPr>
          <w:p w:rsidR="002A761B" w:rsidRPr="00450FAC" w:rsidRDefault="002A761B" w:rsidP="004053E0">
            <w:pPr>
              <w:spacing w:before="120" w:after="120"/>
              <w:jc w:val="center"/>
              <w:rPr>
                <w:szCs w:val="22"/>
                <w:lang w:val="fr-FR"/>
              </w:rPr>
            </w:pPr>
          </w:p>
        </w:tc>
        <w:tc>
          <w:tcPr>
            <w:tcW w:w="616" w:type="dxa"/>
            <w:tcBorders>
              <w:top w:val="single" w:sz="6" w:space="0" w:color="auto"/>
              <w:bottom w:val="single" w:sz="4" w:space="0" w:color="auto"/>
            </w:tcBorders>
            <w:shd w:val="pct15" w:color="auto" w:fill="auto"/>
          </w:tcPr>
          <w:p w:rsidR="002A761B" w:rsidRPr="00450FAC" w:rsidRDefault="002A761B" w:rsidP="004053E0">
            <w:pPr>
              <w:spacing w:before="120" w:after="120"/>
              <w:jc w:val="center"/>
              <w:rPr>
                <w:szCs w:val="22"/>
                <w:lang w:val="fr-FR"/>
              </w:rPr>
            </w:pPr>
          </w:p>
        </w:tc>
      </w:tr>
      <w:tr w:rsidR="002A761B" w:rsidRPr="00C40E40" w:rsidTr="004053E0">
        <w:trPr>
          <w:trHeight w:val="259"/>
        </w:trPr>
        <w:tc>
          <w:tcPr>
            <w:tcW w:w="5684" w:type="dxa"/>
            <w:tcBorders>
              <w:top w:val="single" w:sz="4" w:space="0" w:color="auto"/>
              <w:bottom w:val="single" w:sz="4" w:space="0" w:color="auto"/>
            </w:tcBorders>
            <w:shd w:val="clear" w:color="auto" w:fill="auto"/>
          </w:tcPr>
          <w:p w:rsidR="002A761B" w:rsidRPr="00450FAC" w:rsidRDefault="002A761B" w:rsidP="004053E0">
            <w:pPr>
              <w:spacing w:before="120" w:after="120"/>
              <w:rPr>
                <w:szCs w:val="22"/>
                <w:lang w:val="fr-FR"/>
              </w:rPr>
            </w:pPr>
            <w:r w:rsidRPr="00450FAC">
              <w:rPr>
                <w:szCs w:val="22"/>
                <w:lang w:val="fr-FR"/>
              </w:rPr>
              <w:t>Élaboration d</w:t>
            </w:r>
            <w:r w:rsidR="00B43F94" w:rsidRPr="00450FAC">
              <w:rPr>
                <w:szCs w:val="22"/>
                <w:lang w:val="fr-FR"/>
              </w:rPr>
              <w:t>’</w:t>
            </w:r>
            <w:r w:rsidRPr="00450FAC">
              <w:rPr>
                <w:szCs w:val="22"/>
                <w:lang w:val="fr-FR"/>
              </w:rPr>
              <w:t>un guide pratique sur l</w:t>
            </w:r>
            <w:r w:rsidR="00B43F94" w:rsidRPr="00450FAC">
              <w:rPr>
                <w:szCs w:val="22"/>
                <w:lang w:val="fr-FR"/>
              </w:rPr>
              <w:t>’</w:t>
            </w:r>
            <w:r w:rsidRPr="00450FAC">
              <w:rPr>
                <w:szCs w:val="22"/>
                <w:lang w:val="fr-FR"/>
              </w:rPr>
              <w:t>élaboration et l</w:t>
            </w:r>
            <w:r w:rsidR="00B43F94" w:rsidRPr="00450FAC">
              <w:rPr>
                <w:szCs w:val="22"/>
                <w:lang w:val="fr-FR"/>
              </w:rPr>
              <w:t>’</w:t>
            </w:r>
            <w:r w:rsidRPr="00450FAC">
              <w:rPr>
                <w:szCs w:val="22"/>
                <w:lang w:val="fr-FR"/>
              </w:rPr>
              <w:t>enregistrement des marques collectives, aux fins de leur reproduction dans d</w:t>
            </w:r>
            <w:r w:rsidR="00B43F94" w:rsidRPr="00450FAC">
              <w:rPr>
                <w:szCs w:val="22"/>
                <w:lang w:val="fr-FR"/>
              </w:rPr>
              <w:t>’</w:t>
            </w:r>
            <w:r w:rsidRPr="00450FAC">
              <w:rPr>
                <w:szCs w:val="22"/>
                <w:lang w:val="fr-FR"/>
              </w:rPr>
              <w:t>autres contextes et adaptation aux besoins de chaque pays bénéficiaire</w:t>
            </w:r>
          </w:p>
        </w:tc>
        <w:tc>
          <w:tcPr>
            <w:tcW w:w="803" w:type="dxa"/>
            <w:tcBorders>
              <w:top w:val="single" w:sz="4" w:space="0" w:color="auto"/>
              <w:bottom w:val="single" w:sz="4" w:space="0" w:color="auto"/>
            </w:tcBorders>
            <w:shd w:val="pct15" w:color="auto" w:fill="auto"/>
          </w:tcPr>
          <w:p w:rsidR="002A761B" w:rsidRPr="00450FAC" w:rsidRDefault="002A761B" w:rsidP="004053E0">
            <w:pPr>
              <w:spacing w:before="120" w:after="120"/>
              <w:jc w:val="center"/>
              <w:rPr>
                <w:szCs w:val="22"/>
                <w:lang w:val="fr-FR"/>
              </w:rPr>
            </w:pPr>
          </w:p>
        </w:tc>
        <w:tc>
          <w:tcPr>
            <w:tcW w:w="794" w:type="dxa"/>
            <w:tcBorders>
              <w:top w:val="single" w:sz="4" w:space="0" w:color="auto"/>
              <w:bottom w:val="single" w:sz="4" w:space="0" w:color="auto"/>
            </w:tcBorders>
            <w:shd w:val="pct15" w:color="auto" w:fill="auto"/>
          </w:tcPr>
          <w:p w:rsidR="002A761B" w:rsidRPr="00450FAC" w:rsidRDefault="002A761B" w:rsidP="004053E0">
            <w:pPr>
              <w:spacing w:before="120" w:after="120"/>
              <w:jc w:val="center"/>
              <w:rPr>
                <w:szCs w:val="22"/>
                <w:lang w:val="fr-FR"/>
              </w:rPr>
            </w:pPr>
          </w:p>
        </w:tc>
        <w:tc>
          <w:tcPr>
            <w:tcW w:w="786" w:type="dxa"/>
            <w:tcBorders>
              <w:top w:val="single" w:sz="4" w:space="0" w:color="auto"/>
              <w:bottom w:val="single" w:sz="4" w:space="0" w:color="auto"/>
            </w:tcBorders>
            <w:shd w:val="pct15" w:color="auto" w:fill="auto"/>
          </w:tcPr>
          <w:p w:rsidR="002A761B" w:rsidRPr="00450FAC" w:rsidRDefault="002A761B" w:rsidP="004053E0">
            <w:pPr>
              <w:spacing w:before="120" w:after="120"/>
              <w:jc w:val="center"/>
              <w:rPr>
                <w:szCs w:val="22"/>
                <w:lang w:val="fr-FR"/>
              </w:rPr>
            </w:pPr>
          </w:p>
        </w:tc>
        <w:tc>
          <w:tcPr>
            <w:tcW w:w="828" w:type="dxa"/>
            <w:tcBorders>
              <w:top w:val="single" w:sz="4" w:space="0" w:color="auto"/>
              <w:bottom w:val="single" w:sz="4" w:space="0" w:color="auto"/>
            </w:tcBorders>
            <w:shd w:val="pct15" w:color="auto" w:fill="auto"/>
          </w:tcPr>
          <w:p w:rsidR="002A761B" w:rsidRPr="00450FAC" w:rsidRDefault="002A761B" w:rsidP="004053E0">
            <w:pPr>
              <w:spacing w:before="120" w:after="120"/>
              <w:jc w:val="center"/>
              <w:rPr>
                <w:szCs w:val="22"/>
                <w:lang w:val="fr-FR"/>
              </w:rPr>
            </w:pPr>
          </w:p>
        </w:tc>
        <w:tc>
          <w:tcPr>
            <w:tcW w:w="709" w:type="dxa"/>
            <w:tcBorders>
              <w:top w:val="single" w:sz="4" w:space="0" w:color="auto"/>
              <w:bottom w:val="single" w:sz="4" w:space="0" w:color="auto"/>
            </w:tcBorders>
            <w:shd w:val="clear" w:color="auto" w:fill="auto"/>
          </w:tcPr>
          <w:p w:rsidR="002A761B" w:rsidRPr="00450FAC" w:rsidRDefault="002A761B" w:rsidP="004053E0">
            <w:pPr>
              <w:spacing w:before="120" w:after="120"/>
              <w:jc w:val="center"/>
              <w:rPr>
                <w:szCs w:val="22"/>
                <w:lang w:val="fr-FR"/>
              </w:rPr>
            </w:pPr>
            <w:r w:rsidRPr="00450FAC">
              <w:rPr>
                <w:szCs w:val="22"/>
                <w:lang w:val="fr-FR"/>
              </w:rPr>
              <w:t>X</w:t>
            </w:r>
          </w:p>
        </w:tc>
        <w:tc>
          <w:tcPr>
            <w:tcW w:w="683" w:type="dxa"/>
            <w:tcBorders>
              <w:top w:val="single" w:sz="4" w:space="0" w:color="auto"/>
              <w:bottom w:val="single" w:sz="4" w:space="0" w:color="auto"/>
            </w:tcBorders>
            <w:shd w:val="clear" w:color="auto" w:fill="auto"/>
          </w:tcPr>
          <w:p w:rsidR="002A761B" w:rsidRPr="00450FAC" w:rsidRDefault="002A761B" w:rsidP="004053E0">
            <w:pPr>
              <w:spacing w:before="120" w:after="120"/>
              <w:jc w:val="center"/>
              <w:rPr>
                <w:szCs w:val="22"/>
                <w:lang w:val="fr-FR"/>
              </w:rPr>
            </w:pPr>
            <w:r w:rsidRPr="00450FAC">
              <w:rPr>
                <w:szCs w:val="22"/>
                <w:lang w:val="fr-FR"/>
              </w:rPr>
              <w:t>X</w:t>
            </w:r>
          </w:p>
        </w:tc>
        <w:tc>
          <w:tcPr>
            <w:tcW w:w="599" w:type="dxa"/>
            <w:tcBorders>
              <w:top w:val="single" w:sz="4" w:space="0" w:color="auto"/>
              <w:bottom w:val="single" w:sz="4" w:space="0" w:color="auto"/>
            </w:tcBorders>
            <w:shd w:val="clear" w:color="auto" w:fill="auto"/>
          </w:tcPr>
          <w:p w:rsidR="002A761B" w:rsidRPr="00450FAC" w:rsidRDefault="002A761B" w:rsidP="004053E0">
            <w:pPr>
              <w:spacing w:before="120" w:after="120"/>
              <w:jc w:val="center"/>
              <w:rPr>
                <w:szCs w:val="22"/>
                <w:lang w:val="fr-FR"/>
              </w:rPr>
            </w:pPr>
            <w:r w:rsidRPr="00450FAC">
              <w:rPr>
                <w:szCs w:val="22"/>
                <w:lang w:val="fr-FR"/>
              </w:rPr>
              <w:t>X</w:t>
            </w:r>
          </w:p>
        </w:tc>
        <w:tc>
          <w:tcPr>
            <w:tcW w:w="689" w:type="dxa"/>
            <w:tcBorders>
              <w:top w:val="single" w:sz="4" w:space="0" w:color="auto"/>
              <w:bottom w:val="single" w:sz="4" w:space="0" w:color="auto"/>
            </w:tcBorders>
            <w:shd w:val="clear" w:color="auto" w:fill="auto"/>
          </w:tcPr>
          <w:p w:rsidR="002A761B" w:rsidRPr="00450FAC" w:rsidRDefault="002A761B" w:rsidP="004053E0">
            <w:pPr>
              <w:spacing w:before="120" w:after="120"/>
              <w:jc w:val="center"/>
              <w:rPr>
                <w:szCs w:val="22"/>
                <w:lang w:val="fr-FR"/>
              </w:rPr>
            </w:pPr>
            <w:r w:rsidRPr="00450FAC">
              <w:rPr>
                <w:szCs w:val="22"/>
                <w:lang w:val="fr-FR"/>
              </w:rPr>
              <w:t>X</w:t>
            </w:r>
          </w:p>
        </w:tc>
        <w:tc>
          <w:tcPr>
            <w:tcW w:w="703" w:type="dxa"/>
            <w:tcBorders>
              <w:top w:val="single" w:sz="4" w:space="0" w:color="auto"/>
              <w:bottom w:val="single" w:sz="4" w:space="0" w:color="auto"/>
            </w:tcBorders>
            <w:shd w:val="pct15" w:color="auto" w:fill="auto"/>
          </w:tcPr>
          <w:p w:rsidR="002A761B" w:rsidRPr="00450FAC" w:rsidRDefault="002A761B" w:rsidP="004053E0">
            <w:pPr>
              <w:spacing w:before="120" w:after="120"/>
              <w:jc w:val="center"/>
              <w:rPr>
                <w:szCs w:val="22"/>
                <w:lang w:val="fr-FR"/>
              </w:rPr>
            </w:pPr>
          </w:p>
        </w:tc>
        <w:tc>
          <w:tcPr>
            <w:tcW w:w="665" w:type="dxa"/>
            <w:tcBorders>
              <w:top w:val="single" w:sz="4" w:space="0" w:color="auto"/>
              <w:bottom w:val="single" w:sz="4" w:space="0" w:color="auto"/>
            </w:tcBorders>
            <w:shd w:val="pct15" w:color="auto" w:fill="auto"/>
          </w:tcPr>
          <w:p w:rsidR="002A761B" w:rsidRPr="00450FAC" w:rsidRDefault="002A761B" w:rsidP="004053E0">
            <w:pPr>
              <w:spacing w:before="120" w:after="120"/>
              <w:jc w:val="center"/>
              <w:rPr>
                <w:szCs w:val="22"/>
                <w:lang w:val="fr-FR"/>
              </w:rPr>
            </w:pPr>
          </w:p>
        </w:tc>
        <w:tc>
          <w:tcPr>
            <w:tcW w:w="697" w:type="dxa"/>
            <w:tcBorders>
              <w:top w:val="single" w:sz="4" w:space="0" w:color="auto"/>
              <w:bottom w:val="single" w:sz="4" w:space="0" w:color="auto"/>
            </w:tcBorders>
            <w:shd w:val="pct15" w:color="auto" w:fill="auto"/>
          </w:tcPr>
          <w:p w:rsidR="002A761B" w:rsidRPr="00450FAC" w:rsidRDefault="002A761B" w:rsidP="004053E0">
            <w:pPr>
              <w:spacing w:before="120" w:after="120"/>
              <w:jc w:val="center"/>
              <w:rPr>
                <w:szCs w:val="22"/>
                <w:lang w:val="fr-FR"/>
              </w:rPr>
            </w:pPr>
          </w:p>
        </w:tc>
        <w:tc>
          <w:tcPr>
            <w:tcW w:w="616" w:type="dxa"/>
            <w:tcBorders>
              <w:top w:val="single" w:sz="4" w:space="0" w:color="auto"/>
              <w:bottom w:val="single" w:sz="4" w:space="0" w:color="auto"/>
            </w:tcBorders>
            <w:shd w:val="pct15" w:color="auto" w:fill="auto"/>
          </w:tcPr>
          <w:p w:rsidR="002A761B" w:rsidRPr="00450FAC" w:rsidRDefault="002A761B" w:rsidP="004053E0">
            <w:pPr>
              <w:spacing w:before="120" w:after="120"/>
              <w:jc w:val="center"/>
              <w:rPr>
                <w:szCs w:val="22"/>
                <w:lang w:val="fr-FR"/>
              </w:rPr>
            </w:pPr>
          </w:p>
        </w:tc>
      </w:tr>
      <w:tr w:rsidR="002A761B" w:rsidRPr="00C40E40" w:rsidTr="004053E0">
        <w:trPr>
          <w:trHeight w:val="259"/>
        </w:trPr>
        <w:tc>
          <w:tcPr>
            <w:tcW w:w="5684" w:type="dxa"/>
            <w:tcBorders>
              <w:top w:val="single" w:sz="4" w:space="0" w:color="auto"/>
            </w:tcBorders>
            <w:shd w:val="clear" w:color="auto" w:fill="auto"/>
          </w:tcPr>
          <w:p w:rsidR="002A761B" w:rsidRPr="00450FAC" w:rsidRDefault="002A761B" w:rsidP="004053E0">
            <w:pPr>
              <w:spacing w:before="120" w:after="120"/>
              <w:rPr>
                <w:szCs w:val="22"/>
                <w:lang w:val="fr-FR"/>
              </w:rPr>
            </w:pPr>
            <w:r w:rsidRPr="00450FAC">
              <w:rPr>
                <w:szCs w:val="22"/>
                <w:lang w:val="fr-FR"/>
              </w:rPr>
              <w:t>Organisation d</w:t>
            </w:r>
            <w:r w:rsidR="00B43F94" w:rsidRPr="00450FAC">
              <w:rPr>
                <w:szCs w:val="22"/>
                <w:lang w:val="fr-FR"/>
              </w:rPr>
              <w:t>’</w:t>
            </w:r>
            <w:r w:rsidRPr="00450FAC">
              <w:rPr>
                <w:szCs w:val="22"/>
                <w:lang w:val="fr-FR"/>
              </w:rPr>
              <w:t>une formation à l</w:t>
            </w:r>
            <w:r w:rsidR="00B43F94" w:rsidRPr="00450FAC">
              <w:rPr>
                <w:szCs w:val="22"/>
                <w:lang w:val="fr-FR"/>
              </w:rPr>
              <w:t>’</w:t>
            </w:r>
            <w:r w:rsidRPr="00450FAC">
              <w:rPr>
                <w:szCs w:val="22"/>
                <w:lang w:val="fr-FR"/>
              </w:rPr>
              <w:t>intention des fonctionnaires chargés de la propriété intellectuelle dans chaque pays bénéficiaire</w:t>
            </w:r>
          </w:p>
        </w:tc>
        <w:tc>
          <w:tcPr>
            <w:tcW w:w="803" w:type="dxa"/>
            <w:tcBorders>
              <w:top w:val="single" w:sz="4" w:space="0" w:color="auto"/>
              <w:bottom w:val="single" w:sz="6" w:space="0" w:color="auto"/>
            </w:tcBorders>
            <w:shd w:val="pct15" w:color="auto" w:fill="auto"/>
          </w:tcPr>
          <w:p w:rsidR="002A761B" w:rsidRPr="00450FAC" w:rsidRDefault="002A761B" w:rsidP="004053E0">
            <w:pPr>
              <w:spacing w:before="120" w:after="120"/>
              <w:jc w:val="center"/>
              <w:rPr>
                <w:szCs w:val="22"/>
                <w:lang w:val="fr-FR"/>
              </w:rPr>
            </w:pPr>
          </w:p>
        </w:tc>
        <w:tc>
          <w:tcPr>
            <w:tcW w:w="794" w:type="dxa"/>
            <w:tcBorders>
              <w:top w:val="single" w:sz="4" w:space="0" w:color="auto"/>
              <w:bottom w:val="single" w:sz="6" w:space="0" w:color="auto"/>
            </w:tcBorders>
            <w:shd w:val="pct15" w:color="auto" w:fill="auto"/>
          </w:tcPr>
          <w:p w:rsidR="002A761B" w:rsidRPr="00450FAC" w:rsidRDefault="002A761B" w:rsidP="004053E0">
            <w:pPr>
              <w:spacing w:before="120" w:after="120"/>
              <w:jc w:val="center"/>
              <w:rPr>
                <w:szCs w:val="22"/>
                <w:lang w:val="fr-FR"/>
              </w:rPr>
            </w:pPr>
          </w:p>
        </w:tc>
        <w:tc>
          <w:tcPr>
            <w:tcW w:w="786" w:type="dxa"/>
            <w:tcBorders>
              <w:top w:val="single" w:sz="4" w:space="0" w:color="auto"/>
              <w:bottom w:val="single" w:sz="6" w:space="0" w:color="auto"/>
            </w:tcBorders>
            <w:shd w:val="pct15" w:color="auto" w:fill="auto"/>
          </w:tcPr>
          <w:p w:rsidR="002A761B" w:rsidRPr="00450FAC" w:rsidRDefault="002A761B" w:rsidP="004053E0">
            <w:pPr>
              <w:spacing w:before="120" w:after="120"/>
              <w:jc w:val="center"/>
              <w:rPr>
                <w:szCs w:val="22"/>
                <w:lang w:val="fr-FR"/>
              </w:rPr>
            </w:pPr>
          </w:p>
        </w:tc>
        <w:tc>
          <w:tcPr>
            <w:tcW w:w="828" w:type="dxa"/>
            <w:tcBorders>
              <w:top w:val="single" w:sz="4" w:space="0" w:color="auto"/>
              <w:bottom w:val="single" w:sz="6" w:space="0" w:color="auto"/>
            </w:tcBorders>
            <w:shd w:val="pct15" w:color="auto" w:fill="auto"/>
          </w:tcPr>
          <w:p w:rsidR="002A761B" w:rsidRPr="00450FAC" w:rsidRDefault="002A761B" w:rsidP="004053E0">
            <w:pPr>
              <w:spacing w:before="120" w:after="120"/>
              <w:jc w:val="center"/>
              <w:rPr>
                <w:szCs w:val="22"/>
                <w:lang w:val="fr-FR"/>
              </w:rPr>
            </w:pPr>
          </w:p>
        </w:tc>
        <w:tc>
          <w:tcPr>
            <w:tcW w:w="709" w:type="dxa"/>
            <w:tcBorders>
              <w:top w:val="single" w:sz="4" w:space="0" w:color="auto"/>
            </w:tcBorders>
            <w:shd w:val="clear" w:color="auto" w:fill="auto"/>
          </w:tcPr>
          <w:p w:rsidR="002A761B" w:rsidRPr="00450FAC" w:rsidRDefault="002A761B" w:rsidP="004053E0">
            <w:pPr>
              <w:spacing w:before="120" w:after="120"/>
              <w:jc w:val="center"/>
              <w:rPr>
                <w:szCs w:val="22"/>
                <w:lang w:val="fr-FR"/>
              </w:rPr>
            </w:pPr>
          </w:p>
        </w:tc>
        <w:tc>
          <w:tcPr>
            <w:tcW w:w="683" w:type="dxa"/>
            <w:tcBorders>
              <w:top w:val="single" w:sz="4" w:space="0" w:color="auto"/>
            </w:tcBorders>
            <w:shd w:val="clear" w:color="auto" w:fill="auto"/>
          </w:tcPr>
          <w:p w:rsidR="002A761B" w:rsidRPr="00450FAC" w:rsidRDefault="002A761B" w:rsidP="004053E0">
            <w:pPr>
              <w:spacing w:before="120" w:after="120"/>
              <w:jc w:val="center"/>
              <w:rPr>
                <w:szCs w:val="22"/>
                <w:lang w:val="fr-FR"/>
              </w:rPr>
            </w:pPr>
            <w:r w:rsidRPr="00450FAC">
              <w:rPr>
                <w:szCs w:val="22"/>
                <w:lang w:val="fr-FR"/>
              </w:rPr>
              <w:t>X</w:t>
            </w:r>
          </w:p>
        </w:tc>
        <w:tc>
          <w:tcPr>
            <w:tcW w:w="599" w:type="dxa"/>
            <w:tcBorders>
              <w:top w:val="single" w:sz="4" w:space="0" w:color="auto"/>
            </w:tcBorders>
            <w:shd w:val="clear" w:color="auto" w:fill="auto"/>
          </w:tcPr>
          <w:p w:rsidR="002A761B" w:rsidRPr="00450FAC" w:rsidRDefault="002A761B" w:rsidP="004053E0">
            <w:pPr>
              <w:spacing w:before="120" w:after="120"/>
              <w:jc w:val="center"/>
              <w:rPr>
                <w:szCs w:val="22"/>
                <w:lang w:val="fr-FR"/>
              </w:rPr>
            </w:pPr>
            <w:r w:rsidRPr="00450FAC">
              <w:rPr>
                <w:szCs w:val="22"/>
                <w:lang w:val="fr-FR"/>
              </w:rPr>
              <w:t>X</w:t>
            </w:r>
          </w:p>
        </w:tc>
        <w:tc>
          <w:tcPr>
            <w:tcW w:w="689" w:type="dxa"/>
            <w:tcBorders>
              <w:top w:val="single" w:sz="4" w:space="0" w:color="auto"/>
            </w:tcBorders>
            <w:shd w:val="clear" w:color="auto" w:fill="auto"/>
          </w:tcPr>
          <w:p w:rsidR="002A761B" w:rsidRPr="00450FAC" w:rsidRDefault="002A761B" w:rsidP="004053E0">
            <w:pPr>
              <w:spacing w:before="120" w:after="120"/>
              <w:jc w:val="center"/>
              <w:rPr>
                <w:szCs w:val="22"/>
                <w:lang w:val="fr-FR"/>
              </w:rPr>
            </w:pPr>
            <w:r w:rsidRPr="00450FAC">
              <w:rPr>
                <w:szCs w:val="22"/>
                <w:lang w:val="fr-FR"/>
              </w:rPr>
              <w:t>X</w:t>
            </w:r>
          </w:p>
        </w:tc>
        <w:tc>
          <w:tcPr>
            <w:tcW w:w="703" w:type="dxa"/>
            <w:tcBorders>
              <w:top w:val="single" w:sz="4" w:space="0" w:color="auto"/>
              <w:bottom w:val="single" w:sz="6" w:space="0" w:color="auto"/>
            </w:tcBorders>
            <w:shd w:val="pct15" w:color="auto" w:fill="auto"/>
          </w:tcPr>
          <w:p w:rsidR="002A761B" w:rsidRPr="00450FAC" w:rsidRDefault="002A761B" w:rsidP="004053E0">
            <w:pPr>
              <w:spacing w:before="120" w:after="120"/>
              <w:jc w:val="center"/>
              <w:rPr>
                <w:szCs w:val="22"/>
                <w:lang w:val="fr-FR"/>
              </w:rPr>
            </w:pPr>
          </w:p>
        </w:tc>
        <w:tc>
          <w:tcPr>
            <w:tcW w:w="665" w:type="dxa"/>
            <w:tcBorders>
              <w:top w:val="single" w:sz="4" w:space="0" w:color="auto"/>
              <w:bottom w:val="single" w:sz="6" w:space="0" w:color="auto"/>
            </w:tcBorders>
            <w:shd w:val="pct15" w:color="auto" w:fill="auto"/>
          </w:tcPr>
          <w:p w:rsidR="002A761B" w:rsidRPr="00450FAC" w:rsidRDefault="002A761B" w:rsidP="004053E0">
            <w:pPr>
              <w:spacing w:before="120" w:after="120"/>
              <w:jc w:val="center"/>
              <w:rPr>
                <w:szCs w:val="22"/>
                <w:lang w:val="fr-FR"/>
              </w:rPr>
            </w:pPr>
          </w:p>
        </w:tc>
        <w:tc>
          <w:tcPr>
            <w:tcW w:w="697" w:type="dxa"/>
            <w:tcBorders>
              <w:top w:val="single" w:sz="4" w:space="0" w:color="auto"/>
              <w:bottom w:val="single" w:sz="6" w:space="0" w:color="auto"/>
            </w:tcBorders>
            <w:shd w:val="pct15" w:color="auto" w:fill="auto"/>
          </w:tcPr>
          <w:p w:rsidR="002A761B" w:rsidRPr="00450FAC" w:rsidRDefault="002A761B" w:rsidP="004053E0">
            <w:pPr>
              <w:spacing w:before="120" w:after="120"/>
              <w:jc w:val="center"/>
              <w:rPr>
                <w:szCs w:val="22"/>
                <w:lang w:val="fr-FR"/>
              </w:rPr>
            </w:pPr>
          </w:p>
        </w:tc>
        <w:tc>
          <w:tcPr>
            <w:tcW w:w="616" w:type="dxa"/>
            <w:tcBorders>
              <w:top w:val="single" w:sz="4" w:space="0" w:color="auto"/>
              <w:bottom w:val="single" w:sz="6" w:space="0" w:color="auto"/>
            </w:tcBorders>
            <w:shd w:val="pct15" w:color="auto" w:fill="auto"/>
          </w:tcPr>
          <w:p w:rsidR="002A761B" w:rsidRPr="00450FAC" w:rsidRDefault="002A761B" w:rsidP="004053E0">
            <w:pPr>
              <w:spacing w:before="120" w:after="120"/>
              <w:jc w:val="center"/>
              <w:rPr>
                <w:szCs w:val="22"/>
                <w:lang w:val="fr-FR"/>
              </w:rPr>
            </w:pPr>
          </w:p>
        </w:tc>
      </w:tr>
      <w:tr w:rsidR="002A761B" w:rsidRPr="00C40E40" w:rsidTr="004053E0">
        <w:trPr>
          <w:trHeight w:val="283"/>
        </w:trPr>
        <w:tc>
          <w:tcPr>
            <w:tcW w:w="5684" w:type="dxa"/>
            <w:shd w:val="clear" w:color="auto" w:fill="auto"/>
          </w:tcPr>
          <w:p w:rsidR="002A761B" w:rsidRPr="00450FAC" w:rsidRDefault="002A761B" w:rsidP="004053E0">
            <w:pPr>
              <w:spacing w:before="120" w:after="120"/>
              <w:rPr>
                <w:szCs w:val="22"/>
                <w:lang w:val="fr-FR"/>
              </w:rPr>
            </w:pPr>
            <w:r w:rsidRPr="00450FAC">
              <w:rPr>
                <w:szCs w:val="22"/>
                <w:lang w:val="fr-FR"/>
              </w:rPr>
              <w:t>Production de matériel de sensibilisation (brochure et courte vidéo dans chaque pays bénéficiaire)</w:t>
            </w:r>
          </w:p>
        </w:tc>
        <w:tc>
          <w:tcPr>
            <w:tcW w:w="803" w:type="dxa"/>
            <w:tcBorders>
              <w:top w:val="single" w:sz="6" w:space="0" w:color="auto"/>
              <w:bottom w:val="single" w:sz="6" w:space="0" w:color="auto"/>
            </w:tcBorders>
            <w:shd w:val="pct15" w:color="auto" w:fill="auto"/>
          </w:tcPr>
          <w:p w:rsidR="002A761B" w:rsidRPr="00450FAC" w:rsidRDefault="002A761B" w:rsidP="004053E0">
            <w:pPr>
              <w:spacing w:before="120" w:after="120"/>
              <w:jc w:val="center"/>
              <w:rPr>
                <w:szCs w:val="22"/>
                <w:lang w:val="fr-FR"/>
              </w:rPr>
            </w:pPr>
          </w:p>
        </w:tc>
        <w:tc>
          <w:tcPr>
            <w:tcW w:w="794" w:type="dxa"/>
            <w:tcBorders>
              <w:top w:val="single" w:sz="6" w:space="0" w:color="auto"/>
              <w:bottom w:val="single" w:sz="6" w:space="0" w:color="auto"/>
            </w:tcBorders>
            <w:shd w:val="pct15" w:color="auto" w:fill="auto"/>
          </w:tcPr>
          <w:p w:rsidR="002A761B" w:rsidRPr="00450FAC" w:rsidRDefault="002A761B" w:rsidP="004053E0">
            <w:pPr>
              <w:spacing w:before="120" w:after="120"/>
              <w:jc w:val="center"/>
              <w:rPr>
                <w:szCs w:val="22"/>
                <w:lang w:val="fr-FR"/>
              </w:rPr>
            </w:pPr>
          </w:p>
        </w:tc>
        <w:tc>
          <w:tcPr>
            <w:tcW w:w="786" w:type="dxa"/>
            <w:tcBorders>
              <w:top w:val="single" w:sz="6" w:space="0" w:color="auto"/>
              <w:bottom w:val="single" w:sz="6" w:space="0" w:color="auto"/>
            </w:tcBorders>
            <w:shd w:val="pct15" w:color="auto" w:fill="auto"/>
          </w:tcPr>
          <w:p w:rsidR="002A761B" w:rsidRPr="00450FAC" w:rsidRDefault="002A761B" w:rsidP="004053E0">
            <w:pPr>
              <w:spacing w:before="120" w:after="120"/>
              <w:jc w:val="center"/>
              <w:rPr>
                <w:szCs w:val="22"/>
                <w:lang w:val="fr-FR"/>
              </w:rPr>
            </w:pPr>
          </w:p>
        </w:tc>
        <w:tc>
          <w:tcPr>
            <w:tcW w:w="828" w:type="dxa"/>
            <w:tcBorders>
              <w:top w:val="single" w:sz="6" w:space="0" w:color="auto"/>
              <w:bottom w:val="single" w:sz="6" w:space="0" w:color="auto"/>
            </w:tcBorders>
            <w:shd w:val="pct15" w:color="auto" w:fill="auto"/>
          </w:tcPr>
          <w:p w:rsidR="002A761B" w:rsidRPr="00450FAC" w:rsidRDefault="002A761B" w:rsidP="004053E0">
            <w:pPr>
              <w:spacing w:before="120" w:after="120"/>
              <w:jc w:val="center"/>
              <w:rPr>
                <w:szCs w:val="22"/>
                <w:lang w:val="fr-FR"/>
              </w:rPr>
            </w:pPr>
          </w:p>
        </w:tc>
        <w:tc>
          <w:tcPr>
            <w:tcW w:w="709" w:type="dxa"/>
            <w:shd w:val="clear" w:color="auto" w:fill="auto"/>
          </w:tcPr>
          <w:p w:rsidR="002A761B" w:rsidRPr="00450FAC" w:rsidRDefault="002A761B" w:rsidP="004053E0">
            <w:pPr>
              <w:spacing w:before="120" w:after="120"/>
              <w:jc w:val="center"/>
              <w:rPr>
                <w:szCs w:val="22"/>
                <w:lang w:val="fr-FR"/>
              </w:rPr>
            </w:pPr>
          </w:p>
        </w:tc>
        <w:tc>
          <w:tcPr>
            <w:tcW w:w="683" w:type="dxa"/>
            <w:shd w:val="clear" w:color="auto" w:fill="auto"/>
          </w:tcPr>
          <w:p w:rsidR="002A761B" w:rsidRPr="00450FAC" w:rsidRDefault="002A761B" w:rsidP="004053E0">
            <w:pPr>
              <w:spacing w:before="120" w:after="120"/>
              <w:jc w:val="center"/>
              <w:rPr>
                <w:szCs w:val="22"/>
                <w:lang w:val="fr-FR"/>
              </w:rPr>
            </w:pPr>
          </w:p>
        </w:tc>
        <w:tc>
          <w:tcPr>
            <w:tcW w:w="599" w:type="dxa"/>
            <w:shd w:val="clear" w:color="auto" w:fill="auto"/>
          </w:tcPr>
          <w:p w:rsidR="002A761B" w:rsidRPr="00450FAC" w:rsidRDefault="002A761B" w:rsidP="004053E0">
            <w:pPr>
              <w:spacing w:before="120" w:after="120"/>
              <w:jc w:val="center"/>
              <w:rPr>
                <w:szCs w:val="22"/>
                <w:lang w:val="fr-FR"/>
              </w:rPr>
            </w:pPr>
            <w:r w:rsidRPr="00450FAC">
              <w:rPr>
                <w:szCs w:val="22"/>
                <w:lang w:val="fr-FR"/>
              </w:rPr>
              <w:t>X</w:t>
            </w:r>
          </w:p>
        </w:tc>
        <w:tc>
          <w:tcPr>
            <w:tcW w:w="689" w:type="dxa"/>
            <w:shd w:val="clear" w:color="auto" w:fill="auto"/>
          </w:tcPr>
          <w:p w:rsidR="002A761B" w:rsidRPr="00450FAC" w:rsidRDefault="002A761B" w:rsidP="004053E0">
            <w:pPr>
              <w:spacing w:before="120" w:after="120"/>
              <w:jc w:val="center"/>
              <w:rPr>
                <w:szCs w:val="22"/>
                <w:lang w:val="fr-FR"/>
              </w:rPr>
            </w:pPr>
            <w:r w:rsidRPr="00450FAC">
              <w:rPr>
                <w:szCs w:val="22"/>
                <w:lang w:val="fr-FR"/>
              </w:rPr>
              <w:t>X</w:t>
            </w:r>
          </w:p>
        </w:tc>
        <w:tc>
          <w:tcPr>
            <w:tcW w:w="703" w:type="dxa"/>
            <w:tcBorders>
              <w:top w:val="single" w:sz="6" w:space="0" w:color="auto"/>
              <w:bottom w:val="single" w:sz="6" w:space="0" w:color="auto"/>
            </w:tcBorders>
            <w:shd w:val="pct15" w:color="auto" w:fill="auto"/>
          </w:tcPr>
          <w:p w:rsidR="002A761B" w:rsidRPr="00450FAC" w:rsidRDefault="002A761B" w:rsidP="004053E0">
            <w:pPr>
              <w:spacing w:before="120" w:after="120"/>
              <w:jc w:val="center"/>
              <w:rPr>
                <w:szCs w:val="22"/>
                <w:lang w:val="fr-FR"/>
              </w:rPr>
            </w:pPr>
            <w:r w:rsidRPr="00450FAC">
              <w:rPr>
                <w:szCs w:val="22"/>
                <w:lang w:val="fr-FR"/>
              </w:rPr>
              <w:t>X</w:t>
            </w:r>
          </w:p>
        </w:tc>
        <w:tc>
          <w:tcPr>
            <w:tcW w:w="665" w:type="dxa"/>
            <w:tcBorders>
              <w:top w:val="single" w:sz="6" w:space="0" w:color="auto"/>
              <w:bottom w:val="single" w:sz="6" w:space="0" w:color="auto"/>
            </w:tcBorders>
            <w:shd w:val="pct15" w:color="auto" w:fill="auto"/>
          </w:tcPr>
          <w:p w:rsidR="002A761B" w:rsidRPr="00450FAC" w:rsidRDefault="002A761B" w:rsidP="004053E0">
            <w:pPr>
              <w:spacing w:before="120" w:after="120"/>
              <w:jc w:val="center"/>
              <w:rPr>
                <w:szCs w:val="22"/>
                <w:lang w:val="fr-FR"/>
              </w:rPr>
            </w:pPr>
          </w:p>
        </w:tc>
        <w:tc>
          <w:tcPr>
            <w:tcW w:w="697" w:type="dxa"/>
            <w:tcBorders>
              <w:top w:val="single" w:sz="6" w:space="0" w:color="auto"/>
              <w:bottom w:val="single" w:sz="6" w:space="0" w:color="auto"/>
            </w:tcBorders>
            <w:shd w:val="pct15" w:color="auto" w:fill="auto"/>
          </w:tcPr>
          <w:p w:rsidR="002A761B" w:rsidRPr="00450FAC" w:rsidRDefault="002A761B" w:rsidP="004053E0">
            <w:pPr>
              <w:spacing w:before="120" w:after="120"/>
              <w:jc w:val="center"/>
              <w:rPr>
                <w:szCs w:val="22"/>
                <w:lang w:val="fr-FR"/>
              </w:rPr>
            </w:pPr>
          </w:p>
        </w:tc>
        <w:tc>
          <w:tcPr>
            <w:tcW w:w="616" w:type="dxa"/>
            <w:tcBorders>
              <w:top w:val="single" w:sz="6" w:space="0" w:color="auto"/>
              <w:bottom w:val="single" w:sz="6" w:space="0" w:color="auto"/>
            </w:tcBorders>
            <w:shd w:val="pct15" w:color="auto" w:fill="auto"/>
          </w:tcPr>
          <w:p w:rsidR="002A761B" w:rsidRPr="00450FAC" w:rsidRDefault="002A761B" w:rsidP="004053E0">
            <w:pPr>
              <w:spacing w:before="120" w:after="120"/>
              <w:jc w:val="center"/>
              <w:rPr>
                <w:szCs w:val="22"/>
                <w:lang w:val="fr-FR"/>
              </w:rPr>
            </w:pPr>
          </w:p>
        </w:tc>
      </w:tr>
      <w:tr w:rsidR="002A761B" w:rsidRPr="00C40E40" w:rsidTr="004053E0">
        <w:trPr>
          <w:trHeight w:val="283"/>
        </w:trPr>
        <w:tc>
          <w:tcPr>
            <w:tcW w:w="5684" w:type="dxa"/>
            <w:shd w:val="clear" w:color="auto" w:fill="auto"/>
          </w:tcPr>
          <w:p w:rsidR="002A761B" w:rsidRPr="00450FAC" w:rsidRDefault="002A761B" w:rsidP="004053E0">
            <w:pPr>
              <w:spacing w:before="120" w:after="120"/>
              <w:rPr>
                <w:szCs w:val="22"/>
                <w:lang w:val="fr-FR"/>
              </w:rPr>
            </w:pPr>
            <w:r w:rsidRPr="00450FAC">
              <w:rPr>
                <w:szCs w:val="22"/>
                <w:lang w:val="fr-FR"/>
              </w:rPr>
              <w:t>Réalisation de l</w:t>
            </w:r>
            <w:r w:rsidR="00B43F94" w:rsidRPr="00450FAC">
              <w:rPr>
                <w:szCs w:val="22"/>
                <w:lang w:val="fr-FR"/>
              </w:rPr>
              <w:t>’</w:t>
            </w:r>
            <w:r w:rsidRPr="00450FAC">
              <w:rPr>
                <w:szCs w:val="22"/>
                <w:lang w:val="fr-FR"/>
              </w:rPr>
              <w:t>évaluation</w:t>
            </w:r>
          </w:p>
        </w:tc>
        <w:tc>
          <w:tcPr>
            <w:tcW w:w="803" w:type="dxa"/>
            <w:tcBorders>
              <w:top w:val="single" w:sz="6" w:space="0" w:color="auto"/>
              <w:bottom w:val="single" w:sz="6" w:space="0" w:color="auto"/>
            </w:tcBorders>
            <w:shd w:val="pct15" w:color="auto" w:fill="auto"/>
          </w:tcPr>
          <w:p w:rsidR="002A761B" w:rsidRPr="00450FAC" w:rsidRDefault="002A761B" w:rsidP="004053E0">
            <w:pPr>
              <w:spacing w:before="120" w:after="120"/>
              <w:jc w:val="center"/>
              <w:rPr>
                <w:szCs w:val="22"/>
                <w:lang w:val="fr-FR"/>
              </w:rPr>
            </w:pPr>
          </w:p>
        </w:tc>
        <w:tc>
          <w:tcPr>
            <w:tcW w:w="794" w:type="dxa"/>
            <w:tcBorders>
              <w:top w:val="single" w:sz="6" w:space="0" w:color="auto"/>
              <w:bottom w:val="single" w:sz="6" w:space="0" w:color="auto"/>
            </w:tcBorders>
            <w:shd w:val="pct15" w:color="auto" w:fill="auto"/>
          </w:tcPr>
          <w:p w:rsidR="002A761B" w:rsidRPr="00450FAC" w:rsidRDefault="002A761B" w:rsidP="004053E0">
            <w:pPr>
              <w:spacing w:before="120" w:after="120"/>
              <w:jc w:val="center"/>
              <w:rPr>
                <w:szCs w:val="22"/>
                <w:lang w:val="fr-FR"/>
              </w:rPr>
            </w:pPr>
          </w:p>
        </w:tc>
        <w:tc>
          <w:tcPr>
            <w:tcW w:w="786" w:type="dxa"/>
            <w:tcBorders>
              <w:top w:val="single" w:sz="6" w:space="0" w:color="auto"/>
              <w:bottom w:val="single" w:sz="6" w:space="0" w:color="auto"/>
            </w:tcBorders>
            <w:shd w:val="pct15" w:color="auto" w:fill="auto"/>
          </w:tcPr>
          <w:p w:rsidR="002A761B" w:rsidRPr="00450FAC" w:rsidRDefault="002A761B" w:rsidP="004053E0">
            <w:pPr>
              <w:spacing w:before="120" w:after="120"/>
              <w:jc w:val="center"/>
              <w:rPr>
                <w:szCs w:val="22"/>
                <w:lang w:val="fr-FR"/>
              </w:rPr>
            </w:pPr>
          </w:p>
        </w:tc>
        <w:tc>
          <w:tcPr>
            <w:tcW w:w="828" w:type="dxa"/>
            <w:tcBorders>
              <w:top w:val="single" w:sz="6" w:space="0" w:color="auto"/>
              <w:bottom w:val="single" w:sz="6" w:space="0" w:color="auto"/>
            </w:tcBorders>
            <w:shd w:val="pct15" w:color="auto" w:fill="auto"/>
          </w:tcPr>
          <w:p w:rsidR="002A761B" w:rsidRPr="00450FAC" w:rsidRDefault="002A761B" w:rsidP="004053E0">
            <w:pPr>
              <w:spacing w:before="120" w:after="120"/>
              <w:jc w:val="center"/>
              <w:rPr>
                <w:szCs w:val="22"/>
                <w:lang w:val="fr-FR"/>
              </w:rPr>
            </w:pPr>
          </w:p>
        </w:tc>
        <w:tc>
          <w:tcPr>
            <w:tcW w:w="709" w:type="dxa"/>
            <w:shd w:val="clear" w:color="auto" w:fill="auto"/>
          </w:tcPr>
          <w:p w:rsidR="002A761B" w:rsidRPr="00450FAC" w:rsidRDefault="002A761B" w:rsidP="004053E0">
            <w:pPr>
              <w:spacing w:before="120" w:after="120"/>
              <w:jc w:val="center"/>
              <w:rPr>
                <w:szCs w:val="22"/>
                <w:lang w:val="fr-FR"/>
              </w:rPr>
            </w:pPr>
          </w:p>
        </w:tc>
        <w:tc>
          <w:tcPr>
            <w:tcW w:w="683" w:type="dxa"/>
            <w:shd w:val="clear" w:color="auto" w:fill="auto"/>
          </w:tcPr>
          <w:p w:rsidR="002A761B" w:rsidRPr="00450FAC" w:rsidRDefault="002A761B" w:rsidP="004053E0">
            <w:pPr>
              <w:spacing w:before="120" w:after="120"/>
              <w:jc w:val="center"/>
              <w:rPr>
                <w:szCs w:val="22"/>
                <w:lang w:val="fr-FR"/>
              </w:rPr>
            </w:pPr>
          </w:p>
        </w:tc>
        <w:tc>
          <w:tcPr>
            <w:tcW w:w="599" w:type="dxa"/>
            <w:shd w:val="clear" w:color="auto" w:fill="auto"/>
          </w:tcPr>
          <w:p w:rsidR="002A761B" w:rsidRPr="00450FAC" w:rsidRDefault="002A761B" w:rsidP="004053E0">
            <w:pPr>
              <w:spacing w:before="120" w:after="120"/>
              <w:jc w:val="center"/>
              <w:rPr>
                <w:szCs w:val="22"/>
                <w:lang w:val="fr-FR"/>
              </w:rPr>
            </w:pPr>
          </w:p>
        </w:tc>
        <w:tc>
          <w:tcPr>
            <w:tcW w:w="689" w:type="dxa"/>
            <w:shd w:val="clear" w:color="auto" w:fill="auto"/>
          </w:tcPr>
          <w:p w:rsidR="002A761B" w:rsidRPr="00450FAC" w:rsidRDefault="002A761B" w:rsidP="004053E0">
            <w:pPr>
              <w:spacing w:before="120" w:after="120"/>
              <w:jc w:val="center"/>
              <w:rPr>
                <w:szCs w:val="22"/>
                <w:lang w:val="fr-FR"/>
              </w:rPr>
            </w:pPr>
          </w:p>
        </w:tc>
        <w:tc>
          <w:tcPr>
            <w:tcW w:w="703" w:type="dxa"/>
            <w:tcBorders>
              <w:top w:val="single" w:sz="6" w:space="0" w:color="auto"/>
              <w:bottom w:val="single" w:sz="12" w:space="0" w:color="auto"/>
            </w:tcBorders>
            <w:shd w:val="pct15" w:color="auto" w:fill="auto"/>
          </w:tcPr>
          <w:p w:rsidR="002A761B" w:rsidRPr="00450FAC" w:rsidRDefault="002A761B" w:rsidP="004053E0">
            <w:pPr>
              <w:spacing w:before="120" w:after="120"/>
              <w:jc w:val="center"/>
              <w:rPr>
                <w:szCs w:val="22"/>
                <w:lang w:val="fr-FR"/>
              </w:rPr>
            </w:pPr>
            <w:r w:rsidRPr="00450FAC">
              <w:rPr>
                <w:szCs w:val="22"/>
                <w:lang w:val="fr-FR"/>
              </w:rPr>
              <w:t>X</w:t>
            </w:r>
          </w:p>
        </w:tc>
        <w:tc>
          <w:tcPr>
            <w:tcW w:w="665" w:type="dxa"/>
            <w:tcBorders>
              <w:top w:val="single" w:sz="6" w:space="0" w:color="auto"/>
              <w:bottom w:val="single" w:sz="12" w:space="0" w:color="auto"/>
            </w:tcBorders>
            <w:shd w:val="pct15" w:color="auto" w:fill="auto"/>
          </w:tcPr>
          <w:p w:rsidR="002A761B" w:rsidRPr="00450FAC" w:rsidRDefault="002A761B" w:rsidP="004053E0">
            <w:pPr>
              <w:spacing w:before="120" w:after="120"/>
              <w:jc w:val="center"/>
              <w:rPr>
                <w:szCs w:val="22"/>
                <w:lang w:val="fr-FR"/>
              </w:rPr>
            </w:pPr>
            <w:r w:rsidRPr="00450FAC">
              <w:rPr>
                <w:szCs w:val="22"/>
                <w:lang w:val="fr-FR"/>
              </w:rPr>
              <w:t>X</w:t>
            </w:r>
          </w:p>
        </w:tc>
        <w:tc>
          <w:tcPr>
            <w:tcW w:w="697" w:type="dxa"/>
            <w:tcBorders>
              <w:top w:val="single" w:sz="6" w:space="0" w:color="auto"/>
              <w:bottom w:val="single" w:sz="12" w:space="0" w:color="auto"/>
            </w:tcBorders>
            <w:shd w:val="pct15" w:color="auto" w:fill="auto"/>
          </w:tcPr>
          <w:p w:rsidR="002A761B" w:rsidRPr="00450FAC" w:rsidRDefault="002A761B" w:rsidP="004053E0">
            <w:pPr>
              <w:spacing w:before="120" w:after="120"/>
              <w:jc w:val="center"/>
              <w:rPr>
                <w:szCs w:val="22"/>
                <w:lang w:val="fr-FR"/>
              </w:rPr>
            </w:pPr>
          </w:p>
        </w:tc>
        <w:tc>
          <w:tcPr>
            <w:tcW w:w="616" w:type="dxa"/>
            <w:tcBorders>
              <w:top w:val="single" w:sz="6" w:space="0" w:color="auto"/>
              <w:bottom w:val="single" w:sz="12" w:space="0" w:color="auto"/>
            </w:tcBorders>
            <w:shd w:val="pct15" w:color="auto" w:fill="auto"/>
          </w:tcPr>
          <w:p w:rsidR="002A761B" w:rsidRPr="00450FAC" w:rsidRDefault="002A761B" w:rsidP="004053E0">
            <w:pPr>
              <w:spacing w:before="120" w:after="120"/>
              <w:jc w:val="center"/>
              <w:rPr>
                <w:szCs w:val="22"/>
                <w:lang w:val="fr-FR"/>
              </w:rPr>
            </w:pPr>
          </w:p>
        </w:tc>
      </w:tr>
    </w:tbl>
    <w:p w:rsidR="002A761B" w:rsidRPr="00450FAC" w:rsidRDefault="002A761B" w:rsidP="000F4BFA">
      <w:pPr>
        <w:pStyle w:val="Endofdocument-Annex"/>
        <w:ind w:left="10206"/>
      </w:pPr>
      <w:r w:rsidRPr="00450FAC">
        <w:t>[L</w:t>
      </w:r>
      <w:r w:rsidR="00B43F94" w:rsidRPr="00450FAC">
        <w:t>’annexe I</w:t>
      </w:r>
      <w:r w:rsidRPr="00450FAC">
        <w:t>II suit]</w:t>
      </w:r>
    </w:p>
    <w:p w:rsidR="002A761B" w:rsidRPr="00C40E40" w:rsidRDefault="002A761B" w:rsidP="002A761B">
      <w:pPr>
        <w:tabs>
          <w:tab w:val="left" w:pos="16638"/>
        </w:tabs>
        <w:rPr>
          <w:sz w:val="24"/>
          <w:szCs w:val="24"/>
          <w:lang w:val="fr-FR"/>
        </w:rPr>
        <w:sectPr w:rsidR="002A761B" w:rsidRPr="00C40E40" w:rsidSect="001B32F3">
          <w:headerReference w:type="even" r:id="rId29"/>
          <w:headerReference w:type="default" r:id="rId30"/>
          <w:footerReference w:type="even" r:id="rId31"/>
          <w:headerReference w:type="first" r:id="rId32"/>
          <w:footerReference w:type="first" r:id="rId33"/>
          <w:pgSz w:w="16838" w:h="11906" w:orient="landscape" w:code="9"/>
          <w:pgMar w:top="567" w:right="1134" w:bottom="1418" w:left="1418" w:header="504" w:footer="1022" w:gutter="0"/>
          <w:cols w:space="720"/>
          <w:titlePg/>
          <w:docGrid w:linePitch="299"/>
        </w:sectPr>
      </w:pPr>
    </w:p>
    <w:tbl>
      <w:tblPr>
        <w:tblpPr w:leftFromText="180" w:rightFromText="180" w:vertAnchor="text" w:tblpXSpec="right" w:tblpY="1"/>
        <w:tblOverlap w:val="never"/>
        <w:tblW w:w="51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ject Summary"/>
      </w:tblPr>
      <w:tblGrid>
        <w:gridCol w:w="2742"/>
        <w:gridCol w:w="6892"/>
      </w:tblGrid>
      <w:tr w:rsidR="002A761B" w:rsidRPr="00C40E40" w:rsidTr="00A8541B">
        <w:trPr>
          <w:cantSplit/>
          <w:trHeight w:val="496"/>
        </w:trPr>
        <w:tc>
          <w:tcPr>
            <w:tcW w:w="1423" w:type="pct"/>
            <w:shd w:val="clear" w:color="auto" w:fill="auto"/>
          </w:tcPr>
          <w:p w:rsidR="002A761B" w:rsidRPr="00433A77" w:rsidRDefault="002A761B" w:rsidP="00A8541B">
            <w:pPr>
              <w:keepNext/>
              <w:spacing w:before="240" w:after="120"/>
              <w:outlineLvl w:val="2"/>
              <w:rPr>
                <w:bCs/>
                <w:szCs w:val="26"/>
                <w:u w:val="single"/>
                <w:lang w:val="fr-FR"/>
              </w:rPr>
            </w:pPr>
            <w:r w:rsidRPr="00433A77">
              <w:rPr>
                <w:bCs/>
                <w:szCs w:val="26"/>
                <w:u w:val="single"/>
                <w:lang w:val="fr-FR"/>
              </w:rPr>
              <w:lastRenderedPageBreak/>
              <w:t>Cote du projet</w:t>
            </w:r>
          </w:p>
        </w:tc>
        <w:tc>
          <w:tcPr>
            <w:tcW w:w="3577" w:type="pct"/>
            <w:shd w:val="clear" w:color="auto" w:fill="auto"/>
            <w:vAlign w:val="center"/>
          </w:tcPr>
          <w:p w:rsidR="002A761B" w:rsidRPr="00433A77" w:rsidRDefault="002A761B" w:rsidP="00A8541B">
            <w:pPr>
              <w:keepNext/>
              <w:spacing w:before="240" w:after="120"/>
              <w:outlineLvl w:val="2"/>
              <w:rPr>
                <w:bCs/>
                <w:i/>
                <w:szCs w:val="26"/>
                <w:lang w:val="fr-FR"/>
              </w:rPr>
            </w:pPr>
            <w:r w:rsidRPr="00433A77">
              <w:rPr>
                <w:bCs/>
                <w:i/>
                <w:szCs w:val="26"/>
                <w:lang w:val="fr-FR"/>
              </w:rPr>
              <w:t>DA_01_05_01</w:t>
            </w:r>
          </w:p>
        </w:tc>
      </w:tr>
      <w:tr w:rsidR="002A761B" w:rsidRPr="00637E80" w:rsidTr="00A8541B">
        <w:trPr>
          <w:cantSplit/>
          <w:trHeight w:val="576"/>
        </w:trPr>
        <w:tc>
          <w:tcPr>
            <w:tcW w:w="1423" w:type="pct"/>
            <w:shd w:val="clear" w:color="auto" w:fill="auto"/>
          </w:tcPr>
          <w:p w:rsidR="002A761B" w:rsidRPr="00C40E40" w:rsidRDefault="002A761B" w:rsidP="00A8541B">
            <w:pPr>
              <w:keepNext/>
              <w:spacing w:before="240" w:after="120"/>
              <w:outlineLvl w:val="2"/>
              <w:rPr>
                <w:bCs/>
                <w:szCs w:val="26"/>
                <w:u w:val="single"/>
                <w:lang w:val="fr-FR"/>
              </w:rPr>
            </w:pPr>
            <w:r w:rsidRPr="00433A77">
              <w:rPr>
                <w:bCs/>
                <w:szCs w:val="26"/>
                <w:u w:val="single"/>
                <w:lang w:val="fr-FR"/>
              </w:rPr>
              <w:t>Titre</w:t>
            </w:r>
          </w:p>
        </w:tc>
        <w:tc>
          <w:tcPr>
            <w:tcW w:w="3577" w:type="pct"/>
            <w:shd w:val="clear" w:color="auto" w:fill="auto"/>
            <w:vAlign w:val="center"/>
          </w:tcPr>
          <w:p w:rsidR="002A761B" w:rsidRPr="00637E80" w:rsidRDefault="002A761B" w:rsidP="00A8541B">
            <w:pPr>
              <w:keepNext/>
              <w:spacing w:before="240" w:after="120"/>
              <w:ind w:right="1050"/>
              <w:outlineLvl w:val="2"/>
              <w:rPr>
                <w:bCs/>
                <w:i/>
                <w:szCs w:val="26"/>
                <w:lang w:val="fr-FR"/>
              </w:rPr>
            </w:pPr>
            <w:r w:rsidRPr="00637E80">
              <w:rPr>
                <w:i/>
                <w:iCs/>
                <w:szCs w:val="22"/>
                <w:lang w:val="fr-FR"/>
              </w:rPr>
              <w:t>Instruments permettant d</w:t>
            </w:r>
            <w:r w:rsidR="00B43F94">
              <w:rPr>
                <w:i/>
                <w:iCs/>
                <w:szCs w:val="22"/>
                <w:lang w:val="fr-FR"/>
              </w:rPr>
              <w:t>’</w:t>
            </w:r>
            <w:r w:rsidRPr="00637E80">
              <w:rPr>
                <w:i/>
                <w:iCs/>
                <w:szCs w:val="22"/>
                <w:lang w:val="fr-FR"/>
              </w:rPr>
              <w:t>élaborer des propositions de projet réussies du Plan d</w:t>
            </w:r>
            <w:r w:rsidR="00B43F94">
              <w:rPr>
                <w:i/>
                <w:iCs/>
                <w:szCs w:val="22"/>
                <w:lang w:val="fr-FR"/>
              </w:rPr>
              <w:t>’</w:t>
            </w:r>
            <w:r w:rsidRPr="00637E80">
              <w:rPr>
                <w:i/>
                <w:iCs/>
                <w:szCs w:val="22"/>
                <w:lang w:val="fr-FR"/>
              </w:rPr>
              <w:t>action pour le développement</w:t>
            </w:r>
            <w:r w:rsidRPr="00637E80">
              <w:rPr>
                <w:szCs w:val="22"/>
                <w:lang w:val="fr-FR"/>
              </w:rPr>
              <w:t xml:space="preserve"> </w:t>
            </w:r>
          </w:p>
        </w:tc>
      </w:tr>
      <w:tr w:rsidR="002A761B" w:rsidRPr="00C857E6" w:rsidTr="00A8541B">
        <w:trPr>
          <w:cantSplit/>
        </w:trPr>
        <w:tc>
          <w:tcPr>
            <w:tcW w:w="1423" w:type="pct"/>
            <w:shd w:val="clear" w:color="auto" w:fill="auto"/>
          </w:tcPr>
          <w:p w:rsidR="002A761B" w:rsidRPr="00433A77" w:rsidRDefault="002A761B" w:rsidP="00A8541B">
            <w:pPr>
              <w:keepNext/>
              <w:spacing w:before="240" w:after="60"/>
              <w:outlineLvl w:val="2"/>
              <w:rPr>
                <w:bCs/>
                <w:szCs w:val="26"/>
                <w:u w:val="single"/>
                <w:lang w:val="fr-FR"/>
              </w:rPr>
            </w:pPr>
            <w:r w:rsidRPr="00433A77">
              <w:rPr>
                <w:bCs/>
                <w:szCs w:val="26"/>
                <w:u w:val="single"/>
                <w:lang w:val="fr-FR"/>
              </w:rPr>
              <w:t>Recommandation(s) du Plan d</w:t>
            </w:r>
            <w:r w:rsidR="00B43F94" w:rsidRPr="00433A77">
              <w:rPr>
                <w:bCs/>
                <w:szCs w:val="26"/>
                <w:u w:val="single"/>
                <w:lang w:val="fr-FR"/>
              </w:rPr>
              <w:t>’</w:t>
            </w:r>
            <w:r w:rsidRPr="00433A77">
              <w:rPr>
                <w:bCs/>
                <w:szCs w:val="26"/>
                <w:u w:val="single"/>
                <w:lang w:val="fr-FR"/>
              </w:rPr>
              <w:t>action pour le développement</w:t>
            </w:r>
          </w:p>
          <w:p w:rsidR="002A761B" w:rsidRPr="00C40E40" w:rsidRDefault="002A761B" w:rsidP="00A8541B">
            <w:pPr>
              <w:keepNext/>
              <w:spacing w:before="240" w:after="60"/>
              <w:outlineLvl w:val="2"/>
              <w:rPr>
                <w:bCs/>
                <w:szCs w:val="26"/>
                <w:u w:val="single"/>
                <w:lang w:val="fr-FR"/>
              </w:rPr>
            </w:pPr>
          </w:p>
        </w:tc>
        <w:tc>
          <w:tcPr>
            <w:tcW w:w="3577" w:type="pct"/>
            <w:shd w:val="clear" w:color="auto" w:fill="auto"/>
          </w:tcPr>
          <w:p w:rsidR="00B43F94" w:rsidRPr="00433A77" w:rsidRDefault="002A761B" w:rsidP="00A8541B">
            <w:pPr>
              <w:keepNext/>
              <w:spacing w:before="240" w:after="60"/>
              <w:outlineLvl w:val="2"/>
              <w:rPr>
                <w:bCs/>
                <w:iCs/>
                <w:szCs w:val="26"/>
                <w:lang w:val="fr-FR"/>
              </w:rPr>
            </w:pPr>
            <w:r w:rsidRPr="00433A77">
              <w:rPr>
                <w:bCs/>
                <w:i/>
                <w:iCs/>
                <w:szCs w:val="26"/>
                <w:lang w:val="fr-FR"/>
              </w:rPr>
              <w:t>Recommandation n°</w:t>
            </w:r>
            <w:r w:rsidR="00867775" w:rsidRPr="00433A77">
              <w:rPr>
                <w:bCs/>
                <w:i/>
                <w:iCs/>
                <w:szCs w:val="26"/>
                <w:lang w:val="fr-FR"/>
              </w:rPr>
              <w:t> </w:t>
            </w:r>
            <w:r w:rsidRPr="00433A77">
              <w:rPr>
                <w:bCs/>
                <w:i/>
                <w:iCs/>
                <w:szCs w:val="26"/>
                <w:lang w:val="fr-FR"/>
              </w:rPr>
              <w:t>1</w:t>
            </w:r>
            <w:r w:rsidR="00B43F94" w:rsidRPr="00433A77">
              <w:rPr>
                <w:bCs/>
                <w:iCs/>
                <w:szCs w:val="26"/>
                <w:lang w:val="fr-FR"/>
              </w:rPr>
              <w:t> :</w:t>
            </w:r>
            <w:r w:rsidRPr="00433A77">
              <w:rPr>
                <w:bCs/>
                <w:iCs/>
                <w:szCs w:val="26"/>
                <w:lang w:val="fr-FR"/>
              </w:rPr>
              <w:t xml:space="preserve"> L</w:t>
            </w:r>
            <w:r w:rsidR="00B43F94" w:rsidRPr="00433A77">
              <w:rPr>
                <w:bCs/>
                <w:iCs/>
                <w:szCs w:val="26"/>
                <w:lang w:val="fr-FR"/>
              </w:rPr>
              <w:t>’</w:t>
            </w:r>
            <w:r w:rsidRPr="00433A77">
              <w:rPr>
                <w:bCs/>
                <w:iCs/>
                <w:szCs w:val="26"/>
                <w:lang w:val="fr-FR"/>
              </w:rPr>
              <w:t>assistance technique de l</w:t>
            </w:r>
            <w:r w:rsidR="00B43F94" w:rsidRPr="00433A77">
              <w:rPr>
                <w:bCs/>
                <w:iCs/>
                <w:szCs w:val="26"/>
                <w:lang w:val="fr-FR"/>
              </w:rPr>
              <w:t>’</w:t>
            </w:r>
            <w:r w:rsidRPr="00433A77">
              <w:rPr>
                <w:bCs/>
                <w:iCs/>
                <w:szCs w:val="26"/>
                <w:lang w:val="fr-FR"/>
              </w:rPr>
              <w:t xml:space="preserve">OMPI doit notamment être axée sur le développement et la demande et elle doit être transparente; </w:t>
            </w:r>
            <w:r w:rsidR="00867775" w:rsidRPr="00433A77">
              <w:rPr>
                <w:bCs/>
                <w:iCs/>
                <w:szCs w:val="26"/>
                <w:lang w:val="fr-FR"/>
              </w:rPr>
              <w:t xml:space="preserve"> </w:t>
            </w:r>
            <w:r w:rsidRPr="00433A77">
              <w:rPr>
                <w:bCs/>
                <w:iCs/>
                <w:szCs w:val="26"/>
                <w:lang w:val="fr-FR"/>
              </w:rPr>
              <w:t>elle doit tenir compte des priorités et des besoins particuliers des pays en développement, en particulier</w:t>
            </w:r>
            <w:r w:rsidR="00B43F94" w:rsidRPr="00433A77">
              <w:rPr>
                <w:bCs/>
                <w:iCs/>
                <w:szCs w:val="26"/>
                <w:lang w:val="fr-FR"/>
              </w:rPr>
              <w:t xml:space="preserve"> des PMA</w:t>
            </w:r>
            <w:r w:rsidRPr="00433A77">
              <w:rPr>
                <w:bCs/>
                <w:iCs/>
                <w:szCs w:val="26"/>
                <w:lang w:val="fr-FR"/>
              </w:rPr>
              <w:t>, ainsi que des différents niveaux de développement des États membres et les activités doivent être menées à bien dans les déla</w:t>
            </w:r>
            <w:r w:rsidR="00920141" w:rsidRPr="00433A77">
              <w:rPr>
                <w:bCs/>
                <w:iCs/>
                <w:szCs w:val="26"/>
                <w:lang w:val="fr-FR"/>
              </w:rPr>
              <w:t xml:space="preserve">is.  À </w:t>
            </w:r>
            <w:r w:rsidRPr="00433A77">
              <w:rPr>
                <w:bCs/>
                <w:iCs/>
                <w:szCs w:val="26"/>
                <w:lang w:val="fr-FR"/>
              </w:rPr>
              <w:t>cet égard, les mécanismes d</w:t>
            </w:r>
            <w:r w:rsidR="00B43F94" w:rsidRPr="00433A77">
              <w:rPr>
                <w:bCs/>
                <w:iCs/>
                <w:szCs w:val="26"/>
                <w:lang w:val="fr-FR"/>
              </w:rPr>
              <w:t>’</w:t>
            </w:r>
            <w:r w:rsidRPr="00433A77">
              <w:rPr>
                <w:bCs/>
                <w:iCs/>
                <w:szCs w:val="26"/>
                <w:lang w:val="fr-FR"/>
              </w:rPr>
              <w:t>établissement et d</w:t>
            </w:r>
            <w:r w:rsidR="00B43F94" w:rsidRPr="00433A77">
              <w:rPr>
                <w:bCs/>
                <w:iCs/>
                <w:szCs w:val="26"/>
                <w:lang w:val="fr-FR"/>
              </w:rPr>
              <w:t>’</w:t>
            </w:r>
            <w:r w:rsidRPr="00433A77">
              <w:rPr>
                <w:bCs/>
                <w:iCs/>
                <w:szCs w:val="26"/>
                <w:lang w:val="fr-FR"/>
              </w:rPr>
              <w:t>exécution et procédures d</w:t>
            </w:r>
            <w:r w:rsidR="00B43F94" w:rsidRPr="00433A77">
              <w:rPr>
                <w:bCs/>
                <w:iCs/>
                <w:szCs w:val="26"/>
                <w:lang w:val="fr-FR"/>
              </w:rPr>
              <w:t>’</w:t>
            </w:r>
            <w:r w:rsidRPr="00433A77">
              <w:rPr>
                <w:bCs/>
                <w:iCs/>
                <w:szCs w:val="26"/>
                <w:lang w:val="fr-FR"/>
              </w:rPr>
              <w:t>évaluation des programmes d</w:t>
            </w:r>
            <w:r w:rsidR="00B43F94" w:rsidRPr="00433A77">
              <w:rPr>
                <w:bCs/>
                <w:iCs/>
                <w:szCs w:val="26"/>
                <w:lang w:val="fr-FR"/>
              </w:rPr>
              <w:t>’</w:t>
            </w:r>
            <w:r w:rsidRPr="00433A77">
              <w:rPr>
                <w:bCs/>
                <w:iCs/>
                <w:szCs w:val="26"/>
                <w:lang w:val="fr-FR"/>
              </w:rPr>
              <w:t>assistance technique doivent être ciblés par pays.</w:t>
            </w:r>
          </w:p>
          <w:p w:rsidR="002A761B" w:rsidRPr="00433A77" w:rsidRDefault="002A761B" w:rsidP="00A8541B">
            <w:pPr>
              <w:keepNext/>
              <w:spacing w:before="240" w:after="240"/>
              <w:outlineLvl w:val="2"/>
              <w:rPr>
                <w:bCs/>
                <w:iCs/>
                <w:szCs w:val="26"/>
                <w:lang w:val="fr-FR"/>
              </w:rPr>
            </w:pPr>
            <w:r w:rsidRPr="00433A77">
              <w:rPr>
                <w:bCs/>
                <w:i/>
                <w:iCs/>
                <w:szCs w:val="26"/>
                <w:lang w:val="fr-FR"/>
              </w:rPr>
              <w:t>Recommandation n°</w:t>
            </w:r>
            <w:r w:rsidR="00867775" w:rsidRPr="00433A77">
              <w:rPr>
                <w:bCs/>
                <w:i/>
                <w:iCs/>
                <w:szCs w:val="26"/>
                <w:lang w:val="fr-FR"/>
              </w:rPr>
              <w:t> </w:t>
            </w:r>
            <w:r w:rsidRPr="00433A77">
              <w:rPr>
                <w:bCs/>
                <w:i/>
                <w:iCs/>
                <w:szCs w:val="26"/>
                <w:lang w:val="fr-FR"/>
              </w:rPr>
              <w:t>5</w:t>
            </w:r>
            <w:r w:rsidR="00B43F94" w:rsidRPr="00433A77">
              <w:rPr>
                <w:bCs/>
                <w:i/>
                <w:iCs/>
                <w:szCs w:val="26"/>
                <w:lang w:val="fr-FR"/>
              </w:rPr>
              <w:t> </w:t>
            </w:r>
            <w:r w:rsidR="00B43F94" w:rsidRPr="00433A77">
              <w:rPr>
                <w:bCs/>
                <w:iCs/>
                <w:szCs w:val="26"/>
                <w:lang w:val="fr-FR"/>
              </w:rPr>
              <w:t>:</w:t>
            </w:r>
            <w:r w:rsidRPr="00433A77">
              <w:rPr>
                <w:bCs/>
                <w:iCs/>
                <w:szCs w:val="26"/>
                <w:lang w:val="fr-FR"/>
              </w:rPr>
              <w:t xml:space="preserve"> L</w:t>
            </w:r>
            <w:r w:rsidR="00B43F94" w:rsidRPr="00433A77">
              <w:rPr>
                <w:bCs/>
                <w:iCs/>
                <w:szCs w:val="26"/>
                <w:lang w:val="fr-FR"/>
              </w:rPr>
              <w:t>’</w:t>
            </w:r>
            <w:r w:rsidRPr="00433A77">
              <w:rPr>
                <w:bCs/>
                <w:iCs/>
                <w:szCs w:val="26"/>
                <w:lang w:val="fr-FR"/>
              </w:rPr>
              <w:t>OMPI publiera sur son site</w:t>
            </w:r>
            <w:r w:rsidR="00867775" w:rsidRPr="00433A77">
              <w:rPr>
                <w:bCs/>
                <w:iCs/>
                <w:szCs w:val="26"/>
                <w:lang w:val="fr-FR"/>
              </w:rPr>
              <w:t> </w:t>
            </w:r>
            <w:r w:rsidRPr="00433A77">
              <w:rPr>
                <w:bCs/>
                <w:iCs/>
                <w:szCs w:val="26"/>
                <w:lang w:val="fr-FR"/>
              </w:rPr>
              <w:t>Web des informations générales sur l</w:t>
            </w:r>
            <w:r w:rsidR="00B43F94" w:rsidRPr="00433A77">
              <w:rPr>
                <w:bCs/>
                <w:iCs/>
                <w:szCs w:val="26"/>
                <w:lang w:val="fr-FR"/>
              </w:rPr>
              <w:t>’</w:t>
            </w:r>
            <w:r w:rsidRPr="00433A77">
              <w:rPr>
                <w:bCs/>
                <w:iCs/>
                <w:szCs w:val="26"/>
                <w:lang w:val="fr-FR"/>
              </w:rPr>
              <w:t>ensemble des activités d</w:t>
            </w:r>
            <w:r w:rsidR="00B43F94" w:rsidRPr="00433A77">
              <w:rPr>
                <w:bCs/>
                <w:iCs/>
                <w:szCs w:val="26"/>
                <w:lang w:val="fr-FR"/>
              </w:rPr>
              <w:t>’</w:t>
            </w:r>
            <w:r w:rsidRPr="00433A77">
              <w:rPr>
                <w:bCs/>
                <w:iCs/>
                <w:szCs w:val="26"/>
                <w:lang w:val="fr-FR"/>
              </w:rPr>
              <w:t>assistance technique et fournira, à la demande des États membres, des informations détaillées sur des activités spécifiques, avec le consentement des États membres et autres destinataires concernés pour lesquels l</w:t>
            </w:r>
            <w:r w:rsidR="00B43F94" w:rsidRPr="00433A77">
              <w:rPr>
                <w:bCs/>
                <w:iCs/>
                <w:szCs w:val="26"/>
                <w:lang w:val="fr-FR"/>
              </w:rPr>
              <w:t>’</w:t>
            </w:r>
            <w:r w:rsidRPr="00433A77">
              <w:rPr>
                <w:bCs/>
                <w:iCs/>
                <w:szCs w:val="26"/>
                <w:lang w:val="fr-FR"/>
              </w:rPr>
              <w:t>activité a été mise en œuvre.</w:t>
            </w:r>
          </w:p>
          <w:p w:rsidR="002A761B" w:rsidRPr="00A13E0B" w:rsidRDefault="002A761B" w:rsidP="00A8541B">
            <w:pPr>
              <w:keepNext/>
              <w:spacing w:before="240" w:after="120"/>
              <w:outlineLvl w:val="2"/>
              <w:rPr>
                <w:bCs/>
                <w:iCs/>
                <w:szCs w:val="26"/>
                <w:lang w:val="fr-FR"/>
              </w:rPr>
            </w:pPr>
            <w:r w:rsidRPr="00C857E6">
              <w:rPr>
                <w:bCs/>
                <w:iCs/>
                <w:szCs w:val="26"/>
                <w:lang w:val="fr-FR"/>
              </w:rPr>
              <w:t xml:space="preserve">*Il est à noter que </w:t>
            </w:r>
            <w:r>
              <w:rPr>
                <w:bCs/>
                <w:iCs/>
                <w:szCs w:val="26"/>
                <w:lang w:val="fr-FR"/>
              </w:rPr>
              <w:t>les outils développés dans le cadre de ce projet disposeraient du potentiel nécessaire pour contribuer à la mise en œuvre d</w:t>
            </w:r>
            <w:r w:rsidR="00B43F94">
              <w:rPr>
                <w:bCs/>
                <w:iCs/>
                <w:szCs w:val="26"/>
                <w:lang w:val="fr-FR"/>
              </w:rPr>
              <w:t>’</w:t>
            </w:r>
            <w:r>
              <w:rPr>
                <w:bCs/>
                <w:iCs/>
                <w:szCs w:val="26"/>
                <w:lang w:val="fr-FR"/>
              </w:rPr>
              <w:t>autres recommandations du Plan d</w:t>
            </w:r>
            <w:r w:rsidR="00B43F94">
              <w:rPr>
                <w:bCs/>
                <w:iCs/>
                <w:szCs w:val="26"/>
                <w:lang w:val="fr-FR"/>
              </w:rPr>
              <w:t>’</w:t>
            </w:r>
            <w:r>
              <w:rPr>
                <w:bCs/>
                <w:iCs/>
                <w:szCs w:val="26"/>
                <w:lang w:val="fr-FR"/>
              </w:rPr>
              <w:t>action pour le développement en facilitant le développement de nouvelles propositions de projet pour le Plan d</w:t>
            </w:r>
            <w:r w:rsidR="00B43F94">
              <w:rPr>
                <w:bCs/>
                <w:iCs/>
                <w:szCs w:val="26"/>
                <w:lang w:val="fr-FR"/>
              </w:rPr>
              <w:t>’</w:t>
            </w:r>
            <w:r>
              <w:rPr>
                <w:bCs/>
                <w:iCs/>
                <w:szCs w:val="26"/>
                <w:lang w:val="fr-FR"/>
              </w:rPr>
              <w:t>action.</w:t>
            </w:r>
          </w:p>
        </w:tc>
      </w:tr>
      <w:tr w:rsidR="002A761B" w:rsidRPr="00C40E40" w:rsidTr="00A8541B">
        <w:trPr>
          <w:cantSplit/>
        </w:trPr>
        <w:tc>
          <w:tcPr>
            <w:tcW w:w="1423" w:type="pct"/>
            <w:shd w:val="clear" w:color="auto" w:fill="auto"/>
          </w:tcPr>
          <w:p w:rsidR="002A761B" w:rsidRPr="00433A77" w:rsidRDefault="002A761B" w:rsidP="00A8541B">
            <w:pPr>
              <w:keepNext/>
              <w:spacing w:before="240" w:after="120"/>
              <w:outlineLvl w:val="2"/>
              <w:rPr>
                <w:bCs/>
                <w:szCs w:val="26"/>
                <w:u w:val="single"/>
                <w:lang w:val="fr-FR"/>
              </w:rPr>
            </w:pPr>
            <w:r w:rsidRPr="00433A77">
              <w:rPr>
                <w:bCs/>
                <w:szCs w:val="26"/>
                <w:u w:val="single"/>
                <w:lang w:val="fr-FR"/>
              </w:rPr>
              <w:t>Budget du projet</w:t>
            </w:r>
          </w:p>
        </w:tc>
        <w:tc>
          <w:tcPr>
            <w:tcW w:w="3577" w:type="pct"/>
            <w:shd w:val="clear" w:color="auto" w:fill="auto"/>
          </w:tcPr>
          <w:p w:rsidR="002A761B" w:rsidRPr="00C40E40" w:rsidRDefault="002A761B" w:rsidP="00A8541B">
            <w:pPr>
              <w:keepNext/>
              <w:spacing w:before="240" w:after="120"/>
              <w:outlineLvl w:val="2"/>
              <w:rPr>
                <w:bCs/>
                <w:iCs/>
                <w:szCs w:val="26"/>
                <w:lang w:val="fr-FR"/>
              </w:rPr>
            </w:pPr>
            <w:r w:rsidRPr="00C40E40">
              <w:rPr>
                <w:bCs/>
                <w:iCs/>
                <w:szCs w:val="26"/>
                <w:lang w:val="fr-FR"/>
              </w:rPr>
              <w:t>210</w:t>
            </w:r>
            <w:r w:rsidR="00867775">
              <w:rPr>
                <w:bCs/>
                <w:iCs/>
                <w:szCs w:val="26"/>
                <w:lang w:val="fr-FR"/>
              </w:rPr>
              <w:t> </w:t>
            </w:r>
            <w:r w:rsidRPr="00C40E40">
              <w:rPr>
                <w:bCs/>
                <w:iCs/>
                <w:szCs w:val="26"/>
                <w:lang w:val="fr-FR"/>
              </w:rPr>
              <w:t>00</w:t>
            </w:r>
            <w:r w:rsidR="00B43F94" w:rsidRPr="00C40E40">
              <w:rPr>
                <w:bCs/>
                <w:iCs/>
                <w:szCs w:val="26"/>
                <w:lang w:val="fr-FR"/>
              </w:rPr>
              <w:t>0</w:t>
            </w:r>
            <w:r w:rsidR="00B43F94">
              <w:rPr>
                <w:bCs/>
                <w:iCs/>
                <w:szCs w:val="26"/>
                <w:lang w:val="fr-FR"/>
              </w:rPr>
              <w:t> franc</w:t>
            </w:r>
            <w:r>
              <w:rPr>
                <w:bCs/>
                <w:iCs/>
                <w:szCs w:val="26"/>
                <w:lang w:val="fr-FR"/>
              </w:rPr>
              <w:t>s suisses, dépenses hors personnel</w:t>
            </w:r>
            <w:r w:rsidRPr="00C40E40">
              <w:rPr>
                <w:bCs/>
                <w:iCs/>
                <w:szCs w:val="26"/>
                <w:lang w:val="fr-FR"/>
              </w:rPr>
              <w:t>.</w:t>
            </w:r>
          </w:p>
        </w:tc>
      </w:tr>
      <w:tr w:rsidR="002A761B" w:rsidRPr="00C40E40" w:rsidTr="00A8541B">
        <w:trPr>
          <w:cantSplit/>
        </w:trPr>
        <w:tc>
          <w:tcPr>
            <w:tcW w:w="1423" w:type="pct"/>
            <w:shd w:val="clear" w:color="auto" w:fill="auto"/>
          </w:tcPr>
          <w:p w:rsidR="002A761B" w:rsidRPr="00433A77" w:rsidRDefault="002A761B" w:rsidP="00A8541B">
            <w:pPr>
              <w:keepNext/>
              <w:spacing w:before="240" w:after="120"/>
              <w:outlineLvl w:val="2"/>
              <w:rPr>
                <w:bCs/>
                <w:szCs w:val="26"/>
                <w:u w:val="single"/>
                <w:lang w:val="fr-FR"/>
              </w:rPr>
            </w:pPr>
            <w:r w:rsidRPr="00433A77">
              <w:rPr>
                <w:bCs/>
                <w:szCs w:val="26"/>
                <w:u w:val="single"/>
                <w:lang w:val="fr-FR"/>
              </w:rPr>
              <w:t>Début du projet</w:t>
            </w:r>
          </w:p>
        </w:tc>
        <w:tc>
          <w:tcPr>
            <w:tcW w:w="3577" w:type="pct"/>
            <w:shd w:val="clear" w:color="auto" w:fill="auto"/>
          </w:tcPr>
          <w:p w:rsidR="002A761B" w:rsidRPr="00C40E40" w:rsidRDefault="002A761B" w:rsidP="00A8541B">
            <w:pPr>
              <w:keepNext/>
              <w:spacing w:before="240" w:after="120"/>
              <w:outlineLvl w:val="2"/>
              <w:rPr>
                <w:bCs/>
                <w:szCs w:val="26"/>
                <w:lang w:val="fr-FR"/>
              </w:rPr>
            </w:pPr>
            <w:r w:rsidRPr="00433A77">
              <w:rPr>
                <w:bCs/>
                <w:szCs w:val="26"/>
                <w:lang w:val="fr-FR"/>
              </w:rPr>
              <w:t>Janvier</w:t>
            </w:r>
            <w:r w:rsidR="00782278" w:rsidRPr="00433A77">
              <w:rPr>
                <w:bCs/>
                <w:szCs w:val="26"/>
                <w:lang w:val="fr-FR"/>
              </w:rPr>
              <w:t> </w:t>
            </w:r>
            <w:r w:rsidRPr="00433A77">
              <w:rPr>
                <w:bCs/>
                <w:szCs w:val="26"/>
                <w:lang w:val="fr-FR"/>
              </w:rPr>
              <w:t>2020</w:t>
            </w:r>
          </w:p>
        </w:tc>
      </w:tr>
      <w:tr w:rsidR="002A761B" w:rsidRPr="00C40E40" w:rsidTr="00A8541B">
        <w:trPr>
          <w:cantSplit/>
        </w:trPr>
        <w:tc>
          <w:tcPr>
            <w:tcW w:w="1423" w:type="pct"/>
            <w:shd w:val="clear" w:color="auto" w:fill="auto"/>
          </w:tcPr>
          <w:p w:rsidR="002A761B" w:rsidRPr="00433A77" w:rsidRDefault="002A761B" w:rsidP="00A8541B">
            <w:pPr>
              <w:keepNext/>
              <w:spacing w:before="240" w:after="120"/>
              <w:outlineLvl w:val="2"/>
              <w:rPr>
                <w:bCs/>
                <w:szCs w:val="26"/>
                <w:u w:val="single"/>
                <w:lang w:val="fr-FR"/>
              </w:rPr>
            </w:pPr>
            <w:r w:rsidRPr="00433A77">
              <w:rPr>
                <w:bCs/>
                <w:szCs w:val="26"/>
                <w:u w:val="single"/>
                <w:lang w:val="fr-FR"/>
              </w:rPr>
              <w:t>Durée du projet</w:t>
            </w:r>
          </w:p>
        </w:tc>
        <w:tc>
          <w:tcPr>
            <w:tcW w:w="3577" w:type="pct"/>
            <w:shd w:val="clear" w:color="auto" w:fill="auto"/>
          </w:tcPr>
          <w:p w:rsidR="002A761B" w:rsidRPr="00C40E40" w:rsidRDefault="00433A77" w:rsidP="00A8541B">
            <w:pPr>
              <w:keepNext/>
              <w:spacing w:before="240" w:after="120"/>
              <w:outlineLvl w:val="2"/>
              <w:rPr>
                <w:bCs/>
                <w:szCs w:val="26"/>
                <w:lang w:val="fr-FR"/>
              </w:rPr>
            </w:pPr>
            <w:r>
              <w:rPr>
                <w:bCs/>
                <w:szCs w:val="26"/>
                <w:lang w:val="fr-FR"/>
              </w:rPr>
              <w:t>24 </w:t>
            </w:r>
            <w:r w:rsidR="002A761B" w:rsidRPr="00433A77">
              <w:rPr>
                <w:bCs/>
                <w:szCs w:val="26"/>
                <w:lang w:val="fr-FR"/>
              </w:rPr>
              <w:t>mois</w:t>
            </w:r>
          </w:p>
        </w:tc>
      </w:tr>
      <w:tr w:rsidR="002A761B" w:rsidRPr="00C40E40" w:rsidTr="00A8541B">
        <w:trPr>
          <w:cantSplit/>
        </w:trPr>
        <w:tc>
          <w:tcPr>
            <w:tcW w:w="1423" w:type="pct"/>
            <w:shd w:val="clear" w:color="auto" w:fill="auto"/>
          </w:tcPr>
          <w:p w:rsidR="002A761B" w:rsidRPr="00433A77" w:rsidRDefault="002A761B" w:rsidP="00A8541B">
            <w:pPr>
              <w:keepNext/>
              <w:spacing w:before="240" w:after="60"/>
              <w:outlineLvl w:val="2"/>
              <w:rPr>
                <w:bCs/>
                <w:szCs w:val="26"/>
                <w:u w:val="single"/>
                <w:lang w:val="fr-FR"/>
              </w:rPr>
            </w:pPr>
            <w:r w:rsidRPr="00433A77">
              <w:rPr>
                <w:bCs/>
                <w:szCs w:val="26"/>
                <w:u w:val="single"/>
                <w:lang w:val="fr-FR"/>
              </w:rPr>
              <w:t>Principaux secteurs de l</w:t>
            </w:r>
            <w:r w:rsidR="00B43F94" w:rsidRPr="00433A77">
              <w:rPr>
                <w:bCs/>
                <w:szCs w:val="26"/>
                <w:u w:val="single"/>
                <w:lang w:val="fr-FR"/>
              </w:rPr>
              <w:t>’</w:t>
            </w:r>
            <w:r w:rsidRPr="00433A77">
              <w:rPr>
                <w:bCs/>
                <w:szCs w:val="26"/>
                <w:u w:val="single"/>
                <w:lang w:val="fr-FR"/>
              </w:rPr>
              <w:t>OMPI concernés et liens avec les programmes de l</w:t>
            </w:r>
            <w:r w:rsidR="00B43F94" w:rsidRPr="00433A77">
              <w:rPr>
                <w:bCs/>
                <w:szCs w:val="26"/>
                <w:u w:val="single"/>
                <w:lang w:val="fr-FR"/>
              </w:rPr>
              <w:t>’</w:t>
            </w:r>
            <w:r w:rsidRPr="00433A77">
              <w:rPr>
                <w:bCs/>
                <w:szCs w:val="26"/>
                <w:u w:val="single"/>
                <w:lang w:val="fr-FR"/>
              </w:rPr>
              <w:t>OMPI</w:t>
            </w:r>
          </w:p>
        </w:tc>
        <w:tc>
          <w:tcPr>
            <w:tcW w:w="3577" w:type="pct"/>
            <w:shd w:val="clear" w:color="auto" w:fill="auto"/>
          </w:tcPr>
          <w:p w:rsidR="00B43F94" w:rsidRPr="00433A77" w:rsidRDefault="002A761B" w:rsidP="00A8541B">
            <w:pPr>
              <w:keepNext/>
              <w:spacing w:before="240" w:after="60"/>
              <w:outlineLvl w:val="2"/>
              <w:rPr>
                <w:bCs/>
                <w:iCs/>
                <w:szCs w:val="26"/>
                <w:lang w:val="fr-FR"/>
              </w:rPr>
            </w:pPr>
            <w:r w:rsidRPr="00433A77">
              <w:rPr>
                <w:bCs/>
                <w:iCs/>
                <w:szCs w:val="26"/>
                <w:lang w:val="fr-FR"/>
              </w:rPr>
              <w:t>Liens de tous les programmes liés aux recommandations du Plan d</w:t>
            </w:r>
            <w:r w:rsidR="00B43F94" w:rsidRPr="00433A77">
              <w:rPr>
                <w:bCs/>
                <w:iCs/>
                <w:szCs w:val="26"/>
                <w:lang w:val="fr-FR"/>
              </w:rPr>
              <w:t>’</w:t>
            </w:r>
            <w:r w:rsidRPr="00433A77">
              <w:rPr>
                <w:bCs/>
                <w:iCs/>
                <w:szCs w:val="26"/>
                <w:lang w:val="fr-FR"/>
              </w:rPr>
              <w:t xml:space="preserve">action pour le développement, </w:t>
            </w:r>
            <w:r w:rsidR="00B43F94" w:rsidRPr="00433A77">
              <w:rPr>
                <w:bCs/>
                <w:iCs/>
                <w:szCs w:val="26"/>
                <w:lang w:val="fr-FR"/>
              </w:rPr>
              <w:t>à savoir</w:t>
            </w:r>
            <w:r w:rsidRPr="00433A77">
              <w:rPr>
                <w:bCs/>
                <w:iCs/>
                <w:szCs w:val="26"/>
                <w:lang w:val="fr-FR"/>
              </w:rPr>
              <w:t xml:space="preserve"> les programmes</w:t>
            </w:r>
            <w:r w:rsidR="00782278" w:rsidRPr="00433A77">
              <w:rPr>
                <w:bCs/>
                <w:iCs/>
                <w:szCs w:val="26"/>
                <w:lang w:val="fr-FR"/>
              </w:rPr>
              <w:t> </w:t>
            </w:r>
            <w:r w:rsidRPr="00433A77">
              <w:rPr>
                <w:bCs/>
                <w:iCs/>
                <w:szCs w:val="26"/>
                <w:lang w:val="fr-FR"/>
              </w:rPr>
              <w:t>1, 2, 3, 4, 5, 6, 9, 10, 11, 14, 15, 16, 17, 30, 31 et</w:t>
            </w:r>
            <w:r w:rsidR="00433A77">
              <w:rPr>
                <w:bCs/>
                <w:iCs/>
                <w:szCs w:val="26"/>
                <w:lang w:val="fr-FR"/>
              </w:rPr>
              <w:t> </w:t>
            </w:r>
            <w:r w:rsidRPr="00433A77">
              <w:rPr>
                <w:bCs/>
                <w:iCs/>
                <w:szCs w:val="26"/>
                <w:lang w:val="fr-FR"/>
              </w:rPr>
              <w:t>32.</w:t>
            </w:r>
          </w:p>
          <w:p w:rsidR="002A761B" w:rsidRPr="00C40E40" w:rsidRDefault="002A761B" w:rsidP="00A8541B">
            <w:pPr>
              <w:keepNext/>
              <w:spacing w:before="240" w:after="60"/>
              <w:outlineLvl w:val="2"/>
              <w:rPr>
                <w:bCs/>
                <w:szCs w:val="26"/>
                <w:u w:val="single"/>
                <w:lang w:val="fr-FR"/>
              </w:rPr>
            </w:pPr>
            <w:r w:rsidRPr="00433A77">
              <w:rPr>
                <w:bCs/>
                <w:szCs w:val="26"/>
                <w:lang w:val="fr-FR"/>
              </w:rPr>
              <w:t>Lié à tous les projets approuvés dans le cadre du Plan d</w:t>
            </w:r>
            <w:r w:rsidR="00B43F94" w:rsidRPr="00433A77">
              <w:rPr>
                <w:bCs/>
                <w:szCs w:val="26"/>
                <w:lang w:val="fr-FR"/>
              </w:rPr>
              <w:t>’</w:t>
            </w:r>
            <w:r w:rsidRPr="00433A77">
              <w:rPr>
                <w:bCs/>
                <w:szCs w:val="26"/>
                <w:lang w:val="fr-FR"/>
              </w:rPr>
              <w:t>action pour le développement</w:t>
            </w:r>
            <w:r w:rsidRPr="00433A77">
              <w:rPr>
                <w:rStyle w:val="FootnoteReference"/>
                <w:bCs/>
                <w:szCs w:val="26"/>
                <w:u w:val="single"/>
                <w:lang w:val="fr-FR"/>
              </w:rPr>
              <w:footnoteReference w:id="5"/>
            </w:r>
            <w:r w:rsidR="00867775" w:rsidRPr="00433A77">
              <w:rPr>
                <w:bCs/>
                <w:szCs w:val="26"/>
                <w:lang w:val="fr-FR"/>
              </w:rPr>
              <w:t>.</w:t>
            </w:r>
          </w:p>
        </w:tc>
      </w:tr>
      <w:tr w:rsidR="002A761B" w:rsidRPr="00C857E6" w:rsidTr="00A8541B">
        <w:trPr>
          <w:cantSplit/>
          <w:trHeight w:val="2664"/>
        </w:trPr>
        <w:tc>
          <w:tcPr>
            <w:tcW w:w="1423" w:type="pct"/>
            <w:shd w:val="clear" w:color="auto" w:fill="auto"/>
          </w:tcPr>
          <w:p w:rsidR="002A761B" w:rsidRPr="00C40E40" w:rsidRDefault="002A761B" w:rsidP="00A8541B">
            <w:pPr>
              <w:keepNext/>
              <w:spacing w:before="240" w:after="60"/>
              <w:outlineLvl w:val="2"/>
              <w:rPr>
                <w:bCs/>
                <w:szCs w:val="26"/>
                <w:u w:val="single"/>
                <w:lang w:val="fr-FR"/>
              </w:rPr>
            </w:pPr>
            <w:r w:rsidRPr="00227C78">
              <w:rPr>
                <w:bCs/>
                <w:szCs w:val="26"/>
                <w:u w:val="single"/>
                <w:lang w:val="fr-FR"/>
              </w:rPr>
              <w:lastRenderedPageBreak/>
              <w:t>Brève description du projet</w:t>
            </w:r>
          </w:p>
        </w:tc>
        <w:tc>
          <w:tcPr>
            <w:tcW w:w="3577" w:type="pct"/>
            <w:shd w:val="clear" w:color="auto" w:fill="auto"/>
          </w:tcPr>
          <w:p w:rsidR="002A761B" w:rsidRPr="00EB37D9" w:rsidRDefault="002A761B" w:rsidP="00A8541B">
            <w:pPr>
              <w:keepNext/>
              <w:spacing w:before="240" w:after="60"/>
              <w:outlineLvl w:val="2"/>
              <w:rPr>
                <w:bCs/>
                <w:iCs/>
                <w:szCs w:val="26"/>
                <w:lang w:val="fr-FR"/>
              </w:rPr>
            </w:pPr>
            <w:r w:rsidRPr="008D3660">
              <w:rPr>
                <w:bCs/>
                <w:iCs/>
                <w:szCs w:val="26"/>
                <w:lang w:val="fr-FR"/>
              </w:rPr>
              <w:t xml:space="preserve">Le projet </w:t>
            </w:r>
            <w:r>
              <w:rPr>
                <w:bCs/>
                <w:iCs/>
                <w:szCs w:val="26"/>
                <w:lang w:val="fr-FR"/>
              </w:rPr>
              <w:t>s</w:t>
            </w:r>
            <w:r w:rsidR="00B43F94">
              <w:rPr>
                <w:bCs/>
                <w:iCs/>
                <w:szCs w:val="26"/>
                <w:lang w:val="fr-FR"/>
              </w:rPr>
              <w:t>’</w:t>
            </w:r>
            <w:r>
              <w:rPr>
                <w:bCs/>
                <w:iCs/>
                <w:szCs w:val="26"/>
                <w:lang w:val="fr-FR"/>
              </w:rPr>
              <w:t>efforce de</w:t>
            </w:r>
            <w:r w:rsidRPr="008D3660">
              <w:rPr>
                <w:bCs/>
                <w:iCs/>
                <w:szCs w:val="26"/>
                <w:lang w:val="fr-FR"/>
              </w:rPr>
              <w:t xml:space="preserve"> facil</w:t>
            </w:r>
            <w:r>
              <w:rPr>
                <w:bCs/>
                <w:iCs/>
                <w:szCs w:val="26"/>
                <w:lang w:val="fr-FR"/>
              </w:rPr>
              <w:t>iter l</w:t>
            </w:r>
            <w:r w:rsidR="00B43F94">
              <w:rPr>
                <w:bCs/>
                <w:iCs/>
                <w:szCs w:val="26"/>
                <w:lang w:val="fr-FR"/>
              </w:rPr>
              <w:t>’</w:t>
            </w:r>
            <w:r>
              <w:rPr>
                <w:bCs/>
                <w:iCs/>
                <w:szCs w:val="26"/>
                <w:lang w:val="fr-FR"/>
              </w:rPr>
              <w:t>élaboration de propositions de projet du Plan d</w:t>
            </w:r>
            <w:r w:rsidR="00B43F94">
              <w:rPr>
                <w:bCs/>
                <w:iCs/>
                <w:szCs w:val="26"/>
                <w:lang w:val="fr-FR"/>
              </w:rPr>
              <w:t>’</w:t>
            </w:r>
            <w:r>
              <w:rPr>
                <w:bCs/>
                <w:iCs/>
                <w:szCs w:val="26"/>
                <w:lang w:val="fr-FR"/>
              </w:rPr>
              <w:t>action pour le développement, examinées par le Comité du développement et de la propriété intellectuelle</w:t>
            </w:r>
            <w:r w:rsidR="00227C78">
              <w:rPr>
                <w:bCs/>
                <w:iCs/>
                <w:szCs w:val="26"/>
                <w:lang w:val="fr-FR"/>
              </w:rPr>
              <w:t> </w:t>
            </w:r>
            <w:r>
              <w:rPr>
                <w:bCs/>
                <w:iCs/>
                <w:szCs w:val="26"/>
                <w:lang w:val="fr-FR"/>
              </w:rPr>
              <w:t>(CDIP), et de veiller à ce qu</w:t>
            </w:r>
            <w:r w:rsidR="00B43F94">
              <w:rPr>
                <w:bCs/>
                <w:iCs/>
                <w:szCs w:val="26"/>
                <w:lang w:val="fr-FR"/>
              </w:rPr>
              <w:t>’</w:t>
            </w:r>
            <w:r>
              <w:rPr>
                <w:bCs/>
                <w:iCs/>
                <w:szCs w:val="26"/>
                <w:lang w:val="fr-FR"/>
              </w:rPr>
              <w:t>elles soient efficacement mises en œuv</w:t>
            </w:r>
            <w:r w:rsidR="00920141">
              <w:rPr>
                <w:bCs/>
                <w:iCs/>
                <w:szCs w:val="26"/>
                <w:lang w:val="fr-FR"/>
              </w:rPr>
              <w:t xml:space="preserve">re.  </w:t>
            </w:r>
            <w:r w:rsidR="00920141" w:rsidRPr="00EB37D9">
              <w:rPr>
                <w:bCs/>
                <w:iCs/>
                <w:szCs w:val="26"/>
                <w:lang w:val="fr-FR"/>
              </w:rPr>
              <w:t>Le</w:t>
            </w:r>
            <w:r w:rsidRPr="00EB37D9">
              <w:rPr>
                <w:bCs/>
                <w:iCs/>
                <w:szCs w:val="26"/>
                <w:lang w:val="fr-FR"/>
              </w:rPr>
              <w:t xml:space="preserve"> projet vise à accroître la base de connaissances c</w:t>
            </w:r>
            <w:r>
              <w:rPr>
                <w:bCs/>
                <w:iCs/>
                <w:szCs w:val="26"/>
                <w:lang w:val="fr-FR"/>
              </w:rPr>
              <w:t>oncernant les éléments clés d</w:t>
            </w:r>
            <w:r w:rsidR="00B43F94">
              <w:rPr>
                <w:bCs/>
                <w:iCs/>
                <w:szCs w:val="26"/>
                <w:lang w:val="fr-FR"/>
              </w:rPr>
              <w:t>’</w:t>
            </w:r>
            <w:r>
              <w:rPr>
                <w:bCs/>
                <w:iCs/>
                <w:szCs w:val="26"/>
                <w:lang w:val="fr-FR"/>
              </w:rPr>
              <w:t>une proposition de projet réussie, à orienter l</w:t>
            </w:r>
            <w:r w:rsidR="00B43F94">
              <w:rPr>
                <w:bCs/>
                <w:iCs/>
                <w:szCs w:val="26"/>
                <w:lang w:val="fr-FR"/>
              </w:rPr>
              <w:t>’</w:t>
            </w:r>
            <w:r>
              <w:rPr>
                <w:bCs/>
                <w:iCs/>
                <w:szCs w:val="26"/>
                <w:lang w:val="fr-FR"/>
              </w:rPr>
              <w:t>approche axée sur la demande vers la mise en œuvre des recommandations du Plan d</w:t>
            </w:r>
            <w:r w:rsidR="00B43F94">
              <w:rPr>
                <w:bCs/>
                <w:iCs/>
                <w:szCs w:val="26"/>
                <w:lang w:val="fr-FR"/>
              </w:rPr>
              <w:t>’</w:t>
            </w:r>
            <w:r>
              <w:rPr>
                <w:bCs/>
                <w:iCs/>
                <w:szCs w:val="26"/>
                <w:lang w:val="fr-FR"/>
              </w:rPr>
              <w:t>action pour le développement par les États membres, à les encourager à soumettre de nouvelles propositions de projet détaillées</w:t>
            </w:r>
            <w:r w:rsidR="00B43F94">
              <w:rPr>
                <w:bCs/>
                <w:iCs/>
                <w:szCs w:val="26"/>
                <w:lang w:val="fr-FR"/>
              </w:rPr>
              <w:t xml:space="preserve"> au CDI</w:t>
            </w:r>
            <w:r>
              <w:rPr>
                <w:bCs/>
                <w:iCs/>
                <w:szCs w:val="26"/>
                <w:lang w:val="fr-FR"/>
              </w:rPr>
              <w:t>P, à accélérer ou simplifier l</w:t>
            </w:r>
            <w:r w:rsidR="00B43F94">
              <w:rPr>
                <w:bCs/>
                <w:iCs/>
                <w:szCs w:val="26"/>
                <w:lang w:val="fr-FR"/>
              </w:rPr>
              <w:t>’</w:t>
            </w:r>
            <w:r>
              <w:rPr>
                <w:bCs/>
                <w:iCs/>
                <w:szCs w:val="26"/>
                <w:lang w:val="fr-FR"/>
              </w:rPr>
              <w:t>adoption de ces propositions, à faire en sorte que ces propositions soient mises en œuvre avec succès et à augmenter la durabilité des projets approuvés.</w:t>
            </w:r>
          </w:p>
          <w:p w:rsidR="002A761B" w:rsidRPr="009C3437" w:rsidRDefault="002A761B" w:rsidP="00103B05">
            <w:pPr>
              <w:keepNext/>
              <w:spacing w:before="240" w:after="120"/>
              <w:outlineLvl w:val="2"/>
              <w:rPr>
                <w:bCs/>
                <w:iCs/>
                <w:szCs w:val="26"/>
                <w:lang w:val="fr-FR"/>
              </w:rPr>
            </w:pPr>
            <w:r w:rsidRPr="009C3437">
              <w:rPr>
                <w:bCs/>
                <w:iCs/>
                <w:szCs w:val="26"/>
                <w:lang w:val="fr-FR"/>
              </w:rPr>
              <w:t>Cela pourrait être réalisé en élaborant et en diffusant une série d</w:t>
            </w:r>
            <w:r w:rsidR="00B43F94">
              <w:rPr>
                <w:bCs/>
                <w:iCs/>
                <w:szCs w:val="26"/>
                <w:lang w:val="fr-FR"/>
              </w:rPr>
              <w:t>’</w:t>
            </w:r>
            <w:r w:rsidRPr="009C3437">
              <w:rPr>
                <w:bCs/>
                <w:iCs/>
                <w:szCs w:val="26"/>
                <w:lang w:val="fr-FR"/>
              </w:rPr>
              <w:t>outils, notamment les suivants</w:t>
            </w:r>
            <w:r w:rsidR="00B43F94">
              <w:rPr>
                <w:bCs/>
                <w:iCs/>
                <w:szCs w:val="26"/>
                <w:lang w:val="fr-FR"/>
              </w:rPr>
              <w:t> :</w:t>
            </w:r>
            <w:r w:rsidR="00563B38">
              <w:rPr>
                <w:bCs/>
                <w:iCs/>
                <w:szCs w:val="26"/>
                <w:lang w:val="fr-FR"/>
              </w:rPr>
              <w:t xml:space="preserve"> i) </w:t>
            </w:r>
            <w:r w:rsidR="004053E0">
              <w:rPr>
                <w:bCs/>
                <w:iCs/>
                <w:szCs w:val="26"/>
                <w:lang w:val="fr-FR"/>
              </w:rPr>
              <w:t>m</w:t>
            </w:r>
            <w:r>
              <w:rPr>
                <w:bCs/>
                <w:iCs/>
                <w:szCs w:val="26"/>
                <w:lang w:val="fr-FR"/>
              </w:rPr>
              <w:t>atériel de support</w:t>
            </w:r>
            <w:r w:rsidRPr="00295385">
              <w:rPr>
                <w:bCs/>
                <w:iCs/>
                <w:szCs w:val="26"/>
                <w:vertAlign w:val="superscript"/>
                <w:lang w:val="fr-FR"/>
              </w:rPr>
              <w:footnoteReference w:id="6"/>
            </w:r>
            <w:r w:rsidRPr="009C3437">
              <w:rPr>
                <w:bCs/>
                <w:iCs/>
                <w:szCs w:val="26"/>
                <w:lang w:val="fr-FR"/>
              </w:rPr>
              <w:t xml:space="preserve"> p</w:t>
            </w:r>
            <w:r>
              <w:rPr>
                <w:bCs/>
                <w:iCs/>
                <w:szCs w:val="26"/>
                <w:lang w:val="fr-FR"/>
              </w:rPr>
              <w:t>our les États membres fournissant des informations détaillées sur la manière de concevoir, de développer et de mettre en œuvre une proposition de projet du Plan d</w:t>
            </w:r>
            <w:r w:rsidR="00B43F94">
              <w:rPr>
                <w:bCs/>
                <w:iCs/>
                <w:szCs w:val="26"/>
                <w:lang w:val="fr-FR"/>
              </w:rPr>
              <w:t>’</w:t>
            </w:r>
            <w:r>
              <w:rPr>
                <w:bCs/>
                <w:iCs/>
                <w:szCs w:val="26"/>
                <w:lang w:val="fr-FR"/>
              </w:rPr>
              <w:t>action pour le développement, ainsi que les processus à suivre et des modèles utiles annotés</w:t>
            </w:r>
            <w:r w:rsidR="00867775">
              <w:rPr>
                <w:bCs/>
                <w:iCs/>
                <w:szCs w:val="26"/>
                <w:lang w:val="fr-FR"/>
              </w:rPr>
              <w:t xml:space="preserve">; </w:t>
            </w:r>
            <w:r>
              <w:rPr>
                <w:bCs/>
                <w:iCs/>
                <w:szCs w:val="26"/>
                <w:lang w:val="fr-FR"/>
              </w:rPr>
              <w:t xml:space="preserve"> ii)</w:t>
            </w:r>
            <w:r w:rsidR="00563B38">
              <w:rPr>
                <w:bCs/>
                <w:iCs/>
                <w:szCs w:val="26"/>
                <w:lang w:val="fr-FR"/>
              </w:rPr>
              <w:t> </w:t>
            </w:r>
            <w:r>
              <w:rPr>
                <w:bCs/>
                <w:iCs/>
                <w:szCs w:val="26"/>
                <w:lang w:val="fr-FR"/>
              </w:rPr>
              <w:t>catalogue consultable en ligne de tous les projets en cours et achevés du Plan d</w:t>
            </w:r>
            <w:r w:rsidR="00B43F94">
              <w:rPr>
                <w:bCs/>
                <w:iCs/>
                <w:szCs w:val="26"/>
                <w:lang w:val="fr-FR"/>
              </w:rPr>
              <w:t>’</w:t>
            </w:r>
            <w:r>
              <w:rPr>
                <w:bCs/>
                <w:iCs/>
                <w:szCs w:val="26"/>
                <w:lang w:val="fr-FR"/>
              </w:rPr>
              <w:t>action pour le développement ainsi que leurs résultats</w:t>
            </w:r>
            <w:r w:rsidR="00867775">
              <w:rPr>
                <w:bCs/>
                <w:iCs/>
                <w:szCs w:val="26"/>
                <w:lang w:val="fr-FR"/>
              </w:rPr>
              <w:t xml:space="preserve">; </w:t>
            </w:r>
            <w:r>
              <w:rPr>
                <w:bCs/>
                <w:iCs/>
                <w:szCs w:val="26"/>
                <w:lang w:val="fr-FR"/>
              </w:rPr>
              <w:t xml:space="preserve"> et</w:t>
            </w:r>
            <w:r w:rsidR="00563B38">
              <w:rPr>
                <w:bCs/>
                <w:iCs/>
                <w:szCs w:val="26"/>
                <w:lang w:val="fr-FR"/>
              </w:rPr>
              <w:t> </w:t>
            </w:r>
            <w:r>
              <w:rPr>
                <w:bCs/>
                <w:iCs/>
                <w:szCs w:val="26"/>
                <w:lang w:val="fr-FR"/>
              </w:rPr>
              <w:t>iii)</w:t>
            </w:r>
            <w:r w:rsidR="00563B38">
              <w:rPr>
                <w:bCs/>
                <w:iCs/>
                <w:szCs w:val="26"/>
                <w:lang w:val="fr-FR"/>
              </w:rPr>
              <w:t> </w:t>
            </w:r>
            <w:r>
              <w:rPr>
                <w:bCs/>
                <w:iCs/>
                <w:szCs w:val="26"/>
                <w:lang w:val="fr-FR"/>
              </w:rPr>
              <w:t>un cours d</w:t>
            </w:r>
            <w:r w:rsidR="00B43F94">
              <w:rPr>
                <w:bCs/>
                <w:iCs/>
                <w:szCs w:val="26"/>
                <w:lang w:val="fr-FR"/>
              </w:rPr>
              <w:t>’</w:t>
            </w:r>
            <w:r>
              <w:rPr>
                <w:bCs/>
                <w:iCs/>
                <w:szCs w:val="26"/>
                <w:lang w:val="fr-FR"/>
              </w:rPr>
              <w:t>enseignement à distance sur le Plan d</w:t>
            </w:r>
            <w:r w:rsidR="00B43F94">
              <w:rPr>
                <w:bCs/>
                <w:iCs/>
                <w:szCs w:val="26"/>
                <w:lang w:val="fr-FR"/>
              </w:rPr>
              <w:t>’</w:t>
            </w:r>
            <w:r>
              <w:rPr>
                <w:bCs/>
                <w:iCs/>
                <w:szCs w:val="26"/>
                <w:lang w:val="fr-FR"/>
              </w:rPr>
              <w:t>action pour le développement et la gestion de projet de base.</w:t>
            </w:r>
          </w:p>
          <w:p w:rsidR="002A761B" w:rsidRPr="00A13E0B" w:rsidRDefault="002A761B" w:rsidP="00103B05">
            <w:pPr>
              <w:keepNext/>
              <w:spacing w:before="240" w:after="120"/>
              <w:outlineLvl w:val="2"/>
              <w:rPr>
                <w:bCs/>
                <w:iCs/>
                <w:szCs w:val="26"/>
                <w:lang w:val="fr-FR"/>
              </w:rPr>
            </w:pPr>
            <w:r w:rsidRPr="00C32DEE">
              <w:rPr>
                <w:bCs/>
                <w:iCs/>
                <w:szCs w:val="26"/>
                <w:lang w:val="fr-FR"/>
              </w:rPr>
              <w:t>Une fois développé, le p</w:t>
            </w:r>
            <w:r>
              <w:rPr>
                <w:bCs/>
                <w:iCs/>
                <w:szCs w:val="26"/>
                <w:lang w:val="fr-FR"/>
              </w:rPr>
              <w:t>rojet garantira que les outils précités sont bien diffusés, bien compris et largement utilisés par les États membres souhaitant élaborer, présenter et mettre en œuvre de nouveaux projets du Plan d</w:t>
            </w:r>
            <w:r w:rsidR="00B43F94">
              <w:rPr>
                <w:bCs/>
                <w:iCs/>
                <w:szCs w:val="26"/>
                <w:lang w:val="fr-FR"/>
              </w:rPr>
              <w:t>’</w:t>
            </w:r>
            <w:r>
              <w:rPr>
                <w:bCs/>
                <w:iCs/>
                <w:szCs w:val="26"/>
                <w:lang w:val="fr-FR"/>
              </w:rPr>
              <w:t>action pour le développement.</w:t>
            </w:r>
          </w:p>
        </w:tc>
      </w:tr>
      <w:tr w:rsidR="002A761B" w:rsidRPr="00C40E40" w:rsidTr="00A8541B">
        <w:trPr>
          <w:cantSplit/>
          <w:trHeight w:val="432"/>
        </w:trPr>
        <w:tc>
          <w:tcPr>
            <w:tcW w:w="1423" w:type="pct"/>
            <w:shd w:val="clear" w:color="auto" w:fill="auto"/>
          </w:tcPr>
          <w:p w:rsidR="002A761B" w:rsidRPr="00563B38" w:rsidRDefault="002A761B" w:rsidP="00A8541B">
            <w:pPr>
              <w:keepNext/>
              <w:spacing w:before="240" w:after="120"/>
              <w:outlineLvl w:val="2"/>
              <w:rPr>
                <w:bCs/>
                <w:szCs w:val="26"/>
                <w:u w:val="single"/>
                <w:lang w:val="fr-FR"/>
              </w:rPr>
            </w:pPr>
            <w:r w:rsidRPr="00563B38">
              <w:rPr>
                <w:bCs/>
                <w:szCs w:val="26"/>
                <w:u w:val="single"/>
                <w:lang w:val="fr-FR"/>
              </w:rPr>
              <w:br w:type="page"/>
              <w:t>Chef de projet</w:t>
            </w:r>
          </w:p>
        </w:tc>
        <w:tc>
          <w:tcPr>
            <w:tcW w:w="3577" w:type="pct"/>
            <w:shd w:val="clear" w:color="auto" w:fill="auto"/>
          </w:tcPr>
          <w:p w:rsidR="002A761B" w:rsidRPr="00563B38" w:rsidRDefault="002A761B" w:rsidP="00A8541B">
            <w:pPr>
              <w:keepNext/>
              <w:spacing w:before="240" w:after="120"/>
              <w:outlineLvl w:val="2"/>
              <w:rPr>
                <w:bCs/>
                <w:iCs/>
                <w:szCs w:val="26"/>
                <w:lang w:val="fr-FR"/>
              </w:rPr>
            </w:pPr>
            <w:r w:rsidRPr="00563B38">
              <w:rPr>
                <w:lang w:val="fr-FR"/>
              </w:rPr>
              <w:t>M.</w:t>
            </w:r>
            <w:r w:rsidR="00563B38">
              <w:rPr>
                <w:lang w:val="fr-FR"/>
              </w:rPr>
              <w:t> </w:t>
            </w:r>
            <w:r w:rsidRPr="00563B38">
              <w:rPr>
                <w:lang w:val="fr-FR"/>
              </w:rPr>
              <w:t>Georges</w:t>
            </w:r>
            <w:r w:rsidR="00563B38">
              <w:rPr>
                <w:lang w:val="fr-FR"/>
              </w:rPr>
              <w:t> </w:t>
            </w:r>
            <w:r w:rsidRPr="00563B38">
              <w:rPr>
                <w:lang w:val="fr-FR"/>
              </w:rPr>
              <w:t>Ghandour, conseiller principal, Division de la coordination du Plan d</w:t>
            </w:r>
            <w:r w:rsidR="00B43F94" w:rsidRPr="00563B38">
              <w:rPr>
                <w:lang w:val="fr-FR"/>
              </w:rPr>
              <w:t>’</w:t>
            </w:r>
            <w:r w:rsidRPr="00563B38">
              <w:rPr>
                <w:lang w:val="fr-FR"/>
              </w:rPr>
              <w:t>action pour le développement</w:t>
            </w:r>
          </w:p>
        </w:tc>
      </w:tr>
      <w:tr w:rsidR="002A761B" w:rsidRPr="003B1C8B" w:rsidTr="00A8541B">
        <w:trPr>
          <w:cantSplit/>
          <w:trHeight w:val="432"/>
        </w:trPr>
        <w:tc>
          <w:tcPr>
            <w:tcW w:w="1423" w:type="pct"/>
            <w:tcBorders>
              <w:top w:val="single" w:sz="4" w:space="0" w:color="auto"/>
              <w:left w:val="single" w:sz="4" w:space="0" w:color="auto"/>
              <w:bottom w:val="single" w:sz="4" w:space="0" w:color="auto"/>
              <w:right w:val="single" w:sz="4" w:space="0" w:color="auto"/>
            </w:tcBorders>
            <w:shd w:val="clear" w:color="auto" w:fill="auto"/>
          </w:tcPr>
          <w:p w:rsidR="002A761B" w:rsidRPr="00C40E40" w:rsidDel="00196374" w:rsidRDefault="002A761B" w:rsidP="00A8541B">
            <w:pPr>
              <w:spacing w:before="240" w:after="120"/>
              <w:rPr>
                <w:bCs/>
                <w:szCs w:val="26"/>
                <w:u w:val="single"/>
                <w:lang w:val="fr-FR"/>
              </w:rPr>
            </w:pPr>
            <w:r w:rsidRPr="00563B38">
              <w:rPr>
                <w:bCs/>
                <w:szCs w:val="26"/>
                <w:u w:val="single"/>
                <w:lang w:val="fr-FR"/>
              </w:rPr>
              <w:t>Liens avec les résultats escomptés dans le programme et budget</w:t>
            </w:r>
          </w:p>
        </w:tc>
        <w:tc>
          <w:tcPr>
            <w:tcW w:w="3577" w:type="pct"/>
            <w:tcBorders>
              <w:top w:val="single" w:sz="4" w:space="0" w:color="auto"/>
              <w:left w:val="single" w:sz="4" w:space="0" w:color="auto"/>
              <w:bottom w:val="single" w:sz="4" w:space="0" w:color="auto"/>
              <w:right w:val="single" w:sz="4" w:space="0" w:color="auto"/>
            </w:tcBorders>
            <w:shd w:val="clear" w:color="auto" w:fill="auto"/>
          </w:tcPr>
          <w:p w:rsidR="002A761B" w:rsidRPr="003B1C8B" w:rsidDel="00196374" w:rsidRDefault="002A761B" w:rsidP="00A8541B">
            <w:pPr>
              <w:spacing w:before="240" w:after="120"/>
              <w:rPr>
                <w:bCs/>
                <w:iCs/>
                <w:szCs w:val="26"/>
                <w:lang w:val="fr-FR"/>
              </w:rPr>
            </w:pPr>
            <w:r w:rsidRPr="003B1C8B">
              <w:rPr>
                <w:bCs/>
                <w:i/>
                <w:iCs/>
                <w:szCs w:val="26"/>
                <w:lang w:val="fr-FR"/>
              </w:rPr>
              <w:t>Résultat escompté</w:t>
            </w:r>
            <w:r w:rsidR="00782278">
              <w:rPr>
                <w:bCs/>
                <w:i/>
                <w:iCs/>
                <w:szCs w:val="26"/>
                <w:lang w:val="fr-FR"/>
              </w:rPr>
              <w:t> </w:t>
            </w:r>
            <w:r w:rsidRPr="003B1C8B">
              <w:rPr>
                <w:bCs/>
                <w:i/>
                <w:iCs/>
                <w:szCs w:val="26"/>
                <w:lang w:val="fr-FR"/>
              </w:rPr>
              <w:t>III.3</w:t>
            </w:r>
            <w:r w:rsidR="00B43F94">
              <w:rPr>
                <w:bCs/>
                <w:i/>
                <w:iCs/>
                <w:szCs w:val="26"/>
                <w:lang w:val="fr-FR"/>
              </w:rPr>
              <w:t> :</w:t>
            </w:r>
            <w:r w:rsidRPr="003B1C8B">
              <w:rPr>
                <w:bCs/>
                <w:iCs/>
                <w:szCs w:val="26"/>
                <w:lang w:val="fr-FR"/>
              </w:rPr>
              <w:t xml:space="preserve"> </w:t>
            </w:r>
            <w:r>
              <w:rPr>
                <w:bCs/>
                <w:iCs/>
                <w:szCs w:val="26"/>
                <w:lang w:val="fr-FR"/>
              </w:rPr>
              <w:t>i</w:t>
            </w:r>
            <w:r w:rsidRPr="003B1C8B">
              <w:rPr>
                <w:bCs/>
                <w:iCs/>
                <w:szCs w:val="26"/>
                <w:lang w:val="fr-FR"/>
              </w:rPr>
              <w:t>ntégration des recommandations du Plan d</w:t>
            </w:r>
            <w:r w:rsidR="00B43F94">
              <w:rPr>
                <w:bCs/>
                <w:iCs/>
                <w:szCs w:val="26"/>
                <w:lang w:val="fr-FR"/>
              </w:rPr>
              <w:t>’</w:t>
            </w:r>
            <w:r w:rsidRPr="003B1C8B">
              <w:rPr>
                <w:bCs/>
                <w:iCs/>
                <w:szCs w:val="26"/>
                <w:lang w:val="fr-FR"/>
              </w:rPr>
              <w:t>action pour le développement dans les activités de l</w:t>
            </w:r>
            <w:r w:rsidR="00B43F94">
              <w:rPr>
                <w:bCs/>
                <w:iCs/>
                <w:szCs w:val="26"/>
                <w:lang w:val="fr-FR"/>
              </w:rPr>
              <w:t>’</w:t>
            </w:r>
            <w:r w:rsidRPr="003B1C8B">
              <w:rPr>
                <w:bCs/>
                <w:iCs/>
                <w:szCs w:val="26"/>
                <w:lang w:val="fr-FR"/>
              </w:rPr>
              <w:t>OMPI</w:t>
            </w:r>
          </w:p>
        </w:tc>
      </w:tr>
      <w:tr w:rsidR="002A761B" w:rsidRPr="00C857E6" w:rsidTr="00A8541B">
        <w:trPr>
          <w:cantSplit/>
          <w:trHeight w:val="432"/>
        </w:trPr>
        <w:tc>
          <w:tcPr>
            <w:tcW w:w="1423" w:type="pct"/>
            <w:tcBorders>
              <w:top w:val="single" w:sz="4" w:space="0" w:color="auto"/>
              <w:left w:val="single" w:sz="4" w:space="0" w:color="auto"/>
              <w:bottom w:val="single" w:sz="4" w:space="0" w:color="auto"/>
              <w:right w:val="single" w:sz="4" w:space="0" w:color="auto"/>
            </w:tcBorders>
            <w:shd w:val="clear" w:color="auto" w:fill="auto"/>
          </w:tcPr>
          <w:p w:rsidR="002A761B" w:rsidRPr="00C40E40" w:rsidRDefault="002A761B" w:rsidP="00A8541B">
            <w:pPr>
              <w:keepLines/>
              <w:spacing w:before="240" w:after="120"/>
              <w:rPr>
                <w:bCs/>
                <w:szCs w:val="26"/>
                <w:u w:val="single"/>
                <w:lang w:val="fr-FR"/>
              </w:rPr>
            </w:pPr>
            <w:r w:rsidRPr="00563B38">
              <w:rPr>
                <w:bCs/>
                <w:szCs w:val="26"/>
                <w:u w:val="single"/>
                <w:lang w:val="fr-FR"/>
              </w:rPr>
              <w:t>État d</w:t>
            </w:r>
            <w:r w:rsidR="00B43F94" w:rsidRPr="00563B38">
              <w:rPr>
                <w:bCs/>
                <w:szCs w:val="26"/>
                <w:u w:val="single"/>
                <w:lang w:val="fr-FR"/>
              </w:rPr>
              <w:t>’</w:t>
            </w:r>
            <w:r w:rsidRPr="00563B38">
              <w:rPr>
                <w:bCs/>
                <w:szCs w:val="26"/>
                <w:u w:val="single"/>
                <w:lang w:val="fr-FR"/>
              </w:rPr>
              <w:t>avancement du projet</w:t>
            </w:r>
          </w:p>
        </w:tc>
        <w:tc>
          <w:tcPr>
            <w:tcW w:w="3577" w:type="pct"/>
            <w:tcBorders>
              <w:top w:val="single" w:sz="4" w:space="0" w:color="auto"/>
              <w:left w:val="single" w:sz="4" w:space="0" w:color="auto"/>
              <w:bottom w:val="single" w:sz="4" w:space="0" w:color="auto"/>
              <w:right w:val="single" w:sz="4" w:space="0" w:color="auto"/>
            </w:tcBorders>
            <w:shd w:val="clear" w:color="auto" w:fill="auto"/>
          </w:tcPr>
          <w:p w:rsidR="002A761B" w:rsidRPr="00F04880" w:rsidRDefault="002A761B" w:rsidP="00A8541B">
            <w:pPr>
              <w:spacing w:before="240" w:after="120"/>
              <w:rPr>
                <w:bCs/>
                <w:iCs/>
                <w:szCs w:val="26"/>
                <w:lang w:val="fr-FR"/>
              </w:rPr>
            </w:pPr>
            <w:r w:rsidRPr="00F04880">
              <w:rPr>
                <w:bCs/>
                <w:iCs/>
                <w:szCs w:val="26"/>
                <w:lang w:val="fr-FR"/>
              </w:rPr>
              <w:t xml:space="preserve">La mise en œuvre du projet a démarré en </w:t>
            </w:r>
            <w:r w:rsidR="00B43F94" w:rsidRPr="00F04880">
              <w:rPr>
                <w:bCs/>
                <w:iCs/>
                <w:szCs w:val="26"/>
                <w:lang w:val="fr-FR"/>
              </w:rPr>
              <w:t>janvier</w:t>
            </w:r>
            <w:r w:rsidR="00B43F94">
              <w:rPr>
                <w:bCs/>
                <w:iCs/>
                <w:szCs w:val="26"/>
                <w:lang w:val="fr-FR"/>
              </w:rPr>
              <w:t> </w:t>
            </w:r>
            <w:r w:rsidR="00B43F94" w:rsidRPr="00F04880">
              <w:rPr>
                <w:bCs/>
                <w:iCs/>
                <w:szCs w:val="26"/>
                <w:lang w:val="fr-FR"/>
              </w:rPr>
              <w:t>20</w:t>
            </w:r>
            <w:r w:rsidRPr="00F04880">
              <w:rPr>
                <w:bCs/>
                <w:iCs/>
                <w:szCs w:val="26"/>
                <w:lang w:val="fr-FR"/>
              </w:rPr>
              <w:t>20 pa</w:t>
            </w:r>
            <w:r>
              <w:rPr>
                <w:bCs/>
                <w:iCs/>
                <w:szCs w:val="26"/>
                <w:lang w:val="fr-FR"/>
              </w:rPr>
              <w:t>r la création de l</w:t>
            </w:r>
            <w:r w:rsidR="00B43F94">
              <w:rPr>
                <w:bCs/>
                <w:iCs/>
                <w:szCs w:val="26"/>
                <w:lang w:val="fr-FR"/>
              </w:rPr>
              <w:t>’</w:t>
            </w:r>
            <w:r>
              <w:rPr>
                <w:bCs/>
                <w:iCs/>
                <w:szCs w:val="26"/>
                <w:lang w:val="fr-FR"/>
              </w:rPr>
              <w:t>équipe de projet au sein de l</w:t>
            </w:r>
            <w:r w:rsidR="00B43F94">
              <w:rPr>
                <w:bCs/>
                <w:iCs/>
                <w:szCs w:val="26"/>
                <w:lang w:val="fr-FR"/>
              </w:rPr>
              <w:t>’</w:t>
            </w:r>
            <w:r>
              <w:rPr>
                <w:bCs/>
                <w:iCs/>
                <w:szCs w:val="26"/>
                <w:lang w:val="fr-FR"/>
              </w:rPr>
              <w:t>O</w:t>
            </w:r>
            <w:r w:rsidR="00920141">
              <w:rPr>
                <w:bCs/>
                <w:iCs/>
                <w:szCs w:val="26"/>
                <w:lang w:val="fr-FR"/>
              </w:rPr>
              <w:t xml:space="preserve">MPI.  </w:t>
            </w:r>
            <w:r w:rsidR="00920141" w:rsidRPr="00F04880">
              <w:rPr>
                <w:bCs/>
                <w:iCs/>
                <w:szCs w:val="26"/>
                <w:lang w:val="fr-FR"/>
              </w:rPr>
              <w:t>Pe</w:t>
            </w:r>
            <w:r w:rsidRPr="00F04880">
              <w:rPr>
                <w:bCs/>
                <w:iCs/>
                <w:szCs w:val="26"/>
                <w:lang w:val="fr-FR"/>
              </w:rPr>
              <w:t>ndant l</w:t>
            </w:r>
            <w:r w:rsidR="00B43F94">
              <w:rPr>
                <w:bCs/>
                <w:iCs/>
                <w:szCs w:val="26"/>
                <w:lang w:val="fr-FR"/>
              </w:rPr>
              <w:t>’</w:t>
            </w:r>
            <w:r w:rsidRPr="00F04880">
              <w:rPr>
                <w:bCs/>
                <w:iCs/>
                <w:szCs w:val="26"/>
                <w:lang w:val="fr-FR"/>
              </w:rPr>
              <w:t>année</w:t>
            </w:r>
            <w:r w:rsidR="00782278">
              <w:rPr>
                <w:bCs/>
                <w:iCs/>
                <w:szCs w:val="26"/>
                <w:lang w:val="fr-FR"/>
              </w:rPr>
              <w:t> </w:t>
            </w:r>
            <w:r w:rsidRPr="00F04880">
              <w:rPr>
                <w:bCs/>
                <w:iCs/>
                <w:szCs w:val="26"/>
                <w:lang w:val="fr-FR"/>
              </w:rPr>
              <w:t>2020, des progrès importants ont été effectués concernant l</w:t>
            </w:r>
            <w:r>
              <w:rPr>
                <w:bCs/>
                <w:iCs/>
                <w:szCs w:val="26"/>
                <w:lang w:val="fr-FR"/>
              </w:rPr>
              <w:t xml:space="preserve">es principaux résultats du projet, </w:t>
            </w:r>
            <w:r w:rsidR="00B43F94">
              <w:rPr>
                <w:bCs/>
                <w:iCs/>
                <w:szCs w:val="26"/>
                <w:lang w:val="fr-FR"/>
              </w:rPr>
              <w:t>à savoir :</w:t>
            </w:r>
          </w:p>
          <w:p w:rsidR="002A761B" w:rsidRPr="00A8541B" w:rsidRDefault="002A761B" w:rsidP="00A8541B">
            <w:pPr>
              <w:pStyle w:val="ListParagraph"/>
              <w:numPr>
                <w:ilvl w:val="0"/>
                <w:numId w:val="12"/>
              </w:numPr>
              <w:spacing w:before="240" w:after="120"/>
              <w:ind w:left="1258" w:hanging="567"/>
              <w:rPr>
                <w:rFonts w:eastAsia="SimSun"/>
                <w:b/>
                <w:bCs/>
                <w:iCs/>
                <w:szCs w:val="26"/>
                <w:lang w:val="fr-FR"/>
              </w:rPr>
            </w:pPr>
            <w:r w:rsidRPr="00A8541B">
              <w:rPr>
                <w:rFonts w:eastAsia="SimSun"/>
                <w:b/>
                <w:bCs/>
                <w:iCs/>
                <w:szCs w:val="26"/>
                <w:lang w:val="fr-FR"/>
              </w:rPr>
              <w:t>Résultat</w:t>
            </w:r>
            <w:r w:rsidR="00782278" w:rsidRPr="00A8541B">
              <w:rPr>
                <w:rFonts w:eastAsia="SimSun"/>
                <w:b/>
                <w:bCs/>
                <w:iCs/>
                <w:szCs w:val="26"/>
                <w:lang w:val="fr-FR"/>
              </w:rPr>
              <w:t> </w:t>
            </w:r>
            <w:r w:rsidRPr="00A8541B">
              <w:rPr>
                <w:rFonts w:eastAsia="SimSun"/>
                <w:b/>
                <w:bCs/>
                <w:iCs/>
                <w:szCs w:val="26"/>
                <w:lang w:val="fr-FR"/>
              </w:rPr>
              <w:t>1 – Meilleure compréhension de la méthodologie, des défis, des questions et des meilleures pratiques concernant l</w:t>
            </w:r>
            <w:r w:rsidR="00B43F94" w:rsidRPr="00A8541B">
              <w:rPr>
                <w:rFonts w:eastAsia="SimSun"/>
                <w:b/>
                <w:bCs/>
                <w:iCs/>
                <w:szCs w:val="26"/>
                <w:lang w:val="fr-FR"/>
              </w:rPr>
              <w:t>’</w:t>
            </w:r>
            <w:r w:rsidRPr="00A8541B">
              <w:rPr>
                <w:rFonts w:eastAsia="SimSun"/>
                <w:b/>
                <w:bCs/>
                <w:iCs/>
                <w:szCs w:val="26"/>
                <w:lang w:val="fr-FR"/>
              </w:rPr>
              <w:t>élaboration et la gestion des projets du Plan d</w:t>
            </w:r>
            <w:r w:rsidR="00B43F94" w:rsidRPr="00A8541B">
              <w:rPr>
                <w:rFonts w:eastAsia="SimSun"/>
                <w:b/>
                <w:bCs/>
                <w:iCs/>
                <w:szCs w:val="26"/>
                <w:lang w:val="fr-FR"/>
              </w:rPr>
              <w:t>’</w:t>
            </w:r>
            <w:r w:rsidRPr="00A8541B">
              <w:rPr>
                <w:rFonts w:eastAsia="SimSun"/>
                <w:b/>
                <w:bCs/>
                <w:iCs/>
                <w:szCs w:val="26"/>
                <w:lang w:val="fr-FR"/>
              </w:rPr>
              <w:t>action pour le développement</w:t>
            </w:r>
            <w:r w:rsidR="00A8541B">
              <w:rPr>
                <w:rFonts w:eastAsia="SimSun"/>
                <w:b/>
                <w:bCs/>
                <w:iCs/>
                <w:szCs w:val="26"/>
                <w:lang w:val="fr-FR"/>
              </w:rPr>
              <w:t>.</w:t>
            </w:r>
          </w:p>
          <w:p w:rsidR="00B43F94" w:rsidRDefault="002A761B" w:rsidP="00A8541B">
            <w:pPr>
              <w:spacing w:before="240" w:after="120"/>
              <w:rPr>
                <w:bCs/>
                <w:iCs/>
                <w:szCs w:val="26"/>
                <w:lang w:val="fr-FR"/>
              </w:rPr>
            </w:pPr>
            <w:r w:rsidRPr="00A90EFA">
              <w:rPr>
                <w:bCs/>
                <w:iCs/>
                <w:szCs w:val="26"/>
                <w:lang w:val="fr-FR"/>
              </w:rPr>
              <w:lastRenderedPageBreak/>
              <w:t>Pour aboutir à ce résultat, trois</w:t>
            </w:r>
            <w:r w:rsidR="00867775">
              <w:rPr>
                <w:bCs/>
                <w:iCs/>
                <w:szCs w:val="26"/>
                <w:lang w:val="fr-FR"/>
              </w:rPr>
              <w:t> </w:t>
            </w:r>
            <w:r w:rsidRPr="00A90EFA">
              <w:rPr>
                <w:bCs/>
                <w:iCs/>
                <w:szCs w:val="26"/>
                <w:lang w:val="fr-FR"/>
              </w:rPr>
              <w:t>activités ont été réalisées</w:t>
            </w:r>
            <w:r w:rsidR="00B43F94">
              <w:rPr>
                <w:bCs/>
                <w:iCs/>
                <w:szCs w:val="26"/>
                <w:lang w:val="fr-FR"/>
              </w:rPr>
              <w:t> :</w:t>
            </w:r>
          </w:p>
          <w:p w:rsidR="002A761B" w:rsidRPr="00A90EFA" w:rsidRDefault="002A761B" w:rsidP="00A8541B">
            <w:pPr>
              <w:spacing w:before="240" w:after="120"/>
              <w:rPr>
                <w:bCs/>
                <w:iCs/>
                <w:szCs w:val="26"/>
                <w:u w:val="single"/>
                <w:lang w:val="fr-FR"/>
              </w:rPr>
            </w:pPr>
            <w:r>
              <w:rPr>
                <w:bCs/>
                <w:iCs/>
                <w:szCs w:val="26"/>
                <w:u w:val="single"/>
                <w:lang w:val="fr-FR"/>
              </w:rPr>
              <w:t>Bilan de</w:t>
            </w:r>
            <w:r w:rsidRPr="00A90EFA">
              <w:rPr>
                <w:bCs/>
                <w:iCs/>
                <w:szCs w:val="26"/>
                <w:u w:val="single"/>
                <w:lang w:val="fr-FR"/>
              </w:rPr>
              <w:t xml:space="preserve"> la situation i</w:t>
            </w:r>
            <w:r>
              <w:rPr>
                <w:bCs/>
                <w:iCs/>
                <w:szCs w:val="26"/>
                <w:u w:val="single"/>
                <w:lang w:val="fr-FR"/>
              </w:rPr>
              <w:t>nterne</w:t>
            </w:r>
          </w:p>
          <w:p w:rsidR="002A761B" w:rsidRPr="00164B62" w:rsidRDefault="002A761B" w:rsidP="00A8541B">
            <w:pPr>
              <w:spacing w:before="240" w:after="120"/>
              <w:rPr>
                <w:bCs/>
                <w:iCs/>
                <w:szCs w:val="26"/>
                <w:lang w:val="fr-FR"/>
              </w:rPr>
            </w:pPr>
            <w:r w:rsidRPr="00A90EFA">
              <w:rPr>
                <w:bCs/>
                <w:iCs/>
                <w:szCs w:val="26"/>
                <w:lang w:val="fr-FR"/>
              </w:rPr>
              <w:t>L</w:t>
            </w:r>
            <w:r w:rsidR="00B43F94">
              <w:rPr>
                <w:bCs/>
                <w:iCs/>
                <w:szCs w:val="26"/>
                <w:lang w:val="fr-FR"/>
              </w:rPr>
              <w:t>’</w:t>
            </w:r>
            <w:r w:rsidRPr="00A90EFA">
              <w:rPr>
                <w:bCs/>
                <w:iCs/>
                <w:szCs w:val="26"/>
                <w:lang w:val="fr-FR"/>
              </w:rPr>
              <w:t>équipe de projet a f</w:t>
            </w:r>
            <w:r>
              <w:rPr>
                <w:bCs/>
                <w:iCs/>
                <w:szCs w:val="26"/>
                <w:lang w:val="fr-FR"/>
              </w:rPr>
              <w:t>ait le bilan des ressources existantes concernant l</w:t>
            </w:r>
            <w:r w:rsidR="00B43F94">
              <w:rPr>
                <w:bCs/>
                <w:iCs/>
                <w:szCs w:val="26"/>
                <w:lang w:val="fr-FR"/>
              </w:rPr>
              <w:t>’</w:t>
            </w:r>
            <w:r>
              <w:rPr>
                <w:bCs/>
                <w:iCs/>
                <w:szCs w:val="26"/>
                <w:lang w:val="fr-FR"/>
              </w:rPr>
              <w:t>élaboration et la gestion de projets du Plan d</w:t>
            </w:r>
            <w:r w:rsidR="00B43F94">
              <w:rPr>
                <w:bCs/>
                <w:iCs/>
                <w:szCs w:val="26"/>
                <w:lang w:val="fr-FR"/>
              </w:rPr>
              <w:t>’</w:t>
            </w:r>
            <w:r>
              <w:rPr>
                <w:bCs/>
                <w:iCs/>
                <w:szCs w:val="26"/>
                <w:lang w:val="fr-FR"/>
              </w:rPr>
              <w:t>action pour le développement (développement d</w:t>
            </w:r>
            <w:r w:rsidR="00B43F94">
              <w:rPr>
                <w:bCs/>
                <w:iCs/>
                <w:szCs w:val="26"/>
                <w:lang w:val="fr-FR"/>
              </w:rPr>
              <w:t>’</w:t>
            </w:r>
            <w:r>
              <w:rPr>
                <w:bCs/>
                <w:iCs/>
                <w:szCs w:val="26"/>
                <w:lang w:val="fr-FR"/>
              </w:rPr>
              <w:t>une proposition de projet, traitement, modèles existants, méthodes d</w:t>
            </w:r>
            <w:r w:rsidR="00B43F94">
              <w:rPr>
                <w:bCs/>
                <w:iCs/>
                <w:szCs w:val="26"/>
                <w:lang w:val="fr-FR"/>
              </w:rPr>
              <w:t>’</w:t>
            </w:r>
            <w:r>
              <w:rPr>
                <w:bCs/>
                <w:iCs/>
                <w:szCs w:val="26"/>
                <w:lang w:val="fr-FR"/>
              </w:rPr>
              <w:t>établissement de rapports, etc.) et des recommandations formulées par différents évaluateurs de projets du Plan d</w:t>
            </w:r>
            <w:r w:rsidR="00B43F94">
              <w:rPr>
                <w:bCs/>
                <w:iCs/>
                <w:szCs w:val="26"/>
                <w:lang w:val="fr-FR"/>
              </w:rPr>
              <w:t>’</w:t>
            </w:r>
            <w:r>
              <w:rPr>
                <w:bCs/>
                <w:iCs/>
                <w:szCs w:val="26"/>
                <w:lang w:val="fr-FR"/>
              </w:rPr>
              <w:t>action pour le développement, en particulier sur la conception, la planification et la gestion des proje</w:t>
            </w:r>
            <w:r w:rsidR="00920141">
              <w:rPr>
                <w:bCs/>
                <w:iCs/>
                <w:szCs w:val="26"/>
                <w:lang w:val="fr-FR"/>
              </w:rPr>
              <w:t xml:space="preserve">ts.  </w:t>
            </w:r>
            <w:r w:rsidR="00920141" w:rsidRPr="00164B62">
              <w:rPr>
                <w:bCs/>
                <w:iCs/>
                <w:szCs w:val="26"/>
                <w:lang w:val="fr-FR"/>
              </w:rPr>
              <w:t>Ce</w:t>
            </w:r>
            <w:r w:rsidRPr="00164B62">
              <w:rPr>
                <w:bCs/>
                <w:iCs/>
                <w:szCs w:val="26"/>
                <w:lang w:val="fr-FR"/>
              </w:rPr>
              <w:t xml:space="preserve"> travail a servi de point de départ pour r</w:t>
            </w:r>
            <w:r>
              <w:rPr>
                <w:bCs/>
                <w:iCs/>
                <w:szCs w:val="26"/>
                <w:lang w:val="fr-FR"/>
              </w:rPr>
              <w:t>ecenser les lacunes existantes nécessitant d</w:t>
            </w:r>
            <w:r w:rsidR="00B43F94">
              <w:rPr>
                <w:bCs/>
                <w:iCs/>
                <w:szCs w:val="26"/>
                <w:lang w:val="fr-FR"/>
              </w:rPr>
              <w:t>’</w:t>
            </w:r>
            <w:r>
              <w:rPr>
                <w:bCs/>
                <w:iCs/>
                <w:szCs w:val="26"/>
                <w:lang w:val="fr-FR"/>
              </w:rPr>
              <w:t>être prises en considération pour la mise en œuvre de ce projet.</w:t>
            </w:r>
          </w:p>
          <w:p w:rsidR="002A761B" w:rsidRPr="00164B62" w:rsidRDefault="002A761B" w:rsidP="00A8541B">
            <w:pPr>
              <w:spacing w:before="240" w:after="120"/>
              <w:rPr>
                <w:bCs/>
                <w:iCs/>
                <w:szCs w:val="26"/>
                <w:u w:val="single"/>
                <w:lang w:val="fr-FR"/>
              </w:rPr>
            </w:pPr>
            <w:r w:rsidRPr="00164B62">
              <w:rPr>
                <w:bCs/>
                <w:iCs/>
                <w:szCs w:val="26"/>
                <w:u w:val="single"/>
                <w:lang w:val="fr-FR"/>
              </w:rPr>
              <w:t>Réunions de consultation avec différent</w:t>
            </w:r>
            <w:r>
              <w:rPr>
                <w:bCs/>
                <w:iCs/>
                <w:szCs w:val="26"/>
                <w:u w:val="single"/>
                <w:lang w:val="fr-FR"/>
              </w:rPr>
              <w:t>s groupes de parties prenantes</w:t>
            </w:r>
          </w:p>
          <w:p w:rsidR="002A761B" w:rsidRPr="007A49BE" w:rsidRDefault="002A761B" w:rsidP="00A8541B">
            <w:pPr>
              <w:spacing w:before="240" w:after="120"/>
              <w:rPr>
                <w:bCs/>
                <w:iCs/>
                <w:szCs w:val="26"/>
                <w:lang w:val="fr-FR"/>
              </w:rPr>
            </w:pPr>
            <w:r w:rsidRPr="007A49BE">
              <w:rPr>
                <w:bCs/>
                <w:iCs/>
                <w:szCs w:val="26"/>
                <w:lang w:val="fr-FR"/>
              </w:rPr>
              <w:t>Afin de mieux comprendre l</w:t>
            </w:r>
            <w:r>
              <w:rPr>
                <w:bCs/>
                <w:iCs/>
                <w:szCs w:val="26"/>
                <w:lang w:val="fr-FR"/>
              </w:rPr>
              <w:t>es défis et les expériences des différentes parties prenantes au processus de développement, d</w:t>
            </w:r>
            <w:r w:rsidR="00B43F94">
              <w:rPr>
                <w:bCs/>
                <w:iCs/>
                <w:szCs w:val="26"/>
                <w:lang w:val="fr-FR"/>
              </w:rPr>
              <w:t>’</w:t>
            </w:r>
            <w:r>
              <w:rPr>
                <w:bCs/>
                <w:iCs/>
                <w:szCs w:val="26"/>
                <w:lang w:val="fr-FR"/>
              </w:rPr>
              <w:t>examen et de mise en œuvre des projets du Plan d</w:t>
            </w:r>
            <w:r w:rsidR="00B43F94">
              <w:rPr>
                <w:bCs/>
                <w:iCs/>
                <w:szCs w:val="26"/>
                <w:lang w:val="fr-FR"/>
              </w:rPr>
              <w:t>’</w:t>
            </w:r>
            <w:r>
              <w:rPr>
                <w:bCs/>
                <w:iCs/>
                <w:szCs w:val="26"/>
                <w:lang w:val="fr-FR"/>
              </w:rPr>
              <w:t>action pour le développement, il était prévu initialement d</w:t>
            </w:r>
            <w:r w:rsidR="00B43F94">
              <w:rPr>
                <w:bCs/>
                <w:iCs/>
                <w:szCs w:val="26"/>
                <w:lang w:val="fr-FR"/>
              </w:rPr>
              <w:t>’</w:t>
            </w:r>
            <w:r>
              <w:rPr>
                <w:bCs/>
                <w:iCs/>
                <w:szCs w:val="26"/>
                <w:lang w:val="fr-FR"/>
              </w:rPr>
              <w:t>organiser un atelier de deux</w:t>
            </w:r>
            <w:r w:rsidR="00867775">
              <w:rPr>
                <w:bCs/>
                <w:iCs/>
                <w:szCs w:val="26"/>
                <w:lang w:val="fr-FR"/>
              </w:rPr>
              <w:t> </w:t>
            </w:r>
            <w:r>
              <w:rPr>
                <w:bCs/>
                <w:iCs/>
                <w:szCs w:val="26"/>
                <w:lang w:val="fr-FR"/>
              </w:rPr>
              <w:t>jours avec une sélection de chefs de projet, d</w:t>
            </w:r>
            <w:r w:rsidR="00B43F94">
              <w:rPr>
                <w:bCs/>
                <w:iCs/>
                <w:szCs w:val="26"/>
                <w:lang w:val="fr-FR"/>
              </w:rPr>
              <w:t>’</w:t>
            </w:r>
            <w:r>
              <w:rPr>
                <w:bCs/>
                <w:iCs/>
                <w:szCs w:val="26"/>
                <w:lang w:val="fr-FR"/>
              </w:rPr>
              <w:t>anciens États membres bénéficiaires et d</w:t>
            </w:r>
            <w:r w:rsidR="00B43F94">
              <w:rPr>
                <w:bCs/>
                <w:iCs/>
                <w:szCs w:val="26"/>
                <w:lang w:val="fr-FR"/>
              </w:rPr>
              <w:t>’</w:t>
            </w:r>
            <w:r>
              <w:rPr>
                <w:bCs/>
                <w:iCs/>
                <w:szCs w:val="26"/>
                <w:lang w:val="fr-FR"/>
              </w:rPr>
              <w:t>évaluateurs externes ayant effectué précédemment des évaluations de projets du Plan d</w:t>
            </w:r>
            <w:r w:rsidR="00B43F94">
              <w:rPr>
                <w:bCs/>
                <w:iCs/>
                <w:szCs w:val="26"/>
                <w:lang w:val="fr-FR"/>
              </w:rPr>
              <w:t>’</w:t>
            </w:r>
            <w:r>
              <w:rPr>
                <w:bCs/>
                <w:iCs/>
                <w:szCs w:val="26"/>
                <w:lang w:val="fr-FR"/>
              </w:rPr>
              <w:t>action pour le développeme</w:t>
            </w:r>
            <w:r w:rsidR="00920141">
              <w:rPr>
                <w:bCs/>
                <w:iCs/>
                <w:szCs w:val="26"/>
                <w:lang w:val="fr-FR"/>
              </w:rPr>
              <w:t>nt.  Ét</w:t>
            </w:r>
            <w:r>
              <w:rPr>
                <w:bCs/>
                <w:iCs/>
                <w:szCs w:val="26"/>
                <w:lang w:val="fr-FR"/>
              </w:rPr>
              <w:t>ant donné les restrictions imposées par la pandémie de Covid</w:t>
            </w:r>
            <w:r w:rsidR="00064777">
              <w:rPr>
                <w:bCs/>
                <w:iCs/>
                <w:szCs w:val="26"/>
                <w:lang w:val="fr-FR"/>
              </w:rPr>
              <w:noBreakHyphen/>
            </w:r>
            <w:r>
              <w:rPr>
                <w:bCs/>
                <w:iCs/>
                <w:szCs w:val="26"/>
                <w:lang w:val="fr-FR"/>
              </w:rPr>
              <w:t>19, l</w:t>
            </w:r>
            <w:r w:rsidR="00B43F94">
              <w:rPr>
                <w:bCs/>
                <w:iCs/>
                <w:szCs w:val="26"/>
                <w:lang w:val="fr-FR"/>
              </w:rPr>
              <w:t>’</w:t>
            </w:r>
            <w:r>
              <w:rPr>
                <w:bCs/>
                <w:iCs/>
                <w:szCs w:val="26"/>
                <w:lang w:val="fr-FR"/>
              </w:rPr>
              <w:t>atelier de deux</w:t>
            </w:r>
            <w:r w:rsidR="00867775">
              <w:rPr>
                <w:bCs/>
                <w:iCs/>
                <w:szCs w:val="26"/>
                <w:lang w:val="fr-FR"/>
              </w:rPr>
              <w:t> </w:t>
            </w:r>
            <w:r>
              <w:rPr>
                <w:bCs/>
                <w:iCs/>
                <w:szCs w:val="26"/>
                <w:lang w:val="fr-FR"/>
              </w:rPr>
              <w:t>jours a été remplacé par une série de réunions de consultation virtuelles avec les groupes de parties prenantes précit</w:t>
            </w:r>
            <w:r w:rsidR="00920141">
              <w:rPr>
                <w:bCs/>
                <w:iCs/>
                <w:szCs w:val="26"/>
                <w:lang w:val="fr-FR"/>
              </w:rPr>
              <w:t>és.  Ce</w:t>
            </w:r>
            <w:r>
              <w:rPr>
                <w:bCs/>
                <w:iCs/>
                <w:szCs w:val="26"/>
                <w:lang w:val="fr-FR"/>
              </w:rPr>
              <w:t>s consultations se sont tenues comme suit</w:t>
            </w:r>
            <w:r w:rsidR="00B43F94">
              <w:rPr>
                <w:bCs/>
                <w:iCs/>
                <w:szCs w:val="26"/>
                <w:lang w:val="fr-FR"/>
              </w:rPr>
              <w:t> :</w:t>
            </w:r>
          </w:p>
          <w:p w:rsidR="002A761B" w:rsidRPr="007A49BE" w:rsidRDefault="002A761B" w:rsidP="00A8541B">
            <w:pPr>
              <w:pStyle w:val="ListParagraph"/>
              <w:numPr>
                <w:ilvl w:val="0"/>
                <w:numId w:val="11"/>
              </w:numPr>
              <w:spacing w:before="240" w:after="120"/>
              <w:ind w:left="975" w:hanging="567"/>
              <w:rPr>
                <w:rFonts w:eastAsia="SimSun"/>
                <w:bCs/>
                <w:iCs/>
                <w:szCs w:val="26"/>
                <w:lang w:val="fr-FR"/>
              </w:rPr>
            </w:pPr>
            <w:r w:rsidRPr="007A49BE">
              <w:rPr>
                <w:rFonts w:eastAsia="SimSun"/>
                <w:bCs/>
                <w:iCs/>
                <w:szCs w:val="26"/>
                <w:lang w:val="fr-FR"/>
              </w:rPr>
              <w:t xml:space="preserve">Consultation avec les États membres – </w:t>
            </w:r>
            <w:r>
              <w:rPr>
                <w:rFonts w:eastAsia="SimSun"/>
                <w:bCs/>
                <w:iCs/>
                <w:szCs w:val="26"/>
                <w:lang w:val="fr-FR"/>
              </w:rPr>
              <w:t>2</w:t>
            </w:r>
            <w:r w:rsidR="00B43F94">
              <w:rPr>
                <w:rFonts w:eastAsia="SimSun"/>
                <w:bCs/>
                <w:iCs/>
                <w:szCs w:val="26"/>
                <w:lang w:val="fr-FR"/>
              </w:rPr>
              <w:t>7 juillet </w:t>
            </w:r>
            <w:r w:rsidR="00B43F94" w:rsidRPr="007A49BE">
              <w:rPr>
                <w:rFonts w:eastAsia="SimSun"/>
                <w:bCs/>
                <w:iCs/>
                <w:szCs w:val="26"/>
                <w:lang w:val="fr-FR"/>
              </w:rPr>
              <w:t>20</w:t>
            </w:r>
            <w:r w:rsidRPr="007A49BE">
              <w:rPr>
                <w:rFonts w:eastAsia="SimSun"/>
                <w:bCs/>
                <w:iCs/>
                <w:szCs w:val="26"/>
                <w:lang w:val="fr-FR"/>
              </w:rPr>
              <w:t>20</w:t>
            </w:r>
          </w:p>
          <w:p w:rsidR="002A761B" w:rsidRPr="007A49BE" w:rsidRDefault="002A761B" w:rsidP="00A8541B">
            <w:pPr>
              <w:pStyle w:val="ListParagraph"/>
              <w:numPr>
                <w:ilvl w:val="0"/>
                <w:numId w:val="11"/>
              </w:numPr>
              <w:spacing w:before="240" w:after="120"/>
              <w:ind w:left="975" w:hanging="567"/>
              <w:rPr>
                <w:rFonts w:eastAsia="SimSun"/>
                <w:bCs/>
                <w:iCs/>
                <w:szCs w:val="26"/>
                <w:lang w:val="fr-FR"/>
              </w:rPr>
            </w:pPr>
            <w:r w:rsidRPr="007A49BE">
              <w:rPr>
                <w:rFonts w:eastAsia="SimSun"/>
                <w:bCs/>
                <w:iCs/>
                <w:szCs w:val="26"/>
                <w:lang w:val="fr-FR"/>
              </w:rPr>
              <w:t xml:space="preserve">Consultation avec </w:t>
            </w:r>
            <w:r>
              <w:rPr>
                <w:rFonts w:eastAsia="SimSun"/>
                <w:bCs/>
                <w:iCs/>
                <w:szCs w:val="26"/>
                <w:lang w:val="fr-FR"/>
              </w:rPr>
              <w:t>l</w:t>
            </w:r>
            <w:r w:rsidRPr="007A49BE">
              <w:rPr>
                <w:rFonts w:eastAsia="SimSun"/>
                <w:bCs/>
                <w:iCs/>
                <w:szCs w:val="26"/>
                <w:lang w:val="fr-FR"/>
              </w:rPr>
              <w:t>es foncti</w:t>
            </w:r>
            <w:r>
              <w:rPr>
                <w:rFonts w:eastAsia="SimSun"/>
                <w:bCs/>
                <w:iCs/>
                <w:szCs w:val="26"/>
                <w:lang w:val="fr-FR"/>
              </w:rPr>
              <w:t>onnaires de l</w:t>
            </w:r>
            <w:r w:rsidR="00B43F94">
              <w:rPr>
                <w:rFonts w:eastAsia="SimSun"/>
                <w:bCs/>
                <w:iCs/>
                <w:szCs w:val="26"/>
                <w:lang w:val="fr-FR"/>
              </w:rPr>
              <w:t>’</w:t>
            </w:r>
            <w:r>
              <w:rPr>
                <w:rFonts w:eastAsia="SimSun"/>
                <w:bCs/>
                <w:iCs/>
                <w:szCs w:val="26"/>
                <w:lang w:val="fr-FR"/>
              </w:rPr>
              <w:t>OMPI</w:t>
            </w:r>
            <w:r w:rsidRPr="007A49BE">
              <w:rPr>
                <w:rFonts w:eastAsia="SimSun"/>
                <w:bCs/>
                <w:iCs/>
                <w:szCs w:val="26"/>
                <w:lang w:val="fr-FR"/>
              </w:rPr>
              <w:t xml:space="preserve"> (</w:t>
            </w:r>
            <w:r>
              <w:rPr>
                <w:rFonts w:eastAsia="SimSun"/>
                <w:bCs/>
                <w:iCs/>
                <w:szCs w:val="26"/>
                <w:lang w:val="fr-FR"/>
              </w:rPr>
              <w:t>chefs de projet du Plan d</w:t>
            </w:r>
            <w:r w:rsidR="00B43F94">
              <w:rPr>
                <w:rFonts w:eastAsia="SimSun"/>
                <w:bCs/>
                <w:iCs/>
                <w:szCs w:val="26"/>
                <w:lang w:val="fr-FR"/>
              </w:rPr>
              <w:t>’</w:t>
            </w:r>
            <w:r>
              <w:rPr>
                <w:rFonts w:eastAsia="SimSun"/>
                <w:bCs/>
                <w:iCs/>
                <w:szCs w:val="26"/>
                <w:lang w:val="fr-FR"/>
              </w:rPr>
              <w:t>action pour le développement</w:t>
            </w:r>
            <w:r w:rsidRPr="007A49BE">
              <w:rPr>
                <w:rFonts w:eastAsia="SimSun"/>
                <w:bCs/>
                <w:iCs/>
                <w:szCs w:val="26"/>
                <w:lang w:val="fr-FR"/>
              </w:rPr>
              <w:t xml:space="preserve">, </w:t>
            </w:r>
            <w:r>
              <w:rPr>
                <w:rFonts w:eastAsia="SimSun"/>
                <w:bCs/>
                <w:iCs/>
                <w:szCs w:val="26"/>
                <w:lang w:val="fr-FR"/>
              </w:rPr>
              <w:t>collègues de l</w:t>
            </w:r>
            <w:r w:rsidR="00B43F94">
              <w:rPr>
                <w:rFonts w:eastAsia="SimSun"/>
                <w:bCs/>
                <w:iCs/>
                <w:szCs w:val="26"/>
                <w:lang w:val="fr-FR"/>
              </w:rPr>
              <w:t>’</w:t>
            </w:r>
            <w:r>
              <w:rPr>
                <w:rFonts w:eastAsia="SimSun"/>
                <w:bCs/>
                <w:iCs/>
                <w:szCs w:val="26"/>
                <w:lang w:val="fr-FR"/>
              </w:rPr>
              <w:t>OMPI concernés</w:t>
            </w:r>
            <w:r w:rsidRPr="007A49BE">
              <w:rPr>
                <w:rFonts w:eastAsia="SimSun"/>
                <w:bCs/>
                <w:iCs/>
                <w:szCs w:val="26"/>
                <w:lang w:val="fr-FR"/>
              </w:rPr>
              <w:t xml:space="preserve">) – </w:t>
            </w:r>
            <w:r>
              <w:rPr>
                <w:rFonts w:eastAsia="SimSun"/>
                <w:bCs/>
                <w:iCs/>
                <w:szCs w:val="26"/>
                <w:lang w:val="fr-FR"/>
              </w:rPr>
              <w:t>2</w:t>
            </w:r>
            <w:r w:rsidR="00B43F94">
              <w:rPr>
                <w:rFonts w:eastAsia="SimSun"/>
                <w:bCs/>
                <w:iCs/>
                <w:szCs w:val="26"/>
                <w:lang w:val="fr-FR"/>
              </w:rPr>
              <w:t>8 juillet </w:t>
            </w:r>
            <w:r w:rsidR="00B43F94" w:rsidRPr="007A49BE">
              <w:rPr>
                <w:rFonts w:eastAsia="SimSun"/>
                <w:bCs/>
                <w:iCs/>
                <w:szCs w:val="26"/>
                <w:lang w:val="fr-FR"/>
              </w:rPr>
              <w:t>20</w:t>
            </w:r>
            <w:r w:rsidRPr="007A49BE">
              <w:rPr>
                <w:rFonts w:eastAsia="SimSun"/>
                <w:bCs/>
                <w:iCs/>
                <w:szCs w:val="26"/>
                <w:lang w:val="fr-FR"/>
              </w:rPr>
              <w:t>20</w:t>
            </w:r>
          </w:p>
          <w:p w:rsidR="002A761B" w:rsidRPr="00737650" w:rsidRDefault="002A761B" w:rsidP="00A8541B">
            <w:pPr>
              <w:pStyle w:val="ListParagraph"/>
              <w:numPr>
                <w:ilvl w:val="0"/>
                <w:numId w:val="11"/>
              </w:numPr>
              <w:spacing w:before="240" w:after="120"/>
              <w:ind w:left="975" w:hanging="567"/>
              <w:rPr>
                <w:rFonts w:eastAsia="SimSun"/>
                <w:bCs/>
                <w:iCs/>
                <w:szCs w:val="26"/>
                <w:lang w:val="fr-FR"/>
              </w:rPr>
            </w:pPr>
            <w:r w:rsidRPr="00737650">
              <w:rPr>
                <w:rFonts w:eastAsia="SimSun"/>
                <w:bCs/>
                <w:iCs/>
                <w:szCs w:val="26"/>
                <w:lang w:val="fr-FR"/>
              </w:rPr>
              <w:t>Consultation avec les ex</w:t>
            </w:r>
            <w:r>
              <w:rPr>
                <w:rFonts w:eastAsia="SimSun"/>
                <w:bCs/>
                <w:iCs/>
                <w:szCs w:val="26"/>
                <w:lang w:val="fr-FR"/>
              </w:rPr>
              <w:t>perts</w:t>
            </w:r>
            <w:r w:rsidRPr="00737650">
              <w:rPr>
                <w:rFonts w:eastAsia="SimSun"/>
                <w:bCs/>
                <w:iCs/>
                <w:szCs w:val="26"/>
                <w:lang w:val="fr-FR"/>
              </w:rPr>
              <w:t xml:space="preserve"> (</w:t>
            </w:r>
            <w:r>
              <w:rPr>
                <w:rFonts w:eastAsia="SimSun"/>
                <w:bCs/>
                <w:iCs/>
                <w:szCs w:val="26"/>
                <w:lang w:val="fr-FR"/>
              </w:rPr>
              <w:t>évaluateurs des projets du Plan d</w:t>
            </w:r>
            <w:r w:rsidR="00B43F94">
              <w:rPr>
                <w:rFonts w:eastAsia="SimSun"/>
                <w:bCs/>
                <w:iCs/>
                <w:szCs w:val="26"/>
                <w:lang w:val="fr-FR"/>
              </w:rPr>
              <w:t>’</w:t>
            </w:r>
            <w:r>
              <w:rPr>
                <w:rFonts w:eastAsia="SimSun"/>
                <w:bCs/>
                <w:iCs/>
                <w:szCs w:val="26"/>
                <w:lang w:val="fr-FR"/>
              </w:rPr>
              <w:t>action pour le développement</w:t>
            </w:r>
            <w:r w:rsidRPr="00737650">
              <w:rPr>
                <w:rFonts w:eastAsia="SimSun"/>
                <w:bCs/>
                <w:iCs/>
                <w:szCs w:val="26"/>
                <w:lang w:val="fr-FR"/>
              </w:rPr>
              <w:t xml:space="preserve">, </w:t>
            </w:r>
            <w:r>
              <w:rPr>
                <w:rFonts w:eastAsia="SimSun"/>
                <w:bCs/>
                <w:iCs/>
                <w:szCs w:val="26"/>
                <w:lang w:val="fr-FR"/>
              </w:rPr>
              <w:t>experts en développement</w:t>
            </w:r>
            <w:r w:rsidRPr="00737650">
              <w:rPr>
                <w:rFonts w:eastAsia="SimSun"/>
                <w:bCs/>
                <w:iCs/>
                <w:szCs w:val="26"/>
                <w:lang w:val="fr-FR"/>
              </w:rPr>
              <w:t xml:space="preserve">) – </w:t>
            </w:r>
            <w:r>
              <w:rPr>
                <w:rFonts w:eastAsia="SimSun"/>
                <w:bCs/>
                <w:iCs/>
                <w:szCs w:val="26"/>
                <w:lang w:val="fr-FR"/>
              </w:rPr>
              <w:t>2</w:t>
            </w:r>
            <w:r w:rsidR="00B43F94">
              <w:rPr>
                <w:rFonts w:eastAsia="SimSun"/>
                <w:bCs/>
                <w:iCs/>
                <w:szCs w:val="26"/>
                <w:lang w:val="fr-FR"/>
              </w:rPr>
              <w:t>9 juillet </w:t>
            </w:r>
            <w:r w:rsidR="00B43F94" w:rsidRPr="00737650">
              <w:rPr>
                <w:rFonts w:eastAsia="SimSun"/>
                <w:bCs/>
                <w:iCs/>
                <w:szCs w:val="26"/>
                <w:lang w:val="fr-FR"/>
              </w:rPr>
              <w:t>20</w:t>
            </w:r>
            <w:r w:rsidRPr="00737650">
              <w:rPr>
                <w:rFonts w:eastAsia="SimSun"/>
                <w:bCs/>
                <w:iCs/>
                <w:szCs w:val="26"/>
                <w:lang w:val="fr-FR"/>
              </w:rPr>
              <w:t>20</w:t>
            </w:r>
          </w:p>
          <w:p w:rsidR="002A761B" w:rsidRPr="00851B34" w:rsidRDefault="002A761B" w:rsidP="00A8541B">
            <w:pPr>
              <w:keepLines/>
              <w:spacing w:before="240" w:after="120"/>
              <w:rPr>
                <w:bCs/>
                <w:iCs/>
                <w:szCs w:val="26"/>
                <w:lang w:val="fr-FR"/>
              </w:rPr>
            </w:pPr>
            <w:r>
              <w:rPr>
                <w:bCs/>
                <w:iCs/>
                <w:szCs w:val="26"/>
                <w:lang w:val="fr-FR"/>
              </w:rPr>
              <w:t>Au cours de ces consultations, les participants ont exprimé des commentaires et apporté leur contribution à une note de synthèse rédigée et diffusée à l</w:t>
            </w:r>
            <w:r w:rsidR="00B43F94">
              <w:rPr>
                <w:bCs/>
                <w:iCs/>
                <w:szCs w:val="26"/>
                <w:lang w:val="fr-FR"/>
              </w:rPr>
              <w:t>’</w:t>
            </w:r>
            <w:r>
              <w:rPr>
                <w:bCs/>
                <w:iCs/>
                <w:szCs w:val="26"/>
                <w:lang w:val="fr-FR"/>
              </w:rPr>
              <w:t>avance par un expert externe spécialisé dans la gestion axée sur les résultats</w:t>
            </w:r>
            <w:r w:rsidRPr="00C40E40">
              <w:rPr>
                <w:rStyle w:val="FootnoteReference"/>
                <w:lang w:val="fr-FR"/>
              </w:rPr>
              <w:footnoteReference w:id="7"/>
            </w:r>
            <w:r w:rsidRPr="002D01A0">
              <w:rPr>
                <w:bCs/>
                <w:iCs/>
                <w:szCs w:val="26"/>
                <w:lang w:val="fr-FR"/>
              </w:rPr>
              <w:t xml:space="preserve">. </w:t>
            </w:r>
            <w:r w:rsidR="00867775">
              <w:rPr>
                <w:bCs/>
                <w:iCs/>
                <w:szCs w:val="26"/>
                <w:lang w:val="fr-FR"/>
              </w:rPr>
              <w:t xml:space="preserve"> </w:t>
            </w:r>
            <w:r w:rsidRPr="00851B34">
              <w:rPr>
                <w:bCs/>
                <w:iCs/>
                <w:szCs w:val="26"/>
                <w:lang w:val="fr-FR"/>
              </w:rPr>
              <w:t>Cette note de synthèse a été</w:t>
            </w:r>
            <w:r w:rsidR="00A8541B">
              <w:rPr>
                <w:bCs/>
                <w:iCs/>
                <w:szCs w:val="26"/>
                <w:lang w:val="fr-FR"/>
              </w:rPr>
              <w:t xml:space="preserve"> </w:t>
            </w:r>
            <w:r w:rsidRPr="00851B34">
              <w:rPr>
                <w:bCs/>
                <w:iCs/>
                <w:szCs w:val="26"/>
                <w:lang w:val="fr-FR"/>
              </w:rPr>
              <w:t>rédigée</w:t>
            </w:r>
            <w:r>
              <w:rPr>
                <w:bCs/>
                <w:iCs/>
                <w:szCs w:val="26"/>
                <w:lang w:val="fr-FR"/>
              </w:rPr>
              <w:t xml:space="preserve"> d</w:t>
            </w:r>
            <w:r w:rsidR="00B43F94">
              <w:rPr>
                <w:bCs/>
                <w:iCs/>
                <w:szCs w:val="26"/>
                <w:lang w:val="fr-FR"/>
              </w:rPr>
              <w:t>’</w:t>
            </w:r>
            <w:r>
              <w:rPr>
                <w:bCs/>
                <w:iCs/>
                <w:szCs w:val="26"/>
                <w:lang w:val="fr-FR"/>
              </w:rPr>
              <w:t>après une analyse des défis auxquels ont été confrontées les personnes chargées d</w:t>
            </w:r>
            <w:r w:rsidR="00B43F94">
              <w:rPr>
                <w:bCs/>
                <w:iCs/>
                <w:szCs w:val="26"/>
                <w:lang w:val="fr-FR"/>
              </w:rPr>
              <w:t>’</w:t>
            </w:r>
            <w:r>
              <w:rPr>
                <w:bCs/>
                <w:iCs/>
                <w:szCs w:val="26"/>
                <w:lang w:val="fr-FR"/>
              </w:rPr>
              <w:t>élaborer les projets à partir de l</w:t>
            </w:r>
            <w:r w:rsidR="00B43F94">
              <w:rPr>
                <w:bCs/>
                <w:iCs/>
                <w:szCs w:val="26"/>
                <w:lang w:val="fr-FR"/>
              </w:rPr>
              <w:t>’</w:t>
            </w:r>
            <w:r>
              <w:rPr>
                <w:bCs/>
                <w:iCs/>
                <w:szCs w:val="26"/>
                <w:lang w:val="fr-FR"/>
              </w:rPr>
              <w:t>examen préliminaire et des premiers entretiens réalisés au siège de l</w:t>
            </w:r>
            <w:r w:rsidR="00B43F94">
              <w:rPr>
                <w:bCs/>
                <w:iCs/>
                <w:szCs w:val="26"/>
                <w:lang w:val="fr-FR"/>
              </w:rPr>
              <w:t>’</w:t>
            </w:r>
            <w:r>
              <w:rPr>
                <w:bCs/>
                <w:iCs/>
                <w:szCs w:val="26"/>
                <w:lang w:val="fr-FR"/>
              </w:rPr>
              <w:t xml:space="preserve">OMPI lors de la réunion de lancement en </w:t>
            </w:r>
            <w:r w:rsidR="00B43F94">
              <w:rPr>
                <w:bCs/>
                <w:iCs/>
                <w:szCs w:val="26"/>
                <w:lang w:val="fr-FR"/>
              </w:rPr>
              <w:t>mars 20</w:t>
            </w:r>
            <w:r>
              <w:rPr>
                <w:bCs/>
                <w:iCs/>
                <w:szCs w:val="26"/>
                <w:lang w:val="fr-FR"/>
              </w:rPr>
              <w:t xml:space="preserve">20. </w:t>
            </w:r>
            <w:r w:rsidR="00867775">
              <w:rPr>
                <w:bCs/>
                <w:iCs/>
                <w:szCs w:val="26"/>
                <w:lang w:val="fr-FR"/>
              </w:rPr>
              <w:t xml:space="preserve"> </w:t>
            </w:r>
            <w:r w:rsidRPr="00851B34">
              <w:rPr>
                <w:bCs/>
                <w:iCs/>
                <w:szCs w:val="26"/>
                <w:lang w:val="fr-FR"/>
              </w:rPr>
              <w:t xml:space="preserve">Les grandes lignes du matériel de soutien </w:t>
            </w:r>
            <w:r>
              <w:rPr>
                <w:bCs/>
                <w:iCs/>
                <w:szCs w:val="26"/>
                <w:lang w:val="fr-FR"/>
              </w:rPr>
              <w:t>reflètent les</w:t>
            </w:r>
            <w:r w:rsidRPr="00851B34">
              <w:rPr>
                <w:bCs/>
                <w:iCs/>
                <w:szCs w:val="26"/>
                <w:lang w:val="fr-FR"/>
              </w:rPr>
              <w:t xml:space="preserve"> déf</w:t>
            </w:r>
            <w:r>
              <w:rPr>
                <w:bCs/>
                <w:iCs/>
                <w:szCs w:val="26"/>
                <w:lang w:val="fr-FR"/>
              </w:rPr>
              <w:t>is qui ont été identifiés, utilisent les notions clés de la méthodologie de la gestion de projet à utiliser dans les projets du Plan d</w:t>
            </w:r>
            <w:r w:rsidR="00B43F94">
              <w:rPr>
                <w:bCs/>
                <w:iCs/>
                <w:szCs w:val="26"/>
                <w:lang w:val="fr-FR"/>
              </w:rPr>
              <w:t>’</w:t>
            </w:r>
            <w:r>
              <w:rPr>
                <w:bCs/>
                <w:iCs/>
                <w:szCs w:val="26"/>
                <w:lang w:val="fr-FR"/>
              </w:rPr>
              <w:t xml:space="preserve">action pour le développement et </w:t>
            </w:r>
            <w:r>
              <w:rPr>
                <w:bCs/>
                <w:iCs/>
                <w:szCs w:val="26"/>
                <w:lang w:val="fr-FR"/>
              </w:rPr>
              <w:lastRenderedPageBreak/>
              <w:t>décrivent le processus actuel de proposition de projets pour le Plan d</w:t>
            </w:r>
            <w:r w:rsidR="00B43F94">
              <w:rPr>
                <w:bCs/>
                <w:iCs/>
                <w:szCs w:val="26"/>
                <w:lang w:val="fr-FR"/>
              </w:rPr>
              <w:t>’</w:t>
            </w:r>
            <w:r>
              <w:rPr>
                <w:bCs/>
                <w:iCs/>
                <w:szCs w:val="26"/>
                <w:lang w:val="fr-FR"/>
              </w:rPr>
              <w:t>action pour le développement.</w:t>
            </w:r>
          </w:p>
          <w:p w:rsidR="002A761B" w:rsidRPr="00953063" w:rsidRDefault="002A761B" w:rsidP="00A8541B">
            <w:pPr>
              <w:keepNext/>
              <w:keepLines/>
              <w:spacing w:before="240" w:after="120"/>
              <w:rPr>
                <w:bCs/>
                <w:iCs/>
                <w:szCs w:val="26"/>
                <w:lang w:val="fr-FR"/>
              </w:rPr>
            </w:pPr>
            <w:r w:rsidRPr="00953063">
              <w:rPr>
                <w:bCs/>
                <w:iCs/>
                <w:szCs w:val="26"/>
                <w:lang w:val="fr-FR"/>
              </w:rPr>
              <w:t>Les discussions menées lors des réunions de consultation portent donc principalement sur les aspects suivants</w:t>
            </w:r>
            <w:r w:rsidR="00B43F94">
              <w:rPr>
                <w:bCs/>
                <w:iCs/>
                <w:szCs w:val="26"/>
                <w:lang w:val="fr-FR"/>
              </w:rPr>
              <w:t> :</w:t>
            </w:r>
            <w:r w:rsidRPr="00953063">
              <w:rPr>
                <w:bCs/>
                <w:iCs/>
                <w:szCs w:val="26"/>
                <w:lang w:val="fr-FR"/>
              </w:rPr>
              <w:t xml:space="preserve"> i)</w:t>
            </w:r>
            <w:r w:rsidR="00A8541B">
              <w:rPr>
                <w:bCs/>
                <w:iCs/>
                <w:szCs w:val="26"/>
                <w:lang w:val="fr-FR"/>
              </w:rPr>
              <w:t> </w:t>
            </w:r>
            <w:r w:rsidRPr="00953063">
              <w:rPr>
                <w:bCs/>
                <w:iCs/>
                <w:szCs w:val="26"/>
                <w:lang w:val="fr-FR"/>
              </w:rPr>
              <w:t>analyse des défis identifi</w:t>
            </w:r>
            <w:r>
              <w:rPr>
                <w:bCs/>
                <w:iCs/>
                <w:szCs w:val="26"/>
                <w:lang w:val="fr-FR"/>
              </w:rPr>
              <w:t>é</w:t>
            </w:r>
            <w:r w:rsidRPr="00953063">
              <w:rPr>
                <w:bCs/>
                <w:iCs/>
                <w:szCs w:val="26"/>
                <w:lang w:val="fr-FR"/>
              </w:rPr>
              <w:t>s lors de la pr</w:t>
            </w:r>
            <w:r>
              <w:rPr>
                <w:bCs/>
                <w:iCs/>
                <w:szCs w:val="26"/>
                <w:lang w:val="fr-FR"/>
              </w:rPr>
              <w:t>éparation des projets du Plan d</w:t>
            </w:r>
            <w:r w:rsidR="00B43F94">
              <w:rPr>
                <w:bCs/>
                <w:iCs/>
                <w:szCs w:val="26"/>
                <w:lang w:val="fr-FR"/>
              </w:rPr>
              <w:t>’</w:t>
            </w:r>
            <w:r>
              <w:rPr>
                <w:bCs/>
                <w:iCs/>
                <w:szCs w:val="26"/>
                <w:lang w:val="fr-FR"/>
              </w:rPr>
              <w:t>action pour le développement</w:t>
            </w:r>
            <w:r w:rsidRPr="00953063">
              <w:rPr>
                <w:bCs/>
                <w:iCs/>
                <w:szCs w:val="26"/>
                <w:lang w:val="fr-FR"/>
              </w:rPr>
              <w:t xml:space="preserve"> (</w:t>
            </w:r>
            <w:r>
              <w:rPr>
                <w:bCs/>
                <w:iCs/>
                <w:szCs w:val="26"/>
                <w:lang w:val="fr-FR"/>
              </w:rPr>
              <w:t>à la fois en termes de qualité et de processus</w:t>
            </w:r>
            <w:r w:rsidRPr="00953063">
              <w:rPr>
                <w:bCs/>
                <w:iCs/>
                <w:szCs w:val="26"/>
                <w:lang w:val="fr-FR"/>
              </w:rPr>
              <w:t>)</w:t>
            </w:r>
            <w:r w:rsidR="00867775">
              <w:rPr>
                <w:bCs/>
                <w:iCs/>
                <w:szCs w:val="26"/>
                <w:lang w:val="fr-FR"/>
              </w:rPr>
              <w:t xml:space="preserve">; </w:t>
            </w:r>
            <w:r w:rsidRPr="00953063">
              <w:rPr>
                <w:bCs/>
                <w:iCs/>
                <w:szCs w:val="26"/>
                <w:lang w:val="fr-FR"/>
              </w:rPr>
              <w:t xml:space="preserve"> ii)</w:t>
            </w:r>
            <w:r w:rsidR="00A8541B">
              <w:rPr>
                <w:bCs/>
                <w:iCs/>
                <w:szCs w:val="26"/>
                <w:lang w:val="fr-FR"/>
              </w:rPr>
              <w:t> </w:t>
            </w:r>
            <w:r>
              <w:rPr>
                <w:bCs/>
                <w:iCs/>
                <w:szCs w:val="26"/>
                <w:lang w:val="fr-FR"/>
              </w:rPr>
              <w:t>révision des grandes lignes proposées pour le matériel de support</w:t>
            </w:r>
            <w:r w:rsidR="00867775">
              <w:rPr>
                <w:bCs/>
                <w:iCs/>
                <w:szCs w:val="26"/>
                <w:lang w:val="fr-FR"/>
              </w:rPr>
              <w:t xml:space="preserve">; </w:t>
            </w:r>
            <w:r w:rsidRPr="00953063">
              <w:rPr>
                <w:bCs/>
                <w:iCs/>
                <w:szCs w:val="26"/>
                <w:lang w:val="fr-FR"/>
              </w:rPr>
              <w:t xml:space="preserve"> </w:t>
            </w:r>
            <w:r>
              <w:rPr>
                <w:bCs/>
                <w:iCs/>
                <w:szCs w:val="26"/>
                <w:lang w:val="fr-FR"/>
              </w:rPr>
              <w:t>et</w:t>
            </w:r>
            <w:r w:rsidR="00A8541B">
              <w:rPr>
                <w:bCs/>
                <w:iCs/>
                <w:szCs w:val="26"/>
                <w:lang w:val="fr-FR"/>
              </w:rPr>
              <w:t> iii) </w:t>
            </w:r>
            <w:r>
              <w:rPr>
                <w:bCs/>
                <w:iCs/>
                <w:szCs w:val="26"/>
                <w:lang w:val="fr-FR"/>
              </w:rPr>
              <w:t>examen du processus proposé pour la préparation et la présentation des projets du Plan d</w:t>
            </w:r>
            <w:r w:rsidR="00B43F94">
              <w:rPr>
                <w:bCs/>
                <w:iCs/>
                <w:szCs w:val="26"/>
                <w:lang w:val="fr-FR"/>
              </w:rPr>
              <w:t>’</w:t>
            </w:r>
            <w:r>
              <w:rPr>
                <w:bCs/>
                <w:iCs/>
                <w:szCs w:val="26"/>
                <w:lang w:val="fr-FR"/>
              </w:rPr>
              <w:t>action pour le développement</w:t>
            </w:r>
            <w:r w:rsidRPr="00953063">
              <w:rPr>
                <w:bCs/>
                <w:iCs/>
                <w:szCs w:val="26"/>
                <w:lang w:val="fr-FR"/>
              </w:rPr>
              <w:t>.</w:t>
            </w:r>
          </w:p>
          <w:p w:rsidR="002A761B" w:rsidRPr="00A8541B" w:rsidRDefault="002A761B" w:rsidP="00A8541B">
            <w:pPr>
              <w:spacing w:before="240" w:after="120"/>
              <w:rPr>
                <w:bCs/>
                <w:iCs/>
                <w:szCs w:val="26"/>
                <w:lang w:val="fr-FR"/>
              </w:rPr>
            </w:pPr>
            <w:r w:rsidRPr="009B3620">
              <w:rPr>
                <w:bCs/>
                <w:iCs/>
                <w:szCs w:val="26"/>
                <w:lang w:val="fr-FR"/>
              </w:rPr>
              <w:t>L</w:t>
            </w:r>
            <w:r w:rsidR="00B43F94">
              <w:rPr>
                <w:bCs/>
                <w:iCs/>
                <w:szCs w:val="26"/>
                <w:lang w:val="fr-FR"/>
              </w:rPr>
              <w:t>’</w:t>
            </w:r>
            <w:r w:rsidRPr="009B3620">
              <w:rPr>
                <w:bCs/>
                <w:iCs/>
                <w:szCs w:val="26"/>
                <w:lang w:val="fr-FR"/>
              </w:rPr>
              <w:t>expert a rédigé un rapport résumant les discussions menées pen</w:t>
            </w:r>
            <w:r>
              <w:rPr>
                <w:bCs/>
                <w:iCs/>
                <w:szCs w:val="26"/>
                <w:lang w:val="fr-FR"/>
              </w:rPr>
              <w:t>dant les consultations et l</w:t>
            </w:r>
            <w:r w:rsidR="00B43F94">
              <w:rPr>
                <w:bCs/>
                <w:iCs/>
                <w:szCs w:val="26"/>
                <w:lang w:val="fr-FR"/>
              </w:rPr>
              <w:t>’</w:t>
            </w:r>
            <w:r>
              <w:rPr>
                <w:bCs/>
                <w:iCs/>
                <w:szCs w:val="26"/>
                <w:lang w:val="fr-FR"/>
              </w:rPr>
              <w:t>a diffusé aux participants après la réunion</w:t>
            </w:r>
            <w:r w:rsidRPr="009B3620">
              <w:rPr>
                <w:bCs/>
                <w:iCs/>
                <w:szCs w:val="26"/>
                <w:lang w:val="fr-FR"/>
              </w:rPr>
              <w:t>.</w:t>
            </w:r>
          </w:p>
          <w:p w:rsidR="00B43F94" w:rsidRDefault="002A761B" w:rsidP="00A8541B">
            <w:pPr>
              <w:keepLines/>
              <w:spacing w:before="240" w:after="120"/>
              <w:rPr>
                <w:bCs/>
                <w:iCs/>
                <w:szCs w:val="26"/>
                <w:u w:val="single"/>
                <w:lang w:val="fr-FR"/>
              </w:rPr>
            </w:pPr>
            <w:r w:rsidRPr="00B02A71">
              <w:rPr>
                <w:bCs/>
                <w:iCs/>
                <w:szCs w:val="26"/>
                <w:u w:val="single"/>
                <w:lang w:val="fr-FR"/>
              </w:rPr>
              <w:t>Questionnaire destin</w:t>
            </w:r>
            <w:r>
              <w:rPr>
                <w:bCs/>
                <w:iCs/>
                <w:szCs w:val="26"/>
                <w:u w:val="single"/>
                <w:lang w:val="fr-FR"/>
              </w:rPr>
              <w:t>é</w:t>
            </w:r>
            <w:r w:rsidRPr="00B02A71">
              <w:rPr>
                <w:bCs/>
                <w:iCs/>
                <w:szCs w:val="26"/>
                <w:u w:val="single"/>
                <w:lang w:val="fr-FR"/>
              </w:rPr>
              <w:t xml:space="preserve"> à l</w:t>
            </w:r>
            <w:r w:rsidR="00B43F94">
              <w:rPr>
                <w:bCs/>
                <w:iCs/>
                <w:szCs w:val="26"/>
                <w:u w:val="single"/>
                <w:lang w:val="fr-FR"/>
              </w:rPr>
              <w:t>’</w:t>
            </w:r>
            <w:r w:rsidRPr="00B02A71">
              <w:rPr>
                <w:bCs/>
                <w:iCs/>
                <w:szCs w:val="26"/>
                <w:u w:val="single"/>
                <w:lang w:val="fr-FR"/>
              </w:rPr>
              <w:t>ensemble des États membres de l</w:t>
            </w:r>
            <w:r w:rsidR="00B43F94">
              <w:rPr>
                <w:bCs/>
                <w:iCs/>
                <w:szCs w:val="26"/>
                <w:u w:val="single"/>
                <w:lang w:val="fr-FR"/>
              </w:rPr>
              <w:t>’</w:t>
            </w:r>
            <w:r w:rsidRPr="00B02A71">
              <w:rPr>
                <w:bCs/>
                <w:iCs/>
                <w:szCs w:val="26"/>
                <w:u w:val="single"/>
                <w:lang w:val="fr-FR"/>
              </w:rPr>
              <w:t>OMPI</w:t>
            </w:r>
          </w:p>
          <w:p w:rsidR="002A761B" w:rsidRPr="009E3361" w:rsidRDefault="002A761B" w:rsidP="00A8541B">
            <w:pPr>
              <w:spacing w:before="240" w:after="120"/>
              <w:rPr>
                <w:bCs/>
                <w:iCs/>
                <w:szCs w:val="26"/>
                <w:lang w:val="fr-FR"/>
              </w:rPr>
            </w:pPr>
            <w:r w:rsidRPr="00F93053">
              <w:rPr>
                <w:bCs/>
                <w:iCs/>
                <w:szCs w:val="26"/>
                <w:lang w:val="fr-FR"/>
              </w:rPr>
              <w:t>Un questionnaire a été e</w:t>
            </w:r>
            <w:r>
              <w:rPr>
                <w:bCs/>
                <w:iCs/>
                <w:szCs w:val="26"/>
                <w:lang w:val="fr-FR"/>
              </w:rPr>
              <w:t>nvoyé aux missions permanentes à Genève et aux offices de la propriété intellectuelle (offices de la propriété industrielle et du droit d</w:t>
            </w:r>
            <w:r w:rsidR="00B43F94">
              <w:rPr>
                <w:bCs/>
                <w:iCs/>
                <w:szCs w:val="26"/>
                <w:lang w:val="fr-FR"/>
              </w:rPr>
              <w:t>’</w:t>
            </w:r>
            <w:r>
              <w:rPr>
                <w:bCs/>
                <w:iCs/>
                <w:szCs w:val="26"/>
                <w:lang w:val="fr-FR"/>
              </w:rPr>
              <w:t>auteur) des États membres de l</w:t>
            </w:r>
            <w:r w:rsidR="00B43F94">
              <w:rPr>
                <w:bCs/>
                <w:iCs/>
                <w:szCs w:val="26"/>
                <w:lang w:val="fr-FR"/>
              </w:rPr>
              <w:t>’</w:t>
            </w:r>
            <w:r>
              <w:rPr>
                <w:bCs/>
                <w:iCs/>
                <w:szCs w:val="26"/>
                <w:lang w:val="fr-FR"/>
              </w:rPr>
              <w:t>O</w:t>
            </w:r>
            <w:r w:rsidR="00920141">
              <w:rPr>
                <w:bCs/>
                <w:iCs/>
                <w:szCs w:val="26"/>
                <w:lang w:val="fr-FR"/>
              </w:rPr>
              <w:t>MPI.  Ce</w:t>
            </w:r>
            <w:r>
              <w:rPr>
                <w:bCs/>
                <w:iCs/>
                <w:szCs w:val="26"/>
                <w:lang w:val="fr-FR"/>
              </w:rPr>
              <w:t xml:space="preserve"> questionnaire avait pour objectif d</w:t>
            </w:r>
            <w:r w:rsidR="00B43F94">
              <w:rPr>
                <w:bCs/>
                <w:iCs/>
                <w:szCs w:val="26"/>
                <w:lang w:val="fr-FR"/>
              </w:rPr>
              <w:t>’</w:t>
            </w:r>
            <w:r>
              <w:rPr>
                <w:bCs/>
                <w:iCs/>
                <w:szCs w:val="26"/>
                <w:lang w:val="fr-FR"/>
              </w:rPr>
              <w:t>évaluer le niveau des difficultés rencontrées par les États membres qui ont déjà présenté ou souhaitent présenter</w:t>
            </w:r>
            <w:r w:rsidR="00B43F94">
              <w:rPr>
                <w:bCs/>
                <w:iCs/>
                <w:szCs w:val="26"/>
                <w:lang w:val="fr-FR"/>
              </w:rPr>
              <w:t xml:space="preserve"> au CDI</w:t>
            </w:r>
            <w:r>
              <w:rPr>
                <w:bCs/>
                <w:iCs/>
                <w:szCs w:val="26"/>
                <w:lang w:val="fr-FR"/>
              </w:rPr>
              <w:t>P une proposition de projet pour le Plan d</w:t>
            </w:r>
            <w:r w:rsidR="00B43F94">
              <w:rPr>
                <w:bCs/>
                <w:iCs/>
                <w:szCs w:val="26"/>
                <w:lang w:val="fr-FR"/>
              </w:rPr>
              <w:t>’</w:t>
            </w:r>
            <w:r>
              <w:rPr>
                <w:bCs/>
                <w:iCs/>
                <w:szCs w:val="26"/>
                <w:lang w:val="fr-FR"/>
              </w:rPr>
              <w:t>action pour le développement, dans des domaines où ils auraient besoin de davantage de soutien de la part de l</w:t>
            </w:r>
            <w:r w:rsidR="00B43F94">
              <w:rPr>
                <w:bCs/>
                <w:iCs/>
                <w:szCs w:val="26"/>
                <w:lang w:val="fr-FR"/>
              </w:rPr>
              <w:t>’</w:t>
            </w:r>
            <w:r>
              <w:rPr>
                <w:bCs/>
                <w:iCs/>
                <w:szCs w:val="26"/>
                <w:lang w:val="fr-FR"/>
              </w:rPr>
              <w:t>OMPI, ainsi que sur différents aspects d</w:t>
            </w:r>
            <w:r w:rsidR="00B43F94">
              <w:rPr>
                <w:bCs/>
                <w:iCs/>
                <w:szCs w:val="26"/>
                <w:lang w:val="fr-FR"/>
              </w:rPr>
              <w:t>’</w:t>
            </w:r>
            <w:r>
              <w:rPr>
                <w:bCs/>
                <w:iCs/>
                <w:szCs w:val="26"/>
                <w:lang w:val="fr-FR"/>
              </w:rPr>
              <w:t>une proposition auxquels</w:t>
            </w:r>
            <w:r w:rsidR="00B43F94">
              <w:rPr>
                <w:bCs/>
                <w:iCs/>
                <w:szCs w:val="26"/>
                <w:lang w:val="fr-FR"/>
              </w:rPr>
              <w:t xml:space="preserve"> le CDI</w:t>
            </w:r>
            <w:r>
              <w:rPr>
                <w:bCs/>
                <w:iCs/>
                <w:szCs w:val="26"/>
                <w:lang w:val="fr-FR"/>
              </w:rPr>
              <w:t>P devrait accorder de l</w:t>
            </w:r>
            <w:r w:rsidR="00B43F94">
              <w:rPr>
                <w:bCs/>
                <w:iCs/>
                <w:szCs w:val="26"/>
                <w:lang w:val="fr-FR"/>
              </w:rPr>
              <w:t>’</w:t>
            </w:r>
            <w:r>
              <w:rPr>
                <w:bCs/>
                <w:iCs/>
                <w:szCs w:val="26"/>
                <w:lang w:val="fr-FR"/>
              </w:rPr>
              <w:t>importance lors de son examen des propositio</w:t>
            </w:r>
            <w:r w:rsidR="00920141">
              <w:rPr>
                <w:bCs/>
                <w:iCs/>
                <w:szCs w:val="26"/>
                <w:lang w:val="fr-FR"/>
              </w:rPr>
              <w:t xml:space="preserve">ns.  </w:t>
            </w:r>
            <w:r w:rsidR="00920141" w:rsidRPr="009E3361">
              <w:rPr>
                <w:bCs/>
                <w:iCs/>
                <w:szCs w:val="26"/>
                <w:lang w:val="fr-FR"/>
              </w:rPr>
              <w:t>Le</w:t>
            </w:r>
            <w:r w:rsidRPr="009E3361">
              <w:rPr>
                <w:bCs/>
                <w:iCs/>
                <w:szCs w:val="26"/>
                <w:lang w:val="fr-FR"/>
              </w:rPr>
              <w:t xml:space="preserve"> questionnaire était accessible du 2</w:t>
            </w:r>
            <w:r w:rsidR="00B43F94" w:rsidRPr="009E3361">
              <w:rPr>
                <w:bCs/>
                <w:iCs/>
                <w:szCs w:val="26"/>
                <w:lang w:val="fr-FR"/>
              </w:rPr>
              <w:t>4</w:t>
            </w:r>
            <w:r w:rsidR="00B43F94">
              <w:rPr>
                <w:bCs/>
                <w:iCs/>
                <w:szCs w:val="26"/>
                <w:lang w:val="fr-FR"/>
              </w:rPr>
              <w:t> </w:t>
            </w:r>
            <w:r w:rsidR="00B43F94" w:rsidRPr="009E3361">
              <w:rPr>
                <w:bCs/>
                <w:iCs/>
                <w:szCs w:val="26"/>
                <w:lang w:val="fr-FR"/>
              </w:rPr>
              <w:t>août</w:t>
            </w:r>
            <w:r w:rsidR="00B43F94">
              <w:rPr>
                <w:bCs/>
                <w:iCs/>
                <w:szCs w:val="26"/>
                <w:lang w:val="fr-FR"/>
              </w:rPr>
              <w:t> </w:t>
            </w:r>
            <w:r w:rsidR="00B43F94" w:rsidRPr="009E3361">
              <w:rPr>
                <w:bCs/>
                <w:iCs/>
                <w:szCs w:val="26"/>
                <w:lang w:val="fr-FR"/>
              </w:rPr>
              <w:t>20</w:t>
            </w:r>
            <w:r w:rsidRPr="009E3361">
              <w:rPr>
                <w:bCs/>
                <w:iCs/>
                <w:szCs w:val="26"/>
                <w:lang w:val="fr-FR"/>
              </w:rPr>
              <w:t>20 au 1</w:t>
            </w:r>
            <w:r w:rsidR="00B43F94" w:rsidRPr="009E3361">
              <w:rPr>
                <w:bCs/>
                <w:iCs/>
                <w:szCs w:val="26"/>
                <w:lang w:val="fr-FR"/>
              </w:rPr>
              <w:t>5</w:t>
            </w:r>
            <w:r w:rsidR="00B43F94">
              <w:rPr>
                <w:bCs/>
                <w:iCs/>
                <w:szCs w:val="26"/>
                <w:lang w:val="fr-FR"/>
              </w:rPr>
              <w:t> </w:t>
            </w:r>
            <w:r w:rsidR="00B43F94" w:rsidRPr="009E3361">
              <w:rPr>
                <w:bCs/>
                <w:iCs/>
                <w:szCs w:val="26"/>
                <w:lang w:val="fr-FR"/>
              </w:rPr>
              <w:t>septembre</w:t>
            </w:r>
            <w:r w:rsidR="00B43F94">
              <w:rPr>
                <w:bCs/>
                <w:iCs/>
                <w:szCs w:val="26"/>
                <w:lang w:val="fr-FR"/>
              </w:rPr>
              <w:t> </w:t>
            </w:r>
            <w:r w:rsidR="00B43F94" w:rsidRPr="009E3361">
              <w:rPr>
                <w:bCs/>
                <w:iCs/>
                <w:szCs w:val="26"/>
                <w:lang w:val="fr-FR"/>
              </w:rPr>
              <w:t>20</w:t>
            </w:r>
            <w:r w:rsidRPr="009E3361">
              <w:rPr>
                <w:bCs/>
                <w:iCs/>
                <w:szCs w:val="26"/>
                <w:lang w:val="fr-FR"/>
              </w:rPr>
              <w:t>20.</w:t>
            </w:r>
          </w:p>
          <w:p w:rsidR="00B43F94" w:rsidRDefault="002A761B" w:rsidP="00A8541B">
            <w:pPr>
              <w:spacing w:before="240" w:after="120"/>
              <w:rPr>
                <w:bCs/>
                <w:iCs/>
                <w:szCs w:val="26"/>
                <w:lang w:val="fr-FR"/>
              </w:rPr>
            </w:pPr>
            <w:r w:rsidRPr="009E3361">
              <w:rPr>
                <w:bCs/>
                <w:iCs/>
                <w:szCs w:val="26"/>
                <w:lang w:val="fr-FR"/>
              </w:rPr>
              <w:t>Trente</w:t>
            </w:r>
            <w:r w:rsidR="00B43F94">
              <w:rPr>
                <w:bCs/>
                <w:iCs/>
                <w:szCs w:val="26"/>
                <w:lang w:val="fr-FR"/>
              </w:rPr>
              <w:t> et un</w:t>
            </w:r>
            <w:r w:rsidRPr="009E3361">
              <w:rPr>
                <w:bCs/>
                <w:iCs/>
                <w:szCs w:val="26"/>
                <w:lang w:val="fr-FR"/>
              </w:rPr>
              <w:t xml:space="preserve"> (31) destinataires ont complété entièrement le ques</w:t>
            </w:r>
            <w:r>
              <w:rPr>
                <w:bCs/>
                <w:iCs/>
                <w:szCs w:val="26"/>
                <w:lang w:val="fr-FR"/>
              </w:rPr>
              <w:t>tionnaire, 48% d</w:t>
            </w:r>
            <w:r w:rsidR="00B43F94">
              <w:rPr>
                <w:bCs/>
                <w:iCs/>
                <w:szCs w:val="26"/>
                <w:lang w:val="fr-FR"/>
              </w:rPr>
              <w:t>’</w:t>
            </w:r>
            <w:r>
              <w:rPr>
                <w:bCs/>
                <w:iCs/>
                <w:szCs w:val="26"/>
                <w:lang w:val="fr-FR"/>
              </w:rPr>
              <w:t>entre eux (15</w:t>
            </w:r>
            <w:r w:rsidR="00C075C3">
              <w:rPr>
                <w:bCs/>
                <w:iCs/>
                <w:szCs w:val="26"/>
                <w:lang w:val="fr-FR"/>
              </w:rPr>
              <w:t> </w:t>
            </w:r>
            <w:r>
              <w:rPr>
                <w:bCs/>
                <w:iCs/>
                <w:szCs w:val="26"/>
                <w:lang w:val="fr-FR"/>
              </w:rPr>
              <w:t>répondants) représentaient des États membres ayant déjà élaboré dans le passé une proposition de projet pour examen par</w:t>
            </w:r>
            <w:r w:rsidR="00B43F94">
              <w:rPr>
                <w:bCs/>
                <w:iCs/>
                <w:szCs w:val="26"/>
                <w:lang w:val="fr-FR"/>
              </w:rPr>
              <w:t xml:space="preserve"> le C</w:t>
            </w:r>
            <w:r w:rsidR="00920141">
              <w:rPr>
                <w:bCs/>
                <w:iCs/>
                <w:szCs w:val="26"/>
                <w:lang w:val="fr-FR"/>
              </w:rPr>
              <w:t>DIP.  Vo</w:t>
            </w:r>
            <w:r>
              <w:rPr>
                <w:bCs/>
                <w:iCs/>
                <w:szCs w:val="26"/>
                <w:lang w:val="fr-FR"/>
              </w:rPr>
              <w:t>ici un résumé des résultats de ce questionnaire</w:t>
            </w:r>
            <w:r w:rsidR="00B43F94">
              <w:rPr>
                <w:bCs/>
                <w:iCs/>
                <w:szCs w:val="26"/>
                <w:lang w:val="fr-FR"/>
              </w:rPr>
              <w:t> :</w:t>
            </w:r>
          </w:p>
          <w:p w:rsidR="002A761B" w:rsidRPr="009E3361" w:rsidRDefault="002A761B" w:rsidP="00C075C3">
            <w:pPr>
              <w:pStyle w:val="ListParagraph"/>
              <w:numPr>
                <w:ilvl w:val="0"/>
                <w:numId w:val="13"/>
              </w:numPr>
              <w:spacing w:before="240" w:after="120"/>
              <w:ind w:left="971" w:hanging="567"/>
              <w:rPr>
                <w:rFonts w:eastAsia="SimSun"/>
                <w:bCs/>
                <w:iCs/>
                <w:szCs w:val="26"/>
                <w:lang w:val="fr-FR"/>
              </w:rPr>
            </w:pPr>
            <w:r w:rsidRPr="009E3361">
              <w:rPr>
                <w:rFonts w:eastAsia="SimSun"/>
                <w:bCs/>
                <w:iCs/>
                <w:szCs w:val="26"/>
                <w:lang w:val="fr-FR"/>
              </w:rPr>
              <w:t>38% des répondants ont estimé qu</w:t>
            </w:r>
            <w:r w:rsidR="00B43F94">
              <w:rPr>
                <w:rFonts w:eastAsia="SimSun"/>
                <w:bCs/>
                <w:iCs/>
                <w:szCs w:val="26"/>
                <w:lang w:val="fr-FR"/>
              </w:rPr>
              <w:t>’</w:t>
            </w:r>
            <w:r w:rsidRPr="009E3361">
              <w:rPr>
                <w:rFonts w:eastAsia="SimSun"/>
                <w:bCs/>
                <w:iCs/>
                <w:szCs w:val="26"/>
                <w:lang w:val="fr-FR"/>
              </w:rPr>
              <w:t xml:space="preserve">il était </w:t>
            </w:r>
            <w:r w:rsidR="00B43F94">
              <w:rPr>
                <w:rFonts w:eastAsia="SimSun"/>
                <w:bCs/>
                <w:iCs/>
                <w:szCs w:val="26"/>
                <w:lang w:val="fr-FR"/>
              </w:rPr>
              <w:t>“</w:t>
            </w:r>
            <w:r w:rsidR="00B43F94" w:rsidRPr="009E3361">
              <w:rPr>
                <w:rFonts w:eastAsia="SimSun"/>
                <w:bCs/>
                <w:iCs/>
                <w:szCs w:val="26"/>
                <w:lang w:val="fr-FR"/>
              </w:rPr>
              <w:t>d</w:t>
            </w:r>
            <w:r w:rsidRPr="009E3361">
              <w:rPr>
                <w:rFonts w:eastAsia="SimSun"/>
                <w:bCs/>
                <w:iCs/>
                <w:szCs w:val="26"/>
                <w:lang w:val="fr-FR"/>
              </w:rPr>
              <w:t>ifficil</w:t>
            </w:r>
            <w:r w:rsidR="00B43F94" w:rsidRPr="009E3361">
              <w:rPr>
                <w:rFonts w:eastAsia="SimSun"/>
                <w:bCs/>
                <w:iCs/>
                <w:szCs w:val="26"/>
                <w:lang w:val="fr-FR"/>
              </w:rPr>
              <w:t>e</w:t>
            </w:r>
            <w:r w:rsidR="00B43F94">
              <w:rPr>
                <w:rFonts w:eastAsia="SimSun"/>
                <w:bCs/>
                <w:iCs/>
                <w:szCs w:val="26"/>
                <w:lang w:val="fr-FR"/>
              </w:rPr>
              <w:t>”</w:t>
            </w:r>
            <w:r>
              <w:rPr>
                <w:rFonts w:eastAsia="SimSun"/>
                <w:bCs/>
                <w:iCs/>
                <w:szCs w:val="26"/>
                <w:lang w:val="fr-FR"/>
              </w:rPr>
              <w:t xml:space="preserve"> de traduire leur idée en une proposition de projet</w:t>
            </w:r>
            <w:r w:rsidRPr="009E3361">
              <w:rPr>
                <w:rFonts w:eastAsia="SimSun"/>
                <w:bCs/>
                <w:iCs/>
                <w:szCs w:val="26"/>
                <w:lang w:val="fr-FR"/>
              </w:rPr>
              <w:t>;</w:t>
            </w:r>
          </w:p>
          <w:p w:rsidR="002A761B" w:rsidRPr="009E3361" w:rsidRDefault="002A761B" w:rsidP="00C075C3">
            <w:pPr>
              <w:pStyle w:val="ListParagraph"/>
              <w:numPr>
                <w:ilvl w:val="0"/>
                <w:numId w:val="13"/>
              </w:numPr>
              <w:spacing w:before="240" w:after="120"/>
              <w:ind w:left="971" w:hanging="567"/>
              <w:rPr>
                <w:rFonts w:eastAsia="SimSun"/>
                <w:bCs/>
                <w:iCs/>
                <w:szCs w:val="26"/>
                <w:lang w:val="fr-FR"/>
              </w:rPr>
            </w:pPr>
            <w:r w:rsidRPr="009E3361">
              <w:rPr>
                <w:rFonts w:eastAsia="SimSun"/>
                <w:bCs/>
                <w:iCs/>
                <w:szCs w:val="26"/>
                <w:lang w:val="fr-FR"/>
              </w:rPr>
              <w:t>22,5% des répondants ont estimé qu</w:t>
            </w:r>
            <w:r w:rsidR="00B43F94">
              <w:rPr>
                <w:rFonts w:eastAsia="SimSun"/>
                <w:bCs/>
                <w:iCs/>
                <w:szCs w:val="26"/>
                <w:lang w:val="fr-FR"/>
              </w:rPr>
              <w:t>’</w:t>
            </w:r>
            <w:r w:rsidRPr="009E3361">
              <w:rPr>
                <w:rFonts w:eastAsia="SimSun"/>
                <w:bCs/>
                <w:iCs/>
                <w:szCs w:val="26"/>
                <w:lang w:val="fr-FR"/>
              </w:rPr>
              <w:t xml:space="preserve">il était </w:t>
            </w:r>
            <w:r w:rsidR="00B43F94">
              <w:rPr>
                <w:rFonts w:eastAsia="SimSun"/>
                <w:bCs/>
                <w:iCs/>
                <w:szCs w:val="26"/>
                <w:lang w:val="fr-FR"/>
              </w:rPr>
              <w:t>“</w:t>
            </w:r>
            <w:r w:rsidR="00B43F94" w:rsidRPr="009E3361">
              <w:rPr>
                <w:rFonts w:eastAsia="SimSun"/>
                <w:bCs/>
                <w:iCs/>
                <w:szCs w:val="26"/>
                <w:lang w:val="fr-FR"/>
              </w:rPr>
              <w:t>d</w:t>
            </w:r>
            <w:r w:rsidRPr="009E3361">
              <w:rPr>
                <w:rFonts w:eastAsia="SimSun"/>
                <w:bCs/>
                <w:iCs/>
                <w:szCs w:val="26"/>
                <w:lang w:val="fr-FR"/>
              </w:rPr>
              <w:t>ifficil</w:t>
            </w:r>
            <w:r w:rsidR="00B43F94" w:rsidRPr="009E3361">
              <w:rPr>
                <w:rFonts w:eastAsia="SimSun"/>
                <w:bCs/>
                <w:iCs/>
                <w:szCs w:val="26"/>
                <w:lang w:val="fr-FR"/>
              </w:rPr>
              <w:t>e</w:t>
            </w:r>
            <w:r w:rsidR="00B43F94">
              <w:rPr>
                <w:rFonts w:eastAsia="SimSun"/>
                <w:bCs/>
                <w:iCs/>
                <w:szCs w:val="26"/>
                <w:lang w:val="fr-FR"/>
              </w:rPr>
              <w:t>”</w:t>
            </w:r>
            <w:r w:rsidRPr="009E3361">
              <w:rPr>
                <w:rFonts w:eastAsia="SimSun"/>
                <w:bCs/>
                <w:iCs/>
                <w:szCs w:val="26"/>
                <w:lang w:val="fr-FR"/>
              </w:rPr>
              <w:t xml:space="preserve"> de comprendre le</w:t>
            </w:r>
            <w:r>
              <w:rPr>
                <w:rFonts w:eastAsia="SimSun"/>
                <w:bCs/>
                <w:iCs/>
                <w:szCs w:val="26"/>
                <w:lang w:val="fr-FR"/>
              </w:rPr>
              <w:t xml:space="preserve"> processus de soumission d</w:t>
            </w:r>
            <w:r w:rsidR="00B43F94">
              <w:rPr>
                <w:rFonts w:eastAsia="SimSun"/>
                <w:bCs/>
                <w:iCs/>
                <w:szCs w:val="26"/>
                <w:lang w:val="fr-FR"/>
              </w:rPr>
              <w:t>’</w:t>
            </w:r>
            <w:r>
              <w:rPr>
                <w:rFonts w:eastAsia="SimSun"/>
                <w:bCs/>
                <w:iCs/>
                <w:szCs w:val="26"/>
                <w:lang w:val="fr-FR"/>
              </w:rPr>
              <w:t>une proposition de projet</w:t>
            </w:r>
            <w:r w:rsidR="00B43F94">
              <w:rPr>
                <w:rFonts w:eastAsia="SimSun"/>
                <w:bCs/>
                <w:iCs/>
                <w:szCs w:val="26"/>
                <w:lang w:val="fr-FR"/>
              </w:rPr>
              <w:t xml:space="preserve"> au CDI</w:t>
            </w:r>
            <w:r>
              <w:rPr>
                <w:rFonts w:eastAsia="SimSun"/>
                <w:bCs/>
                <w:iCs/>
                <w:szCs w:val="26"/>
                <w:lang w:val="fr-FR"/>
              </w:rPr>
              <w:t>P</w:t>
            </w:r>
            <w:r w:rsidRPr="009E3361">
              <w:rPr>
                <w:rFonts w:eastAsia="SimSun"/>
                <w:bCs/>
                <w:iCs/>
                <w:szCs w:val="26"/>
                <w:lang w:val="fr-FR"/>
              </w:rPr>
              <w:t>;</w:t>
            </w:r>
          </w:p>
          <w:p w:rsidR="002A761B" w:rsidRPr="00DF25F6" w:rsidRDefault="002A761B" w:rsidP="00C075C3">
            <w:pPr>
              <w:pStyle w:val="ListParagraph"/>
              <w:numPr>
                <w:ilvl w:val="0"/>
                <w:numId w:val="13"/>
              </w:numPr>
              <w:spacing w:before="240" w:after="120"/>
              <w:ind w:left="971" w:hanging="567"/>
              <w:rPr>
                <w:rFonts w:eastAsia="SimSun"/>
                <w:bCs/>
                <w:iCs/>
                <w:szCs w:val="26"/>
                <w:lang w:val="fr-FR"/>
              </w:rPr>
            </w:pPr>
            <w:r w:rsidRPr="00DF25F6">
              <w:rPr>
                <w:rFonts w:eastAsia="SimSun"/>
                <w:bCs/>
                <w:iCs/>
                <w:szCs w:val="26"/>
                <w:lang w:val="fr-FR"/>
              </w:rPr>
              <w:t xml:space="preserve">35% des répondants ont estimé que le Secrétariat était </w:t>
            </w:r>
            <w:r w:rsidR="00B43F94">
              <w:rPr>
                <w:rFonts w:eastAsia="SimSun"/>
                <w:bCs/>
                <w:iCs/>
                <w:szCs w:val="26"/>
                <w:lang w:val="fr-FR"/>
              </w:rPr>
              <w:t>“c</w:t>
            </w:r>
            <w:r>
              <w:rPr>
                <w:rFonts w:eastAsia="SimSun"/>
                <w:bCs/>
                <w:iCs/>
                <w:szCs w:val="26"/>
                <w:lang w:val="fr-FR"/>
              </w:rPr>
              <w:t>oopérati</w:t>
            </w:r>
            <w:r w:rsidR="00B43F94">
              <w:rPr>
                <w:rFonts w:eastAsia="SimSun"/>
                <w:bCs/>
                <w:iCs/>
                <w:szCs w:val="26"/>
                <w:lang w:val="fr-FR"/>
              </w:rPr>
              <w:t>f”</w:t>
            </w:r>
            <w:r>
              <w:rPr>
                <w:rFonts w:eastAsia="SimSun"/>
                <w:bCs/>
                <w:iCs/>
                <w:szCs w:val="26"/>
                <w:lang w:val="fr-FR"/>
              </w:rPr>
              <w:t xml:space="preserve"> dans la mesure où il les aidait à élaborer leur proposition, notamment en leur donnant des idées de sujet, et à rédiger leur proposition</w:t>
            </w:r>
            <w:r w:rsidRPr="00DF25F6">
              <w:rPr>
                <w:rFonts w:eastAsia="SimSun"/>
                <w:bCs/>
                <w:iCs/>
                <w:szCs w:val="26"/>
                <w:lang w:val="fr-FR"/>
              </w:rPr>
              <w:t>;</w:t>
            </w:r>
          </w:p>
          <w:p w:rsidR="002A761B" w:rsidRPr="006C29E7" w:rsidRDefault="002A761B" w:rsidP="00C075C3">
            <w:pPr>
              <w:pStyle w:val="ListParagraph"/>
              <w:numPr>
                <w:ilvl w:val="0"/>
                <w:numId w:val="13"/>
              </w:numPr>
              <w:spacing w:before="240" w:after="120"/>
              <w:ind w:left="971" w:hanging="567"/>
              <w:rPr>
                <w:rFonts w:eastAsia="SimSun"/>
                <w:bCs/>
                <w:iCs/>
                <w:szCs w:val="26"/>
                <w:lang w:val="fr-FR"/>
              </w:rPr>
            </w:pPr>
            <w:r w:rsidRPr="006C29E7">
              <w:rPr>
                <w:rFonts w:eastAsia="SimSun"/>
                <w:bCs/>
                <w:iCs/>
                <w:szCs w:val="26"/>
                <w:lang w:val="fr-FR"/>
              </w:rPr>
              <w:t>74%</w:t>
            </w:r>
            <w:r>
              <w:rPr>
                <w:rFonts w:eastAsia="SimSun"/>
                <w:bCs/>
                <w:iCs/>
                <w:szCs w:val="26"/>
                <w:lang w:val="fr-FR"/>
              </w:rPr>
              <w:t xml:space="preserve"> </w:t>
            </w:r>
            <w:r w:rsidRPr="006C29E7">
              <w:rPr>
                <w:rFonts w:eastAsia="SimSun"/>
                <w:bCs/>
                <w:iCs/>
                <w:szCs w:val="26"/>
                <w:lang w:val="fr-FR"/>
              </w:rPr>
              <w:t>ont estimé que</w:t>
            </w:r>
            <w:r w:rsidR="00B43F94" w:rsidRPr="006C29E7">
              <w:rPr>
                <w:rFonts w:eastAsia="SimSun"/>
                <w:bCs/>
                <w:iCs/>
                <w:szCs w:val="26"/>
                <w:lang w:val="fr-FR"/>
              </w:rPr>
              <w:t xml:space="preserve"> le</w:t>
            </w:r>
            <w:r w:rsidR="00B43F94">
              <w:rPr>
                <w:rFonts w:eastAsia="SimSun"/>
                <w:bCs/>
                <w:iCs/>
                <w:szCs w:val="26"/>
                <w:lang w:val="fr-FR"/>
              </w:rPr>
              <w:t> </w:t>
            </w:r>
            <w:r w:rsidR="00B43F94" w:rsidRPr="006C29E7">
              <w:rPr>
                <w:rFonts w:eastAsia="SimSun"/>
                <w:bCs/>
                <w:iCs/>
                <w:szCs w:val="26"/>
                <w:lang w:val="fr-FR"/>
              </w:rPr>
              <w:t>CDI</w:t>
            </w:r>
            <w:r w:rsidRPr="006C29E7">
              <w:rPr>
                <w:rFonts w:eastAsia="SimSun"/>
                <w:bCs/>
                <w:iCs/>
                <w:szCs w:val="26"/>
                <w:lang w:val="fr-FR"/>
              </w:rPr>
              <w:t xml:space="preserve">P devrait accorder une </w:t>
            </w:r>
            <w:r w:rsidR="00B43F94">
              <w:rPr>
                <w:rFonts w:eastAsia="SimSun"/>
                <w:bCs/>
                <w:iCs/>
                <w:szCs w:val="26"/>
                <w:lang w:val="fr-FR"/>
              </w:rPr>
              <w:t>“</w:t>
            </w:r>
            <w:r w:rsidR="00B43F94" w:rsidRPr="006C29E7">
              <w:rPr>
                <w:rFonts w:eastAsia="SimSun"/>
                <w:bCs/>
                <w:iCs/>
                <w:szCs w:val="26"/>
                <w:lang w:val="fr-FR"/>
              </w:rPr>
              <w:t>t</w:t>
            </w:r>
            <w:r w:rsidRPr="006C29E7">
              <w:rPr>
                <w:rFonts w:eastAsia="SimSun"/>
                <w:bCs/>
                <w:iCs/>
                <w:szCs w:val="26"/>
                <w:lang w:val="fr-FR"/>
              </w:rPr>
              <w:t>rès grande importanc</w:t>
            </w:r>
            <w:r w:rsidR="00B43F94" w:rsidRPr="006C29E7">
              <w:rPr>
                <w:rFonts w:eastAsia="SimSun"/>
                <w:bCs/>
                <w:iCs/>
                <w:szCs w:val="26"/>
                <w:lang w:val="fr-FR"/>
              </w:rPr>
              <w:t>e</w:t>
            </w:r>
            <w:r w:rsidR="00B43F94">
              <w:rPr>
                <w:rFonts w:eastAsia="SimSun"/>
                <w:bCs/>
                <w:iCs/>
                <w:szCs w:val="26"/>
                <w:lang w:val="fr-FR"/>
              </w:rPr>
              <w:t>”</w:t>
            </w:r>
            <w:r w:rsidRPr="006C29E7">
              <w:rPr>
                <w:rFonts w:eastAsia="SimSun"/>
                <w:bCs/>
                <w:iCs/>
                <w:szCs w:val="26"/>
                <w:lang w:val="fr-FR"/>
              </w:rPr>
              <w:t xml:space="preserve"> à</w:t>
            </w:r>
            <w:r>
              <w:rPr>
                <w:rFonts w:eastAsia="SimSun"/>
                <w:bCs/>
                <w:iCs/>
                <w:szCs w:val="26"/>
                <w:lang w:val="fr-FR"/>
              </w:rPr>
              <w:t xml:space="preserve"> la clarté de la proposition lors de l</w:t>
            </w:r>
            <w:r w:rsidR="00B43F94">
              <w:rPr>
                <w:rFonts w:eastAsia="SimSun"/>
                <w:bCs/>
                <w:iCs/>
                <w:szCs w:val="26"/>
                <w:lang w:val="fr-FR"/>
              </w:rPr>
              <w:t>’</w:t>
            </w:r>
            <w:r>
              <w:rPr>
                <w:rFonts w:eastAsia="SimSun"/>
                <w:bCs/>
                <w:iCs/>
                <w:szCs w:val="26"/>
                <w:lang w:val="fr-FR"/>
              </w:rPr>
              <w:t>examen d</w:t>
            </w:r>
            <w:r w:rsidR="00B43F94">
              <w:rPr>
                <w:rFonts w:eastAsia="SimSun"/>
                <w:bCs/>
                <w:iCs/>
                <w:szCs w:val="26"/>
                <w:lang w:val="fr-FR"/>
              </w:rPr>
              <w:t>’</w:t>
            </w:r>
            <w:r>
              <w:rPr>
                <w:rFonts w:eastAsia="SimSun"/>
                <w:bCs/>
                <w:iCs/>
                <w:szCs w:val="26"/>
                <w:lang w:val="fr-FR"/>
              </w:rPr>
              <w:t>un projet</w:t>
            </w:r>
            <w:r w:rsidRPr="006C29E7">
              <w:rPr>
                <w:rFonts w:eastAsia="SimSun"/>
                <w:bCs/>
                <w:iCs/>
                <w:szCs w:val="26"/>
                <w:lang w:val="fr-FR"/>
              </w:rPr>
              <w:t>;</w:t>
            </w:r>
          </w:p>
          <w:p w:rsidR="002A761B" w:rsidRPr="006C29E7" w:rsidRDefault="002A761B" w:rsidP="00C075C3">
            <w:pPr>
              <w:pStyle w:val="ListParagraph"/>
              <w:numPr>
                <w:ilvl w:val="0"/>
                <w:numId w:val="13"/>
              </w:numPr>
              <w:spacing w:before="240" w:after="120"/>
              <w:ind w:left="971" w:hanging="567"/>
              <w:rPr>
                <w:rFonts w:eastAsia="SimSun"/>
                <w:bCs/>
                <w:iCs/>
                <w:szCs w:val="26"/>
                <w:lang w:val="fr-FR"/>
              </w:rPr>
            </w:pPr>
            <w:r w:rsidRPr="006C29E7">
              <w:rPr>
                <w:rFonts w:eastAsia="SimSun"/>
                <w:bCs/>
                <w:iCs/>
                <w:szCs w:val="26"/>
                <w:lang w:val="fr-FR"/>
              </w:rPr>
              <w:t>64% ont estimé que</w:t>
            </w:r>
            <w:r w:rsidR="00B43F94" w:rsidRPr="006C29E7">
              <w:rPr>
                <w:rFonts w:eastAsia="SimSun"/>
                <w:bCs/>
                <w:iCs/>
                <w:szCs w:val="26"/>
                <w:lang w:val="fr-FR"/>
              </w:rPr>
              <w:t xml:space="preserve"> le</w:t>
            </w:r>
            <w:r w:rsidR="00B43F94">
              <w:rPr>
                <w:rFonts w:eastAsia="SimSun"/>
                <w:bCs/>
                <w:iCs/>
                <w:szCs w:val="26"/>
                <w:lang w:val="fr-FR"/>
              </w:rPr>
              <w:t> </w:t>
            </w:r>
            <w:r w:rsidR="00B43F94" w:rsidRPr="006C29E7">
              <w:rPr>
                <w:rFonts w:eastAsia="SimSun"/>
                <w:bCs/>
                <w:iCs/>
                <w:szCs w:val="26"/>
                <w:lang w:val="fr-FR"/>
              </w:rPr>
              <w:t>CDI</w:t>
            </w:r>
            <w:r w:rsidRPr="006C29E7">
              <w:rPr>
                <w:rFonts w:eastAsia="SimSun"/>
                <w:bCs/>
                <w:iCs/>
                <w:szCs w:val="26"/>
                <w:lang w:val="fr-FR"/>
              </w:rPr>
              <w:t xml:space="preserve">P devrait accorder une </w:t>
            </w:r>
            <w:r w:rsidR="00B43F94">
              <w:rPr>
                <w:rFonts w:eastAsia="SimSun"/>
                <w:bCs/>
                <w:iCs/>
                <w:szCs w:val="26"/>
                <w:lang w:val="fr-FR"/>
              </w:rPr>
              <w:t>“</w:t>
            </w:r>
            <w:r w:rsidR="00B43F94" w:rsidRPr="006C29E7">
              <w:rPr>
                <w:rFonts w:eastAsia="SimSun"/>
                <w:bCs/>
                <w:iCs/>
                <w:szCs w:val="26"/>
                <w:lang w:val="fr-FR"/>
              </w:rPr>
              <w:t>t</w:t>
            </w:r>
            <w:r w:rsidRPr="006C29E7">
              <w:rPr>
                <w:rFonts w:eastAsia="SimSun"/>
                <w:bCs/>
                <w:iCs/>
                <w:szCs w:val="26"/>
                <w:lang w:val="fr-FR"/>
              </w:rPr>
              <w:t>rès g</w:t>
            </w:r>
            <w:r>
              <w:rPr>
                <w:rFonts w:eastAsia="SimSun"/>
                <w:bCs/>
                <w:iCs/>
                <w:szCs w:val="26"/>
                <w:lang w:val="fr-FR"/>
              </w:rPr>
              <w:t xml:space="preserve">rande </w:t>
            </w:r>
            <w:r w:rsidRPr="006C29E7">
              <w:rPr>
                <w:rFonts w:eastAsia="SimSun"/>
                <w:bCs/>
                <w:iCs/>
                <w:szCs w:val="26"/>
                <w:lang w:val="fr-FR"/>
              </w:rPr>
              <w:t>importanc</w:t>
            </w:r>
            <w:r w:rsidR="00B43F94" w:rsidRPr="006C29E7">
              <w:rPr>
                <w:rFonts w:eastAsia="SimSun"/>
                <w:bCs/>
                <w:iCs/>
                <w:szCs w:val="26"/>
                <w:lang w:val="fr-FR"/>
              </w:rPr>
              <w:t>e</w:t>
            </w:r>
            <w:r w:rsidR="00B43F94">
              <w:rPr>
                <w:rFonts w:eastAsia="SimSun"/>
                <w:bCs/>
                <w:iCs/>
                <w:szCs w:val="26"/>
                <w:lang w:val="fr-FR"/>
              </w:rPr>
              <w:t>”</w:t>
            </w:r>
            <w:r>
              <w:rPr>
                <w:rFonts w:eastAsia="SimSun"/>
                <w:bCs/>
                <w:iCs/>
                <w:szCs w:val="26"/>
                <w:lang w:val="fr-FR"/>
              </w:rPr>
              <w:t xml:space="preserve"> à ce que les objectifs soient clairement définis dans le projet</w:t>
            </w:r>
            <w:r w:rsidR="00867775">
              <w:rPr>
                <w:rFonts w:eastAsia="SimSun"/>
                <w:bCs/>
                <w:iCs/>
                <w:szCs w:val="26"/>
                <w:lang w:val="fr-FR"/>
              </w:rPr>
              <w:t xml:space="preserve">; </w:t>
            </w:r>
            <w:r>
              <w:rPr>
                <w:rFonts w:eastAsia="SimSun"/>
                <w:bCs/>
                <w:iCs/>
                <w:szCs w:val="26"/>
                <w:lang w:val="fr-FR"/>
              </w:rPr>
              <w:t xml:space="preserve"> et</w:t>
            </w:r>
          </w:p>
          <w:p w:rsidR="002A761B" w:rsidRPr="006C29E7" w:rsidRDefault="002A761B" w:rsidP="00C075C3">
            <w:pPr>
              <w:pStyle w:val="ListParagraph"/>
              <w:numPr>
                <w:ilvl w:val="0"/>
                <w:numId w:val="13"/>
              </w:numPr>
              <w:spacing w:before="240" w:after="120"/>
              <w:ind w:left="971" w:hanging="567"/>
              <w:rPr>
                <w:rFonts w:eastAsia="SimSun"/>
                <w:bCs/>
                <w:iCs/>
                <w:szCs w:val="26"/>
                <w:lang w:val="fr-FR"/>
              </w:rPr>
            </w:pPr>
            <w:r w:rsidRPr="006C29E7">
              <w:rPr>
                <w:rFonts w:eastAsia="SimSun"/>
                <w:bCs/>
                <w:iCs/>
                <w:szCs w:val="26"/>
                <w:lang w:val="fr-FR"/>
              </w:rPr>
              <w:t>41% ont estimé que</w:t>
            </w:r>
            <w:r w:rsidR="00B43F94" w:rsidRPr="006C29E7">
              <w:rPr>
                <w:rFonts w:eastAsia="SimSun"/>
                <w:bCs/>
                <w:iCs/>
                <w:szCs w:val="26"/>
                <w:lang w:val="fr-FR"/>
              </w:rPr>
              <w:t xml:space="preserve"> le</w:t>
            </w:r>
            <w:r w:rsidR="00B43F94">
              <w:rPr>
                <w:rFonts w:eastAsia="SimSun"/>
                <w:bCs/>
                <w:iCs/>
                <w:szCs w:val="26"/>
                <w:lang w:val="fr-FR"/>
              </w:rPr>
              <w:t> </w:t>
            </w:r>
            <w:r w:rsidR="00B43F94" w:rsidRPr="006C29E7">
              <w:rPr>
                <w:rFonts w:eastAsia="SimSun"/>
                <w:bCs/>
                <w:iCs/>
                <w:szCs w:val="26"/>
                <w:lang w:val="fr-FR"/>
              </w:rPr>
              <w:t>CDI</w:t>
            </w:r>
            <w:r w:rsidRPr="006C29E7">
              <w:rPr>
                <w:rFonts w:eastAsia="SimSun"/>
                <w:bCs/>
                <w:iCs/>
                <w:szCs w:val="26"/>
                <w:lang w:val="fr-FR"/>
              </w:rPr>
              <w:t xml:space="preserve">P devrait accorder une </w:t>
            </w:r>
            <w:r w:rsidR="00B43F94">
              <w:rPr>
                <w:rFonts w:eastAsia="SimSun"/>
                <w:bCs/>
                <w:iCs/>
                <w:szCs w:val="26"/>
                <w:lang w:val="fr-FR"/>
              </w:rPr>
              <w:t>“</w:t>
            </w:r>
            <w:r w:rsidR="00B43F94" w:rsidRPr="006C29E7">
              <w:rPr>
                <w:rFonts w:eastAsia="SimSun"/>
                <w:bCs/>
                <w:iCs/>
                <w:szCs w:val="26"/>
                <w:lang w:val="fr-FR"/>
              </w:rPr>
              <w:t>g</w:t>
            </w:r>
            <w:r>
              <w:rPr>
                <w:rFonts w:eastAsia="SimSun"/>
                <w:bCs/>
                <w:iCs/>
                <w:szCs w:val="26"/>
                <w:lang w:val="fr-FR"/>
              </w:rPr>
              <w:t xml:space="preserve">rande </w:t>
            </w:r>
            <w:r w:rsidRPr="006C29E7">
              <w:rPr>
                <w:rFonts w:eastAsia="SimSun"/>
                <w:bCs/>
                <w:iCs/>
                <w:szCs w:val="26"/>
                <w:lang w:val="fr-FR"/>
              </w:rPr>
              <w:t>importanc</w:t>
            </w:r>
            <w:r w:rsidR="00B43F94" w:rsidRPr="006C29E7">
              <w:rPr>
                <w:rFonts w:eastAsia="SimSun"/>
                <w:bCs/>
                <w:iCs/>
                <w:szCs w:val="26"/>
                <w:lang w:val="fr-FR"/>
              </w:rPr>
              <w:t>e</w:t>
            </w:r>
            <w:r w:rsidR="00B43F94">
              <w:rPr>
                <w:rFonts w:eastAsia="SimSun"/>
                <w:bCs/>
                <w:iCs/>
                <w:szCs w:val="26"/>
                <w:lang w:val="fr-FR"/>
              </w:rPr>
              <w:t>”</w:t>
            </w:r>
            <w:r>
              <w:rPr>
                <w:rFonts w:eastAsia="SimSun"/>
                <w:bCs/>
                <w:iCs/>
                <w:szCs w:val="26"/>
                <w:lang w:val="fr-FR"/>
              </w:rPr>
              <w:t xml:space="preserve"> aux résultats escomptés pour qu</w:t>
            </w:r>
            <w:r w:rsidR="00B43F94">
              <w:rPr>
                <w:rFonts w:eastAsia="SimSun"/>
                <w:bCs/>
                <w:iCs/>
                <w:szCs w:val="26"/>
                <w:lang w:val="fr-FR"/>
              </w:rPr>
              <w:t>’</w:t>
            </w:r>
            <w:r>
              <w:rPr>
                <w:rFonts w:eastAsia="SimSun"/>
                <w:bCs/>
                <w:iCs/>
                <w:szCs w:val="26"/>
                <w:lang w:val="fr-FR"/>
              </w:rPr>
              <w:t xml:space="preserve">ils ne se </w:t>
            </w:r>
            <w:r>
              <w:rPr>
                <w:rFonts w:eastAsia="SimSun"/>
                <w:bCs/>
                <w:iCs/>
                <w:szCs w:val="26"/>
                <w:lang w:val="fr-FR"/>
              </w:rPr>
              <w:lastRenderedPageBreak/>
              <w:t>chevauchent pas avec d</w:t>
            </w:r>
            <w:r w:rsidR="00B43F94">
              <w:rPr>
                <w:rFonts w:eastAsia="SimSun"/>
                <w:bCs/>
                <w:iCs/>
                <w:szCs w:val="26"/>
                <w:lang w:val="fr-FR"/>
              </w:rPr>
              <w:t>’</w:t>
            </w:r>
            <w:r>
              <w:rPr>
                <w:rFonts w:eastAsia="SimSun"/>
                <w:bCs/>
                <w:iCs/>
                <w:szCs w:val="26"/>
                <w:lang w:val="fr-FR"/>
              </w:rPr>
              <w:t>autres projets du Plan d</w:t>
            </w:r>
            <w:r w:rsidR="00B43F94">
              <w:rPr>
                <w:rFonts w:eastAsia="SimSun"/>
                <w:bCs/>
                <w:iCs/>
                <w:szCs w:val="26"/>
                <w:lang w:val="fr-FR"/>
              </w:rPr>
              <w:t>’</w:t>
            </w:r>
            <w:r>
              <w:rPr>
                <w:rFonts w:eastAsia="SimSun"/>
                <w:bCs/>
                <w:iCs/>
                <w:szCs w:val="26"/>
                <w:lang w:val="fr-FR"/>
              </w:rPr>
              <w:t>action pour le développement</w:t>
            </w:r>
            <w:r w:rsidRPr="006C29E7">
              <w:rPr>
                <w:rFonts w:eastAsia="SimSun"/>
                <w:bCs/>
                <w:iCs/>
                <w:szCs w:val="26"/>
                <w:lang w:val="fr-FR"/>
              </w:rPr>
              <w:t>.</w:t>
            </w:r>
          </w:p>
          <w:p w:rsidR="002A761B" w:rsidRPr="006C29E7" w:rsidRDefault="002A761B" w:rsidP="00A8541B">
            <w:pPr>
              <w:spacing w:before="240" w:after="120"/>
              <w:rPr>
                <w:bCs/>
                <w:iCs/>
                <w:szCs w:val="26"/>
                <w:lang w:val="fr-FR"/>
              </w:rPr>
            </w:pPr>
            <w:r w:rsidRPr="006C29E7">
              <w:rPr>
                <w:bCs/>
                <w:iCs/>
                <w:szCs w:val="26"/>
                <w:lang w:val="fr-FR"/>
              </w:rPr>
              <w:t>Les résultats du questionnaire com</w:t>
            </w:r>
            <w:r>
              <w:rPr>
                <w:bCs/>
                <w:iCs/>
                <w:szCs w:val="26"/>
                <w:lang w:val="fr-FR"/>
              </w:rPr>
              <w:t>plètent les éléments reçus pendant les consultations et ont été pris en considération lors de l</w:t>
            </w:r>
            <w:r w:rsidR="00B43F94">
              <w:rPr>
                <w:bCs/>
                <w:iCs/>
                <w:szCs w:val="26"/>
                <w:lang w:val="fr-FR"/>
              </w:rPr>
              <w:t>’</w:t>
            </w:r>
            <w:r>
              <w:rPr>
                <w:bCs/>
                <w:iCs/>
                <w:szCs w:val="26"/>
                <w:lang w:val="fr-FR"/>
              </w:rPr>
              <w:t>élaboration du matériel de support.</w:t>
            </w:r>
          </w:p>
          <w:p w:rsidR="002A761B" w:rsidRPr="00DC5266" w:rsidRDefault="002A761B" w:rsidP="00FA1474">
            <w:pPr>
              <w:pStyle w:val="ListParagraph"/>
              <w:numPr>
                <w:ilvl w:val="0"/>
                <w:numId w:val="12"/>
              </w:numPr>
              <w:spacing w:before="240" w:after="120"/>
              <w:ind w:left="1260" w:hanging="567"/>
              <w:rPr>
                <w:rFonts w:eastAsia="SimSun"/>
                <w:b/>
                <w:bCs/>
                <w:iCs/>
                <w:szCs w:val="26"/>
                <w:lang w:val="fr-FR"/>
              </w:rPr>
            </w:pPr>
            <w:r w:rsidRPr="00DC5266">
              <w:rPr>
                <w:rFonts w:eastAsia="SimSun"/>
                <w:b/>
                <w:bCs/>
                <w:iCs/>
                <w:szCs w:val="26"/>
                <w:lang w:val="fr-FR"/>
              </w:rPr>
              <w:t>Résultat</w:t>
            </w:r>
            <w:r w:rsidR="00782278">
              <w:rPr>
                <w:rFonts w:eastAsia="SimSun"/>
                <w:b/>
                <w:bCs/>
                <w:iCs/>
                <w:szCs w:val="26"/>
                <w:lang w:val="fr-FR"/>
              </w:rPr>
              <w:t> </w:t>
            </w:r>
            <w:r w:rsidRPr="00DC5266">
              <w:rPr>
                <w:rFonts w:eastAsia="SimSun"/>
                <w:b/>
                <w:bCs/>
                <w:iCs/>
                <w:szCs w:val="26"/>
                <w:lang w:val="fr-FR"/>
              </w:rPr>
              <w:t xml:space="preserve">2 – </w:t>
            </w:r>
            <w:r>
              <w:rPr>
                <w:rFonts w:eastAsia="SimSun"/>
                <w:b/>
                <w:bCs/>
                <w:iCs/>
                <w:szCs w:val="26"/>
                <w:lang w:val="fr-FR"/>
              </w:rPr>
              <w:t>I</w:t>
            </w:r>
            <w:r w:rsidRPr="00820BC3">
              <w:rPr>
                <w:rFonts w:eastAsia="SimSun"/>
                <w:b/>
                <w:bCs/>
                <w:iCs/>
                <w:szCs w:val="26"/>
                <w:lang w:val="fr-FR"/>
              </w:rPr>
              <w:t>nformations complètes sur les projets achevés et en cours du Plan d</w:t>
            </w:r>
            <w:r w:rsidR="00B43F94">
              <w:rPr>
                <w:rFonts w:eastAsia="SimSun"/>
                <w:b/>
                <w:bCs/>
                <w:iCs/>
                <w:szCs w:val="26"/>
                <w:lang w:val="fr-FR"/>
              </w:rPr>
              <w:t>’</w:t>
            </w:r>
            <w:r w:rsidRPr="00820BC3">
              <w:rPr>
                <w:rFonts w:eastAsia="SimSun"/>
                <w:b/>
                <w:bCs/>
                <w:iCs/>
                <w:szCs w:val="26"/>
                <w:lang w:val="fr-FR"/>
              </w:rPr>
              <w:t>action pour le développemen</w:t>
            </w:r>
            <w:r>
              <w:rPr>
                <w:rFonts w:eastAsia="SimSun"/>
                <w:b/>
                <w:bCs/>
                <w:iCs/>
                <w:szCs w:val="26"/>
                <w:lang w:val="fr-FR"/>
              </w:rPr>
              <w:t>t, sous une forme facilement consultable et conviviale</w:t>
            </w:r>
            <w:r w:rsidRPr="00DC5266">
              <w:rPr>
                <w:rFonts w:eastAsia="SimSun"/>
                <w:b/>
                <w:bCs/>
                <w:iCs/>
                <w:szCs w:val="26"/>
                <w:lang w:val="fr-FR"/>
              </w:rPr>
              <w:t>.</w:t>
            </w:r>
          </w:p>
          <w:p w:rsidR="002A761B" w:rsidRDefault="002A761B" w:rsidP="00A8541B">
            <w:pPr>
              <w:spacing w:before="240" w:after="120"/>
              <w:rPr>
                <w:bCs/>
                <w:iCs/>
                <w:szCs w:val="26"/>
                <w:u w:val="single"/>
                <w:lang w:val="fr-FR"/>
              </w:rPr>
            </w:pPr>
            <w:r>
              <w:rPr>
                <w:bCs/>
                <w:iCs/>
                <w:szCs w:val="26"/>
                <w:u w:val="single"/>
                <w:lang w:val="fr-FR"/>
              </w:rPr>
              <w:t>C</w:t>
            </w:r>
            <w:r w:rsidRPr="00820BC3">
              <w:rPr>
                <w:bCs/>
                <w:iCs/>
                <w:szCs w:val="26"/>
                <w:u w:val="single"/>
                <w:lang w:val="fr-FR"/>
              </w:rPr>
              <w:t xml:space="preserve">atalogue consultable en ligne </w:t>
            </w:r>
            <w:r>
              <w:rPr>
                <w:bCs/>
                <w:iCs/>
                <w:szCs w:val="26"/>
                <w:u w:val="single"/>
                <w:lang w:val="fr-FR"/>
              </w:rPr>
              <w:t>des</w:t>
            </w:r>
            <w:r w:rsidRPr="00820BC3">
              <w:rPr>
                <w:bCs/>
                <w:iCs/>
                <w:szCs w:val="26"/>
                <w:u w:val="single"/>
                <w:lang w:val="fr-FR"/>
              </w:rPr>
              <w:t xml:space="preserve"> projets du Plan d</w:t>
            </w:r>
            <w:r w:rsidR="00B43F94">
              <w:rPr>
                <w:bCs/>
                <w:iCs/>
                <w:szCs w:val="26"/>
                <w:u w:val="single"/>
                <w:lang w:val="fr-FR"/>
              </w:rPr>
              <w:t>’</w:t>
            </w:r>
            <w:r w:rsidRPr="00820BC3">
              <w:rPr>
                <w:bCs/>
                <w:iCs/>
                <w:szCs w:val="26"/>
                <w:u w:val="single"/>
                <w:lang w:val="fr-FR"/>
              </w:rPr>
              <w:t xml:space="preserve">action pour le développement </w:t>
            </w:r>
            <w:r>
              <w:rPr>
                <w:bCs/>
                <w:iCs/>
                <w:szCs w:val="26"/>
                <w:u w:val="single"/>
                <w:lang w:val="fr-FR"/>
              </w:rPr>
              <w:t>et des résultats</w:t>
            </w:r>
          </w:p>
          <w:p w:rsidR="002A761B" w:rsidRDefault="002A761B" w:rsidP="00A8541B">
            <w:pPr>
              <w:spacing w:before="240" w:after="120"/>
              <w:rPr>
                <w:bCs/>
                <w:iCs/>
                <w:szCs w:val="26"/>
                <w:lang w:val="fr-FR"/>
              </w:rPr>
            </w:pPr>
            <w:r w:rsidRPr="00A65BC4">
              <w:rPr>
                <w:bCs/>
                <w:iCs/>
                <w:szCs w:val="26"/>
                <w:lang w:val="fr-FR"/>
              </w:rPr>
              <w:t>Début</w:t>
            </w:r>
            <w:r w:rsidR="00782278">
              <w:rPr>
                <w:bCs/>
                <w:iCs/>
                <w:szCs w:val="26"/>
                <w:lang w:val="fr-FR"/>
              </w:rPr>
              <w:t> </w:t>
            </w:r>
            <w:r w:rsidRPr="00A65BC4">
              <w:rPr>
                <w:bCs/>
                <w:iCs/>
                <w:szCs w:val="26"/>
                <w:lang w:val="fr-FR"/>
              </w:rPr>
              <w:t>2020, l</w:t>
            </w:r>
            <w:r w:rsidR="00B43F94">
              <w:rPr>
                <w:bCs/>
                <w:iCs/>
                <w:szCs w:val="26"/>
                <w:lang w:val="fr-FR"/>
              </w:rPr>
              <w:t>’</w:t>
            </w:r>
            <w:r w:rsidRPr="00A65BC4">
              <w:rPr>
                <w:bCs/>
                <w:iCs/>
                <w:szCs w:val="26"/>
                <w:lang w:val="fr-FR"/>
              </w:rPr>
              <w:t xml:space="preserve">équipe de projet a procédé en interne à la </w:t>
            </w:r>
            <w:hyperlink r:id="rId34" w:history="1">
              <w:r w:rsidRPr="00A65BC4">
                <w:rPr>
                  <w:rStyle w:val="Hyperlink"/>
                  <w:bCs/>
                  <w:iCs/>
                  <w:szCs w:val="26"/>
                  <w:lang w:val="fr-FR"/>
                </w:rPr>
                <w:t>validation de la faisabilité</w:t>
              </w:r>
            </w:hyperlink>
            <w:r w:rsidRPr="00A65BC4">
              <w:rPr>
                <w:bCs/>
                <w:iCs/>
                <w:szCs w:val="26"/>
                <w:lang w:val="fr-FR"/>
              </w:rPr>
              <w:t xml:space="preserve"> d</w:t>
            </w:r>
            <w:r w:rsidR="00B43F94">
              <w:rPr>
                <w:bCs/>
                <w:iCs/>
                <w:szCs w:val="26"/>
                <w:lang w:val="fr-FR"/>
              </w:rPr>
              <w:t>’</w:t>
            </w:r>
            <w:r w:rsidRPr="00A65BC4">
              <w:rPr>
                <w:bCs/>
                <w:iCs/>
                <w:szCs w:val="26"/>
                <w:lang w:val="fr-FR"/>
              </w:rPr>
              <w:t>un cat</w:t>
            </w:r>
            <w:r>
              <w:rPr>
                <w:bCs/>
                <w:iCs/>
                <w:szCs w:val="26"/>
                <w:lang w:val="fr-FR"/>
              </w:rPr>
              <w:t>alogue consultable en ligne des projets du Plan d</w:t>
            </w:r>
            <w:r w:rsidR="00B43F94">
              <w:rPr>
                <w:bCs/>
                <w:iCs/>
                <w:szCs w:val="26"/>
                <w:lang w:val="fr-FR"/>
              </w:rPr>
              <w:t>’</w:t>
            </w:r>
            <w:r>
              <w:rPr>
                <w:bCs/>
                <w:iCs/>
                <w:szCs w:val="26"/>
                <w:lang w:val="fr-FR"/>
              </w:rPr>
              <w:t>action pour le développement et des résulta</w:t>
            </w:r>
            <w:r w:rsidR="00920141">
              <w:rPr>
                <w:bCs/>
                <w:iCs/>
                <w:szCs w:val="26"/>
                <w:lang w:val="fr-FR"/>
              </w:rPr>
              <w:t>ts.  So</w:t>
            </w:r>
            <w:r>
              <w:rPr>
                <w:bCs/>
                <w:iCs/>
                <w:szCs w:val="26"/>
                <w:lang w:val="fr-FR"/>
              </w:rPr>
              <w:t>n objectif était de définir les principales caractéristiques attendues de la nouvelle plateforme et d</w:t>
            </w:r>
            <w:r w:rsidR="00B43F94">
              <w:rPr>
                <w:bCs/>
                <w:iCs/>
                <w:szCs w:val="26"/>
                <w:lang w:val="fr-FR"/>
              </w:rPr>
              <w:t>’</w:t>
            </w:r>
            <w:r>
              <w:rPr>
                <w:bCs/>
                <w:iCs/>
                <w:szCs w:val="26"/>
                <w:lang w:val="fr-FR"/>
              </w:rPr>
              <w:t>estimer la charge de travail.</w:t>
            </w:r>
          </w:p>
          <w:p w:rsidR="002A761B" w:rsidRPr="001B5274" w:rsidRDefault="002A761B" w:rsidP="00A8541B">
            <w:pPr>
              <w:spacing w:before="240" w:after="120"/>
              <w:rPr>
                <w:bCs/>
                <w:iCs/>
                <w:szCs w:val="26"/>
                <w:lang w:val="fr-FR"/>
              </w:rPr>
            </w:pPr>
            <w:r w:rsidRPr="001B5274">
              <w:rPr>
                <w:bCs/>
                <w:iCs/>
                <w:szCs w:val="26"/>
                <w:lang w:val="fr-FR"/>
              </w:rPr>
              <w:t>Le document</w:t>
            </w:r>
            <w:r w:rsidR="00FA1474">
              <w:rPr>
                <w:bCs/>
                <w:iCs/>
                <w:szCs w:val="26"/>
                <w:lang w:val="fr-FR"/>
              </w:rPr>
              <w:t> </w:t>
            </w:r>
            <w:r w:rsidRPr="001B5274">
              <w:rPr>
                <w:bCs/>
                <w:iCs/>
                <w:szCs w:val="26"/>
                <w:lang w:val="fr-FR"/>
              </w:rPr>
              <w:t xml:space="preserve">(CDIP/25/INF/2) décrivant la </w:t>
            </w:r>
            <w:hyperlink r:id="rId35" w:history="1">
              <w:r w:rsidRPr="001B5274">
                <w:rPr>
                  <w:rStyle w:val="Hyperlink"/>
                  <w:bCs/>
                  <w:iCs/>
                  <w:lang w:val="fr-FR"/>
                </w:rPr>
                <w:t>validation de la faisabilité</w:t>
              </w:r>
            </w:hyperlink>
            <w:r w:rsidRPr="001B5274">
              <w:rPr>
                <w:bCs/>
                <w:iCs/>
                <w:szCs w:val="26"/>
                <w:lang w:val="fr-FR"/>
              </w:rPr>
              <w:t xml:space="preserve"> a</w:t>
            </w:r>
            <w:r>
              <w:rPr>
                <w:bCs/>
                <w:iCs/>
                <w:szCs w:val="26"/>
                <w:lang w:val="fr-FR"/>
              </w:rPr>
              <w:t xml:space="preserve"> été présenté</w:t>
            </w:r>
            <w:r w:rsidR="00B43F94">
              <w:rPr>
                <w:bCs/>
                <w:iCs/>
                <w:szCs w:val="26"/>
                <w:lang w:val="fr-FR"/>
              </w:rPr>
              <w:t xml:space="preserve"> au CDI</w:t>
            </w:r>
            <w:r>
              <w:rPr>
                <w:bCs/>
                <w:iCs/>
                <w:szCs w:val="26"/>
                <w:lang w:val="fr-FR"/>
              </w:rPr>
              <w:t>P lors de sa 25</w:t>
            </w:r>
            <w:r w:rsidRPr="001B5274">
              <w:rPr>
                <w:bCs/>
                <w:iCs/>
                <w:szCs w:val="26"/>
                <w:vertAlign w:val="superscript"/>
                <w:lang w:val="fr-FR"/>
              </w:rPr>
              <w:t>e</w:t>
            </w:r>
            <w:r w:rsidR="00782278">
              <w:rPr>
                <w:bCs/>
                <w:iCs/>
                <w:szCs w:val="26"/>
                <w:lang w:val="fr-FR"/>
              </w:rPr>
              <w:t> </w:t>
            </w:r>
            <w:r>
              <w:rPr>
                <w:bCs/>
                <w:iCs/>
                <w:szCs w:val="26"/>
                <w:lang w:val="fr-FR"/>
              </w:rPr>
              <w:t>session qui s</w:t>
            </w:r>
            <w:r w:rsidR="00B43F94">
              <w:rPr>
                <w:bCs/>
                <w:iCs/>
                <w:szCs w:val="26"/>
                <w:lang w:val="fr-FR"/>
              </w:rPr>
              <w:t>’</w:t>
            </w:r>
            <w:r>
              <w:rPr>
                <w:bCs/>
                <w:iCs/>
                <w:szCs w:val="26"/>
                <w:lang w:val="fr-FR"/>
              </w:rPr>
              <w:t>est tenue du 9 au</w:t>
            </w:r>
            <w:r w:rsidR="00FA1474">
              <w:rPr>
                <w:bCs/>
                <w:iCs/>
                <w:szCs w:val="26"/>
                <w:lang w:val="fr-FR"/>
              </w:rPr>
              <w:t> </w:t>
            </w:r>
            <w:r>
              <w:rPr>
                <w:bCs/>
                <w:iCs/>
                <w:szCs w:val="26"/>
                <w:lang w:val="fr-FR"/>
              </w:rPr>
              <w:t>1</w:t>
            </w:r>
            <w:r w:rsidR="00B43F94">
              <w:rPr>
                <w:bCs/>
                <w:iCs/>
                <w:szCs w:val="26"/>
                <w:lang w:val="fr-FR"/>
              </w:rPr>
              <w:t>3 novembre 20</w:t>
            </w:r>
            <w:r>
              <w:rPr>
                <w:bCs/>
                <w:iCs/>
                <w:szCs w:val="26"/>
                <w:lang w:val="fr-FR"/>
              </w:rPr>
              <w:t xml:space="preserve">20. </w:t>
            </w:r>
            <w:r w:rsidR="00867775">
              <w:rPr>
                <w:bCs/>
                <w:iCs/>
                <w:szCs w:val="26"/>
                <w:lang w:val="fr-FR"/>
              </w:rPr>
              <w:t xml:space="preserve"> </w:t>
            </w:r>
            <w:r>
              <w:rPr>
                <w:bCs/>
                <w:iCs/>
                <w:szCs w:val="26"/>
                <w:lang w:val="fr-FR"/>
              </w:rPr>
              <w:t>Le document présente les principales caractéristiques du catalogue en ligne et le public visé pour son utilisati</w:t>
            </w:r>
            <w:r w:rsidR="00920141">
              <w:rPr>
                <w:bCs/>
                <w:iCs/>
                <w:szCs w:val="26"/>
                <w:lang w:val="fr-FR"/>
              </w:rPr>
              <w:t>on.  Il</w:t>
            </w:r>
            <w:r>
              <w:rPr>
                <w:bCs/>
                <w:iCs/>
                <w:szCs w:val="26"/>
                <w:lang w:val="fr-FR"/>
              </w:rPr>
              <w:t xml:space="preserve"> comprend également quelques captures d</w:t>
            </w:r>
            <w:r w:rsidR="00B43F94">
              <w:rPr>
                <w:bCs/>
                <w:iCs/>
                <w:szCs w:val="26"/>
                <w:lang w:val="fr-FR"/>
              </w:rPr>
              <w:t>’</w:t>
            </w:r>
            <w:r>
              <w:rPr>
                <w:bCs/>
                <w:iCs/>
                <w:szCs w:val="26"/>
                <w:lang w:val="fr-FR"/>
              </w:rPr>
              <w:t>écran permettant de mieux visualiser les fonctions de recherche et les filtres que proposera le nouvel outil.</w:t>
            </w:r>
          </w:p>
          <w:p w:rsidR="002A761B" w:rsidRPr="00993FAB" w:rsidRDefault="002A761B" w:rsidP="00A8541B">
            <w:pPr>
              <w:spacing w:before="240" w:after="120"/>
              <w:rPr>
                <w:bCs/>
                <w:iCs/>
                <w:szCs w:val="26"/>
                <w:lang w:val="fr-FR"/>
              </w:rPr>
            </w:pPr>
            <w:r w:rsidRPr="00993FAB">
              <w:rPr>
                <w:bCs/>
                <w:iCs/>
                <w:szCs w:val="26"/>
                <w:lang w:val="fr-FR"/>
              </w:rPr>
              <w:t>Les États memb</w:t>
            </w:r>
            <w:r>
              <w:rPr>
                <w:bCs/>
                <w:iCs/>
                <w:szCs w:val="26"/>
                <w:lang w:val="fr-FR"/>
              </w:rPr>
              <w:t>re</w:t>
            </w:r>
            <w:r w:rsidRPr="00993FAB">
              <w:rPr>
                <w:bCs/>
                <w:iCs/>
                <w:szCs w:val="26"/>
                <w:lang w:val="fr-FR"/>
              </w:rPr>
              <w:t>s ont pris note de la validation de la faisabili</w:t>
            </w:r>
            <w:r>
              <w:rPr>
                <w:bCs/>
                <w:iCs/>
                <w:szCs w:val="26"/>
                <w:lang w:val="fr-FR"/>
              </w:rPr>
              <w:t>té telle qu</w:t>
            </w:r>
            <w:r w:rsidR="00B43F94">
              <w:rPr>
                <w:bCs/>
                <w:iCs/>
                <w:szCs w:val="26"/>
                <w:lang w:val="fr-FR"/>
              </w:rPr>
              <w:t>’</w:t>
            </w:r>
            <w:r>
              <w:rPr>
                <w:bCs/>
                <w:iCs/>
                <w:szCs w:val="26"/>
                <w:lang w:val="fr-FR"/>
              </w:rPr>
              <w:t>elle est proposée et ils ont adressé des commentaires au Secrétari</w:t>
            </w:r>
            <w:r w:rsidR="00920141">
              <w:rPr>
                <w:bCs/>
                <w:iCs/>
                <w:szCs w:val="26"/>
                <w:lang w:val="fr-FR"/>
              </w:rPr>
              <w:t>at.  Ce</w:t>
            </w:r>
            <w:r>
              <w:rPr>
                <w:bCs/>
                <w:iCs/>
                <w:szCs w:val="26"/>
                <w:lang w:val="fr-FR"/>
              </w:rPr>
              <w:t>s commentaires ont été pris en considération lors de l</w:t>
            </w:r>
            <w:r w:rsidR="00B43F94">
              <w:rPr>
                <w:bCs/>
                <w:iCs/>
                <w:szCs w:val="26"/>
                <w:lang w:val="fr-FR"/>
              </w:rPr>
              <w:t>’</w:t>
            </w:r>
            <w:r>
              <w:rPr>
                <w:bCs/>
                <w:iCs/>
                <w:szCs w:val="26"/>
                <w:lang w:val="fr-FR"/>
              </w:rPr>
              <w:t>élaboration du catalogue en ligne.</w:t>
            </w:r>
          </w:p>
          <w:p w:rsidR="002A761B" w:rsidRPr="00993FAB" w:rsidRDefault="002A761B" w:rsidP="00A8541B">
            <w:pPr>
              <w:spacing w:before="240" w:after="120"/>
              <w:rPr>
                <w:bCs/>
                <w:iCs/>
                <w:szCs w:val="26"/>
                <w:lang w:val="fr-FR"/>
              </w:rPr>
            </w:pPr>
            <w:r w:rsidRPr="00993FAB">
              <w:rPr>
                <w:bCs/>
                <w:iCs/>
                <w:szCs w:val="26"/>
                <w:lang w:val="fr-FR"/>
              </w:rPr>
              <w:t xml:space="preserve">Un développeur avait commencé de travailler sur le catalogue en </w:t>
            </w:r>
            <w:r>
              <w:rPr>
                <w:bCs/>
                <w:iCs/>
                <w:szCs w:val="26"/>
                <w:lang w:val="fr-FR"/>
              </w:rPr>
              <w:t xml:space="preserve">ligne en </w:t>
            </w:r>
            <w:r w:rsidR="00B43F94">
              <w:rPr>
                <w:bCs/>
                <w:iCs/>
                <w:szCs w:val="26"/>
                <w:lang w:val="fr-FR"/>
              </w:rPr>
              <w:t>octobre 20</w:t>
            </w:r>
            <w:r>
              <w:rPr>
                <w:bCs/>
                <w:iCs/>
                <w:szCs w:val="26"/>
                <w:lang w:val="fr-FR"/>
              </w:rPr>
              <w:t xml:space="preserve">20. </w:t>
            </w:r>
            <w:r w:rsidR="00867775">
              <w:rPr>
                <w:bCs/>
                <w:iCs/>
                <w:szCs w:val="26"/>
                <w:lang w:val="fr-FR"/>
              </w:rPr>
              <w:t xml:space="preserve"> </w:t>
            </w:r>
            <w:r>
              <w:rPr>
                <w:bCs/>
                <w:iCs/>
                <w:szCs w:val="26"/>
                <w:lang w:val="fr-FR"/>
              </w:rPr>
              <w:t>En raison de la pandémie de Covid</w:t>
            </w:r>
            <w:r w:rsidR="00064777">
              <w:rPr>
                <w:bCs/>
                <w:iCs/>
                <w:szCs w:val="26"/>
                <w:lang w:val="fr-FR"/>
              </w:rPr>
              <w:noBreakHyphen/>
            </w:r>
            <w:r>
              <w:rPr>
                <w:bCs/>
                <w:iCs/>
                <w:szCs w:val="26"/>
                <w:lang w:val="fr-FR"/>
              </w:rPr>
              <w:t>19, ce développement a été reporté et devrait être finalisé plus tard que prévu initialement</w:t>
            </w:r>
            <w:r w:rsidRPr="00993FAB">
              <w:rPr>
                <w:bCs/>
                <w:iCs/>
                <w:szCs w:val="26"/>
                <w:lang w:val="fr-FR"/>
              </w:rPr>
              <w:t>.</w:t>
            </w:r>
          </w:p>
          <w:p w:rsidR="002A761B" w:rsidRPr="00FA1474" w:rsidRDefault="002A761B" w:rsidP="00FA1474">
            <w:pPr>
              <w:pStyle w:val="ListParagraph"/>
              <w:numPr>
                <w:ilvl w:val="0"/>
                <w:numId w:val="12"/>
              </w:numPr>
              <w:spacing w:before="240" w:after="120"/>
              <w:ind w:left="1260" w:hanging="567"/>
              <w:rPr>
                <w:rFonts w:eastAsia="SimSun"/>
                <w:b/>
                <w:bCs/>
                <w:iCs/>
                <w:szCs w:val="26"/>
                <w:lang w:val="fr-FR"/>
              </w:rPr>
            </w:pPr>
            <w:r w:rsidRPr="00FA1474">
              <w:rPr>
                <w:rFonts w:eastAsia="SimSun"/>
                <w:b/>
                <w:bCs/>
                <w:iCs/>
                <w:szCs w:val="26"/>
                <w:lang w:val="fr-FR"/>
              </w:rPr>
              <w:t>Résultat</w:t>
            </w:r>
            <w:r w:rsidR="00782278" w:rsidRPr="00FA1474">
              <w:rPr>
                <w:rFonts w:eastAsia="SimSun"/>
                <w:b/>
                <w:bCs/>
                <w:iCs/>
                <w:szCs w:val="26"/>
                <w:lang w:val="fr-FR"/>
              </w:rPr>
              <w:t> </w:t>
            </w:r>
            <w:r w:rsidRPr="00FA1474">
              <w:rPr>
                <w:rFonts w:eastAsia="SimSun"/>
                <w:b/>
                <w:bCs/>
                <w:iCs/>
                <w:szCs w:val="26"/>
                <w:lang w:val="fr-FR"/>
              </w:rPr>
              <w:t>3 – Élaboration d</w:t>
            </w:r>
            <w:r w:rsidR="00B43F94" w:rsidRPr="00FA1474">
              <w:rPr>
                <w:rFonts w:eastAsia="SimSun"/>
                <w:b/>
                <w:bCs/>
                <w:iCs/>
                <w:szCs w:val="26"/>
                <w:lang w:val="fr-FR"/>
              </w:rPr>
              <w:t>’</w:t>
            </w:r>
            <w:r w:rsidRPr="00FA1474">
              <w:rPr>
                <w:rFonts w:eastAsia="SimSun"/>
                <w:b/>
                <w:bCs/>
                <w:iCs/>
                <w:szCs w:val="26"/>
                <w:lang w:val="fr-FR"/>
              </w:rPr>
              <w:t>un manuel écrit et d</w:t>
            </w:r>
            <w:r w:rsidR="00B43F94" w:rsidRPr="00FA1474">
              <w:rPr>
                <w:rFonts w:eastAsia="SimSun"/>
                <w:b/>
                <w:bCs/>
                <w:iCs/>
                <w:szCs w:val="26"/>
                <w:lang w:val="fr-FR"/>
              </w:rPr>
              <w:t>’</w:t>
            </w:r>
            <w:r w:rsidRPr="00FA1474">
              <w:rPr>
                <w:rFonts w:eastAsia="SimSun"/>
                <w:b/>
                <w:bCs/>
                <w:iCs/>
                <w:szCs w:val="26"/>
                <w:lang w:val="fr-FR"/>
              </w:rPr>
              <w:t>autres documents de référence permettant aux États membres de mieux comprendre comment élaborer une proposition de projet, les étapes à suivre et les facteurs essentiels contribuant à la bonne mise en œuvre d</w:t>
            </w:r>
            <w:r w:rsidR="00B43F94" w:rsidRPr="00FA1474">
              <w:rPr>
                <w:rFonts w:eastAsia="SimSun"/>
                <w:b/>
                <w:bCs/>
                <w:iCs/>
                <w:szCs w:val="26"/>
                <w:lang w:val="fr-FR"/>
              </w:rPr>
              <w:t>’</w:t>
            </w:r>
            <w:r w:rsidRPr="00FA1474">
              <w:rPr>
                <w:rFonts w:eastAsia="SimSun"/>
                <w:b/>
                <w:bCs/>
                <w:iCs/>
                <w:szCs w:val="26"/>
                <w:lang w:val="fr-FR"/>
              </w:rPr>
              <w:t>un projet qui a été approuvé.</w:t>
            </w:r>
          </w:p>
          <w:p w:rsidR="00B43F94" w:rsidRDefault="002A761B" w:rsidP="00A8541B">
            <w:pPr>
              <w:spacing w:before="240" w:after="120"/>
              <w:rPr>
                <w:bCs/>
                <w:iCs/>
                <w:szCs w:val="26"/>
                <w:lang w:val="fr-FR"/>
              </w:rPr>
            </w:pPr>
            <w:r w:rsidRPr="00993FAB">
              <w:rPr>
                <w:bCs/>
                <w:iCs/>
                <w:szCs w:val="26"/>
                <w:lang w:val="fr-FR"/>
              </w:rPr>
              <w:t>Ce résultat se compose de deux</w:t>
            </w:r>
            <w:r w:rsidR="00867775">
              <w:rPr>
                <w:bCs/>
                <w:iCs/>
                <w:szCs w:val="26"/>
                <w:lang w:val="fr-FR"/>
              </w:rPr>
              <w:t> </w:t>
            </w:r>
            <w:r w:rsidRPr="00993FAB">
              <w:rPr>
                <w:bCs/>
                <w:iCs/>
                <w:szCs w:val="26"/>
                <w:lang w:val="fr-FR"/>
              </w:rPr>
              <w:t>éléments</w:t>
            </w:r>
            <w:r w:rsidR="00B43F94">
              <w:rPr>
                <w:bCs/>
                <w:iCs/>
                <w:szCs w:val="26"/>
                <w:lang w:val="fr-FR"/>
              </w:rPr>
              <w:t> :</w:t>
            </w:r>
            <w:r w:rsidRPr="00993FAB">
              <w:rPr>
                <w:bCs/>
                <w:iCs/>
                <w:szCs w:val="26"/>
                <w:lang w:val="fr-FR"/>
              </w:rPr>
              <w:t xml:space="preserve"> l</w:t>
            </w:r>
            <w:r w:rsidR="00B43F94">
              <w:rPr>
                <w:bCs/>
                <w:iCs/>
                <w:szCs w:val="26"/>
                <w:lang w:val="fr-FR"/>
              </w:rPr>
              <w:t>’</w:t>
            </w:r>
            <w:r>
              <w:rPr>
                <w:bCs/>
                <w:iCs/>
                <w:szCs w:val="26"/>
                <w:lang w:val="fr-FR"/>
              </w:rPr>
              <w:t>élaboration d</w:t>
            </w:r>
            <w:r w:rsidR="00B43F94">
              <w:rPr>
                <w:bCs/>
                <w:iCs/>
                <w:szCs w:val="26"/>
                <w:lang w:val="fr-FR"/>
              </w:rPr>
              <w:t>’</w:t>
            </w:r>
            <w:r>
              <w:rPr>
                <w:bCs/>
                <w:iCs/>
                <w:szCs w:val="26"/>
                <w:lang w:val="fr-FR"/>
              </w:rPr>
              <w:t>un manuel et d</w:t>
            </w:r>
            <w:r w:rsidR="00B43F94">
              <w:rPr>
                <w:bCs/>
                <w:iCs/>
                <w:szCs w:val="26"/>
                <w:lang w:val="fr-FR"/>
              </w:rPr>
              <w:t>’</w:t>
            </w:r>
            <w:r>
              <w:rPr>
                <w:bCs/>
                <w:iCs/>
                <w:szCs w:val="26"/>
                <w:lang w:val="fr-FR"/>
              </w:rPr>
              <w:t>un cours d</w:t>
            </w:r>
            <w:r w:rsidR="00B43F94">
              <w:rPr>
                <w:bCs/>
                <w:iCs/>
                <w:szCs w:val="26"/>
                <w:lang w:val="fr-FR"/>
              </w:rPr>
              <w:t>’</w:t>
            </w:r>
            <w:r>
              <w:rPr>
                <w:bCs/>
                <w:iCs/>
                <w:szCs w:val="26"/>
                <w:lang w:val="fr-FR"/>
              </w:rPr>
              <w:t>enseignement à distan</w:t>
            </w:r>
            <w:r w:rsidR="00920141">
              <w:rPr>
                <w:bCs/>
                <w:iCs/>
                <w:szCs w:val="26"/>
                <w:lang w:val="fr-FR"/>
              </w:rPr>
              <w:t>ce.  Vo</w:t>
            </w:r>
            <w:r>
              <w:rPr>
                <w:bCs/>
                <w:iCs/>
                <w:szCs w:val="26"/>
                <w:lang w:val="fr-FR"/>
              </w:rPr>
              <w:t>ici l</w:t>
            </w:r>
            <w:r w:rsidR="00B43F94">
              <w:rPr>
                <w:bCs/>
                <w:iCs/>
                <w:szCs w:val="26"/>
                <w:lang w:val="fr-FR"/>
              </w:rPr>
              <w:t>’</w:t>
            </w:r>
            <w:r>
              <w:rPr>
                <w:bCs/>
                <w:iCs/>
                <w:szCs w:val="26"/>
                <w:lang w:val="fr-FR"/>
              </w:rPr>
              <w:t>état d</w:t>
            </w:r>
            <w:r w:rsidR="00B43F94">
              <w:rPr>
                <w:bCs/>
                <w:iCs/>
                <w:szCs w:val="26"/>
                <w:lang w:val="fr-FR"/>
              </w:rPr>
              <w:t>’</w:t>
            </w:r>
            <w:r>
              <w:rPr>
                <w:bCs/>
                <w:iCs/>
                <w:szCs w:val="26"/>
                <w:lang w:val="fr-FR"/>
              </w:rPr>
              <w:t>avancement de ces deux</w:t>
            </w:r>
            <w:r w:rsidR="00867775">
              <w:rPr>
                <w:bCs/>
                <w:iCs/>
                <w:szCs w:val="26"/>
                <w:lang w:val="fr-FR"/>
              </w:rPr>
              <w:t> </w:t>
            </w:r>
            <w:r>
              <w:rPr>
                <w:bCs/>
                <w:iCs/>
                <w:szCs w:val="26"/>
                <w:lang w:val="fr-FR"/>
              </w:rPr>
              <w:t xml:space="preserve">éléments </w:t>
            </w:r>
            <w:r w:rsidR="00B43F94">
              <w:rPr>
                <w:bCs/>
                <w:iCs/>
                <w:szCs w:val="26"/>
                <w:lang w:val="fr-FR"/>
              </w:rPr>
              <w:t>en 2020 :</w:t>
            </w:r>
          </w:p>
          <w:p w:rsidR="002A761B" w:rsidRPr="00080985" w:rsidRDefault="002A761B" w:rsidP="00C75323">
            <w:pPr>
              <w:keepNext/>
              <w:spacing w:before="240" w:after="120"/>
              <w:rPr>
                <w:bCs/>
                <w:iCs/>
                <w:szCs w:val="26"/>
                <w:u w:val="single"/>
                <w:lang w:val="fr-FR"/>
              </w:rPr>
            </w:pPr>
            <w:r w:rsidRPr="00080985">
              <w:rPr>
                <w:bCs/>
                <w:iCs/>
                <w:szCs w:val="26"/>
                <w:u w:val="single"/>
                <w:lang w:val="fr-FR"/>
              </w:rPr>
              <w:lastRenderedPageBreak/>
              <w:t>Manuel</w:t>
            </w:r>
            <w:r w:rsidRPr="00C40E40">
              <w:rPr>
                <w:rStyle w:val="FootnoteReference"/>
                <w:u w:val="single"/>
                <w:lang w:val="fr-FR"/>
              </w:rPr>
              <w:footnoteReference w:id="8"/>
            </w:r>
          </w:p>
          <w:p w:rsidR="00B43F94" w:rsidRDefault="002A761B" w:rsidP="00A8541B">
            <w:pPr>
              <w:spacing w:before="240" w:after="120"/>
              <w:rPr>
                <w:bCs/>
                <w:iCs/>
                <w:szCs w:val="26"/>
                <w:lang w:val="fr-FR"/>
              </w:rPr>
            </w:pPr>
            <w:r w:rsidRPr="00080985">
              <w:rPr>
                <w:bCs/>
                <w:iCs/>
                <w:szCs w:val="26"/>
                <w:lang w:val="fr-FR"/>
              </w:rPr>
              <w:t>En</w:t>
            </w:r>
            <w:r>
              <w:rPr>
                <w:bCs/>
                <w:iCs/>
                <w:szCs w:val="26"/>
                <w:lang w:val="fr-FR"/>
              </w:rPr>
              <w:t xml:space="preserve"> </w:t>
            </w:r>
            <w:r w:rsidR="00B43F94">
              <w:rPr>
                <w:bCs/>
                <w:iCs/>
                <w:szCs w:val="26"/>
                <w:lang w:val="fr-FR"/>
              </w:rPr>
              <w:t>février 20</w:t>
            </w:r>
            <w:r>
              <w:rPr>
                <w:bCs/>
                <w:iCs/>
                <w:szCs w:val="26"/>
                <w:lang w:val="fr-FR"/>
              </w:rPr>
              <w:t>20, un expert externe a été désigné pour développer un matériel de support dotant les États membres d</w:t>
            </w:r>
            <w:r w:rsidR="00B43F94">
              <w:rPr>
                <w:bCs/>
                <w:iCs/>
                <w:szCs w:val="26"/>
                <w:lang w:val="fr-FR"/>
              </w:rPr>
              <w:t>’</w:t>
            </w:r>
            <w:r>
              <w:rPr>
                <w:bCs/>
                <w:iCs/>
                <w:szCs w:val="26"/>
                <w:lang w:val="fr-FR"/>
              </w:rPr>
              <w:t>un outil complet pour les aider à développer une nouvelle proposition de projet pour le Plan d</w:t>
            </w:r>
            <w:r w:rsidR="00B43F94">
              <w:rPr>
                <w:bCs/>
                <w:iCs/>
                <w:szCs w:val="26"/>
                <w:lang w:val="fr-FR"/>
              </w:rPr>
              <w:t>’</w:t>
            </w:r>
            <w:r>
              <w:rPr>
                <w:bCs/>
                <w:iCs/>
                <w:szCs w:val="26"/>
                <w:lang w:val="fr-FR"/>
              </w:rPr>
              <w:t>action pour le développement, qui sera soumise</w:t>
            </w:r>
            <w:r w:rsidR="00B43F94">
              <w:rPr>
                <w:bCs/>
                <w:iCs/>
                <w:szCs w:val="26"/>
                <w:lang w:val="fr-FR"/>
              </w:rPr>
              <w:t xml:space="preserve"> au C</w:t>
            </w:r>
            <w:r w:rsidR="00920141">
              <w:rPr>
                <w:bCs/>
                <w:iCs/>
                <w:szCs w:val="26"/>
                <w:lang w:val="fr-FR"/>
              </w:rPr>
              <w:t>DIP.  Le</w:t>
            </w:r>
            <w:r>
              <w:rPr>
                <w:bCs/>
                <w:iCs/>
                <w:szCs w:val="26"/>
                <w:lang w:val="fr-FR"/>
              </w:rPr>
              <w:t>s travaux relatifs à ce matériel de support ont commencé par une réunion préparatoire entre l</w:t>
            </w:r>
            <w:r w:rsidR="00B43F94">
              <w:rPr>
                <w:bCs/>
                <w:iCs/>
                <w:szCs w:val="26"/>
                <w:lang w:val="fr-FR"/>
              </w:rPr>
              <w:t>’</w:t>
            </w:r>
            <w:r>
              <w:rPr>
                <w:bCs/>
                <w:iCs/>
                <w:szCs w:val="26"/>
                <w:lang w:val="fr-FR"/>
              </w:rPr>
              <w:t>équipe de projet, l</w:t>
            </w:r>
            <w:r w:rsidR="00B43F94">
              <w:rPr>
                <w:bCs/>
                <w:iCs/>
                <w:szCs w:val="26"/>
                <w:lang w:val="fr-FR"/>
              </w:rPr>
              <w:t>’</w:t>
            </w:r>
            <w:r>
              <w:rPr>
                <w:bCs/>
                <w:iCs/>
                <w:szCs w:val="26"/>
                <w:lang w:val="fr-FR"/>
              </w:rPr>
              <w:t>expert externe et d</w:t>
            </w:r>
            <w:r w:rsidR="00B43F94">
              <w:rPr>
                <w:bCs/>
                <w:iCs/>
                <w:szCs w:val="26"/>
                <w:lang w:val="fr-FR"/>
              </w:rPr>
              <w:t>’</w:t>
            </w:r>
            <w:r>
              <w:rPr>
                <w:bCs/>
                <w:iCs/>
                <w:szCs w:val="26"/>
                <w:lang w:val="fr-FR"/>
              </w:rPr>
              <w:t>autres collègues concernés internes et externes à l</w:t>
            </w:r>
            <w:r w:rsidR="00B43F94">
              <w:rPr>
                <w:bCs/>
                <w:iCs/>
                <w:szCs w:val="26"/>
                <w:lang w:val="fr-FR"/>
              </w:rPr>
              <w:t>’</w:t>
            </w:r>
            <w:r>
              <w:rPr>
                <w:bCs/>
                <w:iCs/>
                <w:szCs w:val="26"/>
                <w:lang w:val="fr-FR"/>
              </w:rPr>
              <w:t>O</w:t>
            </w:r>
            <w:r w:rsidR="00920141">
              <w:rPr>
                <w:bCs/>
                <w:iCs/>
                <w:szCs w:val="26"/>
                <w:lang w:val="fr-FR"/>
              </w:rPr>
              <w:t>MPI.  La</w:t>
            </w:r>
            <w:r>
              <w:rPr>
                <w:bCs/>
                <w:iCs/>
                <w:szCs w:val="26"/>
                <w:lang w:val="fr-FR"/>
              </w:rPr>
              <w:t xml:space="preserve"> réunion s</w:t>
            </w:r>
            <w:r w:rsidR="00B43F94">
              <w:rPr>
                <w:bCs/>
                <w:iCs/>
                <w:szCs w:val="26"/>
                <w:lang w:val="fr-FR"/>
              </w:rPr>
              <w:t>’</w:t>
            </w:r>
            <w:r>
              <w:rPr>
                <w:bCs/>
                <w:iCs/>
                <w:szCs w:val="26"/>
                <w:lang w:val="fr-FR"/>
              </w:rPr>
              <w:t xml:space="preserve">est déroulée en </w:t>
            </w:r>
            <w:r w:rsidR="00B43F94">
              <w:rPr>
                <w:bCs/>
                <w:iCs/>
                <w:szCs w:val="26"/>
                <w:lang w:val="fr-FR"/>
              </w:rPr>
              <w:t>mars 20</w:t>
            </w:r>
            <w:r>
              <w:rPr>
                <w:bCs/>
                <w:iCs/>
                <w:szCs w:val="26"/>
                <w:lang w:val="fr-FR"/>
              </w:rPr>
              <w:t>20 au siège de l</w:t>
            </w:r>
            <w:r w:rsidR="00B43F94">
              <w:rPr>
                <w:bCs/>
                <w:iCs/>
                <w:szCs w:val="26"/>
                <w:lang w:val="fr-FR"/>
              </w:rPr>
              <w:t>’</w:t>
            </w:r>
            <w:r>
              <w:rPr>
                <w:bCs/>
                <w:iCs/>
                <w:szCs w:val="26"/>
                <w:lang w:val="fr-FR"/>
              </w:rPr>
              <w:t>O</w:t>
            </w:r>
            <w:r w:rsidR="00920141">
              <w:rPr>
                <w:bCs/>
                <w:iCs/>
                <w:szCs w:val="26"/>
                <w:lang w:val="fr-FR"/>
              </w:rPr>
              <w:t xml:space="preserve">MPI.  </w:t>
            </w:r>
            <w:r w:rsidR="00920141" w:rsidRPr="00EF3EBC">
              <w:rPr>
                <w:bCs/>
                <w:iCs/>
                <w:szCs w:val="26"/>
                <w:lang w:val="fr-FR"/>
              </w:rPr>
              <w:t>Ce</w:t>
            </w:r>
            <w:r w:rsidRPr="00EF3EBC">
              <w:rPr>
                <w:bCs/>
                <w:iCs/>
                <w:szCs w:val="26"/>
                <w:lang w:val="fr-FR"/>
              </w:rPr>
              <w:t>tte réunion avait pour objectif de présenter et d</w:t>
            </w:r>
            <w:r w:rsidR="00B43F94">
              <w:rPr>
                <w:bCs/>
                <w:iCs/>
                <w:szCs w:val="26"/>
                <w:lang w:val="fr-FR"/>
              </w:rPr>
              <w:t>’</w:t>
            </w:r>
            <w:r w:rsidRPr="00EF3EBC">
              <w:rPr>
                <w:bCs/>
                <w:iCs/>
                <w:szCs w:val="26"/>
                <w:lang w:val="fr-FR"/>
              </w:rPr>
              <w:t>examiner l</w:t>
            </w:r>
            <w:r>
              <w:rPr>
                <w:bCs/>
                <w:iCs/>
                <w:szCs w:val="26"/>
                <w:lang w:val="fr-FR"/>
              </w:rPr>
              <w:t>es ressources disponibles et les informations recueillies par l</w:t>
            </w:r>
            <w:r w:rsidR="00B43F94">
              <w:rPr>
                <w:bCs/>
                <w:iCs/>
                <w:szCs w:val="26"/>
                <w:lang w:val="fr-FR"/>
              </w:rPr>
              <w:t>’</w:t>
            </w:r>
            <w:r>
              <w:rPr>
                <w:bCs/>
                <w:iCs/>
                <w:szCs w:val="26"/>
                <w:lang w:val="fr-FR"/>
              </w:rPr>
              <w:t>équipe de projet, de discuter du concept de matériel de support et de convenir d</w:t>
            </w:r>
            <w:r w:rsidR="00B43F94">
              <w:rPr>
                <w:bCs/>
                <w:iCs/>
                <w:szCs w:val="26"/>
                <w:lang w:val="fr-FR"/>
              </w:rPr>
              <w:t>’</w:t>
            </w:r>
            <w:r>
              <w:rPr>
                <w:bCs/>
                <w:iCs/>
                <w:szCs w:val="26"/>
                <w:lang w:val="fr-FR"/>
              </w:rPr>
              <w:t>un plan de mise en œuvre du proj</w:t>
            </w:r>
            <w:r w:rsidR="00920141">
              <w:rPr>
                <w:bCs/>
                <w:iCs/>
                <w:szCs w:val="26"/>
                <w:lang w:val="fr-FR"/>
              </w:rPr>
              <w:t xml:space="preserve">et.  </w:t>
            </w:r>
            <w:r w:rsidR="00920141" w:rsidRPr="00204EF1">
              <w:rPr>
                <w:bCs/>
                <w:iCs/>
                <w:szCs w:val="26"/>
                <w:lang w:val="fr-FR"/>
              </w:rPr>
              <w:t>Du</w:t>
            </w:r>
            <w:r w:rsidRPr="00204EF1">
              <w:rPr>
                <w:bCs/>
                <w:iCs/>
                <w:szCs w:val="26"/>
                <w:lang w:val="fr-FR"/>
              </w:rPr>
              <w:t>rant cette réunion, l</w:t>
            </w:r>
            <w:r w:rsidR="00B43F94">
              <w:rPr>
                <w:bCs/>
                <w:iCs/>
                <w:szCs w:val="26"/>
                <w:lang w:val="fr-FR"/>
              </w:rPr>
              <w:t>’</w:t>
            </w:r>
            <w:r w:rsidRPr="00204EF1">
              <w:rPr>
                <w:bCs/>
                <w:iCs/>
                <w:szCs w:val="26"/>
                <w:lang w:val="fr-FR"/>
              </w:rPr>
              <w:t>expert externe a pu mener des entretie</w:t>
            </w:r>
            <w:r>
              <w:rPr>
                <w:bCs/>
                <w:iCs/>
                <w:szCs w:val="26"/>
                <w:lang w:val="fr-FR"/>
              </w:rPr>
              <w:t>ns préliminaires avec quelques représentants d</w:t>
            </w:r>
            <w:r w:rsidR="00B43F94">
              <w:rPr>
                <w:bCs/>
                <w:iCs/>
                <w:szCs w:val="26"/>
                <w:lang w:val="fr-FR"/>
              </w:rPr>
              <w:t>’</w:t>
            </w:r>
            <w:r>
              <w:rPr>
                <w:bCs/>
                <w:iCs/>
                <w:szCs w:val="26"/>
                <w:lang w:val="fr-FR"/>
              </w:rPr>
              <w:t>États membres qui avaient déjà présenté</w:t>
            </w:r>
            <w:r w:rsidR="00B43F94">
              <w:rPr>
                <w:bCs/>
                <w:iCs/>
                <w:szCs w:val="26"/>
                <w:lang w:val="fr-FR"/>
              </w:rPr>
              <w:t xml:space="preserve"> au CDI</w:t>
            </w:r>
            <w:r>
              <w:rPr>
                <w:bCs/>
                <w:iCs/>
                <w:szCs w:val="26"/>
                <w:lang w:val="fr-FR"/>
              </w:rPr>
              <w:t>P des projets pour le Plan d</w:t>
            </w:r>
            <w:r w:rsidR="00B43F94">
              <w:rPr>
                <w:bCs/>
                <w:iCs/>
                <w:szCs w:val="26"/>
                <w:lang w:val="fr-FR"/>
              </w:rPr>
              <w:t>’</w:t>
            </w:r>
            <w:r>
              <w:rPr>
                <w:bCs/>
                <w:iCs/>
                <w:szCs w:val="26"/>
                <w:lang w:val="fr-FR"/>
              </w:rPr>
              <w:t>action pour le développeme</w:t>
            </w:r>
            <w:r w:rsidR="00920141">
              <w:rPr>
                <w:bCs/>
                <w:iCs/>
                <w:szCs w:val="26"/>
                <w:lang w:val="fr-FR"/>
              </w:rPr>
              <w:t>nt.  Le</w:t>
            </w:r>
            <w:r>
              <w:rPr>
                <w:bCs/>
                <w:iCs/>
                <w:szCs w:val="26"/>
                <w:lang w:val="fr-FR"/>
              </w:rPr>
              <w:t>s experts se sont penchés également sur le cadre de l</w:t>
            </w:r>
            <w:r w:rsidR="00B43F94">
              <w:rPr>
                <w:bCs/>
                <w:iCs/>
                <w:szCs w:val="26"/>
                <w:lang w:val="fr-FR"/>
              </w:rPr>
              <w:t>’</w:t>
            </w:r>
            <w:r>
              <w:rPr>
                <w:bCs/>
                <w:iCs/>
                <w:szCs w:val="26"/>
                <w:lang w:val="fr-FR"/>
              </w:rPr>
              <w:t>OMPI pour la gestion de projet, afin de s</w:t>
            </w:r>
            <w:r w:rsidR="00B43F94">
              <w:rPr>
                <w:bCs/>
                <w:iCs/>
                <w:szCs w:val="26"/>
                <w:lang w:val="fr-FR"/>
              </w:rPr>
              <w:t>’</w:t>
            </w:r>
            <w:r>
              <w:rPr>
                <w:bCs/>
                <w:iCs/>
                <w:szCs w:val="26"/>
                <w:lang w:val="fr-FR"/>
              </w:rPr>
              <w:t>assurer que le contenu du matériel de support entrera bien dans le cadre existant.</w:t>
            </w:r>
          </w:p>
          <w:p w:rsidR="002A761B" w:rsidRPr="00F075EB" w:rsidRDefault="002A761B" w:rsidP="00A8541B">
            <w:pPr>
              <w:spacing w:before="240" w:after="120"/>
              <w:rPr>
                <w:bCs/>
                <w:iCs/>
                <w:szCs w:val="26"/>
                <w:lang w:val="fr-FR"/>
              </w:rPr>
            </w:pPr>
            <w:r w:rsidRPr="00F075EB">
              <w:rPr>
                <w:bCs/>
                <w:iCs/>
                <w:szCs w:val="26"/>
                <w:lang w:val="fr-FR"/>
              </w:rPr>
              <w:t>Une note de synthèse, décrivant le contenu du matériel de suppor</w:t>
            </w:r>
            <w:r>
              <w:rPr>
                <w:bCs/>
                <w:iCs/>
                <w:szCs w:val="26"/>
                <w:lang w:val="fr-FR"/>
              </w:rPr>
              <w:t>t, a été rédigée par l</w:t>
            </w:r>
            <w:r w:rsidR="00B43F94">
              <w:rPr>
                <w:bCs/>
                <w:iCs/>
                <w:szCs w:val="26"/>
                <w:lang w:val="fr-FR"/>
              </w:rPr>
              <w:t>’</w:t>
            </w:r>
            <w:r>
              <w:rPr>
                <w:bCs/>
                <w:iCs/>
                <w:szCs w:val="26"/>
                <w:lang w:val="fr-FR"/>
              </w:rPr>
              <w:t>expert d</w:t>
            </w:r>
            <w:r w:rsidR="00B43F94">
              <w:rPr>
                <w:bCs/>
                <w:iCs/>
                <w:szCs w:val="26"/>
                <w:lang w:val="fr-FR"/>
              </w:rPr>
              <w:t>’</w:t>
            </w:r>
            <w:r>
              <w:rPr>
                <w:bCs/>
                <w:iCs/>
                <w:szCs w:val="26"/>
                <w:lang w:val="fr-FR"/>
              </w:rPr>
              <w:t>après les informations recueillies pendant la réuni</w:t>
            </w:r>
            <w:r w:rsidR="00920141">
              <w:rPr>
                <w:bCs/>
                <w:iCs/>
                <w:szCs w:val="26"/>
                <w:lang w:val="fr-FR"/>
              </w:rPr>
              <w:t xml:space="preserve">on.  </w:t>
            </w:r>
            <w:r w:rsidR="00920141" w:rsidRPr="00F075EB">
              <w:rPr>
                <w:bCs/>
                <w:iCs/>
                <w:szCs w:val="26"/>
                <w:lang w:val="fr-FR"/>
              </w:rPr>
              <w:t>La</w:t>
            </w:r>
            <w:r w:rsidRPr="00F075EB">
              <w:rPr>
                <w:bCs/>
                <w:iCs/>
                <w:szCs w:val="26"/>
                <w:lang w:val="fr-FR"/>
              </w:rPr>
              <w:t xml:space="preserve"> note de synthèse a été utilisée aussi pendant l</w:t>
            </w:r>
            <w:r>
              <w:rPr>
                <w:bCs/>
                <w:iCs/>
                <w:szCs w:val="26"/>
                <w:lang w:val="fr-FR"/>
              </w:rPr>
              <w:t>es consultations avec les parties prenantes, comme indiqué dans le compte</w:t>
            </w:r>
            <w:r w:rsidR="00064777">
              <w:rPr>
                <w:bCs/>
                <w:iCs/>
                <w:szCs w:val="26"/>
                <w:lang w:val="fr-FR"/>
              </w:rPr>
              <w:noBreakHyphen/>
            </w:r>
            <w:r>
              <w:rPr>
                <w:bCs/>
                <w:iCs/>
                <w:szCs w:val="26"/>
                <w:lang w:val="fr-FR"/>
              </w:rPr>
              <w:t>rendu du Résultat</w:t>
            </w:r>
            <w:r w:rsidR="00782278">
              <w:rPr>
                <w:bCs/>
                <w:iCs/>
                <w:szCs w:val="26"/>
                <w:lang w:val="fr-FR"/>
              </w:rPr>
              <w:t> </w:t>
            </w:r>
            <w:r>
              <w:rPr>
                <w:bCs/>
                <w:iCs/>
                <w:szCs w:val="26"/>
                <w:lang w:val="fr-FR"/>
              </w:rPr>
              <w:t>1 ci</w:t>
            </w:r>
            <w:r w:rsidR="00064777">
              <w:rPr>
                <w:bCs/>
                <w:iCs/>
                <w:szCs w:val="26"/>
                <w:lang w:val="fr-FR"/>
              </w:rPr>
              <w:noBreakHyphen/>
            </w:r>
            <w:r>
              <w:rPr>
                <w:bCs/>
                <w:iCs/>
                <w:szCs w:val="26"/>
                <w:lang w:val="fr-FR"/>
              </w:rPr>
              <w:t>dessus.</w:t>
            </w:r>
          </w:p>
          <w:p w:rsidR="002A761B" w:rsidRPr="007D1E01" w:rsidRDefault="002A761B" w:rsidP="007D1E01">
            <w:pPr>
              <w:keepLines/>
              <w:spacing w:before="240" w:after="120"/>
              <w:rPr>
                <w:bCs/>
                <w:iCs/>
                <w:szCs w:val="26"/>
                <w:u w:val="single"/>
                <w:lang w:val="fr-FR"/>
              </w:rPr>
            </w:pPr>
            <w:r w:rsidRPr="007D1E01">
              <w:rPr>
                <w:bCs/>
                <w:iCs/>
                <w:szCs w:val="26"/>
                <w:u w:val="single"/>
                <w:lang w:val="fr-FR"/>
              </w:rPr>
              <w:t>Cours d</w:t>
            </w:r>
            <w:r w:rsidR="00B43F94" w:rsidRPr="007D1E01">
              <w:rPr>
                <w:bCs/>
                <w:iCs/>
                <w:szCs w:val="26"/>
                <w:u w:val="single"/>
                <w:lang w:val="fr-FR"/>
              </w:rPr>
              <w:t>’</w:t>
            </w:r>
            <w:r w:rsidRPr="007D1E01">
              <w:rPr>
                <w:bCs/>
                <w:iCs/>
                <w:szCs w:val="26"/>
                <w:u w:val="single"/>
                <w:lang w:val="fr-FR"/>
              </w:rPr>
              <w:t>enseignement à distance</w:t>
            </w:r>
          </w:p>
          <w:p w:rsidR="002A761B" w:rsidRPr="00A13E0B" w:rsidRDefault="00B43F94" w:rsidP="00A8541B">
            <w:pPr>
              <w:spacing w:before="240" w:after="120"/>
              <w:rPr>
                <w:bCs/>
                <w:iCs/>
                <w:szCs w:val="26"/>
                <w:lang w:val="fr-FR"/>
              </w:rPr>
            </w:pPr>
            <w:r w:rsidRPr="00F075EB">
              <w:rPr>
                <w:bCs/>
                <w:iCs/>
                <w:szCs w:val="26"/>
                <w:lang w:val="fr-FR"/>
              </w:rPr>
              <w:t>En</w:t>
            </w:r>
            <w:r>
              <w:rPr>
                <w:bCs/>
                <w:iCs/>
                <w:szCs w:val="26"/>
                <w:lang w:val="fr-FR"/>
              </w:rPr>
              <w:t> </w:t>
            </w:r>
            <w:r w:rsidRPr="00F075EB">
              <w:rPr>
                <w:bCs/>
                <w:iCs/>
                <w:szCs w:val="26"/>
                <w:lang w:val="fr-FR"/>
              </w:rPr>
              <w:t>2020</w:t>
            </w:r>
            <w:r w:rsidR="002A761B" w:rsidRPr="00F075EB">
              <w:rPr>
                <w:bCs/>
                <w:iCs/>
                <w:szCs w:val="26"/>
                <w:lang w:val="fr-FR"/>
              </w:rPr>
              <w:t>, l</w:t>
            </w:r>
            <w:r>
              <w:rPr>
                <w:bCs/>
                <w:iCs/>
                <w:szCs w:val="26"/>
                <w:lang w:val="fr-FR"/>
              </w:rPr>
              <w:t>’</w:t>
            </w:r>
            <w:r w:rsidR="002A761B" w:rsidRPr="00F075EB">
              <w:rPr>
                <w:bCs/>
                <w:iCs/>
                <w:szCs w:val="26"/>
                <w:lang w:val="fr-FR"/>
              </w:rPr>
              <w:t>équipe de projet a</w:t>
            </w:r>
            <w:r w:rsidR="002A761B">
              <w:rPr>
                <w:bCs/>
                <w:iCs/>
                <w:szCs w:val="26"/>
                <w:lang w:val="fr-FR"/>
              </w:rPr>
              <w:t xml:space="preserve"> lancé le processus visant à développer un cours d</w:t>
            </w:r>
            <w:r>
              <w:rPr>
                <w:bCs/>
                <w:iCs/>
                <w:szCs w:val="26"/>
                <w:lang w:val="fr-FR"/>
              </w:rPr>
              <w:t>’</w:t>
            </w:r>
            <w:r w:rsidR="002A761B">
              <w:rPr>
                <w:bCs/>
                <w:iCs/>
                <w:szCs w:val="26"/>
                <w:lang w:val="fr-FR"/>
              </w:rPr>
              <w:t>enseignement à distance sur le Plan d</w:t>
            </w:r>
            <w:r>
              <w:rPr>
                <w:bCs/>
                <w:iCs/>
                <w:szCs w:val="26"/>
                <w:lang w:val="fr-FR"/>
              </w:rPr>
              <w:t>’</w:t>
            </w:r>
            <w:r w:rsidR="002A761B">
              <w:rPr>
                <w:bCs/>
                <w:iCs/>
                <w:szCs w:val="26"/>
                <w:lang w:val="fr-FR"/>
              </w:rPr>
              <w:t>action pour le développement et sur les bases de la gestion de proj</w:t>
            </w:r>
            <w:r w:rsidR="00920141">
              <w:rPr>
                <w:bCs/>
                <w:iCs/>
                <w:szCs w:val="26"/>
                <w:lang w:val="fr-FR"/>
              </w:rPr>
              <w:t>et.  Un</w:t>
            </w:r>
            <w:r w:rsidR="002A761B">
              <w:rPr>
                <w:bCs/>
                <w:iCs/>
                <w:szCs w:val="26"/>
                <w:lang w:val="fr-FR"/>
              </w:rPr>
              <w:t xml:space="preserve"> expert en enseignement à distance a été sélectionné pour réaliser ces travaux et une première réunion est prévue début</w:t>
            </w:r>
            <w:r w:rsidR="00782278">
              <w:rPr>
                <w:bCs/>
                <w:iCs/>
                <w:szCs w:val="26"/>
                <w:lang w:val="fr-FR"/>
              </w:rPr>
              <w:t> </w:t>
            </w:r>
            <w:r w:rsidR="002A761B">
              <w:rPr>
                <w:bCs/>
                <w:iCs/>
                <w:szCs w:val="26"/>
                <w:lang w:val="fr-FR"/>
              </w:rPr>
              <w:t>2021 pour fixer les objectifs d</w:t>
            </w:r>
            <w:r>
              <w:rPr>
                <w:bCs/>
                <w:iCs/>
                <w:szCs w:val="26"/>
                <w:lang w:val="fr-FR"/>
              </w:rPr>
              <w:t>’</w:t>
            </w:r>
            <w:r w:rsidR="002A761B">
              <w:rPr>
                <w:bCs/>
                <w:iCs/>
                <w:szCs w:val="26"/>
                <w:lang w:val="fr-FR"/>
              </w:rPr>
              <w:t>apprentissage concernant les utilisateurs visés par ce cours.</w:t>
            </w:r>
          </w:p>
        </w:tc>
      </w:tr>
      <w:tr w:rsidR="002A761B" w:rsidRPr="00BF5D33" w:rsidTr="00A8541B">
        <w:trPr>
          <w:cantSplit/>
          <w:trHeight w:val="432"/>
        </w:trPr>
        <w:tc>
          <w:tcPr>
            <w:tcW w:w="1423" w:type="pct"/>
            <w:tcBorders>
              <w:top w:val="single" w:sz="4" w:space="0" w:color="auto"/>
              <w:left w:val="single" w:sz="4" w:space="0" w:color="auto"/>
              <w:bottom w:val="single" w:sz="4" w:space="0" w:color="auto"/>
              <w:right w:val="single" w:sz="4" w:space="0" w:color="auto"/>
            </w:tcBorders>
            <w:shd w:val="clear" w:color="auto" w:fill="auto"/>
          </w:tcPr>
          <w:p w:rsidR="002A761B" w:rsidRPr="00B87F54" w:rsidRDefault="002A761B" w:rsidP="00A8541B">
            <w:pPr>
              <w:spacing w:before="240" w:after="120"/>
              <w:rPr>
                <w:bCs/>
                <w:szCs w:val="26"/>
                <w:lang w:val="fr-FR"/>
              </w:rPr>
            </w:pPr>
            <w:r w:rsidRPr="00B87F54">
              <w:rPr>
                <w:bCs/>
                <w:szCs w:val="26"/>
                <w:lang w:val="fr-FR"/>
              </w:rPr>
              <w:lastRenderedPageBreak/>
              <w:t>Exemples de succès ou d</w:t>
            </w:r>
            <w:r w:rsidR="00B43F94" w:rsidRPr="00B87F54">
              <w:rPr>
                <w:bCs/>
                <w:szCs w:val="26"/>
                <w:lang w:val="fr-FR"/>
              </w:rPr>
              <w:t>’</w:t>
            </w:r>
            <w:r w:rsidRPr="00B87F54">
              <w:rPr>
                <w:bCs/>
                <w:szCs w:val="26"/>
                <w:lang w:val="fr-FR"/>
              </w:rPr>
              <w:t>effets positifs et principaux enseignements</w:t>
            </w:r>
          </w:p>
        </w:tc>
        <w:tc>
          <w:tcPr>
            <w:tcW w:w="3577" w:type="pct"/>
            <w:tcBorders>
              <w:top w:val="single" w:sz="4" w:space="0" w:color="auto"/>
              <w:left w:val="single" w:sz="4" w:space="0" w:color="auto"/>
              <w:bottom w:val="single" w:sz="4" w:space="0" w:color="auto"/>
              <w:right w:val="single" w:sz="4" w:space="0" w:color="auto"/>
            </w:tcBorders>
            <w:shd w:val="clear" w:color="auto" w:fill="auto"/>
            <w:vAlign w:val="center"/>
          </w:tcPr>
          <w:p w:rsidR="002A761B" w:rsidRPr="00BF5D33" w:rsidRDefault="002A761B" w:rsidP="00A8541B">
            <w:pPr>
              <w:spacing w:before="120" w:after="120"/>
              <w:rPr>
                <w:bCs/>
                <w:iCs/>
                <w:szCs w:val="26"/>
                <w:lang w:val="fr-FR"/>
              </w:rPr>
            </w:pPr>
            <w:r w:rsidRPr="00BF5D33">
              <w:rPr>
                <w:lang w:val="fr-FR"/>
              </w:rPr>
              <w:t>Il es</w:t>
            </w:r>
            <w:r>
              <w:rPr>
                <w:lang w:val="fr-FR"/>
              </w:rPr>
              <w:t>t</w:t>
            </w:r>
            <w:r w:rsidRPr="00BF5D33">
              <w:rPr>
                <w:lang w:val="fr-FR"/>
              </w:rPr>
              <w:t xml:space="preserve"> trop tôt p</w:t>
            </w:r>
            <w:r>
              <w:rPr>
                <w:lang w:val="fr-FR"/>
              </w:rPr>
              <w:t>our évaluer l</w:t>
            </w:r>
            <w:r w:rsidR="00B43F94">
              <w:rPr>
                <w:lang w:val="fr-FR"/>
              </w:rPr>
              <w:t>’</w:t>
            </w:r>
            <w:r>
              <w:rPr>
                <w:lang w:val="fr-FR"/>
              </w:rPr>
              <w:t>impact du projet ou en tirer des enseignements.</w:t>
            </w:r>
          </w:p>
        </w:tc>
      </w:tr>
      <w:tr w:rsidR="002A761B" w:rsidRPr="00A13E0B" w:rsidTr="00A8541B">
        <w:trPr>
          <w:cantSplit/>
          <w:trHeight w:val="432"/>
        </w:trPr>
        <w:tc>
          <w:tcPr>
            <w:tcW w:w="1423" w:type="pct"/>
            <w:tcBorders>
              <w:top w:val="single" w:sz="4" w:space="0" w:color="auto"/>
              <w:left w:val="single" w:sz="4" w:space="0" w:color="auto"/>
              <w:bottom w:val="single" w:sz="4" w:space="0" w:color="auto"/>
              <w:right w:val="single" w:sz="4" w:space="0" w:color="auto"/>
            </w:tcBorders>
            <w:shd w:val="clear" w:color="auto" w:fill="auto"/>
          </w:tcPr>
          <w:p w:rsidR="002A761B" w:rsidRPr="00BF5D33" w:rsidRDefault="002A761B" w:rsidP="00A8541B">
            <w:pPr>
              <w:spacing w:before="240" w:after="120"/>
              <w:rPr>
                <w:bCs/>
                <w:szCs w:val="26"/>
                <w:u w:val="single"/>
                <w:lang w:val="fr-FR"/>
              </w:rPr>
            </w:pPr>
            <w:r w:rsidRPr="00D449AF">
              <w:rPr>
                <w:lang w:val="fr-FR"/>
              </w:rPr>
              <w:t>Impact de la pandémie d</w:t>
            </w:r>
            <w:r>
              <w:rPr>
                <w:lang w:val="fr-FR"/>
              </w:rPr>
              <w:t>e Covid</w:t>
            </w:r>
            <w:r w:rsidR="00064777">
              <w:rPr>
                <w:lang w:val="fr-FR"/>
              </w:rPr>
              <w:noBreakHyphen/>
            </w:r>
            <w:r>
              <w:rPr>
                <w:lang w:val="fr-FR"/>
              </w:rPr>
              <w:t>19 sur la mise en œuvre du projet</w:t>
            </w:r>
          </w:p>
        </w:tc>
        <w:tc>
          <w:tcPr>
            <w:tcW w:w="3577" w:type="pct"/>
            <w:tcBorders>
              <w:top w:val="single" w:sz="4" w:space="0" w:color="auto"/>
              <w:left w:val="single" w:sz="4" w:space="0" w:color="auto"/>
              <w:bottom w:val="single" w:sz="4" w:space="0" w:color="auto"/>
              <w:right w:val="single" w:sz="4" w:space="0" w:color="auto"/>
            </w:tcBorders>
            <w:shd w:val="clear" w:color="auto" w:fill="auto"/>
            <w:vAlign w:val="center"/>
          </w:tcPr>
          <w:p w:rsidR="002A761B" w:rsidRPr="00A13E0B" w:rsidRDefault="002A761B" w:rsidP="00A8541B">
            <w:pPr>
              <w:pStyle w:val="Heading3"/>
              <w:spacing w:after="240"/>
              <w:rPr>
                <w:u w:val="none"/>
                <w:lang w:val="fr-FR"/>
              </w:rPr>
            </w:pPr>
            <w:r w:rsidRPr="00A13E0B">
              <w:rPr>
                <w:u w:val="none"/>
                <w:lang w:val="fr-FR"/>
              </w:rPr>
              <w:t xml:space="preserve">Comme indiqué </w:t>
            </w:r>
            <w:r>
              <w:rPr>
                <w:u w:val="none"/>
                <w:lang w:val="fr-FR"/>
              </w:rPr>
              <w:t xml:space="preserve">précédemment, </w:t>
            </w:r>
            <w:r w:rsidRPr="00A13E0B">
              <w:rPr>
                <w:u w:val="none"/>
                <w:lang w:val="fr-FR"/>
              </w:rPr>
              <w:t>la p</w:t>
            </w:r>
            <w:r>
              <w:rPr>
                <w:u w:val="none"/>
                <w:lang w:val="fr-FR"/>
              </w:rPr>
              <w:t>andémie de Covid</w:t>
            </w:r>
            <w:r w:rsidR="00064777">
              <w:rPr>
                <w:u w:val="none"/>
                <w:lang w:val="fr-FR"/>
              </w:rPr>
              <w:noBreakHyphen/>
            </w:r>
            <w:r>
              <w:rPr>
                <w:u w:val="none"/>
                <w:lang w:val="fr-FR"/>
              </w:rPr>
              <w:t>19 a eu un impact sur le calendrier initial de mise en œuvre du projet et sur les moyens utilisés pour la conduite de certaines activités prévues initialement dans le document de projet.</w:t>
            </w:r>
          </w:p>
          <w:p w:rsidR="002A761B" w:rsidRPr="00A13E0B" w:rsidRDefault="002A761B" w:rsidP="00B87F54">
            <w:pPr>
              <w:spacing w:after="120"/>
              <w:rPr>
                <w:lang w:val="fr-FR"/>
              </w:rPr>
            </w:pPr>
            <w:r w:rsidRPr="00A13E0B">
              <w:rPr>
                <w:lang w:val="fr-FR"/>
              </w:rPr>
              <w:lastRenderedPageBreak/>
              <w:t>Néanmoins, l</w:t>
            </w:r>
            <w:r w:rsidR="00B43F94">
              <w:rPr>
                <w:lang w:val="fr-FR"/>
              </w:rPr>
              <w:t>’</w:t>
            </w:r>
            <w:r w:rsidRPr="00A13E0B">
              <w:rPr>
                <w:lang w:val="fr-FR"/>
              </w:rPr>
              <w:t>équipe de projet s</w:t>
            </w:r>
            <w:r w:rsidR="00B43F94">
              <w:rPr>
                <w:lang w:val="fr-FR"/>
              </w:rPr>
              <w:t>’</w:t>
            </w:r>
            <w:r w:rsidRPr="00A13E0B">
              <w:rPr>
                <w:lang w:val="fr-FR"/>
              </w:rPr>
              <w:t xml:space="preserve">est adaptée à la situation et a </w:t>
            </w:r>
            <w:r>
              <w:rPr>
                <w:lang w:val="fr-FR"/>
              </w:rPr>
              <w:t>redéfini certaines de ces activités comme expliqué dans le compte</w:t>
            </w:r>
            <w:r w:rsidR="00064777">
              <w:rPr>
                <w:lang w:val="fr-FR"/>
              </w:rPr>
              <w:noBreakHyphen/>
            </w:r>
            <w:r>
              <w:rPr>
                <w:lang w:val="fr-FR"/>
              </w:rPr>
              <w:t>rendu des résultats</w:t>
            </w:r>
            <w:r w:rsidR="00782278">
              <w:rPr>
                <w:lang w:val="fr-FR"/>
              </w:rPr>
              <w:t> </w:t>
            </w:r>
            <w:r>
              <w:rPr>
                <w:lang w:val="fr-FR"/>
              </w:rPr>
              <w:t>1, 2 et</w:t>
            </w:r>
            <w:r w:rsidR="00B87F54">
              <w:rPr>
                <w:lang w:val="fr-FR"/>
              </w:rPr>
              <w:t> </w:t>
            </w:r>
            <w:r>
              <w:rPr>
                <w:lang w:val="fr-FR"/>
              </w:rPr>
              <w:t>3 ci</w:t>
            </w:r>
            <w:r w:rsidR="00064777">
              <w:rPr>
                <w:lang w:val="fr-FR"/>
              </w:rPr>
              <w:noBreakHyphen/>
            </w:r>
            <w:r>
              <w:rPr>
                <w:lang w:val="fr-FR"/>
              </w:rPr>
              <w:t>dessus</w:t>
            </w:r>
            <w:r w:rsidR="00B87F54">
              <w:rPr>
                <w:lang w:val="fr-FR"/>
              </w:rPr>
              <w:t>.</w:t>
            </w:r>
          </w:p>
        </w:tc>
      </w:tr>
      <w:tr w:rsidR="002A761B" w:rsidRPr="00A13E0B" w:rsidTr="00A8541B">
        <w:trPr>
          <w:cantSplit/>
          <w:trHeight w:val="432"/>
        </w:trPr>
        <w:tc>
          <w:tcPr>
            <w:tcW w:w="1423" w:type="pct"/>
            <w:tcBorders>
              <w:top w:val="single" w:sz="4" w:space="0" w:color="auto"/>
              <w:left w:val="single" w:sz="4" w:space="0" w:color="auto"/>
              <w:bottom w:val="single" w:sz="4" w:space="0" w:color="auto"/>
              <w:right w:val="single" w:sz="4" w:space="0" w:color="auto"/>
            </w:tcBorders>
            <w:shd w:val="clear" w:color="auto" w:fill="auto"/>
          </w:tcPr>
          <w:p w:rsidR="002A761B" w:rsidRPr="00C40E40" w:rsidRDefault="002A761B" w:rsidP="00A8541B">
            <w:pPr>
              <w:spacing w:before="240" w:after="120"/>
              <w:rPr>
                <w:lang w:val="fr-FR"/>
              </w:rPr>
            </w:pPr>
            <w:r>
              <w:rPr>
                <w:lang w:val="fr-FR"/>
              </w:rPr>
              <w:lastRenderedPageBreak/>
              <w:t>Stratégie d</w:t>
            </w:r>
            <w:r w:rsidR="00B43F94">
              <w:rPr>
                <w:lang w:val="fr-FR"/>
              </w:rPr>
              <w:t>’</w:t>
            </w:r>
            <w:r>
              <w:rPr>
                <w:lang w:val="fr-FR"/>
              </w:rPr>
              <w:t>atténuation proposée</w:t>
            </w:r>
            <w:r w:rsidRPr="00C40E40">
              <w:rPr>
                <w:lang w:val="fr-FR"/>
              </w:rPr>
              <w:t xml:space="preserve"> </w:t>
            </w:r>
          </w:p>
        </w:tc>
        <w:tc>
          <w:tcPr>
            <w:tcW w:w="3577" w:type="pct"/>
            <w:tcBorders>
              <w:top w:val="single" w:sz="4" w:space="0" w:color="auto"/>
              <w:left w:val="single" w:sz="4" w:space="0" w:color="auto"/>
              <w:bottom w:val="single" w:sz="4" w:space="0" w:color="auto"/>
              <w:right w:val="single" w:sz="4" w:space="0" w:color="auto"/>
            </w:tcBorders>
            <w:shd w:val="clear" w:color="auto" w:fill="auto"/>
            <w:vAlign w:val="center"/>
          </w:tcPr>
          <w:p w:rsidR="002A761B" w:rsidRPr="007A6122" w:rsidRDefault="002A761B" w:rsidP="00A8541B">
            <w:pPr>
              <w:pStyle w:val="Heading3"/>
              <w:spacing w:after="120"/>
              <w:rPr>
                <w:u w:val="none"/>
                <w:lang w:val="fr-FR"/>
              </w:rPr>
            </w:pPr>
            <w:r w:rsidRPr="005F053D">
              <w:rPr>
                <w:u w:val="none"/>
                <w:lang w:val="fr-FR"/>
              </w:rPr>
              <w:t>Pour faire face aux d</w:t>
            </w:r>
            <w:r>
              <w:rPr>
                <w:u w:val="none"/>
                <w:lang w:val="fr-FR"/>
              </w:rPr>
              <w:t>ifficultés causées par la pandémie de Covid</w:t>
            </w:r>
            <w:r w:rsidR="00064777">
              <w:rPr>
                <w:u w:val="none"/>
                <w:lang w:val="fr-FR"/>
              </w:rPr>
              <w:noBreakHyphen/>
            </w:r>
            <w:r>
              <w:rPr>
                <w:u w:val="none"/>
                <w:lang w:val="fr-FR"/>
              </w:rPr>
              <w:t>19, l</w:t>
            </w:r>
            <w:r w:rsidR="00B43F94">
              <w:rPr>
                <w:u w:val="none"/>
                <w:lang w:val="fr-FR"/>
              </w:rPr>
              <w:t>’</w:t>
            </w:r>
            <w:r>
              <w:rPr>
                <w:u w:val="none"/>
                <w:lang w:val="fr-FR"/>
              </w:rPr>
              <w:t>équipe de projet a révisé le calendrier du proj</w:t>
            </w:r>
            <w:r w:rsidR="00920141">
              <w:rPr>
                <w:u w:val="none"/>
                <w:lang w:val="fr-FR"/>
              </w:rPr>
              <w:t xml:space="preserve">et.  </w:t>
            </w:r>
            <w:r w:rsidR="00920141" w:rsidRPr="005F053D">
              <w:rPr>
                <w:u w:val="none"/>
                <w:lang w:val="fr-FR"/>
              </w:rPr>
              <w:t>Pl</w:t>
            </w:r>
            <w:r w:rsidRPr="005F053D">
              <w:rPr>
                <w:u w:val="none"/>
                <w:lang w:val="fr-FR"/>
              </w:rPr>
              <w:t>usieurs ajustements ont été effectués concernant les délais prévus p</w:t>
            </w:r>
            <w:r>
              <w:rPr>
                <w:u w:val="none"/>
                <w:lang w:val="fr-FR"/>
              </w:rPr>
              <w:t>our certains résulta</w:t>
            </w:r>
            <w:r w:rsidR="00920141">
              <w:rPr>
                <w:u w:val="none"/>
                <w:lang w:val="fr-FR"/>
              </w:rPr>
              <w:t>ts.  En</w:t>
            </w:r>
            <w:r>
              <w:rPr>
                <w:u w:val="none"/>
                <w:lang w:val="fr-FR"/>
              </w:rPr>
              <w:t>tre autres, l</w:t>
            </w:r>
            <w:r w:rsidRPr="005F053D">
              <w:rPr>
                <w:u w:val="none"/>
                <w:lang w:val="fr-FR"/>
              </w:rPr>
              <w:t>a durée du projet a été prolongée de 3</w:t>
            </w:r>
            <w:r w:rsidR="00782278">
              <w:rPr>
                <w:u w:val="none"/>
                <w:lang w:val="fr-FR"/>
              </w:rPr>
              <w:t> </w:t>
            </w:r>
            <w:r w:rsidRPr="005F053D">
              <w:rPr>
                <w:u w:val="none"/>
                <w:lang w:val="fr-FR"/>
              </w:rPr>
              <w:t xml:space="preserve">mois </w:t>
            </w:r>
            <w:r>
              <w:rPr>
                <w:u w:val="none"/>
                <w:lang w:val="fr-FR"/>
              </w:rPr>
              <w:t>afin de donner suffisamment de temps à l</w:t>
            </w:r>
            <w:r w:rsidR="00B43F94">
              <w:rPr>
                <w:u w:val="none"/>
                <w:lang w:val="fr-FR"/>
              </w:rPr>
              <w:t>’</w:t>
            </w:r>
            <w:r>
              <w:rPr>
                <w:u w:val="none"/>
                <w:lang w:val="fr-FR"/>
              </w:rPr>
              <w:t>achèvement et à l</w:t>
            </w:r>
            <w:r w:rsidR="00B43F94">
              <w:rPr>
                <w:u w:val="none"/>
                <w:lang w:val="fr-FR"/>
              </w:rPr>
              <w:t>’</w:t>
            </w:r>
            <w:r>
              <w:rPr>
                <w:u w:val="none"/>
                <w:lang w:val="fr-FR"/>
              </w:rPr>
              <w:t>évaluation du proj</w:t>
            </w:r>
            <w:r w:rsidR="00920141">
              <w:rPr>
                <w:u w:val="none"/>
                <w:lang w:val="fr-FR"/>
              </w:rPr>
              <w:t xml:space="preserve">et.  </w:t>
            </w:r>
            <w:r w:rsidR="00920141" w:rsidRPr="007A6122">
              <w:rPr>
                <w:u w:val="none"/>
                <w:lang w:val="fr-FR"/>
              </w:rPr>
              <w:t>Un</w:t>
            </w:r>
            <w:r w:rsidRPr="007A6122">
              <w:rPr>
                <w:u w:val="none"/>
                <w:lang w:val="fr-FR"/>
              </w:rPr>
              <w:t xml:space="preserve"> calendrier révisé est fourni ci</w:t>
            </w:r>
            <w:r w:rsidR="00064777">
              <w:rPr>
                <w:u w:val="none"/>
                <w:lang w:val="fr-FR"/>
              </w:rPr>
              <w:noBreakHyphen/>
            </w:r>
            <w:r w:rsidRPr="007A6122">
              <w:rPr>
                <w:u w:val="none"/>
                <w:lang w:val="fr-FR"/>
              </w:rPr>
              <w:t>apr</w:t>
            </w:r>
            <w:r w:rsidR="00920141" w:rsidRPr="007A6122">
              <w:rPr>
                <w:u w:val="none"/>
                <w:lang w:val="fr-FR"/>
              </w:rPr>
              <w:t>ès</w:t>
            </w:r>
            <w:r w:rsidR="00920141">
              <w:rPr>
                <w:u w:val="none"/>
                <w:lang w:val="fr-FR"/>
              </w:rPr>
              <w:t xml:space="preserve">.  </w:t>
            </w:r>
            <w:r w:rsidR="00920141" w:rsidRPr="005F053D">
              <w:rPr>
                <w:u w:val="none"/>
                <w:lang w:val="fr-FR"/>
              </w:rPr>
              <w:t>Ce</w:t>
            </w:r>
            <w:r w:rsidRPr="005F053D">
              <w:rPr>
                <w:u w:val="none"/>
                <w:lang w:val="fr-FR"/>
              </w:rPr>
              <w:t>lui</w:t>
            </w:r>
            <w:r w:rsidR="00064777">
              <w:rPr>
                <w:u w:val="none"/>
                <w:lang w:val="fr-FR"/>
              </w:rPr>
              <w:noBreakHyphen/>
            </w:r>
            <w:r w:rsidRPr="005F053D">
              <w:rPr>
                <w:u w:val="none"/>
                <w:lang w:val="fr-FR"/>
              </w:rPr>
              <w:t>ci n</w:t>
            </w:r>
            <w:r w:rsidR="00B43F94">
              <w:rPr>
                <w:u w:val="none"/>
                <w:lang w:val="fr-FR"/>
              </w:rPr>
              <w:t>’</w:t>
            </w:r>
            <w:r w:rsidRPr="005F053D">
              <w:rPr>
                <w:u w:val="none"/>
                <w:lang w:val="fr-FR"/>
              </w:rPr>
              <w:t>a pas d</w:t>
            </w:r>
            <w:r w:rsidR="00B43F94">
              <w:rPr>
                <w:u w:val="none"/>
                <w:lang w:val="fr-FR"/>
              </w:rPr>
              <w:t>’</w:t>
            </w:r>
            <w:r w:rsidRPr="005F053D">
              <w:rPr>
                <w:u w:val="none"/>
                <w:lang w:val="fr-FR"/>
              </w:rPr>
              <w:t>i</w:t>
            </w:r>
            <w:r>
              <w:rPr>
                <w:u w:val="none"/>
                <w:lang w:val="fr-FR"/>
              </w:rPr>
              <w:t xml:space="preserve">ncidence </w:t>
            </w:r>
            <w:r w:rsidRPr="005F053D">
              <w:rPr>
                <w:u w:val="none"/>
                <w:lang w:val="fr-FR"/>
              </w:rPr>
              <w:t>sur le budget du p</w:t>
            </w:r>
            <w:r>
              <w:rPr>
                <w:u w:val="none"/>
                <w:lang w:val="fr-FR"/>
              </w:rPr>
              <w:t>rojet.</w:t>
            </w:r>
          </w:p>
        </w:tc>
      </w:tr>
      <w:tr w:rsidR="002A761B" w:rsidRPr="00A13E0B" w:rsidTr="00A8541B">
        <w:trPr>
          <w:cantSplit/>
          <w:trHeight w:val="901"/>
        </w:trPr>
        <w:tc>
          <w:tcPr>
            <w:tcW w:w="1423" w:type="pct"/>
            <w:shd w:val="clear" w:color="auto" w:fill="auto"/>
          </w:tcPr>
          <w:p w:rsidR="002A761B" w:rsidRPr="009B4F35" w:rsidRDefault="002A761B" w:rsidP="00A8541B">
            <w:pPr>
              <w:pStyle w:val="Heading3"/>
              <w:spacing w:after="240"/>
              <w:rPr>
                <w:lang w:val="fr-FR"/>
              </w:rPr>
            </w:pPr>
            <w:r>
              <w:rPr>
                <w:lang w:val="fr-FR"/>
              </w:rPr>
              <w:t>Questions nécessitant un soutien immédiat et une attention immédiate</w:t>
            </w:r>
            <w:r w:rsidR="00782278">
              <w:rPr>
                <w:lang w:val="fr-FR"/>
              </w:rPr>
              <w:t>/</w:t>
            </w:r>
            <w:r>
              <w:rPr>
                <w:lang w:val="fr-FR"/>
              </w:rPr>
              <w:t>Voie à suivre</w:t>
            </w:r>
          </w:p>
        </w:tc>
        <w:tc>
          <w:tcPr>
            <w:tcW w:w="3577" w:type="pct"/>
          </w:tcPr>
          <w:p w:rsidR="002A761B" w:rsidRPr="00096C07" w:rsidRDefault="002A761B" w:rsidP="00A8541B">
            <w:pPr>
              <w:pStyle w:val="Heading3"/>
              <w:spacing w:after="240"/>
              <w:rPr>
                <w:u w:val="none"/>
                <w:lang w:val="fr-FR"/>
              </w:rPr>
            </w:pPr>
            <w:r w:rsidRPr="00096C07">
              <w:rPr>
                <w:u w:val="none"/>
                <w:lang w:val="fr-FR"/>
              </w:rPr>
              <w:t>Au premier</w:t>
            </w:r>
            <w:r w:rsidR="00B87F54">
              <w:rPr>
                <w:u w:val="none"/>
                <w:lang w:val="fr-FR"/>
              </w:rPr>
              <w:t> </w:t>
            </w:r>
            <w:r w:rsidRPr="00096C07">
              <w:rPr>
                <w:u w:val="none"/>
                <w:lang w:val="fr-FR"/>
              </w:rPr>
              <w:t>semestre</w:t>
            </w:r>
            <w:r w:rsidR="00782278">
              <w:rPr>
                <w:u w:val="none"/>
                <w:lang w:val="fr-FR"/>
              </w:rPr>
              <w:t> </w:t>
            </w:r>
            <w:r w:rsidRPr="00096C07">
              <w:rPr>
                <w:u w:val="none"/>
                <w:lang w:val="fr-FR"/>
              </w:rPr>
              <w:t>2021, la p</w:t>
            </w:r>
            <w:r>
              <w:rPr>
                <w:u w:val="none"/>
                <w:lang w:val="fr-FR"/>
              </w:rPr>
              <w:t>riorité portera sur la finalisation des 3</w:t>
            </w:r>
            <w:r w:rsidR="00782278">
              <w:rPr>
                <w:u w:val="none"/>
                <w:lang w:val="fr-FR"/>
              </w:rPr>
              <w:t> </w:t>
            </w:r>
            <w:r>
              <w:rPr>
                <w:u w:val="none"/>
                <w:lang w:val="fr-FR"/>
              </w:rPr>
              <w:t>principaux résultats du projet</w:t>
            </w:r>
            <w:r w:rsidR="00B43F94">
              <w:rPr>
                <w:u w:val="none"/>
                <w:lang w:val="fr-FR"/>
              </w:rPr>
              <w:t> :</w:t>
            </w:r>
            <w:r>
              <w:rPr>
                <w:u w:val="none"/>
                <w:lang w:val="fr-FR"/>
              </w:rPr>
              <w:t xml:space="preserve"> matériel de support, catalogue en ligne et cours d</w:t>
            </w:r>
            <w:r w:rsidR="00B43F94">
              <w:rPr>
                <w:u w:val="none"/>
                <w:lang w:val="fr-FR"/>
              </w:rPr>
              <w:t>’</w:t>
            </w:r>
            <w:r>
              <w:rPr>
                <w:u w:val="none"/>
                <w:lang w:val="fr-FR"/>
              </w:rPr>
              <w:t>enseignement à distance.</w:t>
            </w:r>
          </w:p>
          <w:p w:rsidR="00B43F94" w:rsidRDefault="002A761B" w:rsidP="00A8541B">
            <w:pPr>
              <w:pStyle w:val="Heading3"/>
              <w:spacing w:after="240"/>
              <w:rPr>
                <w:u w:val="none"/>
                <w:lang w:val="fr-FR"/>
              </w:rPr>
            </w:pPr>
            <w:r w:rsidRPr="000A7E10">
              <w:rPr>
                <w:u w:val="none"/>
                <w:lang w:val="fr-FR"/>
              </w:rPr>
              <w:t>Dès qu</w:t>
            </w:r>
            <w:r w:rsidR="00B43F94">
              <w:rPr>
                <w:u w:val="none"/>
                <w:lang w:val="fr-FR"/>
              </w:rPr>
              <w:t>’</w:t>
            </w:r>
            <w:r w:rsidRPr="000A7E10">
              <w:rPr>
                <w:u w:val="none"/>
                <w:lang w:val="fr-FR"/>
              </w:rPr>
              <w:t>il sera prêt, le matériel de support sera traduit dans to</w:t>
            </w:r>
            <w:r>
              <w:rPr>
                <w:u w:val="none"/>
                <w:lang w:val="fr-FR"/>
              </w:rPr>
              <w:t>utes les langues officielles de l</w:t>
            </w:r>
            <w:r w:rsidR="00B43F94">
              <w:rPr>
                <w:u w:val="none"/>
                <w:lang w:val="fr-FR"/>
              </w:rPr>
              <w:t>’</w:t>
            </w:r>
            <w:r>
              <w:rPr>
                <w:u w:val="none"/>
                <w:lang w:val="fr-FR"/>
              </w:rPr>
              <w:t>ONU et présenté</w:t>
            </w:r>
            <w:r w:rsidR="00B43F94">
              <w:rPr>
                <w:u w:val="none"/>
                <w:lang w:val="fr-FR"/>
              </w:rPr>
              <w:t xml:space="preserve"> au C</w:t>
            </w:r>
            <w:r w:rsidR="00920141">
              <w:rPr>
                <w:u w:val="none"/>
                <w:lang w:val="fr-FR"/>
              </w:rPr>
              <w:t>DIP.  Il</w:t>
            </w:r>
            <w:r>
              <w:rPr>
                <w:u w:val="none"/>
                <w:lang w:val="fr-FR"/>
              </w:rPr>
              <w:t xml:space="preserve"> comprendra également un lien vers le catalogue en ligne pour faciliter les renvois</w:t>
            </w:r>
            <w:r w:rsidRPr="000A7E10">
              <w:rPr>
                <w:u w:val="none"/>
                <w:lang w:val="fr-FR"/>
              </w:rPr>
              <w:t>.</w:t>
            </w:r>
          </w:p>
          <w:p w:rsidR="00B43F94" w:rsidRDefault="002A761B" w:rsidP="00A8541B">
            <w:pPr>
              <w:pStyle w:val="Heading3"/>
              <w:spacing w:after="240"/>
              <w:rPr>
                <w:u w:val="none"/>
                <w:lang w:val="fr-FR"/>
              </w:rPr>
            </w:pPr>
            <w:r w:rsidRPr="000A7E10">
              <w:rPr>
                <w:u w:val="none"/>
                <w:lang w:val="fr-FR"/>
              </w:rPr>
              <w:t>L</w:t>
            </w:r>
            <w:r w:rsidR="00B43F94">
              <w:rPr>
                <w:u w:val="none"/>
                <w:lang w:val="fr-FR"/>
              </w:rPr>
              <w:t>’</w:t>
            </w:r>
            <w:r w:rsidRPr="000A7E10">
              <w:rPr>
                <w:u w:val="none"/>
                <w:lang w:val="fr-FR"/>
              </w:rPr>
              <w:t xml:space="preserve">équipe de projet </w:t>
            </w:r>
            <w:r>
              <w:rPr>
                <w:u w:val="none"/>
                <w:lang w:val="fr-FR"/>
              </w:rPr>
              <w:t>réalisera également une présentation du</w:t>
            </w:r>
            <w:r w:rsidRPr="000A7E10">
              <w:rPr>
                <w:u w:val="none"/>
                <w:lang w:val="fr-FR"/>
              </w:rPr>
              <w:t xml:space="preserve"> catalogue en ligne </w:t>
            </w:r>
            <w:r>
              <w:rPr>
                <w:u w:val="none"/>
                <w:lang w:val="fr-FR"/>
              </w:rPr>
              <w:t>dès qu</w:t>
            </w:r>
            <w:r w:rsidR="00B43F94">
              <w:rPr>
                <w:u w:val="none"/>
                <w:lang w:val="fr-FR"/>
              </w:rPr>
              <w:t>’</w:t>
            </w:r>
            <w:r>
              <w:rPr>
                <w:u w:val="none"/>
                <w:lang w:val="fr-FR"/>
              </w:rPr>
              <w:t>il sera opérationnel et disponible sur le site</w:t>
            </w:r>
            <w:r w:rsidR="00867775">
              <w:rPr>
                <w:u w:val="none"/>
                <w:lang w:val="fr-FR"/>
              </w:rPr>
              <w:t> </w:t>
            </w:r>
            <w:r>
              <w:rPr>
                <w:u w:val="none"/>
                <w:lang w:val="fr-FR"/>
              </w:rPr>
              <w:t>Web de l</w:t>
            </w:r>
            <w:r w:rsidR="00B43F94">
              <w:rPr>
                <w:u w:val="none"/>
                <w:lang w:val="fr-FR"/>
              </w:rPr>
              <w:t>’</w:t>
            </w:r>
            <w:r>
              <w:rPr>
                <w:u w:val="none"/>
                <w:lang w:val="fr-FR"/>
              </w:rPr>
              <w:t>O</w:t>
            </w:r>
            <w:r w:rsidR="00920141">
              <w:rPr>
                <w:u w:val="none"/>
                <w:lang w:val="fr-FR"/>
              </w:rPr>
              <w:t>MPI.  Le</w:t>
            </w:r>
            <w:r>
              <w:rPr>
                <w:u w:val="none"/>
                <w:lang w:val="fr-FR"/>
              </w:rPr>
              <w:t xml:space="preserve"> catalogue en ligne sera disponible dans toutes les langues officielles de l</w:t>
            </w:r>
            <w:r w:rsidR="00B43F94">
              <w:rPr>
                <w:u w:val="none"/>
                <w:lang w:val="fr-FR"/>
              </w:rPr>
              <w:t>’</w:t>
            </w:r>
            <w:r>
              <w:rPr>
                <w:u w:val="none"/>
                <w:lang w:val="fr-FR"/>
              </w:rPr>
              <w:t>ONU</w:t>
            </w:r>
            <w:r w:rsidRPr="000A7E10">
              <w:rPr>
                <w:u w:val="none"/>
                <w:lang w:val="fr-FR"/>
              </w:rPr>
              <w:t>.</w:t>
            </w:r>
          </w:p>
          <w:p w:rsidR="002A761B" w:rsidRPr="000A7E10" w:rsidRDefault="002A761B" w:rsidP="00A8541B">
            <w:pPr>
              <w:pStyle w:val="Heading3"/>
              <w:spacing w:after="240"/>
              <w:rPr>
                <w:u w:val="none"/>
                <w:lang w:val="fr-FR"/>
              </w:rPr>
            </w:pPr>
            <w:r w:rsidRPr="000A7E10">
              <w:rPr>
                <w:u w:val="none"/>
                <w:lang w:val="fr-FR"/>
              </w:rPr>
              <w:t>Dès que le cours d</w:t>
            </w:r>
            <w:r w:rsidR="00B43F94">
              <w:rPr>
                <w:u w:val="none"/>
                <w:lang w:val="fr-FR"/>
              </w:rPr>
              <w:t>’</w:t>
            </w:r>
            <w:r w:rsidRPr="000A7E10">
              <w:rPr>
                <w:u w:val="none"/>
                <w:lang w:val="fr-FR"/>
              </w:rPr>
              <w:t>enseignement à distance sera prêt, un cours d</w:t>
            </w:r>
            <w:r w:rsidR="00B43F94">
              <w:rPr>
                <w:u w:val="none"/>
                <w:lang w:val="fr-FR"/>
              </w:rPr>
              <w:t>’</w:t>
            </w:r>
            <w:r>
              <w:rPr>
                <w:u w:val="none"/>
                <w:lang w:val="fr-FR"/>
              </w:rPr>
              <w:t>essai sera organisé pour un certain nombre d</w:t>
            </w:r>
            <w:r w:rsidR="00B43F94">
              <w:rPr>
                <w:u w:val="none"/>
                <w:lang w:val="fr-FR"/>
              </w:rPr>
              <w:t>’</w:t>
            </w:r>
            <w:r>
              <w:rPr>
                <w:u w:val="none"/>
                <w:lang w:val="fr-FR"/>
              </w:rPr>
              <w:t>États membres et de chefs de projet</w:t>
            </w:r>
            <w:r w:rsidRPr="000A7E10">
              <w:rPr>
                <w:u w:val="none"/>
                <w:lang w:val="fr-FR"/>
              </w:rPr>
              <w:t>.</w:t>
            </w:r>
          </w:p>
          <w:p w:rsidR="002A761B" w:rsidRPr="007A6122" w:rsidRDefault="002A761B" w:rsidP="00A8541B">
            <w:pPr>
              <w:spacing w:before="240" w:after="240"/>
              <w:rPr>
                <w:lang w:val="fr-FR"/>
              </w:rPr>
            </w:pPr>
            <w:r w:rsidRPr="000A7E10">
              <w:rPr>
                <w:lang w:val="fr-FR"/>
              </w:rPr>
              <w:t>Au deuxième</w:t>
            </w:r>
            <w:r w:rsidR="00B87F54">
              <w:rPr>
                <w:lang w:val="fr-FR"/>
              </w:rPr>
              <w:t> </w:t>
            </w:r>
            <w:r w:rsidRPr="000A7E10">
              <w:rPr>
                <w:lang w:val="fr-FR"/>
              </w:rPr>
              <w:t>semest</w:t>
            </w:r>
            <w:r>
              <w:rPr>
                <w:lang w:val="fr-FR"/>
              </w:rPr>
              <w:t>re</w:t>
            </w:r>
            <w:r w:rsidR="00782278">
              <w:rPr>
                <w:lang w:val="fr-FR"/>
              </w:rPr>
              <w:t> </w:t>
            </w:r>
            <w:r w:rsidRPr="000A7E10">
              <w:rPr>
                <w:lang w:val="fr-FR"/>
              </w:rPr>
              <w:t>2021, l</w:t>
            </w:r>
            <w:r w:rsidR="00B43F94">
              <w:rPr>
                <w:lang w:val="fr-FR"/>
              </w:rPr>
              <w:t>’</w:t>
            </w:r>
            <w:r w:rsidRPr="000A7E10">
              <w:rPr>
                <w:lang w:val="fr-FR"/>
              </w:rPr>
              <w:t>équipe de projet s</w:t>
            </w:r>
            <w:r w:rsidR="00B43F94">
              <w:rPr>
                <w:lang w:val="fr-FR"/>
              </w:rPr>
              <w:t>’</w:t>
            </w:r>
            <w:r w:rsidRPr="000A7E10">
              <w:rPr>
                <w:lang w:val="fr-FR"/>
              </w:rPr>
              <w:t>attachera à diff</w:t>
            </w:r>
            <w:r>
              <w:rPr>
                <w:lang w:val="fr-FR"/>
              </w:rPr>
              <w:t>user les résultats du projet pour s</w:t>
            </w:r>
            <w:r w:rsidR="00B43F94">
              <w:rPr>
                <w:lang w:val="fr-FR"/>
              </w:rPr>
              <w:t>’</w:t>
            </w:r>
            <w:r>
              <w:rPr>
                <w:lang w:val="fr-FR"/>
              </w:rPr>
              <w:t>assurer qu</w:t>
            </w:r>
            <w:r w:rsidR="00B43F94">
              <w:rPr>
                <w:lang w:val="fr-FR"/>
              </w:rPr>
              <w:t>’</w:t>
            </w:r>
            <w:r>
              <w:rPr>
                <w:lang w:val="fr-FR"/>
              </w:rPr>
              <w:t>il</w:t>
            </w:r>
            <w:r w:rsidR="004053E0">
              <w:rPr>
                <w:lang w:val="fr-FR"/>
              </w:rPr>
              <w:t>s</w:t>
            </w:r>
            <w:r>
              <w:rPr>
                <w:lang w:val="fr-FR"/>
              </w:rPr>
              <w:t xml:space="preserve"> soient plus largement utilisés par les États membres et pour évaluer leur contribution potentielle au résultat global du projet</w:t>
            </w:r>
            <w:r w:rsidRPr="000A7E10">
              <w:rPr>
                <w:lang w:val="fr-FR"/>
              </w:rPr>
              <w:t>.</w:t>
            </w:r>
          </w:p>
        </w:tc>
      </w:tr>
      <w:tr w:rsidR="002A761B" w:rsidRPr="00C40E40" w:rsidTr="00A8541B">
        <w:trPr>
          <w:cantSplit/>
          <w:trHeight w:val="848"/>
        </w:trPr>
        <w:tc>
          <w:tcPr>
            <w:tcW w:w="1423" w:type="pct"/>
            <w:shd w:val="clear" w:color="auto" w:fill="auto"/>
          </w:tcPr>
          <w:p w:rsidR="002A761B" w:rsidRPr="00C40E40" w:rsidRDefault="002A761B" w:rsidP="00A8541B">
            <w:pPr>
              <w:pStyle w:val="Heading3"/>
              <w:spacing w:after="120"/>
              <w:rPr>
                <w:lang w:val="fr-FR"/>
              </w:rPr>
            </w:pPr>
            <w:r w:rsidRPr="00B87F54">
              <w:rPr>
                <w:lang w:val="fr-FR"/>
              </w:rPr>
              <w:t>Taux d</w:t>
            </w:r>
            <w:r w:rsidR="00B43F94" w:rsidRPr="00B87F54">
              <w:rPr>
                <w:lang w:val="fr-FR"/>
              </w:rPr>
              <w:t>’</w:t>
            </w:r>
            <w:r w:rsidRPr="00B87F54">
              <w:rPr>
                <w:lang w:val="fr-FR"/>
              </w:rPr>
              <w:t>exécution du projet</w:t>
            </w:r>
          </w:p>
        </w:tc>
        <w:tc>
          <w:tcPr>
            <w:tcW w:w="3577" w:type="pct"/>
          </w:tcPr>
          <w:p w:rsidR="00B43F94" w:rsidRDefault="002A761B" w:rsidP="00A8541B">
            <w:pPr>
              <w:pStyle w:val="Heading3"/>
              <w:spacing w:after="120"/>
              <w:rPr>
                <w:u w:val="none"/>
                <w:lang w:val="fr-FR"/>
              </w:rPr>
            </w:pPr>
            <w:r w:rsidRPr="002D7163">
              <w:rPr>
                <w:u w:val="none"/>
                <w:lang w:val="fr-FR"/>
              </w:rPr>
              <w:t>Taux d</w:t>
            </w:r>
            <w:r w:rsidR="00B43F94">
              <w:rPr>
                <w:u w:val="none"/>
                <w:lang w:val="fr-FR"/>
              </w:rPr>
              <w:t>’</w:t>
            </w:r>
            <w:r w:rsidRPr="002D7163">
              <w:rPr>
                <w:u w:val="none"/>
                <w:lang w:val="fr-FR"/>
              </w:rPr>
              <w:t xml:space="preserve">utilisation du budget à la fin du mois de </w:t>
            </w:r>
            <w:r w:rsidR="00B43F94" w:rsidRPr="002D7163">
              <w:rPr>
                <w:u w:val="none"/>
                <w:lang w:val="fr-FR"/>
              </w:rPr>
              <w:t>décembre</w:t>
            </w:r>
            <w:r w:rsidR="00B43F94">
              <w:rPr>
                <w:u w:val="none"/>
                <w:lang w:val="fr-FR"/>
              </w:rPr>
              <w:t> </w:t>
            </w:r>
            <w:r w:rsidR="00B43F94" w:rsidRPr="002D7163">
              <w:rPr>
                <w:u w:val="none"/>
                <w:lang w:val="fr-FR"/>
              </w:rPr>
              <w:t>20</w:t>
            </w:r>
            <w:r w:rsidRPr="002D7163">
              <w:rPr>
                <w:u w:val="none"/>
                <w:lang w:val="fr-FR"/>
              </w:rPr>
              <w:t>20</w:t>
            </w:r>
            <w:r w:rsidR="00B43F94">
              <w:rPr>
                <w:u w:val="none"/>
                <w:lang w:val="fr-FR"/>
              </w:rPr>
              <w:t> :</w:t>
            </w:r>
          </w:p>
          <w:p w:rsidR="002A761B" w:rsidRPr="00C40E40" w:rsidRDefault="002A761B" w:rsidP="00A8541B">
            <w:pPr>
              <w:pStyle w:val="Heading3"/>
              <w:spacing w:before="120" w:after="120"/>
              <w:rPr>
                <w:u w:val="none"/>
                <w:lang w:val="fr-FR"/>
              </w:rPr>
            </w:pPr>
            <w:r w:rsidRPr="00C40E40">
              <w:rPr>
                <w:u w:val="none"/>
                <w:lang w:val="fr-FR"/>
              </w:rPr>
              <w:t>19%</w:t>
            </w:r>
          </w:p>
        </w:tc>
      </w:tr>
      <w:tr w:rsidR="002A761B" w:rsidRPr="00C40E40" w:rsidTr="00A8541B">
        <w:trPr>
          <w:cantSplit/>
          <w:trHeight w:val="848"/>
        </w:trPr>
        <w:tc>
          <w:tcPr>
            <w:tcW w:w="1423" w:type="pct"/>
            <w:shd w:val="clear" w:color="auto" w:fill="auto"/>
          </w:tcPr>
          <w:p w:rsidR="002A761B" w:rsidRPr="00B87F54" w:rsidRDefault="002A761B" w:rsidP="00A8541B">
            <w:pPr>
              <w:pStyle w:val="Heading3"/>
              <w:spacing w:after="120"/>
              <w:rPr>
                <w:lang w:val="fr-FR"/>
              </w:rPr>
            </w:pPr>
            <w:r w:rsidRPr="00B87F54">
              <w:rPr>
                <w:lang w:val="fr-FR"/>
              </w:rPr>
              <w:t>Rapports précédents</w:t>
            </w:r>
          </w:p>
        </w:tc>
        <w:tc>
          <w:tcPr>
            <w:tcW w:w="3577" w:type="pct"/>
          </w:tcPr>
          <w:p w:rsidR="002A761B" w:rsidRPr="00B87F54" w:rsidRDefault="00B87F54" w:rsidP="00A8541B">
            <w:pPr>
              <w:pStyle w:val="Heading3"/>
              <w:spacing w:after="120"/>
              <w:rPr>
                <w:u w:val="none"/>
                <w:lang w:val="fr-FR"/>
              </w:rPr>
            </w:pPr>
            <w:r>
              <w:rPr>
                <w:u w:val="none"/>
                <w:lang w:val="fr-FR"/>
              </w:rPr>
              <w:t>Ceci est le premier </w:t>
            </w:r>
            <w:r w:rsidR="002A761B" w:rsidRPr="00B87F54">
              <w:rPr>
                <w:u w:val="none"/>
                <w:lang w:val="fr-FR"/>
              </w:rPr>
              <w:t>rapport présenté</w:t>
            </w:r>
            <w:r w:rsidR="00B43F94" w:rsidRPr="00B87F54">
              <w:rPr>
                <w:u w:val="none"/>
                <w:lang w:val="fr-FR"/>
              </w:rPr>
              <w:t xml:space="preserve"> au CDI</w:t>
            </w:r>
            <w:r w:rsidR="002A761B" w:rsidRPr="00B87F54">
              <w:rPr>
                <w:u w:val="none"/>
                <w:lang w:val="fr-FR"/>
              </w:rPr>
              <w:t>P.</w:t>
            </w:r>
          </w:p>
        </w:tc>
      </w:tr>
    </w:tbl>
    <w:p w:rsidR="002A761B" w:rsidRPr="00C40E40" w:rsidRDefault="002A761B" w:rsidP="002A761B">
      <w:pPr>
        <w:rPr>
          <w:lang w:val="fr-FR"/>
        </w:rPr>
      </w:pPr>
      <w:r w:rsidRPr="00C40E40">
        <w:rPr>
          <w:lang w:val="fr-FR"/>
        </w:rPr>
        <w:br w:type="page"/>
      </w:r>
    </w:p>
    <w:tbl>
      <w:tblPr>
        <w:tblW w:w="0" w:type="auto"/>
        <w:tblLook w:val="01E0" w:firstRow="1" w:lastRow="1" w:firstColumn="1" w:lastColumn="1" w:noHBand="0" w:noVBand="0"/>
        <w:tblCaption w:val="Project Self-Evaluation"/>
      </w:tblPr>
      <w:tblGrid>
        <w:gridCol w:w="9071"/>
      </w:tblGrid>
      <w:tr w:rsidR="002A761B" w:rsidRPr="00C40E40" w:rsidTr="004053E0">
        <w:trPr>
          <w:trHeight w:val="494"/>
        </w:trPr>
        <w:tc>
          <w:tcPr>
            <w:tcW w:w="9071" w:type="dxa"/>
            <w:vAlign w:val="center"/>
          </w:tcPr>
          <w:p w:rsidR="002A761B" w:rsidRPr="00CF6A45" w:rsidRDefault="002A761B" w:rsidP="004053E0">
            <w:pPr>
              <w:spacing w:before="120" w:after="120"/>
              <w:rPr>
                <w:caps/>
                <w:lang w:val="fr-FR"/>
              </w:rPr>
            </w:pPr>
            <w:r w:rsidRPr="00C40E40">
              <w:rPr>
                <w:lang w:val="fr-FR"/>
              </w:rPr>
              <w:lastRenderedPageBreak/>
              <w:br w:type="page"/>
            </w:r>
            <w:r w:rsidR="00CF6A45" w:rsidRPr="00CF6A45">
              <w:rPr>
                <w:caps/>
                <w:lang w:val="fr-FR"/>
              </w:rPr>
              <w:t>Auto</w:t>
            </w:r>
            <w:r w:rsidR="00064777">
              <w:rPr>
                <w:caps/>
                <w:lang w:val="fr-FR"/>
              </w:rPr>
              <w:noBreakHyphen/>
            </w:r>
            <w:r w:rsidR="00CF6A45" w:rsidRPr="00CF6A45">
              <w:rPr>
                <w:caps/>
                <w:lang w:val="fr-FR"/>
              </w:rPr>
              <w:t>évaluation du projet</w:t>
            </w:r>
          </w:p>
        </w:tc>
      </w:tr>
    </w:tbl>
    <w:p w:rsidR="002A761B" w:rsidRPr="00CF6A45" w:rsidRDefault="002A761B" w:rsidP="002A761B">
      <w:pPr>
        <w:spacing w:after="120"/>
        <w:rPr>
          <w:lang w:val="fr-FR"/>
        </w:rPr>
      </w:pPr>
      <w:r w:rsidRPr="00CF6A45">
        <w:rPr>
          <w:lang w:val="fr-FR"/>
        </w:rPr>
        <w:t>Code d</w:t>
      </w:r>
      <w:r w:rsidR="00B43F94" w:rsidRPr="00CF6A45">
        <w:rPr>
          <w:lang w:val="fr-FR"/>
        </w:rPr>
        <w:t>’</w:t>
      </w:r>
      <w:r w:rsidRPr="00CF6A45">
        <w:rPr>
          <w:lang w:val="fr-FR"/>
        </w:rPr>
        <w:t>évaluation</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2173"/>
        <w:gridCol w:w="2007"/>
        <w:gridCol w:w="1579"/>
        <w:gridCol w:w="1319"/>
        <w:gridCol w:w="2270"/>
      </w:tblGrid>
      <w:tr w:rsidR="00CF6A45" w:rsidRPr="00CF6A45" w:rsidTr="009368D1">
        <w:trPr>
          <w:cantSplit/>
          <w:trHeight w:val="469"/>
        </w:trPr>
        <w:tc>
          <w:tcPr>
            <w:tcW w:w="0" w:type="auto"/>
            <w:shd w:val="clear" w:color="auto" w:fill="auto"/>
            <w:vAlign w:val="center"/>
          </w:tcPr>
          <w:p w:rsidR="002A761B" w:rsidRPr="00CF6A45" w:rsidRDefault="002A761B" w:rsidP="004053E0">
            <w:pPr>
              <w:pStyle w:val="Heading4"/>
              <w:rPr>
                <w:i w:val="0"/>
                <w:lang w:val="fr-FR"/>
              </w:rPr>
            </w:pPr>
            <w:r w:rsidRPr="00CF6A45">
              <w:rPr>
                <w:i w:val="0"/>
                <w:lang w:val="fr-FR"/>
              </w:rPr>
              <w:t>****</w:t>
            </w:r>
          </w:p>
        </w:tc>
        <w:tc>
          <w:tcPr>
            <w:tcW w:w="0" w:type="auto"/>
            <w:shd w:val="clear" w:color="auto" w:fill="auto"/>
            <w:vAlign w:val="center"/>
          </w:tcPr>
          <w:p w:rsidR="002A761B" w:rsidRPr="00CF6A45" w:rsidRDefault="002A761B" w:rsidP="004053E0">
            <w:pPr>
              <w:pStyle w:val="Heading4"/>
              <w:rPr>
                <w:i w:val="0"/>
                <w:lang w:val="fr-FR"/>
              </w:rPr>
            </w:pPr>
            <w:r w:rsidRPr="00CF6A45">
              <w:rPr>
                <w:i w:val="0"/>
                <w:lang w:val="fr-FR"/>
              </w:rPr>
              <w:t>***</w:t>
            </w:r>
          </w:p>
        </w:tc>
        <w:tc>
          <w:tcPr>
            <w:tcW w:w="0" w:type="auto"/>
            <w:shd w:val="clear" w:color="auto" w:fill="auto"/>
            <w:vAlign w:val="center"/>
          </w:tcPr>
          <w:p w:rsidR="002A761B" w:rsidRPr="00CF6A45" w:rsidRDefault="002A761B" w:rsidP="004053E0">
            <w:pPr>
              <w:pStyle w:val="Heading4"/>
              <w:rPr>
                <w:i w:val="0"/>
                <w:lang w:val="fr-FR"/>
              </w:rPr>
            </w:pPr>
            <w:r w:rsidRPr="00CF6A45">
              <w:rPr>
                <w:i w:val="0"/>
                <w:lang w:val="fr-FR"/>
              </w:rPr>
              <w:t>**</w:t>
            </w:r>
          </w:p>
        </w:tc>
        <w:tc>
          <w:tcPr>
            <w:tcW w:w="0" w:type="auto"/>
            <w:shd w:val="clear" w:color="auto" w:fill="auto"/>
            <w:vAlign w:val="center"/>
          </w:tcPr>
          <w:p w:rsidR="002A761B" w:rsidRPr="00CF6A45" w:rsidRDefault="002A761B" w:rsidP="004053E0">
            <w:pPr>
              <w:pStyle w:val="Heading4"/>
              <w:rPr>
                <w:i w:val="0"/>
                <w:lang w:val="fr-FR"/>
              </w:rPr>
            </w:pPr>
            <w:r w:rsidRPr="00CF6A45">
              <w:rPr>
                <w:i w:val="0"/>
                <w:lang w:val="fr-FR"/>
              </w:rPr>
              <w:t>AP</w:t>
            </w:r>
          </w:p>
        </w:tc>
        <w:tc>
          <w:tcPr>
            <w:tcW w:w="0" w:type="auto"/>
            <w:shd w:val="clear" w:color="auto" w:fill="auto"/>
            <w:vAlign w:val="center"/>
          </w:tcPr>
          <w:p w:rsidR="002A761B" w:rsidRPr="00CF6A45" w:rsidRDefault="00D920FB" w:rsidP="004053E0">
            <w:pPr>
              <w:pStyle w:val="Heading4"/>
              <w:rPr>
                <w:i w:val="0"/>
                <w:lang w:val="fr-FR"/>
              </w:rPr>
            </w:pPr>
            <w:r>
              <w:rPr>
                <w:i w:val="0"/>
                <w:lang w:val="fr-FR"/>
              </w:rPr>
              <w:t>s.o.</w:t>
            </w:r>
          </w:p>
        </w:tc>
      </w:tr>
      <w:tr w:rsidR="00CF6A45" w:rsidRPr="00CF6A45" w:rsidTr="009368D1">
        <w:trPr>
          <w:cantSplit/>
        </w:trPr>
        <w:tc>
          <w:tcPr>
            <w:tcW w:w="0" w:type="auto"/>
            <w:shd w:val="clear" w:color="auto" w:fill="auto"/>
          </w:tcPr>
          <w:p w:rsidR="002A761B" w:rsidRPr="00CF6A45" w:rsidRDefault="002A761B" w:rsidP="004053E0">
            <w:pPr>
              <w:pStyle w:val="Heading4"/>
              <w:spacing w:after="120"/>
              <w:rPr>
                <w:i w:val="0"/>
                <w:lang w:val="fr-FR"/>
              </w:rPr>
            </w:pPr>
            <w:r w:rsidRPr="00CF6A45">
              <w:rPr>
                <w:i w:val="0"/>
                <w:lang w:val="fr-FR"/>
              </w:rPr>
              <w:t>Objectifs pleinement atteints</w:t>
            </w:r>
          </w:p>
        </w:tc>
        <w:tc>
          <w:tcPr>
            <w:tcW w:w="0" w:type="auto"/>
            <w:shd w:val="clear" w:color="auto" w:fill="auto"/>
          </w:tcPr>
          <w:p w:rsidR="002A761B" w:rsidRPr="00CF6A45" w:rsidRDefault="002A761B" w:rsidP="004053E0">
            <w:pPr>
              <w:pStyle w:val="Heading4"/>
              <w:spacing w:after="120"/>
              <w:rPr>
                <w:i w:val="0"/>
                <w:lang w:val="fr-FR"/>
              </w:rPr>
            </w:pPr>
            <w:r w:rsidRPr="00CF6A45">
              <w:rPr>
                <w:i w:val="0"/>
                <w:lang w:val="fr-FR"/>
              </w:rPr>
              <w:t>Progrès considérables</w:t>
            </w:r>
          </w:p>
        </w:tc>
        <w:tc>
          <w:tcPr>
            <w:tcW w:w="0" w:type="auto"/>
            <w:shd w:val="clear" w:color="auto" w:fill="auto"/>
          </w:tcPr>
          <w:p w:rsidR="002A761B" w:rsidRPr="00CF6A45" w:rsidRDefault="002A761B" w:rsidP="004053E0">
            <w:pPr>
              <w:pStyle w:val="Heading4"/>
              <w:spacing w:after="120"/>
              <w:rPr>
                <w:i w:val="0"/>
                <w:lang w:val="fr-FR"/>
              </w:rPr>
            </w:pPr>
            <w:r w:rsidRPr="00CF6A45">
              <w:rPr>
                <w:i w:val="0"/>
                <w:lang w:val="fr-FR"/>
              </w:rPr>
              <w:t>Quelques progrès</w:t>
            </w:r>
          </w:p>
        </w:tc>
        <w:tc>
          <w:tcPr>
            <w:tcW w:w="0" w:type="auto"/>
            <w:shd w:val="clear" w:color="auto" w:fill="auto"/>
          </w:tcPr>
          <w:p w:rsidR="002A761B" w:rsidRPr="00CF6A45" w:rsidRDefault="002A761B" w:rsidP="004053E0">
            <w:pPr>
              <w:pStyle w:val="Heading4"/>
              <w:spacing w:after="120"/>
              <w:rPr>
                <w:i w:val="0"/>
                <w:lang w:val="fr-FR"/>
              </w:rPr>
            </w:pPr>
            <w:r w:rsidRPr="00CF6A45">
              <w:rPr>
                <w:i w:val="0"/>
                <w:lang w:val="fr-FR"/>
              </w:rPr>
              <w:t>Aucun progrès</w:t>
            </w:r>
          </w:p>
        </w:tc>
        <w:tc>
          <w:tcPr>
            <w:tcW w:w="0" w:type="auto"/>
            <w:shd w:val="clear" w:color="auto" w:fill="auto"/>
          </w:tcPr>
          <w:p w:rsidR="002A761B" w:rsidRPr="00CF6A45" w:rsidRDefault="002A761B" w:rsidP="004053E0">
            <w:pPr>
              <w:pStyle w:val="Heading4"/>
              <w:spacing w:after="120"/>
              <w:rPr>
                <w:i w:val="0"/>
                <w:lang w:val="fr-FR"/>
              </w:rPr>
            </w:pPr>
            <w:r w:rsidRPr="00CF6A45">
              <w:rPr>
                <w:i w:val="0"/>
                <w:lang w:val="fr-FR"/>
              </w:rPr>
              <w:t>Non évalué/abandonné</w:t>
            </w:r>
          </w:p>
        </w:tc>
      </w:tr>
    </w:tbl>
    <w:p w:rsidR="002A761B" w:rsidRPr="00C40E40" w:rsidRDefault="002A761B" w:rsidP="002A761B">
      <w:pPr>
        <w:spacing w:before="120"/>
        <w:rPr>
          <w:sz w:val="16"/>
          <w:szCs w:val="16"/>
          <w:lang w:val="fr-FR"/>
        </w:rPr>
      </w:pPr>
    </w:p>
    <w:tbl>
      <w:tblPr>
        <w:tblStyle w:val="TableGrid"/>
        <w:tblW w:w="9085" w:type="dxa"/>
        <w:tblLook w:val="04A0" w:firstRow="1" w:lastRow="0" w:firstColumn="1" w:lastColumn="0" w:noHBand="0" w:noVBand="1"/>
        <w:tblCaption w:val="Project Self-Evaluation"/>
        <w:tblDescription w:val="Key to Traffic Light System"/>
      </w:tblPr>
      <w:tblGrid>
        <w:gridCol w:w="2220"/>
        <w:gridCol w:w="2911"/>
        <w:gridCol w:w="2563"/>
        <w:gridCol w:w="1391"/>
      </w:tblGrid>
      <w:tr w:rsidR="002A761B" w:rsidRPr="00C40E40" w:rsidTr="006E2D9F">
        <w:trPr>
          <w:cantSplit/>
          <w:trHeight w:val="20"/>
          <w:tblHeader/>
        </w:trPr>
        <w:tc>
          <w:tcPr>
            <w:tcW w:w="2225" w:type="dxa"/>
          </w:tcPr>
          <w:p w:rsidR="002A761B" w:rsidRPr="00CF6A45" w:rsidRDefault="002A761B" w:rsidP="004053E0">
            <w:pPr>
              <w:spacing w:before="240" w:after="120"/>
              <w:rPr>
                <w:lang w:val="fr-FR"/>
              </w:rPr>
            </w:pPr>
            <w:r w:rsidRPr="00CF6A45">
              <w:rPr>
                <w:lang w:val="fr-FR"/>
              </w:rPr>
              <w:t>Résultats du projet</w:t>
            </w:r>
            <w:r w:rsidRPr="00CF6A45">
              <w:rPr>
                <w:rStyle w:val="FootnoteReference"/>
                <w:lang w:val="fr-FR"/>
              </w:rPr>
              <w:footnoteReference w:id="9"/>
            </w:r>
            <w:r w:rsidRPr="00CF6A45">
              <w:rPr>
                <w:lang w:val="fr-FR"/>
              </w:rPr>
              <w:t xml:space="preserve"> (résultat escompté)</w:t>
            </w:r>
          </w:p>
        </w:tc>
        <w:tc>
          <w:tcPr>
            <w:tcW w:w="2922" w:type="dxa"/>
          </w:tcPr>
          <w:p w:rsidR="002A761B" w:rsidRPr="00CF6A45" w:rsidRDefault="002A761B" w:rsidP="004053E0">
            <w:pPr>
              <w:spacing w:before="240" w:after="120"/>
              <w:rPr>
                <w:lang w:val="fr-FR"/>
              </w:rPr>
            </w:pPr>
            <w:r w:rsidRPr="00CF6A45">
              <w:rPr>
                <w:lang w:val="fr-FR"/>
              </w:rPr>
              <w:t>Indicateurs d</w:t>
            </w:r>
            <w:r w:rsidR="00B43F94" w:rsidRPr="00CF6A45">
              <w:rPr>
                <w:lang w:val="fr-FR"/>
              </w:rPr>
              <w:t>’</w:t>
            </w:r>
            <w:r w:rsidRPr="00CF6A45">
              <w:rPr>
                <w:lang w:val="fr-FR"/>
              </w:rPr>
              <w:t>exécution (indicateurs de résultats)</w:t>
            </w:r>
          </w:p>
        </w:tc>
        <w:tc>
          <w:tcPr>
            <w:tcW w:w="2547" w:type="dxa"/>
          </w:tcPr>
          <w:p w:rsidR="002A761B" w:rsidRPr="00CF6A45" w:rsidRDefault="002A761B" w:rsidP="004053E0">
            <w:pPr>
              <w:spacing w:before="240" w:after="120"/>
              <w:rPr>
                <w:lang w:val="fr-FR"/>
              </w:rPr>
            </w:pPr>
            <w:r w:rsidRPr="00CF6A45">
              <w:rPr>
                <w:lang w:val="fr-FR"/>
              </w:rPr>
              <w:t>Données relatives à l</w:t>
            </w:r>
            <w:r w:rsidR="00B43F94" w:rsidRPr="00CF6A45">
              <w:rPr>
                <w:lang w:val="fr-FR"/>
              </w:rPr>
              <w:t>’</w:t>
            </w:r>
            <w:r w:rsidRPr="00CF6A45">
              <w:rPr>
                <w:lang w:val="fr-FR"/>
              </w:rPr>
              <w:t>exécution</w:t>
            </w:r>
          </w:p>
        </w:tc>
        <w:tc>
          <w:tcPr>
            <w:tcW w:w="1391" w:type="dxa"/>
          </w:tcPr>
          <w:p w:rsidR="002A761B" w:rsidRPr="00CF6A45" w:rsidRDefault="002A761B" w:rsidP="004053E0">
            <w:pPr>
              <w:spacing w:before="240" w:after="120"/>
              <w:rPr>
                <w:lang w:val="fr-FR"/>
              </w:rPr>
            </w:pPr>
            <w:r w:rsidRPr="00CF6A45">
              <w:rPr>
                <w:lang w:val="fr-FR"/>
              </w:rPr>
              <w:t>Code d</w:t>
            </w:r>
            <w:r w:rsidR="00B43F94" w:rsidRPr="00CF6A45">
              <w:rPr>
                <w:lang w:val="fr-FR"/>
              </w:rPr>
              <w:t>’</w:t>
            </w:r>
            <w:r w:rsidRPr="00CF6A45">
              <w:rPr>
                <w:lang w:val="fr-FR"/>
              </w:rPr>
              <w:t>évaluation</w:t>
            </w:r>
          </w:p>
        </w:tc>
      </w:tr>
      <w:tr w:rsidR="002A761B" w:rsidRPr="00C40E40" w:rsidTr="009368D1">
        <w:trPr>
          <w:cantSplit/>
        </w:trPr>
        <w:tc>
          <w:tcPr>
            <w:tcW w:w="2425" w:type="dxa"/>
          </w:tcPr>
          <w:p w:rsidR="002A761B" w:rsidRPr="00CF6A45" w:rsidRDefault="002A761B" w:rsidP="004053E0">
            <w:pPr>
              <w:spacing w:before="240" w:after="240"/>
              <w:rPr>
                <w:lang w:val="fr-FR"/>
              </w:rPr>
            </w:pPr>
            <w:r w:rsidRPr="00CF6A45">
              <w:rPr>
                <w:lang w:val="fr-FR"/>
              </w:rPr>
              <w:t>Meilleure compréhension de la méthodologie, des défis, des questions et des meilleures pratiques concernant l</w:t>
            </w:r>
            <w:r w:rsidR="00B43F94" w:rsidRPr="00CF6A45">
              <w:rPr>
                <w:lang w:val="fr-FR"/>
              </w:rPr>
              <w:t>’</w:t>
            </w:r>
            <w:r w:rsidRPr="00CF6A45">
              <w:rPr>
                <w:lang w:val="fr-FR"/>
              </w:rPr>
              <w:t>élaboration et de la gestion des projets du Plan d</w:t>
            </w:r>
            <w:r w:rsidR="00B43F94" w:rsidRPr="00CF6A45">
              <w:rPr>
                <w:lang w:val="fr-FR"/>
              </w:rPr>
              <w:t>’</w:t>
            </w:r>
            <w:r w:rsidRPr="00CF6A45">
              <w:rPr>
                <w:lang w:val="fr-FR"/>
              </w:rPr>
              <w:t>action pour le développement.</w:t>
            </w:r>
          </w:p>
        </w:tc>
        <w:tc>
          <w:tcPr>
            <w:tcW w:w="3398" w:type="dxa"/>
          </w:tcPr>
          <w:p w:rsidR="002A761B" w:rsidRPr="00CF6A45" w:rsidRDefault="002A761B" w:rsidP="00CF6A45">
            <w:pPr>
              <w:spacing w:before="240" w:after="240"/>
              <w:rPr>
                <w:lang w:val="fr-FR"/>
              </w:rPr>
            </w:pPr>
            <w:r w:rsidRPr="00CF6A45">
              <w:rPr>
                <w:lang w:val="fr-FR"/>
              </w:rPr>
              <w:t>Une première</w:t>
            </w:r>
            <w:r w:rsidR="00CF6A45">
              <w:rPr>
                <w:lang w:val="fr-FR"/>
              </w:rPr>
              <w:t> </w:t>
            </w:r>
            <w:r w:rsidRPr="00CF6A45">
              <w:rPr>
                <w:lang w:val="fr-FR"/>
              </w:rPr>
              <w:t>ébauche de l</w:t>
            </w:r>
            <w:r w:rsidR="00B43F94" w:rsidRPr="00CF6A45">
              <w:rPr>
                <w:lang w:val="fr-FR"/>
              </w:rPr>
              <w:t>’</w:t>
            </w:r>
            <w:r w:rsidRPr="00CF6A45">
              <w:rPr>
                <w:lang w:val="fr-FR"/>
              </w:rPr>
              <w:t>exercice d</w:t>
            </w:r>
            <w:r w:rsidR="00B43F94" w:rsidRPr="00CF6A45">
              <w:rPr>
                <w:lang w:val="fr-FR"/>
              </w:rPr>
              <w:t>’</w:t>
            </w:r>
            <w:r w:rsidRPr="00CF6A45">
              <w:rPr>
                <w:lang w:val="fr-FR"/>
              </w:rPr>
              <w:t>évaluation, ainsi qu</w:t>
            </w:r>
            <w:r w:rsidR="00B43F94" w:rsidRPr="00CF6A45">
              <w:rPr>
                <w:lang w:val="fr-FR"/>
              </w:rPr>
              <w:t>’</w:t>
            </w:r>
            <w:r w:rsidRPr="00CF6A45">
              <w:rPr>
                <w:lang w:val="fr-FR"/>
              </w:rPr>
              <w:t>un rapport sur les résultats de l</w:t>
            </w:r>
            <w:r w:rsidR="00B43F94" w:rsidRPr="00CF6A45">
              <w:rPr>
                <w:lang w:val="fr-FR"/>
              </w:rPr>
              <w:t>’</w:t>
            </w:r>
            <w:r w:rsidRPr="00CF6A45">
              <w:rPr>
                <w:lang w:val="fr-FR"/>
              </w:rPr>
              <w:t>atelier et des consultations, ont été achevés dans les neuf</w:t>
            </w:r>
            <w:r w:rsidR="00867775" w:rsidRPr="00CF6A45">
              <w:rPr>
                <w:lang w:val="fr-FR"/>
              </w:rPr>
              <w:t> </w:t>
            </w:r>
            <w:r w:rsidRPr="00CF6A45">
              <w:rPr>
                <w:lang w:val="fr-FR"/>
              </w:rPr>
              <w:t>mois suivant le début du projet.</w:t>
            </w:r>
          </w:p>
        </w:tc>
        <w:tc>
          <w:tcPr>
            <w:tcW w:w="2938" w:type="dxa"/>
          </w:tcPr>
          <w:p w:rsidR="002A761B" w:rsidRPr="00CF6A45" w:rsidRDefault="002A761B" w:rsidP="00CF6A45">
            <w:pPr>
              <w:spacing w:before="240" w:after="120"/>
              <w:rPr>
                <w:lang w:val="en-GB"/>
              </w:rPr>
            </w:pPr>
            <w:r w:rsidRPr="00CF6A45">
              <w:rPr>
                <w:lang w:val="fr-FR"/>
              </w:rPr>
              <w:t>Objectifs pleinement atteints</w:t>
            </w:r>
            <w:r w:rsidR="00B43F94" w:rsidRPr="00CF6A45">
              <w:rPr>
                <w:lang w:val="fr-FR"/>
              </w:rPr>
              <w:t> :</w:t>
            </w:r>
            <w:r w:rsidRPr="00CF6A45">
              <w:rPr>
                <w:lang w:val="fr-FR"/>
              </w:rPr>
              <w:t xml:space="preserve"> un bilan a été réalisé par l</w:t>
            </w:r>
            <w:r w:rsidR="00B43F94" w:rsidRPr="00CF6A45">
              <w:rPr>
                <w:lang w:val="fr-FR"/>
              </w:rPr>
              <w:t>’</w:t>
            </w:r>
            <w:r w:rsidRPr="00CF6A45">
              <w:rPr>
                <w:lang w:val="fr-FR"/>
              </w:rPr>
              <w:t>équipe de projet et transmis à l</w:t>
            </w:r>
            <w:r w:rsidR="00B43F94" w:rsidRPr="00CF6A45">
              <w:rPr>
                <w:lang w:val="fr-FR"/>
              </w:rPr>
              <w:t>’</w:t>
            </w:r>
            <w:r w:rsidRPr="00CF6A45">
              <w:rPr>
                <w:lang w:val="fr-FR"/>
              </w:rPr>
              <w:t>expert externe travaillant sur le développement du matériel de suppo</w:t>
            </w:r>
            <w:r w:rsidR="00920141" w:rsidRPr="00CF6A45">
              <w:rPr>
                <w:lang w:val="fr-FR"/>
              </w:rPr>
              <w:t>rt.  L’e</w:t>
            </w:r>
            <w:r w:rsidRPr="00CF6A45">
              <w:rPr>
                <w:lang w:val="fr-FR"/>
              </w:rPr>
              <w:t xml:space="preserve">xpert a réalisé un examen préliminaire pendant la réunion de lancement en </w:t>
            </w:r>
            <w:r w:rsidR="00B43F94" w:rsidRPr="00CF6A45">
              <w:rPr>
                <w:lang w:val="fr-FR"/>
              </w:rPr>
              <w:t>mars 20</w:t>
            </w:r>
            <w:r w:rsidRPr="00CF6A45">
              <w:rPr>
                <w:lang w:val="fr-FR"/>
              </w:rPr>
              <w:t>20 au siège de l</w:t>
            </w:r>
            <w:r w:rsidR="00B43F94" w:rsidRPr="00CF6A45">
              <w:rPr>
                <w:lang w:val="fr-FR"/>
              </w:rPr>
              <w:t>’</w:t>
            </w:r>
            <w:r w:rsidRPr="00CF6A45">
              <w:rPr>
                <w:lang w:val="fr-FR"/>
              </w:rPr>
              <w:t>O</w:t>
            </w:r>
            <w:r w:rsidR="00920141" w:rsidRPr="00CF6A45">
              <w:rPr>
                <w:lang w:val="fr-FR"/>
              </w:rPr>
              <w:t>MPI.  De</w:t>
            </w:r>
            <w:r w:rsidRPr="00CF6A45">
              <w:rPr>
                <w:lang w:val="fr-FR"/>
              </w:rPr>
              <w:t>s consultations ont eu lieu en mode virtuel avec différents groupes de parties prenantes, du 27 au</w:t>
            </w:r>
            <w:r w:rsidR="00CF6A45">
              <w:rPr>
                <w:lang w:val="fr-FR"/>
              </w:rPr>
              <w:t> </w:t>
            </w:r>
            <w:r w:rsidRPr="00CF6A45">
              <w:rPr>
                <w:lang w:val="fr-FR"/>
              </w:rPr>
              <w:t>2</w:t>
            </w:r>
            <w:r w:rsidR="00B43F94" w:rsidRPr="00CF6A45">
              <w:rPr>
                <w:lang w:val="fr-FR"/>
              </w:rPr>
              <w:t>9 juin 20</w:t>
            </w:r>
            <w:r w:rsidRPr="00CF6A45">
              <w:rPr>
                <w:lang w:val="fr-FR"/>
              </w:rPr>
              <w:t>20, et les informations ont été recueillies via un questionnaire envoyé à tous les États membres de l</w:t>
            </w:r>
            <w:r w:rsidR="00B43F94" w:rsidRPr="00CF6A45">
              <w:rPr>
                <w:lang w:val="fr-FR"/>
              </w:rPr>
              <w:t>’</w:t>
            </w:r>
            <w:r w:rsidRPr="00CF6A45">
              <w:rPr>
                <w:lang w:val="fr-FR"/>
              </w:rPr>
              <w:t>O</w:t>
            </w:r>
            <w:r w:rsidR="00920141" w:rsidRPr="00CF6A45">
              <w:rPr>
                <w:lang w:val="fr-FR"/>
              </w:rPr>
              <w:t>MPI.  Un</w:t>
            </w:r>
            <w:r w:rsidRPr="00CF6A45">
              <w:rPr>
                <w:lang w:val="fr-FR"/>
              </w:rPr>
              <w:t xml:space="preserve"> rapport a été élaboré sur les consultations et transmis aux participan</w:t>
            </w:r>
            <w:r w:rsidR="00920141" w:rsidRPr="00CF6A45">
              <w:rPr>
                <w:lang w:val="fr-FR"/>
              </w:rPr>
              <w:t>ts.  Ce</w:t>
            </w:r>
            <w:r w:rsidRPr="00CF6A45">
              <w:rPr>
                <w:lang w:val="fr-FR"/>
              </w:rPr>
              <w:t xml:space="preserve"> rapport est disponible </w:t>
            </w:r>
            <w:hyperlink r:id="rId36" w:history="1">
              <w:r w:rsidRPr="00CF6A45">
                <w:rPr>
                  <w:rStyle w:val="Hyperlink"/>
                  <w:b/>
                  <w:lang w:val="en-GB"/>
                </w:rPr>
                <w:t>ici</w:t>
              </w:r>
            </w:hyperlink>
            <w:r w:rsidRPr="00CF6A45">
              <w:rPr>
                <w:lang w:val="en-GB"/>
              </w:rPr>
              <w:t>.</w:t>
            </w:r>
          </w:p>
        </w:tc>
        <w:tc>
          <w:tcPr>
            <w:tcW w:w="746" w:type="dxa"/>
          </w:tcPr>
          <w:p w:rsidR="002A761B" w:rsidRPr="00CF6A45" w:rsidRDefault="002A761B" w:rsidP="004053E0">
            <w:pPr>
              <w:spacing w:before="240" w:after="240"/>
              <w:rPr>
                <w:lang w:val="fr-FR"/>
              </w:rPr>
            </w:pPr>
            <w:r w:rsidRPr="00CF6A45">
              <w:rPr>
                <w:lang w:val="fr-FR"/>
              </w:rPr>
              <w:t>****</w:t>
            </w:r>
          </w:p>
        </w:tc>
      </w:tr>
      <w:tr w:rsidR="002A761B" w:rsidRPr="00C40E40" w:rsidTr="004053E0">
        <w:tc>
          <w:tcPr>
            <w:tcW w:w="2425" w:type="dxa"/>
          </w:tcPr>
          <w:p w:rsidR="002A761B" w:rsidRPr="009368D1" w:rsidRDefault="002A761B" w:rsidP="006E2D9F">
            <w:pPr>
              <w:spacing w:before="240" w:after="240"/>
              <w:rPr>
                <w:lang w:val="fr-FR"/>
              </w:rPr>
            </w:pPr>
            <w:r w:rsidRPr="009368D1">
              <w:rPr>
                <w:lang w:val="fr-FR"/>
              </w:rPr>
              <w:t>Des informations complètes sur les projets achevés et en cours du Plan d</w:t>
            </w:r>
            <w:r w:rsidR="00B43F94" w:rsidRPr="009368D1">
              <w:rPr>
                <w:lang w:val="fr-FR"/>
              </w:rPr>
              <w:t>’</w:t>
            </w:r>
            <w:r w:rsidRPr="009368D1">
              <w:rPr>
                <w:lang w:val="fr-FR"/>
              </w:rPr>
              <w:t xml:space="preserve">action pour le développement sont </w:t>
            </w:r>
            <w:r w:rsidRPr="009368D1">
              <w:rPr>
                <w:lang w:val="fr-FR"/>
              </w:rPr>
              <w:lastRenderedPageBreak/>
              <w:t>mises à disposition dans un format facile à consulter et à utiliser.</w:t>
            </w:r>
          </w:p>
        </w:tc>
        <w:tc>
          <w:tcPr>
            <w:tcW w:w="3398" w:type="dxa"/>
          </w:tcPr>
          <w:p w:rsidR="002A761B" w:rsidRPr="009368D1" w:rsidRDefault="002A761B" w:rsidP="004053E0">
            <w:pPr>
              <w:pStyle w:val="Heading3"/>
              <w:spacing w:after="120"/>
              <w:outlineLvl w:val="2"/>
              <w:rPr>
                <w:u w:val="none"/>
                <w:lang w:val="fr-FR"/>
              </w:rPr>
            </w:pPr>
            <w:r w:rsidRPr="009368D1">
              <w:rPr>
                <w:u w:val="none"/>
                <w:lang w:val="fr-FR"/>
              </w:rPr>
              <w:lastRenderedPageBreak/>
              <w:t>Un catalogue consultable en ligne de tous les projets achevés et en cours du Plan d</w:t>
            </w:r>
            <w:r w:rsidR="00B43F94" w:rsidRPr="009368D1">
              <w:rPr>
                <w:u w:val="none"/>
                <w:lang w:val="fr-FR"/>
              </w:rPr>
              <w:t>’</w:t>
            </w:r>
            <w:r w:rsidRPr="009368D1">
              <w:rPr>
                <w:u w:val="none"/>
                <w:lang w:val="fr-FR"/>
              </w:rPr>
              <w:t xml:space="preserve">action pour le développement a été créé et est disponible sur le </w:t>
            </w:r>
            <w:r w:rsidRPr="009368D1">
              <w:rPr>
                <w:u w:val="none"/>
                <w:lang w:val="fr-FR"/>
              </w:rPr>
              <w:lastRenderedPageBreak/>
              <w:t>site</w:t>
            </w:r>
            <w:r w:rsidR="00867775" w:rsidRPr="009368D1">
              <w:rPr>
                <w:u w:val="none"/>
                <w:lang w:val="fr-FR"/>
              </w:rPr>
              <w:t> </w:t>
            </w:r>
            <w:r w:rsidRPr="009368D1">
              <w:rPr>
                <w:u w:val="none"/>
                <w:lang w:val="fr-FR"/>
              </w:rPr>
              <w:t>Web de l</w:t>
            </w:r>
            <w:r w:rsidR="00B43F94" w:rsidRPr="009368D1">
              <w:rPr>
                <w:u w:val="none"/>
                <w:lang w:val="fr-FR"/>
              </w:rPr>
              <w:t>’</w:t>
            </w:r>
            <w:r w:rsidRPr="009368D1">
              <w:rPr>
                <w:u w:val="none"/>
                <w:lang w:val="fr-FR"/>
              </w:rPr>
              <w:t>OMPI dans les trois</w:t>
            </w:r>
            <w:r w:rsidR="00867775" w:rsidRPr="009368D1">
              <w:rPr>
                <w:u w:val="none"/>
                <w:lang w:val="fr-FR"/>
              </w:rPr>
              <w:t> </w:t>
            </w:r>
            <w:r w:rsidRPr="009368D1">
              <w:rPr>
                <w:u w:val="none"/>
                <w:lang w:val="fr-FR"/>
              </w:rPr>
              <w:t>premiers mois de la deuxième année du lancement du projet.</w:t>
            </w:r>
          </w:p>
        </w:tc>
        <w:tc>
          <w:tcPr>
            <w:tcW w:w="2938" w:type="dxa"/>
          </w:tcPr>
          <w:p w:rsidR="002A761B" w:rsidRPr="00BF0517" w:rsidRDefault="002A761B" w:rsidP="004053E0">
            <w:pPr>
              <w:spacing w:before="240" w:after="240"/>
              <w:rPr>
                <w:lang w:val="fr-FR"/>
              </w:rPr>
            </w:pPr>
            <w:r w:rsidRPr="00BF0517">
              <w:rPr>
                <w:lang w:val="fr-FR"/>
              </w:rPr>
              <w:lastRenderedPageBreak/>
              <w:t>Quelques progrès</w:t>
            </w:r>
            <w:r w:rsidR="00B43F94">
              <w:rPr>
                <w:lang w:val="fr-FR"/>
              </w:rPr>
              <w:t> :</w:t>
            </w:r>
            <w:r w:rsidRPr="00BF0517">
              <w:rPr>
                <w:lang w:val="fr-FR"/>
              </w:rPr>
              <w:t xml:space="preserve"> les travaux de développement d</w:t>
            </w:r>
            <w:r w:rsidR="00B43F94">
              <w:rPr>
                <w:lang w:val="fr-FR"/>
              </w:rPr>
              <w:t>’</w:t>
            </w:r>
            <w:r w:rsidRPr="00BF0517">
              <w:rPr>
                <w:lang w:val="fr-FR"/>
              </w:rPr>
              <w:t>un catalogue c</w:t>
            </w:r>
            <w:r>
              <w:rPr>
                <w:lang w:val="fr-FR"/>
              </w:rPr>
              <w:t>onsultable en ligne des projets en cours du Plan d</w:t>
            </w:r>
            <w:r w:rsidR="00B43F94">
              <w:rPr>
                <w:lang w:val="fr-FR"/>
              </w:rPr>
              <w:t>’</w:t>
            </w:r>
            <w:r>
              <w:rPr>
                <w:lang w:val="fr-FR"/>
              </w:rPr>
              <w:t xml:space="preserve">action </w:t>
            </w:r>
            <w:r>
              <w:rPr>
                <w:lang w:val="fr-FR"/>
              </w:rPr>
              <w:lastRenderedPageBreak/>
              <w:t>pour le développement et des résultats ont commencé</w:t>
            </w:r>
            <w:r w:rsidR="006E2D9F">
              <w:rPr>
                <w:lang w:val="fr-FR"/>
              </w:rPr>
              <w:t>.</w:t>
            </w:r>
          </w:p>
        </w:tc>
        <w:tc>
          <w:tcPr>
            <w:tcW w:w="746" w:type="dxa"/>
          </w:tcPr>
          <w:p w:rsidR="002A761B" w:rsidRPr="006E2D9F" w:rsidRDefault="002A761B" w:rsidP="004053E0">
            <w:pPr>
              <w:spacing w:before="240" w:after="240"/>
              <w:rPr>
                <w:lang w:val="fr-FR"/>
              </w:rPr>
            </w:pPr>
            <w:r w:rsidRPr="006E2D9F">
              <w:rPr>
                <w:lang w:val="fr-FR"/>
              </w:rPr>
              <w:lastRenderedPageBreak/>
              <w:t>**</w:t>
            </w:r>
          </w:p>
        </w:tc>
      </w:tr>
      <w:tr w:rsidR="006E2D9F" w:rsidRPr="00C40E40" w:rsidTr="004053E0">
        <w:trPr>
          <w:trHeight w:val="3911"/>
        </w:trPr>
        <w:tc>
          <w:tcPr>
            <w:tcW w:w="2425" w:type="dxa"/>
            <w:vMerge w:val="restart"/>
          </w:tcPr>
          <w:p w:rsidR="006E2D9F" w:rsidRPr="006E2D9F" w:rsidRDefault="006E2D9F" w:rsidP="004053E0">
            <w:pPr>
              <w:spacing w:before="240" w:after="240"/>
              <w:rPr>
                <w:lang w:val="fr-FR"/>
              </w:rPr>
            </w:pPr>
            <w:r w:rsidRPr="006E2D9F">
              <w:rPr>
                <w:lang w:val="fr-FR"/>
              </w:rPr>
              <w:t>Élaborer un manuel écrit et d’autres documents de référence qui permettent aux États membres de mieux comprendre comment élaborer une proposition de projet, les étapes à suivre et les facteurs essentiels contribuant à la bonne mise en œuvre d’un projet qui a été approuvé.</w:t>
            </w:r>
          </w:p>
        </w:tc>
        <w:tc>
          <w:tcPr>
            <w:tcW w:w="3398" w:type="dxa"/>
          </w:tcPr>
          <w:p w:rsidR="006E2D9F" w:rsidRPr="006E2D9F" w:rsidRDefault="006E2D9F" w:rsidP="006E2D9F">
            <w:pPr>
              <w:spacing w:before="240" w:after="120"/>
              <w:rPr>
                <w:lang w:val="fr-FR"/>
              </w:rPr>
            </w:pPr>
            <w:r w:rsidRPr="006E2D9F">
              <w:rPr>
                <w:lang w:val="fr-FR"/>
              </w:rPr>
              <w:t>Une première</w:t>
            </w:r>
            <w:r>
              <w:rPr>
                <w:lang w:val="fr-FR"/>
              </w:rPr>
              <w:t> </w:t>
            </w:r>
            <w:r w:rsidRPr="006E2D9F">
              <w:rPr>
                <w:lang w:val="fr-FR"/>
              </w:rPr>
              <w:t>version du manuel écrit sur l’élaboration des propositions de projets du Plan d’action a été élaborée au cours des trois premiers mois de la deuxième</w:t>
            </w:r>
            <w:r>
              <w:rPr>
                <w:lang w:val="fr-FR"/>
              </w:rPr>
              <w:t> </w:t>
            </w:r>
            <w:r w:rsidRPr="006E2D9F">
              <w:rPr>
                <w:lang w:val="fr-FR"/>
              </w:rPr>
              <w:t>année du projet, et traduite dans toutes les langues officielles de l’ONU dans les six mois de la deuxième</w:t>
            </w:r>
            <w:r>
              <w:rPr>
                <w:lang w:val="fr-FR"/>
              </w:rPr>
              <w:t> </w:t>
            </w:r>
            <w:r w:rsidRPr="006E2D9F">
              <w:rPr>
                <w:lang w:val="fr-FR"/>
              </w:rPr>
              <w:t>année du projet.</w:t>
            </w:r>
          </w:p>
        </w:tc>
        <w:tc>
          <w:tcPr>
            <w:tcW w:w="2938" w:type="dxa"/>
          </w:tcPr>
          <w:p w:rsidR="006E2D9F" w:rsidRPr="006E2D9F" w:rsidRDefault="006E2D9F" w:rsidP="004053E0">
            <w:pPr>
              <w:spacing w:before="240" w:after="240"/>
              <w:rPr>
                <w:lang w:val="fr-FR"/>
              </w:rPr>
            </w:pPr>
            <w:r w:rsidRPr="006E2D9F">
              <w:rPr>
                <w:lang w:val="fr-FR"/>
              </w:rPr>
              <w:t xml:space="preserve">Quelques progrès : les </w:t>
            </w:r>
            <w:r>
              <w:rPr>
                <w:lang w:val="fr-FR"/>
              </w:rPr>
              <w:t>travaux relatifs à une première </w:t>
            </w:r>
            <w:r w:rsidRPr="006E2D9F">
              <w:rPr>
                <w:lang w:val="fr-FR"/>
              </w:rPr>
              <w:t>version du matériel de support (manuel) ont commencé après les consultations menées avec différents groupes de parties prenantes.</w:t>
            </w:r>
          </w:p>
        </w:tc>
        <w:tc>
          <w:tcPr>
            <w:tcW w:w="746" w:type="dxa"/>
          </w:tcPr>
          <w:p w:rsidR="006E2D9F" w:rsidRPr="006E2D9F" w:rsidRDefault="006E2D9F" w:rsidP="004053E0">
            <w:pPr>
              <w:spacing w:before="240" w:after="240"/>
              <w:rPr>
                <w:lang w:val="fr-FR"/>
              </w:rPr>
            </w:pPr>
            <w:r w:rsidRPr="006E2D9F">
              <w:rPr>
                <w:lang w:val="fr-FR"/>
              </w:rPr>
              <w:t>**</w:t>
            </w:r>
          </w:p>
        </w:tc>
      </w:tr>
      <w:tr w:rsidR="006E2D9F" w:rsidRPr="00C40E40" w:rsidTr="006E2D9F">
        <w:trPr>
          <w:trHeight w:val="2139"/>
        </w:trPr>
        <w:tc>
          <w:tcPr>
            <w:tcW w:w="2225" w:type="dxa"/>
            <w:vMerge/>
          </w:tcPr>
          <w:p w:rsidR="006E2D9F" w:rsidRPr="00C40E40" w:rsidRDefault="006E2D9F" w:rsidP="004053E0">
            <w:pPr>
              <w:spacing w:after="240"/>
              <w:rPr>
                <w:lang w:val="fr-FR"/>
              </w:rPr>
            </w:pPr>
          </w:p>
        </w:tc>
        <w:tc>
          <w:tcPr>
            <w:tcW w:w="2922" w:type="dxa"/>
          </w:tcPr>
          <w:p w:rsidR="006E2D9F" w:rsidRPr="00C40E40" w:rsidRDefault="006E2D9F" w:rsidP="006E2D9F">
            <w:pPr>
              <w:spacing w:before="240" w:after="120"/>
              <w:rPr>
                <w:lang w:val="fr-FR"/>
              </w:rPr>
            </w:pPr>
            <w:r w:rsidRPr="006E2D9F">
              <w:rPr>
                <w:lang w:val="fr-FR"/>
              </w:rPr>
              <w:t>Sous réserve de la demande, au moins un webinaire sur la façon d’élaborer et de mettre en œuvre un projet du Plan d’action a été organisé au cours de la deuxième année du projet.</w:t>
            </w:r>
          </w:p>
        </w:tc>
        <w:tc>
          <w:tcPr>
            <w:tcW w:w="2547" w:type="dxa"/>
          </w:tcPr>
          <w:p w:rsidR="006E2D9F" w:rsidRPr="006E2D9F" w:rsidRDefault="00D920FB" w:rsidP="004053E0">
            <w:pPr>
              <w:spacing w:before="240" w:after="240"/>
              <w:rPr>
                <w:lang w:val="fr-FR"/>
              </w:rPr>
            </w:pPr>
            <w:r>
              <w:rPr>
                <w:lang w:val="fr-FR"/>
              </w:rPr>
              <w:t>s.o.</w:t>
            </w:r>
          </w:p>
        </w:tc>
        <w:tc>
          <w:tcPr>
            <w:tcW w:w="1391" w:type="dxa"/>
          </w:tcPr>
          <w:p w:rsidR="006E2D9F" w:rsidRPr="006E2D9F" w:rsidRDefault="006E2D9F" w:rsidP="004053E0">
            <w:pPr>
              <w:spacing w:before="240" w:after="240"/>
              <w:rPr>
                <w:lang w:val="fr-FR"/>
              </w:rPr>
            </w:pPr>
            <w:r w:rsidRPr="006E2D9F">
              <w:rPr>
                <w:lang w:val="fr-FR"/>
              </w:rPr>
              <w:t>AP</w:t>
            </w:r>
          </w:p>
        </w:tc>
      </w:tr>
      <w:tr w:rsidR="006E2D9F" w:rsidRPr="00C40E40" w:rsidTr="006E2D9F">
        <w:trPr>
          <w:trHeight w:val="2568"/>
        </w:trPr>
        <w:tc>
          <w:tcPr>
            <w:tcW w:w="2225" w:type="dxa"/>
            <w:vMerge/>
          </w:tcPr>
          <w:p w:rsidR="006E2D9F" w:rsidRPr="00C40E40" w:rsidRDefault="006E2D9F" w:rsidP="004053E0">
            <w:pPr>
              <w:spacing w:after="240"/>
              <w:rPr>
                <w:lang w:val="fr-FR"/>
              </w:rPr>
            </w:pPr>
          </w:p>
        </w:tc>
        <w:tc>
          <w:tcPr>
            <w:tcW w:w="2922" w:type="dxa"/>
          </w:tcPr>
          <w:p w:rsidR="006E2D9F" w:rsidRPr="00C40E40" w:rsidRDefault="006E2D9F" w:rsidP="004053E0">
            <w:pPr>
              <w:spacing w:before="240" w:after="120"/>
              <w:rPr>
                <w:lang w:val="fr-FR"/>
              </w:rPr>
            </w:pPr>
            <w:r w:rsidRPr="006E2D9F">
              <w:rPr>
                <w:lang w:val="fr-FR"/>
              </w:rPr>
              <w:t>Un cours d’initiation à distance sur le Plan d’action de l’OMPI et la gestion de projet de base a été élaboré dans les six </w:t>
            </w:r>
            <w:r>
              <w:rPr>
                <w:lang w:val="fr-FR"/>
              </w:rPr>
              <w:t>mois suivant la deuxième </w:t>
            </w:r>
            <w:r w:rsidRPr="006E2D9F">
              <w:rPr>
                <w:lang w:val="fr-FR"/>
              </w:rPr>
              <w:t>année du projet.</w:t>
            </w:r>
          </w:p>
        </w:tc>
        <w:tc>
          <w:tcPr>
            <w:tcW w:w="2547" w:type="dxa"/>
          </w:tcPr>
          <w:p w:rsidR="006E2D9F" w:rsidRPr="004B203F" w:rsidRDefault="006E2D9F" w:rsidP="004053E0">
            <w:pPr>
              <w:spacing w:before="240" w:after="240"/>
              <w:rPr>
                <w:lang w:val="fr-FR"/>
              </w:rPr>
            </w:pPr>
            <w:r w:rsidRPr="004B203F">
              <w:rPr>
                <w:lang w:val="fr-FR"/>
              </w:rPr>
              <w:t>Quelques progrès</w:t>
            </w:r>
            <w:r>
              <w:rPr>
                <w:lang w:val="fr-FR"/>
              </w:rPr>
              <w:t> :</w:t>
            </w:r>
            <w:r w:rsidRPr="004B203F">
              <w:rPr>
                <w:lang w:val="fr-FR"/>
              </w:rPr>
              <w:t xml:space="preserve"> les travaux relatifs au développement d</w:t>
            </w:r>
            <w:r>
              <w:rPr>
                <w:lang w:val="fr-FR"/>
              </w:rPr>
              <w:t>u contenu didactique du cours d’enseignement à distance ont commencé.</w:t>
            </w:r>
          </w:p>
        </w:tc>
        <w:tc>
          <w:tcPr>
            <w:tcW w:w="1391" w:type="dxa"/>
          </w:tcPr>
          <w:p w:rsidR="006E2D9F" w:rsidRPr="006E2D9F" w:rsidRDefault="006E2D9F" w:rsidP="004053E0">
            <w:pPr>
              <w:spacing w:before="240" w:after="240"/>
              <w:rPr>
                <w:lang w:val="fr-FR"/>
              </w:rPr>
            </w:pPr>
            <w:r w:rsidRPr="006E2D9F">
              <w:rPr>
                <w:lang w:val="fr-FR"/>
              </w:rPr>
              <w:t>**</w:t>
            </w:r>
          </w:p>
        </w:tc>
      </w:tr>
      <w:tr w:rsidR="002A761B" w:rsidRPr="00C40E40" w:rsidTr="006E2D9F">
        <w:trPr>
          <w:trHeight w:val="2695"/>
        </w:trPr>
        <w:tc>
          <w:tcPr>
            <w:tcW w:w="2225" w:type="dxa"/>
            <w:vMerge w:val="restart"/>
          </w:tcPr>
          <w:p w:rsidR="002A761B" w:rsidRPr="006E2D9F" w:rsidRDefault="002A761B" w:rsidP="004053E0">
            <w:pPr>
              <w:spacing w:before="240" w:after="240"/>
              <w:rPr>
                <w:lang w:val="fr-FR"/>
              </w:rPr>
            </w:pPr>
            <w:r w:rsidRPr="006E2D9F">
              <w:rPr>
                <w:lang w:val="fr-FR"/>
              </w:rPr>
              <w:t>Diffusion du manuel et utilisation des ressources supplémentaires facilitée.</w:t>
            </w:r>
          </w:p>
        </w:tc>
        <w:tc>
          <w:tcPr>
            <w:tcW w:w="2922" w:type="dxa"/>
          </w:tcPr>
          <w:p w:rsidR="002A761B" w:rsidRPr="006E2D9F" w:rsidRDefault="002A761B" w:rsidP="006E2D9F">
            <w:pPr>
              <w:spacing w:before="240" w:after="120"/>
              <w:rPr>
                <w:lang w:val="fr-FR"/>
              </w:rPr>
            </w:pPr>
            <w:r w:rsidRPr="006E2D9F">
              <w:rPr>
                <w:lang w:val="fr-FR"/>
              </w:rPr>
              <w:t>Le site</w:t>
            </w:r>
            <w:r w:rsidR="00867775" w:rsidRPr="006E2D9F">
              <w:rPr>
                <w:lang w:val="fr-FR"/>
              </w:rPr>
              <w:t> </w:t>
            </w:r>
            <w:r w:rsidRPr="006E2D9F">
              <w:rPr>
                <w:lang w:val="fr-FR"/>
              </w:rPr>
              <w:t>Web de l</w:t>
            </w:r>
            <w:r w:rsidR="00B43F94" w:rsidRPr="006E2D9F">
              <w:rPr>
                <w:lang w:val="fr-FR"/>
              </w:rPr>
              <w:t>’</w:t>
            </w:r>
            <w:r w:rsidRPr="006E2D9F">
              <w:rPr>
                <w:lang w:val="fr-FR"/>
              </w:rPr>
              <w:t>OMPI a été mis à jour afin d</w:t>
            </w:r>
            <w:r w:rsidR="00B43F94" w:rsidRPr="006E2D9F">
              <w:rPr>
                <w:lang w:val="fr-FR"/>
              </w:rPr>
              <w:t>’</w:t>
            </w:r>
            <w:r w:rsidRPr="006E2D9F">
              <w:rPr>
                <w:lang w:val="fr-FR"/>
              </w:rPr>
              <w:t>accroître l</w:t>
            </w:r>
            <w:r w:rsidR="00B43F94" w:rsidRPr="006E2D9F">
              <w:rPr>
                <w:lang w:val="fr-FR"/>
              </w:rPr>
              <w:t>’</w:t>
            </w:r>
            <w:r w:rsidRPr="006E2D9F">
              <w:rPr>
                <w:lang w:val="fr-FR"/>
              </w:rPr>
              <w:t>accès au manuel et aux ressources supplémentaires et en augmenter la visibilité dans les neuf</w:t>
            </w:r>
            <w:r w:rsidR="00867775" w:rsidRPr="006E2D9F">
              <w:rPr>
                <w:lang w:val="fr-FR"/>
              </w:rPr>
              <w:t> </w:t>
            </w:r>
            <w:r w:rsidRPr="006E2D9F">
              <w:rPr>
                <w:lang w:val="fr-FR"/>
              </w:rPr>
              <w:t>mois suivant</w:t>
            </w:r>
            <w:r w:rsidR="004053E0" w:rsidRPr="006E2D9F">
              <w:rPr>
                <w:lang w:val="fr-FR"/>
              </w:rPr>
              <w:t>s</w:t>
            </w:r>
            <w:r w:rsidRPr="006E2D9F">
              <w:rPr>
                <w:lang w:val="fr-FR"/>
              </w:rPr>
              <w:t xml:space="preserve"> la deuxième</w:t>
            </w:r>
            <w:r w:rsidR="006E2D9F">
              <w:rPr>
                <w:lang w:val="fr-FR"/>
              </w:rPr>
              <w:t> </w:t>
            </w:r>
            <w:r w:rsidRPr="006E2D9F">
              <w:rPr>
                <w:lang w:val="fr-FR"/>
              </w:rPr>
              <w:t>année du projet.</w:t>
            </w:r>
          </w:p>
        </w:tc>
        <w:tc>
          <w:tcPr>
            <w:tcW w:w="2547" w:type="dxa"/>
          </w:tcPr>
          <w:p w:rsidR="002A761B" w:rsidRPr="006E2D9F" w:rsidRDefault="00D920FB" w:rsidP="004053E0">
            <w:pPr>
              <w:spacing w:before="240" w:after="240"/>
              <w:rPr>
                <w:lang w:val="fr-FR"/>
              </w:rPr>
            </w:pPr>
            <w:r>
              <w:rPr>
                <w:lang w:val="fr-FR"/>
              </w:rPr>
              <w:t>s.o.</w:t>
            </w:r>
          </w:p>
        </w:tc>
        <w:tc>
          <w:tcPr>
            <w:tcW w:w="1391" w:type="dxa"/>
          </w:tcPr>
          <w:p w:rsidR="002A761B" w:rsidRPr="006E2D9F" w:rsidRDefault="002A761B" w:rsidP="004053E0">
            <w:pPr>
              <w:spacing w:before="240" w:after="240"/>
              <w:rPr>
                <w:lang w:val="fr-FR"/>
              </w:rPr>
            </w:pPr>
            <w:r w:rsidRPr="006E2D9F">
              <w:rPr>
                <w:lang w:val="fr-FR"/>
              </w:rPr>
              <w:t>AP</w:t>
            </w:r>
          </w:p>
        </w:tc>
      </w:tr>
      <w:tr w:rsidR="002A761B" w:rsidRPr="00C40E40" w:rsidTr="006E2D9F">
        <w:trPr>
          <w:trHeight w:val="3060"/>
        </w:trPr>
        <w:tc>
          <w:tcPr>
            <w:tcW w:w="2225" w:type="dxa"/>
            <w:vMerge/>
          </w:tcPr>
          <w:p w:rsidR="002A761B" w:rsidRPr="00C40E40" w:rsidRDefault="002A761B" w:rsidP="004053E0">
            <w:pPr>
              <w:spacing w:after="240"/>
              <w:rPr>
                <w:lang w:val="fr-FR"/>
              </w:rPr>
            </w:pPr>
          </w:p>
        </w:tc>
        <w:tc>
          <w:tcPr>
            <w:tcW w:w="2922" w:type="dxa"/>
          </w:tcPr>
          <w:p w:rsidR="002A761B" w:rsidRPr="006E2D9F" w:rsidRDefault="002A761B" w:rsidP="006E2D9F">
            <w:pPr>
              <w:spacing w:before="240" w:after="120"/>
              <w:rPr>
                <w:lang w:val="fr-FR"/>
              </w:rPr>
            </w:pPr>
            <w:r w:rsidRPr="006E2D9F">
              <w:rPr>
                <w:lang w:val="fr-FR"/>
              </w:rPr>
              <w:t>La promotion du manuel et des ressources supplémentaires a été incluse dans les activités existantes par le Bureau international et les différents bureaux régionaux au cours de la deuxième</w:t>
            </w:r>
            <w:r w:rsidR="006E2D9F">
              <w:rPr>
                <w:lang w:val="fr-FR"/>
              </w:rPr>
              <w:t> </w:t>
            </w:r>
            <w:r w:rsidRPr="006E2D9F">
              <w:rPr>
                <w:lang w:val="fr-FR"/>
              </w:rPr>
              <w:t>année du projet.</w:t>
            </w:r>
          </w:p>
        </w:tc>
        <w:tc>
          <w:tcPr>
            <w:tcW w:w="2547" w:type="dxa"/>
          </w:tcPr>
          <w:p w:rsidR="002A761B" w:rsidRPr="006E2D9F" w:rsidRDefault="00D920FB" w:rsidP="004053E0">
            <w:pPr>
              <w:spacing w:before="240" w:after="120"/>
              <w:rPr>
                <w:lang w:val="fr-FR"/>
              </w:rPr>
            </w:pPr>
            <w:r>
              <w:rPr>
                <w:lang w:val="fr-FR"/>
              </w:rPr>
              <w:t>s.o.</w:t>
            </w:r>
          </w:p>
        </w:tc>
        <w:tc>
          <w:tcPr>
            <w:tcW w:w="1391" w:type="dxa"/>
          </w:tcPr>
          <w:p w:rsidR="002A761B" w:rsidRPr="006E2D9F" w:rsidRDefault="002A761B" w:rsidP="004053E0">
            <w:pPr>
              <w:spacing w:before="240" w:after="120"/>
              <w:rPr>
                <w:lang w:val="fr-FR"/>
              </w:rPr>
            </w:pPr>
            <w:r w:rsidRPr="006E2D9F">
              <w:rPr>
                <w:lang w:val="fr-FR"/>
              </w:rPr>
              <w:t>AP</w:t>
            </w:r>
          </w:p>
        </w:tc>
      </w:tr>
      <w:tr w:rsidR="002A761B" w:rsidRPr="00C40E40" w:rsidTr="006E2D9F">
        <w:trPr>
          <w:trHeight w:val="2266"/>
        </w:trPr>
        <w:tc>
          <w:tcPr>
            <w:tcW w:w="2225" w:type="dxa"/>
            <w:vMerge/>
          </w:tcPr>
          <w:p w:rsidR="002A761B" w:rsidRPr="00C40E40" w:rsidRDefault="002A761B" w:rsidP="004053E0">
            <w:pPr>
              <w:spacing w:after="240"/>
              <w:rPr>
                <w:lang w:val="fr-FR"/>
              </w:rPr>
            </w:pPr>
          </w:p>
        </w:tc>
        <w:tc>
          <w:tcPr>
            <w:tcW w:w="2922" w:type="dxa"/>
          </w:tcPr>
          <w:p w:rsidR="002A761B" w:rsidRPr="006E2D9F" w:rsidRDefault="002A761B" w:rsidP="004053E0">
            <w:pPr>
              <w:spacing w:before="240" w:after="120"/>
              <w:rPr>
                <w:lang w:val="fr-FR"/>
              </w:rPr>
            </w:pPr>
            <w:r w:rsidRPr="006E2D9F">
              <w:rPr>
                <w:lang w:val="fr-FR"/>
              </w:rPr>
              <w:t xml:space="preserve">Les </w:t>
            </w:r>
            <w:r w:rsidR="00B43F94" w:rsidRPr="006E2D9F">
              <w:rPr>
                <w:lang w:val="fr-FR"/>
              </w:rPr>
              <w:t>pages W</w:t>
            </w:r>
            <w:r w:rsidRPr="006E2D9F">
              <w:rPr>
                <w:lang w:val="fr-FR"/>
              </w:rPr>
              <w:t>eb du manuel et du catalogue ont été consultées au moins 40</w:t>
            </w:r>
            <w:r w:rsidR="00782278" w:rsidRPr="006E2D9F">
              <w:rPr>
                <w:lang w:val="fr-FR"/>
              </w:rPr>
              <w:t> </w:t>
            </w:r>
            <w:r w:rsidR="006E2D9F">
              <w:rPr>
                <w:lang w:val="fr-FR"/>
              </w:rPr>
              <w:t>fois au cours de la première </w:t>
            </w:r>
            <w:r w:rsidRPr="006E2D9F">
              <w:rPr>
                <w:lang w:val="fr-FR"/>
              </w:rPr>
              <w:t>année suivant leur mise à disposition sur le site</w:t>
            </w:r>
            <w:r w:rsidR="00867775" w:rsidRPr="006E2D9F">
              <w:rPr>
                <w:lang w:val="fr-FR"/>
              </w:rPr>
              <w:t> </w:t>
            </w:r>
            <w:r w:rsidRPr="006E2D9F">
              <w:rPr>
                <w:lang w:val="fr-FR"/>
              </w:rPr>
              <w:t>Web du Plan d</w:t>
            </w:r>
            <w:r w:rsidR="00B43F94" w:rsidRPr="006E2D9F">
              <w:rPr>
                <w:lang w:val="fr-FR"/>
              </w:rPr>
              <w:t>’</w:t>
            </w:r>
            <w:r w:rsidRPr="006E2D9F">
              <w:rPr>
                <w:lang w:val="fr-FR"/>
              </w:rPr>
              <w:t>action pour le développement de l</w:t>
            </w:r>
            <w:r w:rsidR="00B43F94" w:rsidRPr="006E2D9F">
              <w:rPr>
                <w:lang w:val="fr-FR"/>
              </w:rPr>
              <w:t>’</w:t>
            </w:r>
            <w:r w:rsidRPr="006E2D9F">
              <w:rPr>
                <w:lang w:val="fr-FR"/>
              </w:rPr>
              <w:t>OMPI.</w:t>
            </w:r>
          </w:p>
        </w:tc>
        <w:tc>
          <w:tcPr>
            <w:tcW w:w="2547" w:type="dxa"/>
          </w:tcPr>
          <w:p w:rsidR="002A761B" w:rsidRPr="006E2D9F" w:rsidRDefault="00D920FB" w:rsidP="004053E0">
            <w:pPr>
              <w:spacing w:before="240" w:after="120"/>
              <w:rPr>
                <w:lang w:val="fr-FR"/>
              </w:rPr>
            </w:pPr>
            <w:r>
              <w:rPr>
                <w:lang w:val="fr-FR"/>
              </w:rPr>
              <w:t>s.o.</w:t>
            </w:r>
          </w:p>
        </w:tc>
        <w:tc>
          <w:tcPr>
            <w:tcW w:w="1391" w:type="dxa"/>
          </w:tcPr>
          <w:p w:rsidR="002A761B" w:rsidRPr="006E2D9F" w:rsidRDefault="002A761B" w:rsidP="004053E0">
            <w:pPr>
              <w:spacing w:before="240" w:after="120"/>
              <w:rPr>
                <w:lang w:val="fr-FR"/>
              </w:rPr>
            </w:pPr>
            <w:r w:rsidRPr="006E2D9F">
              <w:rPr>
                <w:lang w:val="fr-FR"/>
              </w:rPr>
              <w:t>AP</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ject Self-Evaluation"/>
        <w:tblDescription w:val="Key to Traffic Light System"/>
      </w:tblPr>
      <w:tblGrid>
        <w:gridCol w:w="2613"/>
        <w:gridCol w:w="3869"/>
        <w:gridCol w:w="1422"/>
        <w:gridCol w:w="1440"/>
      </w:tblGrid>
      <w:tr w:rsidR="002A761B" w:rsidRPr="00C40E40" w:rsidTr="006E2D9F">
        <w:trPr>
          <w:cantSplit/>
          <w:trHeight w:val="616"/>
        </w:trPr>
        <w:tc>
          <w:tcPr>
            <w:tcW w:w="0" w:type="auto"/>
            <w:shd w:val="clear" w:color="auto" w:fill="auto"/>
          </w:tcPr>
          <w:p w:rsidR="002A761B" w:rsidRPr="006E2D9F" w:rsidRDefault="002A761B" w:rsidP="004053E0">
            <w:pPr>
              <w:pStyle w:val="Heading3"/>
              <w:spacing w:after="120"/>
              <w:rPr>
                <w:lang w:val="fr-FR"/>
              </w:rPr>
            </w:pPr>
            <w:r w:rsidRPr="006E2D9F">
              <w:rPr>
                <w:lang w:val="fr-FR"/>
              </w:rPr>
              <w:lastRenderedPageBreak/>
              <w:t>Objectifs du projet</w:t>
            </w:r>
          </w:p>
        </w:tc>
        <w:tc>
          <w:tcPr>
            <w:tcW w:w="0" w:type="auto"/>
            <w:shd w:val="clear" w:color="auto" w:fill="auto"/>
          </w:tcPr>
          <w:p w:rsidR="002A761B" w:rsidRPr="006E2D9F" w:rsidRDefault="002A761B" w:rsidP="004053E0">
            <w:pPr>
              <w:pStyle w:val="Heading3"/>
              <w:spacing w:after="120"/>
              <w:rPr>
                <w:szCs w:val="22"/>
                <w:lang w:val="fr-FR"/>
              </w:rPr>
            </w:pPr>
            <w:r w:rsidRPr="006E2D9F">
              <w:rPr>
                <w:szCs w:val="22"/>
                <w:lang w:val="fr-FR"/>
              </w:rPr>
              <w:t>Indicateur(s) de réussite dans la réalisation de l</w:t>
            </w:r>
            <w:r w:rsidR="00B43F94" w:rsidRPr="006E2D9F">
              <w:rPr>
                <w:szCs w:val="22"/>
                <w:lang w:val="fr-FR"/>
              </w:rPr>
              <w:t>’</w:t>
            </w:r>
            <w:r w:rsidRPr="006E2D9F">
              <w:rPr>
                <w:szCs w:val="22"/>
                <w:lang w:val="fr-FR"/>
              </w:rPr>
              <w:t>objectif du projet</w:t>
            </w:r>
          </w:p>
          <w:p w:rsidR="002A761B" w:rsidRPr="006E2D9F" w:rsidRDefault="002A761B" w:rsidP="004053E0">
            <w:pPr>
              <w:pStyle w:val="Heading3"/>
              <w:spacing w:after="120"/>
              <w:rPr>
                <w:szCs w:val="22"/>
                <w:lang w:val="fr-FR"/>
              </w:rPr>
            </w:pPr>
            <w:r w:rsidRPr="006E2D9F">
              <w:rPr>
                <w:szCs w:val="22"/>
                <w:lang w:val="fr-FR"/>
              </w:rPr>
              <w:t>(indicateurs de réussite)</w:t>
            </w:r>
          </w:p>
        </w:tc>
        <w:tc>
          <w:tcPr>
            <w:tcW w:w="0" w:type="auto"/>
            <w:shd w:val="clear" w:color="auto" w:fill="auto"/>
          </w:tcPr>
          <w:p w:rsidR="002A761B" w:rsidRPr="006E2D9F" w:rsidRDefault="002A761B" w:rsidP="004053E0">
            <w:pPr>
              <w:pStyle w:val="Heading3"/>
              <w:spacing w:after="120"/>
              <w:rPr>
                <w:lang w:val="fr-FR"/>
              </w:rPr>
            </w:pPr>
            <w:r w:rsidRPr="006E2D9F">
              <w:rPr>
                <w:lang w:val="fr-FR"/>
              </w:rPr>
              <w:t>Données relatives à l</w:t>
            </w:r>
            <w:r w:rsidR="00B43F94" w:rsidRPr="006E2D9F">
              <w:rPr>
                <w:lang w:val="fr-FR"/>
              </w:rPr>
              <w:t>’</w:t>
            </w:r>
            <w:r w:rsidRPr="006E2D9F">
              <w:rPr>
                <w:lang w:val="fr-FR"/>
              </w:rPr>
              <w:t>exécution</w:t>
            </w:r>
          </w:p>
        </w:tc>
        <w:tc>
          <w:tcPr>
            <w:tcW w:w="0" w:type="auto"/>
            <w:shd w:val="clear" w:color="auto" w:fill="auto"/>
          </w:tcPr>
          <w:p w:rsidR="002A761B" w:rsidRPr="006E2D9F" w:rsidRDefault="002A761B" w:rsidP="004053E0">
            <w:pPr>
              <w:pStyle w:val="Heading3"/>
              <w:spacing w:after="120"/>
              <w:rPr>
                <w:lang w:val="fr-FR"/>
              </w:rPr>
            </w:pPr>
            <w:r w:rsidRPr="006E2D9F">
              <w:rPr>
                <w:lang w:val="fr-FR"/>
              </w:rPr>
              <w:t>Code d</w:t>
            </w:r>
            <w:r w:rsidR="00B43F94" w:rsidRPr="006E2D9F">
              <w:rPr>
                <w:lang w:val="fr-FR"/>
              </w:rPr>
              <w:t>’</w:t>
            </w:r>
            <w:r w:rsidRPr="006E2D9F">
              <w:rPr>
                <w:lang w:val="fr-FR"/>
              </w:rPr>
              <w:t>évaluation</w:t>
            </w:r>
          </w:p>
        </w:tc>
      </w:tr>
      <w:tr w:rsidR="002A761B" w:rsidRPr="00C40E40" w:rsidTr="006E2D9F">
        <w:trPr>
          <w:cantSplit/>
          <w:trHeight w:val="509"/>
        </w:trPr>
        <w:tc>
          <w:tcPr>
            <w:tcW w:w="0" w:type="auto"/>
            <w:vMerge w:val="restart"/>
            <w:shd w:val="clear" w:color="auto" w:fill="auto"/>
          </w:tcPr>
          <w:p w:rsidR="002A761B" w:rsidRPr="006E2D9F" w:rsidRDefault="002A761B" w:rsidP="004053E0">
            <w:pPr>
              <w:pStyle w:val="Heading3"/>
              <w:rPr>
                <w:u w:val="none"/>
                <w:lang w:val="fr-FR"/>
              </w:rPr>
            </w:pPr>
            <w:r w:rsidRPr="006E2D9F">
              <w:rPr>
                <w:iCs/>
                <w:szCs w:val="22"/>
                <w:u w:val="none"/>
                <w:lang w:val="fr-FR"/>
              </w:rPr>
              <w:t>Faciliter l</w:t>
            </w:r>
            <w:r w:rsidR="00B43F94" w:rsidRPr="006E2D9F">
              <w:rPr>
                <w:iCs/>
                <w:szCs w:val="22"/>
                <w:u w:val="none"/>
                <w:lang w:val="fr-FR"/>
              </w:rPr>
              <w:t>’</w:t>
            </w:r>
            <w:r w:rsidRPr="006E2D9F">
              <w:rPr>
                <w:iCs/>
                <w:szCs w:val="22"/>
                <w:u w:val="none"/>
                <w:lang w:val="fr-FR"/>
              </w:rPr>
              <w:t>élaboration des propositions de projets des États membres pour examen par</w:t>
            </w:r>
            <w:r w:rsidR="00B43F94" w:rsidRPr="006E2D9F">
              <w:rPr>
                <w:iCs/>
                <w:szCs w:val="22"/>
                <w:u w:val="none"/>
                <w:lang w:val="fr-FR"/>
              </w:rPr>
              <w:t xml:space="preserve"> le CDI</w:t>
            </w:r>
            <w:r w:rsidRPr="006E2D9F">
              <w:rPr>
                <w:iCs/>
                <w:szCs w:val="22"/>
                <w:u w:val="none"/>
                <w:lang w:val="fr-FR"/>
              </w:rPr>
              <w:t>P et accroître la rigueur initiale des propositions présentées</w:t>
            </w:r>
            <w:r w:rsidR="00B43F94" w:rsidRPr="006E2D9F">
              <w:rPr>
                <w:iCs/>
                <w:szCs w:val="22"/>
                <w:u w:val="none"/>
                <w:lang w:val="fr-FR"/>
              </w:rPr>
              <w:t xml:space="preserve"> au CDI</w:t>
            </w:r>
            <w:r w:rsidRPr="006E2D9F">
              <w:rPr>
                <w:iCs/>
                <w:szCs w:val="22"/>
                <w:u w:val="none"/>
                <w:lang w:val="fr-FR"/>
              </w:rPr>
              <w:t>P.</w:t>
            </w:r>
          </w:p>
        </w:tc>
        <w:tc>
          <w:tcPr>
            <w:tcW w:w="0" w:type="auto"/>
            <w:shd w:val="clear" w:color="auto" w:fill="auto"/>
          </w:tcPr>
          <w:p w:rsidR="002A761B" w:rsidRPr="006E2D9F" w:rsidRDefault="002A761B" w:rsidP="004053E0">
            <w:pPr>
              <w:pStyle w:val="Heading3"/>
              <w:spacing w:after="120"/>
              <w:rPr>
                <w:u w:val="none"/>
                <w:lang w:val="fr-FR"/>
              </w:rPr>
            </w:pPr>
            <w:r w:rsidRPr="006E2D9F">
              <w:rPr>
                <w:u w:val="none"/>
                <w:lang w:val="fr-FR"/>
              </w:rPr>
              <w:t xml:space="preserve">Les </w:t>
            </w:r>
            <w:r w:rsidR="00B43F94" w:rsidRPr="006E2D9F">
              <w:rPr>
                <w:u w:val="none"/>
                <w:lang w:val="fr-FR"/>
              </w:rPr>
              <w:t>pages W</w:t>
            </w:r>
            <w:r w:rsidRPr="006E2D9F">
              <w:rPr>
                <w:u w:val="none"/>
                <w:lang w:val="fr-FR"/>
              </w:rPr>
              <w:t>eb du manuel et du catalogue ont été consultées au moins 40</w:t>
            </w:r>
            <w:r w:rsidR="00782278" w:rsidRPr="006E2D9F">
              <w:rPr>
                <w:u w:val="none"/>
                <w:lang w:val="fr-FR"/>
              </w:rPr>
              <w:t> </w:t>
            </w:r>
            <w:r w:rsidR="006E2D9F" w:rsidRPr="006E2D9F">
              <w:rPr>
                <w:u w:val="none"/>
                <w:lang w:val="fr-FR"/>
              </w:rPr>
              <w:t>fois au cours de la première </w:t>
            </w:r>
            <w:r w:rsidRPr="006E2D9F">
              <w:rPr>
                <w:u w:val="none"/>
                <w:lang w:val="fr-FR"/>
              </w:rPr>
              <w:t>année suivant leur mise à disposition sur le site</w:t>
            </w:r>
            <w:r w:rsidR="00867775" w:rsidRPr="006E2D9F">
              <w:rPr>
                <w:u w:val="none"/>
                <w:lang w:val="fr-FR"/>
              </w:rPr>
              <w:t> </w:t>
            </w:r>
            <w:r w:rsidRPr="006E2D9F">
              <w:rPr>
                <w:u w:val="none"/>
                <w:lang w:val="fr-FR"/>
              </w:rPr>
              <w:t>Web du Plan d</w:t>
            </w:r>
            <w:r w:rsidR="00B43F94" w:rsidRPr="006E2D9F">
              <w:rPr>
                <w:u w:val="none"/>
                <w:lang w:val="fr-FR"/>
              </w:rPr>
              <w:t>’</w:t>
            </w:r>
            <w:r w:rsidRPr="006E2D9F">
              <w:rPr>
                <w:u w:val="none"/>
                <w:lang w:val="fr-FR"/>
              </w:rPr>
              <w:t>action pour le développement de l</w:t>
            </w:r>
            <w:r w:rsidR="00B43F94" w:rsidRPr="006E2D9F">
              <w:rPr>
                <w:u w:val="none"/>
                <w:lang w:val="fr-FR"/>
              </w:rPr>
              <w:t>’</w:t>
            </w:r>
            <w:r w:rsidRPr="006E2D9F">
              <w:rPr>
                <w:u w:val="none"/>
                <w:lang w:val="fr-FR"/>
              </w:rPr>
              <w:t>OMPI.</w:t>
            </w:r>
          </w:p>
        </w:tc>
        <w:tc>
          <w:tcPr>
            <w:tcW w:w="0" w:type="auto"/>
            <w:shd w:val="clear" w:color="auto" w:fill="auto"/>
          </w:tcPr>
          <w:p w:rsidR="002A761B" w:rsidRPr="006E2D9F" w:rsidRDefault="002A761B" w:rsidP="004053E0">
            <w:pPr>
              <w:pStyle w:val="Heading3"/>
              <w:spacing w:after="120"/>
              <w:rPr>
                <w:u w:val="none"/>
                <w:lang w:val="fr-FR"/>
              </w:rPr>
            </w:pPr>
            <w:r w:rsidRPr="006E2D9F">
              <w:rPr>
                <w:u w:val="none"/>
                <w:lang w:val="fr-FR"/>
              </w:rPr>
              <w:t xml:space="preserve">Prématuré à ce stade </w:t>
            </w:r>
          </w:p>
        </w:tc>
        <w:tc>
          <w:tcPr>
            <w:tcW w:w="0" w:type="auto"/>
            <w:shd w:val="clear" w:color="auto" w:fill="auto"/>
          </w:tcPr>
          <w:p w:rsidR="002A761B" w:rsidRPr="006E2D9F" w:rsidRDefault="00D920FB" w:rsidP="004053E0">
            <w:pPr>
              <w:pStyle w:val="Heading3"/>
              <w:rPr>
                <w:u w:val="none"/>
                <w:lang w:val="fr-FR"/>
              </w:rPr>
            </w:pPr>
            <w:r>
              <w:rPr>
                <w:u w:val="none"/>
                <w:lang w:val="fr-FR"/>
              </w:rPr>
              <w:t>s.o.</w:t>
            </w:r>
          </w:p>
        </w:tc>
      </w:tr>
      <w:tr w:rsidR="002A761B" w:rsidRPr="00C40E40" w:rsidTr="006E2D9F">
        <w:trPr>
          <w:cantSplit/>
          <w:trHeight w:val="509"/>
        </w:trPr>
        <w:tc>
          <w:tcPr>
            <w:tcW w:w="0" w:type="auto"/>
            <w:vMerge/>
            <w:shd w:val="clear" w:color="auto" w:fill="auto"/>
          </w:tcPr>
          <w:p w:rsidR="002A761B" w:rsidRPr="006E2D9F" w:rsidRDefault="002A761B" w:rsidP="004053E0">
            <w:pPr>
              <w:pStyle w:val="Heading3"/>
              <w:rPr>
                <w:lang w:val="fr-FR"/>
              </w:rPr>
            </w:pPr>
          </w:p>
        </w:tc>
        <w:tc>
          <w:tcPr>
            <w:tcW w:w="0" w:type="auto"/>
            <w:shd w:val="clear" w:color="auto" w:fill="auto"/>
          </w:tcPr>
          <w:p w:rsidR="002A761B" w:rsidRPr="006E2D9F" w:rsidRDefault="002A761B" w:rsidP="004053E0">
            <w:pPr>
              <w:pStyle w:val="Heading3"/>
              <w:spacing w:after="120"/>
              <w:rPr>
                <w:u w:val="none"/>
                <w:lang w:val="fr-FR"/>
              </w:rPr>
            </w:pPr>
            <w:r w:rsidRPr="006E2D9F">
              <w:rPr>
                <w:u w:val="none"/>
                <w:lang w:val="fr-FR"/>
              </w:rPr>
              <w:t>Au moins 50% des États membres qui soumettent des propositions de projets à l</w:t>
            </w:r>
            <w:r w:rsidR="00B43F94" w:rsidRPr="006E2D9F">
              <w:rPr>
                <w:u w:val="none"/>
                <w:lang w:val="fr-FR"/>
              </w:rPr>
              <w:t>’</w:t>
            </w:r>
            <w:r w:rsidRPr="006E2D9F">
              <w:rPr>
                <w:u w:val="none"/>
                <w:lang w:val="fr-FR"/>
              </w:rPr>
              <w:t>examen</w:t>
            </w:r>
            <w:r w:rsidR="00B43F94" w:rsidRPr="006E2D9F">
              <w:rPr>
                <w:u w:val="none"/>
                <w:lang w:val="fr-FR"/>
              </w:rPr>
              <w:t xml:space="preserve"> du CDI</w:t>
            </w:r>
            <w:r w:rsidRPr="006E2D9F">
              <w:rPr>
                <w:u w:val="none"/>
                <w:lang w:val="fr-FR"/>
              </w:rPr>
              <w:t>P dans les deux</w:t>
            </w:r>
            <w:r w:rsidR="00867775" w:rsidRPr="006E2D9F">
              <w:rPr>
                <w:u w:val="none"/>
                <w:lang w:val="fr-FR"/>
              </w:rPr>
              <w:t> </w:t>
            </w:r>
            <w:r w:rsidRPr="006E2D9F">
              <w:rPr>
                <w:u w:val="none"/>
                <w:lang w:val="fr-FR"/>
              </w:rPr>
              <w:t>ans suivant la parution du manuel et des ressources supplémentaires ont indiqué que ces outils les avaient aidés à élaborer leurs propositions.</w:t>
            </w:r>
          </w:p>
        </w:tc>
        <w:tc>
          <w:tcPr>
            <w:tcW w:w="0" w:type="auto"/>
            <w:shd w:val="clear" w:color="auto" w:fill="auto"/>
          </w:tcPr>
          <w:p w:rsidR="002A761B" w:rsidRPr="006E2D9F" w:rsidRDefault="002A761B" w:rsidP="004053E0">
            <w:pPr>
              <w:pStyle w:val="Heading3"/>
              <w:rPr>
                <w:u w:val="none"/>
                <w:lang w:val="fr-FR"/>
              </w:rPr>
            </w:pPr>
            <w:r w:rsidRPr="006E2D9F">
              <w:rPr>
                <w:u w:val="none"/>
                <w:lang w:val="fr-FR"/>
              </w:rPr>
              <w:t>Prématuré à ce stade</w:t>
            </w:r>
          </w:p>
        </w:tc>
        <w:tc>
          <w:tcPr>
            <w:tcW w:w="0" w:type="auto"/>
            <w:shd w:val="clear" w:color="auto" w:fill="auto"/>
          </w:tcPr>
          <w:p w:rsidR="002A761B" w:rsidRPr="00D920FB" w:rsidRDefault="00D920FB" w:rsidP="004053E0">
            <w:pPr>
              <w:pStyle w:val="Heading3"/>
              <w:rPr>
                <w:u w:val="none"/>
                <w:lang w:val="fr-FR"/>
              </w:rPr>
            </w:pPr>
            <w:r w:rsidRPr="00D920FB">
              <w:rPr>
                <w:u w:val="none"/>
                <w:lang w:val="fr-FR"/>
              </w:rPr>
              <w:t>s.o.</w:t>
            </w:r>
          </w:p>
        </w:tc>
      </w:tr>
      <w:tr w:rsidR="002A761B" w:rsidRPr="00C40E40" w:rsidTr="006E2D9F">
        <w:trPr>
          <w:cantSplit/>
          <w:trHeight w:val="509"/>
        </w:trPr>
        <w:tc>
          <w:tcPr>
            <w:tcW w:w="0" w:type="auto"/>
            <w:vMerge/>
            <w:shd w:val="clear" w:color="auto" w:fill="auto"/>
          </w:tcPr>
          <w:p w:rsidR="002A761B" w:rsidRPr="006E2D9F" w:rsidRDefault="002A761B" w:rsidP="004053E0">
            <w:pPr>
              <w:pStyle w:val="Heading3"/>
              <w:rPr>
                <w:lang w:val="fr-FR"/>
              </w:rPr>
            </w:pPr>
          </w:p>
        </w:tc>
        <w:tc>
          <w:tcPr>
            <w:tcW w:w="0" w:type="auto"/>
            <w:shd w:val="clear" w:color="auto" w:fill="auto"/>
          </w:tcPr>
          <w:p w:rsidR="002A761B" w:rsidRPr="006E2D9F" w:rsidRDefault="002A761B" w:rsidP="004053E0">
            <w:pPr>
              <w:pStyle w:val="Heading3"/>
              <w:spacing w:after="120"/>
              <w:rPr>
                <w:u w:val="none"/>
                <w:lang w:val="fr-FR"/>
              </w:rPr>
            </w:pPr>
            <w:r w:rsidRPr="006E2D9F">
              <w:rPr>
                <w:u w:val="none"/>
                <w:lang w:val="fr-FR"/>
              </w:rPr>
              <w:t>Au moins 50% des personnes qui ont participé à un webinaire (s</w:t>
            </w:r>
            <w:r w:rsidR="00B43F94" w:rsidRPr="006E2D9F">
              <w:rPr>
                <w:u w:val="none"/>
                <w:lang w:val="fr-FR"/>
              </w:rPr>
              <w:t>’</w:t>
            </w:r>
            <w:r w:rsidRPr="006E2D9F">
              <w:rPr>
                <w:u w:val="none"/>
                <w:lang w:val="fr-FR"/>
              </w:rPr>
              <w:t>il a été organisé) ou qui ont suivi le cours d</w:t>
            </w:r>
            <w:r w:rsidR="00B43F94" w:rsidRPr="006E2D9F">
              <w:rPr>
                <w:u w:val="none"/>
                <w:lang w:val="fr-FR"/>
              </w:rPr>
              <w:t>’</w:t>
            </w:r>
            <w:r w:rsidRPr="006E2D9F">
              <w:rPr>
                <w:u w:val="none"/>
                <w:lang w:val="fr-FR"/>
              </w:rPr>
              <w:t>apprentissage à distance ont indiqué qu</w:t>
            </w:r>
            <w:r w:rsidR="00B43F94" w:rsidRPr="006E2D9F">
              <w:rPr>
                <w:u w:val="none"/>
                <w:lang w:val="fr-FR"/>
              </w:rPr>
              <w:t>’</w:t>
            </w:r>
            <w:r w:rsidRPr="006E2D9F">
              <w:rPr>
                <w:u w:val="none"/>
                <w:lang w:val="fr-FR"/>
              </w:rPr>
              <w:t>ils ont une meilleure compréhension de l</w:t>
            </w:r>
            <w:r w:rsidR="00B43F94" w:rsidRPr="006E2D9F">
              <w:rPr>
                <w:u w:val="none"/>
                <w:lang w:val="fr-FR"/>
              </w:rPr>
              <w:t>’</w:t>
            </w:r>
            <w:r w:rsidRPr="006E2D9F">
              <w:rPr>
                <w:u w:val="none"/>
                <w:lang w:val="fr-FR"/>
              </w:rPr>
              <w:t>élaboration et de la gestion des projets du Plan d</w:t>
            </w:r>
            <w:r w:rsidR="00B43F94" w:rsidRPr="006E2D9F">
              <w:rPr>
                <w:u w:val="none"/>
                <w:lang w:val="fr-FR"/>
              </w:rPr>
              <w:t>’</w:t>
            </w:r>
            <w:r w:rsidRPr="006E2D9F">
              <w:rPr>
                <w:u w:val="none"/>
                <w:lang w:val="fr-FR"/>
              </w:rPr>
              <w:t>action pour le développement.</w:t>
            </w:r>
          </w:p>
        </w:tc>
        <w:tc>
          <w:tcPr>
            <w:tcW w:w="0" w:type="auto"/>
            <w:shd w:val="clear" w:color="auto" w:fill="auto"/>
          </w:tcPr>
          <w:p w:rsidR="002A761B" w:rsidRPr="006E2D9F" w:rsidRDefault="002A761B" w:rsidP="004053E0">
            <w:pPr>
              <w:pStyle w:val="Heading3"/>
              <w:rPr>
                <w:u w:val="none"/>
                <w:lang w:val="fr-FR"/>
              </w:rPr>
            </w:pPr>
            <w:r w:rsidRPr="006E2D9F">
              <w:rPr>
                <w:u w:val="none"/>
                <w:lang w:val="fr-FR"/>
              </w:rPr>
              <w:t>Prématuré à ce stade</w:t>
            </w:r>
          </w:p>
        </w:tc>
        <w:tc>
          <w:tcPr>
            <w:tcW w:w="0" w:type="auto"/>
            <w:shd w:val="clear" w:color="auto" w:fill="auto"/>
          </w:tcPr>
          <w:p w:rsidR="002A761B" w:rsidRPr="006E2D9F" w:rsidRDefault="00D920FB" w:rsidP="004053E0">
            <w:pPr>
              <w:pStyle w:val="Heading3"/>
              <w:rPr>
                <w:u w:val="none"/>
                <w:lang w:val="fr-FR"/>
              </w:rPr>
            </w:pPr>
            <w:r>
              <w:rPr>
                <w:u w:val="none"/>
                <w:lang w:val="fr-FR"/>
              </w:rPr>
              <w:t>s.o.</w:t>
            </w:r>
          </w:p>
        </w:tc>
      </w:tr>
    </w:tbl>
    <w:p w:rsidR="002A761B" w:rsidRPr="00C40E40" w:rsidRDefault="002A761B" w:rsidP="002A761B">
      <w:pPr>
        <w:rPr>
          <w:sz w:val="24"/>
          <w:szCs w:val="24"/>
          <w:lang w:val="fr-FR"/>
        </w:rPr>
        <w:sectPr w:rsidR="002A761B" w:rsidRPr="00C40E40" w:rsidSect="00ED09F1">
          <w:headerReference w:type="default" r:id="rId37"/>
          <w:headerReference w:type="first" r:id="rId38"/>
          <w:pgSz w:w="11906" w:h="16838" w:code="9"/>
          <w:pgMar w:top="567" w:right="1134" w:bottom="1418" w:left="1418" w:header="504" w:footer="1022" w:gutter="0"/>
          <w:pgNumType w:start="1"/>
          <w:cols w:space="720"/>
          <w:titlePg/>
          <w:docGrid w:linePitch="299"/>
        </w:sectPr>
      </w:pPr>
    </w:p>
    <w:p w:rsidR="002A761B" w:rsidRPr="006E2D9F" w:rsidRDefault="006E2D9F" w:rsidP="002A761B">
      <w:pPr>
        <w:pStyle w:val="ListParagraph"/>
        <w:ind w:left="180" w:right="-620"/>
        <w:rPr>
          <w:rFonts w:eastAsia="SimSun"/>
          <w:caps/>
          <w:lang w:val="fr-FR" w:eastAsia="zh-CN"/>
        </w:rPr>
      </w:pPr>
      <w:r w:rsidRPr="006E2D9F">
        <w:rPr>
          <w:rFonts w:eastAsia="SimSun"/>
          <w:caps/>
          <w:lang w:val="fr-FR" w:eastAsia="zh-CN"/>
        </w:rPr>
        <w:lastRenderedPageBreak/>
        <w:t>Calendrier de mise en œuvre révisé</w:t>
      </w:r>
    </w:p>
    <w:p w:rsidR="002A761B" w:rsidRPr="00C40E40" w:rsidRDefault="002A761B" w:rsidP="002A761B">
      <w:pPr>
        <w:rPr>
          <w:lang w:val="fr-FR"/>
        </w:rPr>
      </w:pPr>
    </w:p>
    <w:tbl>
      <w:tblPr>
        <w:tblStyle w:val="TableGrid"/>
        <w:tblW w:w="14256" w:type="dxa"/>
        <w:tblInd w:w="137" w:type="dxa"/>
        <w:tblLayout w:type="fixed"/>
        <w:tblLook w:val="04A0" w:firstRow="1" w:lastRow="0" w:firstColumn="1" w:lastColumn="0" w:noHBand="0" w:noVBand="1"/>
        <w:tblCaption w:val="Revised Implementation Timeline"/>
        <w:tblDescription w:val="Activities"/>
      </w:tblPr>
      <w:tblGrid>
        <w:gridCol w:w="7407"/>
        <w:gridCol w:w="691"/>
        <w:gridCol w:w="796"/>
        <w:gridCol w:w="796"/>
        <w:gridCol w:w="796"/>
        <w:gridCol w:w="796"/>
        <w:gridCol w:w="796"/>
        <w:gridCol w:w="691"/>
        <w:gridCol w:w="691"/>
        <w:gridCol w:w="796"/>
      </w:tblGrid>
      <w:tr w:rsidR="002A761B" w:rsidRPr="00C40E40" w:rsidTr="004053E0">
        <w:trPr>
          <w:tblHeader/>
        </w:trPr>
        <w:tc>
          <w:tcPr>
            <w:tcW w:w="9923" w:type="dxa"/>
            <w:vMerge w:val="restart"/>
          </w:tcPr>
          <w:p w:rsidR="002A761B" w:rsidRPr="006E2D9F" w:rsidRDefault="002A761B" w:rsidP="004053E0">
            <w:pPr>
              <w:spacing w:before="240" w:after="240"/>
              <w:jc w:val="center"/>
              <w:rPr>
                <w:szCs w:val="22"/>
                <w:lang w:val="fr-FR"/>
              </w:rPr>
            </w:pPr>
            <w:r w:rsidRPr="006E2D9F">
              <w:rPr>
                <w:szCs w:val="22"/>
                <w:lang w:val="fr-FR"/>
              </w:rPr>
              <w:t>Activités</w:t>
            </w:r>
            <w:r w:rsidR="00B43F94" w:rsidRPr="006E2D9F">
              <w:rPr>
                <w:szCs w:val="22"/>
                <w:lang w:val="fr-FR"/>
              </w:rPr>
              <w:t> :</w:t>
            </w:r>
          </w:p>
        </w:tc>
        <w:tc>
          <w:tcPr>
            <w:tcW w:w="8505" w:type="dxa"/>
            <w:gridSpan w:val="9"/>
          </w:tcPr>
          <w:p w:rsidR="002A761B" w:rsidRPr="006E2D9F" w:rsidRDefault="002A761B" w:rsidP="004053E0">
            <w:pPr>
              <w:jc w:val="center"/>
              <w:rPr>
                <w:szCs w:val="22"/>
                <w:lang w:val="fr-FR"/>
              </w:rPr>
            </w:pPr>
            <w:r w:rsidRPr="006E2D9F">
              <w:rPr>
                <w:szCs w:val="22"/>
                <w:lang w:val="fr-FR"/>
              </w:rPr>
              <w:t>Trimestres</w:t>
            </w:r>
          </w:p>
        </w:tc>
      </w:tr>
      <w:tr w:rsidR="002A761B" w:rsidRPr="00C40E40" w:rsidTr="004053E0">
        <w:tc>
          <w:tcPr>
            <w:tcW w:w="9923" w:type="dxa"/>
            <w:vMerge/>
          </w:tcPr>
          <w:p w:rsidR="002A761B" w:rsidRPr="006E2D9F" w:rsidRDefault="002A761B" w:rsidP="004053E0">
            <w:pPr>
              <w:jc w:val="center"/>
              <w:rPr>
                <w:szCs w:val="22"/>
                <w:lang w:val="fr-FR"/>
              </w:rPr>
            </w:pPr>
          </w:p>
        </w:tc>
        <w:tc>
          <w:tcPr>
            <w:tcW w:w="3827" w:type="dxa"/>
            <w:gridSpan w:val="4"/>
          </w:tcPr>
          <w:p w:rsidR="002A761B" w:rsidRPr="006E2D9F" w:rsidRDefault="002A761B" w:rsidP="004053E0">
            <w:pPr>
              <w:jc w:val="center"/>
              <w:rPr>
                <w:szCs w:val="22"/>
                <w:lang w:val="fr-FR"/>
              </w:rPr>
            </w:pPr>
            <w:r w:rsidRPr="006E2D9F">
              <w:rPr>
                <w:szCs w:val="22"/>
                <w:lang w:val="fr-FR"/>
              </w:rPr>
              <w:t>2020</w:t>
            </w:r>
          </w:p>
        </w:tc>
        <w:tc>
          <w:tcPr>
            <w:tcW w:w="3685" w:type="dxa"/>
            <w:gridSpan w:val="4"/>
          </w:tcPr>
          <w:p w:rsidR="002A761B" w:rsidRPr="006E2D9F" w:rsidRDefault="002A761B" w:rsidP="004053E0">
            <w:pPr>
              <w:jc w:val="center"/>
              <w:rPr>
                <w:szCs w:val="22"/>
                <w:lang w:val="fr-FR"/>
              </w:rPr>
            </w:pPr>
            <w:r w:rsidRPr="006E2D9F">
              <w:rPr>
                <w:szCs w:val="22"/>
                <w:lang w:val="fr-FR"/>
              </w:rPr>
              <w:t>2021</w:t>
            </w:r>
          </w:p>
        </w:tc>
        <w:tc>
          <w:tcPr>
            <w:tcW w:w="993" w:type="dxa"/>
          </w:tcPr>
          <w:p w:rsidR="002A761B" w:rsidRPr="006E2D9F" w:rsidRDefault="002A761B" w:rsidP="004053E0">
            <w:pPr>
              <w:jc w:val="center"/>
              <w:rPr>
                <w:szCs w:val="22"/>
                <w:lang w:val="fr-FR"/>
              </w:rPr>
            </w:pPr>
            <w:r w:rsidRPr="006E2D9F">
              <w:rPr>
                <w:szCs w:val="22"/>
                <w:lang w:val="fr-FR"/>
              </w:rPr>
              <w:t>2022</w:t>
            </w:r>
          </w:p>
        </w:tc>
      </w:tr>
      <w:tr w:rsidR="002A761B" w:rsidRPr="00C40E40" w:rsidTr="004053E0">
        <w:tc>
          <w:tcPr>
            <w:tcW w:w="9923" w:type="dxa"/>
            <w:vMerge/>
          </w:tcPr>
          <w:p w:rsidR="002A761B" w:rsidRPr="006E2D9F" w:rsidRDefault="002A761B" w:rsidP="004053E0">
            <w:pPr>
              <w:rPr>
                <w:szCs w:val="22"/>
                <w:lang w:val="fr-FR"/>
              </w:rPr>
            </w:pPr>
          </w:p>
        </w:tc>
        <w:tc>
          <w:tcPr>
            <w:tcW w:w="850" w:type="dxa"/>
          </w:tcPr>
          <w:p w:rsidR="002A761B" w:rsidRPr="006E2D9F" w:rsidRDefault="002A761B" w:rsidP="004053E0">
            <w:pPr>
              <w:rPr>
                <w:szCs w:val="22"/>
                <w:lang w:val="fr-FR"/>
              </w:rPr>
            </w:pPr>
            <w:r w:rsidRPr="006E2D9F">
              <w:rPr>
                <w:szCs w:val="22"/>
                <w:lang w:val="fr-FR"/>
              </w:rPr>
              <w:t>1</w:t>
            </w:r>
            <w:r w:rsidRPr="006E2D9F">
              <w:rPr>
                <w:szCs w:val="22"/>
                <w:vertAlign w:val="superscript"/>
                <w:lang w:val="fr-FR"/>
              </w:rPr>
              <w:t>er</w:t>
            </w:r>
          </w:p>
        </w:tc>
        <w:tc>
          <w:tcPr>
            <w:tcW w:w="992" w:type="dxa"/>
          </w:tcPr>
          <w:p w:rsidR="002A761B" w:rsidRPr="006E2D9F" w:rsidRDefault="002A761B" w:rsidP="004053E0">
            <w:pPr>
              <w:rPr>
                <w:szCs w:val="22"/>
                <w:lang w:val="fr-FR"/>
              </w:rPr>
            </w:pPr>
            <w:r w:rsidRPr="006E2D9F">
              <w:rPr>
                <w:szCs w:val="22"/>
                <w:lang w:val="fr-FR"/>
              </w:rPr>
              <w:t>2</w:t>
            </w:r>
            <w:r w:rsidRPr="006E2D9F">
              <w:rPr>
                <w:szCs w:val="22"/>
                <w:vertAlign w:val="superscript"/>
                <w:lang w:val="fr-FR"/>
              </w:rPr>
              <w:t>e</w:t>
            </w:r>
          </w:p>
        </w:tc>
        <w:tc>
          <w:tcPr>
            <w:tcW w:w="993" w:type="dxa"/>
          </w:tcPr>
          <w:p w:rsidR="002A761B" w:rsidRPr="006E2D9F" w:rsidRDefault="002A761B" w:rsidP="004053E0">
            <w:pPr>
              <w:rPr>
                <w:szCs w:val="22"/>
                <w:lang w:val="fr-FR"/>
              </w:rPr>
            </w:pPr>
            <w:r w:rsidRPr="006E2D9F">
              <w:rPr>
                <w:szCs w:val="22"/>
                <w:lang w:val="fr-FR"/>
              </w:rPr>
              <w:t>3</w:t>
            </w:r>
            <w:r w:rsidRPr="006E2D9F">
              <w:rPr>
                <w:szCs w:val="22"/>
                <w:vertAlign w:val="superscript"/>
                <w:lang w:val="fr-FR"/>
              </w:rPr>
              <w:t xml:space="preserve">e </w:t>
            </w:r>
          </w:p>
        </w:tc>
        <w:tc>
          <w:tcPr>
            <w:tcW w:w="992" w:type="dxa"/>
          </w:tcPr>
          <w:p w:rsidR="002A761B" w:rsidRPr="006E2D9F" w:rsidRDefault="002A761B" w:rsidP="004053E0">
            <w:pPr>
              <w:rPr>
                <w:szCs w:val="22"/>
                <w:lang w:val="fr-FR"/>
              </w:rPr>
            </w:pPr>
            <w:r w:rsidRPr="006E2D9F">
              <w:rPr>
                <w:szCs w:val="22"/>
                <w:lang w:val="fr-FR"/>
              </w:rPr>
              <w:t>4</w:t>
            </w:r>
            <w:r w:rsidRPr="006E2D9F">
              <w:rPr>
                <w:szCs w:val="22"/>
                <w:vertAlign w:val="superscript"/>
                <w:lang w:val="fr-FR"/>
              </w:rPr>
              <w:t xml:space="preserve">e </w:t>
            </w:r>
          </w:p>
        </w:tc>
        <w:tc>
          <w:tcPr>
            <w:tcW w:w="992" w:type="dxa"/>
          </w:tcPr>
          <w:p w:rsidR="002A761B" w:rsidRPr="006E2D9F" w:rsidRDefault="002A761B" w:rsidP="004053E0">
            <w:pPr>
              <w:rPr>
                <w:szCs w:val="22"/>
                <w:lang w:val="fr-FR"/>
              </w:rPr>
            </w:pPr>
            <w:r w:rsidRPr="006E2D9F">
              <w:rPr>
                <w:szCs w:val="22"/>
                <w:lang w:val="fr-FR"/>
              </w:rPr>
              <w:t>1</w:t>
            </w:r>
            <w:r w:rsidRPr="006E2D9F">
              <w:rPr>
                <w:szCs w:val="22"/>
                <w:vertAlign w:val="superscript"/>
                <w:lang w:val="fr-FR"/>
              </w:rPr>
              <w:t xml:space="preserve">er </w:t>
            </w:r>
          </w:p>
        </w:tc>
        <w:tc>
          <w:tcPr>
            <w:tcW w:w="992" w:type="dxa"/>
          </w:tcPr>
          <w:p w:rsidR="002A761B" w:rsidRPr="006E2D9F" w:rsidRDefault="002A761B" w:rsidP="004053E0">
            <w:pPr>
              <w:rPr>
                <w:szCs w:val="22"/>
                <w:lang w:val="fr-FR"/>
              </w:rPr>
            </w:pPr>
            <w:r w:rsidRPr="006E2D9F">
              <w:rPr>
                <w:szCs w:val="22"/>
                <w:lang w:val="fr-FR"/>
              </w:rPr>
              <w:t>2</w:t>
            </w:r>
            <w:r w:rsidRPr="006E2D9F">
              <w:rPr>
                <w:szCs w:val="22"/>
                <w:vertAlign w:val="superscript"/>
                <w:lang w:val="fr-FR"/>
              </w:rPr>
              <w:t xml:space="preserve">e </w:t>
            </w:r>
          </w:p>
        </w:tc>
        <w:tc>
          <w:tcPr>
            <w:tcW w:w="851" w:type="dxa"/>
          </w:tcPr>
          <w:p w:rsidR="002A761B" w:rsidRPr="006E2D9F" w:rsidRDefault="002A761B" w:rsidP="004053E0">
            <w:pPr>
              <w:rPr>
                <w:szCs w:val="22"/>
                <w:lang w:val="fr-FR"/>
              </w:rPr>
            </w:pPr>
            <w:r w:rsidRPr="006E2D9F">
              <w:rPr>
                <w:szCs w:val="22"/>
                <w:lang w:val="fr-FR"/>
              </w:rPr>
              <w:t>3</w:t>
            </w:r>
            <w:r w:rsidRPr="006E2D9F">
              <w:rPr>
                <w:szCs w:val="22"/>
                <w:vertAlign w:val="superscript"/>
                <w:lang w:val="fr-FR"/>
              </w:rPr>
              <w:t>e</w:t>
            </w:r>
            <w:r w:rsidRPr="006E2D9F">
              <w:rPr>
                <w:szCs w:val="22"/>
                <w:lang w:val="fr-FR"/>
              </w:rPr>
              <w:t xml:space="preserve"> </w:t>
            </w:r>
          </w:p>
        </w:tc>
        <w:tc>
          <w:tcPr>
            <w:tcW w:w="850" w:type="dxa"/>
          </w:tcPr>
          <w:p w:rsidR="002A761B" w:rsidRPr="006E2D9F" w:rsidRDefault="002A761B" w:rsidP="004053E0">
            <w:pPr>
              <w:rPr>
                <w:szCs w:val="22"/>
                <w:lang w:val="fr-FR"/>
              </w:rPr>
            </w:pPr>
            <w:r w:rsidRPr="006E2D9F">
              <w:rPr>
                <w:szCs w:val="22"/>
                <w:lang w:val="fr-FR"/>
              </w:rPr>
              <w:t>4</w:t>
            </w:r>
            <w:r w:rsidRPr="006E2D9F">
              <w:rPr>
                <w:szCs w:val="22"/>
                <w:vertAlign w:val="superscript"/>
                <w:lang w:val="fr-FR"/>
              </w:rPr>
              <w:t xml:space="preserve">e </w:t>
            </w:r>
          </w:p>
        </w:tc>
        <w:tc>
          <w:tcPr>
            <w:tcW w:w="993" w:type="dxa"/>
          </w:tcPr>
          <w:p w:rsidR="002A761B" w:rsidRPr="006E2D9F" w:rsidRDefault="002A761B" w:rsidP="004053E0">
            <w:pPr>
              <w:rPr>
                <w:szCs w:val="22"/>
                <w:lang w:val="fr-FR"/>
              </w:rPr>
            </w:pPr>
            <w:r w:rsidRPr="006E2D9F">
              <w:rPr>
                <w:szCs w:val="22"/>
                <w:lang w:val="fr-FR"/>
              </w:rPr>
              <w:t>1</w:t>
            </w:r>
            <w:r w:rsidRPr="006E2D9F">
              <w:rPr>
                <w:szCs w:val="22"/>
                <w:vertAlign w:val="superscript"/>
                <w:lang w:val="fr-FR"/>
              </w:rPr>
              <w:t>er</w:t>
            </w:r>
            <w:r w:rsidRPr="006E2D9F">
              <w:rPr>
                <w:szCs w:val="22"/>
                <w:lang w:val="fr-FR"/>
              </w:rPr>
              <w:t xml:space="preserve"> </w:t>
            </w:r>
          </w:p>
        </w:tc>
      </w:tr>
      <w:tr w:rsidR="002A761B" w:rsidRPr="00C40E40" w:rsidTr="004053E0">
        <w:trPr>
          <w:trHeight w:val="831"/>
        </w:trPr>
        <w:tc>
          <w:tcPr>
            <w:tcW w:w="9923" w:type="dxa"/>
          </w:tcPr>
          <w:p w:rsidR="002A761B" w:rsidRPr="006E2D9F" w:rsidRDefault="002A761B" w:rsidP="004053E0">
            <w:pPr>
              <w:spacing w:before="240" w:after="120"/>
              <w:rPr>
                <w:szCs w:val="22"/>
                <w:lang w:val="fr-FR"/>
              </w:rPr>
            </w:pPr>
            <w:r w:rsidRPr="006E2D9F">
              <w:rPr>
                <w:szCs w:val="22"/>
                <w:lang w:val="fr-FR"/>
              </w:rPr>
              <w:t>Faire le point sur les modèles et les ressources existants concernant l</w:t>
            </w:r>
            <w:r w:rsidR="00B43F94" w:rsidRPr="006E2D9F">
              <w:rPr>
                <w:szCs w:val="22"/>
                <w:lang w:val="fr-FR"/>
              </w:rPr>
              <w:t>’</w:t>
            </w:r>
            <w:r w:rsidRPr="006E2D9F">
              <w:rPr>
                <w:szCs w:val="22"/>
                <w:lang w:val="fr-FR"/>
              </w:rPr>
              <w:t>élaboration et la gestion des projets du Plan d</w:t>
            </w:r>
            <w:r w:rsidR="00B43F94" w:rsidRPr="006E2D9F">
              <w:rPr>
                <w:szCs w:val="22"/>
                <w:lang w:val="fr-FR"/>
              </w:rPr>
              <w:t>’</w:t>
            </w:r>
            <w:r w:rsidRPr="006E2D9F">
              <w:rPr>
                <w:szCs w:val="22"/>
                <w:lang w:val="fr-FR"/>
              </w:rPr>
              <w:t>action pour le développement, organiser un atelier pour examiner la méthodologie et les outils actuels de gestion des projets du Plan d</w:t>
            </w:r>
            <w:r w:rsidR="00B43F94" w:rsidRPr="006E2D9F">
              <w:rPr>
                <w:szCs w:val="22"/>
                <w:lang w:val="fr-FR"/>
              </w:rPr>
              <w:t>’</w:t>
            </w:r>
            <w:r w:rsidRPr="006E2D9F">
              <w:rPr>
                <w:szCs w:val="22"/>
                <w:lang w:val="fr-FR"/>
              </w:rPr>
              <w:t>action et formuler des recommandations en vue d</w:t>
            </w:r>
            <w:r w:rsidR="00B43F94" w:rsidRPr="006E2D9F">
              <w:rPr>
                <w:szCs w:val="22"/>
                <w:lang w:val="fr-FR"/>
              </w:rPr>
              <w:t>’</w:t>
            </w:r>
            <w:r w:rsidRPr="006E2D9F">
              <w:rPr>
                <w:szCs w:val="22"/>
                <w:lang w:val="fr-FR"/>
              </w:rPr>
              <w:t>améliorations potentielles</w:t>
            </w:r>
          </w:p>
        </w:tc>
        <w:tc>
          <w:tcPr>
            <w:tcW w:w="850" w:type="dxa"/>
            <w:shd w:val="clear" w:color="auto" w:fill="BFBFBF" w:themeFill="background1" w:themeFillShade="BF"/>
          </w:tcPr>
          <w:p w:rsidR="002A761B" w:rsidRPr="006E2D9F" w:rsidRDefault="002A761B" w:rsidP="004053E0">
            <w:pPr>
              <w:spacing w:before="240" w:after="120"/>
              <w:jc w:val="center"/>
              <w:rPr>
                <w:szCs w:val="22"/>
                <w:lang w:val="fr-FR"/>
              </w:rPr>
            </w:pPr>
            <w:r w:rsidRPr="006E2D9F">
              <w:rPr>
                <w:szCs w:val="22"/>
                <w:lang w:val="fr-FR"/>
              </w:rPr>
              <w:t>X</w:t>
            </w:r>
          </w:p>
        </w:tc>
        <w:tc>
          <w:tcPr>
            <w:tcW w:w="992" w:type="dxa"/>
            <w:shd w:val="clear" w:color="auto" w:fill="BFBFBF" w:themeFill="background1" w:themeFillShade="BF"/>
          </w:tcPr>
          <w:p w:rsidR="002A761B" w:rsidRPr="006E2D9F" w:rsidRDefault="002A761B" w:rsidP="004053E0">
            <w:pPr>
              <w:spacing w:before="240" w:after="120"/>
              <w:jc w:val="center"/>
              <w:rPr>
                <w:szCs w:val="22"/>
                <w:lang w:val="fr-FR"/>
              </w:rPr>
            </w:pPr>
            <w:r w:rsidRPr="006E2D9F">
              <w:rPr>
                <w:szCs w:val="22"/>
                <w:lang w:val="fr-FR"/>
              </w:rPr>
              <w:t>X</w:t>
            </w:r>
          </w:p>
        </w:tc>
        <w:tc>
          <w:tcPr>
            <w:tcW w:w="993" w:type="dxa"/>
            <w:shd w:val="clear" w:color="auto" w:fill="BFBFBF" w:themeFill="background1" w:themeFillShade="BF"/>
          </w:tcPr>
          <w:p w:rsidR="002A761B" w:rsidRPr="006E2D9F" w:rsidRDefault="002A761B" w:rsidP="004053E0">
            <w:pPr>
              <w:spacing w:before="240" w:after="120"/>
              <w:jc w:val="center"/>
              <w:rPr>
                <w:szCs w:val="22"/>
                <w:lang w:val="fr-FR"/>
              </w:rPr>
            </w:pPr>
            <w:r w:rsidRPr="006E2D9F">
              <w:rPr>
                <w:szCs w:val="22"/>
                <w:lang w:val="fr-FR"/>
              </w:rPr>
              <w:t>X</w:t>
            </w:r>
          </w:p>
        </w:tc>
        <w:tc>
          <w:tcPr>
            <w:tcW w:w="992" w:type="dxa"/>
            <w:shd w:val="clear" w:color="auto" w:fill="BFBFBF" w:themeFill="background1" w:themeFillShade="BF"/>
          </w:tcPr>
          <w:p w:rsidR="002A761B" w:rsidRPr="006E2D9F" w:rsidRDefault="002A761B" w:rsidP="004053E0">
            <w:pPr>
              <w:spacing w:before="240" w:after="120"/>
              <w:jc w:val="center"/>
              <w:rPr>
                <w:szCs w:val="22"/>
                <w:lang w:val="fr-FR"/>
              </w:rPr>
            </w:pPr>
          </w:p>
        </w:tc>
        <w:tc>
          <w:tcPr>
            <w:tcW w:w="992" w:type="dxa"/>
          </w:tcPr>
          <w:p w:rsidR="002A761B" w:rsidRPr="006E2D9F" w:rsidRDefault="002A761B" w:rsidP="004053E0">
            <w:pPr>
              <w:spacing w:before="240" w:after="120"/>
              <w:jc w:val="center"/>
              <w:rPr>
                <w:szCs w:val="22"/>
                <w:lang w:val="fr-FR"/>
              </w:rPr>
            </w:pPr>
          </w:p>
        </w:tc>
        <w:tc>
          <w:tcPr>
            <w:tcW w:w="992" w:type="dxa"/>
          </w:tcPr>
          <w:p w:rsidR="002A761B" w:rsidRPr="006E2D9F" w:rsidRDefault="002A761B" w:rsidP="004053E0">
            <w:pPr>
              <w:spacing w:before="240" w:after="120"/>
              <w:jc w:val="center"/>
              <w:rPr>
                <w:szCs w:val="22"/>
                <w:lang w:val="fr-FR"/>
              </w:rPr>
            </w:pPr>
          </w:p>
        </w:tc>
        <w:tc>
          <w:tcPr>
            <w:tcW w:w="851" w:type="dxa"/>
          </w:tcPr>
          <w:p w:rsidR="002A761B" w:rsidRPr="006E2D9F" w:rsidRDefault="002A761B" w:rsidP="004053E0">
            <w:pPr>
              <w:spacing w:before="240" w:after="120"/>
              <w:jc w:val="center"/>
              <w:rPr>
                <w:szCs w:val="22"/>
                <w:lang w:val="fr-FR"/>
              </w:rPr>
            </w:pPr>
          </w:p>
        </w:tc>
        <w:tc>
          <w:tcPr>
            <w:tcW w:w="850" w:type="dxa"/>
          </w:tcPr>
          <w:p w:rsidR="002A761B" w:rsidRPr="006E2D9F" w:rsidRDefault="002A761B" w:rsidP="004053E0">
            <w:pPr>
              <w:spacing w:before="240" w:after="120"/>
              <w:jc w:val="center"/>
              <w:rPr>
                <w:szCs w:val="22"/>
                <w:lang w:val="fr-FR"/>
              </w:rPr>
            </w:pPr>
          </w:p>
        </w:tc>
        <w:tc>
          <w:tcPr>
            <w:tcW w:w="993" w:type="dxa"/>
            <w:shd w:val="clear" w:color="auto" w:fill="A6A6A6" w:themeFill="background1" w:themeFillShade="A6"/>
          </w:tcPr>
          <w:p w:rsidR="002A761B" w:rsidRPr="006E2D9F" w:rsidRDefault="002A761B" w:rsidP="004053E0">
            <w:pPr>
              <w:spacing w:before="240" w:after="120"/>
              <w:jc w:val="center"/>
              <w:rPr>
                <w:szCs w:val="22"/>
                <w:lang w:val="fr-FR"/>
              </w:rPr>
            </w:pPr>
          </w:p>
        </w:tc>
      </w:tr>
      <w:tr w:rsidR="002A761B" w:rsidRPr="00C40E40" w:rsidTr="004053E0">
        <w:trPr>
          <w:trHeight w:val="1243"/>
        </w:trPr>
        <w:tc>
          <w:tcPr>
            <w:tcW w:w="9923" w:type="dxa"/>
          </w:tcPr>
          <w:p w:rsidR="002A761B" w:rsidRPr="006E2D9F" w:rsidRDefault="002A761B" w:rsidP="004053E0">
            <w:pPr>
              <w:spacing w:before="240" w:after="120"/>
              <w:rPr>
                <w:szCs w:val="22"/>
                <w:lang w:val="fr-FR"/>
              </w:rPr>
            </w:pPr>
            <w:r w:rsidRPr="006E2D9F">
              <w:rPr>
                <w:szCs w:val="22"/>
                <w:lang w:val="fr-FR"/>
              </w:rPr>
              <w:t xml:space="preserve">Recueillir des informations sur les sources communes de confusion, les défis et les difficultés auxquels se heurtent les États membres qui souhaitent présenter des propositions de projet; </w:t>
            </w:r>
            <w:r w:rsidR="00867775" w:rsidRPr="006E2D9F">
              <w:rPr>
                <w:szCs w:val="22"/>
                <w:lang w:val="fr-FR"/>
              </w:rPr>
              <w:t xml:space="preserve"> </w:t>
            </w:r>
            <w:r w:rsidRPr="006E2D9F">
              <w:rPr>
                <w:szCs w:val="22"/>
                <w:lang w:val="fr-FR"/>
              </w:rPr>
              <w:t>les erreurs communes qui conduisent au rejet d</w:t>
            </w:r>
            <w:r w:rsidR="00B43F94" w:rsidRPr="006E2D9F">
              <w:rPr>
                <w:szCs w:val="22"/>
                <w:lang w:val="fr-FR"/>
              </w:rPr>
              <w:t>’</w:t>
            </w:r>
            <w:r w:rsidRPr="006E2D9F">
              <w:rPr>
                <w:szCs w:val="22"/>
                <w:lang w:val="fr-FR"/>
              </w:rPr>
              <w:t xml:space="preserve">une proposition et les suggestions sur les moyens de les éviter; </w:t>
            </w:r>
            <w:r w:rsidR="00867775" w:rsidRPr="006E2D9F">
              <w:rPr>
                <w:szCs w:val="22"/>
                <w:lang w:val="fr-FR"/>
              </w:rPr>
              <w:t xml:space="preserve"> </w:t>
            </w:r>
            <w:r w:rsidRPr="006E2D9F">
              <w:rPr>
                <w:szCs w:val="22"/>
                <w:lang w:val="fr-FR"/>
              </w:rPr>
              <w:t>ainsi que les meilleures pratiques ou les enseignements tirés par les États membres qui ont déjà présenté des propositions de projet dans le passé</w:t>
            </w:r>
          </w:p>
        </w:tc>
        <w:tc>
          <w:tcPr>
            <w:tcW w:w="850" w:type="dxa"/>
            <w:shd w:val="clear" w:color="auto" w:fill="BFBFBF" w:themeFill="background1" w:themeFillShade="BF"/>
          </w:tcPr>
          <w:p w:rsidR="002A761B" w:rsidRPr="006E2D9F" w:rsidRDefault="002A761B" w:rsidP="004053E0">
            <w:pPr>
              <w:spacing w:before="240" w:after="120"/>
              <w:jc w:val="center"/>
              <w:rPr>
                <w:szCs w:val="22"/>
                <w:lang w:val="fr-FR"/>
              </w:rPr>
            </w:pPr>
            <w:r w:rsidRPr="006E2D9F">
              <w:rPr>
                <w:szCs w:val="22"/>
                <w:lang w:val="fr-FR"/>
              </w:rPr>
              <w:t>X</w:t>
            </w:r>
          </w:p>
        </w:tc>
        <w:tc>
          <w:tcPr>
            <w:tcW w:w="992" w:type="dxa"/>
            <w:shd w:val="clear" w:color="auto" w:fill="BFBFBF" w:themeFill="background1" w:themeFillShade="BF"/>
          </w:tcPr>
          <w:p w:rsidR="002A761B" w:rsidRPr="006E2D9F" w:rsidRDefault="002A761B" w:rsidP="004053E0">
            <w:pPr>
              <w:spacing w:before="240" w:after="120"/>
              <w:jc w:val="center"/>
              <w:rPr>
                <w:szCs w:val="22"/>
                <w:lang w:val="fr-FR"/>
              </w:rPr>
            </w:pPr>
            <w:r w:rsidRPr="006E2D9F">
              <w:rPr>
                <w:szCs w:val="22"/>
                <w:lang w:val="fr-FR"/>
              </w:rPr>
              <w:t>X</w:t>
            </w:r>
          </w:p>
        </w:tc>
        <w:tc>
          <w:tcPr>
            <w:tcW w:w="993" w:type="dxa"/>
            <w:shd w:val="clear" w:color="auto" w:fill="BFBFBF" w:themeFill="background1" w:themeFillShade="BF"/>
          </w:tcPr>
          <w:p w:rsidR="002A761B" w:rsidRPr="006E2D9F" w:rsidRDefault="002A761B" w:rsidP="004053E0">
            <w:pPr>
              <w:spacing w:before="240" w:after="120"/>
              <w:jc w:val="center"/>
              <w:rPr>
                <w:szCs w:val="22"/>
                <w:lang w:val="fr-FR"/>
              </w:rPr>
            </w:pPr>
          </w:p>
        </w:tc>
        <w:tc>
          <w:tcPr>
            <w:tcW w:w="992" w:type="dxa"/>
            <w:shd w:val="clear" w:color="auto" w:fill="BFBFBF" w:themeFill="background1" w:themeFillShade="BF"/>
          </w:tcPr>
          <w:p w:rsidR="002A761B" w:rsidRPr="006E2D9F" w:rsidRDefault="002A761B" w:rsidP="004053E0">
            <w:pPr>
              <w:spacing w:before="240" w:after="120"/>
              <w:jc w:val="center"/>
              <w:rPr>
                <w:szCs w:val="22"/>
                <w:lang w:val="fr-FR"/>
              </w:rPr>
            </w:pPr>
          </w:p>
        </w:tc>
        <w:tc>
          <w:tcPr>
            <w:tcW w:w="992" w:type="dxa"/>
          </w:tcPr>
          <w:p w:rsidR="002A761B" w:rsidRPr="006E2D9F" w:rsidRDefault="002A761B" w:rsidP="004053E0">
            <w:pPr>
              <w:spacing w:before="240" w:after="120"/>
              <w:jc w:val="center"/>
              <w:rPr>
                <w:szCs w:val="22"/>
                <w:lang w:val="fr-FR"/>
              </w:rPr>
            </w:pPr>
          </w:p>
        </w:tc>
        <w:tc>
          <w:tcPr>
            <w:tcW w:w="992" w:type="dxa"/>
          </w:tcPr>
          <w:p w:rsidR="002A761B" w:rsidRPr="006E2D9F" w:rsidRDefault="002A761B" w:rsidP="004053E0">
            <w:pPr>
              <w:spacing w:before="240" w:after="120"/>
              <w:jc w:val="center"/>
              <w:rPr>
                <w:szCs w:val="22"/>
                <w:lang w:val="fr-FR"/>
              </w:rPr>
            </w:pPr>
          </w:p>
        </w:tc>
        <w:tc>
          <w:tcPr>
            <w:tcW w:w="851" w:type="dxa"/>
          </w:tcPr>
          <w:p w:rsidR="002A761B" w:rsidRPr="006E2D9F" w:rsidRDefault="002A761B" w:rsidP="004053E0">
            <w:pPr>
              <w:spacing w:before="240" w:after="120"/>
              <w:jc w:val="center"/>
              <w:rPr>
                <w:szCs w:val="22"/>
                <w:lang w:val="fr-FR"/>
              </w:rPr>
            </w:pPr>
          </w:p>
        </w:tc>
        <w:tc>
          <w:tcPr>
            <w:tcW w:w="850" w:type="dxa"/>
          </w:tcPr>
          <w:p w:rsidR="002A761B" w:rsidRPr="006E2D9F" w:rsidRDefault="002A761B" w:rsidP="004053E0">
            <w:pPr>
              <w:spacing w:before="240" w:after="120"/>
              <w:jc w:val="center"/>
              <w:rPr>
                <w:szCs w:val="22"/>
                <w:lang w:val="fr-FR"/>
              </w:rPr>
            </w:pPr>
          </w:p>
        </w:tc>
        <w:tc>
          <w:tcPr>
            <w:tcW w:w="993" w:type="dxa"/>
            <w:shd w:val="clear" w:color="auto" w:fill="A6A6A6" w:themeFill="background1" w:themeFillShade="A6"/>
          </w:tcPr>
          <w:p w:rsidR="002A761B" w:rsidRPr="006E2D9F" w:rsidRDefault="002A761B" w:rsidP="004053E0">
            <w:pPr>
              <w:spacing w:before="240" w:after="120"/>
              <w:jc w:val="center"/>
              <w:rPr>
                <w:szCs w:val="22"/>
                <w:lang w:val="fr-FR"/>
              </w:rPr>
            </w:pPr>
          </w:p>
        </w:tc>
      </w:tr>
      <w:tr w:rsidR="002A761B" w:rsidRPr="00C40E40" w:rsidTr="004053E0">
        <w:tc>
          <w:tcPr>
            <w:tcW w:w="9923" w:type="dxa"/>
          </w:tcPr>
          <w:p w:rsidR="002A761B" w:rsidRPr="006E2D9F" w:rsidRDefault="002A761B" w:rsidP="004053E0">
            <w:pPr>
              <w:spacing w:before="240" w:after="120"/>
              <w:rPr>
                <w:szCs w:val="22"/>
                <w:lang w:val="fr-FR"/>
              </w:rPr>
            </w:pPr>
            <w:r w:rsidRPr="006E2D9F">
              <w:rPr>
                <w:szCs w:val="22"/>
                <w:lang w:val="fr-FR"/>
              </w:rPr>
              <w:t>Créer et fournir sur le site</w:t>
            </w:r>
            <w:r w:rsidR="00867775" w:rsidRPr="006E2D9F">
              <w:rPr>
                <w:szCs w:val="22"/>
                <w:lang w:val="fr-FR"/>
              </w:rPr>
              <w:t> </w:t>
            </w:r>
            <w:r w:rsidRPr="006E2D9F">
              <w:rPr>
                <w:szCs w:val="22"/>
                <w:lang w:val="fr-FR"/>
              </w:rPr>
              <w:t>Web de l</w:t>
            </w:r>
            <w:r w:rsidR="00B43F94" w:rsidRPr="006E2D9F">
              <w:rPr>
                <w:szCs w:val="22"/>
                <w:lang w:val="fr-FR"/>
              </w:rPr>
              <w:t>’</w:t>
            </w:r>
            <w:r w:rsidRPr="006E2D9F">
              <w:rPr>
                <w:szCs w:val="22"/>
                <w:lang w:val="fr-FR"/>
              </w:rPr>
              <w:t>OMPI consacré au Plan d</w:t>
            </w:r>
            <w:r w:rsidR="00B43F94" w:rsidRPr="006E2D9F">
              <w:rPr>
                <w:szCs w:val="22"/>
                <w:lang w:val="fr-FR"/>
              </w:rPr>
              <w:t>’</w:t>
            </w:r>
            <w:r w:rsidRPr="006E2D9F">
              <w:rPr>
                <w:szCs w:val="22"/>
                <w:lang w:val="fr-FR"/>
              </w:rPr>
              <w:t>action pour le développement un catalogue consultable en ligne qui contient tous les projets achevés et en cours du Plan d</w:t>
            </w:r>
            <w:r w:rsidR="00B43F94" w:rsidRPr="006E2D9F">
              <w:rPr>
                <w:szCs w:val="22"/>
                <w:lang w:val="fr-FR"/>
              </w:rPr>
              <w:t>’</w:t>
            </w:r>
            <w:r w:rsidRPr="006E2D9F">
              <w:rPr>
                <w:szCs w:val="22"/>
                <w:lang w:val="fr-FR"/>
              </w:rPr>
              <w:t xml:space="preserve">action </w:t>
            </w:r>
          </w:p>
        </w:tc>
        <w:tc>
          <w:tcPr>
            <w:tcW w:w="850" w:type="dxa"/>
            <w:shd w:val="clear" w:color="auto" w:fill="BFBFBF" w:themeFill="background1" w:themeFillShade="BF"/>
          </w:tcPr>
          <w:p w:rsidR="002A761B" w:rsidRPr="006E2D9F" w:rsidRDefault="002A761B" w:rsidP="004053E0">
            <w:pPr>
              <w:spacing w:before="240" w:after="120"/>
              <w:jc w:val="center"/>
              <w:rPr>
                <w:szCs w:val="22"/>
                <w:lang w:val="fr-FR"/>
              </w:rPr>
            </w:pPr>
          </w:p>
        </w:tc>
        <w:tc>
          <w:tcPr>
            <w:tcW w:w="992" w:type="dxa"/>
            <w:shd w:val="clear" w:color="auto" w:fill="BFBFBF" w:themeFill="background1" w:themeFillShade="BF"/>
          </w:tcPr>
          <w:p w:rsidR="002A761B" w:rsidRPr="006E2D9F" w:rsidRDefault="002A761B" w:rsidP="004053E0">
            <w:pPr>
              <w:spacing w:before="240" w:after="120"/>
              <w:jc w:val="center"/>
              <w:rPr>
                <w:szCs w:val="22"/>
                <w:lang w:val="fr-FR"/>
              </w:rPr>
            </w:pPr>
          </w:p>
        </w:tc>
        <w:tc>
          <w:tcPr>
            <w:tcW w:w="993" w:type="dxa"/>
            <w:shd w:val="clear" w:color="auto" w:fill="BFBFBF" w:themeFill="background1" w:themeFillShade="BF"/>
          </w:tcPr>
          <w:p w:rsidR="002A761B" w:rsidRPr="006E2D9F" w:rsidRDefault="002A761B" w:rsidP="004053E0">
            <w:pPr>
              <w:spacing w:before="240" w:after="120"/>
              <w:jc w:val="center"/>
              <w:rPr>
                <w:szCs w:val="22"/>
                <w:lang w:val="fr-FR"/>
              </w:rPr>
            </w:pPr>
          </w:p>
        </w:tc>
        <w:tc>
          <w:tcPr>
            <w:tcW w:w="992" w:type="dxa"/>
            <w:shd w:val="clear" w:color="auto" w:fill="BFBFBF" w:themeFill="background1" w:themeFillShade="BF"/>
          </w:tcPr>
          <w:p w:rsidR="002A761B" w:rsidRPr="006E2D9F" w:rsidRDefault="002A761B" w:rsidP="004053E0">
            <w:pPr>
              <w:spacing w:before="240" w:after="120"/>
              <w:jc w:val="center"/>
              <w:rPr>
                <w:szCs w:val="22"/>
                <w:lang w:val="fr-FR"/>
              </w:rPr>
            </w:pPr>
            <w:r w:rsidRPr="006E2D9F">
              <w:rPr>
                <w:szCs w:val="22"/>
                <w:lang w:val="fr-FR"/>
              </w:rPr>
              <w:t>X</w:t>
            </w:r>
          </w:p>
        </w:tc>
        <w:tc>
          <w:tcPr>
            <w:tcW w:w="992" w:type="dxa"/>
          </w:tcPr>
          <w:p w:rsidR="002A761B" w:rsidRPr="006E2D9F" w:rsidRDefault="002A761B" w:rsidP="004053E0">
            <w:pPr>
              <w:spacing w:before="240" w:after="120"/>
              <w:jc w:val="center"/>
              <w:rPr>
                <w:szCs w:val="22"/>
                <w:lang w:val="fr-FR"/>
              </w:rPr>
            </w:pPr>
            <w:r w:rsidRPr="006E2D9F">
              <w:rPr>
                <w:szCs w:val="22"/>
                <w:lang w:val="fr-FR"/>
              </w:rPr>
              <w:t>X</w:t>
            </w:r>
          </w:p>
        </w:tc>
        <w:tc>
          <w:tcPr>
            <w:tcW w:w="992" w:type="dxa"/>
          </w:tcPr>
          <w:p w:rsidR="002A761B" w:rsidRPr="006E2D9F" w:rsidRDefault="002A761B" w:rsidP="004053E0">
            <w:pPr>
              <w:spacing w:before="240" w:after="120"/>
              <w:jc w:val="center"/>
              <w:rPr>
                <w:szCs w:val="22"/>
                <w:lang w:val="fr-FR"/>
              </w:rPr>
            </w:pPr>
            <w:r w:rsidRPr="006E2D9F">
              <w:rPr>
                <w:szCs w:val="22"/>
                <w:lang w:val="fr-FR"/>
              </w:rPr>
              <w:t>X</w:t>
            </w:r>
          </w:p>
        </w:tc>
        <w:tc>
          <w:tcPr>
            <w:tcW w:w="851" w:type="dxa"/>
          </w:tcPr>
          <w:p w:rsidR="002A761B" w:rsidRPr="006E2D9F" w:rsidRDefault="002A761B" w:rsidP="004053E0">
            <w:pPr>
              <w:spacing w:before="240" w:after="120"/>
              <w:jc w:val="center"/>
              <w:rPr>
                <w:szCs w:val="22"/>
                <w:lang w:val="fr-FR"/>
              </w:rPr>
            </w:pPr>
            <w:r w:rsidRPr="006E2D9F">
              <w:rPr>
                <w:szCs w:val="22"/>
                <w:lang w:val="fr-FR"/>
              </w:rPr>
              <w:t>X</w:t>
            </w:r>
          </w:p>
        </w:tc>
        <w:tc>
          <w:tcPr>
            <w:tcW w:w="850" w:type="dxa"/>
          </w:tcPr>
          <w:p w:rsidR="002A761B" w:rsidRPr="006E2D9F" w:rsidRDefault="002A761B" w:rsidP="004053E0">
            <w:pPr>
              <w:spacing w:before="240" w:after="120"/>
              <w:jc w:val="center"/>
              <w:rPr>
                <w:szCs w:val="22"/>
                <w:lang w:val="fr-FR"/>
              </w:rPr>
            </w:pPr>
          </w:p>
        </w:tc>
        <w:tc>
          <w:tcPr>
            <w:tcW w:w="993" w:type="dxa"/>
            <w:shd w:val="clear" w:color="auto" w:fill="A6A6A6" w:themeFill="background1" w:themeFillShade="A6"/>
          </w:tcPr>
          <w:p w:rsidR="002A761B" w:rsidRPr="006E2D9F" w:rsidRDefault="002A761B" w:rsidP="004053E0">
            <w:pPr>
              <w:spacing w:before="240" w:after="120"/>
              <w:jc w:val="center"/>
              <w:rPr>
                <w:szCs w:val="22"/>
                <w:lang w:val="fr-FR"/>
              </w:rPr>
            </w:pPr>
          </w:p>
        </w:tc>
      </w:tr>
      <w:tr w:rsidR="002A761B" w:rsidRPr="00C40E40" w:rsidTr="004053E0">
        <w:tc>
          <w:tcPr>
            <w:tcW w:w="9923" w:type="dxa"/>
          </w:tcPr>
          <w:p w:rsidR="002A761B" w:rsidRPr="006E2D9F" w:rsidRDefault="002A761B" w:rsidP="004053E0">
            <w:pPr>
              <w:spacing w:before="240" w:after="120"/>
              <w:rPr>
                <w:bCs/>
                <w:szCs w:val="22"/>
                <w:lang w:val="fr-FR"/>
              </w:rPr>
            </w:pPr>
            <w:r w:rsidRPr="006E2D9F">
              <w:rPr>
                <w:bCs/>
                <w:iCs/>
                <w:szCs w:val="22"/>
                <w:lang w:val="fr-FR"/>
              </w:rPr>
              <w:t xml:space="preserve">Élaborer un manuel </w:t>
            </w:r>
          </w:p>
        </w:tc>
        <w:tc>
          <w:tcPr>
            <w:tcW w:w="850" w:type="dxa"/>
            <w:shd w:val="clear" w:color="auto" w:fill="BFBFBF" w:themeFill="background1" w:themeFillShade="BF"/>
          </w:tcPr>
          <w:p w:rsidR="002A761B" w:rsidRPr="006E2D9F" w:rsidRDefault="002A761B" w:rsidP="004053E0">
            <w:pPr>
              <w:spacing w:before="240" w:after="120"/>
              <w:jc w:val="center"/>
              <w:rPr>
                <w:szCs w:val="22"/>
                <w:lang w:val="fr-FR"/>
              </w:rPr>
            </w:pPr>
          </w:p>
        </w:tc>
        <w:tc>
          <w:tcPr>
            <w:tcW w:w="992" w:type="dxa"/>
            <w:shd w:val="clear" w:color="auto" w:fill="BFBFBF" w:themeFill="background1" w:themeFillShade="BF"/>
          </w:tcPr>
          <w:p w:rsidR="002A761B" w:rsidRPr="006E2D9F" w:rsidRDefault="002A761B" w:rsidP="004053E0">
            <w:pPr>
              <w:spacing w:before="240" w:after="120"/>
              <w:jc w:val="center"/>
              <w:rPr>
                <w:szCs w:val="22"/>
                <w:lang w:val="fr-FR"/>
              </w:rPr>
            </w:pPr>
          </w:p>
        </w:tc>
        <w:tc>
          <w:tcPr>
            <w:tcW w:w="993" w:type="dxa"/>
            <w:shd w:val="clear" w:color="auto" w:fill="BFBFBF" w:themeFill="background1" w:themeFillShade="BF"/>
          </w:tcPr>
          <w:p w:rsidR="002A761B" w:rsidRPr="006E2D9F" w:rsidRDefault="002A761B" w:rsidP="004053E0">
            <w:pPr>
              <w:spacing w:before="240" w:after="120"/>
              <w:jc w:val="center"/>
              <w:rPr>
                <w:szCs w:val="22"/>
                <w:lang w:val="fr-FR"/>
              </w:rPr>
            </w:pPr>
            <w:r w:rsidRPr="006E2D9F">
              <w:rPr>
                <w:szCs w:val="22"/>
                <w:lang w:val="fr-FR"/>
              </w:rPr>
              <w:t>X</w:t>
            </w:r>
          </w:p>
        </w:tc>
        <w:tc>
          <w:tcPr>
            <w:tcW w:w="992" w:type="dxa"/>
            <w:shd w:val="clear" w:color="auto" w:fill="BFBFBF" w:themeFill="background1" w:themeFillShade="BF"/>
          </w:tcPr>
          <w:p w:rsidR="002A761B" w:rsidRPr="006E2D9F" w:rsidRDefault="002A761B" w:rsidP="004053E0">
            <w:pPr>
              <w:spacing w:before="240" w:after="120"/>
              <w:jc w:val="center"/>
              <w:rPr>
                <w:szCs w:val="22"/>
                <w:lang w:val="fr-FR"/>
              </w:rPr>
            </w:pPr>
            <w:r w:rsidRPr="006E2D9F">
              <w:rPr>
                <w:szCs w:val="22"/>
                <w:lang w:val="fr-FR"/>
              </w:rPr>
              <w:t>X</w:t>
            </w:r>
          </w:p>
        </w:tc>
        <w:tc>
          <w:tcPr>
            <w:tcW w:w="992" w:type="dxa"/>
          </w:tcPr>
          <w:p w:rsidR="002A761B" w:rsidRPr="006E2D9F" w:rsidRDefault="002A761B" w:rsidP="004053E0">
            <w:pPr>
              <w:spacing w:before="240" w:after="120"/>
              <w:jc w:val="center"/>
              <w:rPr>
                <w:szCs w:val="22"/>
                <w:lang w:val="fr-FR"/>
              </w:rPr>
            </w:pPr>
            <w:r w:rsidRPr="006E2D9F">
              <w:rPr>
                <w:szCs w:val="22"/>
                <w:lang w:val="fr-FR"/>
              </w:rPr>
              <w:t>X</w:t>
            </w:r>
          </w:p>
        </w:tc>
        <w:tc>
          <w:tcPr>
            <w:tcW w:w="992" w:type="dxa"/>
          </w:tcPr>
          <w:p w:rsidR="002A761B" w:rsidRPr="006E2D9F" w:rsidRDefault="002A761B" w:rsidP="004053E0">
            <w:pPr>
              <w:spacing w:before="240" w:after="120"/>
              <w:jc w:val="center"/>
              <w:rPr>
                <w:szCs w:val="22"/>
                <w:lang w:val="fr-FR"/>
              </w:rPr>
            </w:pPr>
            <w:r w:rsidRPr="006E2D9F">
              <w:rPr>
                <w:szCs w:val="22"/>
                <w:lang w:val="fr-FR"/>
              </w:rPr>
              <w:t>X</w:t>
            </w:r>
          </w:p>
        </w:tc>
        <w:tc>
          <w:tcPr>
            <w:tcW w:w="851" w:type="dxa"/>
          </w:tcPr>
          <w:p w:rsidR="002A761B" w:rsidRPr="006E2D9F" w:rsidRDefault="002A761B" w:rsidP="004053E0">
            <w:pPr>
              <w:spacing w:before="240" w:after="120"/>
              <w:jc w:val="center"/>
              <w:rPr>
                <w:szCs w:val="22"/>
                <w:lang w:val="fr-FR"/>
              </w:rPr>
            </w:pPr>
            <w:r w:rsidRPr="006E2D9F">
              <w:rPr>
                <w:szCs w:val="22"/>
                <w:lang w:val="fr-FR"/>
              </w:rPr>
              <w:t>X</w:t>
            </w:r>
          </w:p>
        </w:tc>
        <w:tc>
          <w:tcPr>
            <w:tcW w:w="850" w:type="dxa"/>
          </w:tcPr>
          <w:p w:rsidR="002A761B" w:rsidRPr="006E2D9F" w:rsidRDefault="002A761B" w:rsidP="004053E0">
            <w:pPr>
              <w:spacing w:before="240" w:after="120"/>
              <w:jc w:val="center"/>
              <w:rPr>
                <w:szCs w:val="22"/>
                <w:lang w:val="fr-FR"/>
              </w:rPr>
            </w:pPr>
          </w:p>
        </w:tc>
        <w:tc>
          <w:tcPr>
            <w:tcW w:w="993" w:type="dxa"/>
            <w:shd w:val="clear" w:color="auto" w:fill="A6A6A6" w:themeFill="background1" w:themeFillShade="A6"/>
          </w:tcPr>
          <w:p w:rsidR="002A761B" w:rsidRPr="006E2D9F" w:rsidRDefault="002A761B" w:rsidP="004053E0">
            <w:pPr>
              <w:spacing w:before="240" w:after="120"/>
              <w:jc w:val="center"/>
              <w:rPr>
                <w:szCs w:val="22"/>
                <w:lang w:val="fr-FR"/>
              </w:rPr>
            </w:pPr>
          </w:p>
        </w:tc>
      </w:tr>
      <w:tr w:rsidR="002A761B" w:rsidRPr="00C40E40" w:rsidTr="004053E0">
        <w:tc>
          <w:tcPr>
            <w:tcW w:w="9923" w:type="dxa"/>
          </w:tcPr>
          <w:p w:rsidR="002A761B" w:rsidRPr="006E2D9F" w:rsidRDefault="002A761B" w:rsidP="004053E0">
            <w:pPr>
              <w:spacing w:before="240" w:after="120"/>
              <w:rPr>
                <w:szCs w:val="22"/>
                <w:lang w:val="fr-FR"/>
              </w:rPr>
            </w:pPr>
            <w:r w:rsidRPr="006E2D9F">
              <w:rPr>
                <w:szCs w:val="22"/>
                <w:lang w:val="fr-FR"/>
              </w:rPr>
              <w:t>Traduire le manuel écrit dans toutes les langues officielles de l</w:t>
            </w:r>
            <w:r w:rsidR="00B43F94" w:rsidRPr="006E2D9F">
              <w:rPr>
                <w:szCs w:val="22"/>
                <w:lang w:val="fr-FR"/>
              </w:rPr>
              <w:t>’</w:t>
            </w:r>
            <w:r w:rsidRPr="006E2D9F">
              <w:rPr>
                <w:szCs w:val="22"/>
                <w:lang w:val="fr-FR"/>
              </w:rPr>
              <w:t>ONU</w:t>
            </w:r>
          </w:p>
        </w:tc>
        <w:tc>
          <w:tcPr>
            <w:tcW w:w="850" w:type="dxa"/>
            <w:shd w:val="clear" w:color="auto" w:fill="BFBFBF" w:themeFill="background1" w:themeFillShade="BF"/>
          </w:tcPr>
          <w:p w:rsidR="002A761B" w:rsidRPr="006E2D9F" w:rsidRDefault="002A761B" w:rsidP="004053E0">
            <w:pPr>
              <w:spacing w:before="240" w:after="120"/>
              <w:jc w:val="center"/>
              <w:rPr>
                <w:szCs w:val="22"/>
                <w:lang w:val="fr-FR"/>
              </w:rPr>
            </w:pPr>
          </w:p>
        </w:tc>
        <w:tc>
          <w:tcPr>
            <w:tcW w:w="992" w:type="dxa"/>
            <w:shd w:val="clear" w:color="auto" w:fill="BFBFBF" w:themeFill="background1" w:themeFillShade="BF"/>
          </w:tcPr>
          <w:p w:rsidR="002A761B" w:rsidRPr="006E2D9F" w:rsidRDefault="002A761B" w:rsidP="004053E0">
            <w:pPr>
              <w:spacing w:before="240" w:after="120"/>
              <w:jc w:val="center"/>
              <w:rPr>
                <w:szCs w:val="22"/>
                <w:lang w:val="fr-FR"/>
              </w:rPr>
            </w:pPr>
          </w:p>
        </w:tc>
        <w:tc>
          <w:tcPr>
            <w:tcW w:w="993" w:type="dxa"/>
            <w:shd w:val="clear" w:color="auto" w:fill="BFBFBF" w:themeFill="background1" w:themeFillShade="BF"/>
          </w:tcPr>
          <w:p w:rsidR="002A761B" w:rsidRPr="006E2D9F" w:rsidRDefault="002A761B" w:rsidP="004053E0">
            <w:pPr>
              <w:spacing w:before="240" w:after="120"/>
              <w:jc w:val="center"/>
              <w:rPr>
                <w:szCs w:val="22"/>
                <w:lang w:val="fr-FR"/>
              </w:rPr>
            </w:pPr>
          </w:p>
        </w:tc>
        <w:tc>
          <w:tcPr>
            <w:tcW w:w="992" w:type="dxa"/>
            <w:shd w:val="clear" w:color="auto" w:fill="BFBFBF" w:themeFill="background1" w:themeFillShade="BF"/>
          </w:tcPr>
          <w:p w:rsidR="002A761B" w:rsidRPr="006E2D9F" w:rsidRDefault="002A761B" w:rsidP="004053E0">
            <w:pPr>
              <w:spacing w:before="240" w:after="120"/>
              <w:jc w:val="center"/>
              <w:rPr>
                <w:szCs w:val="22"/>
                <w:lang w:val="fr-FR"/>
              </w:rPr>
            </w:pPr>
          </w:p>
        </w:tc>
        <w:tc>
          <w:tcPr>
            <w:tcW w:w="992" w:type="dxa"/>
          </w:tcPr>
          <w:p w:rsidR="002A761B" w:rsidRPr="006E2D9F" w:rsidRDefault="002A761B" w:rsidP="004053E0">
            <w:pPr>
              <w:spacing w:before="240" w:after="120"/>
              <w:jc w:val="center"/>
              <w:rPr>
                <w:szCs w:val="22"/>
                <w:lang w:val="fr-FR"/>
              </w:rPr>
            </w:pPr>
          </w:p>
        </w:tc>
        <w:tc>
          <w:tcPr>
            <w:tcW w:w="992" w:type="dxa"/>
          </w:tcPr>
          <w:p w:rsidR="002A761B" w:rsidRPr="006E2D9F" w:rsidRDefault="002A761B" w:rsidP="004053E0">
            <w:pPr>
              <w:spacing w:before="240" w:after="120"/>
              <w:jc w:val="center"/>
              <w:rPr>
                <w:szCs w:val="22"/>
                <w:lang w:val="fr-FR"/>
              </w:rPr>
            </w:pPr>
          </w:p>
        </w:tc>
        <w:tc>
          <w:tcPr>
            <w:tcW w:w="851" w:type="dxa"/>
          </w:tcPr>
          <w:p w:rsidR="002A761B" w:rsidRPr="006E2D9F" w:rsidRDefault="002A761B" w:rsidP="004053E0">
            <w:pPr>
              <w:spacing w:before="240" w:after="120"/>
              <w:jc w:val="center"/>
              <w:rPr>
                <w:szCs w:val="22"/>
                <w:lang w:val="fr-FR"/>
              </w:rPr>
            </w:pPr>
            <w:r w:rsidRPr="006E2D9F">
              <w:rPr>
                <w:szCs w:val="22"/>
                <w:lang w:val="fr-FR"/>
              </w:rPr>
              <w:t>X</w:t>
            </w:r>
          </w:p>
        </w:tc>
        <w:tc>
          <w:tcPr>
            <w:tcW w:w="850" w:type="dxa"/>
          </w:tcPr>
          <w:p w:rsidR="002A761B" w:rsidRPr="006E2D9F" w:rsidRDefault="002A761B" w:rsidP="004053E0">
            <w:pPr>
              <w:spacing w:before="240" w:after="120"/>
              <w:jc w:val="center"/>
              <w:rPr>
                <w:szCs w:val="22"/>
                <w:lang w:val="fr-FR"/>
              </w:rPr>
            </w:pPr>
            <w:r w:rsidRPr="006E2D9F">
              <w:rPr>
                <w:szCs w:val="22"/>
                <w:lang w:val="fr-FR"/>
              </w:rPr>
              <w:t>X</w:t>
            </w:r>
          </w:p>
        </w:tc>
        <w:tc>
          <w:tcPr>
            <w:tcW w:w="993" w:type="dxa"/>
            <w:shd w:val="clear" w:color="auto" w:fill="A6A6A6" w:themeFill="background1" w:themeFillShade="A6"/>
          </w:tcPr>
          <w:p w:rsidR="002A761B" w:rsidRPr="006E2D9F" w:rsidRDefault="002A761B" w:rsidP="004053E0">
            <w:pPr>
              <w:spacing w:before="240" w:after="120"/>
              <w:jc w:val="center"/>
              <w:rPr>
                <w:szCs w:val="22"/>
                <w:lang w:val="fr-FR"/>
              </w:rPr>
            </w:pPr>
            <w:r w:rsidRPr="006E2D9F">
              <w:rPr>
                <w:szCs w:val="22"/>
                <w:lang w:val="fr-FR"/>
              </w:rPr>
              <w:t>X</w:t>
            </w:r>
          </w:p>
        </w:tc>
      </w:tr>
      <w:tr w:rsidR="002A761B" w:rsidRPr="00C40E40" w:rsidTr="004053E0">
        <w:trPr>
          <w:trHeight w:val="740"/>
        </w:trPr>
        <w:tc>
          <w:tcPr>
            <w:tcW w:w="9923" w:type="dxa"/>
          </w:tcPr>
          <w:p w:rsidR="002A761B" w:rsidRPr="006E2D9F" w:rsidRDefault="002A761B" w:rsidP="004053E0">
            <w:pPr>
              <w:spacing w:before="240" w:after="120"/>
              <w:rPr>
                <w:szCs w:val="22"/>
                <w:lang w:val="fr-FR"/>
              </w:rPr>
            </w:pPr>
            <w:r w:rsidRPr="006E2D9F">
              <w:rPr>
                <w:szCs w:val="22"/>
                <w:lang w:val="fr-FR"/>
              </w:rPr>
              <w:t>Élaborer un cours d</w:t>
            </w:r>
            <w:r w:rsidR="00B43F94" w:rsidRPr="006E2D9F">
              <w:rPr>
                <w:szCs w:val="22"/>
                <w:lang w:val="fr-FR"/>
              </w:rPr>
              <w:t>’</w:t>
            </w:r>
            <w:r w:rsidRPr="006E2D9F">
              <w:rPr>
                <w:szCs w:val="22"/>
                <w:lang w:val="fr-FR"/>
              </w:rPr>
              <w:t>initiation à distance sur le Plan d</w:t>
            </w:r>
            <w:r w:rsidR="00B43F94" w:rsidRPr="006E2D9F">
              <w:rPr>
                <w:szCs w:val="22"/>
                <w:lang w:val="fr-FR"/>
              </w:rPr>
              <w:t>’</w:t>
            </w:r>
            <w:r w:rsidRPr="006E2D9F">
              <w:rPr>
                <w:szCs w:val="22"/>
                <w:lang w:val="fr-FR"/>
              </w:rPr>
              <w:t>action pour le développement de l</w:t>
            </w:r>
            <w:r w:rsidR="00B43F94" w:rsidRPr="006E2D9F">
              <w:rPr>
                <w:szCs w:val="22"/>
                <w:lang w:val="fr-FR"/>
              </w:rPr>
              <w:t>’</w:t>
            </w:r>
            <w:r w:rsidRPr="006E2D9F">
              <w:rPr>
                <w:szCs w:val="22"/>
                <w:lang w:val="fr-FR"/>
              </w:rPr>
              <w:t>OMPI et les fondements de la gestion de projet</w:t>
            </w:r>
          </w:p>
        </w:tc>
        <w:tc>
          <w:tcPr>
            <w:tcW w:w="850" w:type="dxa"/>
            <w:shd w:val="clear" w:color="auto" w:fill="BFBFBF" w:themeFill="background1" w:themeFillShade="BF"/>
          </w:tcPr>
          <w:p w:rsidR="002A761B" w:rsidRPr="006E2D9F" w:rsidRDefault="002A761B" w:rsidP="004053E0">
            <w:pPr>
              <w:spacing w:before="240" w:after="120"/>
              <w:jc w:val="center"/>
              <w:rPr>
                <w:szCs w:val="22"/>
                <w:lang w:val="fr-FR"/>
              </w:rPr>
            </w:pPr>
          </w:p>
        </w:tc>
        <w:tc>
          <w:tcPr>
            <w:tcW w:w="992" w:type="dxa"/>
            <w:shd w:val="clear" w:color="auto" w:fill="BFBFBF" w:themeFill="background1" w:themeFillShade="BF"/>
          </w:tcPr>
          <w:p w:rsidR="002A761B" w:rsidRPr="006E2D9F" w:rsidRDefault="002A761B" w:rsidP="004053E0">
            <w:pPr>
              <w:spacing w:before="240" w:after="120"/>
              <w:jc w:val="center"/>
              <w:rPr>
                <w:szCs w:val="22"/>
                <w:lang w:val="fr-FR"/>
              </w:rPr>
            </w:pPr>
          </w:p>
        </w:tc>
        <w:tc>
          <w:tcPr>
            <w:tcW w:w="993" w:type="dxa"/>
            <w:shd w:val="clear" w:color="auto" w:fill="BFBFBF" w:themeFill="background1" w:themeFillShade="BF"/>
          </w:tcPr>
          <w:p w:rsidR="002A761B" w:rsidRPr="006E2D9F" w:rsidRDefault="002A761B" w:rsidP="004053E0">
            <w:pPr>
              <w:spacing w:before="240" w:after="120"/>
              <w:jc w:val="center"/>
              <w:rPr>
                <w:szCs w:val="22"/>
                <w:lang w:val="fr-FR"/>
              </w:rPr>
            </w:pPr>
          </w:p>
        </w:tc>
        <w:tc>
          <w:tcPr>
            <w:tcW w:w="992" w:type="dxa"/>
            <w:shd w:val="clear" w:color="auto" w:fill="BFBFBF" w:themeFill="background1" w:themeFillShade="BF"/>
          </w:tcPr>
          <w:p w:rsidR="002A761B" w:rsidRPr="006E2D9F" w:rsidRDefault="002A761B" w:rsidP="004053E0">
            <w:pPr>
              <w:spacing w:before="240" w:after="120"/>
              <w:jc w:val="center"/>
              <w:rPr>
                <w:szCs w:val="22"/>
                <w:lang w:val="fr-FR"/>
              </w:rPr>
            </w:pPr>
            <w:r w:rsidRPr="006E2D9F">
              <w:rPr>
                <w:szCs w:val="22"/>
                <w:lang w:val="fr-FR"/>
              </w:rPr>
              <w:t>X</w:t>
            </w:r>
          </w:p>
        </w:tc>
        <w:tc>
          <w:tcPr>
            <w:tcW w:w="992" w:type="dxa"/>
          </w:tcPr>
          <w:p w:rsidR="002A761B" w:rsidRPr="006E2D9F" w:rsidRDefault="002A761B" w:rsidP="004053E0">
            <w:pPr>
              <w:spacing w:before="240" w:after="120"/>
              <w:jc w:val="center"/>
              <w:rPr>
                <w:szCs w:val="22"/>
                <w:lang w:val="fr-FR"/>
              </w:rPr>
            </w:pPr>
            <w:r w:rsidRPr="006E2D9F">
              <w:rPr>
                <w:szCs w:val="22"/>
                <w:lang w:val="fr-FR"/>
              </w:rPr>
              <w:t>X</w:t>
            </w:r>
          </w:p>
        </w:tc>
        <w:tc>
          <w:tcPr>
            <w:tcW w:w="992" w:type="dxa"/>
          </w:tcPr>
          <w:p w:rsidR="002A761B" w:rsidRPr="006E2D9F" w:rsidRDefault="002A761B" w:rsidP="004053E0">
            <w:pPr>
              <w:spacing w:before="240" w:after="120"/>
              <w:jc w:val="center"/>
              <w:rPr>
                <w:szCs w:val="22"/>
                <w:lang w:val="fr-FR"/>
              </w:rPr>
            </w:pPr>
            <w:r w:rsidRPr="006E2D9F">
              <w:rPr>
                <w:szCs w:val="22"/>
                <w:lang w:val="fr-FR"/>
              </w:rPr>
              <w:t>X</w:t>
            </w:r>
          </w:p>
        </w:tc>
        <w:tc>
          <w:tcPr>
            <w:tcW w:w="851" w:type="dxa"/>
          </w:tcPr>
          <w:p w:rsidR="002A761B" w:rsidRPr="006E2D9F" w:rsidRDefault="002A761B" w:rsidP="004053E0">
            <w:pPr>
              <w:spacing w:before="240" w:after="120"/>
              <w:jc w:val="center"/>
              <w:rPr>
                <w:szCs w:val="22"/>
                <w:lang w:val="fr-FR"/>
              </w:rPr>
            </w:pPr>
            <w:r w:rsidRPr="006E2D9F">
              <w:rPr>
                <w:szCs w:val="22"/>
                <w:lang w:val="fr-FR"/>
              </w:rPr>
              <w:t>X</w:t>
            </w:r>
          </w:p>
        </w:tc>
        <w:tc>
          <w:tcPr>
            <w:tcW w:w="850" w:type="dxa"/>
          </w:tcPr>
          <w:p w:rsidR="002A761B" w:rsidRPr="006E2D9F" w:rsidRDefault="002A761B" w:rsidP="004053E0">
            <w:pPr>
              <w:spacing w:before="240" w:after="120"/>
              <w:jc w:val="center"/>
              <w:rPr>
                <w:szCs w:val="22"/>
                <w:lang w:val="fr-FR"/>
              </w:rPr>
            </w:pPr>
            <w:r w:rsidRPr="006E2D9F">
              <w:rPr>
                <w:szCs w:val="22"/>
                <w:lang w:val="fr-FR"/>
              </w:rPr>
              <w:t>X</w:t>
            </w:r>
          </w:p>
        </w:tc>
        <w:tc>
          <w:tcPr>
            <w:tcW w:w="993" w:type="dxa"/>
            <w:shd w:val="clear" w:color="auto" w:fill="A6A6A6" w:themeFill="background1" w:themeFillShade="A6"/>
          </w:tcPr>
          <w:p w:rsidR="002A761B" w:rsidRPr="006E2D9F" w:rsidRDefault="002A761B" w:rsidP="004053E0">
            <w:pPr>
              <w:spacing w:before="240" w:after="120"/>
              <w:jc w:val="center"/>
              <w:rPr>
                <w:szCs w:val="22"/>
                <w:lang w:val="fr-FR"/>
              </w:rPr>
            </w:pPr>
          </w:p>
        </w:tc>
      </w:tr>
      <w:tr w:rsidR="002A761B" w:rsidRPr="00C40E40" w:rsidTr="004053E0">
        <w:tc>
          <w:tcPr>
            <w:tcW w:w="9923" w:type="dxa"/>
          </w:tcPr>
          <w:p w:rsidR="002A761B" w:rsidRPr="003F6815" w:rsidRDefault="002A761B" w:rsidP="004053E0">
            <w:pPr>
              <w:spacing w:before="240" w:after="120"/>
              <w:rPr>
                <w:bCs/>
                <w:iCs/>
                <w:szCs w:val="22"/>
                <w:lang w:val="fr-FR"/>
              </w:rPr>
            </w:pPr>
            <w:r w:rsidRPr="003F6815">
              <w:rPr>
                <w:bCs/>
                <w:iCs/>
                <w:szCs w:val="22"/>
                <w:lang w:val="fr-FR"/>
              </w:rPr>
              <w:lastRenderedPageBreak/>
              <w:t>Mettre à jour le site</w:t>
            </w:r>
            <w:r w:rsidR="00867775" w:rsidRPr="003F6815">
              <w:rPr>
                <w:bCs/>
                <w:iCs/>
                <w:szCs w:val="22"/>
                <w:lang w:val="fr-FR"/>
              </w:rPr>
              <w:t> </w:t>
            </w:r>
            <w:r w:rsidRPr="003F6815">
              <w:rPr>
                <w:bCs/>
                <w:iCs/>
                <w:szCs w:val="22"/>
                <w:lang w:val="fr-FR"/>
              </w:rPr>
              <w:t>Web de l</w:t>
            </w:r>
            <w:r w:rsidR="00B43F94" w:rsidRPr="003F6815">
              <w:rPr>
                <w:bCs/>
                <w:iCs/>
                <w:szCs w:val="22"/>
                <w:lang w:val="fr-FR"/>
              </w:rPr>
              <w:t>’</w:t>
            </w:r>
            <w:r w:rsidRPr="003F6815">
              <w:rPr>
                <w:bCs/>
                <w:iCs/>
                <w:szCs w:val="22"/>
                <w:lang w:val="fr-FR"/>
              </w:rPr>
              <w:t>OMPI pour faciliter l</w:t>
            </w:r>
            <w:r w:rsidR="00B43F94" w:rsidRPr="003F6815">
              <w:rPr>
                <w:bCs/>
                <w:iCs/>
                <w:szCs w:val="22"/>
                <w:lang w:val="fr-FR"/>
              </w:rPr>
              <w:t>’</w:t>
            </w:r>
            <w:r w:rsidRPr="003F6815">
              <w:rPr>
                <w:bCs/>
                <w:iCs/>
                <w:szCs w:val="22"/>
                <w:lang w:val="fr-FR"/>
              </w:rPr>
              <w:t>accès au manuel et aux ressources supplémentaires et en accroître la visibilité</w:t>
            </w:r>
          </w:p>
        </w:tc>
        <w:tc>
          <w:tcPr>
            <w:tcW w:w="850" w:type="dxa"/>
            <w:shd w:val="clear" w:color="auto" w:fill="BFBFBF" w:themeFill="background1" w:themeFillShade="BF"/>
          </w:tcPr>
          <w:p w:rsidR="002A761B" w:rsidRPr="003F6815" w:rsidRDefault="002A761B" w:rsidP="004053E0">
            <w:pPr>
              <w:spacing w:before="240" w:after="120"/>
              <w:jc w:val="center"/>
              <w:rPr>
                <w:szCs w:val="22"/>
                <w:lang w:val="fr-FR"/>
              </w:rPr>
            </w:pPr>
          </w:p>
        </w:tc>
        <w:tc>
          <w:tcPr>
            <w:tcW w:w="992" w:type="dxa"/>
            <w:shd w:val="clear" w:color="auto" w:fill="BFBFBF" w:themeFill="background1" w:themeFillShade="BF"/>
          </w:tcPr>
          <w:p w:rsidR="002A761B" w:rsidRPr="003F6815" w:rsidRDefault="002A761B" w:rsidP="004053E0">
            <w:pPr>
              <w:spacing w:before="240" w:after="120"/>
              <w:jc w:val="center"/>
              <w:rPr>
                <w:szCs w:val="22"/>
                <w:lang w:val="fr-FR"/>
              </w:rPr>
            </w:pPr>
          </w:p>
        </w:tc>
        <w:tc>
          <w:tcPr>
            <w:tcW w:w="993" w:type="dxa"/>
            <w:shd w:val="clear" w:color="auto" w:fill="BFBFBF" w:themeFill="background1" w:themeFillShade="BF"/>
          </w:tcPr>
          <w:p w:rsidR="002A761B" w:rsidRPr="003F6815" w:rsidRDefault="002A761B" w:rsidP="004053E0">
            <w:pPr>
              <w:spacing w:before="240" w:after="120"/>
              <w:jc w:val="center"/>
              <w:rPr>
                <w:szCs w:val="22"/>
                <w:lang w:val="fr-FR"/>
              </w:rPr>
            </w:pPr>
          </w:p>
        </w:tc>
        <w:tc>
          <w:tcPr>
            <w:tcW w:w="992" w:type="dxa"/>
            <w:shd w:val="clear" w:color="auto" w:fill="BFBFBF" w:themeFill="background1" w:themeFillShade="BF"/>
          </w:tcPr>
          <w:p w:rsidR="002A761B" w:rsidRPr="003F6815" w:rsidRDefault="002A761B" w:rsidP="004053E0">
            <w:pPr>
              <w:spacing w:before="240" w:after="120"/>
              <w:jc w:val="center"/>
              <w:rPr>
                <w:szCs w:val="22"/>
                <w:lang w:val="fr-FR"/>
              </w:rPr>
            </w:pPr>
          </w:p>
        </w:tc>
        <w:tc>
          <w:tcPr>
            <w:tcW w:w="992" w:type="dxa"/>
          </w:tcPr>
          <w:p w:rsidR="002A761B" w:rsidRPr="003F6815" w:rsidRDefault="002A761B" w:rsidP="004053E0">
            <w:pPr>
              <w:spacing w:before="240" w:after="120"/>
              <w:jc w:val="center"/>
              <w:rPr>
                <w:szCs w:val="22"/>
                <w:lang w:val="fr-FR"/>
              </w:rPr>
            </w:pPr>
          </w:p>
        </w:tc>
        <w:tc>
          <w:tcPr>
            <w:tcW w:w="992" w:type="dxa"/>
          </w:tcPr>
          <w:p w:rsidR="002A761B" w:rsidRPr="003F6815" w:rsidRDefault="002A761B" w:rsidP="004053E0">
            <w:pPr>
              <w:spacing w:before="240" w:after="120"/>
              <w:jc w:val="center"/>
              <w:rPr>
                <w:szCs w:val="22"/>
                <w:lang w:val="fr-FR"/>
              </w:rPr>
            </w:pPr>
          </w:p>
        </w:tc>
        <w:tc>
          <w:tcPr>
            <w:tcW w:w="851" w:type="dxa"/>
          </w:tcPr>
          <w:p w:rsidR="002A761B" w:rsidRPr="003F6815" w:rsidRDefault="002A761B" w:rsidP="004053E0">
            <w:pPr>
              <w:spacing w:before="240" w:after="120"/>
              <w:jc w:val="center"/>
              <w:rPr>
                <w:szCs w:val="22"/>
                <w:lang w:val="fr-FR"/>
              </w:rPr>
            </w:pPr>
          </w:p>
        </w:tc>
        <w:tc>
          <w:tcPr>
            <w:tcW w:w="850" w:type="dxa"/>
          </w:tcPr>
          <w:p w:rsidR="002A761B" w:rsidRPr="003F6815" w:rsidRDefault="002A761B" w:rsidP="004053E0">
            <w:pPr>
              <w:spacing w:before="240" w:after="120"/>
              <w:jc w:val="center"/>
              <w:rPr>
                <w:szCs w:val="22"/>
                <w:lang w:val="fr-FR"/>
              </w:rPr>
            </w:pPr>
            <w:r w:rsidRPr="003F6815">
              <w:rPr>
                <w:szCs w:val="22"/>
                <w:lang w:val="fr-FR"/>
              </w:rPr>
              <w:t>X</w:t>
            </w:r>
          </w:p>
        </w:tc>
        <w:tc>
          <w:tcPr>
            <w:tcW w:w="993" w:type="dxa"/>
            <w:shd w:val="clear" w:color="auto" w:fill="A6A6A6" w:themeFill="background1" w:themeFillShade="A6"/>
          </w:tcPr>
          <w:p w:rsidR="002A761B" w:rsidRPr="003F6815" w:rsidRDefault="002A761B" w:rsidP="004053E0">
            <w:pPr>
              <w:spacing w:before="240" w:after="120"/>
              <w:jc w:val="center"/>
              <w:rPr>
                <w:szCs w:val="22"/>
                <w:lang w:val="fr-FR"/>
              </w:rPr>
            </w:pPr>
            <w:r w:rsidRPr="003F6815">
              <w:rPr>
                <w:szCs w:val="22"/>
                <w:lang w:val="fr-FR"/>
              </w:rPr>
              <w:t>X</w:t>
            </w:r>
          </w:p>
        </w:tc>
      </w:tr>
      <w:tr w:rsidR="002A761B" w:rsidRPr="00C40E40" w:rsidTr="004053E0">
        <w:tc>
          <w:tcPr>
            <w:tcW w:w="9923" w:type="dxa"/>
          </w:tcPr>
          <w:p w:rsidR="002A761B" w:rsidRPr="003F6815" w:rsidRDefault="002A761B" w:rsidP="004053E0">
            <w:pPr>
              <w:spacing w:before="240" w:after="120"/>
              <w:rPr>
                <w:szCs w:val="22"/>
                <w:lang w:val="fr-FR"/>
              </w:rPr>
            </w:pPr>
            <w:r w:rsidRPr="003F6815">
              <w:rPr>
                <w:szCs w:val="22"/>
                <w:lang w:val="fr-FR"/>
              </w:rPr>
              <w:t>Organiser des webinaires à la demande des États membres intéressés afin de les guider dans l</w:t>
            </w:r>
            <w:r w:rsidR="00B43F94" w:rsidRPr="003F6815">
              <w:rPr>
                <w:szCs w:val="22"/>
                <w:lang w:val="fr-FR"/>
              </w:rPr>
              <w:t>’</w:t>
            </w:r>
            <w:r w:rsidRPr="003F6815">
              <w:rPr>
                <w:szCs w:val="22"/>
                <w:lang w:val="fr-FR"/>
              </w:rPr>
              <w:t>élaboration et la mise en œuvre d</w:t>
            </w:r>
            <w:r w:rsidR="00B43F94" w:rsidRPr="003F6815">
              <w:rPr>
                <w:szCs w:val="22"/>
                <w:lang w:val="fr-FR"/>
              </w:rPr>
              <w:t>’</w:t>
            </w:r>
            <w:r w:rsidRPr="003F6815">
              <w:rPr>
                <w:szCs w:val="22"/>
                <w:lang w:val="fr-FR"/>
              </w:rPr>
              <w:t>un projet du Plan d</w:t>
            </w:r>
            <w:r w:rsidR="00B43F94" w:rsidRPr="003F6815">
              <w:rPr>
                <w:szCs w:val="22"/>
                <w:lang w:val="fr-FR"/>
              </w:rPr>
              <w:t>’</w:t>
            </w:r>
            <w:r w:rsidRPr="003F6815">
              <w:rPr>
                <w:szCs w:val="22"/>
                <w:lang w:val="fr-FR"/>
              </w:rPr>
              <w:t>action pour le développement</w:t>
            </w:r>
            <w:r w:rsidRPr="003F6815">
              <w:rPr>
                <w:rStyle w:val="FootnoteReference"/>
                <w:szCs w:val="22"/>
                <w:lang w:val="fr-FR"/>
              </w:rPr>
              <w:footnoteReference w:id="10"/>
            </w:r>
          </w:p>
        </w:tc>
        <w:tc>
          <w:tcPr>
            <w:tcW w:w="850" w:type="dxa"/>
            <w:shd w:val="clear" w:color="auto" w:fill="BFBFBF" w:themeFill="background1" w:themeFillShade="BF"/>
          </w:tcPr>
          <w:p w:rsidR="002A761B" w:rsidRPr="003F6815" w:rsidRDefault="002A761B" w:rsidP="004053E0">
            <w:pPr>
              <w:spacing w:before="240" w:after="120"/>
              <w:jc w:val="center"/>
              <w:rPr>
                <w:szCs w:val="22"/>
                <w:lang w:val="fr-FR"/>
              </w:rPr>
            </w:pPr>
          </w:p>
        </w:tc>
        <w:tc>
          <w:tcPr>
            <w:tcW w:w="992" w:type="dxa"/>
            <w:shd w:val="clear" w:color="auto" w:fill="BFBFBF" w:themeFill="background1" w:themeFillShade="BF"/>
          </w:tcPr>
          <w:p w:rsidR="002A761B" w:rsidRPr="003F6815" w:rsidRDefault="002A761B" w:rsidP="004053E0">
            <w:pPr>
              <w:spacing w:before="240" w:after="120"/>
              <w:jc w:val="center"/>
              <w:rPr>
                <w:szCs w:val="22"/>
                <w:lang w:val="fr-FR"/>
              </w:rPr>
            </w:pPr>
          </w:p>
        </w:tc>
        <w:tc>
          <w:tcPr>
            <w:tcW w:w="993" w:type="dxa"/>
            <w:shd w:val="clear" w:color="auto" w:fill="BFBFBF" w:themeFill="background1" w:themeFillShade="BF"/>
          </w:tcPr>
          <w:p w:rsidR="002A761B" w:rsidRPr="003F6815" w:rsidRDefault="002A761B" w:rsidP="004053E0">
            <w:pPr>
              <w:spacing w:before="240" w:after="120"/>
              <w:jc w:val="center"/>
              <w:rPr>
                <w:szCs w:val="22"/>
                <w:lang w:val="fr-FR"/>
              </w:rPr>
            </w:pPr>
          </w:p>
        </w:tc>
        <w:tc>
          <w:tcPr>
            <w:tcW w:w="992" w:type="dxa"/>
            <w:shd w:val="clear" w:color="auto" w:fill="BFBFBF" w:themeFill="background1" w:themeFillShade="BF"/>
          </w:tcPr>
          <w:p w:rsidR="002A761B" w:rsidRPr="003F6815" w:rsidRDefault="002A761B" w:rsidP="004053E0">
            <w:pPr>
              <w:spacing w:before="240" w:after="120"/>
              <w:jc w:val="center"/>
              <w:rPr>
                <w:szCs w:val="22"/>
                <w:lang w:val="fr-FR"/>
              </w:rPr>
            </w:pPr>
          </w:p>
        </w:tc>
        <w:tc>
          <w:tcPr>
            <w:tcW w:w="992" w:type="dxa"/>
          </w:tcPr>
          <w:p w:rsidR="002A761B" w:rsidRPr="003F6815" w:rsidRDefault="002A761B" w:rsidP="004053E0">
            <w:pPr>
              <w:spacing w:before="240" w:after="120"/>
              <w:jc w:val="center"/>
              <w:rPr>
                <w:szCs w:val="22"/>
                <w:lang w:val="fr-FR"/>
              </w:rPr>
            </w:pPr>
          </w:p>
        </w:tc>
        <w:tc>
          <w:tcPr>
            <w:tcW w:w="992" w:type="dxa"/>
          </w:tcPr>
          <w:p w:rsidR="002A761B" w:rsidRPr="003F6815" w:rsidRDefault="002A761B" w:rsidP="004053E0">
            <w:pPr>
              <w:spacing w:before="240" w:after="120"/>
              <w:jc w:val="center"/>
              <w:rPr>
                <w:szCs w:val="22"/>
                <w:lang w:val="fr-FR"/>
              </w:rPr>
            </w:pPr>
          </w:p>
        </w:tc>
        <w:tc>
          <w:tcPr>
            <w:tcW w:w="851" w:type="dxa"/>
          </w:tcPr>
          <w:p w:rsidR="002A761B" w:rsidRPr="003F6815" w:rsidRDefault="002A761B" w:rsidP="004053E0">
            <w:pPr>
              <w:spacing w:before="240" w:after="120"/>
              <w:jc w:val="center"/>
              <w:rPr>
                <w:szCs w:val="22"/>
                <w:lang w:val="fr-FR"/>
              </w:rPr>
            </w:pPr>
          </w:p>
        </w:tc>
        <w:tc>
          <w:tcPr>
            <w:tcW w:w="850" w:type="dxa"/>
          </w:tcPr>
          <w:p w:rsidR="002A761B" w:rsidRPr="003F6815" w:rsidRDefault="002A761B" w:rsidP="004053E0">
            <w:pPr>
              <w:spacing w:before="240" w:after="120"/>
              <w:jc w:val="center"/>
              <w:rPr>
                <w:szCs w:val="22"/>
                <w:lang w:val="fr-FR"/>
              </w:rPr>
            </w:pPr>
            <w:r w:rsidRPr="003F6815">
              <w:rPr>
                <w:szCs w:val="22"/>
                <w:lang w:val="fr-FR"/>
              </w:rPr>
              <w:t>X</w:t>
            </w:r>
          </w:p>
        </w:tc>
        <w:tc>
          <w:tcPr>
            <w:tcW w:w="993" w:type="dxa"/>
            <w:shd w:val="clear" w:color="auto" w:fill="A6A6A6" w:themeFill="background1" w:themeFillShade="A6"/>
          </w:tcPr>
          <w:p w:rsidR="002A761B" w:rsidRPr="003F6815" w:rsidRDefault="002A761B" w:rsidP="004053E0">
            <w:pPr>
              <w:spacing w:before="240" w:after="120"/>
              <w:jc w:val="center"/>
              <w:rPr>
                <w:szCs w:val="22"/>
                <w:lang w:val="fr-FR"/>
              </w:rPr>
            </w:pPr>
            <w:r w:rsidRPr="003F6815">
              <w:rPr>
                <w:szCs w:val="22"/>
                <w:lang w:val="fr-FR"/>
              </w:rPr>
              <w:t>X</w:t>
            </w:r>
          </w:p>
        </w:tc>
      </w:tr>
      <w:tr w:rsidR="002A761B" w:rsidRPr="00C40E40" w:rsidTr="004053E0">
        <w:tc>
          <w:tcPr>
            <w:tcW w:w="9923" w:type="dxa"/>
          </w:tcPr>
          <w:p w:rsidR="002A761B" w:rsidRPr="003F6815" w:rsidRDefault="002A761B" w:rsidP="004053E0">
            <w:pPr>
              <w:spacing w:before="240" w:after="120"/>
              <w:rPr>
                <w:bCs/>
                <w:iCs/>
                <w:szCs w:val="22"/>
                <w:lang w:val="fr-FR"/>
              </w:rPr>
            </w:pPr>
            <w:r w:rsidRPr="003F6815">
              <w:rPr>
                <w:bCs/>
                <w:iCs/>
                <w:szCs w:val="22"/>
                <w:lang w:val="fr-FR"/>
              </w:rPr>
              <w:t>Organiser des ateliers et d</w:t>
            </w:r>
            <w:r w:rsidR="00B43F94" w:rsidRPr="003F6815">
              <w:rPr>
                <w:bCs/>
                <w:iCs/>
                <w:szCs w:val="22"/>
                <w:lang w:val="fr-FR"/>
              </w:rPr>
              <w:t>’</w:t>
            </w:r>
            <w:r w:rsidRPr="003F6815">
              <w:rPr>
                <w:bCs/>
                <w:iCs/>
                <w:szCs w:val="22"/>
                <w:lang w:val="fr-FR"/>
              </w:rPr>
              <w:t>autres év</w:t>
            </w:r>
            <w:r w:rsidR="004053E0" w:rsidRPr="003F6815">
              <w:rPr>
                <w:bCs/>
                <w:iCs/>
                <w:szCs w:val="22"/>
                <w:lang w:val="fr-FR"/>
              </w:rPr>
              <w:t>é</w:t>
            </w:r>
            <w:r w:rsidRPr="003F6815">
              <w:rPr>
                <w:bCs/>
                <w:iCs/>
                <w:szCs w:val="22"/>
                <w:lang w:val="fr-FR"/>
              </w:rPr>
              <w:t>nements, et inclure la promotion du manuel et des ressources supplémentaires dans les activités existantes du Bureau international et des différents bureaux régionaux</w:t>
            </w:r>
            <w:r w:rsidRPr="003F6815">
              <w:rPr>
                <w:rStyle w:val="FootnoteReference"/>
                <w:bCs/>
                <w:iCs/>
                <w:szCs w:val="22"/>
                <w:lang w:val="fr-FR"/>
              </w:rPr>
              <w:footnoteReference w:id="11"/>
            </w:r>
          </w:p>
        </w:tc>
        <w:tc>
          <w:tcPr>
            <w:tcW w:w="850" w:type="dxa"/>
            <w:shd w:val="clear" w:color="auto" w:fill="BFBFBF" w:themeFill="background1" w:themeFillShade="BF"/>
          </w:tcPr>
          <w:p w:rsidR="002A761B" w:rsidRPr="003F6815" w:rsidRDefault="002A761B" w:rsidP="004053E0">
            <w:pPr>
              <w:spacing w:before="240" w:after="120"/>
              <w:jc w:val="center"/>
              <w:rPr>
                <w:szCs w:val="22"/>
                <w:lang w:val="fr-FR"/>
              </w:rPr>
            </w:pPr>
          </w:p>
        </w:tc>
        <w:tc>
          <w:tcPr>
            <w:tcW w:w="992" w:type="dxa"/>
            <w:shd w:val="clear" w:color="auto" w:fill="BFBFBF" w:themeFill="background1" w:themeFillShade="BF"/>
          </w:tcPr>
          <w:p w:rsidR="002A761B" w:rsidRPr="003F6815" w:rsidRDefault="002A761B" w:rsidP="004053E0">
            <w:pPr>
              <w:spacing w:before="240" w:after="120"/>
              <w:jc w:val="center"/>
              <w:rPr>
                <w:szCs w:val="22"/>
                <w:lang w:val="fr-FR"/>
              </w:rPr>
            </w:pPr>
          </w:p>
        </w:tc>
        <w:tc>
          <w:tcPr>
            <w:tcW w:w="993" w:type="dxa"/>
            <w:shd w:val="clear" w:color="auto" w:fill="BFBFBF" w:themeFill="background1" w:themeFillShade="BF"/>
          </w:tcPr>
          <w:p w:rsidR="002A761B" w:rsidRPr="003F6815" w:rsidRDefault="002A761B" w:rsidP="004053E0">
            <w:pPr>
              <w:spacing w:before="240" w:after="120"/>
              <w:jc w:val="center"/>
              <w:rPr>
                <w:szCs w:val="22"/>
                <w:lang w:val="fr-FR"/>
              </w:rPr>
            </w:pPr>
          </w:p>
        </w:tc>
        <w:tc>
          <w:tcPr>
            <w:tcW w:w="992" w:type="dxa"/>
            <w:shd w:val="clear" w:color="auto" w:fill="BFBFBF" w:themeFill="background1" w:themeFillShade="BF"/>
          </w:tcPr>
          <w:p w:rsidR="002A761B" w:rsidRPr="003F6815" w:rsidRDefault="002A761B" w:rsidP="004053E0">
            <w:pPr>
              <w:spacing w:before="240" w:after="120"/>
              <w:jc w:val="center"/>
              <w:rPr>
                <w:szCs w:val="22"/>
                <w:lang w:val="fr-FR"/>
              </w:rPr>
            </w:pPr>
          </w:p>
        </w:tc>
        <w:tc>
          <w:tcPr>
            <w:tcW w:w="992" w:type="dxa"/>
          </w:tcPr>
          <w:p w:rsidR="002A761B" w:rsidRPr="003F6815" w:rsidRDefault="002A761B" w:rsidP="004053E0">
            <w:pPr>
              <w:spacing w:before="240" w:after="120"/>
              <w:jc w:val="center"/>
              <w:rPr>
                <w:szCs w:val="22"/>
                <w:lang w:val="fr-FR"/>
              </w:rPr>
            </w:pPr>
          </w:p>
        </w:tc>
        <w:tc>
          <w:tcPr>
            <w:tcW w:w="992" w:type="dxa"/>
          </w:tcPr>
          <w:p w:rsidR="002A761B" w:rsidRPr="003F6815" w:rsidRDefault="002A761B" w:rsidP="004053E0">
            <w:pPr>
              <w:spacing w:before="240" w:after="120"/>
              <w:jc w:val="center"/>
              <w:rPr>
                <w:szCs w:val="22"/>
                <w:lang w:val="fr-FR"/>
              </w:rPr>
            </w:pPr>
          </w:p>
        </w:tc>
        <w:tc>
          <w:tcPr>
            <w:tcW w:w="851" w:type="dxa"/>
          </w:tcPr>
          <w:p w:rsidR="002A761B" w:rsidRPr="003F6815" w:rsidRDefault="002A761B" w:rsidP="004053E0">
            <w:pPr>
              <w:spacing w:before="240" w:after="120"/>
              <w:jc w:val="center"/>
              <w:rPr>
                <w:szCs w:val="22"/>
                <w:lang w:val="fr-FR"/>
              </w:rPr>
            </w:pPr>
            <w:r w:rsidRPr="003F6815">
              <w:rPr>
                <w:szCs w:val="22"/>
                <w:lang w:val="fr-FR"/>
              </w:rPr>
              <w:t>X</w:t>
            </w:r>
          </w:p>
        </w:tc>
        <w:tc>
          <w:tcPr>
            <w:tcW w:w="850" w:type="dxa"/>
          </w:tcPr>
          <w:p w:rsidR="002A761B" w:rsidRPr="003F6815" w:rsidRDefault="002A761B" w:rsidP="004053E0">
            <w:pPr>
              <w:spacing w:before="240" w:after="120"/>
              <w:jc w:val="center"/>
              <w:rPr>
                <w:szCs w:val="22"/>
                <w:lang w:val="fr-FR"/>
              </w:rPr>
            </w:pPr>
            <w:r w:rsidRPr="003F6815">
              <w:rPr>
                <w:szCs w:val="22"/>
                <w:lang w:val="fr-FR"/>
              </w:rPr>
              <w:t>X</w:t>
            </w:r>
          </w:p>
        </w:tc>
        <w:tc>
          <w:tcPr>
            <w:tcW w:w="993" w:type="dxa"/>
            <w:shd w:val="clear" w:color="auto" w:fill="A6A6A6" w:themeFill="background1" w:themeFillShade="A6"/>
          </w:tcPr>
          <w:p w:rsidR="002A761B" w:rsidRPr="003F6815" w:rsidRDefault="002A761B" w:rsidP="004053E0">
            <w:pPr>
              <w:spacing w:before="240" w:after="120"/>
              <w:jc w:val="center"/>
              <w:rPr>
                <w:szCs w:val="22"/>
                <w:lang w:val="fr-FR"/>
              </w:rPr>
            </w:pPr>
            <w:r w:rsidRPr="003F6815">
              <w:rPr>
                <w:szCs w:val="22"/>
                <w:lang w:val="fr-FR"/>
              </w:rPr>
              <w:t>X</w:t>
            </w:r>
          </w:p>
        </w:tc>
      </w:tr>
      <w:tr w:rsidR="002A761B" w:rsidRPr="00C40E40" w:rsidTr="004053E0">
        <w:tc>
          <w:tcPr>
            <w:tcW w:w="9923" w:type="dxa"/>
          </w:tcPr>
          <w:p w:rsidR="002A761B" w:rsidRPr="003F6815" w:rsidRDefault="003F6815" w:rsidP="004053E0">
            <w:pPr>
              <w:spacing w:before="240" w:after="120"/>
              <w:rPr>
                <w:szCs w:val="22"/>
                <w:lang w:val="fr-FR"/>
              </w:rPr>
            </w:pPr>
            <w:r>
              <w:rPr>
                <w:szCs w:val="22"/>
                <w:lang w:val="fr-FR"/>
              </w:rPr>
              <w:t>Évaluation du projet</w:t>
            </w:r>
          </w:p>
        </w:tc>
        <w:tc>
          <w:tcPr>
            <w:tcW w:w="850" w:type="dxa"/>
            <w:shd w:val="clear" w:color="auto" w:fill="BFBFBF" w:themeFill="background1" w:themeFillShade="BF"/>
          </w:tcPr>
          <w:p w:rsidR="002A761B" w:rsidRPr="003F6815" w:rsidRDefault="002A761B" w:rsidP="004053E0">
            <w:pPr>
              <w:spacing w:before="240" w:after="120"/>
              <w:jc w:val="center"/>
              <w:rPr>
                <w:szCs w:val="22"/>
                <w:lang w:val="fr-FR"/>
              </w:rPr>
            </w:pPr>
          </w:p>
        </w:tc>
        <w:tc>
          <w:tcPr>
            <w:tcW w:w="992" w:type="dxa"/>
            <w:shd w:val="clear" w:color="auto" w:fill="BFBFBF" w:themeFill="background1" w:themeFillShade="BF"/>
          </w:tcPr>
          <w:p w:rsidR="002A761B" w:rsidRPr="003F6815" w:rsidRDefault="002A761B" w:rsidP="004053E0">
            <w:pPr>
              <w:spacing w:before="240" w:after="120"/>
              <w:jc w:val="center"/>
              <w:rPr>
                <w:szCs w:val="22"/>
                <w:lang w:val="fr-FR"/>
              </w:rPr>
            </w:pPr>
          </w:p>
        </w:tc>
        <w:tc>
          <w:tcPr>
            <w:tcW w:w="993" w:type="dxa"/>
            <w:shd w:val="clear" w:color="auto" w:fill="BFBFBF" w:themeFill="background1" w:themeFillShade="BF"/>
          </w:tcPr>
          <w:p w:rsidR="002A761B" w:rsidRPr="003F6815" w:rsidRDefault="002A761B" w:rsidP="004053E0">
            <w:pPr>
              <w:spacing w:before="240" w:after="120"/>
              <w:jc w:val="center"/>
              <w:rPr>
                <w:szCs w:val="22"/>
                <w:lang w:val="fr-FR"/>
              </w:rPr>
            </w:pPr>
          </w:p>
        </w:tc>
        <w:tc>
          <w:tcPr>
            <w:tcW w:w="992" w:type="dxa"/>
            <w:shd w:val="clear" w:color="auto" w:fill="BFBFBF" w:themeFill="background1" w:themeFillShade="BF"/>
          </w:tcPr>
          <w:p w:rsidR="002A761B" w:rsidRPr="003F6815" w:rsidRDefault="002A761B" w:rsidP="004053E0">
            <w:pPr>
              <w:spacing w:before="240" w:after="120"/>
              <w:jc w:val="center"/>
              <w:rPr>
                <w:szCs w:val="22"/>
                <w:lang w:val="fr-FR"/>
              </w:rPr>
            </w:pPr>
          </w:p>
        </w:tc>
        <w:tc>
          <w:tcPr>
            <w:tcW w:w="992" w:type="dxa"/>
          </w:tcPr>
          <w:p w:rsidR="002A761B" w:rsidRPr="003F6815" w:rsidRDefault="002A761B" w:rsidP="004053E0">
            <w:pPr>
              <w:spacing w:before="240" w:after="120"/>
              <w:jc w:val="center"/>
              <w:rPr>
                <w:szCs w:val="22"/>
                <w:lang w:val="fr-FR"/>
              </w:rPr>
            </w:pPr>
          </w:p>
        </w:tc>
        <w:tc>
          <w:tcPr>
            <w:tcW w:w="992" w:type="dxa"/>
          </w:tcPr>
          <w:p w:rsidR="002A761B" w:rsidRPr="003F6815" w:rsidRDefault="002A761B" w:rsidP="004053E0">
            <w:pPr>
              <w:spacing w:before="240" w:after="120"/>
              <w:jc w:val="center"/>
              <w:rPr>
                <w:szCs w:val="22"/>
                <w:lang w:val="fr-FR"/>
              </w:rPr>
            </w:pPr>
          </w:p>
        </w:tc>
        <w:tc>
          <w:tcPr>
            <w:tcW w:w="851" w:type="dxa"/>
          </w:tcPr>
          <w:p w:rsidR="002A761B" w:rsidRPr="003F6815" w:rsidRDefault="002A761B" w:rsidP="004053E0">
            <w:pPr>
              <w:spacing w:before="240" w:after="120"/>
              <w:jc w:val="center"/>
              <w:rPr>
                <w:szCs w:val="22"/>
                <w:lang w:val="fr-FR"/>
              </w:rPr>
            </w:pPr>
          </w:p>
        </w:tc>
        <w:tc>
          <w:tcPr>
            <w:tcW w:w="850" w:type="dxa"/>
          </w:tcPr>
          <w:p w:rsidR="002A761B" w:rsidRPr="003F6815" w:rsidRDefault="002A761B" w:rsidP="004053E0">
            <w:pPr>
              <w:spacing w:before="240" w:after="120"/>
              <w:jc w:val="center"/>
              <w:rPr>
                <w:szCs w:val="22"/>
                <w:lang w:val="fr-FR"/>
              </w:rPr>
            </w:pPr>
          </w:p>
        </w:tc>
        <w:tc>
          <w:tcPr>
            <w:tcW w:w="993" w:type="dxa"/>
            <w:shd w:val="clear" w:color="auto" w:fill="A6A6A6" w:themeFill="background1" w:themeFillShade="A6"/>
          </w:tcPr>
          <w:p w:rsidR="002A761B" w:rsidRPr="003F6815" w:rsidRDefault="002A761B" w:rsidP="004053E0">
            <w:pPr>
              <w:spacing w:before="240" w:after="120"/>
              <w:jc w:val="center"/>
              <w:rPr>
                <w:szCs w:val="22"/>
                <w:lang w:val="fr-FR"/>
              </w:rPr>
            </w:pPr>
            <w:r w:rsidRPr="003F6815">
              <w:rPr>
                <w:szCs w:val="22"/>
                <w:lang w:val="fr-FR"/>
              </w:rPr>
              <w:t>X</w:t>
            </w:r>
          </w:p>
        </w:tc>
      </w:tr>
    </w:tbl>
    <w:p w:rsidR="002A761B" w:rsidRPr="00C40E40" w:rsidRDefault="002A761B" w:rsidP="000F4BFA">
      <w:pPr>
        <w:pStyle w:val="Endofdocument-Annex"/>
        <w:ind w:left="10348"/>
        <w:sectPr w:rsidR="002A761B" w:rsidRPr="00C40E40" w:rsidSect="00ED09F1">
          <w:headerReference w:type="first" r:id="rId39"/>
          <w:pgSz w:w="16838" w:h="11906" w:orient="landscape" w:code="9"/>
          <w:pgMar w:top="567" w:right="1134" w:bottom="1418" w:left="1418" w:header="504" w:footer="1022" w:gutter="0"/>
          <w:pgNumType w:start="12"/>
          <w:cols w:space="720"/>
          <w:titlePg/>
          <w:docGrid w:linePitch="299"/>
        </w:sectPr>
      </w:pPr>
      <w:r w:rsidRPr="00C40E40">
        <w:t>[L</w:t>
      </w:r>
      <w:r w:rsidR="00B43F94">
        <w:t>’</w:t>
      </w:r>
      <w:r w:rsidR="00B43F94" w:rsidRPr="00C40E40">
        <w:t>annexe</w:t>
      </w:r>
      <w:r w:rsidR="00B43F94">
        <w:t> </w:t>
      </w:r>
      <w:r w:rsidR="00B43F94" w:rsidRPr="00C40E40">
        <w:t>I</w:t>
      </w:r>
      <w:r w:rsidRPr="00C40E40">
        <w:t>V suit]</w:t>
      </w:r>
    </w:p>
    <w:tbl>
      <w:tblPr>
        <w:tblW w:w="92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6917"/>
      </w:tblGrid>
      <w:tr w:rsidR="002A761B" w:rsidRPr="00C40E40" w:rsidTr="00961879">
        <w:trPr>
          <w:trHeight w:val="432"/>
        </w:trPr>
        <w:tc>
          <w:tcPr>
            <w:tcW w:w="9293" w:type="dxa"/>
            <w:gridSpan w:val="2"/>
            <w:shd w:val="clear" w:color="auto" w:fill="auto"/>
            <w:vAlign w:val="center"/>
          </w:tcPr>
          <w:p w:rsidR="002A761B" w:rsidRPr="005F3F69" w:rsidRDefault="002A761B" w:rsidP="004053E0">
            <w:pPr>
              <w:pStyle w:val="Heading2"/>
              <w:rPr>
                <w:lang w:val="fr-FR"/>
              </w:rPr>
            </w:pPr>
            <w:r w:rsidRPr="005F3F69">
              <w:rPr>
                <w:lang w:val="fr-FR"/>
              </w:rPr>
              <w:lastRenderedPageBreak/>
              <w:t>RÉSUMÉ DU PROJET</w:t>
            </w:r>
          </w:p>
        </w:tc>
      </w:tr>
      <w:tr w:rsidR="002A761B" w:rsidRPr="00C40E40" w:rsidTr="00961879">
        <w:trPr>
          <w:trHeight w:val="496"/>
        </w:trPr>
        <w:tc>
          <w:tcPr>
            <w:tcW w:w="2376" w:type="dxa"/>
            <w:shd w:val="clear" w:color="auto" w:fill="auto"/>
          </w:tcPr>
          <w:p w:rsidR="002A761B" w:rsidRPr="005F3F69" w:rsidRDefault="002A761B" w:rsidP="004053E0">
            <w:pPr>
              <w:pStyle w:val="Heading3"/>
              <w:spacing w:after="120"/>
              <w:rPr>
                <w:lang w:val="fr-FR"/>
              </w:rPr>
            </w:pPr>
            <w:r w:rsidRPr="005F3F69">
              <w:rPr>
                <w:lang w:val="fr-FR"/>
              </w:rPr>
              <w:t>Cote du projet</w:t>
            </w:r>
          </w:p>
        </w:tc>
        <w:tc>
          <w:tcPr>
            <w:tcW w:w="6917" w:type="dxa"/>
            <w:shd w:val="clear" w:color="auto" w:fill="auto"/>
            <w:vAlign w:val="center"/>
          </w:tcPr>
          <w:p w:rsidR="002A761B" w:rsidRPr="005F3F69" w:rsidRDefault="002A761B" w:rsidP="004053E0">
            <w:pPr>
              <w:spacing w:before="240" w:after="120"/>
              <w:rPr>
                <w:i/>
                <w:lang w:val="fr-FR"/>
              </w:rPr>
            </w:pPr>
            <w:r w:rsidRPr="005F3F69">
              <w:rPr>
                <w:i/>
                <w:lang w:val="fr-FR"/>
              </w:rPr>
              <w:t>DA_11_23_24_27_01</w:t>
            </w:r>
          </w:p>
        </w:tc>
      </w:tr>
      <w:tr w:rsidR="002A761B" w:rsidRPr="004B3D2B" w:rsidTr="00961879">
        <w:trPr>
          <w:trHeight w:val="404"/>
        </w:trPr>
        <w:tc>
          <w:tcPr>
            <w:tcW w:w="2376" w:type="dxa"/>
            <w:shd w:val="clear" w:color="auto" w:fill="auto"/>
          </w:tcPr>
          <w:p w:rsidR="002A761B" w:rsidRPr="005F3F69" w:rsidRDefault="002A761B" w:rsidP="004053E0">
            <w:pPr>
              <w:pStyle w:val="Heading3"/>
              <w:rPr>
                <w:lang w:val="fr-FR"/>
              </w:rPr>
            </w:pPr>
            <w:r w:rsidRPr="005F3F69">
              <w:rPr>
                <w:lang w:val="fr-FR"/>
              </w:rPr>
              <w:t>Titre</w:t>
            </w:r>
          </w:p>
          <w:p w:rsidR="002A761B" w:rsidRPr="005F3F69" w:rsidRDefault="002A761B" w:rsidP="004053E0">
            <w:pPr>
              <w:rPr>
                <w:lang w:val="fr-FR"/>
              </w:rPr>
            </w:pPr>
          </w:p>
        </w:tc>
        <w:tc>
          <w:tcPr>
            <w:tcW w:w="6917" w:type="dxa"/>
            <w:shd w:val="clear" w:color="auto" w:fill="auto"/>
            <w:vAlign w:val="center"/>
          </w:tcPr>
          <w:p w:rsidR="002A761B" w:rsidRPr="005F3F69" w:rsidRDefault="002A761B" w:rsidP="004053E0">
            <w:pPr>
              <w:rPr>
                <w:iCs/>
                <w:lang w:val="fr-FR"/>
              </w:rPr>
            </w:pPr>
          </w:p>
          <w:p w:rsidR="002A761B" w:rsidRPr="005F3F69" w:rsidRDefault="002A761B" w:rsidP="004053E0">
            <w:pPr>
              <w:spacing w:after="120"/>
              <w:rPr>
                <w:iCs/>
                <w:lang w:val="fr-FR"/>
              </w:rPr>
            </w:pPr>
            <w:r w:rsidRPr="005F3F69">
              <w:rPr>
                <w:iCs/>
                <w:lang w:val="fr-FR"/>
              </w:rPr>
              <w:t>Renforcement de l</w:t>
            </w:r>
            <w:r w:rsidR="00B43F94" w:rsidRPr="005F3F69">
              <w:rPr>
                <w:iCs/>
                <w:lang w:val="fr-FR"/>
              </w:rPr>
              <w:t>’</w:t>
            </w:r>
            <w:r w:rsidRPr="005F3F69">
              <w:rPr>
                <w:iCs/>
                <w:lang w:val="fr-FR"/>
              </w:rPr>
              <w:t>utilisation de la propriété intellectuelle pour les applications mobiles dans le secteur des logiciels</w:t>
            </w:r>
          </w:p>
        </w:tc>
      </w:tr>
      <w:tr w:rsidR="002A761B" w:rsidRPr="00C40E40" w:rsidTr="00961879">
        <w:tc>
          <w:tcPr>
            <w:tcW w:w="2376" w:type="dxa"/>
            <w:shd w:val="clear" w:color="auto" w:fill="auto"/>
          </w:tcPr>
          <w:p w:rsidR="002A761B" w:rsidRPr="005F3F69" w:rsidRDefault="002A761B" w:rsidP="004053E0">
            <w:pPr>
              <w:pStyle w:val="Heading3"/>
              <w:spacing w:after="120"/>
              <w:rPr>
                <w:lang w:val="fr-FR"/>
              </w:rPr>
            </w:pPr>
            <w:r w:rsidRPr="005F3F69">
              <w:rPr>
                <w:lang w:val="fr-FR"/>
              </w:rPr>
              <w:t>Recommandation(s) du Plan d</w:t>
            </w:r>
            <w:r w:rsidR="00B43F94" w:rsidRPr="005F3F69">
              <w:rPr>
                <w:lang w:val="fr-FR"/>
              </w:rPr>
              <w:t>’</w:t>
            </w:r>
            <w:r w:rsidRPr="005F3F69">
              <w:rPr>
                <w:lang w:val="fr-FR"/>
              </w:rPr>
              <w:t>action pour le développement</w:t>
            </w:r>
          </w:p>
          <w:p w:rsidR="002A761B" w:rsidRPr="00C40E40" w:rsidRDefault="002A761B" w:rsidP="004053E0">
            <w:pPr>
              <w:rPr>
                <w:lang w:val="fr-FR"/>
              </w:rPr>
            </w:pPr>
          </w:p>
        </w:tc>
        <w:tc>
          <w:tcPr>
            <w:tcW w:w="6917" w:type="dxa"/>
            <w:shd w:val="clear" w:color="auto" w:fill="auto"/>
          </w:tcPr>
          <w:p w:rsidR="002A761B" w:rsidRPr="005F3F69" w:rsidRDefault="002A761B" w:rsidP="004053E0">
            <w:pPr>
              <w:spacing w:before="240" w:after="240"/>
              <w:rPr>
                <w:bCs/>
                <w:lang w:val="fr-FR"/>
              </w:rPr>
            </w:pPr>
            <w:r w:rsidRPr="005F3F69">
              <w:rPr>
                <w:bCs/>
                <w:i/>
                <w:lang w:val="fr-FR"/>
              </w:rPr>
              <w:t>Recommandation n°</w:t>
            </w:r>
            <w:r w:rsidR="00867775" w:rsidRPr="005F3F69">
              <w:rPr>
                <w:bCs/>
                <w:i/>
                <w:lang w:val="fr-FR"/>
              </w:rPr>
              <w:t> </w:t>
            </w:r>
            <w:r w:rsidRPr="005F3F69">
              <w:rPr>
                <w:bCs/>
                <w:i/>
                <w:lang w:val="fr-FR"/>
              </w:rPr>
              <w:t>4</w:t>
            </w:r>
            <w:r w:rsidR="00B43F94" w:rsidRPr="005F3F69">
              <w:rPr>
                <w:bCs/>
                <w:i/>
                <w:lang w:val="fr-FR"/>
              </w:rPr>
              <w:t> :</w:t>
            </w:r>
            <w:r w:rsidRPr="005F3F69">
              <w:rPr>
                <w:bCs/>
                <w:i/>
                <w:lang w:val="fr-FR"/>
              </w:rPr>
              <w:t xml:space="preserve"> </w:t>
            </w:r>
            <w:r w:rsidRPr="005F3F69">
              <w:rPr>
                <w:bCs/>
                <w:lang w:val="fr-FR"/>
              </w:rPr>
              <w:t>Accorder une attention particulière aux besoins des petites et moyennes entreprises (PME), et des institutions chargées de la recherche scientifique ainsi que des organismes du secteur culturel, et à leur demande, aider les États membres à élaborer des stratégies nationales appropriées dans le domaine de la propriété intellectuelle.</w:t>
            </w:r>
          </w:p>
          <w:p w:rsidR="00B43F94" w:rsidRPr="005F3F69" w:rsidRDefault="002A761B" w:rsidP="004053E0">
            <w:pPr>
              <w:spacing w:after="240" w:line="247" w:lineRule="auto"/>
              <w:rPr>
                <w:lang w:val="fr-FR"/>
              </w:rPr>
            </w:pPr>
            <w:r w:rsidRPr="005F3F69">
              <w:rPr>
                <w:i/>
                <w:lang w:val="fr-FR"/>
              </w:rPr>
              <w:t>Recommandation n°</w:t>
            </w:r>
            <w:r w:rsidR="00867775" w:rsidRPr="005F3F69">
              <w:rPr>
                <w:i/>
                <w:lang w:val="fr-FR"/>
              </w:rPr>
              <w:t> </w:t>
            </w:r>
            <w:r w:rsidRPr="005F3F69">
              <w:rPr>
                <w:i/>
                <w:lang w:val="fr-FR"/>
              </w:rPr>
              <w:t>11</w:t>
            </w:r>
            <w:r w:rsidR="00B43F94" w:rsidRPr="005F3F69">
              <w:rPr>
                <w:i/>
                <w:lang w:val="fr-FR"/>
              </w:rPr>
              <w:t> :</w:t>
            </w:r>
            <w:r w:rsidRPr="005F3F69">
              <w:rPr>
                <w:lang w:val="fr-FR"/>
              </w:rPr>
              <w:t xml:space="preserve"> Aider les États membres à renforcer leur capacité nationale de protection des créations, innovations et inventions nationales et soutenir le développement des infrastructures scientifiques et technologiques nationales, le cas échéant, conformément au mandat de l</w:t>
            </w:r>
            <w:r w:rsidR="00B43F94" w:rsidRPr="005F3F69">
              <w:rPr>
                <w:lang w:val="fr-FR"/>
              </w:rPr>
              <w:t>’</w:t>
            </w:r>
            <w:r w:rsidRPr="005F3F69">
              <w:rPr>
                <w:lang w:val="fr-FR"/>
              </w:rPr>
              <w:t>OMPI.</w:t>
            </w:r>
          </w:p>
          <w:p w:rsidR="00B43F94" w:rsidRPr="005F3F69" w:rsidRDefault="002A761B" w:rsidP="004053E0">
            <w:pPr>
              <w:spacing w:after="240" w:line="257" w:lineRule="auto"/>
              <w:rPr>
                <w:lang w:val="fr-FR"/>
              </w:rPr>
            </w:pPr>
            <w:r w:rsidRPr="005F3F69">
              <w:rPr>
                <w:i/>
                <w:lang w:val="fr-FR"/>
              </w:rPr>
              <w:t>Recommandation n°</w:t>
            </w:r>
            <w:r w:rsidR="00867775" w:rsidRPr="005F3F69">
              <w:rPr>
                <w:i/>
                <w:lang w:val="fr-FR"/>
              </w:rPr>
              <w:t> </w:t>
            </w:r>
            <w:r w:rsidRPr="005F3F69">
              <w:rPr>
                <w:i/>
                <w:lang w:val="fr-FR"/>
              </w:rPr>
              <w:t>23</w:t>
            </w:r>
            <w:r w:rsidR="00B43F94" w:rsidRPr="005F3F69">
              <w:rPr>
                <w:i/>
                <w:lang w:val="fr-FR"/>
              </w:rPr>
              <w:t> :</w:t>
            </w:r>
            <w:r w:rsidRPr="005F3F69">
              <w:rPr>
                <w:i/>
                <w:lang w:val="fr-FR"/>
              </w:rPr>
              <w:t xml:space="preserve"> </w:t>
            </w:r>
            <w:r w:rsidRPr="005F3F69">
              <w:rPr>
                <w:iCs/>
                <w:lang w:val="fr-FR"/>
              </w:rPr>
              <w:t xml:space="preserve">Examiner comment mieux </w:t>
            </w:r>
            <w:r w:rsidRPr="005F3F69">
              <w:rPr>
                <w:lang w:val="fr-FR"/>
              </w:rPr>
              <w:t>promouvoir des pratiques en matière de concession de licences de propriété intellectuelle stimulant la concurrence, en vue notamment de favoriser la créativité, l</w:t>
            </w:r>
            <w:r w:rsidR="00B43F94" w:rsidRPr="005F3F69">
              <w:rPr>
                <w:lang w:val="fr-FR"/>
              </w:rPr>
              <w:t>’</w:t>
            </w:r>
            <w:r w:rsidRPr="005F3F69">
              <w:rPr>
                <w:lang w:val="fr-FR"/>
              </w:rPr>
              <w:t>innovation et le transfert et la diffusion de la technologie en faveur des pays intéressés, en particulier de pays en développement et de PMA.</w:t>
            </w:r>
          </w:p>
          <w:p w:rsidR="00B43F94" w:rsidRPr="005F3F69" w:rsidRDefault="002A761B" w:rsidP="004053E0">
            <w:pPr>
              <w:spacing w:after="240" w:line="257" w:lineRule="auto"/>
              <w:rPr>
                <w:lang w:val="fr-FR"/>
              </w:rPr>
            </w:pPr>
            <w:r w:rsidRPr="005F3F69">
              <w:rPr>
                <w:i/>
                <w:lang w:val="fr-FR"/>
              </w:rPr>
              <w:t>Recommandation n°</w:t>
            </w:r>
            <w:r w:rsidR="00867775" w:rsidRPr="005F3F69">
              <w:rPr>
                <w:i/>
                <w:lang w:val="fr-FR"/>
              </w:rPr>
              <w:t> </w:t>
            </w:r>
            <w:r w:rsidRPr="005F3F69">
              <w:rPr>
                <w:i/>
                <w:lang w:val="fr-FR"/>
              </w:rPr>
              <w:t>24</w:t>
            </w:r>
            <w:r w:rsidR="00B43F94" w:rsidRPr="005F3F69">
              <w:rPr>
                <w:lang w:val="fr-FR"/>
              </w:rPr>
              <w:t> :</w:t>
            </w:r>
            <w:r w:rsidRPr="005F3F69">
              <w:rPr>
                <w:lang w:val="fr-FR"/>
              </w:rPr>
              <w:t xml:space="preserve"> Demander à l</w:t>
            </w:r>
            <w:r w:rsidR="00B43F94" w:rsidRPr="005F3F69">
              <w:rPr>
                <w:lang w:val="fr-FR"/>
              </w:rPr>
              <w:t>’</w:t>
            </w:r>
            <w:r w:rsidRPr="005F3F69">
              <w:rPr>
                <w:lang w:val="fr-FR"/>
              </w:rPr>
              <w:t>OMPI, dans le cadre de son mandat, d</w:t>
            </w:r>
            <w:r w:rsidR="00B43F94" w:rsidRPr="005F3F69">
              <w:rPr>
                <w:lang w:val="fr-FR"/>
              </w:rPr>
              <w:t>’</w:t>
            </w:r>
            <w:r w:rsidRPr="005F3F69">
              <w:rPr>
                <w:lang w:val="fr-FR"/>
              </w:rPr>
              <w:t>étendre la portée de ses activités visant à réduire la fracture numérique, conformément aux conclusions du Sommet mondial sur la société de l</w:t>
            </w:r>
            <w:r w:rsidR="00B43F94" w:rsidRPr="005F3F69">
              <w:rPr>
                <w:lang w:val="fr-FR"/>
              </w:rPr>
              <w:t>’</w:t>
            </w:r>
            <w:r w:rsidRPr="005F3F69">
              <w:rPr>
                <w:lang w:val="fr-FR"/>
              </w:rPr>
              <w:t>information</w:t>
            </w:r>
            <w:r w:rsidR="00564FF8">
              <w:rPr>
                <w:lang w:val="fr-FR"/>
              </w:rPr>
              <w:t> </w:t>
            </w:r>
            <w:r w:rsidRPr="005F3F69">
              <w:rPr>
                <w:lang w:val="fr-FR"/>
              </w:rPr>
              <w:t>(SMSI), en prenant aussi en considération l</w:t>
            </w:r>
            <w:r w:rsidR="00B43F94" w:rsidRPr="005F3F69">
              <w:rPr>
                <w:lang w:val="fr-FR"/>
              </w:rPr>
              <w:t>’</w:t>
            </w:r>
            <w:r w:rsidRPr="005F3F69">
              <w:rPr>
                <w:lang w:val="fr-FR"/>
              </w:rPr>
              <w:t>importance du Fonds de solidarité numérique</w:t>
            </w:r>
            <w:r w:rsidR="00564FF8">
              <w:rPr>
                <w:lang w:val="fr-FR"/>
              </w:rPr>
              <w:t> </w:t>
            </w:r>
            <w:r w:rsidRPr="005F3F69">
              <w:rPr>
                <w:lang w:val="fr-FR"/>
              </w:rPr>
              <w:t>(FSN).</w:t>
            </w:r>
          </w:p>
          <w:p w:rsidR="002A761B" w:rsidRPr="005F3F69" w:rsidRDefault="002A761B" w:rsidP="004053E0">
            <w:pPr>
              <w:spacing w:after="120" w:line="257" w:lineRule="auto"/>
              <w:rPr>
                <w:lang w:val="fr-FR"/>
              </w:rPr>
            </w:pPr>
            <w:r w:rsidRPr="005F3F69">
              <w:rPr>
                <w:i/>
                <w:lang w:val="fr-FR"/>
              </w:rPr>
              <w:t>Recommandation n°</w:t>
            </w:r>
            <w:r w:rsidR="00867775" w:rsidRPr="005F3F69">
              <w:rPr>
                <w:i/>
                <w:lang w:val="fr-FR"/>
              </w:rPr>
              <w:t> </w:t>
            </w:r>
            <w:r w:rsidRPr="005F3F69">
              <w:rPr>
                <w:i/>
                <w:lang w:val="fr-FR"/>
              </w:rPr>
              <w:t>27</w:t>
            </w:r>
            <w:r w:rsidR="00B43F94" w:rsidRPr="005F3F69">
              <w:rPr>
                <w:lang w:val="fr-FR"/>
              </w:rPr>
              <w:t> :</w:t>
            </w:r>
            <w:r w:rsidRPr="005F3F69">
              <w:rPr>
                <w:lang w:val="fr-FR"/>
              </w:rPr>
              <w:t xml:space="preserve"> Promouvoir les aspects</w:t>
            </w:r>
            <w:r w:rsidR="00B43F94" w:rsidRPr="005F3F69">
              <w:rPr>
                <w:lang w:val="fr-FR"/>
              </w:rPr>
              <w:t xml:space="preserve"> des TIC</w:t>
            </w:r>
            <w:r w:rsidRPr="005F3F69">
              <w:rPr>
                <w:lang w:val="fr-FR"/>
              </w:rPr>
              <w:t xml:space="preserve"> liés à la propriété intellectuelle en faveur de la croissance et du développement</w:t>
            </w:r>
            <w:r w:rsidR="00B43F94" w:rsidRPr="005F3F69">
              <w:rPr>
                <w:lang w:val="fr-FR"/>
              </w:rPr>
              <w:t> :</w:t>
            </w:r>
            <w:r w:rsidRPr="005F3F69">
              <w:rPr>
                <w:lang w:val="fr-FR"/>
              </w:rPr>
              <w:t xml:space="preserve"> permettre, dans le cadre d</w:t>
            </w:r>
            <w:r w:rsidR="00B43F94" w:rsidRPr="005F3F69">
              <w:rPr>
                <w:lang w:val="fr-FR"/>
              </w:rPr>
              <w:t>’</w:t>
            </w:r>
            <w:r w:rsidRPr="005F3F69">
              <w:rPr>
                <w:lang w:val="fr-FR"/>
              </w:rPr>
              <w:t>un organe compétent de l</w:t>
            </w:r>
            <w:r w:rsidR="00B43F94" w:rsidRPr="005F3F69">
              <w:rPr>
                <w:lang w:val="fr-FR"/>
              </w:rPr>
              <w:t>’</w:t>
            </w:r>
            <w:r w:rsidRPr="005F3F69">
              <w:rPr>
                <w:lang w:val="fr-FR"/>
              </w:rPr>
              <w:t>OMPI, des discussions axées sur l</w:t>
            </w:r>
            <w:r w:rsidR="00B43F94" w:rsidRPr="005F3F69">
              <w:rPr>
                <w:lang w:val="fr-FR"/>
              </w:rPr>
              <w:t>’</w:t>
            </w:r>
            <w:r w:rsidRPr="005F3F69">
              <w:rPr>
                <w:lang w:val="fr-FR"/>
              </w:rPr>
              <w:t>importance des aspects</w:t>
            </w:r>
            <w:r w:rsidR="00B43F94" w:rsidRPr="005F3F69">
              <w:rPr>
                <w:lang w:val="fr-FR"/>
              </w:rPr>
              <w:t xml:space="preserve"> des TIC</w:t>
            </w:r>
            <w:r w:rsidRPr="005F3F69">
              <w:rPr>
                <w:lang w:val="fr-FR"/>
              </w:rPr>
              <w:t xml:space="preserve"> liés à la propriété intellectuelle et de leur rôle dans le développement économique et culturel, une attention particulière devant être accordée à la nécessité d</w:t>
            </w:r>
            <w:r w:rsidR="00B43F94" w:rsidRPr="005F3F69">
              <w:rPr>
                <w:lang w:val="fr-FR"/>
              </w:rPr>
              <w:t>’</w:t>
            </w:r>
            <w:r w:rsidRPr="005F3F69">
              <w:rPr>
                <w:lang w:val="fr-FR"/>
              </w:rPr>
              <w:t>aider les États membres à déterminer des stratégies de propriété intellectuelle concrètes en ce qui concerne l</w:t>
            </w:r>
            <w:r w:rsidR="00B43F94" w:rsidRPr="005F3F69">
              <w:rPr>
                <w:lang w:val="fr-FR"/>
              </w:rPr>
              <w:t>’</w:t>
            </w:r>
            <w:r w:rsidRPr="005F3F69">
              <w:rPr>
                <w:lang w:val="fr-FR"/>
              </w:rPr>
              <w:t>utilisation</w:t>
            </w:r>
            <w:r w:rsidR="00B43F94" w:rsidRPr="005F3F69">
              <w:rPr>
                <w:lang w:val="fr-FR"/>
              </w:rPr>
              <w:t xml:space="preserve"> des TIC</w:t>
            </w:r>
            <w:r w:rsidRPr="005F3F69">
              <w:rPr>
                <w:lang w:val="fr-FR"/>
              </w:rPr>
              <w:t xml:space="preserve"> au service du développement </w:t>
            </w:r>
            <w:r w:rsidR="00B9233D">
              <w:rPr>
                <w:lang w:val="fr-FR"/>
              </w:rPr>
              <w:t>économique, social et culturel.</w:t>
            </w:r>
          </w:p>
        </w:tc>
      </w:tr>
      <w:tr w:rsidR="002A761B" w:rsidRPr="00C40E40" w:rsidTr="00961879">
        <w:tc>
          <w:tcPr>
            <w:tcW w:w="2376" w:type="dxa"/>
            <w:shd w:val="clear" w:color="auto" w:fill="auto"/>
          </w:tcPr>
          <w:p w:rsidR="002A761B" w:rsidRPr="00564FF8" w:rsidRDefault="002A761B" w:rsidP="004053E0">
            <w:pPr>
              <w:pStyle w:val="Heading3"/>
              <w:spacing w:after="120"/>
              <w:rPr>
                <w:lang w:val="fr-FR"/>
              </w:rPr>
            </w:pPr>
            <w:r w:rsidRPr="00564FF8">
              <w:rPr>
                <w:lang w:val="fr-FR"/>
              </w:rPr>
              <w:t>Budget du projet</w:t>
            </w:r>
          </w:p>
        </w:tc>
        <w:tc>
          <w:tcPr>
            <w:tcW w:w="6917" w:type="dxa"/>
            <w:shd w:val="clear" w:color="auto" w:fill="auto"/>
          </w:tcPr>
          <w:p w:rsidR="002A761B" w:rsidRPr="00564FF8" w:rsidRDefault="002A761B" w:rsidP="004053E0">
            <w:pPr>
              <w:spacing w:before="240" w:after="120" w:line="257" w:lineRule="auto"/>
              <w:rPr>
                <w:lang w:val="fr-FR"/>
              </w:rPr>
            </w:pPr>
            <w:r w:rsidRPr="00564FF8">
              <w:rPr>
                <w:lang w:val="fr-FR"/>
              </w:rPr>
              <w:t>Total hors dépenses de personnel</w:t>
            </w:r>
            <w:r w:rsidR="00B43F94" w:rsidRPr="00564FF8">
              <w:rPr>
                <w:lang w:val="fr-FR"/>
              </w:rPr>
              <w:t> :</w:t>
            </w:r>
            <w:r w:rsidRPr="00564FF8">
              <w:rPr>
                <w:lang w:val="fr-FR"/>
              </w:rPr>
              <w:t xml:space="preserve"> 361</w:t>
            </w:r>
            <w:r w:rsidR="00867775" w:rsidRPr="00564FF8">
              <w:rPr>
                <w:lang w:val="fr-FR"/>
              </w:rPr>
              <w:t> </w:t>
            </w:r>
            <w:r w:rsidRPr="00564FF8">
              <w:rPr>
                <w:lang w:val="fr-FR"/>
              </w:rPr>
              <w:t>00</w:t>
            </w:r>
            <w:r w:rsidR="00B43F94" w:rsidRPr="00564FF8">
              <w:rPr>
                <w:lang w:val="fr-FR"/>
              </w:rPr>
              <w:t>0 franc</w:t>
            </w:r>
            <w:r w:rsidRPr="00564FF8">
              <w:rPr>
                <w:lang w:val="fr-FR"/>
              </w:rPr>
              <w:t>s suisses</w:t>
            </w:r>
          </w:p>
        </w:tc>
      </w:tr>
      <w:tr w:rsidR="002A761B" w:rsidRPr="00C40E40" w:rsidTr="00961879">
        <w:tc>
          <w:tcPr>
            <w:tcW w:w="2376" w:type="dxa"/>
            <w:shd w:val="clear" w:color="auto" w:fill="auto"/>
          </w:tcPr>
          <w:p w:rsidR="002A761B" w:rsidRPr="00564FF8" w:rsidRDefault="002A761B" w:rsidP="004053E0">
            <w:pPr>
              <w:pStyle w:val="Heading3"/>
              <w:spacing w:after="120"/>
              <w:rPr>
                <w:lang w:val="fr-FR"/>
              </w:rPr>
            </w:pPr>
            <w:r w:rsidRPr="00564FF8">
              <w:rPr>
                <w:lang w:val="fr-FR"/>
              </w:rPr>
              <w:t>Début du projet</w:t>
            </w:r>
          </w:p>
        </w:tc>
        <w:tc>
          <w:tcPr>
            <w:tcW w:w="6917" w:type="dxa"/>
            <w:shd w:val="clear" w:color="auto" w:fill="auto"/>
          </w:tcPr>
          <w:p w:rsidR="002A761B" w:rsidRPr="00564FF8" w:rsidRDefault="002A761B" w:rsidP="004053E0">
            <w:pPr>
              <w:spacing w:before="240" w:after="120"/>
              <w:rPr>
                <w:lang w:val="fr-FR"/>
              </w:rPr>
            </w:pPr>
            <w:r w:rsidRPr="00564FF8">
              <w:rPr>
                <w:lang w:val="fr-FR"/>
              </w:rPr>
              <w:t>Janvier</w:t>
            </w:r>
            <w:r w:rsidR="00782278" w:rsidRPr="00564FF8">
              <w:rPr>
                <w:lang w:val="fr-FR"/>
              </w:rPr>
              <w:t> </w:t>
            </w:r>
            <w:r w:rsidRPr="00564FF8">
              <w:rPr>
                <w:lang w:val="fr-FR"/>
              </w:rPr>
              <w:t>2019</w:t>
            </w:r>
          </w:p>
        </w:tc>
      </w:tr>
      <w:tr w:rsidR="002A761B" w:rsidRPr="00C40E40" w:rsidTr="00961879">
        <w:tc>
          <w:tcPr>
            <w:tcW w:w="2376" w:type="dxa"/>
            <w:shd w:val="clear" w:color="auto" w:fill="auto"/>
          </w:tcPr>
          <w:p w:rsidR="002A761B" w:rsidRPr="00564FF8" w:rsidRDefault="002A761B" w:rsidP="004053E0">
            <w:pPr>
              <w:pStyle w:val="Heading3"/>
              <w:spacing w:after="120"/>
              <w:rPr>
                <w:lang w:val="fr-FR"/>
              </w:rPr>
            </w:pPr>
            <w:r w:rsidRPr="00564FF8">
              <w:rPr>
                <w:lang w:val="fr-FR"/>
              </w:rPr>
              <w:t>Durée du projet</w:t>
            </w:r>
          </w:p>
        </w:tc>
        <w:tc>
          <w:tcPr>
            <w:tcW w:w="6917" w:type="dxa"/>
            <w:shd w:val="clear" w:color="auto" w:fill="auto"/>
          </w:tcPr>
          <w:p w:rsidR="002A761B" w:rsidRPr="00564FF8" w:rsidRDefault="00564FF8" w:rsidP="004053E0">
            <w:pPr>
              <w:spacing w:before="240" w:after="120"/>
              <w:rPr>
                <w:lang w:val="fr-FR"/>
              </w:rPr>
            </w:pPr>
            <w:r>
              <w:rPr>
                <w:lang w:val="fr-FR"/>
              </w:rPr>
              <w:t>36 </w:t>
            </w:r>
            <w:r w:rsidR="002A761B" w:rsidRPr="00564FF8">
              <w:rPr>
                <w:lang w:val="fr-FR"/>
              </w:rPr>
              <w:t>mois</w:t>
            </w:r>
          </w:p>
        </w:tc>
      </w:tr>
      <w:tr w:rsidR="002A761B" w:rsidRPr="00AB0329" w:rsidTr="00961879">
        <w:tc>
          <w:tcPr>
            <w:tcW w:w="2376" w:type="dxa"/>
            <w:shd w:val="clear" w:color="auto" w:fill="auto"/>
          </w:tcPr>
          <w:p w:rsidR="002A761B" w:rsidRPr="00C40E40" w:rsidRDefault="002A761B" w:rsidP="004053E0">
            <w:pPr>
              <w:pStyle w:val="Heading3"/>
              <w:rPr>
                <w:highlight w:val="yellow"/>
                <w:lang w:val="fr-FR"/>
              </w:rPr>
            </w:pPr>
            <w:r w:rsidRPr="00564FF8">
              <w:rPr>
                <w:lang w:val="fr-FR"/>
              </w:rPr>
              <w:lastRenderedPageBreak/>
              <w:t>Principaux secteurs de l</w:t>
            </w:r>
            <w:r w:rsidR="00B43F94" w:rsidRPr="00564FF8">
              <w:rPr>
                <w:lang w:val="fr-FR"/>
              </w:rPr>
              <w:t>’</w:t>
            </w:r>
            <w:r w:rsidRPr="00564FF8">
              <w:rPr>
                <w:lang w:val="fr-FR"/>
              </w:rPr>
              <w:t>OMPI concernés et liens avec les programmes de l</w:t>
            </w:r>
            <w:r w:rsidR="00B43F94" w:rsidRPr="00564FF8">
              <w:rPr>
                <w:lang w:val="fr-FR"/>
              </w:rPr>
              <w:t>’</w:t>
            </w:r>
            <w:r w:rsidRPr="00564FF8">
              <w:rPr>
                <w:lang w:val="fr-FR"/>
              </w:rPr>
              <w:t>OMPI</w:t>
            </w:r>
          </w:p>
        </w:tc>
        <w:tc>
          <w:tcPr>
            <w:tcW w:w="6917" w:type="dxa"/>
            <w:shd w:val="clear" w:color="auto" w:fill="auto"/>
          </w:tcPr>
          <w:p w:rsidR="00B43F94" w:rsidRPr="00564FF8" w:rsidRDefault="002A761B" w:rsidP="004053E0">
            <w:pPr>
              <w:spacing w:before="240" w:after="120" w:line="238" w:lineRule="auto"/>
              <w:rPr>
                <w:lang w:val="fr-FR"/>
              </w:rPr>
            </w:pPr>
            <w:r w:rsidRPr="00DE2F20">
              <w:rPr>
                <w:lang w:val="fr-FR"/>
              </w:rPr>
              <w:t>Droit d</w:t>
            </w:r>
            <w:r w:rsidR="00B43F94">
              <w:rPr>
                <w:lang w:val="fr-FR"/>
              </w:rPr>
              <w:t>’</w:t>
            </w:r>
            <w:r w:rsidRPr="00DE2F20">
              <w:rPr>
                <w:lang w:val="fr-FR"/>
              </w:rPr>
              <w:t>auteur/brevets/modèles d</w:t>
            </w:r>
            <w:r w:rsidR="00B43F94">
              <w:rPr>
                <w:lang w:val="fr-FR"/>
              </w:rPr>
              <w:t>’</w:t>
            </w:r>
            <w:r w:rsidRPr="00DE2F20">
              <w:rPr>
                <w:lang w:val="fr-FR"/>
              </w:rPr>
              <w:t>u</w:t>
            </w:r>
            <w:r>
              <w:rPr>
                <w:lang w:val="fr-FR"/>
              </w:rPr>
              <w:t>tilité</w:t>
            </w:r>
            <w:r w:rsidRPr="00DE2F20">
              <w:rPr>
                <w:lang w:val="fr-FR"/>
              </w:rPr>
              <w:t>/</w:t>
            </w:r>
            <w:r>
              <w:rPr>
                <w:lang w:val="fr-FR"/>
              </w:rPr>
              <w:t>marque</w:t>
            </w:r>
            <w:r w:rsidRPr="00DE2F20">
              <w:rPr>
                <w:lang w:val="fr-FR"/>
              </w:rPr>
              <w:t>s/des</w:t>
            </w:r>
            <w:r>
              <w:rPr>
                <w:lang w:val="fr-FR"/>
              </w:rPr>
              <w:t>sin</w:t>
            </w:r>
            <w:r w:rsidRPr="00DE2F20">
              <w:rPr>
                <w:lang w:val="fr-FR"/>
              </w:rPr>
              <w:t>s/</w:t>
            </w:r>
            <w:r>
              <w:rPr>
                <w:lang w:val="fr-FR"/>
              </w:rPr>
              <w:t xml:space="preserve">secrets </w:t>
            </w:r>
            <w:r w:rsidRPr="00564FF8">
              <w:rPr>
                <w:lang w:val="fr-FR"/>
              </w:rPr>
              <w:t>d</w:t>
            </w:r>
            <w:r w:rsidR="00B43F94" w:rsidRPr="00564FF8">
              <w:rPr>
                <w:lang w:val="fr-FR"/>
              </w:rPr>
              <w:t>’</w:t>
            </w:r>
            <w:r w:rsidRPr="00564FF8">
              <w:rPr>
                <w:lang w:val="fr-FR"/>
              </w:rPr>
              <w:t>affaires/concurrence/règlement extrajudiciaire des litiges</w:t>
            </w:r>
          </w:p>
          <w:p w:rsidR="00B43F94" w:rsidRPr="00564FF8" w:rsidRDefault="002A761B" w:rsidP="004053E0">
            <w:pPr>
              <w:spacing w:line="256" w:lineRule="auto"/>
              <w:rPr>
                <w:lang w:val="de-DE"/>
              </w:rPr>
            </w:pPr>
            <w:r w:rsidRPr="00564FF8">
              <w:rPr>
                <w:lang w:val="de-DE"/>
              </w:rPr>
              <w:t>Programmes</w:t>
            </w:r>
            <w:r w:rsidR="00782278" w:rsidRPr="00564FF8">
              <w:rPr>
                <w:lang w:val="de-DE"/>
              </w:rPr>
              <w:t> </w:t>
            </w:r>
            <w:r w:rsidR="00564FF8">
              <w:rPr>
                <w:lang w:val="de-DE"/>
              </w:rPr>
              <w:t>1, 2, 3, 7, 11, 17 et </w:t>
            </w:r>
            <w:r w:rsidRPr="00564FF8">
              <w:rPr>
                <w:lang w:val="de-DE"/>
              </w:rPr>
              <w:t>30.</w:t>
            </w:r>
          </w:p>
          <w:p w:rsidR="002A761B" w:rsidRPr="001126C6" w:rsidRDefault="002A761B" w:rsidP="004053E0">
            <w:pPr>
              <w:spacing w:after="120"/>
              <w:rPr>
                <w:highlight w:val="yellow"/>
                <w:lang w:val="de-DE"/>
              </w:rPr>
            </w:pPr>
            <w:r w:rsidRPr="00564FF8">
              <w:rPr>
                <w:lang w:val="de-DE"/>
              </w:rPr>
              <w:t xml:space="preserve">DA_7_23_ 32_01; </w:t>
            </w:r>
            <w:r w:rsidR="00867775" w:rsidRPr="00564FF8">
              <w:rPr>
                <w:lang w:val="de-DE"/>
              </w:rPr>
              <w:t xml:space="preserve"> </w:t>
            </w:r>
            <w:r w:rsidRPr="00564FF8">
              <w:rPr>
                <w:lang w:val="de-DE"/>
              </w:rPr>
              <w:t xml:space="preserve">DA_19_24_27_01; </w:t>
            </w:r>
            <w:r w:rsidR="00867775" w:rsidRPr="00564FF8">
              <w:rPr>
                <w:lang w:val="de-DE"/>
              </w:rPr>
              <w:t xml:space="preserve"> </w:t>
            </w:r>
            <w:r w:rsidRPr="00564FF8">
              <w:rPr>
                <w:lang w:val="de-DE"/>
              </w:rPr>
              <w:t xml:space="preserve">DA_1_2_4_10_11_01; </w:t>
            </w:r>
            <w:r w:rsidR="00867775" w:rsidRPr="00564FF8">
              <w:rPr>
                <w:lang w:val="de-DE"/>
              </w:rPr>
              <w:t xml:space="preserve"> </w:t>
            </w:r>
            <w:r w:rsidRPr="00564FF8">
              <w:rPr>
                <w:lang w:val="de-DE"/>
              </w:rPr>
              <w:t>DA_1_2_4_10_11_02.</w:t>
            </w:r>
          </w:p>
        </w:tc>
      </w:tr>
      <w:tr w:rsidR="002A761B" w:rsidRPr="00C40E40" w:rsidTr="00961879">
        <w:trPr>
          <w:trHeight w:val="2664"/>
        </w:trPr>
        <w:tc>
          <w:tcPr>
            <w:tcW w:w="2376" w:type="dxa"/>
            <w:shd w:val="clear" w:color="auto" w:fill="auto"/>
          </w:tcPr>
          <w:p w:rsidR="002A761B" w:rsidRPr="00C40E40" w:rsidRDefault="002A761B" w:rsidP="004053E0">
            <w:pPr>
              <w:pStyle w:val="Heading3"/>
              <w:rPr>
                <w:lang w:val="fr-FR"/>
              </w:rPr>
            </w:pPr>
            <w:r w:rsidRPr="00564FF8">
              <w:rPr>
                <w:lang w:val="fr-FR"/>
              </w:rPr>
              <w:t>Brève description du projet</w:t>
            </w:r>
          </w:p>
        </w:tc>
        <w:tc>
          <w:tcPr>
            <w:tcW w:w="6917" w:type="dxa"/>
            <w:shd w:val="clear" w:color="auto" w:fill="auto"/>
          </w:tcPr>
          <w:p w:rsidR="00B43F94" w:rsidRDefault="002A761B" w:rsidP="004053E0">
            <w:pPr>
              <w:spacing w:before="240" w:after="120"/>
              <w:rPr>
                <w:lang w:val="fr-FR"/>
              </w:rPr>
            </w:pPr>
            <w:r w:rsidRPr="000E410E">
              <w:rPr>
                <w:lang w:val="fr-FR"/>
              </w:rPr>
              <w:t>Ce projet vise à r</w:t>
            </w:r>
            <w:r>
              <w:rPr>
                <w:lang w:val="fr-FR"/>
              </w:rPr>
              <w:t>enforcer l</w:t>
            </w:r>
            <w:r w:rsidR="00B43F94">
              <w:rPr>
                <w:lang w:val="fr-FR"/>
              </w:rPr>
              <w:t>’</w:t>
            </w:r>
            <w:r>
              <w:rPr>
                <w:lang w:val="fr-FR"/>
              </w:rPr>
              <w:t>utilisation de la propriété intellectuelle dans le secteur des logiciels, en particulier en liaison avec les applications mobiles, dans le but de soutenir la croissance économique dans les trois</w:t>
            </w:r>
            <w:r w:rsidR="00867775">
              <w:rPr>
                <w:lang w:val="fr-FR"/>
              </w:rPr>
              <w:t> </w:t>
            </w:r>
            <w:r>
              <w:rPr>
                <w:lang w:val="fr-FR"/>
              </w:rPr>
              <w:t xml:space="preserve">pays bénéficiaires </w:t>
            </w:r>
            <w:r w:rsidRPr="000E410E">
              <w:rPr>
                <w:lang w:val="fr-FR"/>
              </w:rPr>
              <w:t xml:space="preserve">(Kenya, Philippines </w:t>
            </w:r>
            <w:r>
              <w:rPr>
                <w:lang w:val="fr-FR"/>
              </w:rPr>
              <w:t>et Trinité</w:t>
            </w:r>
            <w:r w:rsidR="00064777">
              <w:rPr>
                <w:lang w:val="fr-FR"/>
              </w:rPr>
              <w:noBreakHyphen/>
            </w:r>
            <w:r>
              <w:rPr>
                <w:lang w:val="fr-FR"/>
              </w:rPr>
              <w:t>et</w:t>
            </w:r>
            <w:r w:rsidR="00064777">
              <w:rPr>
                <w:lang w:val="fr-FR"/>
              </w:rPr>
              <w:noBreakHyphen/>
            </w:r>
            <w:r>
              <w:rPr>
                <w:lang w:val="fr-FR"/>
              </w:rPr>
              <w:t>Tobago</w:t>
            </w:r>
            <w:r w:rsidRPr="000E410E">
              <w:rPr>
                <w:lang w:val="fr-FR"/>
              </w:rPr>
              <w:t>)</w:t>
            </w:r>
            <w:r>
              <w:rPr>
                <w:lang w:val="fr-FR"/>
              </w:rPr>
              <w:t>, en fournissant des outils susceptibles d</w:t>
            </w:r>
            <w:r w:rsidR="00B43F94">
              <w:rPr>
                <w:lang w:val="fr-FR"/>
              </w:rPr>
              <w:t>’</w:t>
            </w:r>
            <w:r>
              <w:rPr>
                <w:lang w:val="fr-FR"/>
              </w:rPr>
              <w:t>être également utilisés dans d</w:t>
            </w:r>
            <w:r w:rsidR="00B43F94">
              <w:rPr>
                <w:lang w:val="fr-FR"/>
              </w:rPr>
              <w:t>’</w:t>
            </w:r>
            <w:r>
              <w:rPr>
                <w:lang w:val="fr-FR"/>
              </w:rPr>
              <w:t>autres pays.</w:t>
            </w:r>
          </w:p>
          <w:p w:rsidR="002A761B" w:rsidRPr="000E410E" w:rsidRDefault="002A761B" w:rsidP="004053E0">
            <w:pPr>
              <w:spacing w:after="120" w:line="257" w:lineRule="auto"/>
              <w:rPr>
                <w:lang w:val="fr-FR"/>
              </w:rPr>
            </w:pPr>
            <w:r w:rsidRPr="000E410E">
              <w:rPr>
                <w:lang w:val="fr-FR"/>
              </w:rPr>
              <w:t>Les activités du projet et ses résultats escomptés permettront de renforcer les connaissances et les compétences des parties prenantes du secteur des logiciels, qui sauront alors quand et comment utiliser les divers outils de propriété intellectuelle pour favoriser le développement et la commercialisation d</w:t>
            </w:r>
            <w:r w:rsidR="00B43F94">
              <w:rPr>
                <w:lang w:val="fr-FR"/>
              </w:rPr>
              <w:t>’</w:t>
            </w:r>
            <w:r w:rsidRPr="000E410E">
              <w:rPr>
                <w:lang w:val="fr-FR"/>
              </w:rPr>
              <w:t>applications mobiles.</w:t>
            </w:r>
          </w:p>
          <w:p w:rsidR="002A761B" w:rsidRPr="00C40E40" w:rsidRDefault="002A761B" w:rsidP="004053E0">
            <w:pPr>
              <w:spacing w:after="120" w:line="257" w:lineRule="auto"/>
              <w:rPr>
                <w:lang w:val="fr-FR"/>
              </w:rPr>
            </w:pPr>
            <w:r w:rsidRPr="00564FF8">
              <w:rPr>
                <w:lang w:val="fr-FR"/>
              </w:rPr>
              <w:t>Le projet crée des liens entre les pays bénéficiaires et, au sein de chacun de ces pays, entre les offices de propriété intellectuelle, les centres de TIC, les instituts de recherche et l</w:t>
            </w:r>
            <w:r w:rsidR="00B43F94" w:rsidRPr="00564FF8">
              <w:rPr>
                <w:lang w:val="fr-FR"/>
              </w:rPr>
              <w:t>’</w:t>
            </w:r>
            <w:r w:rsidRPr="00564FF8">
              <w:rPr>
                <w:lang w:val="fr-FR"/>
              </w:rPr>
              <w:t>industrie.</w:t>
            </w:r>
          </w:p>
        </w:tc>
      </w:tr>
      <w:tr w:rsidR="002A761B" w:rsidRPr="00C40E40" w:rsidTr="00961879">
        <w:trPr>
          <w:trHeight w:val="484"/>
        </w:trPr>
        <w:tc>
          <w:tcPr>
            <w:tcW w:w="2376" w:type="dxa"/>
            <w:shd w:val="clear" w:color="auto" w:fill="auto"/>
          </w:tcPr>
          <w:p w:rsidR="002A761B" w:rsidRPr="00564FF8" w:rsidRDefault="002A761B" w:rsidP="004053E0">
            <w:pPr>
              <w:pStyle w:val="Heading3"/>
              <w:rPr>
                <w:lang w:val="fr-FR"/>
              </w:rPr>
            </w:pPr>
            <w:r w:rsidRPr="00564FF8">
              <w:rPr>
                <w:lang w:val="fr-FR"/>
              </w:rPr>
              <w:t>Chef de projet</w:t>
            </w:r>
          </w:p>
        </w:tc>
        <w:tc>
          <w:tcPr>
            <w:tcW w:w="6917" w:type="dxa"/>
            <w:vAlign w:val="center"/>
          </w:tcPr>
          <w:p w:rsidR="002A761B" w:rsidRPr="00564FF8" w:rsidRDefault="002A761B" w:rsidP="00564FF8">
            <w:pPr>
              <w:spacing w:before="240" w:after="120"/>
              <w:rPr>
                <w:iCs/>
                <w:lang w:val="fr-FR"/>
              </w:rPr>
            </w:pPr>
            <w:r w:rsidRPr="00564FF8">
              <w:rPr>
                <w:iCs/>
                <w:lang w:val="fr-FR"/>
              </w:rPr>
              <w:t>M.</w:t>
            </w:r>
            <w:r w:rsidR="00564FF8">
              <w:rPr>
                <w:iCs/>
                <w:lang w:val="fr-FR"/>
              </w:rPr>
              <w:t> </w:t>
            </w:r>
            <w:r w:rsidRPr="00564FF8">
              <w:rPr>
                <w:iCs/>
                <w:lang w:val="fr-FR"/>
              </w:rPr>
              <w:t>Dimiter</w:t>
            </w:r>
            <w:r w:rsidR="00564FF8">
              <w:rPr>
                <w:iCs/>
                <w:lang w:val="fr-FR"/>
              </w:rPr>
              <w:t> </w:t>
            </w:r>
            <w:r w:rsidRPr="00564FF8">
              <w:rPr>
                <w:iCs/>
                <w:lang w:val="fr-FR"/>
              </w:rPr>
              <w:t>Gantchev, directeur adjoint de la Division de l</w:t>
            </w:r>
            <w:r w:rsidR="00B43F94" w:rsidRPr="00564FF8">
              <w:rPr>
                <w:iCs/>
                <w:lang w:val="fr-FR"/>
              </w:rPr>
              <w:t>’</w:t>
            </w:r>
            <w:r w:rsidRPr="00564FF8">
              <w:rPr>
                <w:iCs/>
                <w:lang w:val="fr-FR"/>
              </w:rPr>
              <w:t>infrastructure du droit d</w:t>
            </w:r>
            <w:r w:rsidR="00B43F94" w:rsidRPr="00564FF8">
              <w:rPr>
                <w:iCs/>
                <w:lang w:val="fr-FR"/>
              </w:rPr>
              <w:t>’</w:t>
            </w:r>
            <w:r w:rsidRPr="00564FF8">
              <w:rPr>
                <w:iCs/>
                <w:lang w:val="fr-FR"/>
              </w:rPr>
              <w:t>auteur</w:t>
            </w:r>
          </w:p>
        </w:tc>
      </w:tr>
      <w:tr w:rsidR="002A761B" w:rsidRPr="00AB0329" w:rsidTr="00961879">
        <w:trPr>
          <w:trHeight w:val="1165"/>
        </w:trPr>
        <w:tc>
          <w:tcPr>
            <w:tcW w:w="2376" w:type="dxa"/>
            <w:shd w:val="clear" w:color="auto" w:fill="auto"/>
          </w:tcPr>
          <w:p w:rsidR="00B43F94" w:rsidRPr="00564FF8" w:rsidRDefault="002A761B" w:rsidP="004053E0">
            <w:pPr>
              <w:pStyle w:val="Heading3"/>
              <w:rPr>
                <w:lang w:val="fr-FR"/>
              </w:rPr>
            </w:pPr>
            <w:r w:rsidRPr="00564FF8">
              <w:rPr>
                <w:lang w:val="fr-FR"/>
              </w:rPr>
              <w:t>Liens avec les résultats escomptés dans le programme et budget</w:t>
            </w:r>
          </w:p>
          <w:p w:rsidR="002A761B" w:rsidRPr="00564FF8" w:rsidDel="00196374" w:rsidRDefault="002A761B" w:rsidP="004053E0">
            <w:pPr>
              <w:rPr>
                <w:lang w:val="fr-FR"/>
              </w:rPr>
            </w:pPr>
          </w:p>
        </w:tc>
        <w:tc>
          <w:tcPr>
            <w:tcW w:w="6917" w:type="dxa"/>
            <w:shd w:val="clear" w:color="auto" w:fill="auto"/>
          </w:tcPr>
          <w:p w:rsidR="002A761B" w:rsidRPr="00564FF8" w:rsidRDefault="002A761B" w:rsidP="004053E0">
            <w:pPr>
              <w:spacing w:before="240" w:after="120" w:line="257" w:lineRule="auto"/>
              <w:rPr>
                <w:lang w:val="de-DE"/>
              </w:rPr>
            </w:pPr>
            <w:r w:rsidRPr="00564FF8">
              <w:rPr>
                <w:lang w:val="de-DE"/>
              </w:rPr>
              <w:t>Programmes</w:t>
            </w:r>
            <w:r w:rsidR="00782278" w:rsidRPr="00564FF8">
              <w:rPr>
                <w:lang w:val="de-DE"/>
              </w:rPr>
              <w:t> </w:t>
            </w:r>
            <w:r w:rsidRPr="00564FF8">
              <w:rPr>
                <w:lang w:val="de-DE"/>
              </w:rPr>
              <w:t>1, 2, 3, 7, 11, 17 et</w:t>
            </w:r>
            <w:r w:rsidR="00564FF8">
              <w:rPr>
                <w:lang w:val="de-DE"/>
              </w:rPr>
              <w:t> </w:t>
            </w:r>
            <w:r w:rsidRPr="00564FF8">
              <w:rPr>
                <w:lang w:val="de-DE"/>
              </w:rPr>
              <w:t>30.</w:t>
            </w:r>
          </w:p>
          <w:p w:rsidR="002A761B" w:rsidRPr="00564FF8" w:rsidDel="00196374" w:rsidRDefault="002A761B" w:rsidP="004053E0">
            <w:pPr>
              <w:spacing w:after="120"/>
              <w:rPr>
                <w:iCs/>
                <w:lang w:val="de-DE"/>
              </w:rPr>
            </w:pPr>
            <w:r w:rsidRPr="00564FF8">
              <w:rPr>
                <w:lang w:val="de-DE"/>
              </w:rPr>
              <w:t xml:space="preserve">DA_7_23_ 32_01; </w:t>
            </w:r>
            <w:r w:rsidR="00867775" w:rsidRPr="00564FF8">
              <w:rPr>
                <w:lang w:val="de-DE"/>
              </w:rPr>
              <w:t xml:space="preserve"> </w:t>
            </w:r>
            <w:r w:rsidRPr="00564FF8">
              <w:rPr>
                <w:lang w:val="de-DE"/>
              </w:rPr>
              <w:t xml:space="preserve">DA_19_24_27_01; </w:t>
            </w:r>
            <w:r w:rsidR="00867775" w:rsidRPr="00564FF8">
              <w:rPr>
                <w:lang w:val="de-DE"/>
              </w:rPr>
              <w:t xml:space="preserve"> </w:t>
            </w:r>
            <w:r w:rsidRPr="00564FF8">
              <w:rPr>
                <w:lang w:val="de-DE"/>
              </w:rPr>
              <w:t xml:space="preserve">DA_1_2_4_10_11_01; </w:t>
            </w:r>
            <w:r w:rsidR="00867775" w:rsidRPr="00564FF8">
              <w:rPr>
                <w:lang w:val="de-DE"/>
              </w:rPr>
              <w:t xml:space="preserve"> </w:t>
            </w:r>
            <w:r w:rsidRPr="00564FF8">
              <w:rPr>
                <w:lang w:val="de-DE"/>
              </w:rPr>
              <w:t>DA_1_2_4_10_11_02.</w:t>
            </w:r>
          </w:p>
        </w:tc>
      </w:tr>
      <w:tr w:rsidR="002A761B" w:rsidRPr="00417184" w:rsidTr="00961879">
        <w:trPr>
          <w:trHeight w:val="1735"/>
        </w:trPr>
        <w:tc>
          <w:tcPr>
            <w:tcW w:w="2376" w:type="dxa"/>
            <w:shd w:val="clear" w:color="auto" w:fill="auto"/>
          </w:tcPr>
          <w:p w:rsidR="002A761B" w:rsidRPr="00564FF8" w:rsidRDefault="002A761B" w:rsidP="004053E0">
            <w:pPr>
              <w:pStyle w:val="Heading3"/>
              <w:rPr>
                <w:lang w:val="fr-FR"/>
              </w:rPr>
            </w:pPr>
            <w:r w:rsidRPr="00564FF8">
              <w:rPr>
                <w:lang w:val="fr-FR"/>
              </w:rPr>
              <w:lastRenderedPageBreak/>
              <w:t>État d</w:t>
            </w:r>
            <w:r w:rsidR="00B43F94" w:rsidRPr="00564FF8">
              <w:rPr>
                <w:lang w:val="fr-FR"/>
              </w:rPr>
              <w:t>’</w:t>
            </w:r>
            <w:r w:rsidRPr="00564FF8">
              <w:rPr>
                <w:lang w:val="fr-FR"/>
              </w:rPr>
              <w:t>avancement du projet</w:t>
            </w:r>
          </w:p>
          <w:p w:rsidR="002A761B" w:rsidRPr="00C40E40" w:rsidRDefault="002A761B" w:rsidP="004053E0">
            <w:pPr>
              <w:rPr>
                <w:lang w:val="fr-FR"/>
              </w:rPr>
            </w:pPr>
          </w:p>
        </w:tc>
        <w:tc>
          <w:tcPr>
            <w:tcW w:w="6917" w:type="dxa"/>
          </w:tcPr>
          <w:p w:rsidR="002A761B" w:rsidRPr="00587415" w:rsidRDefault="002A761B" w:rsidP="004053E0">
            <w:pPr>
              <w:spacing w:before="240" w:after="240"/>
              <w:rPr>
                <w:lang w:val="fr-FR"/>
              </w:rPr>
            </w:pPr>
            <w:r w:rsidRPr="00587415">
              <w:rPr>
                <w:lang w:val="fr-FR"/>
              </w:rPr>
              <w:t xml:space="preserve">Entre </w:t>
            </w:r>
            <w:r w:rsidR="00B43F94" w:rsidRPr="00587415">
              <w:rPr>
                <w:lang w:val="fr-FR"/>
              </w:rPr>
              <w:t>juillet</w:t>
            </w:r>
            <w:r w:rsidR="00B43F94">
              <w:rPr>
                <w:lang w:val="fr-FR"/>
              </w:rPr>
              <w:t> </w:t>
            </w:r>
            <w:r w:rsidR="00B43F94" w:rsidRPr="00587415">
              <w:rPr>
                <w:lang w:val="fr-FR"/>
              </w:rPr>
              <w:t>20</w:t>
            </w:r>
            <w:r w:rsidRPr="00587415">
              <w:rPr>
                <w:lang w:val="fr-FR"/>
              </w:rPr>
              <w:t>19 et</w:t>
            </w:r>
            <w:r w:rsidR="00564FF8">
              <w:rPr>
                <w:lang w:val="fr-FR"/>
              </w:rPr>
              <w:t> </w:t>
            </w:r>
            <w:r w:rsidR="00B43F94" w:rsidRPr="00587415">
              <w:rPr>
                <w:lang w:val="fr-FR"/>
              </w:rPr>
              <w:t>décembre</w:t>
            </w:r>
            <w:r w:rsidR="00B43F94">
              <w:rPr>
                <w:lang w:val="fr-FR"/>
              </w:rPr>
              <w:t> </w:t>
            </w:r>
            <w:r w:rsidR="00B43F94" w:rsidRPr="00587415">
              <w:rPr>
                <w:lang w:val="fr-FR"/>
              </w:rPr>
              <w:t>20</w:t>
            </w:r>
            <w:r w:rsidRPr="00587415">
              <w:rPr>
                <w:lang w:val="fr-FR"/>
              </w:rPr>
              <w:t xml:space="preserve">20, la mise en </w:t>
            </w:r>
            <w:r>
              <w:rPr>
                <w:lang w:val="fr-FR"/>
              </w:rPr>
              <w:t>œuvre du projet a considérablement progressé</w:t>
            </w:r>
            <w:r w:rsidR="00B43F94">
              <w:rPr>
                <w:lang w:val="fr-FR"/>
              </w:rPr>
              <w:t> :</w:t>
            </w:r>
          </w:p>
          <w:p w:rsidR="002A761B" w:rsidRPr="007A6122" w:rsidRDefault="002A761B" w:rsidP="00564FF8">
            <w:pPr>
              <w:numPr>
                <w:ilvl w:val="0"/>
                <w:numId w:val="15"/>
              </w:numPr>
              <w:spacing w:after="120"/>
              <w:ind w:left="1054" w:hanging="567"/>
              <w:rPr>
                <w:lang w:val="fr-FR"/>
              </w:rPr>
            </w:pPr>
            <w:r w:rsidRPr="007A6122">
              <w:rPr>
                <w:lang w:val="fr-FR"/>
              </w:rPr>
              <w:t>Les premiers ateliers se s</w:t>
            </w:r>
            <w:r>
              <w:rPr>
                <w:lang w:val="fr-FR"/>
              </w:rPr>
              <w:t>ont tenus dans les trois</w:t>
            </w:r>
            <w:r w:rsidR="00867775">
              <w:rPr>
                <w:lang w:val="fr-FR"/>
              </w:rPr>
              <w:t> </w:t>
            </w:r>
            <w:r>
              <w:rPr>
                <w:lang w:val="fr-FR"/>
              </w:rPr>
              <w:t>pays bénéficiaires</w:t>
            </w:r>
            <w:r w:rsidR="00B43F94">
              <w:rPr>
                <w:lang w:val="fr-FR"/>
              </w:rPr>
              <w:t> :</w:t>
            </w:r>
            <w:r>
              <w:rPr>
                <w:lang w:val="fr-FR"/>
              </w:rPr>
              <w:t xml:space="preserve"> Kenya, Philippines et Trinité</w:t>
            </w:r>
            <w:r w:rsidR="00064777">
              <w:rPr>
                <w:lang w:val="fr-FR"/>
              </w:rPr>
              <w:noBreakHyphen/>
            </w:r>
            <w:r>
              <w:rPr>
                <w:lang w:val="fr-FR"/>
              </w:rPr>
              <w:t>et</w:t>
            </w:r>
            <w:r w:rsidR="00064777">
              <w:rPr>
                <w:lang w:val="fr-FR"/>
              </w:rPr>
              <w:noBreakHyphen/>
            </w:r>
            <w:r>
              <w:rPr>
                <w:lang w:val="fr-FR"/>
              </w:rPr>
              <w:t>Tobago au quatrième</w:t>
            </w:r>
            <w:r w:rsidR="00564FF8">
              <w:rPr>
                <w:lang w:val="fr-FR"/>
              </w:rPr>
              <w:t> </w:t>
            </w:r>
            <w:r>
              <w:rPr>
                <w:lang w:val="fr-FR"/>
              </w:rPr>
              <w:t>trimestre</w:t>
            </w:r>
            <w:r w:rsidR="00782278">
              <w:rPr>
                <w:lang w:val="fr-FR"/>
              </w:rPr>
              <w:t> </w:t>
            </w:r>
            <w:r>
              <w:rPr>
                <w:lang w:val="fr-FR"/>
              </w:rPr>
              <w:t>2019 et au premier</w:t>
            </w:r>
            <w:r w:rsidR="00564FF8">
              <w:rPr>
                <w:lang w:val="fr-FR"/>
              </w:rPr>
              <w:t> </w:t>
            </w:r>
            <w:r>
              <w:rPr>
                <w:lang w:val="fr-FR"/>
              </w:rPr>
              <w:t>trimestre</w:t>
            </w:r>
            <w:r w:rsidR="00782278">
              <w:rPr>
                <w:lang w:val="fr-FR"/>
              </w:rPr>
              <w:t> </w:t>
            </w:r>
            <w:r>
              <w:rPr>
                <w:lang w:val="fr-FR"/>
              </w:rPr>
              <w:t xml:space="preserve">2020. </w:t>
            </w:r>
            <w:r w:rsidR="00867775">
              <w:rPr>
                <w:lang w:val="fr-FR"/>
              </w:rPr>
              <w:t xml:space="preserve"> </w:t>
            </w:r>
            <w:r>
              <w:rPr>
                <w:lang w:val="fr-FR"/>
              </w:rPr>
              <w:t>Ces ateliers ont largement contribué à identifier l</w:t>
            </w:r>
            <w:r w:rsidR="00B43F94">
              <w:rPr>
                <w:lang w:val="fr-FR"/>
              </w:rPr>
              <w:t>’</w:t>
            </w:r>
            <w:r>
              <w:rPr>
                <w:lang w:val="fr-FR"/>
              </w:rPr>
              <w:t>étendue du secteur local des applications mobiles et ses parties prenant</w:t>
            </w:r>
            <w:r w:rsidR="00920141">
              <w:rPr>
                <w:lang w:val="fr-FR"/>
              </w:rPr>
              <w:t>es.  Da</w:t>
            </w:r>
            <w:r>
              <w:rPr>
                <w:lang w:val="fr-FR"/>
              </w:rPr>
              <w:t>ns chaque pays, des problèmes spécifiques clés à résoudre ont été identifiés.</w:t>
            </w:r>
          </w:p>
          <w:p w:rsidR="002A761B" w:rsidRPr="00550135" w:rsidRDefault="002A761B" w:rsidP="00564FF8">
            <w:pPr>
              <w:numPr>
                <w:ilvl w:val="0"/>
                <w:numId w:val="15"/>
              </w:numPr>
              <w:ind w:left="1054" w:hanging="567"/>
              <w:rPr>
                <w:lang w:val="fr-FR"/>
              </w:rPr>
            </w:pPr>
            <w:r w:rsidRPr="00D11E1D">
              <w:rPr>
                <w:lang w:val="fr-FR"/>
              </w:rPr>
              <w:t xml:space="preserve">Tous les outils destinés à réaliser </w:t>
            </w:r>
            <w:r>
              <w:rPr>
                <w:lang w:val="fr-FR"/>
              </w:rPr>
              <w:t>les supports</w:t>
            </w:r>
            <w:r w:rsidRPr="00D11E1D">
              <w:rPr>
                <w:lang w:val="fr-FR"/>
              </w:rPr>
              <w:t xml:space="preserve"> de formation et</w:t>
            </w:r>
            <w:r>
              <w:rPr>
                <w:lang w:val="fr-FR"/>
              </w:rPr>
              <w:t xml:space="preserve"> d</w:t>
            </w:r>
            <w:r w:rsidR="00B43F94">
              <w:rPr>
                <w:lang w:val="fr-FR"/>
              </w:rPr>
              <w:t>’</w:t>
            </w:r>
            <w:r>
              <w:rPr>
                <w:lang w:val="fr-FR"/>
              </w:rPr>
              <w:t>information ont été entièrement développ</w:t>
            </w:r>
            <w:r w:rsidR="00920141">
              <w:rPr>
                <w:lang w:val="fr-FR"/>
              </w:rPr>
              <w:t>és.  Il</w:t>
            </w:r>
            <w:r>
              <w:rPr>
                <w:lang w:val="fr-FR"/>
              </w:rPr>
              <w:t>s comprennent les éléments suivants</w:t>
            </w:r>
            <w:r w:rsidR="00B43F94">
              <w:rPr>
                <w:lang w:val="fr-FR"/>
              </w:rPr>
              <w:t> :</w:t>
            </w:r>
          </w:p>
          <w:p w:rsidR="002A761B" w:rsidRPr="00C40E40" w:rsidRDefault="002A761B" w:rsidP="00564FF8">
            <w:pPr>
              <w:numPr>
                <w:ilvl w:val="1"/>
                <w:numId w:val="15"/>
              </w:numPr>
              <w:ind w:left="2188" w:hanging="567"/>
              <w:rPr>
                <w:lang w:val="fr-FR"/>
              </w:rPr>
            </w:pPr>
            <w:r>
              <w:rPr>
                <w:lang w:val="fr-FR"/>
              </w:rPr>
              <w:t>Guide sur le règlement extrajudiciaire des litiges dans le domaine des applications mobiles</w:t>
            </w:r>
          </w:p>
          <w:p w:rsidR="002A761B" w:rsidRPr="00D11E1D" w:rsidRDefault="002A761B" w:rsidP="00564FF8">
            <w:pPr>
              <w:numPr>
                <w:ilvl w:val="1"/>
                <w:numId w:val="15"/>
              </w:numPr>
              <w:ind w:left="2188" w:hanging="567"/>
              <w:rPr>
                <w:lang w:val="fr-FR"/>
              </w:rPr>
            </w:pPr>
            <w:r w:rsidRPr="00D11E1D">
              <w:rPr>
                <w:lang w:val="fr-FR"/>
              </w:rPr>
              <w:t>Manuel sur les principaux c</w:t>
            </w:r>
            <w:r>
              <w:rPr>
                <w:lang w:val="fr-FR"/>
              </w:rPr>
              <w:t>ontrats de propriété intellectuelle pour les applications mobiles</w:t>
            </w:r>
          </w:p>
          <w:p w:rsidR="002A761B" w:rsidRPr="00564FF8" w:rsidRDefault="002A761B" w:rsidP="00564FF8">
            <w:pPr>
              <w:numPr>
                <w:ilvl w:val="1"/>
                <w:numId w:val="15"/>
              </w:numPr>
              <w:ind w:left="2188" w:hanging="567"/>
              <w:rPr>
                <w:lang w:val="fr-FR"/>
              </w:rPr>
            </w:pPr>
            <w:r w:rsidRPr="00564FF8">
              <w:rPr>
                <w:lang w:val="fr-FR"/>
              </w:rPr>
              <w:t>Boîte à outils de propriété intellectuelle pour les applications mobiles</w:t>
            </w:r>
          </w:p>
          <w:p w:rsidR="00B43F94" w:rsidRDefault="002A761B" w:rsidP="00564FF8">
            <w:pPr>
              <w:numPr>
                <w:ilvl w:val="1"/>
                <w:numId w:val="15"/>
              </w:numPr>
              <w:ind w:left="2188" w:hanging="567"/>
              <w:rPr>
                <w:lang w:val="fr-FR"/>
              </w:rPr>
            </w:pPr>
            <w:r w:rsidRPr="00D11E1D">
              <w:rPr>
                <w:lang w:val="fr-FR"/>
              </w:rPr>
              <w:t>Étude sur le r</w:t>
            </w:r>
            <w:r>
              <w:rPr>
                <w:lang w:val="fr-FR"/>
              </w:rPr>
              <w:t>ôle de la propriété intellectuelle pour la protection et la commercialisation des applications mobiles</w:t>
            </w:r>
          </w:p>
          <w:p w:rsidR="00B43F94" w:rsidRDefault="00564FF8" w:rsidP="00564FF8">
            <w:pPr>
              <w:numPr>
                <w:ilvl w:val="1"/>
                <w:numId w:val="15"/>
              </w:numPr>
              <w:spacing w:after="120"/>
              <w:ind w:left="2188" w:hanging="567"/>
              <w:rPr>
                <w:lang w:val="fr-FR"/>
              </w:rPr>
            </w:pPr>
            <w:r>
              <w:rPr>
                <w:lang w:val="fr-FR"/>
              </w:rPr>
              <w:t>Cinq </w:t>
            </w:r>
            <w:r w:rsidR="002A761B" w:rsidRPr="00D11E1D">
              <w:rPr>
                <w:lang w:val="fr-FR"/>
              </w:rPr>
              <w:t>modules sur la s</w:t>
            </w:r>
            <w:r w:rsidR="002A761B">
              <w:rPr>
                <w:lang w:val="fr-FR"/>
              </w:rPr>
              <w:t>ensibilisation des étudiants à la propriété intellectuelle</w:t>
            </w:r>
          </w:p>
          <w:p w:rsidR="002A761B" w:rsidRPr="00936256" w:rsidRDefault="002A761B" w:rsidP="00564FF8">
            <w:pPr>
              <w:numPr>
                <w:ilvl w:val="0"/>
                <w:numId w:val="15"/>
              </w:numPr>
              <w:spacing w:after="120"/>
              <w:ind w:left="1054" w:hanging="567"/>
              <w:rPr>
                <w:lang w:val="fr-FR"/>
              </w:rPr>
            </w:pPr>
            <w:r w:rsidRPr="00F41525">
              <w:rPr>
                <w:lang w:val="fr-FR"/>
              </w:rPr>
              <w:t>Le site</w:t>
            </w:r>
            <w:r w:rsidR="00867775">
              <w:rPr>
                <w:lang w:val="fr-FR"/>
              </w:rPr>
              <w:t> </w:t>
            </w:r>
            <w:r>
              <w:rPr>
                <w:lang w:val="fr-FR"/>
              </w:rPr>
              <w:t>Web</w:t>
            </w:r>
            <w:r w:rsidRPr="00F41525">
              <w:rPr>
                <w:lang w:val="fr-FR"/>
              </w:rPr>
              <w:t xml:space="preserve"> du projet a été lanc</w:t>
            </w:r>
            <w:r>
              <w:rPr>
                <w:lang w:val="fr-FR"/>
              </w:rPr>
              <w:t>é</w:t>
            </w:r>
            <w:r w:rsidRPr="00F41525">
              <w:rPr>
                <w:lang w:val="fr-FR"/>
              </w:rPr>
              <w:t xml:space="preserve"> en </w:t>
            </w:r>
            <w:r w:rsidR="00B43F94" w:rsidRPr="00F41525">
              <w:rPr>
                <w:lang w:val="fr-FR"/>
              </w:rPr>
              <w:t>juillet</w:t>
            </w:r>
            <w:r w:rsidR="00B43F94">
              <w:rPr>
                <w:lang w:val="fr-FR"/>
              </w:rPr>
              <w:t> </w:t>
            </w:r>
            <w:r w:rsidR="00B43F94" w:rsidRPr="00F41525">
              <w:rPr>
                <w:lang w:val="fr-FR"/>
              </w:rPr>
              <w:t>20</w:t>
            </w:r>
            <w:r w:rsidRPr="00F41525">
              <w:rPr>
                <w:lang w:val="fr-FR"/>
              </w:rPr>
              <w:t>20.</w:t>
            </w:r>
            <w:r w:rsidR="00867775">
              <w:rPr>
                <w:lang w:val="fr-FR"/>
              </w:rPr>
              <w:t xml:space="preserve"> </w:t>
            </w:r>
            <w:r w:rsidRPr="00F41525">
              <w:rPr>
                <w:lang w:val="fr-FR"/>
              </w:rPr>
              <w:t xml:space="preserve"> Il propose </w:t>
            </w:r>
            <w:r>
              <w:rPr>
                <w:lang w:val="fr-FR"/>
              </w:rPr>
              <w:t>des supports documentaires</w:t>
            </w:r>
            <w:r w:rsidRPr="00F41525">
              <w:rPr>
                <w:lang w:val="fr-FR"/>
              </w:rPr>
              <w:t xml:space="preserve"> et des infographies, des liens vers les outils décrits ci</w:t>
            </w:r>
            <w:r w:rsidR="00064777">
              <w:rPr>
                <w:lang w:val="fr-FR"/>
              </w:rPr>
              <w:noBreakHyphen/>
            </w:r>
            <w:r w:rsidRPr="00F41525">
              <w:rPr>
                <w:lang w:val="fr-FR"/>
              </w:rPr>
              <w:t>dessus, des in</w:t>
            </w:r>
            <w:r>
              <w:rPr>
                <w:lang w:val="fr-FR"/>
              </w:rPr>
              <w:t>formations sur les événements et autres supports de référen</w:t>
            </w:r>
            <w:r w:rsidR="00920141">
              <w:rPr>
                <w:lang w:val="fr-FR"/>
              </w:rPr>
              <w:t>ce.  La</w:t>
            </w:r>
            <w:r>
              <w:rPr>
                <w:lang w:val="fr-FR"/>
              </w:rPr>
              <w:t xml:space="preserve"> page est accessible via le lien suivant</w:t>
            </w:r>
            <w:r w:rsidR="00B43F94">
              <w:rPr>
                <w:lang w:val="fr-FR"/>
              </w:rPr>
              <w:t> :</w:t>
            </w:r>
            <w:r w:rsidRPr="00F41525">
              <w:rPr>
                <w:lang w:val="fr-FR"/>
              </w:rPr>
              <w:t xml:space="preserve"> </w:t>
            </w:r>
            <w:hyperlink r:id="rId40" w:history="1">
              <w:r>
                <w:rPr>
                  <w:rStyle w:val="Hyperlink"/>
                  <w:lang w:val="fr-FR"/>
                </w:rPr>
                <w:t>Propriété intellectuelle et applications mobiles</w:t>
              </w:r>
            </w:hyperlink>
            <w:r w:rsidR="00867775">
              <w:rPr>
                <w:lang w:val="fr-FR"/>
              </w:rPr>
              <w:t>.</w:t>
            </w:r>
            <w:r w:rsidRPr="00F41525">
              <w:rPr>
                <w:lang w:val="fr-FR"/>
              </w:rPr>
              <w:t xml:space="preserve">  </w:t>
            </w:r>
            <w:r w:rsidRPr="00936256">
              <w:rPr>
                <w:lang w:val="fr-FR"/>
              </w:rPr>
              <w:t>Elle est annoncée également dans</w:t>
            </w:r>
            <w:r>
              <w:rPr>
                <w:lang w:val="fr-FR"/>
              </w:rPr>
              <w:t xml:space="preserve"> le</w:t>
            </w:r>
            <w:r w:rsidRPr="00936256">
              <w:rPr>
                <w:lang w:val="fr-FR"/>
              </w:rPr>
              <w:t xml:space="preserve"> </w:t>
            </w:r>
            <w:hyperlink r:id="rId41" w:history="1">
              <w:r>
                <w:rPr>
                  <w:rStyle w:val="Hyperlink"/>
                  <w:lang w:val="fr-FR"/>
                </w:rPr>
                <w:t>Bulletin d</w:t>
              </w:r>
              <w:r w:rsidR="00B43F94">
                <w:rPr>
                  <w:rStyle w:val="Hyperlink"/>
                  <w:lang w:val="fr-FR"/>
                </w:rPr>
                <w:t>’</w:t>
              </w:r>
              <w:r>
                <w:rPr>
                  <w:rStyle w:val="Hyperlink"/>
                  <w:lang w:val="fr-FR"/>
                </w:rPr>
                <w:t>information WIPO Wire</w:t>
              </w:r>
            </w:hyperlink>
            <w:r w:rsidRPr="00936256">
              <w:rPr>
                <w:lang w:val="fr-FR"/>
              </w:rPr>
              <w:t xml:space="preserve">, </w:t>
            </w:r>
            <w:r>
              <w:rPr>
                <w:lang w:val="fr-FR"/>
              </w:rPr>
              <w:t xml:space="preserve">sur les réseaux sociaux et sur la </w:t>
            </w:r>
            <w:r w:rsidR="00B43F94">
              <w:rPr>
                <w:lang w:val="fr-FR"/>
              </w:rPr>
              <w:t>page W</w:t>
            </w:r>
            <w:r>
              <w:rPr>
                <w:lang w:val="fr-FR"/>
              </w:rPr>
              <w:t>eb du Plan d</w:t>
            </w:r>
            <w:r w:rsidR="00B43F94">
              <w:rPr>
                <w:lang w:val="fr-FR"/>
              </w:rPr>
              <w:t>’</w:t>
            </w:r>
            <w:r>
              <w:rPr>
                <w:lang w:val="fr-FR"/>
              </w:rPr>
              <w:t>action pour le développement de l</w:t>
            </w:r>
            <w:r w:rsidR="00B43F94">
              <w:rPr>
                <w:lang w:val="fr-FR"/>
              </w:rPr>
              <w:t>’</w:t>
            </w:r>
            <w:r>
              <w:rPr>
                <w:lang w:val="fr-FR"/>
              </w:rPr>
              <w:t>OMPI</w:t>
            </w:r>
            <w:r w:rsidRPr="00936256">
              <w:rPr>
                <w:lang w:val="fr-FR"/>
              </w:rPr>
              <w:t>.</w:t>
            </w:r>
          </w:p>
          <w:p w:rsidR="002A761B" w:rsidRPr="00417184" w:rsidRDefault="002A761B" w:rsidP="00564FF8">
            <w:pPr>
              <w:numPr>
                <w:ilvl w:val="0"/>
                <w:numId w:val="15"/>
              </w:numPr>
              <w:spacing w:after="120"/>
              <w:ind w:left="1054" w:hanging="567"/>
              <w:rPr>
                <w:lang w:val="fr-FR"/>
              </w:rPr>
            </w:pPr>
            <w:r>
              <w:rPr>
                <w:lang w:val="fr-FR"/>
              </w:rPr>
              <w:t>Des discussions</w:t>
            </w:r>
            <w:r w:rsidRPr="00417184">
              <w:rPr>
                <w:lang w:val="fr-FR"/>
              </w:rPr>
              <w:t xml:space="preserve"> </w:t>
            </w:r>
            <w:r>
              <w:rPr>
                <w:lang w:val="fr-FR"/>
              </w:rPr>
              <w:t>sont en</w:t>
            </w:r>
            <w:r w:rsidRPr="00417184">
              <w:rPr>
                <w:lang w:val="fr-FR"/>
              </w:rPr>
              <w:t xml:space="preserve"> cours avec et entre les bénéficiair</w:t>
            </w:r>
            <w:r w:rsidR="00920141" w:rsidRPr="00417184">
              <w:rPr>
                <w:lang w:val="fr-FR"/>
              </w:rPr>
              <w:t>es</w:t>
            </w:r>
            <w:r w:rsidR="00920141">
              <w:rPr>
                <w:lang w:val="fr-FR"/>
              </w:rPr>
              <w:t>.  On</w:t>
            </w:r>
            <w:r>
              <w:rPr>
                <w:lang w:val="fr-FR"/>
              </w:rPr>
              <w:t xml:space="preserve"> a commencé à mobiliser les réseaux locaux d</w:t>
            </w:r>
            <w:r w:rsidR="00B43F94">
              <w:rPr>
                <w:lang w:val="fr-FR"/>
              </w:rPr>
              <w:t>’</w:t>
            </w:r>
            <w:r>
              <w:rPr>
                <w:lang w:val="fr-FR"/>
              </w:rPr>
              <w:t>applications mobiles lors de différents événements virtuels</w:t>
            </w:r>
            <w:r w:rsidRPr="00417184">
              <w:rPr>
                <w:lang w:val="fr-FR"/>
              </w:rPr>
              <w:t>.</w:t>
            </w:r>
          </w:p>
          <w:p w:rsidR="002A761B" w:rsidRPr="00417184" w:rsidRDefault="002A761B" w:rsidP="00564FF8">
            <w:pPr>
              <w:numPr>
                <w:ilvl w:val="0"/>
                <w:numId w:val="15"/>
              </w:numPr>
              <w:spacing w:after="120"/>
              <w:ind w:left="1054" w:hanging="567"/>
              <w:rPr>
                <w:lang w:val="fr-FR"/>
              </w:rPr>
            </w:pPr>
            <w:r w:rsidRPr="00417184">
              <w:rPr>
                <w:lang w:val="fr-FR"/>
              </w:rPr>
              <w:t>Des échanges de mentorat ont démarré entre différentes parties p</w:t>
            </w:r>
            <w:r>
              <w:rPr>
                <w:lang w:val="fr-FR"/>
              </w:rPr>
              <w:t>renantes</w:t>
            </w:r>
            <w:r w:rsidRPr="00417184">
              <w:rPr>
                <w:lang w:val="fr-FR"/>
              </w:rPr>
              <w:t>.</w:t>
            </w:r>
          </w:p>
        </w:tc>
      </w:tr>
      <w:tr w:rsidR="002A761B" w:rsidRPr="007A6122" w:rsidTr="00961879">
        <w:trPr>
          <w:trHeight w:val="1212"/>
        </w:trPr>
        <w:tc>
          <w:tcPr>
            <w:tcW w:w="2376" w:type="dxa"/>
            <w:shd w:val="clear" w:color="auto" w:fill="auto"/>
          </w:tcPr>
          <w:p w:rsidR="002A761B" w:rsidRPr="00C40E40" w:rsidRDefault="002A761B" w:rsidP="004053E0">
            <w:pPr>
              <w:pStyle w:val="Heading3"/>
              <w:spacing w:after="120"/>
              <w:rPr>
                <w:lang w:val="fr-FR"/>
              </w:rPr>
            </w:pPr>
            <w:r w:rsidRPr="006C2584">
              <w:rPr>
                <w:lang w:val="fr-FR"/>
              </w:rPr>
              <w:lastRenderedPageBreak/>
              <w:t>Exemples de succès ou d</w:t>
            </w:r>
            <w:r w:rsidR="00B43F94" w:rsidRPr="006C2584">
              <w:rPr>
                <w:lang w:val="fr-FR"/>
              </w:rPr>
              <w:t>’</w:t>
            </w:r>
            <w:r w:rsidRPr="006C2584">
              <w:rPr>
                <w:lang w:val="fr-FR"/>
              </w:rPr>
              <w:t>effets positifs et principaux enseignements</w:t>
            </w:r>
          </w:p>
        </w:tc>
        <w:tc>
          <w:tcPr>
            <w:tcW w:w="6917" w:type="dxa"/>
            <w:vAlign w:val="center"/>
          </w:tcPr>
          <w:p w:rsidR="002A761B" w:rsidRPr="003F5D2F" w:rsidRDefault="002A761B" w:rsidP="004053E0">
            <w:pPr>
              <w:spacing w:before="240" w:after="240"/>
              <w:rPr>
                <w:iCs/>
                <w:lang w:val="fr-FR"/>
              </w:rPr>
            </w:pPr>
            <w:r w:rsidRPr="003F5D2F">
              <w:rPr>
                <w:iCs/>
                <w:lang w:val="fr-FR"/>
              </w:rPr>
              <w:t>Principaux enseignements</w:t>
            </w:r>
            <w:r w:rsidR="00B43F94">
              <w:rPr>
                <w:iCs/>
                <w:lang w:val="fr-FR"/>
              </w:rPr>
              <w:t> :</w:t>
            </w:r>
            <w:r w:rsidRPr="003F5D2F">
              <w:rPr>
                <w:iCs/>
                <w:lang w:val="fr-FR"/>
              </w:rPr>
              <w:t xml:space="preserve"> la capacité à</w:t>
            </w:r>
            <w:r>
              <w:rPr>
                <w:iCs/>
                <w:lang w:val="fr-FR"/>
              </w:rPr>
              <w:t xml:space="preserve"> s</w:t>
            </w:r>
            <w:r w:rsidR="00B43F94">
              <w:rPr>
                <w:iCs/>
                <w:lang w:val="fr-FR"/>
              </w:rPr>
              <w:t>’</w:t>
            </w:r>
            <w:r>
              <w:rPr>
                <w:iCs/>
                <w:lang w:val="fr-FR"/>
              </w:rPr>
              <w:t>adapter et à définir un ordre de priorité dans son travail face aux difficultés causées par la pandémie mondiale a été d</w:t>
            </w:r>
            <w:r w:rsidR="00B43F94">
              <w:rPr>
                <w:iCs/>
                <w:lang w:val="fr-FR"/>
              </w:rPr>
              <w:t>’</w:t>
            </w:r>
            <w:r>
              <w:rPr>
                <w:iCs/>
                <w:lang w:val="fr-FR"/>
              </w:rPr>
              <w:t>une importance majeu</w:t>
            </w:r>
            <w:r w:rsidR="00920141">
              <w:rPr>
                <w:iCs/>
                <w:lang w:val="fr-FR"/>
              </w:rPr>
              <w:t>re.  Ét</w:t>
            </w:r>
            <w:r>
              <w:rPr>
                <w:iCs/>
                <w:lang w:val="fr-FR"/>
              </w:rPr>
              <w:t>ant donné les restrictions imposées par la Covid</w:t>
            </w:r>
            <w:r w:rsidR="00064777">
              <w:rPr>
                <w:iCs/>
                <w:lang w:val="fr-FR"/>
              </w:rPr>
              <w:noBreakHyphen/>
            </w:r>
            <w:r>
              <w:rPr>
                <w:iCs/>
                <w:lang w:val="fr-FR"/>
              </w:rPr>
              <w:t>19, certaines activités ont dû être réorganisé</w:t>
            </w:r>
            <w:r w:rsidR="00920141">
              <w:rPr>
                <w:iCs/>
                <w:lang w:val="fr-FR"/>
              </w:rPr>
              <w:t xml:space="preserve">es.  </w:t>
            </w:r>
            <w:r w:rsidR="00920141" w:rsidRPr="003F5D2F">
              <w:rPr>
                <w:iCs/>
                <w:lang w:val="fr-FR"/>
              </w:rPr>
              <w:t>L</w:t>
            </w:r>
            <w:r w:rsidR="00920141">
              <w:rPr>
                <w:iCs/>
                <w:lang w:val="fr-FR"/>
              </w:rPr>
              <w:t>’</w:t>
            </w:r>
            <w:r w:rsidR="00920141" w:rsidRPr="003F5D2F">
              <w:rPr>
                <w:iCs/>
                <w:lang w:val="fr-FR"/>
              </w:rPr>
              <w:t>a</w:t>
            </w:r>
            <w:r w:rsidRPr="003F5D2F">
              <w:rPr>
                <w:iCs/>
                <w:lang w:val="fr-FR"/>
              </w:rPr>
              <w:t>nnée</w:t>
            </w:r>
            <w:r w:rsidR="00782278">
              <w:rPr>
                <w:iCs/>
                <w:lang w:val="fr-FR"/>
              </w:rPr>
              <w:t> </w:t>
            </w:r>
            <w:r w:rsidRPr="003F5D2F">
              <w:rPr>
                <w:iCs/>
                <w:lang w:val="fr-FR"/>
              </w:rPr>
              <w:t>2020 a donc été consacrée à l</w:t>
            </w:r>
            <w:r w:rsidR="00B43F94">
              <w:rPr>
                <w:iCs/>
                <w:lang w:val="fr-FR"/>
              </w:rPr>
              <w:t>’</w:t>
            </w:r>
            <w:r w:rsidRPr="003F5D2F">
              <w:rPr>
                <w:iCs/>
                <w:lang w:val="fr-FR"/>
              </w:rPr>
              <w:t xml:space="preserve">élaboration de documents </w:t>
            </w:r>
            <w:r>
              <w:rPr>
                <w:iCs/>
                <w:lang w:val="fr-FR"/>
              </w:rPr>
              <w:t xml:space="preserve">de support </w:t>
            </w:r>
            <w:r w:rsidRPr="003F5D2F">
              <w:rPr>
                <w:iCs/>
                <w:lang w:val="fr-FR"/>
              </w:rPr>
              <w:t>p</w:t>
            </w:r>
            <w:r>
              <w:rPr>
                <w:iCs/>
                <w:lang w:val="fr-FR"/>
              </w:rPr>
              <w:t>révus dans le cadre du projet car les auteurs avaient largement le temps de le fai</w:t>
            </w:r>
            <w:r w:rsidR="00920141">
              <w:rPr>
                <w:iCs/>
                <w:lang w:val="fr-FR"/>
              </w:rPr>
              <w:t xml:space="preserve">re.  </w:t>
            </w:r>
            <w:r w:rsidR="00920141" w:rsidRPr="003F5D2F">
              <w:rPr>
                <w:iCs/>
                <w:lang w:val="fr-FR"/>
              </w:rPr>
              <w:t>Co</w:t>
            </w:r>
            <w:r w:rsidRPr="003F5D2F">
              <w:rPr>
                <w:iCs/>
                <w:lang w:val="fr-FR"/>
              </w:rPr>
              <w:t>mme indiqué précédemment, tous les documents de support ont ét</w:t>
            </w:r>
            <w:r>
              <w:rPr>
                <w:iCs/>
                <w:lang w:val="fr-FR"/>
              </w:rPr>
              <w:t>é achevés avec succès.</w:t>
            </w:r>
          </w:p>
          <w:p w:rsidR="002A761B" w:rsidRPr="001C3208" w:rsidRDefault="002A761B" w:rsidP="004053E0">
            <w:pPr>
              <w:spacing w:after="120"/>
              <w:rPr>
                <w:iCs/>
                <w:lang w:val="fr-FR"/>
              </w:rPr>
            </w:pPr>
            <w:r w:rsidRPr="00D73681">
              <w:rPr>
                <w:iCs/>
                <w:lang w:val="fr-FR"/>
              </w:rPr>
              <w:t>Effets</w:t>
            </w:r>
            <w:r w:rsidR="00B43F94">
              <w:rPr>
                <w:iCs/>
                <w:lang w:val="fr-FR"/>
              </w:rPr>
              <w:t> :</w:t>
            </w:r>
            <w:r w:rsidRPr="00D73681">
              <w:rPr>
                <w:iCs/>
                <w:lang w:val="fr-FR"/>
              </w:rPr>
              <w:t xml:space="preserve"> le projet a s</w:t>
            </w:r>
            <w:r>
              <w:rPr>
                <w:iCs/>
                <w:lang w:val="fr-FR"/>
              </w:rPr>
              <w:t>uscité l</w:t>
            </w:r>
            <w:r w:rsidR="00B43F94">
              <w:rPr>
                <w:iCs/>
                <w:lang w:val="fr-FR"/>
              </w:rPr>
              <w:t>’</w:t>
            </w:r>
            <w:r>
              <w:rPr>
                <w:iCs/>
                <w:lang w:val="fr-FR"/>
              </w:rPr>
              <w:t>intérêt d</w:t>
            </w:r>
            <w:r w:rsidR="00B43F94">
              <w:rPr>
                <w:iCs/>
                <w:lang w:val="fr-FR"/>
              </w:rPr>
              <w:t>’</w:t>
            </w:r>
            <w:r>
              <w:rPr>
                <w:iCs/>
                <w:lang w:val="fr-FR"/>
              </w:rPr>
              <w:t>États membres qui ne sont pas des bénéficiaires direc</w:t>
            </w:r>
            <w:r w:rsidR="00920141">
              <w:rPr>
                <w:iCs/>
                <w:lang w:val="fr-FR"/>
              </w:rPr>
              <w:t xml:space="preserve">ts.  </w:t>
            </w:r>
            <w:r w:rsidR="00920141" w:rsidRPr="00D73681">
              <w:rPr>
                <w:iCs/>
                <w:lang w:val="fr-FR"/>
              </w:rPr>
              <w:t>Ce</w:t>
            </w:r>
            <w:r w:rsidRPr="00D73681">
              <w:rPr>
                <w:iCs/>
                <w:lang w:val="fr-FR"/>
              </w:rPr>
              <w:t>s derniers se sont montrés intéressés par les résultats c</w:t>
            </w:r>
            <w:r>
              <w:rPr>
                <w:iCs/>
                <w:lang w:val="fr-FR"/>
              </w:rPr>
              <w:t>oncrets du projet et ont demandé s</w:t>
            </w:r>
            <w:r w:rsidR="00B43F94">
              <w:rPr>
                <w:iCs/>
                <w:lang w:val="fr-FR"/>
              </w:rPr>
              <w:t>’</w:t>
            </w:r>
            <w:r>
              <w:rPr>
                <w:iCs/>
                <w:lang w:val="fr-FR"/>
              </w:rPr>
              <w:t>il était possible de mettre en œuvre des projets similaires dans leurs pa</w:t>
            </w:r>
            <w:r w:rsidR="00920141">
              <w:rPr>
                <w:iCs/>
                <w:lang w:val="fr-FR"/>
              </w:rPr>
              <w:t xml:space="preserve">ys.  </w:t>
            </w:r>
            <w:r w:rsidR="00920141" w:rsidRPr="00D73681">
              <w:rPr>
                <w:iCs/>
                <w:lang w:val="fr-FR"/>
              </w:rPr>
              <w:t>Un</w:t>
            </w:r>
            <w:r w:rsidRPr="00D73681">
              <w:rPr>
                <w:iCs/>
                <w:lang w:val="fr-FR"/>
              </w:rPr>
              <w:t xml:space="preserve"> webinaire sur la propriété intellectuelle et les applications m</w:t>
            </w:r>
            <w:r>
              <w:rPr>
                <w:iCs/>
                <w:lang w:val="fr-FR"/>
              </w:rPr>
              <w:t>obiles a été organisé avec le Bureau de l</w:t>
            </w:r>
            <w:r w:rsidR="00B43F94">
              <w:rPr>
                <w:iCs/>
                <w:lang w:val="fr-FR"/>
              </w:rPr>
              <w:t>’</w:t>
            </w:r>
            <w:r>
              <w:rPr>
                <w:iCs/>
                <w:lang w:val="fr-FR"/>
              </w:rPr>
              <w:t>OMPI au Brésil pour diffuser des informations sur le sujet ainsi que les documents de support élaborés dans le cadre du projet.</w:t>
            </w:r>
          </w:p>
        </w:tc>
      </w:tr>
      <w:tr w:rsidR="002A761B" w:rsidRPr="007A6122" w:rsidTr="00961879">
        <w:trPr>
          <w:trHeight w:val="713"/>
        </w:trPr>
        <w:tc>
          <w:tcPr>
            <w:tcW w:w="2376" w:type="dxa"/>
            <w:shd w:val="clear" w:color="auto" w:fill="auto"/>
          </w:tcPr>
          <w:p w:rsidR="002A761B" w:rsidRPr="00817165" w:rsidRDefault="002A761B" w:rsidP="004053E0">
            <w:pPr>
              <w:pStyle w:val="Heading3"/>
              <w:spacing w:after="120"/>
              <w:rPr>
                <w:lang w:val="fr-FR"/>
              </w:rPr>
            </w:pPr>
            <w:r w:rsidRPr="00D449AF">
              <w:rPr>
                <w:lang w:val="fr-FR"/>
              </w:rPr>
              <w:t>Impact de la pandémie d</w:t>
            </w:r>
            <w:r>
              <w:rPr>
                <w:lang w:val="fr-FR"/>
              </w:rPr>
              <w:t>e Covid</w:t>
            </w:r>
            <w:r w:rsidR="00064777">
              <w:rPr>
                <w:lang w:val="fr-FR"/>
              </w:rPr>
              <w:noBreakHyphen/>
            </w:r>
            <w:r>
              <w:rPr>
                <w:lang w:val="fr-FR"/>
              </w:rPr>
              <w:t>19 sur la mise en œuvre du projet</w:t>
            </w:r>
          </w:p>
        </w:tc>
        <w:tc>
          <w:tcPr>
            <w:tcW w:w="6917" w:type="dxa"/>
          </w:tcPr>
          <w:p w:rsidR="002A761B" w:rsidRPr="002F646D" w:rsidRDefault="002A761B" w:rsidP="004053E0">
            <w:pPr>
              <w:spacing w:before="240" w:after="240"/>
              <w:rPr>
                <w:iCs/>
                <w:lang w:val="fr-FR"/>
              </w:rPr>
            </w:pPr>
            <w:r w:rsidRPr="00817165">
              <w:rPr>
                <w:iCs/>
                <w:lang w:val="fr-FR"/>
              </w:rPr>
              <w:t>La pandémie de Covid</w:t>
            </w:r>
            <w:r w:rsidR="00064777">
              <w:rPr>
                <w:iCs/>
                <w:lang w:val="fr-FR"/>
              </w:rPr>
              <w:noBreakHyphen/>
            </w:r>
            <w:r w:rsidRPr="00817165">
              <w:rPr>
                <w:iCs/>
                <w:lang w:val="fr-FR"/>
              </w:rPr>
              <w:t>19 a</w:t>
            </w:r>
            <w:r>
              <w:rPr>
                <w:iCs/>
                <w:lang w:val="fr-FR"/>
              </w:rPr>
              <w:t xml:space="preserve"> eu un impact sur les modalités de réalisation de certaines activités du projet, agissant également sur la dynamique du proj</w:t>
            </w:r>
            <w:r w:rsidR="00920141">
              <w:rPr>
                <w:iCs/>
                <w:lang w:val="fr-FR"/>
              </w:rPr>
              <w:t>et.  Ce</w:t>
            </w:r>
            <w:r>
              <w:rPr>
                <w:iCs/>
                <w:lang w:val="fr-FR"/>
              </w:rPr>
              <w:t xml:space="preserve">tte situation a conduit </w:t>
            </w:r>
            <w:r w:rsidR="00B43F94">
              <w:rPr>
                <w:iCs/>
                <w:lang w:val="fr-FR"/>
              </w:rPr>
              <w:t>en 2020</w:t>
            </w:r>
            <w:r>
              <w:rPr>
                <w:iCs/>
                <w:lang w:val="fr-FR"/>
              </w:rPr>
              <w:t xml:space="preserve"> à un changement d</w:t>
            </w:r>
            <w:r w:rsidR="00B43F94">
              <w:rPr>
                <w:iCs/>
                <w:lang w:val="fr-FR"/>
              </w:rPr>
              <w:t>’</w:t>
            </w:r>
            <w:r>
              <w:rPr>
                <w:iCs/>
                <w:lang w:val="fr-FR"/>
              </w:rPr>
              <w:t>orientation concernant ces activités et leurs résultats ne nécessitant pas de déplacements ou de réunions en présence des personnes, par exemple</w:t>
            </w:r>
            <w:r w:rsidR="00B43F94">
              <w:rPr>
                <w:iCs/>
                <w:lang w:val="fr-FR"/>
              </w:rPr>
              <w:t> :</w:t>
            </w:r>
            <w:r>
              <w:rPr>
                <w:iCs/>
                <w:lang w:val="fr-FR"/>
              </w:rPr>
              <w:t xml:space="preserve"> l</w:t>
            </w:r>
            <w:r w:rsidR="00B43F94">
              <w:rPr>
                <w:iCs/>
                <w:lang w:val="fr-FR"/>
              </w:rPr>
              <w:t>’</w:t>
            </w:r>
            <w:r>
              <w:rPr>
                <w:iCs/>
                <w:lang w:val="fr-FR"/>
              </w:rPr>
              <w:t>élaboration des études et des guides et le lancement du site</w:t>
            </w:r>
            <w:r w:rsidR="00867775">
              <w:rPr>
                <w:iCs/>
                <w:lang w:val="fr-FR"/>
              </w:rPr>
              <w:t> </w:t>
            </w:r>
            <w:r>
              <w:rPr>
                <w:iCs/>
                <w:lang w:val="fr-FR"/>
              </w:rPr>
              <w:t>W</w:t>
            </w:r>
            <w:r w:rsidR="00920141">
              <w:rPr>
                <w:iCs/>
                <w:lang w:val="fr-FR"/>
              </w:rPr>
              <w:t xml:space="preserve">eb.  </w:t>
            </w:r>
            <w:r w:rsidR="00920141" w:rsidRPr="002F646D">
              <w:rPr>
                <w:iCs/>
                <w:lang w:val="fr-FR"/>
              </w:rPr>
              <w:t>De</w:t>
            </w:r>
            <w:r w:rsidRPr="002F646D">
              <w:rPr>
                <w:iCs/>
                <w:lang w:val="fr-FR"/>
              </w:rPr>
              <w:t xml:space="preserve">s réunions </w:t>
            </w:r>
            <w:r>
              <w:rPr>
                <w:iCs/>
                <w:lang w:val="fr-FR"/>
              </w:rPr>
              <w:t>W</w:t>
            </w:r>
            <w:r w:rsidRPr="002F646D">
              <w:rPr>
                <w:iCs/>
                <w:lang w:val="fr-FR"/>
              </w:rPr>
              <w:t>eb ont commencé à être organisées au d</w:t>
            </w:r>
            <w:r>
              <w:rPr>
                <w:iCs/>
                <w:lang w:val="fr-FR"/>
              </w:rPr>
              <w:t>euxième</w:t>
            </w:r>
            <w:r w:rsidR="006C2584">
              <w:rPr>
                <w:iCs/>
                <w:lang w:val="fr-FR"/>
              </w:rPr>
              <w:t> </w:t>
            </w:r>
            <w:r>
              <w:rPr>
                <w:iCs/>
                <w:lang w:val="fr-FR"/>
              </w:rPr>
              <w:t>semestre</w:t>
            </w:r>
            <w:r w:rsidR="00782278">
              <w:rPr>
                <w:iCs/>
                <w:lang w:val="fr-FR"/>
              </w:rPr>
              <w:t> </w:t>
            </w:r>
            <w:r>
              <w:rPr>
                <w:iCs/>
                <w:lang w:val="fr-FR"/>
              </w:rPr>
              <w:t>2020, les parties prenantes étant alors davantage habituées aux nouvelles modalités de travail.</w:t>
            </w:r>
          </w:p>
          <w:p w:rsidR="002A761B" w:rsidRPr="001C3208" w:rsidRDefault="002A761B" w:rsidP="006C2584">
            <w:pPr>
              <w:spacing w:before="240" w:after="240"/>
              <w:rPr>
                <w:iCs/>
                <w:lang w:val="fr-FR"/>
              </w:rPr>
            </w:pPr>
            <w:r>
              <w:rPr>
                <w:iCs/>
                <w:lang w:val="fr-FR"/>
              </w:rPr>
              <w:t>Au fur et à mesure des activités organisées via le Web</w:t>
            </w:r>
            <w:r w:rsidRPr="00F25491">
              <w:rPr>
                <w:iCs/>
                <w:lang w:val="fr-FR"/>
              </w:rPr>
              <w:t>, il s</w:t>
            </w:r>
            <w:r w:rsidR="00B43F94">
              <w:rPr>
                <w:iCs/>
                <w:lang w:val="fr-FR"/>
              </w:rPr>
              <w:t>’</w:t>
            </w:r>
            <w:r w:rsidRPr="00F25491">
              <w:rPr>
                <w:iCs/>
                <w:lang w:val="fr-FR"/>
              </w:rPr>
              <w:t>est a</w:t>
            </w:r>
            <w:r>
              <w:rPr>
                <w:iCs/>
                <w:lang w:val="fr-FR"/>
              </w:rPr>
              <w:t>véré difficile d</w:t>
            </w:r>
            <w:r w:rsidR="00B43F94">
              <w:rPr>
                <w:iCs/>
                <w:lang w:val="fr-FR"/>
              </w:rPr>
              <w:t>’</w:t>
            </w:r>
            <w:r>
              <w:rPr>
                <w:iCs/>
                <w:lang w:val="fr-FR"/>
              </w:rPr>
              <w:t>organiser des réunions avec les trois</w:t>
            </w:r>
            <w:r w:rsidR="00867775">
              <w:rPr>
                <w:iCs/>
                <w:lang w:val="fr-FR"/>
              </w:rPr>
              <w:t> </w:t>
            </w:r>
            <w:r>
              <w:rPr>
                <w:iCs/>
                <w:lang w:val="fr-FR"/>
              </w:rPr>
              <w:t>bénéficiaires en même temps, en raison du décalage horai</w:t>
            </w:r>
            <w:r w:rsidR="00920141">
              <w:rPr>
                <w:iCs/>
                <w:lang w:val="fr-FR"/>
              </w:rPr>
              <w:t>re.  En</w:t>
            </w:r>
            <w:r>
              <w:rPr>
                <w:iCs/>
                <w:lang w:val="fr-FR"/>
              </w:rPr>
              <w:t xml:space="preserve"> outre, les problèmes techniques et restrictions d</w:t>
            </w:r>
            <w:r w:rsidR="00B43F94">
              <w:rPr>
                <w:iCs/>
                <w:lang w:val="fr-FR"/>
              </w:rPr>
              <w:t>’</w:t>
            </w:r>
            <w:r>
              <w:rPr>
                <w:iCs/>
                <w:lang w:val="fr-FR"/>
              </w:rPr>
              <w:t>utilisation de certaines plateformes qui sont apparus parfois ont eu un effet sur la qualité de la communication.</w:t>
            </w:r>
          </w:p>
        </w:tc>
      </w:tr>
      <w:tr w:rsidR="002A761B" w:rsidRPr="00E530C1" w:rsidTr="00961879">
        <w:trPr>
          <w:trHeight w:val="713"/>
        </w:trPr>
        <w:tc>
          <w:tcPr>
            <w:tcW w:w="2376" w:type="dxa"/>
            <w:shd w:val="clear" w:color="auto" w:fill="auto"/>
          </w:tcPr>
          <w:p w:rsidR="002A761B" w:rsidRPr="00C40E40" w:rsidRDefault="002A761B" w:rsidP="00947A54">
            <w:pPr>
              <w:pStyle w:val="Heading3"/>
              <w:keepNext w:val="0"/>
              <w:spacing w:after="120"/>
              <w:rPr>
                <w:lang w:val="fr-FR"/>
              </w:rPr>
            </w:pPr>
            <w:r>
              <w:rPr>
                <w:lang w:val="fr-FR"/>
              </w:rPr>
              <w:t>Stratégie d</w:t>
            </w:r>
            <w:r w:rsidR="00B43F94">
              <w:rPr>
                <w:lang w:val="fr-FR"/>
              </w:rPr>
              <w:t>’</w:t>
            </w:r>
            <w:r>
              <w:rPr>
                <w:lang w:val="fr-FR"/>
              </w:rPr>
              <w:t>atténuation proposée</w:t>
            </w:r>
          </w:p>
        </w:tc>
        <w:tc>
          <w:tcPr>
            <w:tcW w:w="6917" w:type="dxa"/>
          </w:tcPr>
          <w:p w:rsidR="002A761B" w:rsidRDefault="002A761B" w:rsidP="004053E0">
            <w:pPr>
              <w:spacing w:before="240" w:after="240"/>
              <w:rPr>
                <w:iCs/>
                <w:lang w:val="fr-FR"/>
              </w:rPr>
            </w:pPr>
            <w:r w:rsidRPr="00161C20">
              <w:rPr>
                <w:iCs/>
                <w:lang w:val="fr-FR"/>
              </w:rPr>
              <w:t>Risque</w:t>
            </w:r>
            <w:r w:rsidR="00B43F94">
              <w:rPr>
                <w:iCs/>
                <w:lang w:val="fr-FR"/>
              </w:rPr>
              <w:t> :</w:t>
            </w:r>
            <w:r w:rsidRPr="00161C20">
              <w:rPr>
                <w:iCs/>
                <w:lang w:val="fr-FR"/>
              </w:rPr>
              <w:t xml:space="preserve"> les problèmes techniques rencontrés pendan</w:t>
            </w:r>
            <w:r>
              <w:rPr>
                <w:iCs/>
                <w:lang w:val="fr-FR"/>
              </w:rPr>
              <w:t>t les événements virtuels peuvent entraîner des difficultés persistantes dans la communication avec les parties prenantes.</w:t>
            </w:r>
          </w:p>
          <w:p w:rsidR="00B43F94" w:rsidRDefault="002A761B" w:rsidP="004053E0">
            <w:pPr>
              <w:spacing w:after="240"/>
              <w:rPr>
                <w:iCs/>
                <w:lang w:val="fr-FR"/>
              </w:rPr>
            </w:pPr>
            <w:r w:rsidRPr="0085241E">
              <w:rPr>
                <w:iCs/>
                <w:lang w:val="fr-FR"/>
              </w:rPr>
              <w:t xml:space="preserve">Atténuation </w:t>
            </w:r>
            <w:r>
              <w:rPr>
                <w:iCs/>
                <w:lang w:val="fr-FR"/>
              </w:rPr>
              <w:t>du risque</w:t>
            </w:r>
            <w:r w:rsidR="00B43F94">
              <w:rPr>
                <w:iCs/>
                <w:lang w:val="fr-FR"/>
              </w:rPr>
              <w:t> :</w:t>
            </w:r>
            <w:r w:rsidRPr="0085241E">
              <w:rPr>
                <w:iCs/>
                <w:lang w:val="fr-FR"/>
              </w:rPr>
              <w:t xml:space="preserve"> </w:t>
            </w:r>
            <w:r>
              <w:rPr>
                <w:iCs/>
                <w:lang w:val="fr-FR"/>
              </w:rPr>
              <w:t>envisager diverses</w:t>
            </w:r>
            <w:r w:rsidRPr="0085241E">
              <w:rPr>
                <w:iCs/>
                <w:lang w:val="fr-FR"/>
              </w:rPr>
              <w:t xml:space="preserve"> plateformes fo</w:t>
            </w:r>
            <w:r>
              <w:rPr>
                <w:iCs/>
                <w:lang w:val="fr-FR"/>
              </w:rPr>
              <w:t>nctionnant le mieux dans les pays bénéficiaires</w:t>
            </w:r>
            <w:r w:rsidRPr="0085241E">
              <w:rPr>
                <w:iCs/>
                <w:lang w:val="fr-FR"/>
              </w:rPr>
              <w:t>.</w:t>
            </w:r>
          </w:p>
          <w:p w:rsidR="002A761B" w:rsidRPr="00E530C1" w:rsidRDefault="002A761B" w:rsidP="004053E0">
            <w:pPr>
              <w:spacing w:after="240"/>
              <w:rPr>
                <w:iCs/>
                <w:lang w:val="fr-FR"/>
              </w:rPr>
            </w:pPr>
            <w:r w:rsidRPr="00E530C1">
              <w:rPr>
                <w:iCs/>
                <w:lang w:val="fr-FR"/>
              </w:rPr>
              <w:t>Risque</w:t>
            </w:r>
            <w:r w:rsidR="00B43F94">
              <w:rPr>
                <w:iCs/>
                <w:lang w:val="fr-FR"/>
              </w:rPr>
              <w:t> :</w:t>
            </w:r>
            <w:r w:rsidRPr="00E530C1">
              <w:rPr>
                <w:iCs/>
                <w:lang w:val="fr-FR"/>
              </w:rPr>
              <w:t xml:space="preserve"> la pandémie de C</w:t>
            </w:r>
            <w:r>
              <w:rPr>
                <w:iCs/>
                <w:lang w:val="fr-FR"/>
              </w:rPr>
              <w:t>ovid</w:t>
            </w:r>
            <w:r w:rsidR="00064777">
              <w:rPr>
                <w:iCs/>
                <w:lang w:val="fr-FR"/>
              </w:rPr>
              <w:noBreakHyphen/>
            </w:r>
            <w:r>
              <w:rPr>
                <w:iCs/>
                <w:lang w:val="fr-FR"/>
              </w:rPr>
              <w:t>19 peut durer pendant plusieurs mois, générant un certain niveau d</w:t>
            </w:r>
            <w:r w:rsidR="00B43F94">
              <w:rPr>
                <w:iCs/>
                <w:lang w:val="fr-FR"/>
              </w:rPr>
              <w:t>’</w:t>
            </w:r>
            <w:r>
              <w:rPr>
                <w:iCs/>
                <w:lang w:val="fr-FR"/>
              </w:rPr>
              <w:t>incertitu</w:t>
            </w:r>
            <w:r w:rsidR="00920141">
              <w:rPr>
                <w:iCs/>
                <w:lang w:val="fr-FR"/>
              </w:rPr>
              <w:t>de.  Le</w:t>
            </w:r>
            <w:r>
              <w:rPr>
                <w:iCs/>
                <w:lang w:val="fr-FR"/>
              </w:rPr>
              <w:t>s déplacements ne pourront peut</w:t>
            </w:r>
            <w:r w:rsidR="00064777">
              <w:rPr>
                <w:iCs/>
                <w:lang w:val="fr-FR"/>
              </w:rPr>
              <w:noBreakHyphen/>
            </w:r>
            <w:r>
              <w:rPr>
                <w:iCs/>
                <w:lang w:val="fr-FR"/>
              </w:rPr>
              <w:t>être pas reprendre pour la période à venir et la tenue de réunions physiques risque d</w:t>
            </w:r>
            <w:r w:rsidR="00B43F94">
              <w:rPr>
                <w:iCs/>
                <w:lang w:val="fr-FR"/>
              </w:rPr>
              <w:t>’</w:t>
            </w:r>
            <w:r>
              <w:rPr>
                <w:iCs/>
                <w:lang w:val="fr-FR"/>
              </w:rPr>
              <w:t>être toujours impossible.</w:t>
            </w:r>
          </w:p>
          <w:p w:rsidR="002A761B" w:rsidRPr="001C3208" w:rsidRDefault="002A761B" w:rsidP="004053E0">
            <w:pPr>
              <w:spacing w:after="120"/>
              <w:rPr>
                <w:iCs/>
                <w:lang w:val="fr-FR"/>
              </w:rPr>
            </w:pPr>
            <w:r w:rsidRPr="00E530C1">
              <w:rPr>
                <w:iCs/>
                <w:lang w:val="fr-FR"/>
              </w:rPr>
              <w:t>Atténuation du risque</w:t>
            </w:r>
            <w:r w:rsidR="00B43F94">
              <w:rPr>
                <w:iCs/>
                <w:lang w:val="fr-FR"/>
              </w:rPr>
              <w:t> :</w:t>
            </w:r>
            <w:r w:rsidRPr="00E530C1">
              <w:rPr>
                <w:iCs/>
                <w:lang w:val="fr-FR"/>
              </w:rPr>
              <w:t xml:space="preserve"> envisage</w:t>
            </w:r>
            <w:r>
              <w:rPr>
                <w:iCs/>
                <w:lang w:val="fr-FR"/>
              </w:rPr>
              <w:t>r</w:t>
            </w:r>
            <w:r w:rsidRPr="00E530C1">
              <w:rPr>
                <w:iCs/>
                <w:lang w:val="fr-FR"/>
              </w:rPr>
              <w:t xml:space="preserve"> d</w:t>
            </w:r>
            <w:r w:rsidR="00B43F94">
              <w:rPr>
                <w:iCs/>
                <w:lang w:val="fr-FR"/>
              </w:rPr>
              <w:t>’</w:t>
            </w:r>
            <w:r w:rsidRPr="00E530C1">
              <w:rPr>
                <w:iCs/>
                <w:lang w:val="fr-FR"/>
              </w:rPr>
              <w:t>autres solu</w:t>
            </w:r>
            <w:r>
              <w:rPr>
                <w:iCs/>
                <w:lang w:val="fr-FR"/>
              </w:rPr>
              <w:t>tions possibles pour fournir certains résultats et organiser certaines activités prévu</w:t>
            </w:r>
            <w:r w:rsidR="004053E0">
              <w:rPr>
                <w:iCs/>
                <w:lang w:val="fr-FR"/>
              </w:rPr>
              <w:t>e</w:t>
            </w:r>
            <w:r>
              <w:rPr>
                <w:iCs/>
                <w:lang w:val="fr-FR"/>
              </w:rPr>
              <w:t>s dans le projet pendant la période de mise en œuvre du projet.</w:t>
            </w:r>
          </w:p>
        </w:tc>
      </w:tr>
      <w:tr w:rsidR="002A761B" w:rsidRPr="00C40E40" w:rsidTr="00961879">
        <w:trPr>
          <w:trHeight w:val="901"/>
        </w:trPr>
        <w:tc>
          <w:tcPr>
            <w:tcW w:w="2376" w:type="dxa"/>
            <w:shd w:val="clear" w:color="auto" w:fill="auto"/>
          </w:tcPr>
          <w:p w:rsidR="002A761B" w:rsidRPr="00C40E40" w:rsidRDefault="002A761B" w:rsidP="004053E0">
            <w:pPr>
              <w:pStyle w:val="Heading3"/>
              <w:spacing w:after="120"/>
              <w:rPr>
                <w:lang w:val="fr-FR"/>
              </w:rPr>
            </w:pPr>
            <w:r>
              <w:rPr>
                <w:lang w:val="fr-FR"/>
              </w:rPr>
              <w:lastRenderedPageBreak/>
              <w:t>Questions nécessitant un soutien immédiat ou une attention immédiate</w:t>
            </w:r>
            <w:r w:rsidR="00782278">
              <w:rPr>
                <w:lang w:val="fr-FR"/>
              </w:rPr>
              <w:t>/</w:t>
            </w:r>
            <w:r>
              <w:rPr>
                <w:lang w:val="fr-FR"/>
              </w:rPr>
              <w:t>Voie à suivre</w:t>
            </w:r>
          </w:p>
        </w:tc>
        <w:tc>
          <w:tcPr>
            <w:tcW w:w="6917" w:type="dxa"/>
          </w:tcPr>
          <w:p w:rsidR="002A761B" w:rsidRDefault="00D920FB" w:rsidP="00947A54">
            <w:pPr>
              <w:spacing w:before="240" w:after="120"/>
              <w:rPr>
                <w:iCs/>
                <w:lang w:val="fr-FR"/>
              </w:rPr>
            </w:pPr>
            <w:r>
              <w:rPr>
                <w:iCs/>
                <w:lang w:val="fr-FR"/>
              </w:rPr>
              <w:t>s.o.</w:t>
            </w:r>
          </w:p>
          <w:p w:rsidR="00947A54" w:rsidRPr="00C40E40" w:rsidRDefault="00947A54" w:rsidP="00947A54">
            <w:pPr>
              <w:spacing w:before="240" w:after="120"/>
              <w:rPr>
                <w:iCs/>
                <w:lang w:val="fr-FR"/>
              </w:rPr>
            </w:pPr>
          </w:p>
        </w:tc>
      </w:tr>
      <w:tr w:rsidR="002A761B" w:rsidRPr="00AD2561" w:rsidTr="00961879">
        <w:trPr>
          <w:trHeight w:val="1081"/>
        </w:trPr>
        <w:tc>
          <w:tcPr>
            <w:tcW w:w="2376" w:type="dxa"/>
            <w:shd w:val="clear" w:color="auto" w:fill="auto"/>
          </w:tcPr>
          <w:p w:rsidR="002A761B" w:rsidRPr="00947A54" w:rsidRDefault="002A761B" w:rsidP="004053E0">
            <w:pPr>
              <w:pStyle w:val="Heading3"/>
              <w:rPr>
                <w:lang w:val="fr-FR"/>
              </w:rPr>
            </w:pPr>
            <w:r w:rsidRPr="00947A54">
              <w:rPr>
                <w:lang w:val="fr-FR"/>
              </w:rPr>
              <w:t>Voie à suivre</w:t>
            </w:r>
          </w:p>
        </w:tc>
        <w:tc>
          <w:tcPr>
            <w:tcW w:w="6917" w:type="dxa"/>
          </w:tcPr>
          <w:p w:rsidR="00B43F94" w:rsidRPr="00947A54" w:rsidRDefault="002A761B" w:rsidP="004053E0">
            <w:pPr>
              <w:spacing w:before="240" w:after="240"/>
              <w:rPr>
                <w:iCs/>
                <w:lang w:val="fr-FR"/>
              </w:rPr>
            </w:pPr>
            <w:r w:rsidRPr="00947A54">
              <w:rPr>
                <w:iCs/>
                <w:lang w:val="fr-FR"/>
              </w:rPr>
              <w:t xml:space="preserve">Les résultats attendus </w:t>
            </w:r>
            <w:r w:rsidR="00B43F94" w:rsidRPr="00947A54">
              <w:rPr>
                <w:iCs/>
                <w:lang w:val="fr-FR"/>
              </w:rPr>
              <w:t>pour 2021</w:t>
            </w:r>
            <w:r w:rsidRPr="00947A54">
              <w:rPr>
                <w:iCs/>
                <w:lang w:val="fr-FR"/>
              </w:rPr>
              <w:t xml:space="preserve"> sont bien avanc</w:t>
            </w:r>
            <w:r w:rsidR="00920141" w:rsidRPr="00947A54">
              <w:rPr>
                <w:iCs/>
                <w:lang w:val="fr-FR"/>
              </w:rPr>
              <w:t>és.  Po</w:t>
            </w:r>
            <w:r w:rsidRPr="00947A54">
              <w:rPr>
                <w:iCs/>
                <w:lang w:val="fr-FR"/>
              </w:rPr>
              <w:t>ur les mois restants de l</w:t>
            </w:r>
            <w:r w:rsidR="00B43F94" w:rsidRPr="00947A54">
              <w:rPr>
                <w:iCs/>
                <w:lang w:val="fr-FR"/>
              </w:rPr>
              <w:t>’</w:t>
            </w:r>
            <w:r w:rsidRPr="00947A54">
              <w:rPr>
                <w:iCs/>
                <w:lang w:val="fr-FR"/>
              </w:rPr>
              <w:t>année</w:t>
            </w:r>
            <w:r w:rsidR="00782278" w:rsidRPr="00947A54">
              <w:rPr>
                <w:iCs/>
                <w:lang w:val="fr-FR"/>
              </w:rPr>
              <w:t> </w:t>
            </w:r>
            <w:r w:rsidRPr="00947A54">
              <w:rPr>
                <w:iCs/>
                <w:lang w:val="fr-FR"/>
              </w:rPr>
              <w:t>2021, les activités suivantes sont en cours</w:t>
            </w:r>
            <w:r w:rsidR="00B43F94" w:rsidRPr="00947A54">
              <w:rPr>
                <w:iCs/>
                <w:lang w:val="fr-FR"/>
              </w:rPr>
              <w:t> :</w:t>
            </w:r>
          </w:p>
          <w:p w:rsidR="00B43F94" w:rsidRPr="00947A54" w:rsidRDefault="002A761B" w:rsidP="00947A54">
            <w:pPr>
              <w:numPr>
                <w:ilvl w:val="0"/>
                <w:numId w:val="14"/>
              </w:numPr>
              <w:ind w:left="1054" w:hanging="567"/>
              <w:rPr>
                <w:iCs/>
                <w:lang w:val="fr-FR"/>
              </w:rPr>
            </w:pPr>
            <w:r w:rsidRPr="00947A54">
              <w:rPr>
                <w:iCs/>
                <w:lang w:val="fr-FR"/>
              </w:rPr>
              <w:t>Organisation d</w:t>
            </w:r>
            <w:r w:rsidR="00B43F94" w:rsidRPr="00947A54">
              <w:rPr>
                <w:iCs/>
                <w:lang w:val="fr-FR"/>
              </w:rPr>
              <w:t>’</w:t>
            </w:r>
            <w:r w:rsidRPr="00947A54">
              <w:rPr>
                <w:iCs/>
                <w:lang w:val="fr-FR"/>
              </w:rPr>
              <w:t>ateliers</w:t>
            </w:r>
            <w:r w:rsidR="00782278" w:rsidRPr="00947A54">
              <w:rPr>
                <w:iCs/>
                <w:lang w:val="fr-FR"/>
              </w:rPr>
              <w:t>/</w:t>
            </w:r>
            <w:r w:rsidRPr="00947A54">
              <w:rPr>
                <w:iCs/>
                <w:lang w:val="fr-FR"/>
              </w:rPr>
              <w:t>de webinaires avec les communautés participant au développement d</w:t>
            </w:r>
            <w:r w:rsidR="00B43F94" w:rsidRPr="00947A54">
              <w:rPr>
                <w:iCs/>
                <w:lang w:val="fr-FR"/>
              </w:rPr>
              <w:t>’</w:t>
            </w:r>
            <w:r w:rsidRPr="00947A54">
              <w:rPr>
                <w:iCs/>
                <w:lang w:val="fr-FR"/>
              </w:rPr>
              <w:t>applications dans les trois</w:t>
            </w:r>
            <w:r w:rsidR="00867775" w:rsidRPr="00947A54">
              <w:rPr>
                <w:iCs/>
                <w:lang w:val="fr-FR"/>
              </w:rPr>
              <w:t> </w:t>
            </w:r>
            <w:r w:rsidRPr="00947A54">
              <w:rPr>
                <w:iCs/>
                <w:lang w:val="fr-FR"/>
              </w:rPr>
              <w:t>pays</w:t>
            </w:r>
          </w:p>
          <w:p w:rsidR="00B43F94" w:rsidRPr="00947A54" w:rsidRDefault="002A761B" w:rsidP="00947A54">
            <w:pPr>
              <w:numPr>
                <w:ilvl w:val="0"/>
                <w:numId w:val="14"/>
              </w:numPr>
              <w:ind w:left="1054" w:hanging="567"/>
              <w:rPr>
                <w:iCs/>
                <w:lang w:val="fr-FR"/>
              </w:rPr>
            </w:pPr>
            <w:r w:rsidRPr="00947A54">
              <w:rPr>
                <w:iCs/>
                <w:lang w:val="fr-FR"/>
              </w:rPr>
              <w:t>Programmes de mentorat avec les bénéficiaires</w:t>
            </w:r>
          </w:p>
          <w:p w:rsidR="00B43F94" w:rsidRPr="00947A54" w:rsidRDefault="002A761B" w:rsidP="00947A54">
            <w:pPr>
              <w:numPr>
                <w:ilvl w:val="0"/>
                <w:numId w:val="14"/>
              </w:numPr>
              <w:ind w:left="1054" w:hanging="567"/>
              <w:rPr>
                <w:iCs/>
                <w:lang w:val="fr-FR"/>
              </w:rPr>
            </w:pPr>
            <w:r w:rsidRPr="00947A54">
              <w:rPr>
                <w:iCs/>
                <w:lang w:val="fr-FR"/>
              </w:rPr>
              <w:t>Lancement de la plateforme en ligne</w:t>
            </w:r>
          </w:p>
          <w:p w:rsidR="00B43F94" w:rsidRPr="00947A54" w:rsidRDefault="002A761B" w:rsidP="00947A54">
            <w:pPr>
              <w:numPr>
                <w:ilvl w:val="0"/>
                <w:numId w:val="14"/>
              </w:numPr>
              <w:ind w:left="1054" w:hanging="567"/>
              <w:rPr>
                <w:iCs/>
                <w:lang w:val="fr-FR"/>
              </w:rPr>
            </w:pPr>
            <w:r w:rsidRPr="00947A54">
              <w:rPr>
                <w:iCs/>
                <w:lang w:val="fr-FR"/>
              </w:rPr>
              <w:t>Échange d</w:t>
            </w:r>
            <w:r w:rsidR="00B43F94" w:rsidRPr="00947A54">
              <w:rPr>
                <w:iCs/>
                <w:lang w:val="fr-FR"/>
              </w:rPr>
              <w:t>’</w:t>
            </w:r>
            <w:r w:rsidRPr="00947A54">
              <w:rPr>
                <w:iCs/>
                <w:lang w:val="fr-FR"/>
              </w:rPr>
              <w:t>expériences entre les bénéficiaires</w:t>
            </w:r>
          </w:p>
          <w:p w:rsidR="00B43F94" w:rsidRPr="00947A54" w:rsidRDefault="002A761B" w:rsidP="00947A54">
            <w:pPr>
              <w:numPr>
                <w:ilvl w:val="0"/>
                <w:numId w:val="14"/>
              </w:numPr>
              <w:ind w:left="1054" w:hanging="567"/>
              <w:rPr>
                <w:iCs/>
                <w:lang w:val="fr-FR"/>
              </w:rPr>
            </w:pPr>
            <w:r w:rsidRPr="00947A54">
              <w:rPr>
                <w:iCs/>
                <w:lang w:val="fr-FR"/>
              </w:rPr>
              <w:t>Organisation d</w:t>
            </w:r>
            <w:r w:rsidR="00B43F94" w:rsidRPr="00947A54">
              <w:rPr>
                <w:iCs/>
                <w:lang w:val="fr-FR"/>
              </w:rPr>
              <w:t>’</w:t>
            </w:r>
            <w:r w:rsidRPr="00947A54">
              <w:rPr>
                <w:iCs/>
                <w:lang w:val="fr-FR"/>
              </w:rPr>
              <w:t>un dialogue avec les institutions financières des pays bénéficiaires</w:t>
            </w:r>
          </w:p>
          <w:p w:rsidR="00B43F94" w:rsidRPr="00947A54" w:rsidRDefault="002A761B" w:rsidP="00947A54">
            <w:pPr>
              <w:numPr>
                <w:ilvl w:val="0"/>
                <w:numId w:val="14"/>
              </w:numPr>
              <w:ind w:left="1054" w:hanging="567"/>
              <w:rPr>
                <w:iCs/>
                <w:lang w:val="fr-FR"/>
              </w:rPr>
            </w:pPr>
            <w:r w:rsidRPr="00947A54">
              <w:rPr>
                <w:iCs/>
                <w:lang w:val="fr-FR"/>
              </w:rPr>
              <w:t>Échange professionnel entre les développeurs d</w:t>
            </w:r>
            <w:r w:rsidR="00B43F94" w:rsidRPr="00947A54">
              <w:rPr>
                <w:iCs/>
                <w:lang w:val="fr-FR"/>
              </w:rPr>
              <w:t>’</w:t>
            </w:r>
            <w:r w:rsidRPr="00947A54">
              <w:rPr>
                <w:iCs/>
                <w:lang w:val="fr-FR"/>
              </w:rPr>
              <w:t>applications et d</w:t>
            </w:r>
            <w:r w:rsidR="00B43F94" w:rsidRPr="00947A54">
              <w:rPr>
                <w:iCs/>
                <w:lang w:val="fr-FR"/>
              </w:rPr>
              <w:t>’</w:t>
            </w:r>
            <w:r w:rsidRPr="00947A54">
              <w:rPr>
                <w:iCs/>
                <w:lang w:val="fr-FR"/>
              </w:rPr>
              <w:t>autres parties prenantes de ce secteur dans les pays bénéficiaires</w:t>
            </w:r>
          </w:p>
          <w:p w:rsidR="00B43F94" w:rsidRPr="00947A54" w:rsidRDefault="002A761B" w:rsidP="00947A54">
            <w:pPr>
              <w:numPr>
                <w:ilvl w:val="0"/>
                <w:numId w:val="14"/>
              </w:numPr>
              <w:ind w:left="1054" w:hanging="567"/>
              <w:rPr>
                <w:iCs/>
                <w:lang w:val="fr-FR"/>
              </w:rPr>
            </w:pPr>
            <w:r w:rsidRPr="00947A54">
              <w:rPr>
                <w:iCs/>
                <w:lang w:val="fr-FR"/>
              </w:rPr>
              <w:t>Sensibilisation plus active des parties prenantes locales dans les pays bénéficiaires sur le projet et les résultats du projet (supports développés dans le cadre du projet)</w:t>
            </w:r>
          </w:p>
          <w:p w:rsidR="00B43F94" w:rsidRPr="00947A54" w:rsidRDefault="002A761B" w:rsidP="00947A54">
            <w:pPr>
              <w:numPr>
                <w:ilvl w:val="0"/>
                <w:numId w:val="14"/>
              </w:numPr>
              <w:ind w:left="1054" w:hanging="567"/>
              <w:rPr>
                <w:iCs/>
                <w:lang w:val="fr-FR"/>
              </w:rPr>
            </w:pPr>
            <w:r w:rsidRPr="00947A54">
              <w:rPr>
                <w:iCs/>
                <w:lang w:val="fr-FR"/>
              </w:rPr>
              <w:t>Diffusion des outils et des documents de support élaborés dans le cadre du projet par des étudiants</w:t>
            </w:r>
          </w:p>
          <w:p w:rsidR="002A761B" w:rsidRPr="00947A54" w:rsidRDefault="002A761B" w:rsidP="00947A54">
            <w:pPr>
              <w:numPr>
                <w:ilvl w:val="0"/>
                <w:numId w:val="14"/>
              </w:numPr>
              <w:spacing w:after="120"/>
              <w:ind w:left="1054" w:hanging="567"/>
              <w:rPr>
                <w:iCs/>
                <w:lang w:val="fr-FR"/>
              </w:rPr>
            </w:pPr>
            <w:r w:rsidRPr="00947A54">
              <w:rPr>
                <w:iCs/>
                <w:lang w:val="fr-FR"/>
              </w:rPr>
              <w:t>Organisation de la réunion finale avec les coordonnateurs locaux</w:t>
            </w:r>
          </w:p>
        </w:tc>
      </w:tr>
      <w:tr w:rsidR="002A761B" w:rsidRPr="00AD2561" w:rsidTr="00961879">
        <w:trPr>
          <w:trHeight w:val="848"/>
        </w:trPr>
        <w:tc>
          <w:tcPr>
            <w:tcW w:w="2376" w:type="dxa"/>
            <w:shd w:val="clear" w:color="auto" w:fill="auto"/>
          </w:tcPr>
          <w:p w:rsidR="002A761B" w:rsidRPr="00C40E40" w:rsidRDefault="002A761B" w:rsidP="004053E0">
            <w:pPr>
              <w:pStyle w:val="Heading3"/>
              <w:spacing w:after="120"/>
              <w:rPr>
                <w:lang w:val="fr-FR"/>
              </w:rPr>
            </w:pPr>
            <w:r w:rsidRPr="00947A54">
              <w:rPr>
                <w:lang w:val="fr-FR"/>
              </w:rPr>
              <w:t>Taux d</w:t>
            </w:r>
            <w:r w:rsidR="00B43F94" w:rsidRPr="00947A54">
              <w:rPr>
                <w:lang w:val="fr-FR"/>
              </w:rPr>
              <w:t>’</w:t>
            </w:r>
            <w:r w:rsidRPr="00947A54">
              <w:rPr>
                <w:lang w:val="fr-FR"/>
              </w:rPr>
              <w:t>exécution du projet</w:t>
            </w:r>
          </w:p>
        </w:tc>
        <w:tc>
          <w:tcPr>
            <w:tcW w:w="6917" w:type="dxa"/>
          </w:tcPr>
          <w:p w:rsidR="002A761B" w:rsidRPr="00AD2561" w:rsidRDefault="002A761B" w:rsidP="004053E0">
            <w:pPr>
              <w:spacing w:before="240" w:after="120"/>
              <w:rPr>
                <w:iCs/>
                <w:lang w:val="fr-FR"/>
              </w:rPr>
            </w:pPr>
            <w:r w:rsidRPr="00AD2561">
              <w:rPr>
                <w:lang w:val="fr-FR"/>
              </w:rPr>
              <w:t>Taux d</w:t>
            </w:r>
            <w:r w:rsidR="00B43F94">
              <w:rPr>
                <w:lang w:val="fr-FR"/>
              </w:rPr>
              <w:t>’</w:t>
            </w:r>
            <w:r w:rsidRPr="00AD2561">
              <w:rPr>
                <w:lang w:val="fr-FR"/>
              </w:rPr>
              <w:t xml:space="preserve">utilisation du budget à la fin du mois de </w:t>
            </w:r>
            <w:r w:rsidR="00B43F94" w:rsidRPr="00AD2561">
              <w:rPr>
                <w:lang w:val="fr-FR"/>
              </w:rPr>
              <w:t>décembre</w:t>
            </w:r>
            <w:r w:rsidR="00B43F94">
              <w:rPr>
                <w:lang w:val="fr-FR"/>
              </w:rPr>
              <w:t> </w:t>
            </w:r>
            <w:r w:rsidR="00B43F94" w:rsidRPr="00AD2561">
              <w:rPr>
                <w:lang w:val="fr-FR"/>
              </w:rPr>
              <w:t>2</w:t>
            </w:r>
            <w:r w:rsidR="00B43F94">
              <w:rPr>
                <w:lang w:val="fr-FR"/>
              </w:rPr>
              <w:t>0</w:t>
            </w:r>
            <w:r>
              <w:rPr>
                <w:lang w:val="fr-FR"/>
              </w:rPr>
              <w:t>20</w:t>
            </w:r>
            <w:r w:rsidR="00B43F94">
              <w:rPr>
                <w:lang w:val="fr-FR"/>
              </w:rPr>
              <w:t> :</w:t>
            </w:r>
            <w:r w:rsidRPr="00AD2561">
              <w:rPr>
                <w:iCs/>
                <w:lang w:val="fr-FR"/>
              </w:rPr>
              <w:t xml:space="preserve"> 60%</w:t>
            </w:r>
          </w:p>
        </w:tc>
      </w:tr>
      <w:tr w:rsidR="002A761B" w:rsidRPr="00427C11" w:rsidTr="00961879">
        <w:trPr>
          <w:trHeight w:val="848"/>
        </w:trPr>
        <w:tc>
          <w:tcPr>
            <w:tcW w:w="2376" w:type="dxa"/>
            <w:shd w:val="clear" w:color="auto" w:fill="auto"/>
          </w:tcPr>
          <w:p w:rsidR="002A761B" w:rsidRPr="00C40E40" w:rsidRDefault="002A761B" w:rsidP="004053E0">
            <w:pPr>
              <w:pStyle w:val="Heading3"/>
              <w:rPr>
                <w:lang w:val="fr-FR"/>
              </w:rPr>
            </w:pPr>
            <w:r w:rsidRPr="00947A54">
              <w:rPr>
                <w:lang w:val="fr-FR"/>
              </w:rPr>
              <w:t>Rapports précédents</w:t>
            </w:r>
          </w:p>
        </w:tc>
        <w:tc>
          <w:tcPr>
            <w:tcW w:w="6917" w:type="dxa"/>
          </w:tcPr>
          <w:p w:rsidR="002A761B" w:rsidRPr="00427C11" w:rsidRDefault="002A761B" w:rsidP="00E526F3">
            <w:pPr>
              <w:spacing w:before="240" w:after="120"/>
              <w:rPr>
                <w:iCs/>
                <w:lang w:val="fr-FR"/>
              </w:rPr>
            </w:pPr>
            <w:r w:rsidRPr="00427C11">
              <w:rPr>
                <w:szCs w:val="22"/>
                <w:lang w:val="fr-FR"/>
              </w:rPr>
              <w:t>Ce rapport est le deuxième</w:t>
            </w:r>
            <w:r w:rsidR="00947A54">
              <w:rPr>
                <w:szCs w:val="22"/>
                <w:lang w:val="fr-FR"/>
              </w:rPr>
              <w:t> </w:t>
            </w:r>
            <w:r w:rsidRPr="00427C11">
              <w:rPr>
                <w:szCs w:val="22"/>
                <w:lang w:val="fr-FR"/>
              </w:rPr>
              <w:t>rapport remis</w:t>
            </w:r>
            <w:r w:rsidR="00B43F94" w:rsidRPr="00427C11">
              <w:rPr>
                <w:szCs w:val="22"/>
                <w:lang w:val="fr-FR"/>
              </w:rPr>
              <w:t xml:space="preserve"> au</w:t>
            </w:r>
            <w:r w:rsidR="00B43F94">
              <w:rPr>
                <w:szCs w:val="22"/>
                <w:lang w:val="fr-FR"/>
              </w:rPr>
              <w:t> </w:t>
            </w:r>
            <w:r w:rsidR="00B43F94" w:rsidRPr="00427C11">
              <w:rPr>
                <w:szCs w:val="22"/>
                <w:lang w:val="fr-FR"/>
              </w:rPr>
              <w:t>C</w:t>
            </w:r>
            <w:r w:rsidR="00920141" w:rsidRPr="00427C11">
              <w:rPr>
                <w:szCs w:val="22"/>
                <w:lang w:val="fr-FR"/>
              </w:rPr>
              <w:t>DIP</w:t>
            </w:r>
            <w:r w:rsidR="00920141">
              <w:rPr>
                <w:szCs w:val="22"/>
                <w:lang w:val="fr-FR"/>
              </w:rPr>
              <w:t xml:space="preserve">.  </w:t>
            </w:r>
            <w:r w:rsidR="00920141" w:rsidRPr="00427C11">
              <w:rPr>
                <w:szCs w:val="22"/>
                <w:lang w:val="fr-FR"/>
              </w:rPr>
              <w:t>Le</w:t>
            </w:r>
            <w:r w:rsidRPr="00427C11">
              <w:rPr>
                <w:szCs w:val="22"/>
                <w:lang w:val="fr-FR"/>
              </w:rPr>
              <w:t xml:space="preserve"> premier</w:t>
            </w:r>
            <w:r w:rsidR="00947A54">
              <w:rPr>
                <w:szCs w:val="22"/>
                <w:lang w:val="fr-FR"/>
              </w:rPr>
              <w:t> </w:t>
            </w:r>
            <w:r w:rsidRPr="00427C11">
              <w:rPr>
                <w:szCs w:val="22"/>
                <w:lang w:val="fr-FR"/>
              </w:rPr>
              <w:t xml:space="preserve">rapport se trouve </w:t>
            </w:r>
            <w:r>
              <w:rPr>
                <w:szCs w:val="22"/>
                <w:lang w:val="fr-FR"/>
              </w:rPr>
              <w:t>à l</w:t>
            </w:r>
            <w:r w:rsidR="00B43F94">
              <w:rPr>
                <w:szCs w:val="22"/>
                <w:lang w:val="fr-FR"/>
              </w:rPr>
              <w:t>’Annexe I</w:t>
            </w:r>
            <w:r>
              <w:rPr>
                <w:szCs w:val="22"/>
                <w:lang w:val="fr-FR"/>
              </w:rPr>
              <w:t>II du</w:t>
            </w:r>
            <w:r w:rsidRPr="00427C11">
              <w:rPr>
                <w:szCs w:val="22"/>
                <w:lang w:val="fr-FR"/>
              </w:rPr>
              <w:t xml:space="preserve"> document</w:t>
            </w:r>
            <w:r w:rsidR="00E526F3">
              <w:rPr>
                <w:szCs w:val="22"/>
                <w:lang w:val="fr-FR"/>
              </w:rPr>
              <w:t> </w:t>
            </w:r>
            <w:hyperlink r:id="rId42" w:history="1">
              <w:r w:rsidRPr="000F6703">
                <w:rPr>
                  <w:rStyle w:val="Hyperlink"/>
                  <w:color w:val="auto"/>
                  <w:szCs w:val="22"/>
                  <w:lang w:val="fr-FR"/>
                </w:rPr>
                <w:t>CDIP/24/2</w:t>
              </w:r>
            </w:hyperlink>
            <w:r w:rsidRPr="00427C11">
              <w:rPr>
                <w:color w:val="3B3B3B"/>
                <w:sz w:val="21"/>
                <w:szCs w:val="21"/>
                <w:lang w:val="fr-FR"/>
              </w:rPr>
              <w:t>.</w:t>
            </w:r>
          </w:p>
        </w:tc>
      </w:tr>
    </w:tbl>
    <w:p w:rsidR="00961879" w:rsidRDefault="00961879">
      <w:r>
        <w:br w:type="page"/>
      </w:r>
    </w:p>
    <w:tbl>
      <w:tblPr>
        <w:tblW w:w="9084" w:type="dxa"/>
        <w:tblLayout w:type="fixed"/>
        <w:tblLook w:val="01E0" w:firstRow="1" w:lastRow="1" w:firstColumn="1" w:lastColumn="1" w:noHBand="0" w:noVBand="0"/>
      </w:tblPr>
      <w:tblGrid>
        <w:gridCol w:w="4928"/>
        <w:gridCol w:w="4156"/>
      </w:tblGrid>
      <w:tr w:rsidR="002A761B" w:rsidRPr="00C40E40" w:rsidTr="00961879">
        <w:trPr>
          <w:trHeight w:val="494"/>
        </w:trPr>
        <w:tc>
          <w:tcPr>
            <w:tcW w:w="4928" w:type="dxa"/>
            <w:vAlign w:val="center"/>
          </w:tcPr>
          <w:p w:rsidR="002A761B" w:rsidRPr="00E526F3" w:rsidRDefault="002A761B" w:rsidP="004053E0">
            <w:pPr>
              <w:spacing w:before="120" w:after="120"/>
              <w:rPr>
                <w:caps/>
                <w:lang w:val="fr-FR"/>
              </w:rPr>
            </w:pPr>
            <w:r w:rsidRPr="00427C11">
              <w:rPr>
                <w:lang w:val="fr-FR"/>
              </w:rPr>
              <w:lastRenderedPageBreak/>
              <w:br w:type="page"/>
            </w:r>
            <w:r w:rsidR="00E526F3" w:rsidRPr="00E526F3">
              <w:rPr>
                <w:caps/>
                <w:lang w:val="fr-FR"/>
              </w:rPr>
              <w:t>Auto</w:t>
            </w:r>
            <w:r w:rsidR="00064777">
              <w:rPr>
                <w:caps/>
                <w:lang w:val="fr-FR"/>
              </w:rPr>
              <w:noBreakHyphen/>
            </w:r>
            <w:r w:rsidR="00E526F3" w:rsidRPr="00E526F3">
              <w:rPr>
                <w:caps/>
                <w:lang w:val="fr-FR"/>
              </w:rPr>
              <w:t>évaluation du projet</w:t>
            </w:r>
          </w:p>
        </w:tc>
        <w:tc>
          <w:tcPr>
            <w:tcW w:w="4156" w:type="dxa"/>
          </w:tcPr>
          <w:p w:rsidR="002A761B" w:rsidRPr="00C40E40" w:rsidRDefault="002A761B" w:rsidP="004053E0">
            <w:pPr>
              <w:rPr>
                <w:lang w:val="fr-FR"/>
              </w:rPr>
            </w:pPr>
          </w:p>
        </w:tc>
      </w:tr>
    </w:tbl>
    <w:p w:rsidR="002A761B" w:rsidRPr="00E526F3" w:rsidRDefault="002A761B" w:rsidP="002A761B">
      <w:pPr>
        <w:spacing w:after="120"/>
        <w:rPr>
          <w:lang w:val="fr-FR"/>
        </w:rPr>
      </w:pPr>
      <w:r w:rsidRPr="00E526F3">
        <w:rPr>
          <w:lang w:val="fr-FR"/>
        </w:rPr>
        <w:t>Code d</w:t>
      </w:r>
      <w:r w:rsidR="00B43F94" w:rsidRPr="00E526F3">
        <w:rPr>
          <w:lang w:val="fr-FR"/>
        </w:rPr>
        <w:t>’</w:t>
      </w:r>
      <w:r w:rsidRPr="00E526F3">
        <w:rPr>
          <w:lang w:val="fr-FR"/>
        </w:rPr>
        <w:t>évaluation</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2173"/>
        <w:gridCol w:w="2007"/>
        <w:gridCol w:w="1579"/>
        <w:gridCol w:w="1319"/>
        <w:gridCol w:w="2270"/>
      </w:tblGrid>
      <w:tr w:rsidR="00E526F3" w:rsidRPr="00E526F3" w:rsidTr="00E526F3">
        <w:trPr>
          <w:trHeight w:val="469"/>
        </w:trPr>
        <w:tc>
          <w:tcPr>
            <w:tcW w:w="0" w:type="auto"/>
            <w:shd w:val="clear" w:color="auto" w:fill="auto"/>
            <w:vAlign w:val="center"/>
          </w:tcPr>
          <w:p w:rsidR="002A761B" w:rsidRPr="00E526F3" w:rsidRDefault="002A761B" w:rsidP="004053E0">
            <w:pPr>
              <w:rPr>
                <w:lang w:val="fr-FR"/>
              </w:rPr>
            </w:pPr>
            <w:r w:rsidRPr="00E526F3">
              <w:rPr>
                <w:lang w:val="fr-FR"/>
              </w:rPr>
              <w:t>****</w:t>
            </w:r>
          </w:p>
        </w:tc>
        <w:tc>
          <w:tcPr>
            <w:tcW w:w="0" w:type="auto"/>
            <w:shd w:val="clear" w:color="auto" w:fill="auto"/>
            <w:vAlign w:val="center"/>
          </w:tcPr>
          <w:p w:rsidR="002A761B" w:rsidRPr="00E526F3" w:rsidRDefault="002A761B" w:rsidP="004053E0">
            <w:pPr>
              <w:rPr>
                <w:lang w:val="fr-FR"/>
              </w:rPr>
            </w:pPr>
            <w:r w:rsidRPr="00E526F3">
              <w:rPr>
                <w:lang w:val="fr-FR"/>
              </w:rPr>
              <w:t>***</w:t>
            </w:r>
          </w:p>
        </w:tc>
        <w:tc>
          <w:tcPr>
            <w:tcW w:w="0" w:type="auto"/>
            <w:shd w:val="clear" w:color="auto" w:fill="auto"/>
            <w:vAlign w:val="center"/>
          </w:tcPr>
          <w:p w:rsidR="002A761B" w:rsidRPr="00E526F3" w:rsidRDefault="002A761B" w:rsidP="004053E0">
            <w:pPr>
              <w:rPr>
                <w:lang w:val="fr-FR"/>
              </w:rPr>
            </w:pPr>
            <w:r w:rsidRPr="00E526F3">
              <w:rPr>
                <w:lang w:val="fr-FR"/>
              </w:rPr>
              <w:t>**</w:t>
            </w:r>
          </w:p>
        </w:tc>
        <w:tc>
          <w:tcPr>
            <w:tcW w:w="0" w:type="auto"/>
            <w:shd w:val="clear" w:color="auto" w:fill="auto"/>
            <w:vAlign w:val="center"/>
          </w:tcPr>
          <w:p w:rsidR="002A761B" w:rsidRPr="00E526F3" w:rsidRDefault="002A761B" w:rsidP="004053E0">
            <w:pPr>
              <w:rPr>
                <w:lang w:val="fr-FR"/>
              </w:rPr>
            </w:pPr>
            <w:r w:rsidRPr="00E526F3">
              <w:rPr>
                <w:lang w:val="fr-FR"/>
              </w:rPr>
              <w:t>AP</w:t>
            </w:r>
          </w:p>
        </w:tc>
        <w:tc>
          <w:tcPr>
            <w:tcW w:w="0" w:type="auto"/>
            <w:shd w:val="clear" w:color="auto" w:fill="auto"/>
            <w:vAlign w:val="center"/>
          </w:tcPr>
          <w:p w:rsidR="002A761B" w:rsidRPr="00E526F3" w:rsidRDefault="002A761B" w:rsidP="004053E0">
            <w:pPr>
              <w:rPr>
                <w:lang w:val="fr-FR"/>
              </w:rPr>
            </w:pPr>
            <w:r w:rsidRPr="00E526F3">
              <w:rPr>
                <w:lang w:val="fr-FR"/>
              </w:rPr>
              <w:t>s.o.</w:t>
            </w:r>
          </w:p>
        </w:tc>
      </w:tr>
      <w:tr w:rsidR="00E526F3" w:rsidRPr="00E526F3" w:rsidTr="00E526F3">
        <w:tc>
          <w:tcPr>
            <w:tcW w:w="0" w:type="auto"/>
            <w:shd w:val="clear" w:color="auto" w:fill="auto"/>
          </w:tcPr>
          <w:p w:rsidR="002A761B" w:rsidRPr="00E526F3" w:rsidRDefault="002A761B" w:rsidP="004053E0">
            <w:pPr>
              <w:rPr>
                <w:lang w:val="fr-FR"/>
              </w:rPr>
            </w:pPr>
            <w:r w:rsidRPr="00E526F3">
              <w:rPr>
                <w:lang w:val="fr-FR"/>
              </w:rPr>
              <w:t>Objectifs pleinement atteints</w:t>
            </w:r>
          </w:p>
        </w:tc>
        <w:tc>
          <w:tcPr>
            <w:tcW w:w="0" w:type="auto"/>
            <w:shd w:val="clear" w:color="auto" w:fill="auto"/>
          </w:tcPr>
          <w:p w:rsidR="002A761B" w:rsidRPr="00E526F3" w:rsidRDefault="002A761B" w:rsidP="004053E0">
            <w:pPr>
              <w:rPr>
                <w:lang w:val="fr-FR"/>
              </w:rPr>
            </w:pPr>
            <w:r w:rsidRPr="00E526F3">
              <w:rPr>
                <w:lang w:val="fr-FR"/>
              </w:rPr>
              <w:t>Progrès considérables</w:t>
            </w:r>
          </w:p>
        </w:tc>
        <w:tc>
          <w:tcPr>
            <w:tcW w:w="0" w:type="auto"/>
            <w:shd w:val="clear" w:color="auto" w:fill="auto"/>
          </w:tcPr>
          <w:p w:rsidR="002A761B" w:rsidRPr="00E526F3" w:rsidRDefault="002A761B" w:rsidP="004053E0">
            <w:pPr>
              <w:rPr>
                <w:lang w:val="fr-FR"/>
              </w:rPr>
            </w:pPr>
            <w:r w:rsidRPr="00E526F3">
              <w:rPr>
                <w:lang w:val="fr-FR"/>
              </w:rPr>
              <w:t>Quelques progrès</w:t>
            </w:r>
          </w:p>
        </w:tc>
        <w:tc>
          <w:tcPr>
            <w:tcW w:w="0" w:type="auto"/>
            <w:shd w:val="clear" w:color="auto" w:fill="auto"/>
          </w:tcPr>
          <w:p w:rsidR="002A761B" w:rsidRPr="00E526F3" w:rsidRDefault="002A761B" w:rsidP="004053E0">
            <w:pPr>
              <w:rPr>
                <w:lang w:val="fr-FR"/>
              </w:rPr>
            </w:pPr>
            <w:r w:rsidRPr="00E526F3">
              <w:rPr>
                <w:lang w:val="fr-FR"/>
              </w:rPr>
              <w:t>Aucun progrès</w:t>
            </w:r>
          </w:p>
        </w:tc>
        <w:tc>
          <w:tcPr>
            <w:tcW w:w="0" w:type="auto"/>
            <w:shd w:val="clear" w:color="auto" w:fill="auto"/>
          </w:tcPr>
          <w:p w:rsidR="002A761B" w:rsidRPr="00E526F3" w:rsidRDefault="002A761B" w:rsidP="004053E0">
            <w:pPr>
              <w:rPr>
                <w:lang w:val="fr-FR"/>
              </w:rPr>
            </w:pPr>
            <w:r w:rsidRPr="00E526F3">
              <w:rPr>
                <w:lang w:val="fr-FR"/>
              </w:rPr>
              <w:t>Non évalué/abandonné</w:t>
            </w:r>
          </w:p>
        </w:tc>
      </w:tr>
    </w:tbl>
    <w:p w:rsidR="002A761B" w:rsidRPr="00C40E40" w:rsidRDefault="002A761B" w:rsidP="002A761B">
      <w:pPr>
        <w:rPr>
          <w:lang w:val="fr-FR"/>
        </w:rPr>
      </w:pPr>
    </w:p>
    <w:tbl>
      <w:tblPr>
        <w:tblW w:w="0" w:type="auto"/>
        <w:tblInd w:w="-145" w:type="dxa"/>
        <w:tblLook w:val="01E0" w:firstRow="1" w:lastRow="1" w:firstColumn="1" w:lastColumn="1" w:noHBand="0" w:noVBand="0"/>
      </w:tblPr>
      <w:tblGrid>
        <w:gridCol w:w="2474"/>
        <w:gridCol w:w="3393"/>
        <w:gridCol w:w="2199"/>
        <w:gridCol w:w="1427"/>
      </w:tblGrid>
      <w:tr w:rsidR="002A761B" w:rsidRPr="00C40E40" w:rsidTr="00E526F3">
        <w:trPr>
          <w:cantSplit/>
          <w:trHeight w:val="616"/>
        </w:trPr>
        <w:tc>
          <w:tcPr>
            <w:tcW w:w="0" w:type="auto"/>
            <w:tcBorders>
              <w:top w:val="single" w:sz="2" w:space="0" w:color="000000"/>
              <w:left w:val="single" w:sz="2" w:space="0" w:color="000000"/>
              <w:bottom w:val="single" w:sz="2" w:space="0" w:color="000000"/>
              <w:right w:val="single" w:sz="2" w:space="0" w:color="000000"/>
            </w:tcBorders>
            <w:shd w:val="clear" w:color="auto" w:fill="auto"/>
          </w:tcPr>
          <w:p w:rsidR="002A761B" w:rsidRPr="00E526F3" w:rsidRDefault="002A761B" w:rsidP="004053E0">
            <w:pPr>
              <w:spacing w:before="240" w:after="120"/>
              <w:rPr>
                <w:lang w:val="fr-FR"/>
              </w:rPr>
            </w:pPr>
            <w:r w:rsidRPr="00E526F3">
              <w:rPr>
                <w:u w:val="single"/>
                <w:lang w:val="fr-FR"/>
              </w:rPr>
              <w:t>Résultats du projet</w:t>
            </w:r>
            <w:r w:rsidRPr="00E526F3">
              <w:rPr>
                <w:rStyle w:val="FootnoteReference"/>
                <w:u w:val="single"/>
                <w:lang w:val="fr-FR"/>
              </w:rPr>
              <w:footnoteReference w:id="12"/>
            </w:r>
            <w:r w:rsidRPr="00E526F3">
              <w:rPr>
                <w:u w:val="single"/>
                <w:lang w:val="fr-FR"/>
              </w:rPr>
              <w:t xml:space="preserve"> </w:t>
            </w:r>
            <w:r w:rsidRPr="00E526F3">
              <w:rPr>
                <w:lang w:val="fr-FR"/>
              </w:rPr>
              <w:t>(résultat escompté)</w:t>
            </w:r>
          </w:p>
        </w:tc>
        <w:tc>
          <w:tcPr>
            <w:tcW w:w="0" w:type="auto"/>
            <w:tcBorders>
              <w:top w:val="single" w:sz="2" w:space="0" w:color="000000"/>
              <w:left w:val="single" w:sz="2" w:space="0" w:color="000000"/>
              <w:bottom w:val="single" w:sz="2" w:space="0" w:color="000000"/>
              <w:right w:val="single" w:sz="2" w:space="0" w:color="000000"/>
            </w:tcBorders>
            <w:shd w:val="clear" w:color="auto" w:fill="auto"/>
            <w:vAlign w:val="center"/>
          </w:tcPr>
          <w:p w:rsidR="002A761B" w:rsidRPr="00E526F3" w:rsidRDefault="002A761B" w:rsidP="004053E0">
            <w:pPr>
              <w:spacing w:before="240" w:after="120"/>
              <w:rPr>
                <w:lang w:val="fr-FR"/>
              </w:rPr>
            </w:pPr>
            <w:r w:rsidRPr="00E526F3">
              <w:rPr>
                <w:u w:val="single"/>
                <w:lang w:val="fr-FR"/>
              </w:rPr>
              <w:t>Indicateurs d</w:t>
            </w:r>
            <w:r w:rsidR="00B43F94" w:rsidRPr="00E526F3">
              <w:rPr>
                <w:u w:val="single"/>
                <w:lang w:val="fr-FR"/>
              </w:rPr>
              <w:t>’</w:t>
            </w:r>
            <w:r w:rsidRPr="00E526F3">
              <w:rPr>
                <w:u w:val="single"/>
                <w:lang w:val="fr-FR"/>
              </w:rPr>
              <w:t>exécution</w:t>
            </w:r>
            <w:r w:rsidRPr="00E526F3">
              <w:rPr>
                <w:lang w:val="fr-FR"/>
              </w:rPr>
              <w:t xml:space="preserve"> (indicateurs de résultats)</w:t>
            </w:r>
          </w:p>
        </w:tc>
        <w:tc>
          <w:tcPr>
            <w:tcW w:w="0" w:type="auto"/>
            <w:tcBorders>
              <w:top w:val="single" w:sz="2" w:space="0" w:color="000000"/>
              <w:left w:val="single" w:sz="2" w:space="0" w:color="000000"/>
              <w:bottom w:val="single" w:sz="2" w:space="0" w:color="000000"/>
              <w:right w:val="single" w:sz="2" w:space="0" w:color="000000"/>
            </w:tcBorders>
            <w:shd w:val="clear" w:color="auto" w:fill="auto"/>
          </w:tcPr>
          <w:p w:rsidR="002A761B" w:rsidRPr="00E526F3" w:rsidRDefault="002A761B" w:rsidP="004053E0">
            <w:pPr>
              <w:pStyle w:val="Heading3"/>
              <w:spacing w:after="120"/>
              <w:rPr>
                <w:lang w:val="fr-FR"/>
              </w:rPr>
            </w:pPr>
            <w:r w:rsidRPr="00E526F3">
              <w:rPr>
                <w:lang w:val="fr-FR"/>
              </w:rPr>
              <w:t>Données relatives à l</w:t>
            </w:r>
            <w:r w:rsidR="00B43F94" w:rsidRPr="00E526F3">
              <w:rPr>
                <w:lang w:val="fr-FR"/>
              </w:rPr>
              <w:t>’</w:t>
            </w:r>
            <w:r w:rsidRPr="00E526F3">
              <w:rPr>
                <w:lang w:val="fr-FR"/>
              </w:rPr>
              <w:t>exécution</w:t>
            </w:r>
          </w:p>
        </w:tc>
        <w:tc>
          <w:tcPr>
            <w:tcW w:w="0" w:type="auto"/>
            <w:tcBorders>
              <w:top w:val="single" w:sz="2" w:space="0" w:color="000000"/>
              <w:left w:val="single" w:sz="2" w:space="0" w:color="000000"/>
              <w:bottom w:val="single" w:sz="2" w:space="0" w:color="000000"/>
              <w:right w:val="single" w:sz="2" w:space="0" w:color="000000"/>
            </w:tcBorders>
            <w:shd w:val="clear" w:color="auto" w:fill="auto"/>
          </w:tcPr>
          <w:p w:rsidR="002A761B" w:rsidRPr="00E526F3" w:rsidRDefault="002A761B" w:rsidP="004053E0">
            <w:pPr>
              <w:pStyle w:val="Heading3"/>
              <w:spacing w:after="120"/>
              <w:rPr>
                <w:lang w:val="fr-FR"/>
              </w:rPr>
            </w:pPr>
            <w:r w:rsidRPr="00E526F3">
              <w:rPr>
                <w:lang w:val="fr-FR"/>
              </w:rPr>
              <w:t>Code d</w:t>
            </w:r>
            <w:r w:rsidR="00B43F94" w:rsidRPr="00E526F3">
              <w:rPr>
                <w:lang w:val="fr-FR"/>
              </w:rPr>
              <w:t>’</w:t>
            </w:r>
            <w:r w:rsidRPr="00E526F3">
              <w:rPr>
                <w:lang w:val="fr-FR"/>
              </w:rPr>
              <w:t>évaluation</w:t>
            </w:r>
          </w:p>
        </w:tc>
      </w:tr>
      <w:tr w:rsidR="002A761B" w:rsidRPr="00C40E40" w:rsidTr="00E526F3">
        <w:trPr>
          <w:cantSplit/>
          <w:trHeight w:val="509"/>
        </w:trPr>
        <w:tc>
          <w:tcPr>
            <w:tcW w:w="0" w:type="auto"/>
            <w:tcBorders>
              <w:top w:val="single" w:sz="2" w:space="0" w:color="000000"/>
              <w:left w:val="single" w:sz="2" w:space="0" w:color="000000"/>
              <w:right w:val="single" w:sz="6" w:space="0" w:color="000000"/>
            </w:tcBorders>
            <w:shd w:val="clear" w:color="auto" w:fill="auto"/>
            <w:vAlign w:val="center"/>
          </w:tcPr>
          <w:p w:rsidR="002A761B" w:rsidRPr="00C40E40" w:rsidRDefault="002A761B" w:rsidP="004053E0">
            <w:pPr>
              <w:spacing w:before="240" w:after="120"/>
              <w:rPr>
                <w:bCs/>
                <w:lang w:val="fr-FR"/>
              </w:rPr>
            </w:pPr>
            <w:r w:rsidRPr="00C40E40">
              <w:rPr>
                <w:szCs w:val="22"/>
                <w:lang w:val="fr-FR"/>
              </w:rPr>
              <w:t xml:space="preserve">Module </w:t>
            </w:r>
            <w:r>
              <w:rPr>
                <w:szCs w:val="22"/>
                <w:lang w:val="fr-FR"/>
              </w:rPr>
              <w:t>sur la commercialisation de la propriété intellectuelle</w:t>
            </w:r>
          </w:p>
        </w:tc>
        <w:tc>
          <w:tcPr>
            <w:tcW w:w="0" w:type="auto"/>
            <w:tcBorders>
              <w:top w:val="single" w:sz="2" w:space="0" w:color="000000"/>
              <w:left w:val="single" w:sz="6" w:space="0" w:color="000000"/>
              <w:bottom w:val="single" w:sz="6" w:space="0" w:color="000000"/>
              <w:right w:val="single" w:sz="2" w:space="0" w:color="000000"/>
            </w:tcBorders>
            <w:shd w:val="clear" w:color="auto" w:fill="auto"/>
            <w:vAlign w:val="center"/>
          </w:tcPr>
          <w:p w:rsidR="002A761B" w:rsidRPr="00C40E40" w:rsidRDefault="002A761B" w:rsidP="004053E0">
            <w:pPr>
              <w:spacing w:before="240" w:after="120"/>
              <w:rPr>
                <w:lang w:val="fr-FR"/>
              </w:rPr>
            </w:pPr>
            <w:r w:rsidRPr="00C40E40">
              <w:rPr>
                <w:lang w:val="fr-FR"/>
              </w:rPr>
              <w:t>Pr</w:t>
            </w:r>
            <w:r>
              <w:rPr>
                <w:lang w:val="fr-FR"/>
              </w:rPr>
              <w:t>éparé</w:t>
            </w:r>
          </w:p>
        </w:tc>
        <w:tc>
          <w:tcPr>
            <w:tcW w:w="0" w:type="auto"/>
            <w:tcBorders>
              <w:top w:val="single" w:sz="2" w:space="0" w:color="000000"/>
              <w:left w:val="single" w:sz="2" w:space="0" w:color="000000"/>
              <w:bottom w:val="single" w:sz="2" w:space="0" w:color="000000"/>
              <w:right w:val="single" w:sz="2" w:space="0" w:color="000000"/>
            </w:tcBorders>
            <w:shd w:val="clear" w:color="auto" w:fill="auto"/>
            <w:vAlign w:val="center"/>
          </w:tcPr>
          <w:p w:rsidR="002A761B" w:rsidRPr="00C40E40" w:rsidRDefault="002A761B" w:rsidP="004053E0">
            <w:pPr>
              <w:spacing w:before="240" w:after="120"/>
              <w:rPr>
                <w:lang w:val="fr-FR"/>
              </w:rPr>
            </w:pPr>
            <w:r>
              <w:rPr>
                <w:lang w:val="fr-FR"/>
              </w:rPr>
              <w:t>Documents entièrement élaborés</w:t>
            </w:r>
          </w:p>
        </w:tc>
        <w:tc>
          <w:tcPr>
            <w:tcW w:w="0" w:type="auto"/>
            <w:tcBorders>
              <w:top w:val="single" w:sz="2" w:space="0" w:color="000000"/>
              <w:left w:val="single" w:sz="2" w:space="0" w:color="000000"/>
              <w:bottom w:val="single" w:sz="2" w:space="0" w:color="000000"/>
              <w:right w:val="single" w:sz="2" w:space="0" w:color="000000"/>
            </w:tcBorders>
            <w:shd w:val="clear" w:color="auto" w:fill="auto"/>
            <w:vAlign w:val="center"/>
          </w:tcPr>
          <w:p w:rsidR="002A761B" w:rsidRPr="00E526F3" w:rsidRDefault="002A761B" w:rsidP="004053E0">
            <w:pPr>
              <w:spacing w:before="240" w:after="120"/>
              <w:rPr>
                <w:lang w:val="fr-FR"/>
              </w:rPr>
            </w:pPr>
            <w:r w:rsidRPr="00E526F3">
              <w:rPr>
                <w:lang w:val="fr-FR"/>
              </w:rPr>
              <w:t>****</w:t>
            </w:r>
          </w:p>
        </w:tc>
      </w:tr>
      <w:tr w:rsidR="002A761B" w:rsidRPr="00C40E40" w:rsidTr="00E526F3">
        <w:trPr>
          <w:cantSplit/>
          <w:trHeight w:val="509"/>
        </w:trPr>
        <w:tc>
          <w:tcPr>
            <w:tcW w:w="0" w:type="auto"/>
            <w:tcBorders>
              <w:left w:val="single" w:sz="2" w:space="0" w:color="000000"/>
              <w:right w:val="single" w:sz="6" w:space="0" w:color="000000"/>
            </w:tcBorders>
            <w:shd w:val="clear" w:color="auto" w:fill="auto"/>
            <w:vAlign w:val="center"/>
          </w:tcPr>
          <w:p w:rsidR="002A761B" w:rsidRPr="00C40E40" w:rsidRDefault="002A761B" w:rsidP="004053E0">
            <w:pPr>
              <w:spacing w:before="240" w:after="120"/>
              <w:rPr>
                <w:bCs/>
                <w:lang w:val="fr-FR"/>
              </w:rPr>
            </w:pPr>
            <w:r w:rsidRPr="00C40E40">
              <w:rPr>
                <w:bCs/>
                <w:lang w:val="fr-FR"/>
              </w:rPr>
              <w:t xml:space="preserve">Module </w:t>
            </w:r>
            <w:r>
              <w:rPr>
                <w:bCs/>
                <w:lang w:val="fr-FR"/>
              </w:rPr>
              <w:t>sur les contrats de propriété intellectuelle</w:t>
            </w:r>
          </w:p>
        </w:tc>
        <w:tc>
          <w:tcPr>
            <w:tcW w:w="0" w:type="auto"/>
            <w:tcBorders>
              <w:top w:val="single" w:sz="6" w:space="0" w:color="000000"/>
              <w:left w:val="single" w:sz="6" w:space="0" w:color="000000"/>
              <w:bottom w:val="single" w:sz="6" w:space="0" w:color="000000"/>
              <w:right w:val="single" w:sz="2" w:space="0" w:color="000000"/>
            </w:tcBorders>
            <w:shd w:val="clear" w:color="auto" w:fill="auto"/>
          </w:tcPr>
          <w:p w:rsidR="002A761B" w:rsidRPr="00C40E40" w:rsidRDefault="002A761B" w:rsidP="004053E0">
            <w:pPr>
              <w:spacing w:before="240" w:after="120"/>
              <w:rPr>
                <w:lang w:val="fr-FR"/>
              </w:rPr>
            </w:pPr>
            <w:r w:rsidRPr="00C40E40">
              <w:rPr>
                <w:lang w:val="fr-FR"/>
              </w:rPr>
              <w:t>Pr</w:t>
            </w:r>
            <w:r>
              <w:rPr>
                <w:lang w:val="fr-FR"/>
              </w:rPr>
              <w:t>éparé</w:t>
            </w:r>
          </w:p>
        </w:tc>
        <w:tc>
          <w:tcPr>
            <w:tcW w:w="0" w:type="auto"/>
            <w:tcBorders>
              <w:top w:val="single" w:sz="2" w:space="0" w:color="000000"/>
              <w:left w:val="single" w:sz="2" w:space="0" w:color="000000"/>
              <w:bottom w:val="single" w:sz="2" w:space="0" w:color="000000"/>
              <w:right w:val="single" w:sz="2" w:space="0" w:color="000000"/>
            </w:tcBorders>
            <w:shd w:val="clear" w:color="auto" w:fill="auto"/>
            <w:vAlign w:val="center"/>
          </w:tcPr>
          <w:p w:rsidR="002A761B" w:rsidRPr="00C40E40" w:rsidRDefault="002A761B" w:rsidP="004053E0">
            <w:pPr>
              <w:spacing w:before="120" w:after="120"/>
              <w:rPr>
                <w:lang w:val="fr-FR"/>
              </w:rPr>
            </w:pPr>
            <w:r>
              <w:rPr>
                <w:lang w:val="fr-FR"/>
              </w:rPr>
              <w:t>Documents entièrement élaborés</w:t>
            </w:r>
          </w:p>
        </w:tc>
        <w:tc>
          <w:tcPr>
            <w:tcW w:w="0" w:type="auto"/>
            <w:tcBorders>
              <w:top w:val="single" w:sz="2" w:space="0" w:color="000000"/>
              <w:left w:val="single" w:sz="2" w:space="0" w:color="000000"/>
              <w:bottom w:val="single" w:sz="2" w:space="0" w:color="000000"/>
              <w:right w:val="single" w:sz="2" w:space="0" w:color="000000"/>
            </w:tcBorders>
            <w:shd w:val="clear" w:color="auto" w:fill="auto"/>
            <w:vAlign w:val="center"/>
          </w:tcPr>
          <w:p w:rsidR="002A761B" w:rsidRPr="00E526F3" w:rsidRDefault="002A761B" w:rsidP="004053E0">
            <w:pPr>
              <w:spacing w:before="120" w:after="120"/>
              <w:rPr>
                <w:lang w:val="fr-FR"/>
              </w:rPr>
            </w:pPr>
            <w:r w:rsidRPr="00E526F3">
              <w:rPr>
                <w:lang w:val="fr-FR"/>
              </w:rPr>
              <w:t>****</w:t>
            </w:r>
          </w:p>
        </w:tc>
      </w:tr>
      <w:tr w:rsidR="002A761B" w:rsidRPr="00C40E40" w:rsidTr="00E526F3">
        <w:trPr>
          <w:cantSplit/>
          <w:trHeight w:val="509"/>
        </w:trPr>
        <w:tc>
          <w:tcPr>
            <w:tcW w:w="0" w:type="auto"/>
            <w:tcBorders>
              <w:left w:val="single" w:sz="2" w:space="0" w:color="000000"/>
              <w:right w:val="single" w:sz="6" w:space="0" w:color="000000"/>
            </w:tcBorders>
            <w:shd w:val="clear" w:color="auto" w:fill="auto"/>
            <w:vAlign w:val="center"/>
          </w:tcPr>
          <w:p w:rsidR="002A761B" w:rsidRPr="00C40E40" w:rsidRDefault="002A761B" w:rsidP="004053E0">
            <w:pPr>
              <w:spacing w:before="240" w:after="120"/>
              <w:rPr>
                <w:bCs/>
                <w:lang w:val="fr-FR"/>
              </w:rPr>
            </w:pPr>
            <w:r w:rsidRPr="00056E0C">
              <w:rPr>
                <w:bCs/>
                <w:lang w:val="fr-FR"/>
              </w:rPr>
              <w:t>Guide sur le règlement extrajudiciaire des litiges dans le domaine des applications mobiles</w:t>
            </w:r>
          </w:p>
        </w:tc>
        <w:tc>
          <w:tcPr>
            <w:tcW w:w="0" w:type="auto"/>
            <w:tcBorders>
              <w:top w:val="single" w:sz="6" w:space="0" w:color="000000"/>
              <w:left w:val="single" w:sz="6" w:space="0" w:color="000000"/>
              <w:bottom w:val="single" w:sz="6" w:space="0" w:color="000000"/>
              <w:right w:val="single" w:sz="2" w:space="0" w:color="000000"/>
            </w:tcBorders>
            <w:shd w:val="clear" w:color="auto" w:fill="auto"/>
          </w:tcPr>
          <w:p w:rsidR="002A761B" w:rsidRPr="00C40E40" w:rsidRDefault="002A761B" w:rsidP="004053E0">
            <w:pPr>
              <w:spacing w:before="240" w:after="120"/>
              <w:rPr>
                <w:lang w:val="fr-FR"/>
              </w:rPr>
            </w:pPr>
            <w:r w:rsidRPr="00C40E40">
              <w:rPr>
                <w:lang w:val="fr-FR"/>
              </w:rPr>
              <w:t>Pr</w:t>
            </w:r>
            <w:r>
              <w:rPr>
                <w:lang w:val="fr-FR"/>
              </w:rPr>
              <w:t>éparé</w:t>
            </w:r>
          </w:p>
        </w:tc>
        <w:tc>
          <w:tcPr>
            <w:tcW w:w="0" w:type="auto"/>
            <w:tcBorders>
              <w:top w:val="single" w:sz="2" w:space="0" w:color="000000"/>
              <w:left w:val="single" w:sz="2" w:space="0" w:color="000000"/>
              <w:bottom w:val="single" w:sz="2" w:space="0" w:color="000000"/>
              <w:right w:val="single" w:sz="2" w:space="0" w:color="000000"/>
            </w:tcBorders>
            <w:shd w:val="clear" w:color="auto" w:fill="auto"/>
          </w:tcPr>
          <w:p w:rsidR="002A761B" w:rsidRPr="00C40E40" w:rsidRDefault="002A761B" w:rsidP="004053E0">
            <w:pPr>
              <w:spacing w:before="240" w:after="120"/>
              <w:rPr>
                <w:lang w:val="fr-FR"/>
              </w:rPr>
            </w:pPr>
            <w:r>
              <w:rPr>
                <w:lang w:val="fr-FR"/>
              </w:rPr>
              <w:t>Documents entièrement élaborés</w:t>
            </w:r>
          </w:p>
        </w:tc>
        <w:tc>
          <w:tcPr>
            <w:tcW w:w="0" w:type="auto"/>
            <w:tcBorders>
              <w:top w:val="single" w:sz="2" w:space="0" w:color="000000"/>
              <w:left w:val="single" w:sz="2" w:space="0" w:color="000000"/>
              <w:bottom w:val="single" w:sz="2" w:space="0" w:color="000000"/>
              <w:right w:val="single" w:sz="2" w:space="0" w:color="000000"/>
            </w:tcBorders>
            <w:shd w:val="clear" w:color="auto" w:fill="auto"/>
            <w:vAlign w:val="center"/>
          </w:tcPr>
          <w:p w:rsidR="002A761B" w:rsidRPr="00E526F3" w:rsidRDefault="002A761B" w:rsidP="004053E0">
            <w:pPr>
              <w:spacing w:before="240" w:after="480"/>
              <w:rPr>
                <w:lang w:val="fr-FR"/>
              </w:rPr>
            </w:pPr>
            <w:r w:rsidRPr="00E526F3">
              <w:rPr>
                <w:lang w:val="fr-FR"/>
              </w:rPr>
              <w:t>****</w:t>
            </w:r>
          </w:p>
        </w:tc>
      </w:tr>
      <w:tr w:rsidR="002A761B" w:rsidRPr="00C40E40" w:rsidTr="00E526F3">
        <w:trPr>
          <w:cantSplit/>
          <w:trHeight w:val="509"/>
        </w:trPr>
        <w:tc>
          <w:tcPr>
            <w:tcW w:w="0" w:type="auto"/>
            <w:tcBorders>
              <w:left w:val="single" w:sz="2" w:space="0" w:color="000000"/>
              <w:right w:val="single" w:sz="6" w:space="0" w:color="000000"/>
            </w:tcBorders>
            <w:shd w:val="clear" w:color="auto" w:fill="auto"/>
          </w:tcPr>
          <w:p w:rsidR="002A761B" w:rsidRPr="00E526F3" w:rsidRDefault="002A761B" w:rsidP="004053E0">
            <w:pPr>
              <w:spacing w:before="240" w:after="120"/>
              <w:rPr>
                <w:bCs/>
                <w:lang w:val="fr-FR"/>
              </w:rPr>
            </w:pPr>
            <w:r w:rsidRPr="00E526F3">
              <w:rPr>
                <w:bCs/>
                <w:lang w:val="fr-FR"/>
              </w:rPr>
              <w:t>Boîte à outils de propriété intellectuelle</w:t>
            </w:r>
          </w:p>
        </w:tc>
        <w:tc>
          <w:tcPr>
            <w:tcW w:w="0" w:type="auto"/>
            <w:tcBorders>
              <w:top w:val="single" w:sz="6" w:space="0" w:color="000000"/>
              <w:left w:val="single" w:sz="6" w:space="0" w:color="000000"/>
              <w:bottom w:val="single" w:sz="6" w:space="0" w:color="000000"/>
              <w:right w:val="single" w:sz="2" w:space="0" w:color="000000"/>
            </w:tcBorders>
            <w:shd w:val="clear" w:color="auto" w:fill="auto"/>
          </w:tcPr>
          <w:p w:rsidR="002A761B" w:rsidRPr="00C40E40" w:rsidRDefault="002A761B" w:rsidP="004053E0">
            <w:pPr>
              <w:spacing w:before="240" w:after="120"/>
              <w:rPr>
                <w:lang w:val="fr-FR"/>
              </w:rPr>
            </w:pPr>
            <w:r w:rsidRPr="00C40E40">
              <w:rPr>
                <w:lang w:val="fr-FR"/>
              </w:rPr>
              <w:t>Pr</w:t>
            </w:r>
            <w:r>
              <w:rPr>
                <w:lang w:val="fr-FR"/>
              </w:rPr>
              <w:t>éparée</w:t>
            </w:r>
          </w:p>
        </w:tc>
        <w:tc>
          <w:tcPr>
            <w:tcW w:w="0" w:type="auto"/>
            <w:tcBorders>
              <w:top w:val="single" w:sz="2" w:space="0" w:color="000000"/>
              <w:left w:val="single" w:sz="2" w:space="0" w:color="000000"/>
              <w:bottom w:val="single" w:sz="2" w:space="0" w:color="000000"/>
              <w:right w:val="single" w:sz="2" w:space="0" w:color="000000"/>
            </w:tcBorders>
            <w:shd w:val="clear" w:color="auto" w:fill="auto"/>
          </w:tcPr>
          <w:p w:rsidR="002A761B" w:rsidRPr="00C40E40" w:rsidRDefault="002A761B" w:rsidP="004053E0">
            <w:pPr>
              <w:spacing w:before="240" w:after="120"/>
              <w:rPr>
                <w:lang w:val="fr-FR"/>
              </w:rPr>
            </w:pPr>
            <w:r>
              <w:rPr>
                <w:lang w:val="fr-FR"/>
              </w:rPr>
              <w:t>Documents entièrement élaborés</w:t>
            </w:r>
          </w:p>
        </w:tc>
        <w:tc>
          <w:tcPr>
            <w:tcW w:w="0" w:type="auto"/>
            <w:tcBorders>
              <w:top w:val="single" w:sz="2" w:space="0" w:color="000000"/>
              <w:left w:val="single" w:sz="2" w:space="0" w:color="000000"/>
              <w:bottom w:val="single" w:sz="2" w:space="0" w:color="000000"/>
              <w:right w:val="single" w:sz="2" w:space="0" w:color="000000"/>
            </w:tcBorders>
            <w:shd w:val="clear" w:color="auto" w:fill="auto"/>
            <w:vAlign w:val="center"/>
          </w:tcPr>
          <w:p w:rsidR="002A761B" w:rsidRPr="00E526F3" w:rsidRDefault="002A761B" w:rsidP="004053E0">
            <w:pPr>
              <w:spacing w:before="240" w:after="120"/>
              <w:rPr>
                <w:lang w:val="fr-FR"/>
              </w:rPr>
            </w:pPr>
            <w:r w:rsidRPr="00E526F3">
              <w:rPr>
                <w:lang w:val="fr-FR"/>
              </w:rPr>
              <w:t>****</w:t>
            </w:r>
          </w:p>
        </w:tc>
      </w:tr>
      <w:tr w:rsidR="002A761B" w:rsidRPr="00C40E40" w:rsidTr="00E526F3">
        <w:trPr>
          <w:cantSplit/>
          <w:trHeight w:val="509"/>
        </w:trPr>
        <w:tc>
          <w:tcPr>
            <w:tcW w:w="0" w:type="auto"/>
            <w:tcBorders>
              <w:left w:val="single" w:sz="2" w:space="0" w:color="000000"/>
              <w:right w:val="single" w:sz="6" w:space="0" w:color="000000"/>
            </w:tcBorders>
            <w:shd w:val="clear" w:color="auto" w:fill="auto"/>
            <w:vAlign w:val="center"/>
          </w:tcPr>
          <w:p w:rsidR="002A761B" w:rsidRPr="00E526F3" w:rsidRDefault="002A761B" w:rsidP="004053E0">
            <w:pPr>
              <w:spacing w:before="240" w:after="120"/>
              <w:rPr>
                <w:bCs/>
                <w:lang w:val="fr-FR"/>
              </w:rPr>
            </w:pPr>
            <w:r w:rsidRPr="00E526F3">
              <w:rPr>
                <w:bCs/>
                <w:lang w:val="fr-FR"/>
              </w:rPr>
              <w:t>Éléments de sensibilisation à la propriété intellectuelle à l</w:t>
            </w:r>
            <w:r w:rsidR="00B43F94" w:rsidRPr="00E526F3">
              <w:rPr>
                <w:bCs/>
                <w:lang w:val="fr-FR"/>
              </w:rPr>
              <w:t>’</w:t>
            </w:r>
            <w:r w:rsidRPr="00E526F3">
              <w:rPr>
                <w:bCs/>
                <w:lang w:val="fr-FR"/>
              </w:rPr>
              <w:t xml:space="preserve">intention des étudiants en informatique </w:t>
            </w:r>
          </w:p>
        </w:tc>
        <w:tc>
          <w:tcPr>
            <w:tcW w:w="0" w:type="auto"/>
            <w:tcBorders>
              <w:top w:val="single" w:sz="6" w:space="0" w:color="000000"/>
              <w:left w:val="single" w:sz="6" w:space="0" w:color="000000"/>
              <w:bottom w:val="single" w:sz="6" w:space="0" w:color="000000"/>
              <w:right w:val="single" w:sz="2" w:space="0" w:color="000000"/>
            </w:tcBorders>
            <w:shd w:val="clear" w:color="auto" w:fill="auto"/>
          </w:tcPr>
          <w:p w:rsidR="002A761B" w:rsidRPr="00C40E40" w:rsidRDefault="002A761B" w:rsidP="00E526F3">
            <w:pPr>
              <w:spacing w:before="240" w:after="120"/>
              <w:rPr>
                <w:lang w:val="fr-FR"/>
              </w:rPr>
            </w:pPr>
            <w:r w:rsidRPr="00C40E40">
              <w:rPr>
                <w:lang w:val="fr-FR"/>
              </w:rPr>
              <w:t>5</w:t>
            </w:r>
            <w:r w:rsidR="00E526F3">
              <w:rPr>
                <w:lang w:val="fr-FR"/>
              </w:rPr>
              <w:t> </w:t>
            </w:r>
            <w:r>
              <w:rPr>
                <w:lang w:val="fr-FR"/>
              </w:rPr>
              <w:t>modules préparés</w:t>
            </w:r>
          </w:p>
        </w:tc>
        <w:tc>
          <w:tcPr>
            <w:tcW w:w="0" w:type="auto"/>
            <w:tcBorders>
              <w:top w:val="single" w:sz="2" w:space="0" w:color="000000"/>
              <w:left w:val="single" w:sz="2" w:space="0" w:color="000000"/>
              <w:bottom w:val="single" w:sz="2" w:space="0" w:color="000000"/>
              <w:right w:val="single" w:sz="2" w:space="0" w:color="000000"/>
            </w:tcBorders>
            <w:shd w:val="clear" w:color="auto" w:fill="auto"/>
          </w:tcPr>
          <w:p w:rsidR="002A761B" w:rsidRPr="00C40E40" w:rsidRDefault="002A761B" w:rsidP="004053E0">
            <w:pPr>
              <w:spacing w:before="240" w:after="120"/>
              <w:rPr>
                <w:lang w:val="fr-FR"/>
              </w:rPr>
            </w:pPr>
            <w:r>
              <w:rPr>
                <w:lang w:val="fr-FR"/>
              </w:rPr>
              <w:t>Documents entièrement élaborés</w:t>
            </w:r>
          </w:p>
        </w:tc>
        <w:tc>
          <w:tcPr>
            <w:tcW w:w="0" w:type="auto"/>
            <w:tcBorders>
              <w:top w:val="single" w:sz="2" w:space="0" w:color="000000"/>
              <w:left w:val="single" w:sz="2" w:space="0" w:color="000000"/>
              <w:bottom w:val="single" w:sz="2" w:space="0" w:color="000000"/>
              <w:right w:val="single" w:sz="2" w:space="0" w:color="000000"/>
            </w:tcBorders>
            <w:shd w:val="clear" w:color="auto" w:fill="auto"/>
            <w:vAlign w:val="center"/>
          </w:tcPr>
          <w:p w:rsidR="002A761B" w:rsidRPr="00E526F3" w:rsidRDefault="002A761B" w:rsidP="004053E0">
            <w:pPr>
              <w:spacing w:after="240"/>
              <w:rPr>
                <w:lang w:val="fr-FR"/>
              </w:rPr>
            </w:pPr>
            <w:r w:rsidRPr="00E526F3">
              <w:rPr>
                <w:lang w:val="fr-FR"/>
              </w:rPr>
              <w:t>****</w:t>
            </w:r>
          </w:p>
        </w:tc>
      </w:tr>
      <w:tr w:rsidR="002A761B" w:rsidRPr="00C40E40" w:rsidTr="00E526F3">
        <w:trPr>
          <w:cantSplit/>
          <w:trHeight w:val="509"/>
        </w:trPr>
        <w:tc>
          <w:tcPr>
            <w:tcW w:w="0" w:type="auto"/>
            <w:tcBorders>
              <w:left w:val="single" w:sz="2" w:space="0" w:color="000000"/>
              <w:right w:val="single" w:sz="6" w:space="0" w:color="000000"/>
            </w:tcBorders>
            <w:shd w:val="clear" w:color="auto" w:fill="auto"/>
            <w:vAlign w:val="center"/>
          </w:tcPr>
          <w:p w:rsidR="002A761B" w:rsidRPr="008978EF" w:rsidRDefault="002A761B" w:rsidP="004053E0">
            <w:pPr>
              <w:rPr>
                <w:bCs/>
                <w:lang w:val="fr-FR"/>
              </w:rPr>
            </w:pPr>
            <w:r w:rsidRPr="008978EF">
              <w:rPr>
                <w:bCs/>
                <w:lang w:val="fr-FR"/>
              </w:rPr>
              <w:lastRenderedPageBreak/>
              <w:t>Ateliers dans chacun des pays bénéficiaires</w:t>
            </w:r>
          </w:p>
        </w:tc>
        <w:tc>
          <w:tcPr>
            <w:tcW w:w="0" w:type="auto"/>
            <w:tcBorders>
              <w:top w:val="single" w:sz="6" w:space="0" w:color="000000"/>
              <w:left w:val="single" w:sz="6" w:space="0" w:color="000000"/>
              <w:bottom w:val="single" w:sz="6" w:space="0" w:color="000000"/>
              <w:right w:val="single" w:sz="2" w:space="0" w:color="000000"/>
            </w:tcBorders>
            <w:shd w:val="clear" w:color="auto" w:fill="auto"/>
          </w:tcPr>
          <w:p w:rsidR="002A761B" w:rsidRPr="008978EF" w:rsidRDefault="002A761B" w:rsidP="004053E0">
            <w:pPr>
              <w:spacing w:before="240" w:after="360"/>
              <w:rPr>
                <w:lang w:val="fr-FR"/>
              </w:rPr>
            </w:pPr>
            <w:r w:rsidRPr="008978EF">
              <w:rPr>
                <w:lang w:val="fr-FR"/>
              </w:rPr>
              <w:t>Nombre et groupe de participants, par pays et par atelier</w:t>
            </w:r>
          </w:p>
          <w:p w:rsidR="002A761B" w:rsidRPr="008978EF" w:rsidRDefault="002A761B" w:rsidP="004053E0">
            <w:pPr>
              <w:spacing w:after="120"/>
              <w:rPr>
                <w:lang w:val="fr-FR"/>
              </w:rPr>
            </w:pPr>
            <w:r w:rsidRPr="008978EF">
              <w:rPr>
                <w:lang w:val="fr-FR"/>
              </w:rPr>
              <w:t>Pourcentage de participants ayant évalué de manière positive les résultats de chaque atelier</w:t>
            </w:r>
          </w:p>
          <w:p w:rsidR="002A761B" w:rsidRPr="008978EF" w:rsidRDefault="002A761B" w:rsidP="004053E0">
            <w:pPr>
              <w:spacing w:after="120"/>
              <w:rPr>
                <w:lang w:val="fr-FR"/>
              </w:rPr>
            </w:pPr>
            <w:r w:rsidRPr="008978EF">
              <w:rPr>
                <w:lang w:val="fr-FR"/>
              </w:rPr>
              <w:t>Pourcentage de femmes parmi les participants</w:t>
            </w:r>
          </w:p>
        </w:tc>
        <w:tc>
          <w:tcPr>
            <w:tcW w:w="0" w:type="auto"/>
            <w:tcBorders>
              <w:top w:val="single" w:sz="2" w:space="0" w:color="000000"/>
              <w:left w:val="single" w:sz="2" w:space="0" w:color="000000"/>
              <w:bottom w:val="single" w:sz="2" w:space="0" w:color="000000"/>
              <w:right w:val="single" w:sz="2" w:space="0" w:color="000000"/>
            </w:tcBorders>
            <w:shd w:val="clear" w:color="auto" w:fill="auto"/>
            <w:vAlign w:val="center"/>
          </w:tcPr>
          <w:p w:rsidR="002A761B" w:rsidRPr="008978EF" w:rsidRDefault="002A761B" w:rsidP="004053E0">
            <w:pPr>
              <w:spacing w:before="240"/>
              <w:rPr>
                <w:lang w:val="fr-FR"/>
              </w:rPr>
            </w:pPr>
            <w:r w:rsidRPr="008978EF">
              <w:rPr>
                <w:lang w:val="fr-FR"/>
              </w:rPr>
              <w:t>Philippines</w:t>
            </w:r>
            <w:r w:rsidR="00782278" w:rsidRPr="008978EF">
              <w:rPr>
                <w:lang w:val="fr-FR"/>
              </w:rPr>
              <w:t xml:space="preserve"> –</w:t>
            </w:r>
            <w:r w:rsidR="008978EF">
              <w:rPr>
                <w:lang w:val="fr-FR"/>
              </w:rPr>
              <w:t xml:space="preserve"> 106 </w:t>
            </w:r>
            <w:r w:rsidRPr="008978EF">
              <w:rPr>
                <w:lang w:val="fr-FR"/>
              </w:rPr>
              <w:t>participants</w:t>
            </w:r>
          </w:p>
          <w:p w:rsidR="002A761B" w:rsidRPr="008978EF" w:rsidRDefault="002A761B" w:rsidP="004053E0">
            <w:pPr>
              <w:rPr>
                <w:lang w:val="fr-FR"/>
              </w:rPr>
            </w:pPr>
            <w:r w:rsidRPr="008978EF">
              <w:rPr>
                <w:lang w:val="fr-FR"/>
              </w:rPr>
              <w:t>Trinité</w:t>
            </w:r>
            <w:r w:rsidR="00064777">
              <w:rPr>
                <w:lang w:val="fr-FR"/>
              </w:rPr>
              <w:noBreakHyphen/>
            </w:r>
            <w:r w:rsidRPr="008978EF">
              <w:rPr>
                <w:lang w:val="fr-FR"/>
              </w:rPr>
              <w:t>et</w:t>
            </w:r>
            <w:r w:rsidR="00064777">
              <w:rPr>
                <w:lang w:val="fr-FR"/>
              </w:rPr>
              <w:noBreakHyphen/>
            </w:r>
            <w:r w:rsidR="008978EF">
              <w:rPr>
                <w:lang w:val="fr-FR"/>
              </w:rPr>
              <w:t>Tobago – 150 </w:t>
            </w:r>
            <w:r w:rsidRPr="008978EF">
              <w:rPr>
                <w:lang w:val="fr-FR"/>
              </w:rPr>
              <w:t>participants</w:t>
            </w:r>
          </w:p>
          <w:p w:rsidR="002A761B" w:rsidRPr="008978EF" w:rsidRDefault="008978EF" w:rsidP="004053E0">
            <w:pPr>
              <w:spacing w:after="240"/>
              <w:rPr>
                <w:lang w:val="fr-FR"/>
              </w:rPr>
            </w:pPr>
            <w:r>
              <w:rPr>
                <w:lang w:val="fr-FR"/>
              </w:rPr>
              <w:t>Kenya – 70 </w:t>
            </w:r>
            <w:r w:rsidR="002A761B" w:rsidRPr="008978EF">
              <w:rPr>
                <w:lang w:val="fr-FR"/>
              </w:rPr>
              <w:t>participants</w:t>
            </w:r>
          </w:p>
          <w:p w:rsidR="00B43F94" w:rsidRPr="008978EF" w:rsidRDefault="002A761B" w:rsidP="004053E0">
            <w:pPr>
              <w:spacing w:after="720"/>
              <w:rPr>
                <w:lang w:val="fr-FR"/>
              </w:rPr>
            </w:pPr>
            <w:r w:rsidRPr="008978EF">
              <w:rPr>
                <w:lang w:val="fr-FR"/>
              </w:rPr>
              <w:t>64% en moyenne</w:t>
            </w:r>
          </w:p>
          <w:p w:rsidR="002A761B" w:rsidRPr="008978EF" w:rsidRDefault="002A761B" w:rsidP="004053E0">
            <w:pPr>
              <w:spacing w:after="360"/>
              <w:rPr>
                <w:lang w:val="fr-FR"/>
              </w:rPr>
            </w:pPr>
            <w:r w:rsidRPr="008978EF">
              <w:rPr>
                <w:lang w:val="fr-FR"/>
              </w:rPr>
              <w:t>32% de femmes</w:t>
            </w:r>
          </w:p>
        </w:tc>
        <w:tc>
          <w:tcPr>
            <w:tcW w:w="0" w:type="auto"/>
            <w:tcBorders>
              <w:top w:val="single" w:sz="2" w:space="0" w:color="000000"/>
              <w:left w:val="single" w:sz="2" w:space="0" w:color="000000"/>
              <w:bottom w:val="single" w:sz="2" w:space="0" w:color="000000"/>
              <w:right w:val="single" w:sz="2" w:space="0" w:color="000000"/>
            </w:tcBorders>
            <w:shd w:val="clear" w:color="auto" w:fill="auto"/>
            <w:vAlign w:val="center"/>
          </w:tcPr>
          <w:p w:rsidR="002A761B" w:rsidRPr="008978EF" w:rsidRDefault="002A761B" w:rsidP="004053E0">
            <w:pPr>
              <w:rPr>
                <w:lang w:val="fr-FR"/>
              </w:rPr>
            </w:pPr>
            <w:r w:rsidRPr="008978EF">
              <w:rPr>
                <w:lang w:val="fr-FR"/>
              </w:rPr>
              <w:t>****</w:t>
            </w:r>
          </w:p>
        </w:tc>
      </w:tr>
      <w:tr w:rsidR="002A761B" w:rsidRPr="00C40E40" w:rsidTr="00E526F3">
        <w:trPr>
          <w:cantSplit/>
          <w:trHeight w:val="509"/>
        </w:trPr>
        <w:tc>
          <w:tcPr>
            <w:tcW w:w="0" w:type="auto"/>
            <w:tcBorders>
              <w:left w:val="single" w:sz="2" w:space="0" w:color="000000"/>
              <w:right w:val="single" w:sz="6" w:space="0" w:color="000000"/>
            </w:tcBorders>
            <w:shd w:val="clear" w:color="auto" w:fill="auto"/>
            <w:vAlign w:val="center"/>
          </w:tcPr>
          <w:p w:rsidR="002A761B" w:rsidRPr="00C40E40" w:rsidRDefault="002A761B" w:rsidP="004053E0">
            <w:pPr>
              <w:spacing w:before="240" w:after="120"/>
              <w:rPr>
                <w:bCs/>
                <w:lang w:val="fr-FR"/>
              </w:rPr>
            </w:pPr>
            <w:r w:rsidRPr="008978EF">
              <w:rPr>
                <w:bCs/>
                <w:lang w:val="fr-FR"/>
              </w:rPr>
              <w:t>Programme de mentorat</w:t>
            </w:r>
          </w:p>
        </w:tc>
        <w:tc>
          <w:tcPr>
            <w:tcW w:w="0" w:type="auto"/>
            <w:tcBorders>
              <w:top w:val="single" w:sz="6" w:space="0" w:color="000000"/>
              <w:left w:val="single" w:sz="6" w:space="0" w:color="000000"/>
              <w:bottom w:val="single" w:sz="6" w:space="0" w:color="000000"/>
              <w:right w:val="single" w:sz="2" w:space="0" w:color="000000"/>
            </w:tcBorders>
            <w:shd w:val="clear" w:color="auto" w:fill="auto"/>
          </w:tcPr>
          <w:p w:rsidR="002A761B" w:rsidRPr="00C40E40" w:rsidRDefault="002A761B" w:rsidP="004053E0">
            <w:pPr>
              <w:spacing w:before="240" w:after="120"/>
              <w:rPr>
                <w:lang w:val="fr-FR"/>
              </w:rPr>
            </w:pPr>
            <w:r>
              <w:rPr>
                <w:lang w:val="fr-FR"/>
              </w:rPr>
              <w:t>Commencé</w:t>
            </w:r>
          </w:p>
        </w:tc>
        <w:tc>
          <w:tcPr>
            <w:tcW w:w="0" w:type="auto"/>
            <w:tcBorders>
              <w:top w:val="single" w:sz="2" w:space="0" w:color="000000"/>
              <w:left w:val="single" w:sz="2" w:space="0" w:color="000000"/>
              <w:bottom w:val="single" w:sz="2" w:space="0" w:color="000000"/>
              <w:right w:val="single" w:sz="2" w:space="0" w:color="000000"/>
            </w:tcBorders>
            <w:shd w:val="clear" w:color="auto" w:fill="auto"/>
            <w:vAlign w:val="center"/>
          </w:tcPr>
          <w:p w:rsidR="002A761B" w:rsidRPr="00C40E40" w:rsidRDefault="008978EF" w:rsidP="004053E0">
            <w:pPr>
              <w:spacing w:before="240" w:after="120"/>
              <w:rPr>
                <w:lang w:val="fr-FR"/>
              </w:rPr>
            </w:pPr>
            <w:r>
              <w:rPr>
                <w:lang w:val="fr-FR"/>
              </w:rPr>
              <w:t>Les premières </w:t>
            </w:r>
            <w:r w:rsidR="002A761B">
              <w:rPr>
                <w:lang w:val="fr-FR"/>
              </w:rPr>
              <w:t>réunions ont eu lieu.</w:t>
            </w:r>
          </w:p>
        </w:tc>
        <w:tc>
          <w:tcPr>
            <w:tcW w:w="0" w:type="auto"/>
            <w:tcBorders>
              <w:top w:val="single" w:sz="2" w:space="0" w:color="000000"/>
              <w:left w:val="single" w:sz="2" w:space="0" w:color="000000"/>
              <w:bottom w:val="single" w:sz="2" w:space="0" w:color="000000"/>
              <w:right w:val="single" w:sz="2" w:space="0" w:color="000000"/>
            </w:tcBorders>
            <w:shd w:val="clear" w:color="auto" w:fill="auto"/>
            <w:vAlign w:val="center"/>
          </w:tcPr>
          <w:p w:rsidR="002A761B" w:rsidRPr="008978EF" w:rsidRDefault="002A761B" w:rsidP="004053E0">
            <w:pPr>
              <w:spacing w:before="240" w:after="120"/>
              <w:rPr>
                <w:lang w:val="fr-FR"/>
              </w:rPr>
            </w:pPr>
            <w:r w:rsidRPr="008978EF">
              <w:rPr>
                <w:lang w:val="fr-FR"/>
              </w:rPr>
              <w:t>**</w:t>
            </w:r>
          </w:p>
        </w:tc>
      </w:tr>
      <w:tr w:rsidR="002A761B" w:rsidRPr="00C40E40" w:rsidTr="00E526F3">
        <w:trPr>
          <w:cantSplit/>
          <w:trHeight w:val="509"/>
        </w:trPr>
        <w:tc>
          <w:tcPr>
            <w:tcW w:w="0" w:type="auto"/>
            <w:tcBorders>
              <w:left w:val="single" w:sz="2" w:space="0" w:color="000000"/>
              <w:right w:val="single" w:sz="6" w:space="0" w:color="000000"/>
            </w:tcBorders>
            <w:shd w:val="clear" w:color="auto" w:fill="auto"/>
            <w:vAlign w:val="center"/>
          </w:tcPr>
          <w:p w:rsidR="002A761B" w:rsidRPr="00C40E40" w:rsidRDefault="002A761B" w:rsidP="004053E0">
            <w:pPr>
              <w:spacing w:before="240" w:after="120"/>
              <w:rPr>
                <w:bCs/>
                <w:lang w:val="fr-FR"/>
              </w:rPr>
            </w:pPr>
            <w:r>
              <w:rPr>
                <w:bCs/>
                <w:lang w:val="fr-FR"/>
              </w:rPr>
              <w:t>Lancement du site</w:t>
            </w:r>
            <w:r w:rsidR="00867775">
              <w:rPr>
                <w:bCs/>
                <w:lang w:val="fr-FR"/>
              </w:rPr>
              <w:t> </w:t>
            </w:r>
            <w:r>
              <w:rPr>
                <w:bCs/>
                <w:lang w:val="fr-FR"/>
              </w:rPr>
              <w:t>Web</w:t>
            </w:r>
          </w:p>
        </w:tc>
        <w:tc>
          <w:tcPr>
            <w:tcW w:w="0" w:type="auto"/>
            <w:tcBorders>
              <w:top w:val="single" w:sz="6" w:space="0" w:color="000000"/>
              <w:left w:val="single" w:sz="6" w:space="0" w:color="000000"/>
              <w:bottom w:val="single" w:sz="6" w:space="0" w:color="000000"/>
              <w:right w:val="single" w:sz="2" w:space="0" w:color="000000"/>
            </w:tcBorders>
            <w:shd w:val="clear" w:color="auto" w:fill="auto"/>
          </w:tcPr>
          <w:p w:rsidR="002A761B" w:rsidRPr="00C40E40" w:rsidRDefault="002A761B" w:rsidP="004053E0">
            <w:pPr>
              <w:spacing w:before="240" w:after="120"/>
              <w:rPr>
                <w:lang w:val="fr-FR"/>
              </w:rPr>
            </w:pPr>
            <w:r w:rsidRPr="00C40E40">
              <w:rPr>
                <w:lang w:val="fr-FR"/>
              </w:rPr>
              <w:t>Pr</w:t>
            </w:r>
            <w:r>
              <w:rPr>
                <w:lang w:val="fr-FR"/>
              </w:rPr>
              <w:t>é</w:t>
            </w:r>
            <w:r w:rsidRPr="00C40E40">
              <w:rPr>
                <w:lang w:val="fr-FR"/>
              </w:rPr>
              <w:t>par</w:t>
            </w:r>
            <w:r>
              <w:rPr>
                <w:lang w:val="fr-FR"/>
              </w:rPr>
              <w:t>é</w:t>
            </w:r>
          </w:p>
        </w:tc>
        <w:tc>
          <w:tcPr>
            <w:tcW w:w="0" w:type="auto"/>
            <w:tcBorders>
              <w:top w:val="single" w:sz="2" w:space="0" w:color="000000"/>
              <w:left w:val="single" w:sz="2" w:space="0" w:color="000000"/>
              <w:bottom w:val="single" w:sz="2" w:space="0" w:color="000000"/>
              <w:right w:val="single" w:sz="2" w:space="0" w:color="000000"/>
            </w:tcBorders>
            <w:shd w:val="clear" w:color="auto" w:fill="auto"/>
            <w:vAlign w:val="center"/>
          </w:tcPr>
          <w:p w:rsidR="002A761B" w:rsidRPr="00C40E40" w:rsidRDefault="002A761B" w:rsidP="004053E0">
            <w:pPr>
              <w:spacing w:before="240" w:after="120"/>
              <w:rPr>
                <w:lang w:val="fr-FR"/>
              </w:rPr>
            </w:pPr>
            <w:r w:rsidRPr="00C40E40">
              <w:rPr>
                <w:lang w:val="fr-FR"/>
              </w:rPr>
              <w:t>La</w:t>
            </w:r>
            <w:r>
              <w:rPr>
                <w:lang w:val="fr-FR"/>
              </w:rPr>
              <w:t>ncé</w:t>
            </w:r>
          </w:p>
        </w:tc>
        <w:tc>
          <w:tcPr>
            <w:tcW w:w="0" w:type="auto"/>
            <w:tcBorders>
              <w:top w:val="single" w:sz="2" w:space="0" w:color="000000"/>
              <w:left w:val="single" w:sz="2" w:space="0" w:color="000000"/>
              <w:bottom w:val="single" w:sz="2" w:space="0" w:color="000000"/>
              <w:right w:val="single" w:sz="2" w:space="0" w:color="000000"/>
            </w:tcBorders>
            <w:shd w:val="clear" w:color="auto" w:fill="auto"/>
            <w:vAlign w:val="center"/>
          </w:tcPr>
          <w:p w:rsidR="002A761B" w:rsidRPr="008978EF" w:rsidRDefault="002A761B" w:rsidP="004053E0">
            <w:pPr>
              <w:spacing w:before="240" w:after="120"/>
              <w:rPr>
                <w:lang w:val="fr-FR"/>
              </w:rPr>
            </w:pPr>
            <w:r w:rsidRPr="008978EF">
              <w:rPr>
                <w:lang w:val="fr-FR"/>
              </w:rPr>
              <w:t>****</w:t>
            </w:r>
          </w:p>
        </w:tc>
      </w:tr>
      <w:tr w:rsidR="002A761B" w:rsidRPr="00C40E40" w:rsidTr="00E526F3">
        <w:trPr>
          <w:cantSplit/>
          <w:trHeight w:val="509"/>
        </w:trPr>
        <w:tc>
          <w:tcPr>
            <w:tcW w:w="0" w:type="auto"/>
            <w:tcBorders>
              <w:left w:val="single" w:sz="2" w:space="0" w:color="000000"/>
              <w:bottom w:val="single" w:sz="2" w:space="0" w:color="000000"/>
              <w:right w:val="single" w:sz="6" w:space="0" w:color="000000"/>
            </w:tcBorders>
            <w:shd w:val="clear" w:color="auto" w:fill="auto"/>
            <w:vAlign w:val="center"/>
          </w:tcPr>
          <w:p w:rsidR="002A761B" w:rsidRPr="008978EF" w:rsidRDefault="002A761B" w:rsidP="004053E0">
            <w:pPr>
              <w:spacing w:before="240" w:after="120"/>
              <w:rPr>
                <w:bCs/>
                <w:lang w:val="fr-FR"/>
              </w:rPr>
            </w:pPr>
            <w:r w:rsidRPr="008978EF">
              <w:rPr>
                <w:bCs/>
                <w:lang w:val="fr-FR"/>
              </w:rPr>
              <w:t>Plateforme en ligne</w:t>
            </w:r>
          </w:p>
        </w:tc>
        <w:tc>
          <w:tcPr>
            <w:tcW w:w="0" w:type="auto"/>
            <w:tcBorders>
              <w:top w:val="single" w:sz="6" w:space="0" w:color="000000"/>
              <w:left w:val="single" w:sz="6" w:space="0" w:color="000000"/>
              <w:bottom w:val="single" w:sz="2" w:space="0" w:color="000000"/>
              <w:right w:val="single" w:sz="2" w:space="0" w:color="000000"/>
            </w:tcBorders>
            <w:shd w:val="clear" w:color="auto" w:fill="auto"/>
          </w:tcPr>
          <w:p w:rsidR="002A761B" w:rsidRPr="008978EF" w:rsidRDefault="002A761B" w:rsidP="004053E0">
            <w:pPr>
              <w:spacing w:before="240" w:after="120"/>
              <w:rPr>
                <w:lang w:val="fr-FR"/>
              </w:rPr>
            </w:pPr>
            <w:r w:rsidRPr="008978EF">
              <w:rPr>
                <w:lang w:val="fr-FR"/>
              </w:rPr>
              <w:t>Niveau avancé</w:t>
            </w:r>
          </w:p>
        </w:tc>
        <w:tc>
          <w:tcPr>
            <w:tcW w:w="0" w:type="auto"/>
            <w:tcBorders>
              <w:top w:val="single" w:sz="2" w:space="0" w:color="000000"/>
              <w:left w:val="single" w:sz="2" w:space="0" w:color="000000"/>
              <w:bottom w:val="single" w:sz="2" w:space="0" w:color="000000"/>
              <w:right w:val="single" w:sz="2" w:space="0" w:color="000000"/>
            </w:tcBorders>
            <w:shd w:val="clear" w:color="auto" w:fill="auto"/>
            <w:vAlign w:val="center"/>
          </w:tcPr>
          <w:p w:rsidR="002A761B" w:rsidRPr="008978EF" w:rsidRDefault="002A761B" w:rsidP="004053E0">
            <w:pPr>
              <w:spacing w:before="240" w:after="120"/>
              <w:rPr>
                <w:lang w:val="fr-FR"/>
              </w:rPr>
            </w:pPr>
          </w:p>
        </w:tc>
        <w:tc>
          <w:tcPr>
            <w:tcW w:w="0" w:type="auto"/>
            <w:tcBorders>
              <w:top w:val="single" w:sz="2" w:space="0" w:color="000000"/>
              <w:left w:val="single" w:sz="2" w:space="0" w:color="000000"/>
              <w:bottom w:val="single" w:sz="2" w:space="0" w:color="000000"/>
              <w:right w:val="single" w:sz="2" w:space="0" w:color="000000"/>
            </w:tcBorders>
            <w:shd w:val="clear" w:color="auto" w:fill="auto"/>
            <w:vAlign w:val="center"/>
          </w:tcPr>
          <w:p w:rsidR="002A761B" w:rsidRPr="008978EF" w:rsidRDefault="002A761B" w:rsidP="004053E0">
            <w:pPr>
              <w:spacing w:before="240" w:after="120"/>
              <w:rPr>
                <w:lang w:val="fr-FR"/>
              </w:rPr>
            </w:pPr>
            <w:r w:rsidRPr="008978EF">
              <w:rPr>
                <w:lang w:val="fr-FR"/>
              </w:rPr>
              <w:t>**</w:t>
            </w:r>
          </w:p>
        </w:tc>
      </w:tr>
      <w:tr w:rsidR="002A761B" w:rsidRPr="00C40E40" w:rsidTr="00E526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16"/>
        </w:trPr>
        <w:tc>
          <w:tcPr>
            <w:tcW w:w="0" w:type="auto"/>
            <w:shd w:val="clear" w:color="auto" w:fill="auto"/>
          </w:tcPr>
          <w:p w:rsidR="002A761B" w:rsidRPr="008978EF" w:rsidRDefault="002A761B" w:rsidP="004053E0">
            <w:pPr>
              <w:pStyle w:val="Heading3"/>
              <w:rPr>
                <w:lang w:val="fr-FR"/>
              </w:rPr>
            </w:pPr>
            <w:r w:rsidRPr="008978EF">
              <w:rPr>
                <w:lang w:val="fr-FR"/>
              </w:rPr>
              <w:t>Objectifs du projet</w:t>
            </w:r>
          </w:p>
        </w:tc>
        <w:tc>
          <w:tcPr>
            <w:tcW w:w="0" w:type="auto"/>
            <w:shd w:val="clear" w:color="auto" w:fill="auto"/>
          </w:tcPr>
          <w:p w:rsidR="002A761B" w:rsidRPr="008978EF" w:rsidRDefault="002A761B" w:rsidP="004053E0">
            <w:pPr>
              <w:autoSpaceDE w:val="0"/>
              <w:autoSpaceDN w:val="0"/>
              <w:adjustRightInd w:val="0"/>
              <w:rPr>
                <w:bCs/>
                <w:szCs w:val="22"/>
                <w:u w:val="single"/>
                <w:lang w:val="fr-FR"/>
              </w:rPr>
            </w:pPr>
          </w:p>
          <w:p w:rsidR="002A761B" w:rsidRPr="008978EF" w:rsidRDefault="002A761B" w:rsidP="004053E0">
            <w:pPr>
              <w:autoSpaceDE w:val="0"/>
              <w:autoSpaceDN w:val="0"/>
              <w:adjustRightInd w:val="0"/>
              <w:rPr>
                <w:bCs/>
                <w:szCs w:val="22"/>
                <w:u w:val="single"/>
                <w:lang w:val="fr-FR"/>
              </w:rPr>
            </w:pPr>
            <w:r w:rsidRPr="008978EF">
              <w:rPr>
                <w:bCs/>
                <w:szCs w:val="22"/>
                <w:u w:val="single"/>
                <w:lang w:val="fr-FR"/>
              </w:rPr>
              <w:t>Indicateur(s) de réussite dans la réalisation de l</w:t>
            </w:r>
            <w:r w:rsidR="00B43F94" w:rsidRPr="008978EF">
              <w:rPr>
                <w:bCs/>
                <w:szCs w:val="22"/>
                <w:u w:val="single"/>
                <w:lang w:val="fr-FR"/>
              </w:rPr>
              <w:t>’</w:t>
            </w:r>
            <w:r w:rsidRPr="008978EF">
              <w:rPr>
                <w:bCs/>
                <w:szCs w:val="22"/>
                <w:u w:val="single"/>
                <w:lang w:val="fr-FR"/>
              </w:rPr>
              <w:t>objectif du projet</w:t>
            </w:r>
          </w:p>
          <w:p w:rsidR="002A761B" w:rsidRPr="008978EF" w:rsidRDefault="002A761B" w:rsidP="004053E0">
            <w:pPr>
              <w:autoSpaceDE w:val="0"/>
              <w:autoSpaceDN w:val="0"/>
              <w:adjustRightInd w:val="0"/>
              <w:rPr>
                <w:bCs/>
                <w:szCs w:val="22"/>
                <w:u w:val="single"/>
                <w:lang w:val="fr-FR"/>
              </w:rPr>
            </w:pPr>
            <w:r w:rsidRPr="008978EF">
              <w:rPr>
                <w:bCs/>
                <w:szCs w:val="22"/>
                <w:u w:val="single"/>
                <w:lang w:val="fr-FR"/>
              </w:rPr>
              <w:t>(indicateurs de réussite)</w:t>
            </w:r>
          </w:p>
          <w:p w:rsidR="002A761B" w:rsidRPr="008978EF" w:rsidRDefault="002A761B" w:rsidP="004053E0">
            <w:pPr>
              <w:rPr>
                <w:lang w:val="fr-FR"/>
              </w:rPr>
            </w:pPr>
          </w:p>
        </w:tc>
        <w:tc>
          <w:tcPr>
            <w:tcW w:w="0" w:type="auto"/>
            <w:shd w:val="clear" w:color="auto" w:fill="auto"/>
          </w:tcPr>
          <w:p w:rsidR="002A761B" w:rsidRPr="008978EF" w:rsidRDefault="002A761B" w:rsidP="004053E0">
            <w:pPr>
              <w:pStyle w:val="Heading3"/>
              <w:rPr>
                <w:lang w:val="fr-FR"/>
              </w:rPr>
            </w:pPr>
            <w:r w:rsidRPr="008978EF">
              <w:rPr>
                <w:lang w:val="fr-FR"/>
              </w:rPr>
              <w:t>Données relatives à l</w:t>
            </w:r>
            <w:r w:rsidR="00B43F94" w:rsidRPr="008978EF">
              <w:rPr>
                <w:lang w:val="fr-FR"/>
              </w:rPr>
              <w:t>’</w:t>
            </w:r>
            <w:r w:rsidRPr="008978EF">
              <w:rPr>
                <w:lang w:val="fr-FR"/>
              </w:rPr>
              <w:t>exécution</w:t>
            </w:r>
          </w:p>
        </w:tc>
        <w:tc>
          <w:tcPr>
            <w:tcW w:w="0" w:type="auto"/>
            <w:shd w:val="clear" w:color="auto" w:fill="auto"/>
          </w:tcPr>
          <w:p w:rsidR="002A761B" w:rsidRPr="008978EF" w:rsidRDefault="002A761B" w:rsidP="004053E0">
            <w:pPr>
              <w:pStyle w:val="Heading3"/>
              <w:rPr>
                <w:lang w:val="fr-FR"/>
              </w:rPr>
            </w:pPr>
            <w:r w:rsidRPr="008978EF">
              <w:rPr>
                <w:lang w:val="fr-FR"/>
              </w:rPr>
              <w:t>Code d</w:t>
            </w:r>
            <w:r w:rsidR="00B43F94" w:rsidRPr="008978EF">
              <w:rPr>
                <w:lang w:val="fr-FR"/>
              </w:rPr>
              <w:t>’</w:t>
            </w:r>
            <w:r w:rsidRPr="008978EF">
              <w:rPr>
                <w:lang w:val="fr-FR"/>
              </w:rPr>
              <w:t>évaluation</w:t>
            </w:r>
          </w:p>
        </w:tc>
      </w:tr>
      <w:tr w:rsidR="002A761B" w:rsidRPr="00C40E40" w:rsidTr="00E526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65"/>
        </w:trPr>
        <w:tc>
          <w:tcPr>
            <w:tcW w:w="0" w:type="auto"/>
            <w:shd w:val="clear" w:color="auto" w:fill="auto"/>
          </w:tcPr>
          <w:p w:rsidR="002A761B" w:rsidRPr="008978EF" w:rsidRDefault="002A761B" w:rsidP="004053E0">
            <w:pPr>
              <w:rPr>
                <w:bCs/>
                <w:lang w:val="fr-FR"/>
              </w:rPr>
            </w:pPr>
            <w:r w:rsidRPr="008978EF">
              <w:rPr>
                <w:bCs/>
                <w:lang w:val="fr-FR"/>
              </w:rPr>
              <w:t>Contribuer à la croissance économique</w:t>
            </w:r>
          </w:p>
        </w:tc>
        <w:tc>
          <w:tcPr>
            <w:tcW w:w="0" w:type="auto"/>
            <w:shd w:val="clear" w:color="auto" w:fill="auto"/>
          </w:tcPr>
          <w:p w:rsidR="002A761B" w:rsidRPr="008978EF" w:rsidRDefault="002A761B" w:rsidP="004053E0">
            <w:pPr>
              <w:rPr>
                <w:lang w:val="fr-FR"/>
              </w:rPr>
            </w:pPr>
            <w:r w:rsidRPr="008978EF">
              <w:rPr>
                <w:lang w:val="fr-FR"/>
              </w:rPr>
              <w:t>Confirmation par au moins deux</w:t>
            </w:r>
            <w:r w:rsidR="00867775" w:rsidRPr="008978EF">
              <w:rPr>
                <w:lang w:val="fr-FR"/>
              </w:rPr>
              <w:t> </w:t>
            </w:r>
            <w:r w:rsidRPr="008978EF">
              <w:rPr>
                <w:lang w:val="fr-FR"/>
              </w:rPr>
              <w:t>pays bénéficiaires, au moyen d</w:t>
            </w:r>
            <w:r w:rsidR="00B43F94" w:rsidRPr="008978EF">
              <w:rPr>
                <w:lang w:val="fr-FR"/>
              </w:rPr>
              <w:t>’</w:t>
            </w:r>
            <w:r w:rsidRPr="008978EF">
              <w:rPr>
                <w:lang w:val="fr-FR"/>
              </w:rPr>
              <w:t>études de cas et d</w:t>
            </w:r>
            <w:r w:rsidR="00B43F94" w:rsidRPr="008978EF">
              <w:rPr>
                <w:lang w:val="fr-FR"/>
              </w:rPr>
              <w:t>’</w:t>
            </w:r>
            <w:r w:rsidRPr="008978EF">
              <w:rPr>
                <w:lang w:val="fr-FR"/>
              </w:rPr>
              <w:t>exemples de réussites, de l</w:t>
            </w:r>
            <w:r w:rsidR="00B43F94" w:rsidRPr="008978EF">
              <w:rPr>
                <w:lang w:val="fr-FR"/>
              </w:rPr>
              <w:t>’</w:t>
            </w:r>
            <w:r w:rsidRPr="008978EF">
              <w:rPr>
                <w:lang w:val="fr-FR"/>
              </w:rPr>
              <w:t>efficacité du projet en ce qui concerne le renforcement du secteur local des logiciels.</w:t>
            </w:r>
          </w:p>
        </w:tc>
        <w:tc>
          <w:tcPr>
            <w:tcW w:w="0" w:type="auto"/>
            <w:shd w:val="clear" w:color="auto" w:fill="auto"/>
          </w:tcPr>
          <w:p w:rsidR="002A761B" w:rsidRPr="00C40E40" w:rsidRDefault="002A761B" w:rsidP="004053E0">
            <w:pPr>
              <w:rPr>
                <w:lang w:val="fr-FR"/>
              </w:rPr>
            </w:pPr>
            <w:r>
              <w:rPr>
                <w:lang w:val="fr-FR"/>
              </w:rPr>
              <w:t>Prématuré à ce stade</w:t>
            </w:r>
          </w:p>
        </w:tc>
        <w:tc>
          <w:tcPr>
            <w:tcW w:w="0" w:type="auto"/>
            <w:shd w:val="clear" w:color="auto" w:fill="auto"/>
          </w:tcPr>
          <w:p w:rsidR="002A761B" w:rsidRPr="008978EF" w:rsidRDefault="00D920FB" w:rsidP="004053E0">
            <w:pPr>
              <w:rPr>
                <w:lang w:val="fr-FR"/>
              </w:rPr>
            </w:pPr>
            <w:r>
              <w:rPr>
                <w:lang w:val="fr-FR"/>
              </w:rPr>
              <w:t>s.o.</w:t>
            </w:r>
          </w:p>
        </w:tc>
      </w:tr>
      <w:tr w:rsidR="002A761B" w:rsidRPr="00C40E40" w:rsidTr="00E526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65"/>
        </w:trPr>
        <w:tc>
          <w:tcPr>
            <w:tcW w:w="0" w:type="auto"/>
            <w:shd w:val="clear" w:color="auto" w:fill="auto"/>
          </w:tcPr>
          <w:p w:rsidR="002A761B" w:rsidRPr="008978EF" w:rsidRDefault="002A761B" w:rsidP="004053E0">
            <w:pPr>
              <w:rPr>
                <w:lang w:val="fr-FR"/>
              </w:rPr>
            </w:pPr>
            <w:r w:rsidRPr="008978EF">
              <w:rPr>
                <w:lang w:val="fr-FR"/>
              </w:rPr>
              <w:t>Augmenter les possibilités de financement et les options commerciales pour les applications mobiles</w:t>
            </w:r>
          </w:p>
        </w:tc>
        <w:tc>
          <w:tcPr>
            <w:tcW w:w="0" w:type="auto"/>
            <w:shd w:val="clear" w:color="auto" w:fill="auto"/>
          </w:tcPr>
          <w:p w:rsidR="002A761B" w:rsidRPr="008978EF" w:rsidRDefault="002A761B" w:rsidP="004053E0">
            <w:pPr>
              <w:rPr>
                <w:lang w:val="fr-FR"/>
              </w:rPr>
            </w:pPr>
            <w:r w:rsidRPr="008978EF">
              <w:rPr>
                <w:lang w:val="fr-FR"/>
              </w:rPr>
              <w:t>Confirmation par au moins deux</w:t>
            </w:r>
            <w:r w:rsidR="00867775" w:rsidRPr="008978EF">
              <w:rPr>
                <w:lang w:val="fr-FR"/>
              </w:rPr>
              <w:t> </w:t>
            </w:r>
            <w:r w:rsidRPr="008978EF">
              <w:rPr>
                <w:lang w:val="fr-FR"/>
              </w:rPr>
              <w:t>jeunes pousses de chaque pays bénéficiaire de l</w:t>
            </w:r>
            <w:r w:rsidR="00B43F94" w:rsidRPr="008978EF">
              <w:rPr>
                <w:lang w:val="fr-FR"/>
              </w:rPr>
              <w:t>’</w:t>
            </w:r>
            <w:r w:rsidRPr="008978EF">
              <w:rPr>
                <w:lang w:val="fr-FR"/>
              </w:rPr>
              <w:t>utilité du projet en ce qui concerne l</w:t>
            </w:r>
            <w:r w:rsidR="00B43F94" w:rsidRPr="008978EF">
              <w:rPr>
                <w:lang w:val="fr-FR"/>
              </w:rPr>
              <w:t>’</w:t>
            </w:r>
            <w:r w:rsidRPr="008978EF">
              <w:rPr>
                <w:lang w:val="fr-FR"/>
              </w:rPr>
              <w:t>obtention de financements appuyés sur la propriété intellectuelle ou l</w:t>
            </w:r>
            <w:r w:rsidR="00B43F94" w:rsidRPr="008978EF">
              <w:rPr>
                <w:lang w:val="fr-FR"/>
              </w:rPr>
              <w:t>’</w:t>
            </w:r>
            <w:r w:rsidRPr="008978EF">
              <w:rPr>
                <w:lang w:val="fr-FR"/>
              </w:rPr>
              <w:t>établissement de collaborations avec des instituts de recherche, des centres de TIC ou des acteurs de l</w:t>
            </w:r>
            <w:r w:rsidR="00B43F94" w:rsidRPr="008978EF">
              <w:rPr>
                <w:lang w:val="fr-FR"/>
              </w:rPr>
              <w:t>’</w:t>
            </w:r>
            <w:r w:rsidRPr="008978EF">
              <w:rPr>
                <w:lang w:val="fr-FR"/>
              </w:rPr>
              <w:t>industrie.</w:t>
            </w:r>
          </w:p>
        </w:tc>
        <w:tc>
          <w:tcPr>
            <w:tcW w:w="0" w:type="auto"/>
            <w:shd w:val="clear" w:color="auto" w:fill="auto"/>
          </w:tcPr>
          <w:p w:rsidR="002A761B" w:rsidRPr="00C40E40" w:rsidRDefault="002A761B" w:rsidP="004053E0">
            <w:pPr>
              <w:rPr>
                <w:lang w:val="fr-FR"/>
              </w:rPr>
            </w:pPr>
            <w:r>
              <w:rPr>
                <w:lang w:val="fr-FR"/>
              </w:rPr>
              <w:t>Prématuré à ce stade</w:t>
            </w:r>
          </w:p>
        </w:tc>
        <w:tc>
          <w:tcPr>
            <w:tcW w:w="0" w:type="auto"/>
            <w:shd w:val="clear" w:color="auto" w:fill="auto"/>
          </w:tcPr>
          <w:p w:rsidR="002A761B" w:rsidRPr="00C40E40" w:rsidRDefault="00D920FB" w:rsidP="004053E0">
            <w:pPr>
              <w:rPr>
                <w:lang w:val="fr-FR"/>
              </w:rPr>
            </w:pPr>
            <w:r>
              <w:rPr>
                <w:lang w:val="fr-FR"/>
              </w:rPr>
              <w:t>s.o.</w:t>
            </w:r>
          </w:p>
        </w:tc>
      </w:tr>
      <w:tr w:rsidR="002A761B" w:rsidRPr="00C40E40" w:rsidTr="00E526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65"/>
        </w:trPr>
        <w:tc>
          <w:tcPr>
            <w:tcW w:w="0" w:type="auto"/>
            <w:shd w:val="clear" w:color="auto" w:fill="auto"/>
          </w:tcPr>
          <w:p w:rsidR="002A761B" w:rsidRPr="008978EF" w:rsidRDefault="002A761B" w:rsidP="004053E0">
            <w:pPr>
              <w:rPr>
                <w:lang w:val="fr-FR"/>
              </w:rPr>
            </w:pPr>
            <w:r w:rsidRPr="008978EF">
              <w:rPr>
                <w:lang w:val="fr-FR"/>
              </w:rPr>
              <w:lastRenderedPageBreak/>
              <w:t>Développer le respect de la propriété intellectuelle dans le secteur des logiciels</w:t>
            </w:r>
          </w:p>
        </w:tc>
        <w:tc>
          <w:tcPr>
            <w:tcW w:w="0" w:type="auto"/>
            <w:shd w:val="clear" w:color="auto" w:fill="auto"/>
          </w:tcPr>
          <w:p w:rsidR="002A761B" w:rsidRPr="008978EF" w:rsidRDefault="002A761B" w:rsidP="004053E0">
            <w:pPr>
              <w:rPr>
                <w:lang w:val="fr-FR"/>
              </w:rPr>
            </w:pPr>
            <w:r w:rsidRPr="008978EF">
              <w:rPr>
                <w:lang w:val="fr-FR"/>
              </w:rPr>
              <w:t>Confirmation par au moins deux</w:t>
            </w:r>
            <w:r w:rsidR="00867775" w:rsidRPr="008978EF">
              <w:rPr>
                <w:lang w:val="fr-FR"/>
              </w:rPr>
              <w:t> </w:t>
            </w:r>
            <w:r w:rsidRPr="008978EF">
              <w:rPr>
                <w:lang w:val="fr-FR"/>
              </w:rPr>
              <w:t>jeunes pousses de chaque pays bénéficiaire, au moyen d</w:t>
            </w:r>
            <w:r w:rsidR="00B43F94" w:rsidRPr="008978EF">
              <w:rPr>
                <w:lang w:val="fr-FR"/>
              </w:rPr>
              <w:t>’</w:t>
            </w:r>
            <w:r w:rsidRPr="008978EF">
              <w:rPr>
                <w:lang w:val="fr-FR"/>
              </w:rPr>
              <w:t>études de cas et d</w:t>
            </w:r>
            <w:r w:rsidR="00B43F94" w:rsidRPr="008978EF">
              <w:rPr>
                <w:lang w:val="fr-FR"/>
              </w:rPr>
              <w:t>’</w:t>
            </w:r>
            <w:r w:rsidRPr="008978EF">
              <w:rPr>
                <w:lang w:val="fr-FR"/>
              </w:rPr>
              <w:t>exemples de réussites, de l</w:t>
            </w:r>
            <w:r w:rsidR="00B43F94" w:rsidRPr="008978EF">
              <w:rPr>
                <w:lang w:val="fr-FR"/>
              </w:rPr>
              <w:t>’</w:t>
            </w:r>
            <w:r w:rsidRPr="008978EF">
              <w:rPr>
                <w:lang w:val="fr-FR"/>
              </w:rPr>
              <w:t>efficacité du projet en ce qui concerne l</w:t>
            </w:r>
            <w:r w:rsidR="00B43F94" w:rsidRPr="008978EF">
              <w:rPr>
                <w:lang w:val="fr-FR"/>
              </w:rPr>
              <w:t>’</w:t>
            </w:r>
            <w:r w:rsidRPr="008978EF">
              <w:rPr>
                <w:lang w:val="fr-FR"/>
              </w:rPr>
              <w:t>application de leurs droits de propriété intellectuelle et la prévention ou le règlement de litiges.</w:t>
            </w:r>
          </w:p>
        </w:tc>
        <w:tc>
          <w:tcPr>
            <w:tcW w:w="0" w:type="auto"/>
            <w:shd w:val="clear" w:color="auto" w:fill="auto"/>
          </w:tcPr>
          <w:p w:rsidR="002A761B" w:rsidRPr="00C40E40" w:rsidRDefault="002A761B" w:rsidP="004053E0">
            <w:pPr>
              <w:rPr>
                <w:lang w:val="fr-FR"/>
              </w:rPr>
            </w:pPr>
            <w:r>
              <w:rPr>
                <w:lang w:val="fr-FR"/>
              </w:rPr>
              <w:t>Prématuré à ce stade</w:t>
            </w:r>
          </w:p>
        </w:tc>
        <w:tc>
          <w:tcPr>
            <w:tcW w:w="0" w:type="auto"/>
            <w:shd w:val="clear" w:color="auto" w:fill="auto"/>
          </w:tcPr>
          <w:p w:rsidR="002A761B" w:rsidRPr="00C40E40" w:rsidRDefault="00D920FB" w:rsidP="004053E0">
            <w:pPr>
              <w:rPr>
                <w:lang w:val="fr-FR"/>
              </w:rPr>
            </w:pPr>
            <w:r>
              <w:rPr>
                <w:lang w:val="fr-FR"/>
              </w:rPr>
              <w:t>s.o.</w:t>
            </w:r>
          </w:p>
        </w:tc>
      </w:tr>
    </w:tbl>
    <w:p w:rsidR="00961879" w:rsidRDefault="002A761B" w:rsidP="00961879">
      <w:pPr>
        <w:pStyle w:val="Endofdocument-Annex"/>
        <w:sectPr w:rsidR="00961879" w:rsidSect="00ED09F1">
          <w:headerReference w:type="default" r:id="rId43"/>
          <w:headerReference w:type="first" r:id="rId44"/>
          <w:pgSz w:w="11906" w:h="16838" w:code="9"/>
          <w:pgMar w:top="567" w:right="1134" w:bottom="1418" w:left="1418" w:header="504" w:footer="1022" w:gutter="0"/>
          <w:pgNumType w:start="1"/>
          <w:cols w:space="720"/>
          <w:titlePg/>
          <w:docGrid w:linePitch="299"/>
        </w:sectPr>
      </w:pPr>
      <w:r w:rsidRPr="00C40E40">
        <w:t>[L</w:t>
      </w:r>
      <w:r w:rsidR="00B43F94">
        <w:t>’</w:t>
      </w:r>
      <w:r w:rsidR="00B43F94" w:rsidRPr="00C40E40">
        <w:t>ann</w:t>
      </w:r>
      <w:r w:rsidR="008978EF">
        <w:t>e</w:t>
      </w:r>
      <w:r w:rsidR="00B43F94" w:rsidRPr="00C40E40">
        <w:t>xe</w:t>
      </w:r>
      <w:r w:rsidR="00B43F94">
        <w:t> </w:t>
      </w:r>
      <w:r w:rsidR="00B43F94" w:rsidRPr="00C40E40">
        <w:t>V</w:t>
      </w:r>
      <w:r w:rsidRPr="00C40E40">
        <w:t xml:space="preserve"> suit]</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6912"/>
      </w:tblGrid>
      <w:tr w:rsidR="000819BC" w:rsidRPr="00A24586" w:rsidTr="004053E0">
        <w:trPr>
          <w:trHeight w:val="432"/>
        </w:trPr>
        <w:tc>
          <w:tcPr>
            <w:tcW w:w="9288" w:type="dxa"/>
            <w:gridSpan w:val="2"/>
            <w:shd w:val="clear" w:color="auto" w:fill="auto"/>
            <w:vAlign w:val="center"/>
          </w:tcPr>
          <w:p w:rsidR="000819BC" w:rsidRPr="00961879" w:rsidRDefault="00961879" w:rsidP="004053E0">
            <w:pPr>
              <w:pStyle w:val="Heading2"/>
              <w:rPr>
                <w:lang w:val="fr-FR"/>
              </w:rPr>
            </w:pPr>
            <w:r w:rsidRPr="00961879">
              <w:lastRenderedPageBreak/>
              <w:br w:type="page"/>
            </w:r>
            <w:r w:rsidRPr="00961879">
              <w:br w:type="page"/>
            </w:r>
            <w:r w:rsidR="000819BC" w:rsidRPr="00961879">
              <w:rPr>
                <w:lang w:val="fr-FR"/>
              </w:rPr>
              <w:t>RÉSUMÉ DU PROJET</w:t>
            </w:r>
          </w:p>
        </w:tc>
      </w:tr>
      <w:tr w:rsidR="000819BC" w:rsidRPr="00A24586" w:rsidTr="004053E0">
        <w:trPr>
          <w:trHeight w:val="496"/>
        </w:trPr>
        <w:tc>
          <w:tcPr>
            <w:tcW w:w="2376" w:type="dxa"/>
            <w:shd w:val="clear" w:color="auto" w:fill="auto"/>
          </w:tcPr>
          <w:p w:rsidR="000819BC" w:rsidRPr="00961879" w:rsidRDefault="000819BC" w:rsidP="004053E0">
            <w:pPr>
              <w:pStyle w:val="Heading3"/>
              <w:rPr>
                <w:lang w:val="fr-FR"/>
              </w:rPr>
            </w:pPr>
            <w:r w:rsidRPr="00961879">
              <w:rPr>
                <w:lang w:val="fr-FR"/>
              </w:rPr>
              <w:t>Cote du projet</w:t>
            </w:r>
          </w:p>
        </w:tc>
        <w:tc>
          <w:tcPr>
            <w:tcW w:w="6912" w:type="dxa"/>
            <w:shd w:val="clear" w:color="auto" w:fill="auto"/>
            <w:vAlign w:val="center"/>
          </w:tcPr>
          <w:p w:rsidR="000819BC" w:rsidRPr="00961879" w:rsidRDefault="000819BC" w:rsidP="004053E0">
            <w:pPr>
              <w:rPr>
                <w:i/>
                <w:lang w:val="fr-FR"/>
              </w:rPr>
            </w:pPr>
            <w:r w:rsidRPr="00961879">
              <w:rPr>
                <w:i/>
                <w:lang w:val="fr-FR"/>
              </w:rPr>
              <w:t>DA_1_10_12_01</w:t>
            </w:r>
          </w:p>
        </w:tc>
      </w:tr>
      <w:tr w:rsidR="000819BC" w:rsidRPr="00A24586" w:rsidTr="004053E0">
        <w:trPr>
          <w:trHeight w:val="404"/>
        </w:trPr>
        <w:tc>
          <w:tcPr>
            <w:tcW w:w="2376" w:type="dxa"/>
            <w:shd w:val="clear" w:color="auto" w:fill="auto"/>
          </w:tcPr>
          <w:p w:rsidR="000819BC" w:rsidRPr="00961879" w:rsidRDefault="000819BC" w:rsidP="004053E0">
            <w:pPr>
              <w:pStyle w:val="Heading3"/>
              <w:rPr>
                <w:lang w:val="fr-FR"/>
              </w:rPr>
            </w:pPr>
            <w:r w:rsidRPr="00961879">
              <w:rPr>
                <w:lang w:val="fr-FR"/>
              </w:rPr>
              <w:t>Titre</w:t>
            </w:r>
          </w:p>
          <w:p w:rsidR="000819BC" w:rsidRPr="00961879" w:rsidRDefault="000819BC" w:rsidP="004053E0">
            <w:pPr>
              <w:rPr>
                <w:lang w:val="fr-FR"/>
              </w:rPr>
            </w:pPr>
          </w:p>
        </w:tc>
        <w:tc>
          <w:tcPr>
            <w:tcW w:w="6912" w:type="dxa"/>
            <w:shd w:val="clear" w:color="auto" w:fill="auto"/>
            <w:vAlign w:val="center"/>
          </w:tcPr>
          <w:p w:rsidR="000819BC" w:rsidRPr="00961879" w:rsidRDefault="000819BC" w:rsidP="004053E0">
            <w:pPr>
              <w:spacing w:before="240" w:after="60"/>
              <w:rPr>
                <w:i/>
                <w:lang w:val="fr-FR"/>
              </w:rPr>
            </w:pPr>
            <w:r w:rsidRPr="00961879">
              <w:rPr>
                <w:i/>
                <w:lang w:val="fr-FR"/>
              </w:rPr>
              <w:t>Propriété intellectuelle et tourisme gastronomique au Pérou et dans d</w:t>
            </w:r>
            <w:r w:rsidR="00B43F94" w:rsidRPr="00961879">
              <w:rPr>
                <w:i/>
                <w:lang w:val="fr-FR"/>
              </w:rPr>
              <w:t>’</w:t>
            </w:r>
            <w:r w:rsidRPr="00961879">
              <w:rPr>
                <w:i/>
                <w:lang w:val="fr-FR"/>
              </w:rPr>
              <w:t>autres pays en développement</w:t>
            </w:r>
            <w:r w:rsidR="00B43F94" w:rsidRPr="00961879">
              <w:rPr>
                <w:i/>
                <w:lang w:val="fr-FR"/>
              </w:rPr>
              <w:t> :</w:t>
            </w:r>
            <w:r w:rsidRPr="00961879">
              <w:rPr>
                <w:i/>
                <w:lang w:val="fr-FR"/>
              </w:rPr>
              <w:t xml:space="preserve"> promouvoir le développement du tourisme gastronomique au moyen de la propriété intellectuelle</w:t>
            </w:r>
          </w:p>
        </w:tc>
      </w:tr>
      <w:tr w:rsidR="000819BC" w:rsidRPr="00A24586" w:rsidTr="004053E0">
        <w:tc>
          <w:tcPr>
            <w:tcW w:w="2376" w:type="dxa"/>
            <w:shd w:val="clear" w:color="auto" w:fill="auto"/>
          </w:tcPr>
          <w:p w:rsidR="000819BC" w:rsidRPr="00961879" w:rsidRDefault="000819BC" w:rsidP="004053E0">
            <w:pPr>
              <w:pStyle w:val="Heading3"/>
              <w:rPr>
                <w:lang w:val="fr-FR"/>
              </w:rPr>
            </w:pPr>
            <w:r w:rsidRPr="00961879">
              <w:rPr>
                <w:lang w:val="fr-FR"/>
              </w:rPr>
              <w:t>Recommandation(s) du Plan d</w:t>
            </w:r>
            <w:r w:rsidR="00B43F94" w:rsidRPr="00961879">
              <w:rPr>
                <w:lang w:val="fr-FR"/>
              </w:rPr>
              <w:t>’</w:t>
            </w:r>
            <w:r w:rsidRPr="00961879">
              <w:rPr>
                <w:lang w:val="fr-FR"/>
              </w:rPr>
              <w:t>action pour le développement</w:t>
            </w:r>
          </w:p>
          <w:p w:rsidR="000819BC" w:rsidRPr="00961879" w:rsidRDefault="000819BC" w:rsidP="004053E0">
            <w:pPr>
              <w:rPr>
                <w:lang w:val="fr-FR"/>
              </w:rPr>
            </w:pPr>
          </w:p>
        </w:tc>
        <w:tc>
          <w:tcPr>
            <w:tcW w:w="6912" w:type="dxa"/>
            <w:shd w:val="clear" w:color="auto" w:fill="auto"/>
          </w:tcPr>
          <w:p w:rsidR="000819BC" w:rsidRPr="00961879" w:rsidRDefault="000819BC" w:rsidP="004053E0">
            <w:pPr>
              <w:spacing w:before="240" w:after="60"/>
              <w:rPr>
                <w:lang w:val="fr-FR"/>
              </w:rPr>
            </w:pPr>
            <w:r w:rsidRPr="00961879">
              <w:rPr>
                <w:i/>
                <w:lang w:val="fr-FR"/>
              </w:rPr>
              <w:t>Recommandation n°</w:t>
            </w:r>
            <w:r w:rsidR="00867775" w:rsidRPr="00961879">
              <w:rPr>
                <w:i/>
                <w:lang w:val="fr-FR"/>
              </w:rPr>
              <w:t> </w:t>
            </w:r>
            <w:r w:rsidRPr="00961879">
              <w:rPr>
                <w:i/>
                <w:lang w:val="fr-FR"/>
              </w:rPr>
              <w:t>1</w:t>
            </w:r>
            <w:r w:rsidR="00B43F94" w:rsidRPr="00961879">
              <w:rPr>
                <w:lang w:val="fr-FR"/>
              </w:rPr>
              <w:t> :</w:t>
            </w:r>
            <w:r w:rsidRPr="00961879">
              <w:rPr>
                <w:lang w:val="fr-FR"/>
              </w:rPr>
              <w:t xml:space="preserve"> L</w:t>
            </w:r>
            <w:r w:rsidR="00B43F94" w:rsidRPr="00961879">
              <w:rPr>
                <w:lang w:val="fr-FR"/>
              </w:rPr>
              <w:t>’</w:t>
            </w:r>
            <w:r w:rsidRPr="00961879">
              <w:rPr>
                <w:lang w:val="fr-FR"/>
              </w:rPr>
              <w:t>assistance technique de l</w:t>
            </w:r>
            <w:r w:rsidR="00B43F94" w:rsidRPr="00961879">
              <w:rPr>
                <w:lang w:val="fr-FR"/>
              </w:rPr>
              <w:t>’</w:t>
            </w:r>
            <w:r w:rsidRPr="00961879">
              <w:rPr>
                <w:lang w:val="fr-FR"/>
              </w:rPr>
              <w:t>OMPI doit notamment être axée sur le développement et la demande et elle doit être transparente;  elle doit tenir compte des priorités et des besoins particuliers des pays en développement, en particulier</w:t>
            </w:r>
            <w:r w:rsidR="00B43F94" w:rsidRPr="00961879">
              <w:rPr>
                <w:lang w:val="fr-FR"/>
              </w:rPr>
              <w:t xml:space="preserve"> des PMA</w:t>
            </w:r>
            <w:r w:rsidRPr="00961879">
              <w:rPr>
                <w:lang w:val="fr-FR"/>
              </w:rPr>
              <w:t>, ainsi que des différents niveaux de développement des États membres et les activités doivent être menées à bien dans les déla</w:t>
            </w:r>
            <w:r w:rsidR="00920141" w:rsidRPr="00961879">
              <w:rPr>
                <w:lang w:val="fr-FR"/>
              </w:rPr>
              <w:t xml:space="preserve">is.  À </w:t>
            </w:r>
            <w:r w:rsidRPr="00961879">
              <w:rPr>
                <w:lang w:val="fr-FR"/>
              </w:rPr>
              <w:t>cet égard, les mécanismes d</w:t>
            </w:r>
            <w:r w:rsidR="00B43F94" w:rsidRPr="00961879">
              <w:rPr>
                <w:lang w:val="fr-FR"/>
              </w:rPr>
              <w:t>’</w:t>
            </w:r>
            <w:r w:rsidRPr="00961879">
              <w:rPr>
                <w:lang w:val="fr-FR"/>
              </w:rPr>
              <w:t>établissement et d</w:t>
            </w:r>
            <w:r w:rsidR="00B43F94" w:rsidRPr="00961879">
              <w:rPr>
                <w:lang w:val="fr-FR"/>
              </w:rPr>
              <w:t>’</w:t>
            </w:r>
            <w:r w:rsidRPr="00961879">
              <w:rPr>
                <w:lang w:val="fr-FR"/>
              </w:rPr>
              <w:t>exécution et procédures d</w:t>
            </w:r>
            <w:r w:rsidR="00B43F94" w:rsidRPr="00961879">
              <w:rPr>
                <w:lang w:val="fr-FR"/>
              </w:rPr>
              <w:t>’</w:t>
            </w:r>
            <w:r w:rsidRPr="00961879">
              <w:rPr>
                <w:lang w:val="fr-FR"/>
              </w:rPr>
              <w:t>évaluation des programmes d</w:t>
            </w:r>
            <w:r w:rsidR="00B43F94" w:rsidRPr="00961879">
              <w:rPr>
                <w:lang w:val="fr-FR"/>
              </w:rPr>
              <w:t>’</w:t>
            </w:r>
            <w:r w:rsidRPr="00961879">
              <w:rPr>
                <w:lang w:val="fr-FR"/>
              </w:rPr>
              <w:t>assistance technique doivent être ciblés par pays.</w:t>
            </w:r>
          </w:p>
          <w:p w:rsidR="000819BC" w:rsidRPr="00961879" w:rsidRDefault="000819BC" w:rsidP="004053E0">
            <w:pPr>
              <w:spacing w:before="240" w:after="60"/>
              <w:rPr>
                <w:lang w:val="fr-FR"/>
              </w:rPr>
            </w:pPr>
            <w:r w:rsidRPr="00961879">
              <w:rPr>
                <w:i/>
                <w:lang w:val="fr-FR"/>
              </w:rPr>
              <w:t>Recommandation n°</w:t>
            </w:r>
            <w:r w:rsidR="00867775" w:rsidRPr="00961879">
              <w:rPr>
                <w:i/>
                <w:lang w:val="fr-FR"/>
              </w:rPr>
              <w:t> </w:t>
            </w:r>
            <w:r w:rsidRPr="00961879">
              <w:rPr>
                <w:i/>
                <w:lang w:val="fr-FR"/>
              </w:rPr>
              <w:t>10</w:t>
            </w:r>
            <w:r w:rsidR="00B43F94" w:rsidRPr="00961879">
              <w:rPr>
                <w:i/>
                <w:lang w:val="fr-FR"/>
              </w:rPr>
              <w:t> :</w:t>
            </w:r>
            <w:r w:rsidRPr="00961879">
              <w:rPr>
                <w:lang w:val="fr-FR"/>
              </w:rPr>
              <w:t xml:space="preserve"> Aider les États membres à développer et à améliorer les capacités institutionnelles nationales en propriété intellectuelle par le développement des infrastructures et autres moyens en vue de renforcer l</w:t>
            </w:r>
            <w:r w:rsidR="00B43F94" w:rsidRPr="00961879">
              <w:rPr>
                <w:lang w:val="fr-FR"/>
              </w:rPr>
              <w:t>’</w:t>
            </w:r>
            <w:r w:rsidRPr="00961879">
              <w:rPr>
                <w:lang w:val="fr-FR"/>
              </w:rPr>
              <w:t>efficacité des institutions nationales de propriété intellectuelle et de concilier protection de la propriété intellectuelle et préservation de l</w:t>
            </w:r>
            <w:r w:rsidR="00B43F94" w:rsidRPr="00961879">
              <w:rPr>
                <w:lang w:val="fr-FR"/>
              </w:rPr>
              <w:t>’</w:t>
            </w:r>
            <w:r w:rsidRPr="00961879">
              <w:rPr>
                <w:lang w:val="fr-FR"/>
              </w:rPr>
              <w:t>intérêt génér</w:t>
            </w:r>
            <w:r w:rsidR="00920141" w:rsidRPr="00961879">
              <w:rPr>
                <w:lang w:val="fr-FR"/>
              </w:rPr>
              <w:t>al.  Ce</w:t>
            </w:r>
            <w:r w:rsidRPr="00961879">
              <w:rPr>
                <w:lang w:val="fr-FR"/>
              </w:rPr>
              <w:t>tte assistance technique devrait également être étendue aux organisations sous</w:t>
            </w:r>
            <w:r w:rsidR="00064777">
              <w:rPr>
                <w:lang w:val="fr-FR"/>
              </w:rPr>
              <w:noBreakHyphen/>
            </w:r>
            <w:r w:rsidRPr="00961879">
              <w:rPr>
                <w:lang w:val="fr-FR"/>
              </w:rPr>
              <w:t>régionales et régionales œuvrant dans le domaine de la propriété intellectuelle.</w:t>
            </w:r>
          </w:p>
          <w:p w:rsidR="000819BC" w:rsidRPr="00961879" w:rsidRDefault="000819BC" w:rsidP="004053E0">
            <w:pPr>
              <w:spacing w:before="240" w:after="60"/>
              <w:rPr>
                <w:rStyle w:val="ONUMFSChar"/>
                <w:lang w:val="fr-FR"/>
              </w:rPr>
            </w:pPr>
            <w:r w:rsidRPr="00961879">
              <w:rPr>
                <w:rStyle w:val="ONUMFSChar"/>
                <w:i/>
                <w:lang w:val="fr-FR"/>
              </w:rPr>
              <w:t>Recommandation n°</w:t>
            </w:r>
            <w:r w:rsidR="00867775" w:rsidRPr="00961879">
              <w:rPr>
                <w:rStyle w:val="ONUMFSChar"/>
                <w:i/>
                <w:lang w:val="fr-FR"/>
              </w:rPr>
              <w:t> </w:t>
            </w:r>
            <w:r w:rsidRPr="00961879">
              <w:rPr>
                <w:rStyle w:val="ONUMFSChar"/>
                <w:i/>
                <w:lang w:val="fr-FR"/>
              </w:rPr>
              <w:t>12</w:t>
            </w:r>
            <w:r w:rsidR="00B43F94" w:rsidRPr="00961879">
              <w:rPr>
                <w:rStyle w:val="ONUMFSChar"/>
                <w:lang w:val="fr-FR"/>
              </w:rPr>
              <w:t> :</w:t>
            </w:r>
            <w:r w:rsidRPr="00961879">
              <w:rPr>
                <w:rStyle w:val="ONUMFSChar"/>
                <w:lang w:val="fr-FR"/>
              </w:rPr>
              <w:t xml:space="preserve"> Intégrer davantage la dimension du développement dans les activités et délibérations de l</w:t>
            </w:r>
            <w:r w:rsidR="00B43F94" w:rsidRPr="00961879">
              <w:rPr>
                <w:rStyle w:val="ONUMFSChar"/>
                <w:lang w:val="fr-FR"/>
              </w:rPr>
              <w:t>’</w:t>
            </w:r>
            <w:r w:rsidRPr="00961879">
              <w:rPr>
                <w:rStyle w:val="ONUMFSChar"/>
                <w:lang w:val="fr-FR"/>
              </w:rPr>
              <w:t>OMPI portant sur les questions de fond et l</w:t>
            </w:r>
            <w:r w:rsidR="00B43F94" w:rsidRPr="00961879">
              <w:rPr>
                <w:rStyle w:val="ONUMFSChar"/>
                <w:lang w:val="fr-FR"/>
              </w:rPr>
              <w:t>’</w:t>
            </w:r>
            <w:r w:rsidRPr="00961879">
              <w:rPr>
                <w:rStyle w:val="ONUMFSChar"/>
                <w:lang w:val="fr-FR"/>
              </w:rPr>
              <w:t>assistance technique, conformément au mandat de l</w:t>
            </w:r>
            <w:r w:rsidR="00B43F94" w:rsidRPr="00961879">
              <w:rPr>
                <w:rStyle w:val="ONUMFSChar"/>
                <w:lang w:val="fr-FR"/>
              </w:rPr>
              <w:t>’</w:t>
            </w:r>
            <w:r w:rsidRPr="00961879">
              <w:rPr>
                <w:rStyle w:val="ONUMFSChar"/>
                <w:lang w:val="fr-FR"/>
              </w:rPr>
              <w:t>Organisation.</w:t>
            </w:r>
          </w:p>
        </w:tc>
      </w:tr>
      <w:tr w:rsidR="000819BC" w:rsidRPr="00A24586" w:rsidTr="004053E0">
        <w:tc>
          <w:tcPr>
            <w:tcW w:w="2376" w:type="dxa"/>
            <w:shd w:val="clear" w:color="auto" w:fill="auto"/>
          </w:tcPr>
          <w:p w:rsidR="000819BC" w:rsidRPr="00961879" w:rsidRDefault="000819BC" w:rsidP="004053E0">
            <w:pPr>
              <w:pStyle w:val="Heading3"/>
              <w:rPr>
                <w:lang w:val="fr-FR"/>
              </w:rPr>
            </w:pPr>
            <w:r w:rsidRPr="00961879">
              <w:rPr>
                <w:lang w:val="fr-FR"/>
              </w:rPr>
              <w:t>Budget du projet</w:t>
            </w:r>
          </w:p>
          <w:p w:rsidR="000819BC" w:rsidRPr="00A24586" w:rsidRDefault="000819BC" w:rsidP="004053E0">
            <w:pPr>
              <w:rPr>
                <w:lang w:val="fr-FR"/>
              </w:rPr>
            </w:pPr>
          </w:p>
        </w:tc>
        <w:tc>
          <w:tcPr>
            <w:tcW w:w="6912" w:type="dxa"/>
            <w:shd w:val="clear" w:color="auto" w:fill="auto"/>
          </w:tcPr>
          <w:p w:rsidR="000819BC" w:rsidRPr="00FE5171" w:rsidRDefault="000819BC" w:rsidP="004053E0">
            <w:pPr>
              <w:spacing w:before="240" w:after="60"/>
              <w:rPr>
                <w:lang w:val="fr-FR"/>
              </w:rPr>
            </w:pPr>
            <w:r w:rsidRPr="00FE5171">
              <w:rPr>
                <w:lang w:val="fr-FR"/>
              </w:rPr>
              <w:t>Budget total</w:t>
            </w:r>
            <w:r w:rsidR="00B43F94">
              <w:rPr>
                <w:lang w:val="fr-FR"/>
              </w:rPr>
              <w:t> :</w:t>
            </w:r>
            <w:r w:rsidRPr="00FE5171">
              <w:rPr>
                <w:lang w:val="fr-FR"/>
              </w:rPr>
              <w:t xml:space="preserve"> 540</w:t>
            </w:r>
            <w:r w:rsidR="00867775">
              <w:rPr>
                <w:lang w:val="fr-FR"/>
              </w:rPr>
              <w:t> </w:t>
            </w:r>
            <w:r w:rsidRPr="00FE5171">
              <w:rPr>
                <w:lang w:val="fr-FR"/>
              </w:rPr>
              <w:t>50</w:t>
            </w:r>
            <w:r w:rsidR="00B43F94" w:rsidRPr="00FE5171">
              <w:rPr>
                <w:lang w:val="fr-FR"/>
              </w:rPr>
              <w:t>0</w:t>
            </w:r>
            <w:r w:rsidR="00B43F94">
              <w:rPr>
                <w:lang w:val="fr-FR"/>
              </w:rPr>
              <w:t> </w:t>
            </w:r>
            <w:r w:rsidR="00B43F94" w:rsidRPr="00FE5171">
              <w:rPr>
                <w:lang w:val="fr-FR"/>
              </w:rPr>
              <w:t>franc</w:t>
            </w:r>
            <w:r w:rsidRPr="00FE5171">
              <w:rPr>
                <w:lang w:val="fr-FR"/>
              </w:rPr>
              <w:t>s suisses, dont 353</w:t>
            </w:r>
            <w:r w:rsidR="00867775">
              <w:rPr>
                <w:lang w:val="fr-FR"/>
              </w:rPr>
              <w:t> </w:t>
            </w:r>
            <w:r w:rsidRPr="00FE5171">
              <w:rPr>
                <w:lang w:val="fr-FR"/>
              </w:rPr>
              <w:t>00</w:t>
            </w:r>
            <w:r w:rsidR="00B43F94" w:rsidRPr="00FE5171">
              <w:rPr>
                <w:lang w:val="fr-FR"/>
              </w:rPr>
              <w:t>0</w:t>
            </w:r>
            <w:r w:rsidR="00B43F94">
              <w:rPr>
                <w:lang w:val="fr-FR"/>
              </w:rPr>
              <w:t> </w:t>
            </w:r>
            <w:r w:rsidR="00B43F94" w:rsidRPr="00FE5171">
              <w:rPr>
                <w:lang w:val="fr-FR"/>
              </w:rPr>
              <w:t>franc</w:t>
            </w:r>
            <w:r w:rsidRPr="00FE5171">
              <w:rPr>
                <w:lang w:val="fr-FR"/>
              </w:rPr>
              <w:t xml:space="preserve">s suisses </w:t>
            </w:r>
            <w:r w:rsidRPr="00FE5171">
              <w:rPr>
                <w:color w:val="000000"/>
              </w:rPr>
              <w:t>pour les non</w:t>
            </w:r>
            <w:r w:rsidR="00064777">
              <w:rPr>
                <w:color w:val="000000"/>
              </w:rPr>
              <w:noBreakHyphen/>
            </w:r>
            <w:r w:rsidRPr="00FE5171">
              <w:rPr>
                <w:color w:val="000000"/>
              </w:rPr>
              <w:t>personnels et 187</w:t>
            </w:r>
            <w:r w:rsidR="00867775">
              <w:rPr>
                <w:color w:val="000000"/>
              </w:rPr>
              <w:t> </w:t>
            </w:r>
            <w:r w:rsidRPr="00FE5171">
              <w:rPr>
                <w:color w:val="000000"/>
              </w:rPr>
              <w:t>50</w:t>
            </w:r>
            <w:r w:rsidR="00B43F94" w:rsidRPr="00FE5171">
              <w:rPr>
                <w:color w:val="000000"/>
              </w:rPr>
              <w:t>0</w:t>
            </w:r>
            <w:r w:rsidR="00B43F94">
              <w:rPr>
                <w:color w:val="000000"/>
              </w:rPr>
              <w:t> </w:t>
            </w:r>
            <w:r w:rsidR="00B43F94" w:rsidRPr="00FE5171">
              <w:rPr>
                <w:color w:val="000000"/>
              </w:rPr>
              <w:t>franc</w:t>
            </w:r>
            <w:r w:rsidRPr="00FE5171">
              <w:rPr>
                <w:color w:val="000000"/>
              </w:rPr>
              <w:t>s suisses pour le personnel</w:t>
            </w:r>
            <w:r w:rsidRPr="00FE5171">
              <w:rPr>
                <w:shd w:val="clear" w:color="auto" w:fill="FFFF00"/>
                <w:lang w:val="fr-FR"/>
              </w:rPr>
              <w:t xml:space="preserve"> </w:t>
            </w:r>
            <w:r w:rsidRPr="00FE5171">
              <w:rPr>
                <w:lang w:val="fr-FR"/>
              </w:rPr>
              <w:t>(P2 50%)</w:t>
            </w:r>
            <w:r>
              <w:rPr>
                <w:lang w:val="fr-FR"/>
              </w:rPr>
              <w:t>.</w:t>
            </w:r>
          </w:p>
        </w:tc>
      </w:tr>
      <w:tr w:rsidR="000819BC" w:rsidRPr="00A24586" w:rsidTr="004053E0">
        <w:tc>
          <w:tcPr>
            <w:tcW w:w="2376" w:type="dxa"/>
            <w:shd w:val="clear" w:color="auto" w:fill="auto"/>
          </w:tcPr>
          <w:p w:rsidR="000819BC" w:rsidRPr="00961879" w:rsidRDefault="000819BC" w:rsidP="004053E0">
            <w:pPr>
              <w:pStyle w:val="Heading3"/>
              <w:spacing w:after="120"/>
              <w:rPr>
                <w:lang w:val="fr-FR"/>
              </w:rPr>
            </w:pPr>
            <w:r w:rsidRPr="00961879">
              <w:rPr>
                <w:lang w:val="fr-FR"/>
              </w:rPr>
              <w:t>Début du projet</w:t>
            </w:r>
          </w:p>
        </w:tc>
        <w:tc>
          <w:tcPr>
            <w:tcW w:w="6912" w:type="dxa"/>
            <w:shd w:val="clear" w:color="auto" w:fill="auto"/>
          </w:tcPr>
          <w:p w:rsidR="000819BC" w:rsidRPr="00961879" w:rsidRDefault="000819BC" w:rsidP="004053E0">
            <w:pPr>
              <w:spacing w:before="240" w:after="120"/>
              <w:rPr>
                <w:lang w:val="fr-FR"/>
              </w:rPr>
            </w:pPr>
            <w:r w:rsidRPr="00961879">
              <w:rPr>
                <w:lang w:val="fr-FR"/>
              </w:rPr>
              <w:t>Mai 2019</w:t>
            </w:r>
          </w:p>
        </w:tc>
      </w:tr>
      <w:tr w:rsidR="000819BC" w:rsidRPr="00A24586" w:rsidTr="004053E0">
        <w:tc>
          <w:tcPr>
            <w:tcW w:w="2376" w:type="dxa"/>
            <w:shd w:val="clear" w:color="auto" w:fill="auto"/>
          </w:tcPr>
          <w:p w:rsidR="000819BC" w:rsidRPr="00961879" w:rsidRDefault="000819BC" w:rsidP="004053E0">
            <w:pPr>
              <w:pStyle w:val="Heading3"/>
              <w:spacing w:after="120"/>
              <w:rPr>
                <w:lang w:val="fr-FR"/>
              </w:rPr>
            </w:pPr>
            <w:r w:rsidRPr="00961879">
              <w:rPr>
                <w:lang w:val="fr-FR"/>
              </w:rPr>
              <w:t>Durée du projet</w:t>
            </w:r>
          </w:p>
        </w:tc>
        <w:tc>
          <w:tcPr>
            <w:tcW w:w="6912" w:type="dxa"/>
            <w:shd w:val="clear" w:color="auto" w:fill="auto"/>
          </w:tcPr>
          <w:p w:rsidR="000819BC" w:rsidRPr="00961879" w:rsidRDefault="00961879" w:rsidP="004053E0">
            <w:pPr>
              <w:spacing w:before="240" w:after="120"/>
              <w:rPr>
                <w:lang w:val="fr-FR"/>
              </w:rPr>
            </w:pPr>
            <w:r w:rsidRPr="00961879">
              <w:rPr>
                <w:lang w:val="fr-FR"/>
              </w:rPr>
              <w:t>36 </w:t>
            </w:r>
            <w:r w:rsidR="000819BC" w:rsidRPr="00961879">
              <w:rPr>
                <w:lang w:val="fr-FR"/>
              </w:rPr>
              <w:t>mois</w:t>
            </w:r>
          </w:p>
        </w:tc>
      </w:tr>
      <w:tr w:rsidR="000819BC" w:rsidRPr="00A24586" w:rsidTr="004053E0">
        <w:tc>
          <w:tcPr>
            <w:tcW w:w="2376" w:type="dxa"/>
            <w:shd w:val="clear" w:color="auto" w:fill="auto"/>
          </w:tcPr>
          <w:p w:rsidR="000819BC" w:rsidRPr="00961879" w:rsidRDefault="000819BC" w:rsidP="004053E0">
            <w:pPr>
              <w:pStyle w:val="Heading3"/>
              <w:rPr>
                <w:lang w:val="fr-FR"/>
              </w:rPr>
            </w:pPr>
            <w:r w:rsidRPr="00961879">
              <w:rPr>
                <w:lang w:val="fr-FR"/>
              </w:rPr>
              <w:t>Principaux secteurs de l</w:t>
            </w:r>
            <w:r w:rsidR="00B43F94" w:rsidRPr="00961879">
              <w:rPr>
                <w:lang w:val="fr-FR"/>
              </w:rPr>
              <w:t>’</w:t>
            </w:r>
            <w:r w:rsidRPr="00961879">
              <w:rPr>
                <w:lang w:val="fr-FR"/>
              </w:rPr>
              <w:t>OMPI concernés et liens avec les programmes de l</w:t>
            </w:r>
            <w:r w:rsidR="00B43F94" w:rsidRPr="00961879">
              <w:rPr>
                <w:lang w:val="fr-FR"/>
              </w:rPr>
              <w:t>’</w:t>
            </w:r>
            <w:r w:rsidRPr="00961879">
              <w:rPr>
                <w:lang w:val="fr-FR"/>
              </w:rPr>
              <w:t>OMPI</w:t>
            </w:r>
          </w:p>
        </w:tc>
        <w:tc>
          <w:tcPr>
            <w:tcW w:w="6912" w:type="dxa"/>
            <w:shd w:val="clear" w:color="auto" w:fill="auto"/>
          </w:tcPr>
          <w:p w:rsidR="000819BC" w:rsidRPr="00961879" w:rsidRDefault="000819BC" w:rsidP="004053E0">
            <w:pPr>
              <w:spacing w:before="240" w:after="60"/>
              <w:rPr>
                <w:lang w:val="fr-FR"/>
              </w:rPr>
            </w:pPr>
            <w:r w:rsidRPr="00961879">
              <w:rPr>
                <w:lang w:val="fr-FR"/>
              </w:rPr>
              <w:t>Secteur du développement, Secteur des marques et des dessins et modèles</w:t>
            </w:r>
          </w:p>
          <w:p w:rsidR="000819BC" w:rsidRPr="00961879" w:rsidRDefault="000819BC" w:rsidP="004053E0">
            <w:pPr>
              <w:spacing w:after="120"/>
              <w:rPr>
                <w:lang w:val="fr-FR"/>
              </w:rPr>
            </w:pPr>
            <w:r w:rsidRPr="00961879">
              <w:rPr>
                <w:lang w:val="fr-FR"/>
              </w:rPr>
              <w:t>Programmes</w:t>
            </w:r>
            <w:r w:rsidR="00782278" w:rsidRPr="00961879">
              <w:rPr>
                <w:lang w:val="fr-FR"/>
              </w:rPr>
              <w:t> </w:t>
            </w:r>
            <w:r w:rsidR="00961879">
              <w:rPr>
                <w:lang w:val="fr-FR"/>
              </w:rPr>
              <w:t>1, 3, 4, 5, 6, 8, 16, 17, 31 et </w:t>
            </w:r>
            <w:r w:rsidRPr="00961879">
              <w:rPr>
                <w:lang w:val="fr-FR"/>
              </w:rPr>
              <w:t>32</w:t>
            </w:r>
          </w:p>
        </w:tc>
      </w:tr>
      <w:tr w:rsidR="000819BC" w:rsidRPr="00A24586" w:rsidTr="004053E0">
        <w:trPr>
          <w:trHeight w:val="2664"/>
        </w:trPr>
        <w:tc>
          <w:tcPr>
            <w:tcW w:w="2376" w:type="dxa"/>
            <w:shd w:val="clear" w:color="auto" w:fill="auto"/>
          </w:tcPr>
          <w:p w:rsidR="000819BC" w:rsidRPr="008D4218" w:rsidRDefault="000819BC" w:rsidP="004053E0">
            <w:pPr>
              <w:pStyle w:val="Heading3"/>
              <w:rPr>
                <w:lang w:val="fr-FR"/>
              </w:rPr>
            </w:pPr>
            <w:r w:rsidRPr="008D4218">
              <w:rPr>
                <w:lang w:val="fr-FR"/>
              </w:rPr>
              <w:lastRenderedPageBreak/>
              <w:t>Brève description du projet</w:t>
            </w:r>
          </w:p>
        </w:tc>
        <w:tc>
          <w:tcPr>
            <w:tcW w:w="6912" w:type="dxa"/>
            <w:shd w:val="clear" w:color="auto" w:fill="auto"/>
          </w:tcPr>
          <w:p w:rsidR="000819BC" w:rsidRPr="008D4218" w:rsidRDefault="000819BC" w:rsidP="004053E0">
            <w:pPr>
              <w:spacing w:before="240" w:after="60"/>
              <w:rPr>
                <w:lang w:val="fr-FR"/>
              </w:rPr>
            </w:pPr>
            <w:r w:rsidRPr="008D4218">
              <w:rPr>
                <w:lang w:val="fr-FR"/>
              </w:rPr>
              <w:t>Le projet vise à promouvoir la propriété intellectuelle liée aux traditions culinaires (nourriture et boissons) pour permettre leur exploitation dans le secteur du tourisme au Pérou et dans trois</w:t>
            </w:r>
            <w:r w:rsidR="00867775" w:rsidRPr="008D4218">
              <w:rPr>
                <w:lang w:val="fr-FR"/>
              </w:rPr>
              <w:t> </w:t>
            </w:r>
            <w:r w:rsidRPr="008D4218">
              <w:rPr>
                <w:lang w:val="fr-FR"/>
              </w:rPr>
              <w:t xml:space="preserve">autres pays en développement sélectionnés, </w:t>
            </w:r>
            <w:r w:rsidR="00B43F94" w:rsidRPr="008D4218">
              <w:rPr>
                <w:lang w:val="fr-FR"/>
              </w:rPr>
              <w:t>à savoir</w:t>
            </w:r>
            <w:r w:rsidRPr="008D4218">
              <w:rPr>
                <w:lang w:val="fr-FR"/>
              </w:rPr>
              <w:t xml:space="preserve"> le Cameroun, la Malaisie et le Maroc.  Plus précisément, le projet vise à</w:t>
            </w:r>
            <w:r w:rsidR="00B43F94" w:rsidRPr="008D4218">
              <w:rPr>
                <w:lang w:val="fr-FR"/>
              </w:rPr>
              <w:t> :</w:t>
            </w:r>
          </w:p>
          <w:p w:rsidR="000819BC" w:rsidRPr="008D4218" w:rsidRDefault="000819BC" w:rsidP="008D4218">
            <w:pPr>
              <w:numPr>
                <w:ilvl w:val="0"/>
                <w:numId w:val="16"/>
              </w:numPr>
              <w:tabs>
                <w:tab w:val="clear" w:pos="720"/>
                <w:tab w:val="num" w:pos="1055"/>
              </w:tabs>
              <w:spacing w:before="120" w:after="120"/>
              <w:ind w:left="1055" w:hanging="567"/>
              <w:rPr>
                <w:lang w:val="fr-FR"/>
              </w:rPr>
            </w:pPr>
            <w:r w:rsidRPr="008D4218">
              <w:rPr>
                <w:lang w:val="fr-FR"/>
              </w:rPr>
              <w:t>permettre la fixation, le développement et l</w:t>
            </w:r>
            <w:r w:rsidR="00B43F94" w:rsidRPr="008D4218">
              <w:rPr>
                <w:lang w:val="fr-FR"/>
              </w:rPr>
              <w:t>’</w:t>
            </w:r>
            <w:r w:rsidRPr="008D4218">
              <w:rPr>
                <w:lang w:val="fr-FR"/>
              </w:rPr>
              <w:t>exploitation durable des traditions culinaires des quatre</w:t>
            </w:r>
            <w:r w:rsidR="00867775" w:rsidRPr="008D4218">
              <w:rPr>
                <w:lang w:val="fr-FR"/>
              </w:rPr>
              <w:t> </w:t>
            </w:r>
            <w:r w:rsidRPr="008D4218">
              <w:rPr>
                <w:lang w:val="fr-FR"/>
              </w:rPr>
              <w:t>pays sélectionnés;</w:t>
            </w:r>
          </w:p>
          <w:p w:rsidR="000819BC" w:rsidRPr="008D4218" w:rsidRDefault="000819BC" w:rsidP="008D4218">
            <w:pPr>
              <w:numPr>
                <w:ilvl w:val="0"/>
                <w:numId w:val="16"/>
              </w:numPr>
              <w:tabs>
                <w:tab w:val="clear" w:pos="720"/>
                <w:tab w:val="num" w:pos="1055"/>
              </w:tabs>
              <w:spacing w:before="120" w:after="120"/>
              <w:ind w:left="1055" w:hanging="567"/>
              <w:rPr>
                <w:lang w:val="fr-FR"/>
              </w:rPr>
            </w:pPr>
            <w:r w:rsidRPr="008D4218">
              <w:rPr>
                <w:lang w:val="fr-FR"/>
              </w:rPr>
              <w:t>renforcer la capacité des opérateurs économiques en lien avec le secteur du tourisme gastronomique et des autorités nationales, notamment les offices de propriété intellectuelle, pour exploiter et bénéficier des outils et stratégies en matière de propriété intellectuelle, et</w:t>
            </w:r>
          </w:p>
          <w:p w:rsidR="000819BC" w:rsidRPr="008D4218" w:rsidRDefault="000819BC" w:rsidP="008D4218">
            <w:pPr>
              <w:numPr>
                <w:ilvl w:val="0"/>
                <w:numId w:val="16"/>
              </w:numPr>
              <w:tabs>
                <w:tab w:val="clear" w:pos="720"/>
                <w:tab w:val="num" w:pos="1055"/>
              </w:tabs>
              <w:spacing w:before="120" w:after="120"/>
              <w:ind w:left="1055" w:hanging="567"/>
              <w:rPr>
                <w:lang w:val="fr-FR"/>
              </w:rPr>
            </w:pPr>
            <w:r w:rsidRPr="008D4218">
              <w:rPr>
                <w:lang w:val="fr-FR"/>
              </w:rPr>
              <w:t>mieux faire connaître les avantages qui découlent de l</w:t>
            </w:r>
            <w:r w:rsidR="00B43F94" w:rsidRPr="008D4218">
              <w:rPr>
                <w:lang w:val="fr-FR"/>
              </w:rPr>
              <w:t>’</w:t>
            </w:r>
            <w:r w:rsidRPr="008D4218">
              <w:rPr>
                <w:lang w:val="fr-FR"/>
              </w:rPr>
              <w:t>utilisation de la propriété intellectuelle pour les activités de tourisme gastronomique.</w:t>
            </w:r>
          </w:p>
          <w:p w:rsidR="000819BC" w:rsidRPr="008D4218" w:rsidRDefault="000819BC" w:rsidP="004053E0">
            <w:pPr>
              <w:spacing w:before="120" w:after="120"/>
              <w:rPr>
                <w:lang w:val="fr-FR"/>
              </w:rPr>
            </w:pPr>
            <w:r w:rsidRPr="008D4218">
              <w:rPr>
                <w:lang w:val="fr-FR"/>
              </w:rPr>
              <w:t>À cet effet, des stratégies et actions seront mises en œuvres en impliquant les principales parties prenantes des secteurs public et privé dans les secteurs du tourisme, de la gastronomie et de la propriété intellectuelle, qui travailleront ensemble pour définir les outils potentiels de propriété intellectuelle et recommander leur utilisation.  Des manifestations seront notamment organisées afin de mieux faire connaître les avantages qui découlent de l</w:t>
            </w:r>
            <w:r w:rsidR="00B43F94" w:rsidRPr="008D4218">
              <w:rPr>
                <w:lang w:val="fr-FR"/>
              </w:rPr>
              <w:t>’</w:t>
            </w:r>
            <w:r w:rsidRPr="008D4218">
              <w:rPr>
                <w:lang w:val="fr-FR"/>
              </w:rPr>
              <w:t>utilisation de la propriété intellectuelle dans le contexte du tourisme gastronomique.</w:t>
            </w:r>
          </w:p>
        </w:tc>
      </w:tr>
      <w:tr w:rsidR="000819BC" w:rsidRPr="00A24586" w:rsidTr="004053E0">
        <w:trPr>
          <w:trHeight w:val="484"/>
        </w:trPr>
        <w:tc>
          <w:tcPr>
            <w:tcW w:w="2376" w:type="dxa"/>
            <w:shd w:val="clear" w:color="auto" w:fill="auto"/>
          </w:tcPr>
          <w:p w:rsidR="000819BC" w:rsidRPr="00AE7983" w:rsidRDefault="000819BC" w:rsidP="004053E0">
            <w:pPr>
              <w:pStyle w:val="Heading3"/>
              <w:spacing w:after="120"/>
              <w:rPr>
                <w:lang w:val="fr-FR"/>
              </w:rPr>
            </w:pPr>
            <w:r w:rsidRPr="00AE7983">
              <w:rPr>
                <w:lang w:val="fr-FR"/>
              </w:rPr>
              <w:br w:type="page"/>
              <w:t>Chef de projet</w:t>
            </w:r>
          </w:p>
        </w:tc>
        <w:tc>
          <w:tcPr>
            <w:tcW w:w="6912" w:type="dxa"/>
            <w:vAlign w:val="center"/>
          </w:tcPr>
          <w:p w:rsidR="000819BC" w:rsidRPr="00AE7983" w:rsidRDefault="000819BC" w:rsidP="00AE7983">
            <w:pPr>
              <w:pStyle w:val="ListParagraph"/>
              <w:spacing w:before="240" w:after="120"/>
              <w:ind w:left="0"/>
              <w:jc w:val="both"/>
              <w:rPr>
                <w:rFonts w:eastAsia="SimSun"/>
                <w:bCs/>
                <w:szCs w:val="26"/>
                <w:lang w:val="fr-FR"/>
              </w:rPr>
            </w:pPr>
            <w:r w:rsidRPr="00AE7983">
              <w:rPr>
                <w:rFonts w:eastAsia="SimSun"/>
                <w:bCs/>
                <w:szCs w:val="26"/>
                <w:lang w:val="fr-FR"/>
              </w:rPr>
              <w:t>Mme</w:t>
            </w:r>
            <w:r w:rsidR="00867775" w:rsidRPr="00AE7983">
              <w:rPr>
                <w:rFonts w:eastAsia="SimSun"/>
                <w:bCs/>
                <w:szCs w:val="26"/>
                <w:lang w:val="fr-FR"/>
              </w:rPr>
              <w:t> </w:t>
            </w:r>
            <w:r w:rsidRPr="00AE7983">
              <w:rPr>
                <w:rFonts w:eastAsia="SimSun"/>
                <w:bCs/>
                <w:szCs w:val="26"/>
                <w:lang w:val="fr-FR"/>
              </w:rPr>
              <w:t>Marie</w:t>
            </w:r>
            <w:r w:rsidR="00AE7983">
              <w:rPr>
                <w:rFonts w:eastAsia="SimSun"/>
                <w:bCs/>
                <w:szCs w:val="26"/>
                <w:lang w:val="fr-FR"/>
              </w:rPr>
              <w:t> </w:t>
            </w:r>
            <w:r w:rsidRPr="00AE7983">
              <w:rPr>
                <w:rFonts w:eastAsia="SimSun"/>
                <w:bCs/>
                <w:szCs w:val="26"/>
                <w:lang w:val="fr-FR"/>
              </w:rPr>
              <w:t>Paule</w:t>
            </w:r>
            <w:r w:rsidR="00AE7983">
              <w:rPr>
                <w:rFonts w:eastAsia="SimSun"/>
                <w:bCs/>
                <w:szCs w:val="26"/>
                <w:lang w:val="fr-FR"/>
              </w:rPr>
              <w:t> </w:t>
            </w:r>
            <w:r w:rsidRPr="00AE7983">
              <w:rPr>
                <w:rFonts w:eastAsia="SimSun"/>
                <w:bCs/>
                <w:szCs w:val="26"/>
                <w:lang w:val="fr-FR"/>
              </w:rPr>
              <w:t>Rizo, chef, Section des politiques et des services consultatifs en matière de législation, Département des marques, des dessins et modèles industriels et des indications géographiques</w:t>
            </w:r>
          </w:p>
        </w:tc>
      </w:tr>
      <w:tr w:rsidR="000819BC" w:rsidRPr="00A24586" w:rsidTr="004053E0">
        <w:trPr>
          <w:trHeight w:val="1165"/>
        </w:trPr>
        <w:tc>
          <w:tcPr>
            <w:tcW w:w="2376" w:type="dxa"/>
            <w:shd w:val="clear" w:color="auto" w:fill="auto"/>
          </w:tcPr>
          <w:p w:rsidR="00B43F94" w:rsidRPr="00AE7983" w:rsidRDefault="000819BC" w:rsidP="004053E0">
            <w:pPr>
              <w:pStyle w:val="Heading3"/>
              <w:rPr>
                <w:lang w:val="fr-FR"/>
              </w:rPr>
            </w:pPr>
            <w:r w:rsidRPr="00AE7983">
              <w:rPr>
                <w:lang w:val="fr-FR"/>
              </w:rPr>
              <w:t>Liens avec les résultats escomptés dans le programme et budget</w:t>
            </w:r>
          </w:p>
          <w:p w:rsidR="000819BC" w:rsidRPr="00A24586" w:rsidDel="00196374" w:rsidRDefault="000819BC" w:rsidP="004053E0">
            <w:pPr>
              <w:rPr>
                <w:lang w:val="fr-FR"/>
              </w:rPr>
            </w:pPr>
          </w:p>
        </w:tc>
        <w:tc>
          <w:tcPr>
            <w:tcW w:w="6912" w:type="dxa"/>
          </w:tcPr>
          <w:p w:rsidR="000819BC" w:rsidRPr="00AE7983" w:rsidRDefault="000819BC" w:rsidP="004053E0">
            <w:pPr>
              <w:pStyle w:val="ListParagraph"/>
              <w:spacing w:before="240" w:after="60"/>
              <w:ind w:left="0"/>
              <w:rPr>
                <w:rFonts w:eastAsia="SimSun"/>
                <w:bCs/>
                <w:szCs w:val="26"/>
                <w:lang w:val="fr-FR"/>
              </w:rPr>
            </w:pPr>
            <w:r w:rsidRPr="00AE7983">
              <w:rPr>
                <w:rFonts w:eastAsia="SimSun"/>
                <w:bCs/>
                <w:i/>
                <w:szCs w:val="26"/>
                <w:lang w:val="fr-FR"/>
              </w:rPr>
              <w:t>Résultat escompté</w:t>
            </w:r>
            <w:r w:rsidR="00782278" w:rsidRPr="00AE7983">
              <w:rPr>
                <w:rFonts w:eastAsia="SimSun"/>
                <w:bCs/>
                <w:i/>
                <w:szCs w:val="26"/>
                <w:lang w:val="fr-FR"/>
              </w:rPr>
              <w:t> </w:t>
            </w:r>
            <w:r w:rsidRPr="00AE7983">
              <w:rPr>
                <w:rFonts w:eastAsia="SimSun"/>
                <w:bCs/>
                <w:i/>
                <w:szCs w:val="26"/>
                <w:lang w:val="fr-FR"/>
              </w:rPr>
              <w:t>III.1</w:t>
            </w:r>
            <w:r w:rsidR="00B43F94" w:rsidRPr="00AE7983">
              <w:rPr>
                <w:rFonts w:eastAsia="SimSun"/>
                <w:bCs/>
                <w:szCs w:val="26"/>
                <w:lang w:val="fr-FR"/>
              </w:rPr>
              <w:t> :</w:t>
            </w:r>
            <w:r w:rsidRPr="00AE7983">
              <w:rPr>
                <w:rFonts w:eastAsia="SimSun"/>
                <w:bCs/>
                <w:szCs w:val="26"/>
                <w:lang w:val="fr-FR"/>
              </w:rPr>
              <w:t xml:space="preserve"> Stratégies et plans nationaux en matière d</w:t>
            </w:r>
            <w:r w:rsidR="00B43F94" w:rsidRPr="00AE7983">
              <w:rPr>
                <w:rFonts w:eastAsia="SimSun"/>
                <w:bCs/>
                <w:szCs w:val="26"/>
                <w:lang w:val="fr-FR"/>
              </w:rPr>
              <w:t>’</w:t>
            </w:r>
            <w:r w:rsidRPr="00AE7983">
              <w:rPr>
                <w:rFonts w:eastAsia="SimSun"/>
                <w:bCs/>
                <w:szCs w:val="26"/>
                <w:lang w:val="fr-FR"/>
              </w:rPr>
              <w:t>innovation et de propriété intellectuelle conformes aux objectifs de développement nationaux.</w:t>
            </w:r>
          </w:p>
          <w:p w:rsidR="000819BC" w:rsidRPr="00AE7983" w:rsidDel="00196374" w:rsidRDefault="000819BC" w:rsidP="004053E0">
            <w:pPr>
              <w:spacing w:before="240" w:after="60"/>
              <w:rPr>
                <w:iCs/>
                <w:lang w:val="fr-FR"/>
              </w:rPr>
            </w:pPr>
            <w:r w:rsidRPr="00AE7983">
              <w:rPr>
                <w:i/>
                <w:iCs/>
                <w:lang w:val="fr-FR"/>
              </w:rPr>
              <w:t>Résultat escompté</w:t>
            </w:r>
            <w:r w:rsidR="00782278" w:rsidRPr="00AE7983">
              <w:rPr>
                <w:iCs/>
                <w:lang w:val="fr-FR"/>
              </w:rPr>
              <w:t> </w:t>
            </w:r>
            <w:r w:rsidRPr="00AE7983">
              <w:rPr>
                <w:i/>
                <w:iCs/>
                <w:lang w:val="fr-FR"/>
              </w:rPr>
              <w:t>III.2</w:t>
            </w:r>
            <w:r w:rsidR="00B43F94" w:rsidRPr="00AE7983">
              <w:rPr>
                <w:iCs/>
                <w:lang w:val="fr-FR"/>
              </w:rPr>
              <w:t> :</w:t>
            </w:r>
            <w:r w:rsidRPr="00AE7983">
              <w:rPr>
                <w:i/>
                <w:iCs/>
                <w:lang w:val="fr-FR"/>
              </w:rPr>
              <w:t xml:space="preserve"> </w:t>
            </w:r>
            <w:r w:rsidRPr="00AE7983">
              <w:rPr>
                <w:iCs/>
                <w:lang w:val="fr-FR"/>
              </w:rPr>
              <w:t>Renforcement des capacités en matière de ressources humaines pour pouvoir répondre aux nombreuses exigences en ce qui concerne l</w:t>
            </w:r>
            <w:r w:rsidR="00B43F94" w:rsidRPr="00AE7983">
              <w:rPr>
                <w:iCs/>
                <w:lang w:val="fr-FR"/>
              </w:rPr>
              <w:t>’</w:t>
            </w:r>
            <w:r w:rsidRPr="00AE7983">
              <w:rPr>
                <w:iCs/>
                <w:lang w:val="fr-FR"/>
              </w:rPr>
              <w:t>utilisation efficace de la propriété intellectuelle au service du développement dans les pays en développement,</w:t>
            </w:r>
            <w:r w:rsidR="00B43F94" w:rsidRPr="00AE7983">
              <w:rPr>
                <w:iCs/>
                <w:lang w:val="fr-FR"/>
              </w:rPr>
              <w:t xml:space="preserve"> les PMA</w:t>
            </w:r>
            <w:r w:rsidRPr="00AE7983">
              <w:rPr>
                <w:iCs/>
                <w:lang w:val="fr-FR"/>
              </w:rPr>
              <w:t xml:space="preserve"> et les pays en transition.</w:t>
            </w:r>
          </w:p>
        </w:tc>
      </w:tr>
      <w:tr w:rsidR="000819BC" w:rsidRPr="00A24586" w:rsidTr="004053E0">
        <w:trPr>
          <w:trHeight w:val="1735"/>
        </w:trPr>
        <w:tc>
          <w:tcPr>
            <w:tcW w:w="2376" w:type="dxa"/>
            <w:shd w:val="clear" w:color="auto" w:fill="auto"/>
          </w:tcPr>
          <w:p w:rsidR="000819BC" w:rsidRPr="00AE7983" w:rsidRDefault="000819BC" w:rsidP="004053E0">
            <w:pPr>
              <w:pStyle w:val="Heading3"/>
              <w:rPr>
                <w:lang w:val="fr-FR"/>
              </w:rPr>
            </w:pPr>
            <w:r w:rsidRPr="00AE7983">
              <w:rPr>
                <w:lang w:val="fr-FR"/>
              </w:rPr>
              <w:lastRenderedPageBreak/>
              <w:t>État d</w:t>
            </w:r>
            <w:r w:rsidR="00B43F94" w:rsidRPr="00AE7983">
              <w:rPr>
                <w:lang w:val="fr-FR"/>
              </w:rPr>
              <w:t>’</w:t>
            </w:r>
            <w:r w:rsidRPr="00AE7983">
              <w:rPr>
                <w:lang w:val="fr-FR"/>
              </w:rPr>
              <w:t>avancement du projet</w:t>
            </w:r>
          </w:p>
        </w:tc>
        <w:tc>
          <w:tcPr>
            <w:tcW w:w="6912" w:type="dxa"/>
          </w:tcPr>
          <w:p w:rsidR="000819BC" w:rsidRPr="00AE7983" w:rsidRDefault="000819BC" w:rsidP="004053E0">
            <w:pPr>
              <w:spacing w:before="240" w:after="120"/>
              <w:rPr>
                <w:lang w:val="fr-FR"/>
              </w:rPr>
            </w:pPr>
            <w:r w:rsidRPr="00AE7983">
              <w:t>Depuis le dernier rapport d</w:t>
            </w:r>
            <w:r w:rsidR="00B43F94" w:rsidRPr="00AE7983">
              <w:t>’</w:t>
            </w:r>
            <w:r w:rsidRPr="00AE7983">
              <w:t>avancement</w:t>
            </w:r>
            <w:r w:rsidRPr="00AE7983">
              <w:rPr>
                <w:lang w:val="fr-FR"/>
              </w:rPr>
              <w:t xml:space="preserve"> de </w:t>
            </w:r>
            <w:r w:rsidR="00B43F94" w:rsidRPr="00AE7983">
              <w:rPr>
                <w:lang w:val="fr-FR"/>
              </w:rPr>
              <w:t>juillet 20</w:t>
            </w:r>
            <w:r w:rsidRPr="00AE7983">
              <w:rPr>
                <w:lang w:val="fr-FR"/>
              </w:rPr>
              <w:t>19, la mise en œuvre du projet a progressé dans les quatre</w:t>
            </w:r>
            <w:r w:rsidR="00867775" w:rsidRPr="00AE7983">
              <w:rPr>
                <w:lang w:val="fr-FR"/>
              </w:rPr>
              <w:t> </w:t>
            </w:r>
            <w:r w:rsidRPr="00AE7983">
              <w:rPr>
                <w:lang w:val="fr-FR"/>
              </w:rPr>
              <w:t>pays participants, avec les résultats suivants</w:t>
            </w:r>
            <w:r w:rsidR="00B43F94" w:rsidRPr="00AE7983">
              <w:rPr>
                <w:lang w:val="fr-FR"/>
              </w:rPr>
              <w:t> :</w:t>
            </w:r>
          </w:p>
          <w:p w:rsidR="000819BC" w:rsidRPr="00AE7983" w:rsidRDefault="000819BC" w:rsidP="004053E0">
            <w:pPr>
              <w:spacing w:after="120"/>
              <w:rPr>
                <w:b/>
                <w:lang w:val="fr-FR"/>
              </w:rPr>
            </w:pPr>
            <w:r w:rsidRPr="00AE7983">
              <w:rPr>
                <w:b/>
                <w:lang w:val="fr-FR"/>
              </w:rPr>
              <w:t>Cameroun</w:t>
            </w:r>
          </w:p>
          <w:p w:rsidR="000819BC" w:rsidRPr="00AE7983" w:rsidRDefault="000819BC" w:rsidP="00AE7983">
            <w:pPr>
              <w:numPr>
                <w:ilvl w:val="0"/>
                <w:numId w:val="17"/>
              </w:numPr>
              <w:ind w:hanging="515"/>
              <w:rPr>
                <w:lang w:val="fr-FR"/>
              </w:rPr>
            </w:pPr>
            <w:r w:rsidRPr="00AE7983">
              <w:rPr>
                <w:lang w:val="fr-FR"/>
              </w:rPr>
              <w:t xml:space="preserve">Le coordonnateur local chargé de la mise en œuvre du projet au Cameroun a été désigné par le </w:t>
            </w:r>
            <w:r w:rsidR="00867775" w:rsidRPr="00AE7983">
              <w:rPr>
                <w:lang w:val="fr-FR"/>
              </w:rPr>
              <w:t>Ministère</w:t>
            </w:r>
            <w:r w:rsidRPr="00AE7983">
              <w:rPr>
                <w:lang w:val="fr-FR"/>
              </w:rPr>
              <w:t xml:space="preserve"> du Tourisme et des Loisirs du Cameroun (MINTOUL) en </w:t>
            </w:r>
            <w:r w:rsidR="00B43F94" w:rsidRPr="00AE7983">
              <w:rPr>
                <w:lang w:val="fr-FR"/>
              </w:rPr>
              <w:t>novembre 20</w:t>
            </w:r>
            <w:r w:rsidRPr="00AE7983">
              <w:rPr>
                <w:lang w:val="fr-FR"/>
              </w:rPr>
              <w:t>19;</w:t>
            </w:r>
          </w:p>
          <w:p w:rsidR="000819BC" w:rsidRPr="00AE7983" w:rsidRDefault="000819BC" w:rsidP="00AE7983">
            <w:pPr>
              <w:numPr>
                <w:ilvl w:val="0"/>
                <w:numId w:val="17"/>
              </w:numPr>
              <w:ind w:hanging="515"/>
              <w:rPr>
                <w:lang w:val="fr-FR"/>
              </w:rPr>
            </w:pPr>
            <w:r w:rsidRPr="00AE7983">
              <w:rPr>
                <w:lang w:val="fr-FR"/>
              </w:rPr>
              <w:t xml:space="preserve">Le </w:t>
            </w:r>
            <w:r w:rsidRPr="00AE7983">
              <w:t xml:space="preserve">plan de projet au niveau du pays </w:t>
            </w:r>
            <w:r w:rsidRPr="00AE7983">
              <w:rPr>
                <w:lang w:val="fr-FR"/>
              </w:rPr>
              <w:t>a été transmis</w:t>
            </w:r>
            <w:r w:rsidR="00B43F94" w:rsidRPr="00AE7983">
              <w:rPr>
                <w:lang w:val="fr-FR"/>
              </w:rPr>
              <w:t xml:space="preserve"> au MIN</w:t>
            </w:r>
            <w:r w:rsidRPr="00AE7983">
              <w:rPr>
                <w:lang w:val="fr-FR"/>
              </w:rPr>
              <w:t xml:space="preserve">TOUL en </w:t>
            </w:r>
            <w:r w:rsidR="00B43F94" w:rsidRPr="00AE7983">
              <w:rPr>
                <w:lang w:val="fr-FR"/>
              </w:rPr>
              <w:t>janvier 20</w:t>
            </w:r>
            <w:r w:rsidRPr="00AE7983">
              <w:rPr>
                <w:lang w:val="fr-FR"/>
              </w:rPr>
              <w:t>20 pour recueillir ses commentaires et ses contributions et a été approuvé par</w:t>
            </w:r>
            <w:r w:rsidR="00B43F94" w:rsidRPr="00AE7983">
              <w:rPr>
                <w:lang w:val="fr-FR"/>
              </w:rPr>
              <w:t xml:space="preserve"> le MIN</w:t>
            </w:r>
            <w:r w:rsidRPr="00AE7983">
              <w:rPr>
                <w:lang w:val="fr-FR"/>
              </w:rPr>
              <w:t xml:space="preserve">TOUL en </w:t>
            </w:r>
            <w:r w:rsidR="00B43F94" w:rsidRPr="00AE7983">
              <w:rPr>
                <w:lang w:val="fr-FR"/>
              </w:rPr>
              <w:t>septembre 20</w:t>
            </w:r>
            <w:r w:rsidRPr="00AE7983">
              <w:rPr>
                <w:lang w:val="fr-FR"/>
              </w:rPr>
              <w:t>20;</w:t>
            </w:r>
          </w:p>
          <w:p w:rsidR="000819BC" w:rsidRPr="00AE7983" w:rsidRDefault="000819BC" w:rsidP="00AE7983">
            <w:pPr>
              <w:numPr>
                <w:ilvl w:val="0"/>
                <w:numId w:val="17"/>
              </w:numPr>
              <w:ind w:hanging="515"/>
              <w:rPr>
                <w:lang w:val="fr-FR"/>
              </w:rPr>
            </w:pPr>
            <w:r w:rsidRPr="00AE7983">
              <w:rPr>
                <w:lang w:val="fr-FR"/>
              </w:rPr>
              <w:t>Un consultant, chargé d</w:t>
            </w:r>
            <w:r w:rsidR="00B43F94" w:rsidRPr="00AE7983">
              <w:rPr>
                <w:lang w:val="fr-FR"/>
              </w:rPr>
              <w:t>’</w:t>
            </w:r>
            <w:r w:rsidRPr="00AE7983">
              <w:rPr>
                <w:lang w:val="fr-FR"/>
              </w:rPr>
              <w:t xml:space="preserve">élaborer un recensement exploratoire des principales traditions culinaires du pays, a été sélectionné en </w:t>
            </w:r>
            <w:r w:rsidR="00B43F94" w:rsidRPr="00AE7983">
              <w:rPr>
                <w:lang w:val="fr-FR"/>
              </w:rPr>
              <w:t>février 20</w:t>
            </w:r>
            <w:r w:rsidRPr="00AE7983">
              <w:rPr>
                <w:lang w:val="fr-FR"/>
              </w:rPr>
              <w:t>20;</w:t>
            </w:r>
          </w:p>
          <w:p w:rsidR="000819BC" w:rsidRPr="00AE7983" w:rsidRDefault="000819BC" w:rsidP="00AE7983">
            <w:pPr>
              <w:numPr>
                <w:ilvl w:val="0"/>
                <w:numId w:val="17"/>
              </w:numPr>
              <w:ind w:hanging="515"/>
              <w:rPr>
                <w:lang w:val="fr-FR"/>
              </w:rPr>
            </w:pPr>
            <w:r w:rsidRPr="00AE7983">
              <w:rPr>
                <w:lang w:val="fr-FR"/>
              </w:rPr>
              <w:t>Le consultant a préparé un projet d</w:t>
            </w:r>
            <w:r w:rsidR="00B43F94" w:rsidRPr="00AE7983">
              <w:rPr>
                <w:lang w:val="fr-FR"/>
              </w:rPr>
              <w:t>’</w:t>
            </w:r>
            <w:r w:rsidRPr="00AE7983">
              <w:rPr>
                <w:lang w:val="fr-FR"/>
              </w:rPr>
              <w:t>étude, qui a été envoyé</w:t>
            </w:r>
            <w:r w:rsidR="00B43F94" w:rsidRPr="00AE7983">
              <w:rPr>
                <w:lang w:val="fr-FR"/>
              </w:rPr>
              <w:t xml:space="preserve"> au MIN</w:t>
            </w:r>
            <w:r w:rsidRPr="00AE7983">
              <w:rPr>
                <w:lang w:val="fr-FR"/>
              </w:rPr>
              <w:t xml:space="preserve">TOUL en </w:t>
            </w:r>
            <w:r w:rsidR="00B43F94" w:rsidRPr="00AE7983">
              <w:rPr>
                <w:lang w:val="fr-FR"/>
              </w:rPr>
              <w:t>mai 20</w:t>
            </w:r>
            <w:r w:rsidRPr="00AE7983">
              <w:rPr>
                <w:lang w:val="fr-FR"/>
              </w:rPr>
              <w:t>20;</w:t>
            </w:r>
          </w:p>
          <w:p w:rsidR="00B43F94" w:rsidRPr="00AE7983" w:rsidRDefault="000819BC" w:rsidP="00AE7983">
            <w:pPr>
              <w:numPr>
                <w:ilvl w:val="0"/>
                <w:numId w:val="17"/>
              </w:numPr>
              <w:ind w:hanging="515"/>
              <w:rPr>
                <w:lang w:val="fr-FR"/>
              </w:rPr>
            </w:pPr>
            <w:r w:rsidRPr="00AE7983">
              <w:rPr>
                <w:lang w:val="fr-FR"/>
              </w:rPr>
              <w:t>Un séminaire en ligne OMPI/MINTOUL sur la propriété intellectuelle et le projet</w:t>
            </w:r>
            <w:r w:rsidR="00B43F94" w:rsidRPr="00AE7983">
              <w:rPr>
                <w:lang w:val="fr-FR"/>
              </w:rPr>
              <w:t xml:space="preserve"> du CDI</w:t>
            </w:r>
            <w:r w:rsidRPr="00AE7983">
              <w:rPr>
                <w:lang w:val="fr-FR"/>
              </w:rPr>
              <w:t>P a discuté, entre autres</w:t>
            </w:r>
            <w:r w:rsidRPr="00AE7983">
              <w:rPr>
                <w:iCs/>
                <w:lang w:val="fr-FR"/>
              </w:rPr>
              <w:t>, d</w:t>
            </w:r>
            <w:r w:rsidR="00B43F94" w:rsidRPr="00AE7983">
              <w:rPr>
                <w:iCs/>
                <w:lang w:val="fr-FR"/>
              </w:rPr>
              <w:t>’</w:t>
            </w:r>
            <w:r w:rsidRPr="00AE7983">
              <w:rPr>
                <w:iCs/>
                <w:lang w:val="fr-FR"/>
              </w:rPr>
              <w:t xml:space="preserve">un calendrier révisé pour le projet afin de tenir compte des retards causés par la pandémie de </w:t>
            </w:r>
            <w:r w:rsidRPr="00AE7983">
              <w:rPr>
                <w:lang w:val="fr-FR"/>
              </w:rPr>
              <w:t>Covid</w:t>
            </w:r>
            <w:r w:rsidR="00064777">
              <w:rPr>
                <w:lang w:val="fr-FR"/>
              </w:rPr>
              <w:noBreakHyphen/>
            </w:r>
            <w:r w:rsidRPr="00AE7983">
              <w:rPr>
                <w:lang w:val="fr-FR"/>
              </w:rPr>
              <w:t>19</w:t>
            </w:r>
            <w:r w:rsidR="00867775" w:rsidRPr="00AE7983">
              <w:rPr>
                <w:lang w:val="fr-FR"/>
              </w:rPr>
              <w:t xml:space="preserve">; </w:t>
            </w:r>
            <w:r w:rsidRPr="00AE7983">
              <w:rPr>
                <w:lang w:val="fr-FR"/>
              </w:rPr>
              <w:t xml:space="preserve"> et</w:t>
            </w:r>
          </w:p>
          <w:p w:rsidR="000819BC" w:rsidRPr="00AE7983" w:rsidRDefault="000819BC" w:rsidP="00AE7983">
            <w:pPr>
              <w:numPr>
                <w:ilvl w:val="0"/>
                <w:numId w:val="17"/>
              </w:numPr>
              <w:ind w:hanging="515"/>
              <w:rPr>
                <w:lang w:val="fr-FR"/>
              </w:rPr>
            </w:pPr>
            <w:r w:rsidRPr="00AE7983">
              <w:rPr>
                <w:lang w:val="fr-FR"/>
              </w:rPr>
              <w:t>Un calendrier révisé pour la mise en œuvre du projet a été approuvé.</w:t>
            </w:r>
          </w:p>
          <w:p w:rsidR="000819BC" w:rsidRPr="00AE7983" w:rsidRDefault="000819BC" w:rsidP="004053E0">
            <w:pPr>
              <w:spacing w:before="120" w:after="120"/>
              <w:rPr>
                <w:b/>
                <w:lang w:val="fr-FR"/>
              </w:rPr>
            </w:pPr>
            <w:r w:rsidRPr="00AE7983">
              <w:rPr>
                <w:b/>
                <w:lang w:val="fr-FR"/>
              </w:rPr>
              <w:t>Malaisie</w:t>
            </w:r>
          </w:p>
          <w:p w:rsidR="000819BC" w:rsidRPr="00AE7983" w:rsidRDefault="000819BC" w:rsidP="00AE7983">
            <w:pPr>
              <w:numPr>
                <w:ilvl w:val="0"/>
                <w:numId w:val="17"/>
              </w:numPr>
              <w:ind w:hanging="515"/>
              <w:rPr>
                <w:lang w:val="fr-FR"/>
              </w:rPr>
            </w:pPr>
            <w:r w:rsidRPr="00AE7983">
              <w:rPr>
                <w:lang w:val="fr-FR"/>
              </w:rPr>
              <w:t xml:space="preserve">Le coordonnateur local chargé de la mise en œuvre du projet en Malaisie a été désigné par la </w:t>
            </w:r>
            <w:r w:rsidRPr="00AE7983">
              <w:t>Société de la propriété intellectuelle de Malaisie</w:t>
            </w:r>
            <w:r w:rsidRPr="00AE7983">
              <w:rPr>
                <w:lang w:val="fr-FR"/>
              </w:rPr>
              <w:t xml:space="preserve"> (MyIPO) en </w:t>
            </w:r>
            <w:r w:rsidR="00B43F94" w:rsidRPr="00AE7983">
              <w:rPr>
                <w:lang w:val="fr-FR"/>
              </w:rPr>
              <w:t>juillet 20</w:t>
            </w:r>
            <w:r w:rsidRPr="00AE7983">
              <w:rPr>
                <w:lang w:val="fr-FR"/>
              </w:rPr>
              <w:t>19;</w:t>
            </w:r>
          </w:p>
          <w:p w:rsidR="000819BC" w:rsidRPr="00AE7983" w:rsidRDefault="000819BC" w:rsidP="00AE7983">
            <w:pPr>
              <w:numPr>
                <w:ilvl w:val="0"/>
                <w:numId w:val="17"/>
              </w:numPr>
              <w:ind w:hanging="515"/>
              <w:rPr>
                <w:lang w:val="fr-FR"/>
              </w:rPr>
            </w:pPr>
            <w:r w:rsidRPr="00AE7983">
              <w:rPr>
                <w:lang w:val="fr-FR"/>
              </w:rPr>
              <w:t xml:space="preserve">Le plan de projet au niveau du pays a été transmis à MyIPO en </w:t>
            </w:r>
            <w:r w:rsidR="00B43F94" w:rsidRPr="00AE7983">
              <w:rPr>
                <w:lang w:val="fr-FR"/>
              </w:rPr>
              <w:t>juillet 20</w:t>
            </w:r>
            <w:r w:rsidRPr="00AE7983">
              <w:rPr>
                <w:lang w:val="fr-FR"/>
              </w:rPr>
              <w:t xml:space="preserve">19 pour recueillir ses commentaires et ses contributions et a été approuvé par MyIPO en </w:t>
            </w:r>
            <w:r w:rsidR="00B43F94" w:rsidRPr="00AE7983">
              <w:rPr>
                <w:lang w:val="fr-FR"/>
              </w:rPr>
              <w:t>décembre 20</w:t>
            </w:r>
            <w:r w:rsidRPr="00AE7983">
              <w:rPr>
                <w:lang w:val="fr-FR"/>
              </w:rPr>
              <w:t>19;</w:t>
            </w:r>
          </w:p>
          <w:p w:rsidR="000819BC" w:rsidRPr="00AE7983" w:rsidRDefault="000819BC" w:rsidP="00AE7983">
            <w:pPr>
              <w:numPr>
                <w:ilvl w:val="0"/>
                <w:numId w:val="17"/>
              </w:numPr>
              <w:ind w:hanging="515"/>
              <w:rPr>
                <w:lang w:val="fr-FR"/>
              </w:rPr>
            </w:pPr>
            <w:r w:rsidRPr="00AE7983">
              <w:rPr>
                <w:lang w:val="fr-FR"/>
              </w:rPr>
              <w:t>Un consultant, chargé d</w:t>
            </w:r>
            <w:r w:rsidR="00B43F94" w:rsidRPr="00AE7983">
              <w:rPr>
                <w:lang w:val="fr-FR"/>
              </w:rPr>
              <w:t>’</w:t>
            </w:r>
            <w:r w:rsidRPr="00AE7983">
              <w:rPr>
                <w:lang w:val="fr-FR"/>
              </w:rPr>
              <w:t xml:space="preserve">élaborer un recensement exploratoire des principales traditions culinaires du pays, a été sélectionné en </w:t>
            </w:r>
            <w:r w:rsidR="00B43F94" w:rsidRPr="00AE7983">
              <w:rPr>
                <w:lang w:val="fr-FR"/>
              </w:rPr>
              <w:t>février 20</w:t>
            </w:r>
            <w:r w:rsidRPr="00AE7983">
              <w:rPr>
                <w:lang w:val="fr-FR"/>
              </w:rPr>
              <w:t>20;</w:t>
            </w:r>
          </w:p>
          <w:p w:rsidR="00B43F94" w:rsidRPr="00AE7983" w:rsidRDefault="000819BC" w:rsidP="00AE7983">
            <w:pPr>
              <w:numPr>
                <w:ilvl w:val="0"/>
                <w:numId w:val="17"/>
              </w:numPr>
              <w:ind w:hanging="515"/>
              <w:rPr>
                <w:lang w:val="fr-FR"/>
              </w:rPr>
            </w:pPr>
            <w:r w:rsidRPr="00AE7983">
              <w:rPr>
                <w:lang w:val="fr-FR"/>
              </w:rPr>
              <w:t xml:space="preserve">Un plan de projet </w:t>
            </w:r>
            <w:r w:rsidRPr="00AE7983">
              <w:rPr>
                <w:iCs/>
                <w:lang w:val="fr-FR"/>
              </w:rPr>
              <w:t>révisé</w:t>
            </w:r>
            <w:r w:rsidRPr="00AE7983">
              <w:rPr>
                <w:lang w:val="fr-FR"/>
              </w:rPr>
              <w:t xml:space="preserve"> au niveau du pays, comprenant un calendrier </w:t>
            </w:r>
            <w:r w:rsidRPr="00AE7983">
              <w:rPr>
                <w:iCs/>
                <w:lang w:val="fr-FR"/>
              </w:rPr>
              <w:t>révisé</w:t>
            </w:r>
            <w:r w:rsidRPr="00AE7983">
              <w:rPr>
                <w:lang w:val="fr-FR"/>
              </w:rPr>
              <w:t xml:space="preserve"> pour la mise en œuvre du projet </w:t>
            </w:r>
            <w:r w:rsidRPr="00AE7983">
              <w:rPr>
                <w:iCs/>
                <w:lang w:val="fr-FR"/>
              </w:rPr>
              <w:t xml:space="preserve">afin de tenir compte des retards causés par la pandémie de </w:t>
            </w:r>
            <w:r w:rsidRPr="00AE7983">
              <w:rPr>
                <w:lang w:val="fr-FR"/>
              </w:rPr>
              <w:t>Covid</w:t>
            </w:r>
            <w:r w:rsidR="00064777">
              <w:rPr>
                <w:lang w:val="fr-FR"/>
              </w:rPr>
              <w:noBreakHyphen/>
            </w:r>
            <w:r w:rsidRPr="00AE7983">
              <w:rPr>
                <w:lang w:val="fr-FR"/>
              </w:rPr>
              <w:t>19, a été discuté avec MyIPO</w:t>
            </w:r>
            <w:r w:rsidR="00867775" w:rsidRPr="00AE7983">
              <w:rPr>
                <w:lang w:val="fr-FR"/>
              </w:rPr>
              <w:t xml:space="preserve">; </w:t>
            </w:r>
            <w:r w:rsidRPr="00AE7983">
              <w:rPr>
                <w:lang w:val="fr-FR"/>
              </w:rPr>
              <w:t xml:space="preserve"> et</w:t>
            </w:r>
          </w:p>
          <w:p w:rsidR="000819BC" w:rsidRPr="00AE7983" w:rsidRDefault="000819BC" w:rsidP="00AE7983">
            <w:pPr>
              <w:numPr>
                <w:ilvl w:val="0"/>
                <w:numId w:val="17"/>
              </w:numPr>
              <w:ind w:hanging="515"/>
              <w:rPr>
                <w:lang w:val="fr-FR"/>
              </w:rPr>
            </w:pPr>
            <w:r w:rsidRPr="00AE7983">
              <w:rPr>
                <w:lang w:val="fr-FR"/>
              </w:rPr>
              <w:t>Un calendrier révisé pour la mise en œuvre du projet a été approuvé.</w:t>
            </w:r>
          </w:p>
          <w:p w:rsidR="000819BC" w:rsidRPr="00AE7983" w:rsidRDefault="000819BC" w:rsidP="004053E0">
            <w:pPr>
              <w:spacing w:before="120" w:after="120"/>
              <w:rPr>
                <w:b/>
                <w:lang w:val="fr-FR"/>
              </w:rPr>
            </w:pPr>
            <w:r w:rsidRPr="00AE7983">
              <w:rPr>
                <w:b/>
                <w:lang w:val="fr-FR"/>
              </w:rPr>
              <w:t>Maroc</w:t>
            </w:r>
          </w:p>
          <w:p w:rsidR="000819BC" w:rsidRPr="00AE7983" w:rsidRDefault="000819BC" w:rsidP="00AE7983">
            <w:pPr>
              <w:numPr>
                <w:ilvl w:val="0"/>
                <w:numId w:val="17"/>
              </w:numPr>
              <w:ind w:hanging="515"/>
              <w:rPr>
                <w:lang w:val="fr-FR"/>
              </w:rPr>
            </w:pPr>
            <w:r w:rsidRPr="00AE7983">
              <w:rPr>
                <w:lang w:val="fr-FR"/>
              </w:rPr>
              <w:t xml:space="preserve">Le plan de projet au niveau du pays a été transmis </w:t>
            </w:r>
            <w:r w:rsidR="00097071">
              <w:rPr>
                <w:lang w:val="fr-FR"/>
              </w:rPr>
              <w:t xml:space="preserve">en juillet 2019 </w:t>
            </w:r>
            <w:r w:rsidRPr="00AE7983">
              <w:rPr>
                <w:lang w:val="fr-FR"/>
              </w:rPr>
              <w:t>au coordonnateur local chargé de la mise en œuvre du projet</w:t>
            </w:r>
            <w:r w:rsidR="006A3A1A">
              <w:rPr>
                <w:lang w:val="fr-FR"/>
              </w:rPr>
              <w:t>,</w:t>
            </w:r>
            <w:r w:rsidR="00A25653">
              <w:rPr>
                <w:lang w:val="fr-FR"/>
              </w:rPr>
              <w:t xml:space="preserve"> </w:t>
            </w:r>
            <w:r w:rsidRPr="00AE7983">
              <w:t>l</w:t>
            </w:r>
            <w:r w:rsidR="00B43F94" w:rsidRPr="00AE7983">
              <w:t>’</w:t>
            </w:r>
            <w:r w:rsidRPr="00AE7983">
              <w:t>Office marocain de la propriété industrielle et commerciale </w:t>
            </w:r>
            <w:r w:rsidRPr="00AE7983">
              <w:rPr>
                <w:lang w:val="fr-FR"/>
              </w:rPr>
              <w:t>(OMPIC), pour recueillir ses commentaires et ses contributions et a été approuvé par l</w:t>
            </w:r>
            <w:r w:rsidR="00B43F94" w:rsidRPr="00AE7983">
              <w:rPr>
                <w:lang w:val="fr-FR"/>
              </w:rPr>
              <w:t>’</w:t>
            </w:r>
            <w:r w:rsidRPr="00AE7983">
              <w:rPr>
                <w:lang w:val="fr-FR"/>
              </w:rPr>
              <w:t xml:space="preserve">OMPIC en </w:t>
            </w:r>
            <w:r w:rsidR="00B43F94" w:rsidRPr="00AE7983">
              <w:rPr>
                <w:lang w:val="fr-FR"/>
              </w:rPr>
              <w:t>octobre 20</w:t>
            </w:r>
            <w:r w:rsidRPr="00AE7983">
              <w:rPr>
                <w:lang w:val="fr-FR"/>
              </w:rPr>
              <w:t>19;</w:t>
            </w:r>
          </w:p>
          <w:p w:rsidR="000819BC" w:rsidRPr="00AE7983" w:rsidRDefault="000819BC" w:rsidP="00AE7983">
            <w:pPr>
              <w:numPr>
                <w:ilvl w:val="0"/>
                <w:numId w:val="17"/>
              </w:numPr>
              <w:ind w:hanging="515"/>
              <w:rPr>
                <w:lang w:val="fr-FR"/>
              </w:rPr>
            </w:pPr>
            <w:r w:rsidRPr="00AE7983">
              <w:rPr>
                <w:lang w:val="fr-FR"/>
              </w:rPr>
              <w:t>Un consultant, chargé d</w:t>
            </w:r>
            <w:r w:rsidR="00B43F94" w:rsidRPr="00AE7983">
              <w:rPr>
                <w:lang w:val="fr-FR"/>
              </w:rPr>
              <w:t>’</w:t>
            </w:r>
            <w:r w:rsidRPr="00AE7983">
              <w:rPr>
                <w:lang w:val="fr-FR"/>
              </w:rPr>
              <w:t xml:space="preserve">élaborer un recensement exploratoire des principales traditions culinaires du pays, a été sélectionné en </w:t>
            </w:r>
            <w:r w:rsidR="00B43F94" w:rsidRPr="00AE7983">
              <w:rPr>
                <w:lang w:val="fr-FR"/>
              </w:rPr>
              <w:t>décembre 20</w:t>
            </w:r>
            <w:r w:rsidRPr="00AE7983">
              <w:rPr>
                <w:lang w:val="fr-FR"/>
              </w:rPr>
              <w:t>19;</w:t>
            </w:r>
          </w:p>
          <w:p w:rsidR="000819BC" w:rsidRPr="00AE7983" w:rsidRDefault="000819BC" w:rsidP="00AE7983">
            <w:pPr>
              <w:numPr>
                <w:ilvl w:val="0"/>
                <w:numId w:val="17"/>
              </w:numPr>
              <w:ind w:left="714" w:hanging="515"/>
              <w:rPr>
                <w:lang w:val="fr-FR"/>
              </w:rPr>
            </w:pPr>
            <w:r w:rsidRPr="00AE7983">
              <w:rPr>
                <w:lang w:val="fr-FR"/>
              </w:rPr>
              <w:lastRenderedPageBreak/>
              <w:t>Une réunion de présentation du projet à l</w:t>
            </w:r>
            <w:r w:rsidR="00B43F94" w:rsidRPr="00AE7983">
              <w:rPr>
                <w:lang w:val="fr-FR"/>
              </w:rPr>
              <w:t>’</w:t>
            </w:r>
            <w:r w:rsidRPr="00AE7983">
              <w:rPr>
                <w:lang w:val="fr-FR"/>
              </w:rPr>
              <w:t>intention des parties prenantes, organisée par l</w:t>
            </w:r>
            <w:r w:rsidR="00B43F94" w:rsidRPr="00AE7983">
              <w:rPr>
                <w:lang w:val="fr-FR"/>
              </w:rPr>
              <w:t>’</w:t>
            </w:r>
            <w:r w:rsidRPr="00AE7983">
              <w:rPr>
                <w:lang w:val="fr-FR"/>
              </w:rPr>
              <w:t xml:space="preserve">OMPIC, était prévue en </w:t>
            </w:r>
            <w:r w:rsidR="00B43F94" w:rsidRPr="00AE7983">
              <w:rPr>
                <w:lang w:val="fr-FR"/>
              </w:rPr>
              <w:t>mars 20</w:t>
            </w:r>
            <w:r w:rsidRPr="00AE7983">
              <w:rPr>
                <w:lang w:val="fr-FR"/>
              </w:rPr>
              <w:t>20 mais a dû être annulée du fait du confinement;</w:t>
            </w:r>
          </w:p>
          <w:p w:rsidR="00B43F94" w:rsidRPr="00AE7983" w:rsidRDefault="000819BC" w:rsidP="00AE7983">
            <w:pPr>
              <w:numPr>
                <w:ilvl w:val="0"/>
                <w:numId w:val="17"/>
              </w:numPr>
              <w:ind w:left="714" w:hanging="515"/>
              <w:rPr>
                <w:lang w:val="fr-FR"/>
              </w:rPr>
            </w:pPr>
            <w:r w:rsidRPr="00AE7983">
              <w:rPr>
                <w:lang w:val="fr-FR"/>
              </w:rPr>
              <w:t xml:space="preserve">En </w:t>
            </w:r>
            <w:r w:rsidR="00B43F94" w:rsidRPr="00AE7983">
              <w:rPr>
                <w:lang w:val="fr-FR"/>
              </w:rPr>
              <w:t>septembre 20</w:t>
            </w:r>
            <w:r w:rsidRPr="00AE7983">
              <w:rPr>
                <w:lang w:val="fr-FR"/>
              </w:rPr>
              <w:t xml:space="preserve">20, un plan de projet révisé au niveau du pays, comprenant un calendrier </w:t>
            </w:r>
            <w:r w:rsidRPr="00AE7983">
              <w:rPr>
                <w:iCs/>
                <w:lang w:val="fr-FR"/>
              </w:rPr>
              <w:t>révisé</w:t>
            </w:r>
            <w:r w:rsidRPr="00AE7983">
              <w:rPr>
                <w:lang w:val="fr-FR"/>
              </w:rPr>
              <w:t xml:space="preserve"> pour la mise en œuvre du projet </w:t>
            </w:r>
            <w:r w:rsidRPr="00AE7983">
              <w:rPr>
                <w:iCs/>
                <w:lang w:val="fr-FR"/>
              </w:rPr>
              <w:t xml:space="preserve">afin de tenir compte des retards causés par la pandémie de </w:t>
            </w:r>
            <w:r w:rsidRPr="00AE7983">
              <w:rPr>
                <w:lang w:val="fr-FR"/>
              </w:rPr>
              <w:t>Covid</w:t>
            </w:r>
            <w:r w:rsidR="00064777">
              <w:rPr>
                <w:lang w:val="fr-FR"/>
              </w:rPr>
              <w:noBreakHyphen/>
            </w:r>
            <w:r w:rsidRPr="00AE7983">
              <w:rPr>
                <w:lang w:val="fr-FR"/>
              </w:rPr>
              <w:t>19, a été envoyé à l</w:t>
            </w:r>
            <w:r w:rsidR="00B43F94" w:rsidRPr="00AE7983">
              <w:rPr>
                <w:lang w:val="fr-FR"/>
              </w:rPr>
              <w:t>’</w:t>
            </w:r>
            <w:r w:rsidRPr="00AE7983">
              <w:rPr>
                <w:lang w:val="fr-FR"/>
              </w:rPr>
              <w:t>OMPIC pour recueillir ses commentaires et ses contributions</w:t>
            </w:r>
            <w:r w:rsidR="00867775" w:rsidRPr="00AE7983">
              <w:rPr>
                <w:lang w:val="fr-FR"/>
              </w:rPr>
              <w:t xml:space="preserve">; </w:t>
            </w:r>
            <w:r w:rsidRPr="00AE7983">
              <w:rPr>
                <w:lang w:val="fr-FR"/>
              </w:rPr>
              <w:t xml:space="preserve"> et</w:t>
            </w:r>
          </w:p>
          <w:p w:rsidR="000819BC" w:rsidRPr="00AE7983" w:rsidRDefault="000819BC" w:rsidP="000819BC">
            <w:pPr>
              <w:numPr>
                <w:ilvl w:val="0"/>
                <w:numId w:val="17"/>
              </w:numPr>
              <w:ind w:left="714" w:hanging="357"/>
              <w:rPr>
                <w:lang w:val="fr-FR"/>
              </w:rPr>
            </w:pPr>
            <w:r w:rsidRPr="00AE7983">
              <w:rPr>
                <w:lang w:val="fr-FR"/>
              </w:rPr>
              <w:t>Un calendrier révisé pour la mise en œuvre du projet a été approuvé.</w:t>
            </w:r>
          </w:p>
          <w:p w:rsidR="000819BC" w:rsidRPr="00AE7983" w:rsidRDefault="000819BC" w:rsidP="004053E0">
            <w:pPr>
              <w:spacing w:before="120" w:after="120"/>
              <w:rPr>
                <w:b/>
                <w:lang w:val="fr-FR"/>
              </w:rPr>
            </w:pPr>
            <w:r w:rsidRPr="00AE7983">
              <w:rPr>
                <w:b/>
                <w:lang w:val="fr-FR"/>
              </w:rPr>
              <w:t>Pérou</w:t>
            </w:r>
          </w:p>
          <w:p w:rsidR="000819BC" w:rsidRPr="00AE7983" w:rsidRDefault="000819BC" w:rsidP="00AE7983">
            <w:pPr>
              <w:numPr>
                <w:ilvl w:val="0"/>
                <w:numId w:val="17"/>
              </w:numPr>
              <w:ind w:hanging="515"/>
              <w:rPr>
                <w:lang w:val="fr-FR"/>
              </w:rPr>
            </w:pPr>
            <w:r w:rsidRPr="00AE7983">
              <w:rPr>
                <w:lang w:val="fr-FR"/>
              </w:rPr>
              <w:t xml:space="preserve">Le recensement des principales traditions culinaires du pays a été finalisé en </w:t>
            </w:r>
            <w:r w:rsidR="00B43F94" w:rsidRPr="00AE7983">
              <w:rPr>
                <w:lang w:val="fr-FR"/>
              </w:rPr>
              <w:t>mars 20</w:t>
            </w:r>
            <w:r w:rsidRPr="00AE7983">
              <w:rPr>
                <w:lang w:val="fr-FR"/>
              </w:rPr>
              <w:t>20;</w:t>
            </w:r>
          </w:p>
          <w:p w:rsidR="00B43F94" w:rsidRPr="00AE7983" w:rsidRDefault="000819BC" w:rsidP="00AE7983">
            <w:pPr>
              <w:numPr>
                <w:ilvl w:val="0"/>
                <w:numId w:val="17"/>
              </w:numPr>
              <w:ind w:hanging="515"/>
              <w:rPr>
                <w:lang w:val="fr-FR"/>
              </w:rPr>
            </w:pPr>
            <w:r w:rsidRPr="00AE7983">
              <w:rPr>
                <w:lang w:val="fr-FR"/>
              </w:rPr>
              <w:t>Les résultats de l</w:t>
            </w:r>
            <w:r w:rsidR="00B43F94" w:rsidRPr="00AE7983">
              <w:rPr>
                <w:lang w:val="fr-FR"/>
              </w:rPr>
              <w:t>’</w:t>
            </w:r>
            <w:r w:rsidRPr="00AE7983">
              <w:rPr>
                <w:lang w:val="fr-FR"/>
              </w:rPr>
              <w:t>étude exploratoire ont été présentés</w:t>
            </w:r>
            <w:r w:rsidR="00B43F94" w:rsidRPr="00AE7983">
              <w:rPr>
                <w:lang w:val="fr-FR"/>
              </w:rPr>
              <w:t xml:space="preserve"> au CDI</w:t>
            </w:r>
            <w:r w:rsidRPr="00AE7983">
              <w:rPr>
                <w:lang w:val="fr-FR"/>
              </w:rPr>
              <w:t>P à l</w:t>
            </w:r>
            <w:r w:rsidR="00B43F94" w:rsidRPr="00AE7983">
              <w:rPr>
                <w:lang w:val="fr-FR"/>
              </w:rPr>
              <w:t>’</w:t>
            </w:r>
            <w:r w:rsidRPr="00AE7983">
              <w:rPr>
                <w:lang w:val="fr-FR"/>
              </w:rPr>
              <w:t>occasion de sa 25</w:t>
            </w:r>
            <w:r w:rsidRPr="00AE7983">
              <w:rPr>
                <w:vertAlign w:val="superscript"/>
                <w:lang w:val="fr-FR"/>
              </w:rPr>
              <w:t>e</w:t>
            </w:r>
            <w:r w:rsidR="00782278" w:rsidRPr="00AE7983">
              <w:rPr>
                <w:lang w:val="fr-FR"/>
              </w:rPr>
              <w:t> </w:t>
            </w:r>
            <w:r w:rsidRPr="00AE7983">
              <w:rPr>
                <w:lang w:val="fr-FR"/>
              </w:rPr>
              <w:t>session, qui s</w:t>
            </w:r>
            <w:r w:rsidR="00B43F94" w:rsidRPr="00AE7983">
              <w:rPr>
                <w:lang w:val="fr-FR"/>
              </w:rPr>
              <w:t>’</w:t>
            </w:r>
            <w:r w:rsidRPr="00AE7983">
              <w:rPr>
                <w:lang w:val="fr-FR"/>
              </w:rPr>
              <w:t xml:space="preserve">est tenue en </w:t>
            </w:r>
            <w:r w:rsidR="00B43F94" w:rsidRPr="00AE7983">
              <w:rPr>
                <w:lang w:val="fr-FR"/>
              </w:rPr>
              <w:t>novembre 20</w:t>
            </w:r>
            <w:r w:rsidRPr="00AE7983">
              <w:rPr>
                <w:lang w:val="fr-FR"/>
              </w:rPr>
              <w:t>20;</w:t>
            </w:r>
          </w:p>
          <w:p w:rsidR="000819BC" w:rsidRPr="00AE7983" w:rsidRDefault="000819BC" w:rsidP="00AE7983">
            <w:pPr>
              <w:numPr>
                <w:ilvl w:val="0"/>
                <w:numId w:val="17"/>
              </w:numPr>
              <w:ind w:hanging="515"/>
              <w:rPr>
                <w:lang w:val="fr-FR"/>
              </w:rPr>
            </w:pPr>
            <w:r w:rsidRPr="00AE7983">
              <w:rPr>
                <w:lang w:val="fr-FR"/>
              </w:rPr>
              <w:t xml:space="preserve">Une table ronde réunissant les principales parties prenantes du </w:t>
            </w:r>
            <w:r w:rsidRPr="00AE7983">
              <w:rPr>
                <w:szCs w:val="22"/>
                <w:lang w:val="fr-FR"/>
              </w:rPr>
              <w:t>tourisme, de la gastronomie et de la propriété intellectuelle au Péro</w:t>
            </w:r>
            <w:r w:rsidRPr="00AE7983">
              <w:rPr>
                <w:lang w:val="fr-FR"/>
              </w:rPr>
              <w:t xml:space="preserve">u a eu lieu à Lima en </w:t>
            </w:r>
            <w:r w:rsidR="00B43F94" w:rsidRPr="00AE7983">
              <w:rPr>
                <w:lang w:val="fr-FR"/>
              </w:rPr>
              <w:t>mars 20</w:t>
            </w:r>
            <w:r w:rsidRPr="00AE7983">
              <w:rPr>
                <w:lang w:val="fr-FR"/>
              </w:rPr>
              <w:t>20;</w:t>
            </w:r>
          </w:p>
          <w:p w:rsidR="000819BC" w:rsidRPr="00AE7983" w:rsidRDefault="000819BC" w:rsidP="00AE7983">
            <w:pPr>
              <w:numPr>
                <w:ilvl w:val="0"/>
                <w:numId w:val="17"/>
              </w:numPr>
              <w:spacing w:after="120"/>
              <w:ind w:hanging="515"/>
              <w:rPr>
                <w:lang w:val="fr-FR"/>
              </w:rPr>
            </w:pPr>
            <w:r w:rsidRPr="00AE7983">
              <w:rPr>
                <w:lang w:val="fr-FR"/>
              </w:rPr>
              <w:t>Un projet d</w:t>
            </w:r>
            <w:r w:rsidR="00B43F94" w:rsidRPr="00AE7983">
              <w:rPr>
                <w:lang w:val="fr-FR"/>
              </w:rPr>
              <w:t>’</w:t>
            </w:r>
            <w:r w:rsidRPr="00AE7983">
              <w:rPr>
                <w:lang w:val="fr-FR"/>
              </w:rPr>
              <w:t>analyse de six</w:t>
            </w:r>
            <w:r w:rsidR="00867775" w:rsidRPr="00AE7983">
              <w:rPr>
                <w:lang w:val="fr-FR"/>
              </w:rPr>
              <w:t> </w:t>
            </w:r>
            <w:r w:rsidRPr="00AE7983">
              <w:rPr>
                <w:lang w:val="fr-FR"/>
              </w:rPr>
              <w:t xml:space="preserve">traditions culinaires qui </w:t>
            </w:r>
            <w:r w:rsidRPr="00AE7983">
              <w:t>ont un lien avec la propriété intellectuelle</w:t>
            </w:r>
            <w:r w:rsidRPr="00AE7983">
              <w:rPr>
                <w:szCs w:val="22"/>
                <w:lang w:val="fr-FR"/>
              </w:rPr>
              <w:t xml:space="preserve"> a été préparé par le consultant entre les mois d</w:t>
            </w:r>
            <w:r w:rsidR="00B43F94" w:rsidRPr="00AE7983">
              <w:rPr>
                <w:szCs w:val="22"/>
                <w:lang w:val="fr-FR"/>
              </w:rPr>
              <w:t>’</w:t>
            </w:r>
            <w:r w:rsidRPr="00AE7983">
              <w:rPr>
                <w:szCs w:val="22"/>
                <w:lang w:val="fr-FR"/>
              </w:rPr>
              <w:t>août et décembre 2020</w:t>
            </w:r>
            <w:r w:rsidR="00867775" w:rsidRPr="00AE7983">
              <w:rPr>
                <w:szCs w:val="22"/>
                <w:lang w:val="fr-FR"/>
              </w:rPr>
              <w:t xml:space="preserve">; </w:t>
            </w:r>
            <w:r w:rsidRPr="00AE7983">
              <w:rPr>
                <w:szCs w:val="22"/>
                <w:lang w:val="fr-FR"/>
              </w:rPr>
              <w:t xml:space="preserve"> la conclusion de l</w:t>
            </w:r>
            <w:r w:rsidR="00B43F94" w:rsidRPr="00AE7983">
              <w:rPr>
                <w:szCs w:val="22"/>
                <w:lang w:val="fr-FR"/>
              </w:rPr>
              <w:t>’</w:t>
            </w:r>
            <w:r w:rsidR="00CB29CA">
              <w:rPr>
                <w:szCs w:val="22"/>
                <w:lang w:val="fr-FR"/>
              </w:rPr>
              <w:t>analyse est attendue.</w:t>
            </w:r>
          </w:p>
        </w:tc>
      </w:tr>
      <w:tr w:rsidR="000819BC" w:rsidRPr="00A24586" w:rsidTr="004053E0">
        <w:trPr>
          <w:trHeight w:val="1212"/>
        </w:trPr>
        <w:tc>
          <w:tcPr>
            <w:tcW w:w="2376" w:type="dxa"/>
            <w:shd w:val="clear" w:color="auto" w:fill="auto"/>
          </w:tcPr>
          <w:p w:rsidR="000819BC" w:rsidRPr="00A24586" w:rsidRDefault="000819BC" w:rsidP="004053E0">
            <w:pPr>
              <w:pStyle w:val="Heading3"/>
              <w:rPr>
                <w:lang w:val="fr-FR"/>
              </w:rPr>
            </w:pPr>
            <w:r w:rsidRPr="00357A35">
              <w:rPr>
                <w:lang w:val="fr-FR"/>
              </w:rPr>
              <w:lastRenderedPageBreak/>
              <w:t>Exemples de succès ou d</w:t>
            </w:r>
            <w:r w:rsidR="00B43F94" w:rsidRPr="00357A35">
              <w:rPr>
                <w:lang w:val="fr-FR"/>
              </w:rPr>
              <w:t>’</w:t>
            </w:r>
            <w:r w:rsidRPr="00357A35">
              <w:rPr>
                <w:lang w:val="fr-FR"/>
              </w:rPr>
              <w:t>effets positifs et principaux enseignements</w:t>
            </w:r>
          </w:p>
        </w:tc>
        <w:tc>
          <w:tcPr>
            <w:tcW w:w="6912" w:type="dxa"/>
            <w:vAlign w:val="center"/>
          </w:tcPr>
          <w:p w:rsidR="000819BC" w:rsidRPr="00357A35" w:rsidRDefault="000819BC" w:rsidP="004053E0">
            <w:pPr>
              <w:spacing w:before="240" w:after="120"/>
              <w:rPr>
                <w:iCs/>
                <w:u w:val="single"/>
                <w:lang w:val="fr-FR"/>
              </w:rPr>
            </w:pPr>
            <w:r w:rsidRPr="00357A35">
              <w:rPr>
                <w:iCs/>
                <w:u w:val="single"/>
                <w:lang w:val="fr-FR"/>
              </w:rPr>
              <w:t>Principaux enseignements</w:t>
            </w:r>
          </w:p>
          <w:p w:rsidR="000819BC" w:rsidRPr="00A24586" w:rsidRDefault="000819BC" w:rsidP="004053E0">
            <w:pPr>
              <w:spacing w:after="240"/>
              <w:rPr>
                <w:iCs/>
                <w:lang w:val="fr-FR"/>
              </w:rPr>
            </w:pPr>
            <w:r>
              <w:rPr>
                <w:iCs/>
                <w:lang w:val="fr-FR"/>
              </w:rPr>
              <w:t>Au cours de la pé</w:t>
            </w:r>
            <w:r w:rsidRPr="00A24586">
              <w:rPr>
                <w:iCs/>
                <w:lang w:val="fr-FR"/>
              </w:rPr>
              <w:t>riod</w:t>
            </w:r>
            <w:r>
              <w:rPr>
                <w:iCs/>
                <w:lang w:val="fr-FR"/>
              </w:rPr>
              <w:t>e</w:t>
            </w:r>
            <w:r w:rsidRPr="00A24586">
              <w:rPr>
                <w:iCs/>
                <w:lang w:val="fr-FR"/>
              </w:rPr>
              <w:t xml:space="preserve"> consid</w:t>
            </w:r>
            <w:r>
              <w:rPr>
                <w:iCs/>
                <w:lang w:val="fr-FR"/>
              </w:rPr>
              <w:t>é</w:t>
            </w:r>
            <w:r w:rsidRPr="00A24586">
              <w:rPr>
                <w:iCs/>
                <w:lang w:val="fr-FR"/>
              </w:rPr>
              <w:t>r</w:t>
            </w:r>
            <w:r>
              <w:rPr>
                <w:iCs/>
                <w:lang w:val="fr-FR"/>
              </w:rPr>
              <w:t>ée</w:t>
            </w:r>
            <w:r w:rsidRPr="00A24586">
              <w:rPr>
                <w:iCs/>
                <w:lang w:val="fr-FR"/>
              </w:rPr>
              <w:t xml:space="preserve"> (</w:t>
            </w:r>
            <w:r w:rsidR="00B43F94">
              <w:rPr>
                <w:iCs/>
                <w:lang w:val="fr-FR"/>
              </w:rPr>
              <w:t>juillet </w:t>
            </w:r>
            <w:r w:rsidR="00B43F94" w:rsidRPr="00A24586">
              <w:rPr>
                <w:iCs/>
                <w:lang w:val="fr-FR"/>
              </w:rPr>
              <w:t>20</w:t>
            </w:r>
            <w:r w:rsidRPr="00A24586">
              <w:rPr>
                <w:iCs/>
                <w:lang w:val="fr-FR"/>
              </w:rPr>
              <w:t xml:space="preserve">19 </w:t>
            </w:r>
            <w:r>
              <w:rPr>
                <w:iCs/>
                <w:lang w:val="fr-FR"/>
              </w:rPr>
              <w:t>à</w:t>
            </w:r>
            <w:r w:rsidR="00357A35">
              <w:rPr>
                <w:iCs/>
                <w:lang w:val="fr-FR"/>
              </w:rPr>
              <w:t> </w:t>
            </w:r>
            <w:r w:rsidR="00B43F94">
              <w:rPr>
                <w:iCs/>
                <w:lang w:val="fr-FR"/>
              </w:rPr>
              <w:t>décembre </w:t>
            </w:r>
            <w:r w:rsidR="00B43F94" w:rsidRPr="00A24586">
              <w:rPr>
                <w:iCs/>
                <w:lang w:val="fr-FR"/>
              </w:rPr>
              <w:t>20</w:t>
            </w:r>
            <w:r w:rsidRPr="00A24586">
              <w:rPr>
                <w:iCs/>
                <w:lang w:val="fr-FR"/>
              </w:rPr>
              <w:t xml:space="preserve">20), </w:t>
            </w:r>
            <w:r>
              <w:rPr>
                <w:iCs/>
                <w:lang w:val="fr-FR"/>
              </w:rPr>
              <w:t>l</w:t>
            </w:r>
            <w:r w:rsidR="00B43F94">
              <w:rPr>
                <w:iCs/>
                <w:lang w:val="fr-FR"/>
              </w:rPr>
              <w:t>’</w:t>
            </w:r>
            <w:r>
              <w:rPr>
                <w:iCs/>
                <w:lang w:val="fr-FR"/>
              </w:rPr>
              <w:t>enseignement essentiel a concerné la nécessité de prévoir davantage de temps dans la planification d</w:t>
            </w:r>
            <w:r w:rsidR="00B43F94">
              <w:rPr>
                <w:iCs/>
                <w:lang w:val="fr-FR"/>
              </w:rPr>
              <w:t>’</w:t>
            </w:r>
            <w:r>
              <w:rPr>
                <w:iCs/>
                <w:lang w:val="fr-FR"/>
              </w:rPr>
              <w:t>un calendrier de projet pour la phase de démarrage d</w:t>
            </w:r>
            <w:r w:rsidR="00B43F94">
              <w:rPr>
                <w:iCs/>
                <w:lang w:val="fr-FR"/>
              </w:rPr>
              <w:t>’</w:t>
            </w:r>
            <w:r>
              <w:rPr>
                <w:iCs/>
                <w:lang w:val="fr-FR"/>
              </w:rPr>
              <w:t>un proj</w:t>
            </w:r>
            <w:r w:rsidR="00920141">
              <w:rPr>
                <w:iCs/>
                <w:lang w:val="fr-FR"/>
              </w:rPr>
              <w:t>et.  D’u</w:t>
            </w:r>
            <w:r>
              <w:rPr>
                <w:iCs/>
                <w:lang w:val="fr-FR"/>
              </w:rPr>
              <w:t>ne manière générale, les pays promoteurs ont</w:t>
            </w:r>
            <w:r w:rsidRPr="00A24586">
              <w:rPr>
                <w:iCs/>
                <w:lang w:val="fr-FR"/>
              </w:rPr>
              <w:t xml:space="preserve"> </w:t>
            </w:r>
            <w:r>
              <w:rPr>
                <w:iCs/>
                <w:lang w:val="fr-FR"/>
              </w:rPr>
              <w:t>examiné les principaux élé</w:t>
            </w:r>
            <w:r w:rsidRPr="00A24586">
              <w:rPr>
                <w:iCs/>
                <w:lang w:val="fr-FR"/>
              </w:rPr>
              <w:t xml:space="preserve">ments </w:t>
            </w:r>
            <w:r>
              <w:rPr>
                <w:iCs/>
                <w:lang w:val="fr-FR"/>
              </w:rPr>
              <w:t>d</w:t>
            </w:r>
            <w:r w:rsidR="00B43F94">
              <w:rPr>
                <w:iCs/>
                <w:lang w:val="fr-FR"/>
              </w:rPr>
              <w:t>’</w:t>
            </w:r>
            <w:r>
              <w:rPr>
                <w:iCs/>
                <w:lang w:val="fr-FR"/>
              </w:rPr>
              <w:t>un</w:t>
            </w:r>
            <w:r w:rsidRPr="00A24586">
              <w:rPr>
                <w:iCs/>
                <w:lang w:val="fr-FR"/>
              </w:rPr>
              <w:t xml:space="preserve"> projet </w:t>
            </w:r>
            <w:r>
              <w:rPr>
                <w:iCs/>
                <w:lang w:val="fr-FR"/>
              </w:rPr>
              <w:t>lorsqu</w:t>
            </w:r>
            <w:r w:rsidR="00B43F94">
              <w:rPr>
                <w:iCs/>
                <w:lang w:val="fr-FR"/>
              </w:rPr>
              <w:t>’</w:t>
            </w:r>
            <w:r>
              <w:rPr>
                <w:iCs/>
                <w:lang w:val="fr-FR"/>
              </w:rPr>
              <w:t xml:space="preserve">il est </w:t>
            </w:r>
            <w:r w:rsidRPr="00A24586">
              <w:rPr>
                <w:iCs/>
                <w:lang w:val="fr-FR"/>
              </w:rPr>
              <w:t>adopt</w:t>
            </w:r>
            <w:r>
              <w:rPr>
                <w:iCs/>
                <w:lang w:val="fr-FR"/>
              </w:rPr>
              <w:t>é par</w:t>
            </w:r>
            <w:r w:rsidR="00B43F94">
              <w:rPr>
                <w:iCs/>
                <w:lang w:val="fr-FR"/>
              </w:rPr>
              <w:t xml:space="preserve"> l</w:t>
            </w:r>
            <w:r w:rsidR="00B43F94" w:rsidRPr="00A24586">
              <w:rPr>
                <w:iCs/>
                <w:lang w:val="fr-FR"/>
              </w:rPr>
              <w:t>e</w:t>
            </w:r>
            <w:r w:rsidR="00B43F94">
              <w:rPr>
                <w:iCs/>
                <w:lang w:val="fr-FR"/>
              </w:rPr>
              <w:t> </w:t>
            </w:r>
            <w:r w:rsidR="00B43F94" w:rsidRPr="00A24586">
              <w:rPr>
                <w:iCs/>
                <w:lang w:val="fr-FR"/>
              </w:rPr>
              <w:t>CDI</w:t>
            </w:r>
            <w:r w:rsidRPr="00A24586">
              <w:rPr>
                <w:iCs/>
                <w:lang w:val="fr-FR"/>
              </w:rPr>
              <w:t xml:space="preserve">P </w:t>
            </w:r>
            <w:r>
              <w:rPr>
                <w:iCs/>
                <w:lang w:val="fr-FR"/>
              </w:rPr>
              <w:t>et sont ainsi en mesure d</w:t>
            </w:r>
            <w:r w:rsidR="00B43F94">
              <w:rPr>
                <w:iCs/>
                <w:lang w:val="fr-FR"/>
              </w:rPr>
              <w:t>’</w:t>
            </w:r>
            <w:r w:rsidRPr="00A24586">
              <w:rPr>
                <w:iCs/>
                <w:lang w:val="fr-FR"/>
              </w:rPr>
              <w:t>initie</w:t>
            </w:r>
            <w:r>
              <w:rPr>
                <w:iCs/>
                <w:lang w:val="fr-FR"/>
              </w:rPr>
              <w:t>r</w:t>
            </w:r>
            <w:r w:rsidRPr="00A24586">
              <w:rPr>
                <w:iCs/>
                <w:lang w:val="fr-FR"/>
              </w:rPr>
              <w:t xml:space="preserve"> </w:t>
            </w:r>
            <w:r>
              <w:rPr>
                <w:iCs/>
                <w:lang w:val="fr-FR"/>
              </w:rPr>
              <w:t>l</w:t>
            </w:r>
            <w:r w:rsidRPr="00A24586">
              <w:rPr>
                <w:iCs/>
                <w:lang w:val="fr-FR"/>
              </w:rPr>
              <w:t>e</w:t>
            </w:r>
            <w:r>
              <w:rPr>
                <w:iCs/>
                <w:lang w:val="fr-FR"/>
              </w:rPr>
              <w:t>dit</w:t>
            </w:r>
            <w:r w:rsidRPr="00A24586">
              <w:rPr>
                <w:iCs/>
                <w:lang w:val="fr-FR"/>
              </w:rPr>
              <w:t xml:space="preserve"> projet </w:t>
            </w:r>
            <w:r>
              <w:rPr>
                <w:iCs/>
                <w:lang w:val="fr-FR"/>
              </w:rPr>
              <w:t>peu de temps apr</w:t>
            </w:r>
            <w:r w:rsidR="00920141">
              <w:rPr>
                <w:iCs/>
                <w:lang w:val="fr-FR"/>
              </w:rPr>
              <w:t>ès.  In</w:t>
            </w:r>
            <w:r>
              <w:rPr>
                <w:iCs/>
                <w:lang w:val="fr-FR"/>
              </w:rPr>
              <w:t xml:space="preserve">versement, les autres pays </w:t>
            </w:r>
            <w:r w:rsidRPr="00A24586">
              <w:rPr>
                <w:iCs/>
                <w:lang w:val="fr-FR"/>
              </w:rPr>
              <w:t>participan</w:t>
            </w:r>
            <w:r>
              <w:rPr>
                <w:iCs/>
                <w:lang w:val="fr-FR"/>
              </w:rPr>
              <w:t>t</w:t>
            </w:r>
            <w:r w:rsidRPr="00A24586">
              <w:rPr>
                <w:iCs/>
                <w:lang w:val="fr-FR"/>
              </w:rPr>
              <w:t xml:space="preserve">s </w:t>
            </w:r>
            <w:r>
              <w:rPr>
                <w:iCs/>
                <w:lang w:val="fr-FR"/>
              </w:rPr>
              <w:t xml:space="preserve">sont généralement moins </w:t>
            </w:r>
            <w:r w:rsidRPr="00A24586">
              <w:rPr>
                <w:iCs/>
                <w:lang w:val="fr-FR"/>
              </w:rPr>
              <w:t>avanc</w:t>
            </w:r>
            <w:r>
              <w:rPr>
                <w:iCs/>
                <w:lang w:val="fr-FR"/>
              </w:rPr>
              <w:t>és</w:t>
            </w:r>
            <w:r w:rsidRPr="00A24586">
              <w:rPr>
                <w:iCs/>
                <w:lang w:val="fr-FR"/>
              </w:rPr>
              <w:t xml:space="preserve"> </w:t>
            </w:r>
            <w:r>
              <w:rPr>
                <w:iCs/>
                <w:lang w:val="fr-FR"/>
              </w:rPr>
              <w:t>dans l</w:t>
            </w:r>
            <w:r w:rsidR="00B43F94">
              <w:rPr>
                <w:iCs/>
                <w:lang w:val="fr-FR"/>
              </w:rPr>
              <w:t>’</w:t>
            </w:r>
            <w:r>
              <w:rPr>
                <w:iCs/>
                <w:lang w:val="fr-FR"/>
              </w:rPr>
              <w:t xml:space="preserve">analyse des </w:t>
            </w:r>
            <w:r w:rsidRPr="00A24586">
              <w:rPr>
                <w:iCs/>
                <w:lang w:val="fr-FR"/>
              </w:rPr>
              <w:t>projet</w:t>
            </w:r>
            <w:r>
              <w:rPr>
                <w:iCs/>
                <w:lang w:val="fr-FR"/>
              </w:rPr>
              <w:t>s, ce qui fait qu</w:t>
            </w:r>
            <w:r w:rsidR="00B43F94">
              <w:rPr>
                <w:iCs/>
                <w:lang w:val="fr-FR"/>
              </w:rPr>
              <w:t>’</w:t>
            </w:r>
            <w:r>
              <w:rPr>
                <w:iCs/>
                <w:lang w:val="fr-FR"/>
              </w:rPr>
              <w:t xml:space="preserve">il leur faut davantage de temps pour </w:t>
            </w:r>
            <w:r w:rsidRPr="00A24586">
              <w:rPr>
                <w:iCs/>
                <w:lang w:val="fr-FR"/>
              </w:rPr>
              <w:t>constitue</w:t>
            </w:r>
            <w:r>
              <w:rPr>
                <w:iCs/>
                <w:lang w:val="fr-FR"/>
              </w:rPr>
              <w:t>r l</w:t>
            </w:r>
            <w:r w:rsidR="00B43F94">
              <w:rPr>
                <w:iCs/>
                <w:lang w:val="fr-FR"/>
              </w:rPr>
              <w:t>’</w:t>
            </w:r>
            <w:r>
              <w:rPr>
                <w:iCs/>
                <w:lang w:val="fr-FR"/>
              </w:rPr>
              <w:t xml:space="preserve">équipe </w:t>
            </w:r>
            <w:r>
              <w:rPr>
                <w:lang w:val="fr-FR"/>
              </w:rPr>
              <w:t>locale chargée de la mise en œuvre d</w:t>
            </w:r>
            <w:r w:rsidR="00B43F94">
              <w:rPr>
                <w:lang w:val="fr-FR"/>
              </w:rPr>
              <w:t>’</w:t>
            </w:r>
            <w:r>
              <w:rPr>
                <w:lang w:val="fr-FR"/>
              </w:rPr>
              <w:t>un projet</w:t>
            </w:r>
            <w:r w:rsidRPr="00A24586">
              <w:rPr>
                <w:lang w:val="fr-FR"/>
              </w:rPr>
              <w:t xml:space="preserve"> </w:t>
            </w:r>
            <w:r>
              <w:rPr>
                <w:lang w:val="fr-FR"/>
              </w:rPr>
              <w:t>et, dans l</w:t>
            </w:r>
            <w:r w:rsidR="00B43F94">
              <w:rPr>
                <w:lang w:val="fr-FR"/>
              </w:rPr>
              <w:t>’</w:t>
            </w:r>
            <w:r>
              <w:rPr>
                <w:lang w:val="fr-FR"/>
              </w:rPr>
              <w:t>ensemble, pour lancer ledit p</w:t>
            </w:r>
            <w:r w:rsidRPr="00A24586">
              <w:rPr>
                <w:iCs/>
                <w:lang w:val="fr-FR"/>
              </w:rPr>
              <w:t>rojet.</w:t>
            </w:r>
          </w:p>
          <w:p w:rsidR="000819BC" w:rsidRPr="00A24586" w:rsidRDefault="000819BC" w:rsidP="004053E0">
            <w:pPr>
              <w:spacing w:after="120"/>
              <w:rPr>
                <w:iCs/>
                <w:u w:val="single"/>
                <w:lang w:val="fr-FR"/>
              </w:rPr>
            </w:pPr>
            <w:r w:rsidRPr="00A24586">
              <w:rPr>
                <w:iCs/>
                <w:u w:val="single"/>
                <w:lang w:val="fr-FR"/>
              </w:rPr>
              <w:t>Ex</w:t>
            </w:r>
            <w:r>
              <w:rPr>
                <w:iCs/>
                <w:u w:val="single"/>
                <w:lang w:val="fr-FR"/>
              </w:rPr>
              <w:t>e</w:t>
            </w:r>
            <w:r w:rsidRPr="00A24586">
              <w:rPr>
                <w:iCs/>
                <w:u w:val="single"/>
                <w:lang w:val="fr-FR"/>
              </w:rPr>
              <w:t xml:space="preserve">mples </w:t>
            </w:r>
            <w:r>
              <w:rPr>
                <w:iCs/>
                <w:u w:val="single"/>
                <w:lang w:val="fr-FR"/>
              </w:rPr>
              <w:t>de réussite</w:t>
            </w:r>
            <w:r w:rsidRPr="00A24586">
              <w:rPr>
                <w:iCs/>
                <w:u w:val="single"/>
                <w:lang w:val="fr-FR"/>
              </w:rPr>
              <w:t>s</w:t>
            </w:r>
          </w:p>
          <w:p w:rsidR="000819BC" w:rsidRPr="00A24586" w:rsidRDefault="000819BC" w:rsidP="004053E0">
            <w:pPr>
              <w:rPr>
                <w:iCs/>
                <w:lang w:val="fr-FR"/>
              </w:rPr>
            </w:pPr>
            <w:r>
              <w:rPr>
                <w:iCs/>
                <w:lang w:val="fr-FR"/>
              </w:rPr>
              <w:t>L</w:t>
            </w:r>
            <w:r w:rsidR="00B43F94">
              <w:rPr>
                <w:iCs/>
                <w:lang w:val="fr-FR"/>
              </w:rPr>
              <w:t>’</w:t>
            </w:r>
            <w:r>
              <w:rPr>
                <w:iCs/>
                <w:lang w:val="fr-FR"/>
              </w:rPr>
              <w:t xml:space="preserve">étude exploratoire et la table ronde réalisées au </w:t>
            </w:r>
            <w:r w:rsidRPr="00A24586">
              <w:rPr>
                <w:iCs/>
                <w:lang w:val="fr-FR"/>
              </w:rPr>
              <w:t>P</w:t>
            </w:r>
            <w:r>
              <w:rPr>
                <w:iCs/>
                <w:lang w:val="fr-FR"/>
              </w:rPr>
              <w:t>é</w:t>
            </w:r>
            <w:r w:rsidRPr="00A24586">
              <w:rPr>
                <w:iCs/>
                <w:lang w:val="fr-FR"/>
              </w:rPr>
              <w:t>r</w:t>
            </w:r>
            <w:r>
              <w:rPr>
                <w:iCs/>
                <w:lang w:val="fr-FR"/>
              </w:rPr>
              <w:t>o</w:t>
            </w:r>
            <w:r w:rsidRPr="00A24586">
              <w:rPr>
                <w:iCs/>
                <w:lang w:val="fr-FR"/>
              </w:rPr>
              <w:t xml:space="preserve">u </w:t>
            </w:r>
            <w:r>
              <w:rPr>
                <w:iCs/>
                <w:lang w:val="fr-FR"/>
              </w:rPr>
              <w:t xml:space="preserve">constituent des </w:t>
            </w:r>
            <w:r w:rsidRPr="00A24586">
              <w:rPr>
                <w:iCs/>
                <w:lang w:val="fr-FR"/>
              </w:rPr>
              <w:t>ex</w:t>
            </w:r>
            <w:r>
              <w:rPr>
                <w:iCs/>
                <w:lang w:val="fr-FR"/>
              </w:rPr>
              <w:t>e</w:t>
            </w:r>
            <w:r w:rsidRPr="00A24586">
              <w:rPr>
                <w:iCs/>
                <w:lang w:val="fr-FR"/>
              </w:rPr>
              <w:t xml:space="preserve">mples </w:t>
            </w:r>
            <w:r>
              <w:rPr>
                <w:iCs/>
                <w:lang w:val="fr-FR"/>
              </w:rPr>
              <w:t>de résultats et d</w:t>
            </w:r>
            <w:r w:rsidR="00B43F94">
              <w:rPr>
                <w:iCs/>
                <w:lang w:val="fr-FR"/>
              </w:rPr>
              <w:t>’</w:t>
            </w:r>
            <w:r>
              <w:rPr>
                <w:iCs/>
                <w:lang w:val="fr-FR"/>
              </w:rPr>
              <w:t>activités réussis, pour les raisons suivantes</w:t>
            </w:r>
            <w:r w:rsidR="00B43F94">
              <w:rPr>
                <w:iCs/>
                <w:lang w:val="fr-FR"/>
              </w:rPr>
              <w:t> :</w:t>
            </w:r>
          </w:p>
          <w:p w:rsidR="000819BC" w:rsidRPr="00A24586" w:rsidRDefault="000819BC" w:rsidP="00357A35">
            <w:pPr>
              <w:numPr>
                <w:ilvl w:val="0"/>
                <w:numId w:val="17"/>
              </w:numPr>
              <w:ind w:hanging="516"/>
              <w:rPr>
                <w:iCs/>
                <w:lang w:val="fr-FR"/>
              </w:rPr>
            </w:pPr>
            <w:r>
              <w:rPr>
                <w:iCs/>
                <w:lang w:val="fr-FR"/>
              </w:rPr>
              <w:t>processus uniforme pour la réalisation dans les temps de l</w:t>
            </w:r>
            <w:r w:rsidR="00B43F94">
              <w:rPr>
                <w:iCs/>
                <w:lang w:val="fr-FR"/>
              </w:rPr>
              <w:t>’</w:t>
            </w:r>
            <w:r>
              <w:rPr>
                <w:iCs/>
                <w:lang w:val="fr-FR"/>
              </w:rPr>
              <w:t>étude exploratoire et de la table ronde, grâce à une bonne c</w:t>
            </w:r>
            <w:r w:rsidRPr="00A24586">
              <w:rPr>
                <w:iCs/>
                <w:lang w:val="fr-FR"/>
              </w:rPr>
              <w:t xml:space="preserve">ommunication </w:t>
            </w:r>
            <w:r>
              <w:rPr>
                <w:iCs/>
                <w:lang w:val="fr-FR"/>
              </w:rPr>
              <w:t xml:space="preserve">et </w:t>
            </w:r>
            <w:r w:rsidRPr="00A24586">
              <w:rPr>
                <w:iCs/>
                <w:lang w:val="fr-FR"/>
              </w:rPr>
              <w:t xml:space="preserve">collaboration </w:t>
            </w:r>
            <w:r>
              <w:rPr>
                <w:iCs/>
                <w:lang w:val="fr-FR"/>
              </w:rPr>
              <w:t>entre les équipes de gestion du p</w:t>
            </w:r>
            <w:r w:rsidRPr="00A24586">
              <w:rPr>
                <w:iCs/>
                <w:lang w:val="fr-FR"/>
              </w:rPr>
              <w:t xml:space="preserve">rojet </w:t>
            </w:r>
            <w:r>
              <w:rPr>
                <w:iCs/>
                <w:lang w:val="fr-FR"/>
              </w:rPr>
              <w:t>de l</w:t>
            </w:r>
            <w:r w:rsidR="00B43F94">
              <w:rPr>
                <w:iCs/>
                <w:lang w:val="fr-FR"/>
              </w:rPr>
              <w:t>’</w:t>
            </w:r>
            <w:r>
              <w:rPr>
                <w:iCs/>
                <w:lang w:val="fr-FR"/>
              </w:rPr>
              <w:t>OMPI et de l</w:t>
            </w:r>
            <w:r w:rsidR="00B43F94">
              <w:rPr>
                <w:iCs/>
                <w:lang w:val="fr-FR"/>
              </w:rPr>
              <w:t>’</w:t>
            </w:r>
            <w:r w:rsidRPr="00A24586">
              <w:rPr>
                <w:iCs/>
                <w:lang w:val="fr-FR"/>
              </w:rPr>
              <w:t>INDECOPI;</w:t>
            </w:r>
          </w:p>
          <w:p w:rsidR="000819BC" w:rsidRPr="00A24586" w:rsidRDefault="000819BC" w:rsidP="00357A35">
            <w:pPr>
              <w:numPr>
                <w:ilvl w:val="0"/>
                <w:numId w:val="17"/>
              </w:numPr>
              <w:ind w:hanging="516"/>
              <w:rPr>
                <w:iCs/>
                <w:lang w:val="fr-FR"/>
              </w:rPr>
            </w:pPr>
            <w:r>
              <w:rPr>
                <w:iCs/>
                <w:lang w:val="fr-FR"/>
              </w:rPr>
              <w:t xml:space="preserve">approche </w:t>
            </w:r>
            <w:r w:rsidRPr="00A24586">
              <w:rPr>
                <w:iCs/>
                <w:lang w:val="fr-FR"/>
              </w:rPr>
              <w:t>inclusive</w:t>
            </w:r>
            <w:r>
              <w:rPr>
                <w:iCs/>
                <w:lang w:val="fr-FR"/>
              </w:rPr>
              <w:t>,</w:t>
            </w:r>
            <w:r w:rsidRPr="00A24586">
              <w:rPr>
                <w:iCs/>
                <w:lang w:val="fr-FR"/>
              </w:rPr>
              <w:t xml:space="preserve"> </w:t>
            </w:r>
            <w:r>
              <w:rPr>
                <w:iCs/>
                <w:lang w:val="fr-FR"/>
              </w:rPr>
              <w:t>qui a pris en considération les points de vue des parties prenantes et des bénéficiaires du projet pour</w:t>
            </w:r>
            <w:r w:rsidRPr="00A24586">
              <w:rPr>
                <w:iCs/>
                <w:lang w:val="fr-FR"/>
              </w:rPr>
              <w:t xml:space="preserve"> </w:t>
            </w:r>
            <w:r>
              <w:rPr>
                <w:iCs/>
                <w:lang w:val="fr-FR"/>
              </w:rPr>
              <w:t>f</w:t>
            </w:r>
            <w:r w:rsidRPr="00A24586">
              <w:rPr>
                <w:iCs/>
                <w:lang w:val="fr-FR"/>
              </w:rPr>
              <w:t>inali</w:t>
            </w:r>
            <w:r>
              <w:rPr>
                <w:iCs/>
                <w:lang w:val="fr-FR"/>
              </w:rPr>
              <w:t>s</w:t>
            </w:r>
            <w:r w:rsidRPr="00A24586">
              <w:rPr>
                <w:iCs/>
                <w:lang w:val="fr-FR"/>
              </w:rPr>
              <w:t>e</w:t>
            </w:r>
            <w:r>
              <w:rPr>
                <w:iCs/>
                <w:lang w:val="fr-FR"/>
              </w:rPr>
              <w:t>r</w:t>
            </w:r>
            <w:r w:rsidRPr="00A24586">
              <w:rPr>
                <w:iCs/>
                <w:lang w:val="fr-FR"/>
              </w:rPr>
              <w:t xml:space="preserve"> </w:t>
            </w:r>
            <w:r>
              <w:rPr>
                <w:iCs/>
                <w:lang w:val="fr-FR"/>
              </w:rPr>
              <w:t>l</w:t>
            </w:r>
            <w:r w:rsidR="00B43F94">
              <w:rPr>
                <w:iCs/>
                <w:lang w:val="fr-FR"/>
              </w:rPr>
              <w:t>’</w:t>
            </w:r>
            <w:r>
              <w:rPr>
                <w:iCs/>
                <w:lang w:val="fr-FR"/>
              </w:rPr>
              <w:t>étude exploratoire</w:t>
            </w:r>
            <w:r w:rsidRPr="00A24586">
              <w:rPr>
                <w:iCs/>
                <w:lang w:val="fr-FR"/>
              </w:rPr>
              <w:t>;</w:t>
            </w:r>
          </w:p>
          <w:p w:rsidR="000819BC" w:rsidRPr="00A24586" w:rsidRDefault="000819BC" w:rsidP="00357A35">
            <w:pPr>
              <w:numPr>
                <w:ilvl w:val="0"/>
                <w:numId w:val="17"/>
              </w:numPr>
              <w:spacing w:after="120"/>
              <w:ind w:hanging="516"/>
              <w:rPr>
                <w:iCs/>
                <w:lang w:val="fr-FR"/>
              </w:rPr>
            </w:pPr>
            <w:r>
              <w:rPr>
                <w:iCs/>
                <w:lang w:val="fr-FR"/>
              </w:rPr>
              <w:t>souplesse</w:t>
            </w:r>
            <w:r w:rsidRPr="00A24586">
              <w:rPr>
                <w:iCs/>
                <w:lang w:val="fr-FR"/>
              </w:rPr>
              <w:t xml:space="preserve"> </w:t>
            </w:r>
            <w:r>
              <w:rPr>
                <w:iCs/>
                <w:lang w:val="fr-FR"/>
              </w:rPr>
              <w:t>dans l</w:t>
            </w:r>
            <w:r w:rsidR="00B43F94">
              <w:rPr>
                <w:iCs/>
                <w:lang w:val="fr-FR"/>
              </w:rPr>
              <w:t>’</w:t>
            </w:r>
            <w:r w:rsidRPr="00A24586">
              <w:rPr>
                <w:iCs/>
                <w:lang w:val="fr-FR"/>
              </w:rPr>
              <w:t>organi</w:t>
            </w:r>
            <w:r>
              <w:rPr>
                <w:iCs/>
                <w:lang w:val="fr-FR"/>
              </w:rPr>
              <w:t>s</w:t>
            </w:r>
            <w:r w:rsidRPr="00A24586">
              <w:rPr>
                <w:iCs/>
                <w:lang w:val="fr-FR"/>
              </w:rPr>
              <w:t xml:space="preserve">ation </w:t>
            </w:r>
            <w:r>
              <w:rPr>
                <w:iCs/>
                <w:lang w:val="fr-FR"/>
              </w:rPr>
              <w:t>par l</w:t>
            </w:r>
            <w:r w:rsidR="00B43F94">
              <w:rPr>
                <w:iCs/>
                <w:lang w:val="fr-FR"/>
              </w:rPr>
              <w:t>’</w:t>
            </w:r>
            <w:r w:rsidRPr="00A24586">
              <w:rPr>
                <w:iCs/>
                <w:lang w:val="fr-FR"/>
              </w:rPr>
              <w:t>INDECOPI</w:t>
            </w:r>
            <w:r>
              <w:rPr>
                <w:iCs/>
                <w:lang w:val="fr-FR"/>
              </w:rPr>
              <w:t xml:space="preserve"> de la table ronde</w:t>
            </w:r>
            <w:r w:rsidRPr="00A24586">
              <w:rPr>
                <w:iCs/>
                <w:lang w:val="fr-FR"/>
              </w:rPr>
              <w:t xml:space="preserve">, </w:t>
            </w:r>
            <w:r>
              <w:rPr>
                <w:iCs/>
                <w:lang w:val="fr-FR"/>
              </w:rPr>
              <w:t>qui s</w:t>
            </w:r>
            <w:r w:rsidR="00B43F94">
              <w:rPr>
                <w:iCs/>
                <w:lang w:val="fr-FR"/>
              </w:rPr>
              <w:t>’</w:t>
            </w:r>
            <w:r>
              <w:rPr>
                <w:iCs/>
                <w:lang w:val="fr-FR"/>
              </w:rPr>
              <w:t xml:space="preserve">est déroulée les premiers jours de la pandémie de </w:t>
            </w:r>
            <w:r w:rsidRPr="00A24586">
              <w:rPr>
                <w:iCs/>
                <w:lang w:val="fr-FR"/>
              </w:rPr>
              <w:t>Covid</w:t>
            </w:r>
            <w:r w:rsidR="00064777">
              <w:rPr>
                <w:iCs/>
                <w:lang w:val="fr-FR"/>
              </w:rPr>
              <w:noBreakHyphen/>
            </w:r>
            <w:r w:rsidRPr="00A24586">
              <w:rPr>
                <w:iCs/>
                <w:lang w:val="fr-FR"/>
              </w:rPr>
              <w:t>19</w:t>
            </w:r>
            <w:r w:rsidR="00867775">
              <w:rPr>
                <w:iCs/>
                <w:lang w:val="fr-FR"/>
              </w:rPr>
              <w:t xml:space="preserve">; </w:t>
            </w:r>
            <w:r w:rsidRPr="00A24586">
              <w:rPr>
                <w:iCs/>
                <w:lang w:val="fr-FR"/>
              </w:rPr>
              <w:t xml:space="preserve"> </w:t>
            </w:r>
            <w:r>
              <w:rPr>
                <w:iCs/>
                <w:lang w:val="fr-FR"/>
              </w:rPr>
              <w:t>la</w:t>
            </w:r>
            <w:r w:rsidRPr="00A24586">
              <w:rPr>
                <w:iCs/>
                <w:lang w:val="fr-FR"/>
              </w:rPr>
              <w:t xml:space="preserve"> </w:t>
            </w:r>
            <w:r>
              <w:rPr>
                <w:iCs/>
                <w:lang w:val="fr-FR"/>
              </w:rPr>
              <w:t>table ronde</w:t>
            </w:r>
            <w:r w:rsidRPr="00A24586">
              <w:rPr>
                <w:iCs/>
                <w:lang w:val="fr-FR"/>
              </w:rPr>
              <w:t xml:space="preserve"> </w:t>
            </w:r>
            <w:r>
              <w:rPr>
                <w:iCs/>
                <w:lang w:val="fr-FR"/>
              </w:rPr>
              <w:t>n</w:t>
            </w:r>
            <w:r w:rsidR="00B43F94">
              <w:rPr>
                <w:iCs/>
                <w:lang w:val="fr-FR"/>
              </w:rPr>
              <w:t>’</w:t>
            </w:r>
            <w:r>
              <w:rPr>
                <w:iCs/>
                <w:lang w:val="fr-FR"/>
              </w:rPr>
              <w:t xml:space="preserve">en a pas moins été un succès, avec un impact </w:t>
            </w:r>
            <w:r w:rsidRPr="00A24586">
              <w:rPr>
                <w:iCs/>
                <w:lang w:val="fr-FR"/>
              </w:rPr>
              <w:t>positi</w:t>
            </w:r>
            <w:r>
              <w:rPr>
                <w:iCs/>
                <w:lang w:val="fr-FR"/>
              </w:rPr>
              <w:t>f</w:t>
            </w:r>
            <w:r w:rsidRPr="00A24586">
              <w:rPr>
                <w:iCs/>
                <w:lang w:val="fr-FR"/>
              </w:rPr>
              <w:t xml:space="preserve"> </w:t>
            </w:r>
            <w:r>
              <w:rPr>
                <w:iCs/>
                <w:lang w:val="fr-FR"/>
              </w:rPr>
              <w:t xml:space="preserve">en termes de compréhension et de </w:t>
            </w:r>
            <w:r w:rsidRPr="00A24586">
              <w:rPr>
                <w:iCs/>
                <w:lang w:val="fr-FR"/>
              </w:rPr>
              <w:t xml:space="preserve">perception </w:t>
            </w:r>
            <w:r>
              <w:rPr>
                <w:iCs/>
                <w:lang w:val="fr-FR"/>
              </w:rPr>
              <w:t>du</w:t>
            </w:r>
            <w:r w:rsidRPr="00A24586">
              <w:rPr>
                <w:iCs/>
                <w:lang w:val="fr-FR"/>
              </w:rPr>
              <w:t xml:space="preserve"> </w:t>
            </w:r>
            <w:r>
              <w:rPr>
                <w:iCs/>
                <w:lang w:val="fr-FR"/>
              </w:rPr>
              <w:t>projet</w:t>
            </w:r>
            <w:r w:rsidRPr="00A24586">
              <w:rPr>
                <w:iCs/>
                <w:lang w:val="fr-FR"/>
              </w:rPr>
              <w:t xml:space="preserve">, </w:t>
            </w:r>
            <w:r>
              <w:rPr>
                <w:iCs/>
                <w:lang w:val="fr-FR"/>
              </w:rPr>
              <w:t>d</w:t>
            </w:r>
            <w:r w:rsidR="00B43F94">
              <w:rPr>
                <w:iCs/>
                <w:lang w:val="fr-FR"/>
              </w:rPr>
              <w:t>’</w:t>
            </w:r>
            <w:r>
              <w:rPr>
                <w:iCs/>
                <w:lang w:val="fr-FR"/>
              </w:rPr>
              <w:t xml:space="preserve">après les commentaires des </w:t>
            </w:r>
            <w:r w:rsidRPr="00A24586">
              <w:rPr>
                <w:iCs/>
                <w:lang w:val="fr-FR"/>
              </w:rPr>
              <w:t>participants.</w:t>
            </w:r>
          </w:p>
        </w:tc>
      </w:tr>
      <w:tr w:rsidR="000819BC" w:rsidRPr="00A24586" w:rsidTr="004053E0">
        <w:trPr>
          <w:trHeight w:val="1212"/>
        </w:trPr>
        <w:tc>
          <w:tcPr>
            <w:tcW w:w="2376" w:type="dxa"/>
            <w:shd w:val="clear" w:color="auto" w:fill="auto"/>
          </w:tcPr>
          <w:p w:rsidR="000819BC" w:rsidRPr="00A24586" w:rsidRDefault="000819BC" w:rsidP="004053E0">
            <w:pPr>
              <w:pStyle w:val="Heading3"/>
              <w:rPr>
                <w:lang w:val="fr-FR"/>
              </w:rPr>
            </w:pPr>
            <w:r w:rsidRPr="00A24586">
              <w:rPr>
                <w:lang w:val="fr-FR"/>
              </w:rPr>
              <w:t xml:space="preserve">Impact </w:t>
            </w:r>
            <w:r>
              <w:rPr>
                <w:lang w:val="fr-FR"/>
              </w:rPr>
              <w:t>de la pandémie d</w:t>
            </w:r>
            <w:r w:rsidRPr="00A24586">
              <w:rPr>
                <w:lang w:val="fr-FR"/>
              </w:rPr>
              <w:t>e Covid</w:t>
            </w:r>
            <w:r w:rsidR="00064777">
              <w:rPr>
                <w:lang w:val="fr-FR"/>
              </w:rPr>
              <w:noBreakHyphen/>
            </w:r>
            <w:r w:rsidRPr="00A24586">
              <w:rPr>
                <w:lang w:val="fr-FR"/>
              </w:rPr>
              <w:t xml:space="preserve">19 </w:t>
            </w:r>
            <w:r>
              <w:rPr>
                <w:lang w:val="fr-FR"/>
              </w:rPr>
              <w:t>sur la mise en œuvre des p</w:t>
            </w:r>
            <w:r w:rsidRPr="00A24586">
              <w:rPr>
                <w:lang w:val="fr-FR"/>
              </w:rPr>
              <w:t>rojet</w:t>
            </w:r>
            <w:r>
              <w:rPr>
                <w:lang w:val="fr-FR"/>
              </w:rPr>
              <w:t>s</w:t>
            </w:r>
          </w:p>
        </w:tc>
        <w:tc>
          <w:tcPr>
            <w:tcW w:w="6912" w:type="dxa"/>
            <w:shd w:val="clear" w:color="auto" w:fill="auto"/>
            <w:vAlign w:val="center"/>
          </w:tcPr>
          <w:p w:rsidR="000819BC" w:rsidRPr="00A24586" w:rsidRDefault="000819BC" w:rsidP="004053E0">
            <w:pPr>
              <w:tabs>
                <w:tab w:val="left" w:pos="714"/>
              </w:tabs>
              <w:spacing w:before="240" w:after="120"/>
              <w:rPr>
                <w:iCs/>
                <w:lang w:val="fr-FR"/>
              </w:rPr>
            </w:pPr>
            <w:r w:rsidRPr="008E72DD">
              <w:rPr>
                <w:iCs/>
                <w:lang w:val="fr-FR"/>
              </w:rPr>
              <w:t>Dans trois</w:t>
            </w:r>
            <w:r w:rsidR="00867775">
              <w:rPr>
                <w:iCs/>
                <w:lang w:val="fr-FR"/>
              </w:rPr>
              <w:t> </w:t>
            </w:r>
            <w:r w:rsidRPr="008E72DD">
              <w:rPr>
                <w:iCs/>
                <w:lang w:val="fr-FR"/>
              </w:rPr>
              <w:t>des pays participants (Cameroun, Malaisie et Maroc), la pandémie de Covid</w:t>
            </w:r>
            <w:r w:rsidR="00064777">
              <w:rPr>
                <w:iCs/>
                <w:lang w:val="fr-FR"/>
              </w:rPr>
              <w:noBreakHyphen/>
            </w:r>
            <w:r w:rsidRPr="008E72DD">
              <w:rPr>
                <w:iCs/>
                <w:lang w:val="fr-FR"/>
              </w:rPr>
              <w:t>19 s</w:t>
            </w:r>
            <w:r w:rsidR="00B43F94">
              <w:rPr>
                <w:iCs/>
                <w:lang w:val="fr-FR"/>
              </w:rPr>
              <w:t>’</w:t>
            </w:r>
            <w:r w:rsidRPr="008E72DD">
              <w:rPr>
                <w:iCs/>
                <w:lang w:val="fr-FR"/>
              </w:rPr>
              <w:t xml:space="preserve">est déclarée alors que les consultants sélectionnés étaient sur le point de commencer à élaborer les études exploratoires pour un recensement des principales traditions </w:t>
            </w:r>
            <w:r w:rsidRPr="008E72DD">
              <w:rPr>
                <w:lang w:val="fr-FR"/>
              </w:rPr>
              <w:t>culinaires (premier résultat du proj</w:t>
            </w:r>
            <w:r w:rsidR="00920141" w:rsidRPr="008E72DD">
              <w:rPr>
                <w:lang w:val="fr-FR"/>
              </w:rPr>
              <w:t>et)</w:t>
            </w:r>
            <w:r w:rsidR="00920141">
              <w:rPr>
                <w:lang w:val="fr-FR"/>
              </w:rPr>
              <w:t xml:space="preserve">.  </w:t>
            </w:r>
            <w:r w:rsidR="00920141" w:rsidRPr="008E72DD">
              <w:rPr>
                <w:lang w:val="fr-FR"/>
              </w:rPr>
              <w:t>En</w:t>
            </w:r>
            <w:r w:rsidRPr="008E72DD">
              <w:rPr>
                <w:lang w:val="fr-FR"/>
              </w:rPr>
              <w:t xml:space="preserve"> conséquence, ces consultants n</w:t>
            </w:r>
            <w:r w:rsidR="00B43F94">
              <w:rPr>
                <w:lang w:val="fr-FR"/>
              </w:rPr>
              <w:t>’</w:t>
            </w:r>
            <w:r w:rsidRPr="008E72DD">
              <w:rPr>
                <w:lang w:val="fr-FR"/>
              </w:rPr>
              <w:t>ont pas été en mesure de mener les activités et les recherches nécessaires à la préparation de l</w:t>
            </w:r>
            <w:r w:rsidR="00B43F94">
              <w:rPr>
                <w:lang w:val="fr-FR"/>
              </w:rPr>
              <w:t>’</w:t>
            </w:r>
            <w:r w:rsidRPr="008E72DD">
              <w:rPr>
                <w:lang w:val="fr-FR"/>
              </w:rPr>
              <w:t>étude, dans la mesure où ces dernières supposent des déplacements et des interactions avec des acteurs différen</w:t>
            </w:r>
            <w:r w:rsidR="00920141" w:rsidRPr="008E72DD">
              <w:rPr>
                <w:lang w:val="fr-FR"/>
              </w:rPr>
              <w:t>ts</w:t>
            </w:r>
            <w:r w:rsidR="00920141">
              <w:rPr>
                <w:lang w:val="fr-FR"/>
              </w:rPr>
              <w:t xml:space="preserve">.  </w:t>
            </w:r>
            <w:r w:rsidR="00920141" w:rsidRPr="008E72DD">
              <w:rPr>
                <w:lang w:val="fr-FR"/>
              </w:rPr>
              <w:t>Un</w:t>
            </w:r>
            <w:r w:rsidRPr="008E72DD">
              <w:rPr>
                <w:lang w:val="fr-FR"/>
              </w:rPr>
              <w:t xml:space="preserve"> an après l</w:t>
            </w:r>
            <w:r w:rsidR="00B43F94">
              <w:rPr>
                <w:lang w:val="fr-FR"/>
              </w:rPr>
              <w:t>’</w:t>
            </w:r>
            <w:r w:rsidRPr="008E72DD">
              <w:rPr>
                <w:lang w:val="fr-FR"/>
              </w:rPr>
              <w:t>explosion de l</w:t>
            </w:r>
            <w:r w:rsidR="00B43F94">
              <w:rPr>
                <w:lang w:val="fr-FR"/>
              </w:rPr>
              <w:t>’</w:t>
            </w:r>
            <w:r w:rsidRPr="008E72DD">
              <w:rPr>
                <w:lang w:val="fr-FR"/>
              </w:rPr>
              <w:t>épidémie, les consultants dans ces trois</w:t>
            </w:r>
            <w:r w:rsidR="00867775">
              <w:rPr>
                <w:lang w:val="fr-FR"/>
              </w:rPr>
              <w:t> </w:t>
            </w:r>
            <w:r w:rsidRPr="008E72DD">
              <w:rPr>
                <w:lang w:val="fr-FR"/>
              </w:rPr>
              <w:t>pays n</w:t>
            </w:r>
            <w:r w:rsidR="00B43F94">
              <w:rPr>
                <w:lang w:val="fr-FR"/>
              </w:rPr>
              <w:t>’</w:t>
            </w:r>
            <w:r w:rsidRPr="008E72DD">
              <w:rPr>
                <w:lang w:val="fr-FR"/>
              </w:rPr>
              <w:t>ont pas encore pu compléter leurs étud</w:t>
            </w:r>
            <w:r w:rsidR="00920141" w:rsidRPr="008E72DD">
              <w:rPr>
                <w:lang w:val="fr-FR"/>
              </w:rPr>
              <w:t>es</w:t>
            </w:r>
            <w:r w:rsidR="00920141">
              <w:rPr>
                <w:lang w:val="fr-FR"/>
              </w:rPr>
              <w:t>.  En</w:t>
            </w:r>
            <w:r>
              <w:rPr>
                <w:lang w:val="fr-FR"/>
              </w:rPr>
              <w:t xml:space="preserve"> outre, </w:t>
            </w:r>
            <w:r w:rsidRPr="008E72DD">
              <w:rPr>
                <w:lang w:val="fr-FR"/>
              </w:rPr>
              <w:t xml:space="preserve">la mobilisation des parties prenantes et des bénéficiaires </w:t>
            </w:r>
            <w:r>
              <w:rPr>
                <w:lang w:val="fr-FR"/>
              </w:rPr>
              <w:t xml:space="preserve">dans </w:t>
            </w:r>
            <w:r w:rsidRPr="008E72DD">
              <w:rPr>
                <w:lang w:val="fr-FR"/>
              </w:rPr>
              <w:t xml:space="preserve">ces pays a été bloquée </w:t>
            </w:r>
            <w:r>
              <w:rPr>
                <w:lang w:val="fr-FR"/>
              </w:rPr>
              <w:t xml:space="preserve">à cause </w:t>
            </w:r>
            <w:r w:rsidRPr="008E72DD">
              <w:rPr>
                <w:lang w:val="fr-FR"/>
              </w:rPr>
              <w:t>de l</w:t>
            </w:r>
            <w:r w:rsidR="00B43F94">
              <w:rPr>
                <w:lang w:val="fr-FR"/>
              </w:rPr>
              <w:t>’</w:t>
            </w:r>
            <w:r w:rsidRPr="008E72DD">
              <w:rPr>
                <w:lang w:val="fr-FR"/>
              </w:rPr>
              <w:t>épidém</w:t>
            </w:r>
            <w:r w:rsidR="00920141" w:rsidRPr="008E72DD">
              <w:rPr>
                <w:lang w:val="fr-FR"/>
              </w:rPr>
              <w:t>ie</w:t>
            </w:r>
            <w:r w:rsidR="00920141">
              <w:rPr>
                <w:lang w:val="fr-FR"/>
              </w:rPr>
              <w:t>.  Du</w:t>
            </w:r>
            <w:r>
              <w:rPr>
                <w:lang w:val="fr-FR"/>
              </w:rPr>
              <w:t xml:space="preserve"> fait</w:t>
            </w:r>
            <w:r w:rsidRPr="008E72DD">
              <w:rPr>
                <w:lang w:val="fr-FR"/>
              </w:rPr>
              <w:t xml:space="preserve"> des points évoqués ci</w:t>
            </w:r>
            <w:r w:rsidR="00064777">
              <w:rPr>
                <w:lang w:val="fr-FR"/>
              </w:rPr>
              <w:noBreakHyphen/>
            </w:r>
            <w:r w:rsidRPr="008E72DD">
              <w:rPr>
                <w:lang w:val="fr-FR"/>
              </w:rPr>
              <w:t>dessus ainsi que du retard enregistré dans la phase de démarrage des projets, les échéanciers de mise en œuvre des projets ont été révisés.</w:t>
            </w:r>
          </w:p>
        </w:tc>
      </w:tr>
      <w:tr w:rsidR="000819BC" w:rsidRPr="00A24586" w:rsidTr="004053E0">
        <w:trPr>
          <w:trHeight w:val="1212"/>
        </w:trPr>
        <w:tc>
          <w:tcPr>
            <w:tcW w:w="2376" w:type="dxa"/>
            <w:shd w:val="clear" w:color="auto" w:fill="auto"/>
          </w:tcPr>
          <w:p w:rsidR="000819BC" w:rsidRPr="00A24586" w:rsidRDefault="000819BC" w:rsidP="004053E0">
            <w:pPr>
              <w:pStyle w:val="Heading3"/>
              <w:rPr>
                <w:lang w:val="fr-FR"/>
              </w:rPr>
            </w:pPr>
            <w:r>
              <w:rPr>
                <w:lang w:val="fr-FR"/>
              </w:rPr>
              <w:lastRenderedPageBreak/>
              <w:t>Stratégie d</w:t>
            </w:r>
            <w:r w:rsidR="00B43F94">
              <w:rPr>
                <w:lang w:val="fr-FR"/>
              </w:rPr>
              <w:t>’</w:t>
            </w:r>
            <w:r>
              <w:rPr>
                <w:lang w:val="fr-FR"/>
              </w:rPr>
              <w:t>atténuation p</w:t>
            </w:r>
            <w:r w:rsidRPr="00A24586">
              <w:rPr>
                <w:lang w:val="fr-FR"/>
              </w:rPr>
              <w:t>ropos</w:t>
            </w:r>
            <w:r>
              <w:rPr>
                <w:lang w:val="fr-FR"/>
              </w:rPr>
              <w:t>é</w:t>
            </w:r>
            <w:r w:rsidRPr="00A24586">
              <w:rPr>
                <w:lang w:val="fr-FR"/>
              </w:rPr>
              <w:t xml:space="preserve">e </w:t>
            </w:r>
          </w:p>
        </w:tc>
        <w:tc>
          <w:tcPr>
            <w:tcW w:w="6912" w:type="dxa"/>
            <w:shd w:val="clear" w:color="auto" w:fill="auto"/>
            <w:vAlign w:val="center"/>
          </w:tcPr>
          <w:p w:rsidR="000819BC" w:rsidRPr="00A24586" w:rsidRDefault="000819BC" w:rsidP="004053E0">
            <w:pPr>
              <w:spacing w:before="240" w:after="60"/>
              <w:rPr>
                <w:iCs/>
                <w:lang w:val="fr-FR"/>
              </w:rPr>
            </w:pPr>
            <w:r w:rsidRPr="00A24586">
              <w:rPr>
                <w:iCs/>
                <w:u w:val="single"/>
                <w:lang w:val="fr-FR"/>
              </w:rPr>
              <w:t>Ris</w:t>
            </w:r>
            <w:r>
              <w:rPr>
                <w:iCs/>
                <w:u w:val="single"/>
                <w:lang w:val="fr-FR"/>
              </w:rPr>
              <w:t>que</w:t>
            </w:r>
            <w:r w:rsidR="00B43F94">
              <w:rPr>
                <w:iCs/>
                <w:lang w:val="fr-FR"/>
              </w:rPr>
              <w:t> :</w:t>
            </w:r>
            <w:r w:rsidRPr="00A24586">
              <w:rPr>
                <w:iCs/>
                <w:lang w:val="fr-FR"/>
              </w:rPr>
              <w:t xml:space="preserve"> </w:t>
            </w:r>
            <w:r>
              <w:rPr>
                <w:iCs/>
                <w:lang w:val="fr-FR"/>
              </w:rPr>
              <w:t>L</w:t>
            </w:r>
            <w:r w:rsidR="00B43F94">
              <w:rPr>
                <w:iCs/>
                <w:lang w:val="fr-FR"/>
              </w:rPr>
              <w:t>’</w:t>
            </w:r>
            <w:r>
              <w:rPr>
                <w:iCs/>
                <w:lang w:val="fr-FR"/>
              </w:rPr>
              <w:t xml:space="preserve">épidémie de </w:t>
            </w:r>
            <w:r w:rsidRPr="00A24586">
              <w:rPr>
                <w:iCs/>
                <w:lang w:val="fr-FR"/>
              </w:rPr>
              <w:t>Covid</w:t>
            </w:r>
            <w:r w:rsidR="00064777">
              <w:rPr>
                <w:iCs/>
                <w:lang w:val="fr-FR"/>
              </w:rPr>
              <w:noBreakHyphen/>
            </w:r>
            <w:r w:rsidRPr="00A24586">
              <w:rPr>
                <w:iCs/>
                <w:lang w:val="fr-FR"/>
              </w:rPr>
              <w:t xml:space="preserve">19 </w:t>
            </w:r>
            <w:r>
              <w:rPr>
                <w:iCs/>
                <w:lang w:val="fr-FR"/>
              </w:rPr>
              <w:t>pourrait durer encore plusieurs mois</w:t>
            </w:r>
            <w:r w:rsidRPr="00A24586">
              <w:rPr>
                <w:iCs/>
                <w:lang w:val="fr-FR"/>
              </w:rPr>
              <w:t xml:space="preserve">, </w:t>
            </w:r>
            <w:r>
              <w:rPr>
                <w:iCs/>
                <w:lang w:val="fr-FR"/>
              </w:rPr>
              <w:t>et les déplacements pourraient ne pas pouvoir reprendre d</w:t>
            </w:r>
            <w:r w:rsidR="00B43F94">
              <w:rPr>
                <w:iCs/>
                <w:lang w:val="fr-FR"/>
              </w:rPr>
              <w:t>’</w:t>
            </w:r>
            <w:r>
              <w:rPr>
                <w:iCs/>
                <w:lang w:val="fr-FR"/>
              </w:rPr>
              <w:t xml:space="preserve">ici </w:t>
            </w:r>
            <w:r w:rsidRPr="00A24586">
              <w:rPr>
                <w:iCs/>
                <w:lang w:val="fr-FR"/>
              </w:rPr>
              <w:t>6, 10 o</w:t>
            </w:r>
            <w:r>
              <w:rPr>
                <w:iCs/>
                <w:lang w:val="fr-FR"/>
              </w:rPr>
              <w:t>u</w:t>
            </w:r>
            <w:r w:rsidR="00357A35">
              <w:rPr>
                <w:iCs/>
                <w:lang w:val="fr-FR"/>
              </w:rPr>
              <w:t> </w:t>
            </w:r>
            <w:r w:rsidRPr="00A24586">
              <w:rPr>
                <w:iCs/>
                <w:lang w:val="fr-FR"/>
              </w:rPr>
              <w:t>12</w:t>
            </w:r>
            <w:r w:rsidR="00782278">
              <w:rPr>
                <w:iCs/>
                <w:lang w:val="fr-FR"/>
              </w:rPr>
              <w:t> </w:t>
            </w:r>
            <w:r>
              <w:rPr>
                <w:iCs/>
                <w:lang w:val="fr-FR"/>
              </w:rPr>
              <w:t>mois, ce qui génère un fort degré d</w:t>
            </w:r>
            <w:r w:rsidR="00B43F94">
              <w:rPr>
                <w:iCs/>
                <w:lang w:val="fr-FR"/>
              </w:rPr>
              <w:t>’</w:t>
            </w:r>
            <w:r>
              <w:rPr>
                <w:iCs/>
                <w:lang w:val="fr-FR"/>
              </w:rPr>
              <w:t>incertitude</w:t>
            </w:r>
            <w:r w:rsidRPr="00A24586">
              <w:rPr>
                <w:iCs/>
                <w:lang w:val="fr-FR"/>
              </w:rPr>
              <w:t>.</w:t>
            </w:r>
          </w:p>
          <w:p w:rsidR="00B43F94" w:rsidRDefault="000819BC" w:rsidP="004053E0">
            <w:pPr>
              <w:spacing w:before="240" w:after="120"/>
              <w:rPr>
                <w:iCs/>
                <w:lang w:val="fr-FR"/>
              </w:rPr>
            </w:pPr>
            <w:r w:rsidRPr="00A24586">
              <w:rPr>
                <w:iCs/>
                <w:u w:val="single"/>
                <w:lang w:val="fr-FR"/>
              </w:rPr>
              <w:t>Strat</w:t>
            </w:r>
            <w:r>
              <w:rPr>
                <w:iCs/>
                <w:u w:val="single"/>
                <w:lang w:val="fr-FR"/>
              </w:rPr>
              <w:t>é</w:t>
            </w:r>
            <w:r w:rsidRPr="00A24586">
              <w:rPr>
                <w:iCs/>
                <w:u w:val="single"/>
                <w:lang w:val="fr-FR"/>
              </w:rPr>
              <w:t>gies</w:t>
            </w:r>
            <w:r>
              <w:rPr>
                <w:iCs/>
                <w:u w:val="single"/>
                <w:lang w:val="fr-FR"/>
              </w:rPr>
              <w:t xml:space="preserve"> d</w:t>
            </w:r>
            <w:r w:rsidR="00B43F94">
              <w:rPr>
                <w:iCs/>
                <w:u w:val="single"/>
                <w:lang w:val="fr-FR"/>
              </w:rPr>
              <w:t>’</w:t>
            </w:r>
            <w:r>
              <w:rPr>
                <w:iCs/>
                <w:u w:val="single"/>
                <w:lang w:val="fr-FR"/>
              </w:rPr>
              <w:t>atténuation</w:t>
            </w:r>
            <w:r w:rsidR="00B43F94">
              <w:rPr>
                <w:iCs/>
                <w:lang w:val="fr-FR"/>
              </w:rPr>
              <w:t> :</w:t>
            </w:r>
          </w:p>
          <w:p w:rsidR="000819BC" w:rsidRPr="00A24586" w:rsidRDefault="000819BC" w:rsidP="00357A35">
            <w:pPr>
              <w:pStyle w:val="ListParagraph"/>
              <w:numPr>
                <w:ilvl w:val="0"/>
                <w:numId w:val="18"/>
              </w:numPr>
              <w:ind w:left="750" w:hanging="546"/>
              <w:rPr>
                <w:iCs/>
                <w:lang w:val="fr-FR"/>
              </w:rPr>
            </w:pPr>
            <w:r>
              <w:rPr>
                <w:iCs/>
                <w:lang w:val="fr-FR"/>
              </w:rPr>
              <w:t>Modifier la mé</w:t>
            </w:r>
            <w:r w:rsidRPr="00A24586">
              <w:rPr>
                <w:iCs/>
                <w:lang w:val="fr-FR"/>
              </w:rPr>
              <w:t>thodolog</w:t>
            </w:r>
            <w:r>
              <w:rPr>
                <w:iCs/>
                <w:lang w:val="fr-FR"/>
              </w:rPr>
              <w:t>ie en matière de collecte de données pour l</w:t>
            </w:r>
            <w:r w:rsidR="00B43F94">
              <w:rPr>
                <w:iCs/>
                <w:lang w:val="fr-FR"/>
              </w:rPr>
              <w:t>’</w:t>
            </w:r>
            <w:r>
              <w:rPr>
                <w:iCs/>
                <w:lang w:val="fr-FR"/>
              </w:rPr>
              <w:t xml:space="preserve">étude exploratoire </w:t>
            </w:r>
            <w:r w:rsidRPr="00A24586">
              <w:rPr>
                <w:iCs/>
                <w:lang w:val="fr-FR"/>
              </w:rPr>
              <w:t>(</w:t>
            </w:r>
            <w:r>
              <w:rPr>
                <w:iCs/>
                <w:lang w:val="fr-FR"/>
              </w:rPr>
              <w:t>passage à des études et à des entretiens en ligne</w:t>
            </w:r>
            <w:r w:rsidRPr="00A24586">
              <w:rPr>
                <w:iCs/>
                <w:lang w:val="fr-FR"/>
              </w:rPr>
              <w:t>)</w:t>
            </w:r>
            <w:r w:rsidR="00867775">
              <w:rPr>
                <w:iCs/>
                <w:lang w:val="fr-FR"/>
              </w:rPr>
              <w:t>;</w:t>
            </w:r>
          </w:p>
          <w:p w:rsidR="000819BC" w:rsidRPr="00A24586" w:rsidRDefault="000819BC" w:rsidP="00357A35">
            <w:pPr>
              <w:numPr>
                <w:ilvl w:val="0"/>
                <w:numId w:val="17"/>
              </w:numPr>
              <w:spacing w:after="120"/>
              <w:ind w:hanging="546"/>
              <w:rPr>
                <w:iCs/>
                <w:u w:val="single"/>
                <w:lang w:val="fr-FR"/>
              </w:rPr>
            </w:pPr>
            <w:r>
              <w:rPr>
                <w:iCs/>
                <w:lang w:val="fr-FR"/>
              </w:rPr>
              <w:t>Revoir les calendriers des projets et allonger la durée des projet</w:t>
            </w:r>
            <w:r w:rsidRPr="00A24586">
              <w:rPr>
                <w:iCs/>
                <w:lang w:val="fr-FR"/>
              </w:rPr>
              <w:t>s.</w:t>
            </w:r>
          </w:p>
        </w:tc>
      </w:tr>
      <w:tr w:rsidR="000819BC" w:rsidRPr="00A24586" w:rsidTr="004053E0">
        <w:trPr>
          <w:cantSplit/>
          <w:trHeight w:val="901"/>
        </w:trPr>
        <w:tc>
          <w:tcPr>
            <w:tcW w:w="2376" w:type="dxa"/>
            <w:shd w:val="clear" w:color="auto" w:fill="auto"/>
          </w:tcPr>
          <w:p w:rsidR="000819BC" w:rsidRPr="00A24586" w:rsidRDefault="000819BC" w:rsidP="004053E0">
            <w:pPr>
              <w:pStyle w:val="Heading3"/>
              <w:rPr>
                <w:lang w:val="fr-FR"/>
              </w:rPr>
            </w:pPr>
            <w:r>
              <w:rPr>
                <w:lang w:val="fr-FR"/>
              </w:rPr>
              <w:t>Points exigeant une attention et un soutien immédiats</w:t>
            </w:r>
            <w:r w:rsidR="00782278">
              <w:rPr>
                <w:lang w:val="fr-FR"/>
              </w:rPr>
              <w:t>/</w:t>
            </w:r>
            <w:r w:rsidR="00440AD9">
              <w:rPr>
                <w:lang w:val="fr-FR"/>
              </w:rPr>
              <w:t>Voie à suivre</w:t>
            </w:r>
          </w:p>
        </w:tc>
        <w:tc>
          <w:tcPr>
            <w:tcW w:w="6912" w:type="dxa"/>
            <w:shd w:val="clear" w:color="auto" w:fill="auto"/>
          </w:tcPr>
          <w:p w:rsidR="000819BC" w:rsidRPr="00941640" w:rsidRDefault="000819BC" w:rsidP="00357A35">
            <w:pPr>
              <w:numPr>
                <w:ilvl w:val="0"/>
                <w:numId w:val="17"/>
              </w:numPr>
              <w:spacing w:before="240"/>
              <w:ind w:left="714" w:hanging="510"/>
              <w:rPr>
                <w:iCs/>
                <w:lang w:val="fr-FR"/>
              </w:rPr>
            </w:pPr>
            <w:r w:rsidRPr="00941640">
              <w:rPr>
                <w:iCs/>
                <w:lang w:val="fr-FR"/>
              </w:rPr>
              <w:t>Revoir les calendriers des projets en consultation avec les parties prenantes concernées dans chaque pays, en fonction du degré de mise en œuvre des projets.</w:t>
            </w:r>
          </w:p>
          <w:p w:rsidR="000819BC" w:rsidRPr="00941640" w:rsidRDefault="000819BC" w:rsidP="00357A35">
            <w:pPr>
              <w:numPr>
                <w:ilvl w:val="0"/>
                <w:numId w:val="17"/>
              </w:numPr>
              <w:ind w:hanging="510"/>
              <w:rPr>
                <w:iCs/>
                <w:lang w:val="fr-FR"/>
              </w:rPr>
            </w:pPr>
            <w:r w:rsidRPr="00941640">
              <w:rPr>
                <w:iCs/>
                <w:lang w:val="fr-FR"/>
              </w:rPr>
              <w:t>Travailler avec les coordonnateurs et les consultants locaux afin d</w:t>
            </w:r>
            <w:r w:rsidR="00B43F94">
              <w:rPr>
                <w:iCs/>
                <w:lang w:val="fr-FR"/>
              </w:rPr>
              <w:t>’</w:t>
            </w:r>
            <w:r w:rsidRPr="00941640">
              <w:rPr>
                <w:iCs/>
                <w:lang w:val="fr-FR"/>
              </w:rPr>
              <w:t>adapter à un environnement virtuel la méthodologie de collecte de données et les activités des projets.</w:t>
            </w:r>
          </w:p>
          <w:p w:rsidR="000819BC" w:rsidRPr="00A24586" w:rsidRDefault="000819BC" w:rsidP="00357A35">
            <w:pPr>
              <w:numPr>
                <w:ilvl w:val="0"/>
                <w:numId w:val="17"/>
              </w:numPr>
              <w:spacing w:after="120"/>
              <w:ind w:hanging="510"/>
              <w:rPr>
                <w:iCs/>
                <w:lang w:val="fr-FR"/>
              </w:rPr>
            </w:pPr>
            <w:r w:rsidRPr="00941640">
              <w:rPr>
                <w:iCs/>
                <w:lang w:val="fr-FR"/>
              </w:rPr>
              <w:t xml:space="preserve">Allonger les échéanciers de mise en œuvre des projets à des </w:t>
            </w:r>
            <w:r>
              <w:rPr>
                <w:iCs/>
                <w:lang w:val="fr-FR"/>
              </w:rPr>
              <w:t>dur</w:t>
            </w:r>
            <w:r w:rsidRPr="00941640">
              <w:rPr>
                <w:iCs/>
                <w:lang w:val="fr-FR"/>
              </w:rPr>
              <w:t>é</w:t>
            </w:r>
            <w:r>
              <w:rPr>
                <w:iCs/>
                <w:lang w:val="fr-FR"/>
              </w:rPr>
              <w:t>es</w:t>
            </w:r>
            <w:r w:rsidRPr="00941640">
              <w:rPr>
                <w:iCs/>
                <w:lang w:val="fr-FR"/>
              </w:rPr>
              <w:t xml:space="preserve"> de 18</w:t>
            </w:r>
            <w:r w:rsidR="00782278">
              <w:rPr>
                <w:iCs/>
                <w:lang w:val="fr-FR"/>
              </w:rPr>
              <w:t> </w:t>
            </w:r>
            <w:r w:rsidRPr="00941640">
              <w:rPr>
                <w:iCs/>
                <w:lang w:val="fr-FR"/>
              </w:rPr>
              <w:t>mois, sans incidence budgétaire.</w:t>
            </w:r>
          </w:p>
        </w:tc>
      </w:tr>
      <w:tr w:rsidR="000819BC" w:rsidRPr="00A24586" w:rsidTr="004053E0">
        <w:trPr>
          <w:trHeight w:val="848"/>
        </w:trPr>
        <w:tc>
          <w:tcPr>
            <w:tcW w:w="2376" w:type="dxa"/>
            <w:shd w:val="clear" w:color="auto" w:fill="auto"/>
          </w:tcPr>
          <w:p w:rsidR="000819BC" w:rsidRPr="00A24586" w:rsidRDefault="000819BC" w:rsidP="004053E0">
            <w:pPr>
              <w:pStyle w:val="Heading3"/>
              <w:spacing w:after="120"/>
              <w:rPr>
                <w:lang w:val="fr-FR"/>
              </w:rPr>
            </w:pPr>
            <w:r w:rsidRPr="00357A35">
              <w:rPr>
                <w:lang w:val="fr-FR"/>
              </w:rPr>
              <w:t>Taux d</w:t>
            </w:r>
            <w:r w:rsidR="00B43F94" w:rsidRPr="00357A35">
              <w:rPr>
                <w:lang w:val="fr-FR"/>
              </w:rPr>
              <w:t>’</w:t>
            </w:r>
            <w:r w:rsidRPr="00357A35">
              <w:rPr>
                <w:lang w:val="fr-FR"/>
              </w:rPr>
              <w:t>exécution du projet</w:t>
            </w:r>
          </w:p>
        </w:tc>
        <w:tc>
          <w:tcPr>
            <w:tcW w:w="6912" w:type="dxa"/>
            <w:shd w:val="clear" w:color="auto" w:fill="auto"/>
          </w:tcPr>
          <w:p w:rsidR="000819BC" w:rsidRPr="00A24586" w:rsidRDefault="000819BC" w:rsidP="004053E0">
            <w:pPr>
              <w:spacing w:before="240" w:after="120"/>
              <w:rPr>
                <w:iCs/>
                <w:lang w:val="fr-FR"/>
              </w:rPr>
            </w:pPr>
            <w:r>
              <w:rPr>
                <w:lang w:val="fr-FR"/>
              </w:rPr>
              <w:t>Le taux d</w:t>
            </w:r>
            <w:r w:rsidR="00B43F94">
              <w:rPr>
                <w:lang w:val="fr-FR"/>
              </w:rPr>
              <w:t>’</w:t>
            </w:r>
            <w:r>
              <w:rPr>
                <w:lang w:val="fr-FR"/>
              </w:rPr>
              <w:t xml:space="preserve">exécution à la fin du mois de </w:t>
            </w:r>
            <w:r w:rsidR="00B43F94">
              <w:rPr>
                <w:lang w:val="fr-FR"/>
              </w:rPr>
              <w:t>décembre </w:t>
            </w:r>
            <w:r w:rsidR="00B43F94" w:rsidRPr="00A24586">
              <w:rPr>
                <w:lang w:val="fr-FR"/>
              </w:rPr>
              <w:t>20</w:t>
            </w:r>
            <w:r w:rsidRPr="00A24586">
              <w:rPr>
                <w:lang w:val="fr-FR"/>
              </w:rPr>
              <w:t xml:space="preserve">20 </w:t>
            </w:r>
            <w:r>
              <w:rPr>
                <w:lang w:val="fr-FR"/>
              </w:rPr>
              <w:t>est de</w:t>
            </w:r>
            <w:r w:rsidRPr="00A24586">
              <w:rPr>
                <w:iCs/>
                <w:lang w:val="fr-FR"/>
              </w:rPr>
              <w:t xml:space="preserve"> 3%</w:t>
            </w:r>
            <w:r>
              <w:rPr>
                <w:iCs/>
                <w:lang w:val="fr-FR"/>
              </w:rPr>
              <w:t>.</w:t>
            </w:r>
          </w:p>
        </w:tc>
      </w:tr>
      <w:tr w:rsidR="000819BC" w:rsidRPr="00A24586" w:rsidTr="004053E0">
        <w:trPr>
          <w:trHeight w:val="848"/>
        </w:trPr>
        <w:tc>
          <w:tcPr>
            <w:tcW w:w="2376" w:type="dxa"/>
            <w:shd w:val="clear" w:color="auto" w:fill="auto"/>
          </w:tcPr>
          <w:p w:rsidR="000819BC" w:rsidRPr="00A24586" w:rsidRDefault="000819BC" w:rsidP="004053E0">
            <w:pPr>
              <w:pStyle w:val="Heading3"/>
              <w:rPr>
                <w:lang w:val="fr-FR"/>
              </w:rPr>
            </w:pPr>
            <w:r w:rsidRPr="00357A35">
              <w:rPr>
                <w:lang w:val="fr-FR"/>
              </w:rPr>
              <w:t>Rapports précédents</w:t>
            </w:r>
          </w:p>
        </w:tc>
        <w:tc>
          <w:tcPr>
            <w:tcW w:w="6912" w:type="dxa"/>
            <w:shd w:val="clear" w:color="auto" w:fill="auto"/>
          </w:tcPr>
          <w:p w:rsidR="000819BC" w:rsidRPr="00A24586" w:rsidRDefault="000819BC" w:rsidP="00357A35">
            <w:pPr>
              <w:spacing w:before="240"/>
              <w:rPr>
                <w:iCs/>
                <w:lang w:val="fr-FR"/>
              </w:rPr>
            </w:pPr>
            <w:r>
              <w:rPr>
                <w:iCs/>
                <w:lang w:val="fr-FR"/>
              </w:rPr>
              <w:t>Ceci est le deuxième</w:t>
            </w:r>
            <w:r w:rsidR="00357A35">
              <w:rPr>
                <w:iCs/>
                <w:lang w:val="fr-FR"/>
              </w:rPr>
              <w:t> </w:t>
            </w:r>
            <w:r>
              <w:rPr>
                <w:iCs/>
                <w:lang w:val="fr-FR"/>
              </w:rPr>
              <w:t>rapport présenté</w:t>
            </w:r>
            <w:r w:rsidR="00B43F94">
              <w:rPr>
                <w:iCs/>
                <w:lang w:val="fr-FR"/>
              </w:rPr>
              <w:t xml:space="preserve"> au </w:t>
            </w:r>
            <w:r w:rsidR="00B43F94" w:rsidRPr="00A24586">
              <w:rPr>
                <w:iCs/>
                <w:lang w:val="fr-FR"/>
              </w:rPr>
              <w:t>C</w:t>
            </w:r>
            <w:r w:rsidR="00920141" w:rsidRPr="00A24586">
              <w:rPr>
                <w:iCs/>
                <w:lang w:val="fr-FR"/>
              </w:rPr>
              <w:t>DIP</w:t>
            </w:r>
            <w:r w:rsidR="00920141">
              <w:rPr>
                <w:iCs/>
                <w:lang w:val="fr-FR"/>
              </w:rPr>
              <w:t>.  Le</w:t>
            </w:r>
            <w:r>
              <w:rPr>
                <w:iCs/>
                <w:lang w:val="fr-FR"/>
              </w:rPr>
              <w:t xml:space="preserve"> premier</w:t>
            </w:r>
            <w:r w:rsidR="00357A35">
              <w:rPr>
                <w:iCs/>
                <w:lang w:val="fr-FR"/>
              </w:rPr>
              <w:t> </w:t>
            </w:r>
            <w:r>
              <w:rPr>
                <w:iCs/>
                <w:lang w:val="fr-FR"/>
              </w:rPr>
              <w:t>rapport d</w:t>
            </w:r>
            <w:r w:rsidR="00B43F94">
              <w:rPr>
                <w:iCs/>
                <w:lang w:val="fr-FR"/>
              </w:rPr>
              <w:t>’</w:t>
            </w:r>
            <w:r>
              <w:rPr>
                <w:iCs/>
                <w:lang w:val="fr-FR"/>
              </w:rPr>
              <w:t>avancement</w:t>
            </w:r>
            <w:r w:rsidRPr="00A24586">
              <w:rPr>
                <w:iCs/>
                <w:lang w:val="fr-FR"/>
              </w:rPr>
              <w:t xml:space="preserve"> </w:t>
            </w:r>
            <w:r>
              <w:rPr>
                <w:iCs/>
                <w:lang w:val="fr-FR"/>
              </w:rPr>
              <w:t>est</w:t>
            </w:r>
            <w:r w:rsidRPr="00A24586">
              <w:rPr>
                <w:iCs/>
                <w:lang w:val="fr-FR"/>
              </w:rPr>
              <w:t xml:space="preserve"> cont</w:t>
            </w:r>
            <w:r>
              <w:rPr>
                <w:iCs/>
                <w:lang w:val="fr-FR"/>
              </w:rPr>
              <w:t>e</w:t>
            </w:r>
            <w:r w:rsidRPr="00A24586">
              <w:rPr>
                <w:iCs/>
                <w:lang w:val="fr-FR"/>
              </w:rPr>
              <w:t>n</w:t>
            </w:r>
            <w:r>
              <w:rPr>
                <w:iCs/>
                <w:lang w:val="fr-FR"/>
              </w:rPr>
              <w:t xml:space="preserve">u </w:t>
            </w:r>
            <w:r w:rsidRPr="00A24586">
              <w:rPr>
                <w:iCs/>
                <w:lang w:val="fr-FR"/>
              </w:rPr>
              <w:t>d</w:t>
            </w:r>
            <w:r>
              <w:rPr>
                <w:iCs/>
                <w:lang w:val="fr-FR"/>
              </w:rPr>
              <w:t>ans l</w:t>
            </w:r>
            <w:r w:rsidR="00B43F94">
              <w:rPr>
                <w:iCs/>
                <w:lang w:val="fr-FR"/>
              </w:rPr>
              <w:t>’a</w:t>
            </w:r>
            <w:r w:rsidR="00B43F94" w:rsidRPr="00A24586">
              <w:rPr>
                <w:iCs/>
                <w:lang w:val="fr-FR"/>
              </w:rPr>
              <w:t>nnex</w:t>
            </w:r>
            <w:r w:rsidR="00B43F94">
              <w:rPr>
                <w:iCs/>
                <w:lang w:val="fr-FR"/>
              </w:rPr>
              <w:t>e </w:t>
            </w:r>
            <w:r w:rsidR="00B43F94" w:rsidRPr="00A24586">
              <w:rPr>
                <w:iCs/>
                <w:lang w:val="fr-FR"/>
              </w:rPr>
              <w:t>I</w:t>
            </w:r>
            <w:r w:rsidRPr="00A24586">
              <w:rPr>
                <w:iCs/>
                <w:lang w:val="fr-FR"/>
              </w:rPr>
              <w:t xml:space="preserve">V </w:t>
            </w:r>
            <w:r>
              <w:rPr>
                <w:iCs/>
                <w:lang w:val="fr-FR"/>
              </w:rPr>
              <w:t>du</w:t>
            </w:r>
            <w:r w:rsidRPr="00A24586">
              <w:rPr>
                <w:iCs/>
                <w:lang w:val="fr-FR"/>
              </w:rPr>
              <w:t xml:space="preserve"> document</w:t>
            </w:r>
            <w:r w:rsidR="00357A35">
              <w:rPr>
                <w:iCs/>
                <w:lang w:val="fr-FR"/>
              </w:rPr>
              <w:t> </w:t>
            </w:r>
            <w:r w:rsidRPr="00A24586">
              <w:rPr>
                <w:iCs/>
                <w:lang w:val="fr-FR"/>
              </w:rPr>
              <w:t>CDIP/24/2.</w:t>
            </w:r>
          </w:p>
        </w:tc>
      </w:tr>
    </w:tbl>
    <w:p w:rsidR="000819BC" w:rsidRPr="00A24586" w:rsidRDefault="000819BC" w:rsidP="000819BC">
      <w:pPr>
        <w:rPr>
          <w:lang w:val="fr-FR"/>
        </w:rPr>
      </w:pPr>
    </w:p>
    <w:p w:rsidR="000819BC" w:rsidRPr="00A24586" w:rsidRDefault="000819BC" w:rsidP="007A37D6">
      <w:pPr>
        <w:pStyle w:val="Endofdocument-Annex"/>
        <w:sectPr w:rsidR="000819BC" w:rsidRPr="00A24586" w:rsidSect="00ED09F1">
          <w:headerReference w:type="default" r:id="rId45"/>
          <w:headerReference w:type="first" r:id="rId46"/>
          <w:pgSz w:w="11906" w:h="16838" w:code="9"/>
          <w:pgMar w:top="567" w:right="1134" w:bottom="1418" w:left="1418" w:header="504" w:footer="1022" w:gutter="0"/>
          <w:pgNumType w:start="1"/>
          <w:cols w:space="720"/>
          <w:titlePg/>
          <w:docGrid w:linePitch="299"/>
        </w:sectPr>
      </w:pPr>
    </w:p>
    <w:tbl>
      <w:tblPr>
        <w:tblW w:w="0" w:type="auto"/>
        <w:tblLook w:val="01E0" w:firstRow="1" w:lastRow="1" w:firstColumn="1" w:lastColumn="1" w:noHBand="0" w:noVBand="0"/>
      </w:tblPr>
      <w:tblGrid>
        <w:gridCol w:w="9287"/>
      </w:tblGrid>
      <w:tr w:rsidR="000819BC" w:rsidRPr="00A24586" w:rsidTr="004053E0">
        <w:trPr>
          <w:trHeight w:val="494"/>
        </w:trPr>
        <w:tc>
          <w:tcPr>
            <w:tcW w:w="9287" w:type="dxa"/>
            <w:vAlign w:val="center"/>
          </w:tcPr>
          <w:p w:rsidR="000819BC" w:rsidRPr="007C5F02" w:rsidRDefault="000819BC" w:rsidP="004053E0">
            <w:pPr>
              <w:spacing w:before="120" w:after="120"/>
              <w:rPr>
                <w:caps/>
                <w:lang w:val="fr-FR"/>
              </w:rPr>
            </w:pPr>
            <w:r w:rsidRPr="00A24586">
              <w:rPr>
                <w:lang w:val="fr-FR"/>
              </w:rPr>
              <w:lastRenderedPageBreak/>
              <w:br w:type="page"/>
            </w:r>
            <w:r w:rsidR="007C5F02" w:rsidRPr="007C5F02">
              <w:rPr>
                <w:caps/>
                <w:lang w:val="fr-FR"/>
              </w:rPr>
              <w:t>Auto</w:t>
            </w:r>
            <w:r w:rsidR="00064777">
              <w:rPr>
                <w:caps/>
                <w:lang w:val="fr-FR"/>
              </w:rPr>
              <w:noBreakHyphen/>
            </w:r>
            <w:r w:rsidR="007C5F02" w:rsidRPr="007C5F02">
              <w:rPr>
                <w:caps/>
                <w:lang w:val="fr-FR"/>
              </w:rPr>
              <w:t>évaluation du projet</w:t>
            </w:r>
          </w:p>
        </w:tc>
      </w:tr>
    </w:tbl>
    <w:p w:rsidR="000819BC" w:rsidRPr="007C5F02" w:rsidRDefault="000819BC" w:rsidP="000819BC">
      <w:pPr>
        <w:spacing w:after="120"/>
        <w:rPr>
          <w:lang w:val="fr-FR"/>
        </w:rPr>
      </w:pPr>
      <w:r w:rsidRPr="007C5F02">
        <w:rPr>
          <w:lang w:val="fr-FR"/>
        </w:rPr>
        <w:t>Code d</w:t>
      </w:r>
      <w:r w:rsidR="00B43F94" w:rsidRPr="007C5F02">
        <w:rPr>
          <w:lang w:val="fr-FR"/>
        </w:rPr>
        <w:t>’</w:t>
      </w:r>
      <w:r w:rsidRPr="007C5F02">
        <w:rPr>
          <w:lang w:val="fr-FR"/>
        </w:rPr>
        <w:t>évaluation</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2173"/>
        <w:gridCol w:w="2007"/>
        <w:gridCol w:w="1579"/>
        <w:gridCol w:w="1319"/>
        <w:gridCol w:w="2270"/>
      </w:tblGrid>
      <w:tr w:rsidR="000819BC" w:rsidRPr="00A24586" w:rsidTr="007C5F02">
        <w:trPr>
          <w:cantSplit/>
          <w:trHeight w:val="469"/>
        </w:trPr>
        <w:tc>
          <w:tcPr>
            <w:tcW w:w="0" w:type="auto"/>
            <w:shd w:val="clear" w:color="auto" w:fill="auto"/>
            <w:vAlign w:val="center"/>
          </w:tcPr>
          <w:p w:rsidR="000819BC" w:rsidRPr="007C5F02" w:rsidRDefault="000819BC" w:rsidP="004053E0">
            <w:pPr>
              <w:rPr>
                <w:lang w:val="fr-FR"/>
              </w:rPr>
            </w:pPr>
            <w:r w:rsidRPr="007C5F02">
              <w:rPr>
                <w:lang w:val="fr-FR"/>
              </w:rPr>
              <w:t>****</w:t>
            </w:r>
          </w:p>
        </w:tc>
        <w:tc>
          <w:tcPr>
            <w:tcW w:w="0" w:type="auto"/>
            <w:shd w:val="clear" w:color="auto" w:fill="auto"/>
            <w:vAlign w:val="center"/>
          </w:tcPr>
          <w:p w:rsidR="000819BC" w:rsidRPr="007C5F02" w:rsidRDefault="000819BC" w:rsidP="004053E0">
            <w:pPr>
              <w:rPr>
                <w:lang w:val="fr-FR"/>
              </w:rPr>
            </w:pPr>
            <w:r w:rsidRPr="007C5F02">
              <w:rPr>
                <w:lang w:val="fr-FR"/>
              </w:rPr>
              <w:t>***</w:t>
            </w:r>
          </w:p>
        </w:tc>
        <w:tc>
          <w:tcPr>
            <w:tcW w:w="0" w:type="auto"/>
            <w:shd w:val="clear" w:color="auto" w:fill="auto"/>
            <w:vAlign w:val="center"/>
          </w:tcPr>
          <w:p w:rsidR="000819BC" w:rsidRPr="007C5F02" w:rsidRDefault="000819BC" w:rsidP="004053E0">
            <w:pPr>
              <w:rPr>
                <w:lang w:val="fr-FR"/>
              </w:rPr>
            </w:pPr>
            <w:r w:rsidRPr="007C5F02">
              <w:rPr>
                <w:lang w:val="fr-FR"/>
              </w:rPr>
              <w:t>**</w:t>
            </w:r>
          </w:p>
        </w:tc>
        <w:tc>
          <w:tcPr>
            <w:tcW w:w="0" w:type="auto"/>
            <w:shd w:val="clear" w:color="auto" w:fill="auto"/>
            <w:vAlign w:val="center"/>
          </w:tcPr>
          <w:p w:rsidR="000819BC" w:rsidRPr="007C5F02" w:rsidRDefault="000819BC" w:rsidP="004053E0">
            <w:pPr>
              <w:rPr>
                <w:lang w:val="fr-FR"/>
              </w:rPr>
            </w:pPr>
            <w:r w:rsidRPr="007C5F02">
              <w:rPr>
                <w:lang w:val="fr-FR"/>
              </w:rPr>
              <w:t>AP</w:t>
            </w:r>
          </w:p>
        </w:tc>
        <w:tc>
          <w:tcPr>
            <w:tcW w:w="0" w:type="auto"/>
            <w:shd w:val="clear" w:color="auto" w:fill="auto"/>
            <w:vAlign w:val="center"/>
          </w:tcPr>
          <w:p w:rsidR="000819BC" w:rsidRPr="007C5F02" w:rsidRDefault="000819BC" w:rsidP="004053E0">
            <w:pPr>
              <w:rPr>
                <w:lang w:val="fr-FR"/>
              </w:rPr>
            </w:pPr>
            <w:r w:rsidRPr="007C5F02">
              <w:rPr>
                <w:lang w:val="fr-FR"/>
              </w:rPr>
              <w:t>s.o.</w:t>
            </w:r>
          </w:p>
        </w:tc>
      </w:tr>
      <w:tr w:rsidR="000819BC" w:rsidRPr="00A24586" w:rsidTr="007C5F02">
        <w:trPr>
          <w:cantSplit/>
        </w:trPr>
        <w:tc>
          <w:tcPr>
            <w:tcW w:w="0" w:type="auto"/>
            <w:shd w:val="clear" w:color="auto" w:fill="auto"/>
          </w:tcPr>
          <w:p w:rsidR="000819BC" w:rsidRPr="007C5F02" w:rsidRDefault="000819BC" w:rsidP="004053E0">
            <w:pPr>
              <w:rPr>
                <w:lang w:val="fr-FR"/>
              </w:rPr>
            </w:pPr>
            <w:r w:rsidRPr="007C5F02">
              <w:rPr>
                <w:lang w:val="fr-FR"/>
              </w:rPr>
              <w:t>Objectifs pleinement atteints</w:t>
            </w:r>
          </w:p>
        </w:tc>
        <w:tc>
          <w:tcPr>
            <w:tcW w:w="0" w:type="auto"/>
            <w:shd w:val="clear" w:color="auto" w:fill="auto"/>
          </w:tcPr>
          <w:p w:rsidR="000819BC" w:rsidRPr="007C5F02" w:rsidRDefault="000819BC" w:rsidP="004053E0">
            <w:pPr>
              <w:rPr>
                <w:lang w:val="fr-FR"/>
              </w:rPr>
            </w:pPr>
            <w:r w:rsidRPr="007C5F02">
              <w:rPr>
                <w:lang w:val="fr-FR"/>
              </w:rPr>
              <w:t>Progrès considérables</w:t>
            </w:r>
          </w:p>
        </w:tc>
        <w:tc>
          <w:tcPr>
            <w:tcW w:w="0" w:type="auto"/>
            <w:shd w:val="clear" w:color="auto" w:fill="auto"/>
          </w:tcPr>
          <w:p w:rsidR="000819BC" w:rsidRPr="007C5F02" w:rsidRDefault="000819BC" w:rsidP="004053E0">
            <w:pPr>
              <w:rPr>
                <w:lang w:val="fr-FR"/>
              </w:rPr>
            </w:pPr>
            <w:r w:rsidRPr="007C5F02">
              <w:rPr>
                <w:lang w:val="fr-FR"/>
              </w:rPr>
              <w:t>Quelques progrès</w:t>
            </w:r>
          </w:p>
        </w:tc>
        <w:tc>
          <w:tcPr>
            <w:tcW w:w="0" w:type="auto"/>
            <w:shd w:val="clear" w:color="auto" w:fill="auto"/>
          </w:tcPr>
          <w:p w:rsidR="000819BC" w:rsidRPr="007C5F02" w:rsidRDefault="000819BC" w:rsidP="004053E0">
            <w:pPr>
              <w:rPr>
                <w:lang w:val="fr-FR"/>
              </w:rPr>
            </w:pPr>
            <w:r w:rsidRPr="007C5F02">
              <w:rPr>
                <w:lang w:val="fr-FR"/>
              </w:rPr>
              <w:t>Aucun progrès</w:t>
            </w:r>
          </w:p>
        </w:tc>
        <w:tc>
          <w:tcPr>
            <w:tcW w:w="0" w:type="auto"/>
            <w:shd w:val="clear" w:color="auto" w:fill="auto"/>
          </w:tcPr>
          <w:p w:rsidR="000819BC" w:rsidRPr="007C5F02" w:rsidRDefault="000819BC" w:rsidP="004053E0">
            <w:pPr>
              <w:rPr>
                <w:lang w:val="fr-FR"/>
              </w:rPr>
            </w:pPr>
            <w:r w:rsidRPr="007C5F02">
              <w:rPr>
                <w:lang w:val="fr-FR"/>
              </w:rPr>
              <w:t>Non évalué/abandonné</w:t>
            </w:r>
          </w:p>
        </w:tc>
      </w:tr>
    </w:tbl>
    <w:p w:rsidR="000819BC" w:rsidRPr="00A24586" w:rsidRDefault="000819BC" w:rsidP="000819BC">
      <w:pPr>
        <w:rPr>
          <w:lang w:val="fr-FR"/>
        </w:rPr>
      </w:pPr>
    </w:p>
    <w:tbl>
      <w:tblPr>
        <w:tblW w:w="0" w:type="auto"/>
        <w:tblInd w:w="-34" w:type="dxa"/>
        <w:tblLook w:val="01E0" w:firstRow="1" w:lastRow="1" w:firstColumn="1" w:lastColumn="1" w:noHBand="0" w:noVBand="0"/>
      </w:tblPr>
      <w:tblGrid>
        <w:gridCol w:w="2585"/>
        <w:gridCol w:w="2228"/>
        <w:gridCol w:w="3166"/>
        <w:gridCol w:w="1403"/>
      </w:tblGrid>
      <w:tr w:rsidR="000819BC" w:rsidRPr="00A24586" w:rsidTr="00300783">
        <w:trPr>
          <w:cantSplit/>
          <w:trHeight w:val="616"/>
        </w:trPr>
        <w:tc>
          <w:tcPr>
            <w:tcW w:w="0" w:type="auto"/>
            <w:tcBorders>
              <w:top w:val="single" w:sz="2" w:space="0" w:color="000000"/>
              <w:left w:val="single" w:sz="2" w:space="0" w:color="000000"/>
              <w:bottom w:val="single" w:sz="2" w:space="0" w:color="000000"/>
              <w:right w:val="single" w:sz="2" w:space="0" w:color="000000"/>
            </w:tcBorders>
            <w:shd w:val="clear" w:color="auto" w:fill="auto"/>
          </w:tcPr>
          <w:p w:rsidR="000819BC" w:rsidRPr="007C5F02" w:rsidRDefault="000819BC" w:rsidP="004053E0">
            <w:pPr>
              <w:spacing w:before="240" w:afterLines="60" w:after="144"/>
              <w:rPr>
                <w:lang w:val="fr-FR"/>
              </w:rPr>
            </w:pPr>
            <w:r w:rsidRPr="007C5F02">
              <w:rPr>
                <w:u w:val="single"/>
                <w:lang w:val="fr-FR"/>
              </w:rPr>
              <w:t>Résultats du projet</w:t>
            </w:r>
            <w:r w:rsidRPr="007C5F02">
              <w:rPr>
                <w:rStyle w:val="FootnoteReference"/>
                <w:u w:val="single"/>
                <w:lang w:val="fr-FR"/>
              </w:rPr>
              <w:footnoteReference w:id="13"/>
            </w:r>
            <w:r w:rsidRPr="007C5F02">
              <w:rPr>
                <w:lang w:val="fr-FR"/>
              </w:rPr>
              <w:t xml:space="preserve"> (résultat escompté)</w:t>
            </w:r>
          </w:p>
        </w:tc>
        <w:tc>
          <w:tcPr>
            <w:tcW w:w="0" w:type="auto"/>
            <w:tcBorders>
              <w:top w:val="single" w:sz="2" w:space="0" w:color="000000"/>
              <w:left w:val="single" w:sz="2" w:space="0" w:color="000000"/>
              <w:bottom w:val="single" w:sz="2" w:space="0" w:color="000000"/>
              <w:right w:val="single" w:sz="2" w:space="0" w:color="000000"/>
            </w:tcBorders>
            <w:shd w:val="clear" w:color="auto" w:fill="auto"/>
            <w:vAlign w:val="center"/>
          </w:tcPr>
          <w:p w:rsidR="000819BC" w:rsidRPr="007C5F02" w:rsidRDefault="000819BC" w:rsidP="004053E0">
            <w:pPr>
              <w:spacing w:before="240" w:afterLines="60" w:after="144"/>
              <w:rPr>
                <w:lang w:val="fr-FR"/>
              </w:rPr>
            </w:pPr>
            <w:r w:rsidRPr="007C5F02">
              <w:rPr>
                <w:u w:val="single"/>
                <w:lang w:val="fr-FR"/>
              </w:rPr>
              <w:t>Indicateurs d</w:t>
            </w:r>
            <w:r w:rsidR="00B43F94" w:rsidRPr="007C5F02">
              <w:rPr>
                <w:u w:val="single"/>
                <w:lang w:val="fr-FR"/>
              </w:rPr>
              <w:t>’</w:t>
            </w:r>
            <w:r w:rsidRPr="007C5F02">
              <w:rPr>
                <w:u w:val="single"/>
                <w:lang w:val="fr-FR"/>
              </w:rPr>
              <w:t>exécution</w:t>
            </w:r>
            <w:r w:rsidRPr="007C5F02">
              <w:rPr>
                <w:lang w:val="fr-FR"/>
              </w:rPr>
              <w:t xml:space="preserve"> (indicateurs de résultats)</w:t>
            </w:r>
          </w:p>
        </w:tc>
        <w:tc>
          <w:tcPr>
            <w:tcW w:w="0" w:type="auto"/>
            <w:tcBorders>
              <w:top w:val="single" w:sz="2" w:space="0" w:color="000000"/>
              <w:left w:val="single" w:sz="2" w:space="0" w:color="000000"/>
              <w:bottom w:val="single" w:sz="2" w:space="0" w:color="000000"/>
              <w:right w:val="single" w:sz="2" w:space="0" w:color="000000"/>
            </w:tcBorders>
            <w:shd w:val="clear" w:color="auto" w:fill="auto"/>
          </w:tcPr>
          <w:p w:rsidR="000819BC" w:rsidRPr="007C5F02" w:rsidRDefault="000819BC" w:rsidP="004053E0">
            <w:pPr>
              <w:pStyle w:val="Heading3"/>
              <w:spacing w:afterLines="60" w:after="144"/>
              <w:rPr>
                <w:lang w:val="fr-FR"/>
              </w:rPr>
            </w:pPr>
            <w:r w:rsidRPr="007C5F02">
              <w:rPr>
                <w:lang w:val="fr-FR"/>
              </w:rPr>
              <w:t>Données relatives à l</w:t>
            </w:r>
            <w:r w:rsidR="00B43F94" w:rsidRPr="007C5F02">
              <w:rPr>
                <w:lang w:val="fr-FR"/>
              </w:rPr>
              <w:t>’</w:t>
            </w:r>
            <w:r w:rsidRPr="007C5F02">
              <w:rPr>
                <w:lang w:val="fr-FR"/>
              </w:rPr>
              <w:t>exécution</w:t>
            </w:r>
          </w:p>
        </w:tc>
        <w:tc>
          <w:tcPr>
            <w:tcW w:w="0" w:type="auto"/>
            <w:tcBorders>
              <w:top w:val="single" w:sz="2" w:space="0" w:color="000000"/>
              <w:left w:val="single" w:sz="2" w:space="0" w:color="000000"/>
              <w:bottom w:val="single" w:sz="2" w:space="0" w:color="000000"/>
              <w:right w:val="single" w:sz="2" w:space="0" w:color="000000"/>
            </w:tcBorders>
            <w:shd w:val="clear" w:color="auto" w:fill="auto"/>
          </w:tcPr>
          <w:p w:rsidR="000819BC" w:rsidRPr="007C5F02" w:rsidRDefault="000819BC" w:rsidP="004053E0">
            <w:pPr>
              <w:pStyle w:val="Heading3"/>
              <w:rPr>
                <w:lang w:val="fr-FR"/>
              </w:rPr>
            </w:pPr>
            <w:r w:rsidRPr="007C5F02">
              <w:rPr>
                <w:lang w:val="fr-FR"/>
              </w:rPr>
              <w:t>Code d</w:t>
            </w:r>
            <w:r w:rsidR="00B43F94" w:rsidRPr="007C5F02">
              <w:rPr>
                <w:lang w:val="fr-FR"/>
              </w:rPr>
              <w:t>’</w:t>
            </w:r>
            <w:r w:rsidRPr="007C5F02">
              <w:rPr>
                <w:lang w:val="fr-FR"/>
              </w:rPr>
              <w:t>évaluation</w:t>
            </w:r>
          </w:p>
        </w:tc>
      </w:tr>
      <w:tr w:rsidR="000819BC" w:rsidRPr="00A24586" w:rsidTr="00300783">
        <w:trPr>
          <w:cantSplit/>
          <w:trHeight w:val="509"/>
        </w:trPr>
        <w:tc>
          <w:tcPr>
            <w:tcW w:w="0" w:type="auto"/>
            <w:vMerge w:val="restart"/>
            <w:tcBorders>
              <w:top w:val="single" w:sz="2" w:space="0" w:color="000000"/>
              <w:left w:val="single" w:sz="2" w:space="0" w:color="000000"/>
              <w:right w:val="single" w:sz="6" w:space="0" w:color="000000"/>
            </w:tcBorders>
            <w:shd w:val="clear" w:color="auto" w:fill="auto"/>
            <w:vAlign w:val="center"/>
          </w:tcPr>
          <w:p w:rsidR="000819BC" w:rsidRPr="007C5F02" w:rsidRDefault="000819BC" w:rsidP="004053E0">
            <w:pPr>
              <w:rPr>
                <w:szCs w:val="22"/>
                <w:lang w:val="fr-FR"/>
              </w:rPr>
            </w:pPr>
            <w:r w:rsidRPr="007C5F02">
              <w:rPr>
                <w:szCs w:val="22"/>
                <w:lang w:val="fr-FR"/>
              </w:rPr>
              <w:t>Sélection de trois</w:t>
            </w:r>
            <w:r w:rsidR="00867775" w:rsidRPr="007C5F02">
              <w:rPr>
                <w:szCs w:val="22"/>
                <w:lang w:val="fr-FR"/>
              </w:rPr>
              <w:t> </w:t>
            </w:r>
            <w:r w:rsidRPr="007C5F02">
              <w:rPr>
                <w:szCs w:val="22"/>
                <w:lang w:val="fr-FR"/>
              </w:rPr>
              <w:t>pays pilotes (outre le Pérou).</w:t>
            </w:r>
          </w:p>
          <w:p w:rsidR="000819BC" w:rsidRPr="007C5F02" w:rsidRDefault="000819BC" w:rsidP="004053E0">
            <w:pPr>
              <w:rPr>
                <w:szCs w:val="22"/>
                <w:lang w:val="fr-FR"/>
              </w:rPr>
            </w:pPr>
          </w:p>
        </w:tc>
        <w:tc>
          <w:tcPr>
            <w:tcW w:w="0" w:type="auto"/>
            <w:tcBorders>
              <w:top w:val="single" w:sz="2" w:space="0" w:color="000000"/>
              <w:left w:val="single" w:sz="6" w:space="0" w:color="000000"/>
              <w:bottom w:val="single" w:sz="6" w:space="0" w:color="000000"/>
              <w:right w:val="single" w:sz="2" w:space="0" w:color="000000"/>
            </w:tcBorders>
            <w:shd w:val="clear" w:color="auto" w:fill="auto"/>
          </w:tcPr>
          <w:p w:rsidR="000819BC" w:rsidRPr="007C5F02" w:rsidRDefault="000819BC" w:rsidP="007C5F02">
            <w:pPr>
              <w:spacing w:before="240" w:after="60"/>
              <w:rPr>
                <w:lang w:val="fr-FR"/>
              </w:rPr>
            </w:pPr>
            <w:r w:rsidRPr="007C5F02">
              <w:rPr>
                <w:lang w:val="fr-FR"/>
              </w:rPr>
              <w:t>Trois</w:t>
            </w:r>
            <w:r w:rsidR="007C5F02">
              <w:rPr>
                <w:lang w:val="fr-FR"/>
              </w:rPr>
              <w:t> </w:t>
            </w:r>
            <w:r w:rsidRPr="007C5F02">
              <w:rPr>
                <w:lang w:val="fr-FR"/>
              </w:rPr>
              <w:t>pays sélectionnés (sur la base de critères de sélection);</w:t>
            </w:r>
          </w:p>
        </w:tc>
        <w:tc>
          <w:tcPr>
            <w:tcW w:w="0" w:type="auto"/>
            <w:tcBorders>
              <w:top w:val="single" w:sz="2" w:space="0" w:color="000000"/>
              <w:left w:val="single" w:sz="2" w:space="0" w:color="000000"/>
              <w:bottom w:val="single" w:sz="2" w:space="0" w:color="000000"/>
              <w:right w:val="single" w:sz="2" w:space="0" w:color="000000"/>
            </w:tcBorders>
            <w:shd w:val="clear" w:color="auto" w:fill="auto"/>
          </w:tcPr>
          <w:p w:rsidR="000819BC" w:rsidRPr="007C5F02" w:rsidRDefault="000819BC" w:rsidP="004053E0">
            <w:pPr>
              <w:spacing w:before="240" w:after="60"/>
              <w:rPr>
                <w:lang w:val="fr-FR"/>
              </w:rPr>
            </w:pPr>
            <w:r w:rsidRPr="007C5F02">
              <w:rPr>
                <w:lang w:val="fr-FR"/>
              </w:rPr>
              <w:t xml:space="preserve">Le Cameroun, la Malaisie et le Maroc ont été sélectionnés en </w:t>
            </w:r>
            <w:r w:rsidR="00B43F94" w:rsidRPr="007C5F02">
              <w:rPr>
                <w:lang w:val="fr-FR"/>
              </w:rPr>
              <w:t>juillet 20</w:t>
            </w:r>
            <w:r w:rsidRPr="007C5F02">
              <w:rPr>
                <w:lang w:val="fr-FR"/>
              </w:rPr>
              <w:t>19</w:t>
            </w:r>
          </w:p>
        </w:tc>
        <w:tc>
          <w:tcPr>
            <w:tcW w:w="0" w:type="auto"/>
            <w:tcBorders>
              <w:top w:val="single" w:sz="2" w:space="0" w:color="000000"/>
              <w:left w:val="single" w:sz="2" w:space="0" w:color="000000"/>
              <w:bottom w:val="single" w:sz="2" w:space="0" w:color="000000"/>
              <w:right w:val="single" w:sz="2" w:space="0" w:color="000000"/>
            </w:tcBorders>
            <w:shd w:val="clear" w:color="auto" w:fill="auto"/>
            <w:vAlign w:val="center"/>
          </w:tcPr>
          <w:p w:rsidR="000819BC" w:rsidRPr="007C5F02" w:rsidRDefault="000819BC" w:rsidP="004053E0">
            <w:pPr>
              <w:spacing w:before="240" w:after="600"/>
              <w:rPr>
                <w:lang w:val="fr-FR"/>
              </w:rPr>
            </w:pPr>
            <w:r w:rsidRPr="007C5F02">
              <w:rPr>
                <w:lang w:val="fr-FR"/>
              </w:rPr>
              <w:t>****</w:t>
            </w:r>
          </w:p>
        </w:tc>
      </w:tr>
      <w:tr w:rsidR="000819BC" w:rsidRPr="00A24586" w:rsidTr="00300783">
        <w:trPr>
          <w:cantSplit/>
          <w:trHeight w:val="509"/>
        </w:trPr>
        <w:tc>
          <w:tcPr>
            <w:tcW w:w="0" w:type="auto"/>
            <w:vMerge/>
            <w:tcBorders>
              <w:top w:val="single" w:sz="2" w:space="0" w:color="000000"/>
              <w:left w:val="single" w:sz="2" w:space="0" w:color="000000"/>
              <w:right w:val="single" w:sz="6" w:space="0" w:color="000000"/>
            </w:tcBorders>
            <w:shd w:val="clear" w:color="auto" w:fill="auto"/>
            <w:vAlign w:val="center"/>
          </w:tcPr>
          <w:p w:rsidR="000819BC" w:rsidRPr="007C5F02" w:rsidRDefault="000819BC" w:rsidP="004053E0">
            <w:pPr>
              <w:rPr>
                <w:bCs/>
                <w:lang w:val="fr-FR"/>
              </w:rPr>
            </w:pPr>
          </w:p>
        </w:tc>
        <w:tc>
          <w:tcPr>
            <w:tcW w:w="0" w:type="auto"/>
            <w:tcBorders>
              <w:top w:val="single" w:sz="6" w:space="0" w:color="000000"/>
              <w:left w:val="single" w:sz="6" w:space="0" w:color="000000"/>
              <w:bottom w:val="single" w:sz="6" w:space="0" w:color="000000"/>
              <w:right w:val="single" w:sz="2" w:space="0" w:color="000000"/>
            </w:tcBorders>
            <w:shd w:val="clear" w:color="auto" w:fill="auto"/>
          </w:tcPr>
          <w:p w:rsidR="000819BC" w:rsidRPr="007C5F02" w:rsidRDefault="000819BC" w:rsidP="004053E0">
            <w:pPr>
              <w:spacing w:before="240"/>
              <w:rPr>
                <w:lang w:val="fr-FR"/>
              </w:rPr>
            </w:pPr>
            <w:r w:rsidRPr="007C5F02">
              <w:rPr>
                <w:lang w:val="fr-FR"/>
              </w:rPr>
              <w:t>Des coordonnateurs chargés de la mise en œuvre du projet dans les différents pays sont désignés.</w:t>
            </w:r>
          </w:p>
        </w:tc>
        <w:tc>
          <w:tcPr>
            <w:tcW w:w="0" w:type="auto"/>
            <w:tcBorders>
              <w:top w:val="single" w:sz="2" w:space="0" w:color="000000"/>
              <w:left w:val="single" w:sz="2" w:space="0" w:color="000000"/>
              <w:bottom w:val="single" w:sz="2" w:space="0" w:color="000000"/>
              <w:right w:val="single" w:sz="2" w:space="0" w:color="000000"/>
            </w:tcBorders>
            <w:shd w:val="clear" w:color="auto" w:fill="auto"/>
          </w:tcPr>
          <w:p w:rsidR="000819BC" w:rsidRPr="007C5F02" w:rsidRDefault="000819BC" w:rsidP="004053E0">
            <w:pPr>
              <w:spacing w:before="240" w:after="60"/>
              <w:rPr>
                <w:lang w:val="fr-FR"/>
              </w:rPr>
            </w:pPr>
            <w:r w:rsidRPr="007C5F02">
              <w:rPr>
                <w:lang w:val="fr-FR"/>
              </w:rPr>
              <w:t>Des points focaux (coordonnateurs locaux chargés de la mise en œuvre du projet) ont été désignés au Cameroun, en Malaisie, au Maroc et au Pérou.</w:t>
            </w:r>
          </w:p>
        </w:tc>
        <w:tc>
          <w:tcPr>
            <w:tcW w:w="0" w:type="auto"/>
            <w:tcBorders>
              <w:top w:val="single" w:sz="2" w:space="0" w:color="000000"/>
              <w:left w:val="single" w:sz="2" w:space="0" w:color="000000"/>
              <w:bottom w:val="single" w:sz="2" w:space="0" w:color="000000"/>
              <w:right w:val="single" w:sz="2" w:space="0" w:color="000000"/>
            </w:tcBorders>
            <w:shd w:val="clear" w:color="auto" w:fill="auto"/>
            <w:vAlign w:val="center"/>
          </w:tcPr>
          <w:p w:rsidR="000819BC" w:rsidRPr="007C5F02" w:rsidRDefault="000819BC" w:rsidP="004053E0">
            <w:pPr>
              <w:spacing w:before="240" w:after="720"/>
              <w:rPr>
                <w:lang w:val="fr-FR"/>
              </w:rPr>
            </w:pPr>
            <w:r w:rsidRPr="007C5F02">
              <w:rPr>
                <w:lang w:val="fr-FR"/>
              </w:rPr>
              <w:t>****</w:t>
            </w:r>
          </w:p>
        </w:tc>
      </w:tr>
      <w:tr w:rsidR="000819BC" w:rsidRPr="00A24586" w:rsidTr="00300783">
        <w:trPr>
          <w:cantSplit/>
          <w:trHeight w:val="275"/>
        </w:trPr>
        <w:tc>
          <w:tcPr>
            <w:tcW w:w="0" w:type="auto"/>
            <w:tcBorders>
              <w:top w:val="single" w:sz="2" w:space="0" w:color="000000"/>
              <w:left w:val="single" w:sz="2" w:space="0" w:color="000000"/>
              <w:right w:val="single" w:sz="6" w:space="0" w:color="000000"/>
            </w:tcBorders>
            <w:shd w:val="clear" w:color="auto" w:fill="auto"/>
          </w:tcPr>
          <w:p w:rsidR="000819BC" w:rsidRPr="007C5F02" w:rsidRDefault="000819BC" w:rsidP="004053E0">
            <w:pPr>
              <w:spacing w:before="240"/>
              <w:rPr>
                <w:bCs/>
                <w:lang w:val="fr-FR"/>
              </w:rPr>
            </w:pPr>
            <w:r w:rsidRPr="007C5F02">
              <w:rPr>
                <w:bCs/>
                <w:lang w:val="fr-FR"/>
              </w:rPr>
              <w:t>Approbation des plans de mise en œuvre des projets par pays</w:t>
            </w:r>
          </w:p>
        </w:tc>
        <w:tc>
          <w:tcPr>
            <w:tcW w:w="0" w:type="auto"/>
            <w:tcBorders>
              <w:top w:val="single" w:sz="6" w:space="0" w:color="000000"/>
              <w:left w:val="single" w:sz="6" w:space="0" w:color="000000"/>
              <w:right w:val="single" w:sz="2" w:space="0" w:color="000000"/>
            </w:tcBorders>
            <w:shd w:val="clear" w:color="auto" w:fill="auto"/>
          </w:tcPr>
          <w:p w:rsidR="000819BC" w:rsidRPr="007C5F02" w:rsidRDefault="007C5F02" w:rsidP="004053E0">
            <w:pPr>
              <w:spacing w:before="240" w:after="60"/>
              <w:rPr>
                <w:szCs w:val="22"/>
                <w:lang w:val="fr-FR"/>
              </w:rPr>
            </w:pPr>
            <w:r>
              <w:rPr>
                <w:szCs w:val="22"/>
                <w:lang w:val="fr-FR"/>
              </w:rPr>
              <w:t>Quatre </w:t>
            </w:r>
            <w:r w:rsidR="000819BC" w:rsidRPr="007C5F02">
              <w:rPr>
                <w:szCs w:val="22"/>
                <w:lang w:val="fr-FR"/>
              </w:rPr>
              <w:t>plans de mise en œuvre de projet à l</w:t>
            </w:r>
            <w:r w:rsidR="00B43F94" w:rsidRPr="007C5F02">
              <w:rPr>
                <w:szCs w:val="22"/>
                <w:lang w:val="fr-FR"/>
              </w:rPr>
              <w:t>’</w:t>
            </w:r>
            <w:r w:rsidR="000819BC" w:rsidRPr="007C5F02">
              <w:rPr>
                <w:szCs w:val="22"/>
                <w:lang w:val="fr-FR"/>
              </w:rPr>
              <w:t>échelle nationale rédigés et approuvés (un par pays).</w:t>
            </w:r>
          </w:p>
        </w:tc>
        <w:tc>
          <w:tcPr>
            <w:tcW w:w="0" w:type="auto"/>
            <w:tcBorders>
              <w:top w:val="single" w:sz="2" w:space="0" w:color="000000"/>
              <w:left w:val="single" w:sz="2" w:space="0" w:color="000000"/>
              <w:right w:val="single" w:sz="2" w:space="0" w:color="000000"/>
            </w:tcBorders>
            <w:shd w:val="clear" w:color="auto" w:fill="auto"/>
          </w:tcPr>
          <w:p w:rsidR="000819BC" w:rsidRPr="007C5F02" w:rsidRDefault="000819BC" w:rsidP="004053E0">
            <w:pPr>
              <w:spacing w:before="240"/>
              <w:rPr>
                <w:lang w:val="fr-FR"/>
              </w:rPr>
            </w:pPr>
            <w:r w:rsidRPr="007C5F02">
              <w:rPr>
                <w:lang w:val="fr-FR"/>
              </w:rPr>
              <w:t>Des plans de mise en œuvre du projet à l</w:t>
            </w:r>
            <w:r w:rsidR="00B43F94" w:rsidRPr="007C5F02">
              <w:rPr>
                <w:lang w:val="fr-FR"/>
              </w:rPr>
              <w:t>’</w:t>
            </w:r>
            <w:r w:rsidRPr="007C5F02">
              <w:rPr>
                <w:lang w:val="fr-FR"/>
              </w:rPr>
              <w:t>échelle nationale ont été approuvés au Cameroun, en Malaisie, au Maroc et au Pérou.</w:t>
            </w:r>
          </w:p>
        </w:tc>
        <w:tc>
          <w:tcPr>
            <w:tcW w:w="0" w:type="auto"/>
            <w:tcBorders>
              <w:top w:val="single" w:sz="2" w:space="0" w:color="000000"/>
              <w:left w:val="single" w:sz="2" w:space="0" w:color="000000"/>
              <w:right w:val="single" w:sz="2" w:space="0" w:color="000000"/>
            </w:tcBorders>
            <w:shd w:val="clear" w:color="auto" w:fill="auto"/>
          </w:tcPr>
          <w:p w:rsidR="000819BC" w:rsidRPr="007C5F02" w:rsidRDefault="000819BC" w:rsidP="004053E0">
            <w:pPr>
              <w:spacing w:before="240"/>
              <w:rPr>
                <w:lang w:val="fr-FR"/>
              </w:rPr>
            </w:pPr>
            <w:r w:rsidRPr="007C5F02">
              <w:rPr>
                <w:lang w:val="fr-FR"/>
              </w:rPr>
              <w:t>****</w:t>
            </w:r>
          </w:p>
        </w:tc>
      </w:tr>
      <w:tr w:rsidR="000819BC" w:rsidRPr="00A24586" w:rsidTr="00300783">
        <w:trPr>
          <w:cantSplit/>
          <w:trHeight w:val="563"/>
        </w:trPr>
        <w:tc>
          <w:tcPr>
            <w:tcW w:w="0" w:type="auto"/>
            <w:tcBorders>
              <w:top w:val="single" w:sz="2" w:space="0" w:color="000000"/>
              <w:left w:val="single" w:sz="2" w:space="0" w:color="000000"/>
              <w:bottom w:val="single" w:sz="2" w:space="0" w:color="000000"/>
              <w:right w:val="single" w:sz="6" w:space="0" w:color="000000"/>
            </w:tcBorders>
            <w:shd w:val="clear" w:color="auto" w:fill="auto"/>
          </w:tcPr>
          <w:p w:rsidR="000819BC" w:rsidRPr="007C5F02" w:rsidRDefault="007C5F02" w:rsidP="004053E0">
            <w:pPr>
              <w:spacing w:before="240" w:after="60"/>
              <w:rPr>
                <w:szCs w:val="22"/>
                <w:lang w:val="fr-FR"/>
              </w:rPr>
            </w:pPr>
            <w:r>
              <w:rPr>
                <w:szCs w:val="22"/>
                <w:lang w:val="fr-FR"/>
              </w:rPr>
              <w:t>Quatre </w:t>
            </w:r>
            <w:r w:rsidR="000819BC" w:rsidRPr="007C5F02">
              <w:rPr>
                <w:szCs w:val="22"/>
                <w:lang w:val="fr-FR"/>
              </w:rPr>
              <w:t>études exploratoires sur le secteur du tourisme gastronomique (un par pays pilote).</w:t>
            </w:r>
          </w:p>
        </w:tc>
        <w:tc>
          <w:tcPr>
            <w:tcW w:w="0" w:type="auto"/>
            <w:tcBorders>
              <w:top w:val="single" w:sz="6" w:space="0" w:color="000000"/>
              <w:left w:val="single" w:sz="6" w:space="0" w:color="000000"/>
              <w:right w:val="single" w:sz="2" w:space="0" w:color="000000"/>
            </w:tcBorders>
            <w:shd w:val="clear" w:color="auto" w:fill="auto"/>
          </w:tcPr>
          <w:p w:rsidR="000819BC" w:rsidRPr="007C5F02" w:rsidRDefault="000819BC" w:rsidP="004053E0">
            <w:pPr>
              <w:spacing w:before="240" w:after="60"/>
              <w:rPr>
                <w:szCs w:val="22"/>
                <w:lang w:val="fr-FR"/>
              </w:rPr>
            </w:pPr>
            <w:r w:rsidRPr="007C5F02">
              <w:rPr>
                <w:szCs w:val="22"/>
                <w:lang w:val="fr-FR"/>
              </w:rPr>
              <w:t>Recensement exhaustif des traditions culinaires dans chaque pays pilote.</w:t>
            </w:r>
          </w:p>
        </w:tc>
        <w:tc>
          <w:tcPr>
            <w:tcW w:w="0" w:type="auto"/>
            <w:tcBorders>
              <w:top w:val="single" w:sz="2" w:space="0" w:color="000000"/>
              <w:left w:val="single" w:sz="2" w:space="0" w:color="000000"/>
              <w:right w:val="single" w:sz="2" w:space="0" w:color="000000"/>
            </w:tcBorders>
            <w:shd w:val="clear" w:color="auto" w:fill="auto"/>
          </w:tcPr>
          <w:p w:rsidR="000819BC" w:rsidRPr="007C5F02" w:rsidRDefault="000819BC" w:rsidP="004053E0">
            <w:pPr>
              <w:spacing w:before="240"/>
              <w:rPr>
                <w:lang w:val="fr-FR"/>
              </w:rPr>
            </w:pPr>
            <w:r w:rsidRPr="007C5F02">
              <w:rPr>
                <w:lang w:val="fr-FR"/>
              </w:rPr>
              <w:t>L</w:t>
            </w:r>
            <w:r w:rsidR="00B43F94" w:rsidRPr="007C5F02">
              <w:rPr>
                <w:lang w:val="fr-FR"/>
              </w:rPr>
              <w:t>’</w:t>
            </w:r>
            <w:r w:rsidRPr="007C5F02">
              <w:rPr>
                <w:lang w:val="fr-FR"/>
              </w:rPr>
              <w:t xml:space="preserve">étude exploratoire a été conclue au Pérou en </w:t>
            </w:r>
            <w:r w:rsidR="00B43F94" w:rsidRPr="007C5F02">
              <w:rPr>
                <w:lang w:val="fr-FR"/>
              </w:rPr>
              <w:t>mars 20</w:t>
            </w:r>
            <w:r w:rsidRPr="007C5F02">
              <w:rPr>
                <w:lang w:val="fr-FR"/>
              </w:rPr>
              <w:t>20.  Un recensement de 14</w:t>
            </w:r>
            <w:r w:rsidR="00782278" w:rsidRPr="007C5F02">
              <w:rPr>
                <w:lang w:val="fr-FR"/>
              </w:rPr>
              <w:t> </w:t>
            </w:r>
            <w:r w:rsidRPr="007C5F02">
              <w:rPr>
                <w:lang w:val="fr-FR"/>
              </w:rPr>
              <w:t>traditions culinaires a été réalisé, en tenant également compte des contributions des parties prenantes et des bénéficiaires formulées au cours de la table ronde.</w:t>
            </w:r>
          </w:p>
          <w:p w:rsidR="000819BC" w:rsidRPr="007C5F02" w:rsidRDefault="000819BC" w:rsidP="004053E0">
            <w:pPr>
              <w:spacing w:before="240" w:after="60"/>
              <w:rPr>
                <w:lang w:val="fr-FR"/>
              </w:rPr>
            </w:pPr>
            <w:r w:rsidRPr="007C5F02">
              <w:rPr>
                <w:lang w:val="fr-FR"/>
              </w:rPr>
              <w:t>Les études exploratoires au Cameroun, en Malaisie et au Maroc ont débuté au début de l</w:t>
            </w:r>
            <w:r w:rsidR="00B43F94" w:rsidRPr="007C5F02">
              <w:rPr>
                <w:lang w:val="fr-FR"/>
              </w:rPr>
              <w:t>’</w:t>
            </w:r>
            <w:r w:rsidRPr="007C5F02">
              <w:rPr>
                <w:lang w:val="fr-FR"/>
              </w:rPr>
              <w:t>année</w:t>
            </w:r>
            <w:r w:rsidR="00782278" w:rsidRPr="007C5F02">
              <w:rPr>
                <w:lang w:val="fr-FR"/>
              </w:rPr>
              <w:t> </w:t>
            </w:r>
            <w:r w:rsidRPr="007C5F02">
              <w:rPr>
                <w:lang w:val="fr-FR"/>
              </w:rPr>
              <w:t>2020 mais ont été suspendues à cause de la pandémie de Covid</w:t>
            </w:r>
            <w:r w:rsidR="00064777">
              <w:rPr>
                <w:lang w:val="fr-FR"/>
              </w:rPr>
              <w:noBreakHyphen/>
            </w:r>
            <w:r w:rsidRPr="007C5F02">
              <w:rPr>
                <w:lang w:val="fr-FR"/>
              </w:rPr>
              <w:t>19.</w:t>
            </w:r>
          </w:p>
        </w:tc>
        <w:tc>
          <w:tcPr>
            <w:tcW w:w="0" w:type="auto"/>
            <w:tcBorders>
              <w:top w:val="single" w:sz="2" w:space="0" w:color="000000"/>
              <w:left w:val="single" w:sz="2" w:space="0" w:color="000000"/>
              <w:right w:val="single" w:sz="2" w:space="0" w:color="000000"/>
            </w:tcBorders>
            <w:shd w:val="clear" w:color="auto" w:fill="auto"/>
            <w:vAlign w:val="center"/>
          </w:tcPr>
          <w:p w:rsidR="000819BC" w:rsidRPr="007C5F02" w:rsidRDefault="000819BC" w:rsidP="004053E0">
            <w:pPr>
              <w:rPr>
                <w:lang w:val="fr-FR"/>
              </w:rPr>
            </w:pPr>
            <w:r w:rsidRPr="007C5F02">
              <w:rPr>
                <w:lang w:val="fr-FR"/>
              </w:rPr>
              <w:t>**</w:t>
            </w:r>
          </w:p>
        </w:tc>
      </w:tr>
      <w:tr w:rsidR="000819BC" w:rsidRPr="00A24586" w:rsidTr="00300783">
        <w:trPr>
          <w:cantSplit/>
          <w:trHeight w:val="509"/>
        </w:trPr>
        <w:tc>
          <w:tcPr>
            <w:tcW w:w="0" w:type="auto"/>
            <w:tcBorders>
              <w:top w:val="single" w:sz="2" w:space="0" w:color="000000"/>
              <w:left w:val="single" w:sz="2" w:space="0" w:color="000000"/>
              <w:bottom w:val="single" w:sz="2" w:space="0" w:color="000000"/>
              <w:right w:val="single" w:sz="6" w:space="0" w:color="000000"/>
            </w:tcBorders>
            <w:shd w:val="clear" w:color="auto" w:fill="auto"/>
          </w:tcPr>
          <w:p w:rsidR="000819BC" w:rsidRPr="007C5F02" w:rsidRDefault="000819BC" w:rsidP="004053E0">
            <w:pPr>
              <w:spacing w:before="240" w:after="120"/>
              <w:rPr>
                <w:szCs w:val="22"/>
                <w:lang w:val="fr-FR"/>
              </w:rPr>
            </w:pPr>
            <w:r w:rsidRPr="007C5F02">
              <w:rPr>
                <w:szCs w:val="22"/>
                <w:lang w:val="fr-FR"/>
              </w:rPr>
              <w:lastRenderedPageBreak/>
              <w:t>Recensement des organismes publics et des parties prenantes des secteurs de la gastronomie, du tourisme et de la propriété intellectuelle.</w:t>
            </w:r>
          </w:p>
        </w:tc>
        <w:tc>
          <w:tcPr>
            <w:tcW w:w="0" w:type="auto"/>
            <w:tcBorders>
              <w:top w:val="single" w:sz="2" w:space="0" w:color="000000"/>
              <w:left w:val="single" w:sz="6" w:space="0" w:color="000000"/>
              <w:bottom w:val="single" w:sz="6" w:space="0" w:color="000000"/>
              <w:right w:val="single" w:sz="2" w:space="0" w:color="000000"/>
            </w:tcBorders>
            <w:shd w:val="clear" w:color="auto" w:fill="auto"/>
          </w:tcPr>
          <w:p w:rsidR="000819BC" w:rsidRPr="007C5F02" w:rsidRDefault="000819BC" w:rsidP="004053E0">
            <w:pPr>
              <w:spacing w:before="240" w:after="120"/>
              <w:rPr>
                <w:szCs w:val="22"/>
                <w:lang w:val="fr-FR"/>
              </w:rPr>
            </w:pPr>
            <w:r w:rsidRPr="007C5F02">
              <w:rPr>
                <w:szCs w:val="22"/>
                <w:lang w:val="fr-FR"/>
              </w:rPr>
              <w:t>Recensement des parties prenantes concernées dans chaque pays pilote.</w:t>
            </w:r>
          </w:p>
        </w:tc>
        <w:tc>
          <w:tcPr>
            <w:tcW w:w="0" w:type="auto"/>
            <w:tcBorders>
              <w:top w:val="single" w:sz="2" w:space="0" w:color="000000"/>
              <w:left w:val="single" w:sz="2" w:space="0" w:color="000000"/>
              <w:bottom w:val="single" w:sz="2" w:space="0" w:color="000000"/>
              <w:right w:val="single" w:sz="2" w:space="0" w:color="000000"/>
            </w:tcBorders>
            <w:shd w:val="clear" w:color="auto" w:fill="auto"/>
          </w:tcPr>
          <w:p w:rsidR="000819BC" w:rsidRPr="007C5F02" w:rsidRDefault="000819BC" w:rsidP="004053E0">
            <w:pPr>
              <w:spacing w:before="240" w:after="120"/>
              <w:rPr>
                <w:lang w:val="fr-FR"/>
              </w:rPr>
            </w:pPr>
            <w:r w:rsidRPr="007C5F02">
              <w:rPr>
                <w:lang w:val="fr-FR"/>
              </w:rPr>
              <w:t>Les parties prenantes ont été entièrement recensées au Pérou</w:t>
            </w:r>
            <w:r w:rsidR="00867775" w:rsidRPr="007C5F02">
              <w:rPr>
                <w:lang w:val="fr-FR"/>
              </w:rPr>
              <w:t xml:space="preserve">; </w:t>
            </w:r>
            <w:r w:rsidRPr="007C5F02">
              <w:rPr>
                <w:lang w:val="fr-FR"/>
              </w:rPr>
              <w:t xml:space="preserve"> le processus est bien avancé au Cameroun, en Malaisie et au Maroc.</w:t>
            </w:r>
          </w:p>
        </w:tc>
        <w:tc>
          <w:tcPr>
            <w:tcW w:w="0" w:type="auto"/>
            <w:tcBorders>
              <w:top w:val="single" w:sz="2" w:space="0" w:color="000000"/>
              <w:left w:val="single" w:sz="2" w:space="0" w:color="000000"/>
              <w:bottom w:val="single" w:sz="2" w:space="0" w:color="000000"/>
              <w:right w:val="single" w:sz="2" w:space="0" w:color="000000"/>
            </w:tcBorders>
            <w:shd w:val="clear" w:color="auto" w:fill="auto"/>
            <w:vAlign w:val="center"/>
          </w:tcPr>
          <w:p w:rsidR="000819BC" w:rsidRPr="007C5F02" w:rsidRDefault="000819BC" w:rsidP="004053E0">
            <w:pPr>
              <w:spacing w:before="240" w:after="720"/>
              <w:rPr>
                <w:lang w:val="fr-FR"/>
              </w:rPr>
            </w:pPr>
            <w:r w:rsidRPr="007C5F02">
              <w:rPr>
                <w:lang w:val="fr-FR"/>
              </w:rPr>
              <w:t>***</w:t>
            </w:r>
          </w:p>
        </w:tc>
      </w:tr>
      <w:tr w:rsidR="000819BC" w:rsidRPr="00A24586" w:rsidTr="00300783">
        <w:trPr>
          <w:cantSplit/>
          <w:trHeight w:val="509"/>
        </w:trPr>
        <w:tc>
          <w:tcPr>
            <w:tcW w:w="0" w:type="auto"/>
            <w:tcBorders>
              <w:top w:val="single" w:sz="2" w:space="0" w:color="000000"/>
              <w:left w:val="single" w:sz="2" w:space="0" w:color="000000"/>
              <w:right w:val="single" w:sz="6" w:space="0" w:color="000000"/>
            </w:tcBorders>
            <w:shd w:val="clear" w:color="auto" w:fill="auto"/>
          </w:tcPr>
          <w:p w:rsidR="000819BC" w:rsidRPr="007C5F02" w:rsidRDefault="000819BC" w:rsidP="00CB29CA">
            <w:pPr>
              <w:keepLines/>
              <w:spacing w:before="240" w:after="120"/>
              <w:rPr>
                <w:szCs w:val="22"/>
                <w:lang w:val="fr-FR"/>
              </w:rPr>
            </w:pPr>
            <w:r w:rsidRPr="007C5F02">
              <w:rPr>
                <w:szCs w:val="22"/>
                <w:lang w:val="fr-FR"/>
              </w:rPr>
              <w:t>Organisation dans chaque pays pilote d</w:t>
            </w:r>
            <w:r w:rsidR="00B43F94" w:rsidRPr="007C5F02">
              <w:rPr>
                <w:szCs w:val="22"/>
                <w:lang w:val="fr-FR"/>
              </w:rPr>
              <w:t>’</w:t>
            </w:r>
            <w:r w:rsidRPr="007C5F02">
              <w:rPr>
                <w:szCs w:val="22"/>
                <w:lang w:val="fr-FR"/>
              </w:rPr>
              <w:t>une table ronde avec les parties prenantes des secteurs du tourisme gastronomique et de la propriété intellectuelle concernées.</w:t>
            </w:r>
          </w:p>
        </w:tc>
        <w:tc>
          <w:tcPr>
            <w:tcW w:w="0" w:type="auto"/>
            <w:tcBorders>
              <w:top w:val="single" w:sz="6" w:space="0" w:color="000000"/>
              <w:left w:val="single" w:sz="6" w:space="0" w:color="000000"/>
              <w:bottom w:val="single" w:sz="6" w:space="0" w:color="000000"/>
              <w:right w:val="single" w:sz="2" w:space="0" w:color="000000"/>
            </w:tcBorders>
            <w:shd w:val="clear" w:color="auto" w:fill="auto"/>
          </w:tcPr>
          <w:p w:rsidR="000819BC" w:rsidRPr="007C5F02" w:rsidRDefault="000819BC" w:rsidP="004053E0">
            <w:pPr>
              <w:keepNext/>
              <w:keepLines/>
              <w:spacing w:before="240" w:after="120"/>
              <w:rPr>
                <w:szCs w:val="22"/>
                <w:lang w:val="fr-FR"/>
              </w:rPr>
            </w:pPr>
            <w:r w:rsidRPr="007C5F02">
              <w:rPr>
                <w:szCs w:val="22"/>
                <w:lang w:val="fr-FR"/>
              </w:rPr>
              <w:t>Un pourcentage important des participants aux tables rondes ont indiqué qu</w:t>
            </w:r>
            <w:r w:rsidR="00B43F94" w:rsidRPr="007C5F02">
              <w:rPr>
                <w:szCs w:val="22"/>
                <w:lang w:val="fr-FR"/>
              </w:rPr>
              <w:t>’</w:t>
            </w:r>
            <w:r w:rsidRPr="007C5F02">
              <w:rPr>
                <w:szCs w:val="22"/>
                <w:lang w:val="fr-FR"/>
              </w:rPr>
              <w:t>elles leur avaient permis de mieux faire face aux difficultés rencontrées dans les secteurs de la propriété intellectuelle et du tourisme gastronomique.</w:t>
            </w:r>
          </w:p>
        </w:tc>
        <w:tc>
          <w:tcPr>
            <w:tcW w:w="0" w:type="auto"/>
            <w:tcBorders>
              <w:top w:val="single" w:sz="2" w:space="0" w:color="000000"/>
              <w:left w:val="single" w:sz="2" w:space="0" w:color="000000"/>
              <w:bottom w:val="single" w:sz="2" w:space="0" w:color="000000"/>
              <w:right w:val="single" w:sz="2" w:space="0" w:color="000000"/>
            </w:tcBorders>
            <w:shd w:val="clear" w:color="auto" w:fill="auto"/>
          </w:tcPr>
          <w:p w:rsidR="000819BC" w:rsidRPr="007C5F02" w:rsidRDefault="000819BC" w:rsidP="004053E0">
            <w:pPr>
              <w:spacing w:before="240" w:after="120"/>
              <w:rPr>
                <w:lang w:val="fr-FR"/>
              </w:rPr>
            </w:pPr>
            <w:r w:rsidRPr="007C5F02">
              <w:rPr>
                <w:lang w:val="fr-FR"/>
              </w:rPr>
              <w:t>Une table ronde s</w:t>
            </w:r>
            <w:r w:rsidR="00B43F94" w:rsidRPr="007C5F02">
              <w:rPr>
                <w:lang w:val="fr-FR"/>
              </w:rPr>
              <w:t>’</w:t>
            </w:r>
            <w:r w:rsidRPr="007C5F02">
              <w:rPr>
                <w:lang w:val="fr-FR"/>
              </w:rPr>
              <w:t xml:space="preserve">est déroulée au </w:t>
            </w:r>
            <w:r w:rsidRPr="007C5F02">
              <w:rPr>
                <w:b/>
                <w:lang w:val="fr-FR"/>
              </w:rPr>
              <w:t>Pérou</w:t>
            </w:r>
            <w:r w:rsidRPr="007C5F02">
              <w:rPr>
                <w:lang w:val="fr-FR"/>
              </w:rPr>
              <w:t xml:space="preserve"> en </w:t>
            </w:r>
            <w:r w:rsidR="00B43F94" w:rsidRPr="007C5F02">
              <w:rPr>
                <w:lang w:val="fr-FR"/>
              </w:rPr>
              <w:t>mars 20</w:t>
            </w:r>
            <w:r w:rsidRPr="007C5F02">
              <w:rPr>
                <w:lang w:val="fr-FR"/>
              </w:rPr>
              <w:t>20.  Statistiques</w:t>
            </w:r>
            <w:r w:rsidR="00B43F94" w:rsidRPr="007C5F02">
              <w:rPr>
                <w:lang w:val="fr-FR"/>
              </w:rPr>
              <w:t> :</w:t>
            </w:r>
          </w:p>
          <w:p w:rsidR="00B43F94" w:rsidRPr="007C5F02" w:rsidRDefault="000819BC" w:rsidP="007C5F02">
            <w:pPr>
              <w:numPr>
                <w:ilvl w:val="0"/>
                <w:numId w:val="17"/>
              </w:numPr>
              <w:spacing w:before="240" w:after="120"/>
              <w:ind w:hanging="563"/>
              <w:rPr>
                <w:lang w:val="fr-FR"/>
              </w:rPr>
            </w:pPr>
            <w:r w:rsidRPr="007C5F02">
              <w:rPr>
                <w:lang w:val="fr-FR"/>
              </w:rPr>
              <w:t>17</w:t>
            </w:r>
            <w:r w:rsidR="007C5F02" w:rsidRPr="007C5F02">
              <w:rPr>
                <w:lang w:val="fr-FR"/>
              </w:rPr>
              <w:t> </w:t>
            </w:r>
            <w:r w:rsidRPr="007C5F02">
              <w:rPr>
                <w:lang w:val="fr-FR"/>
              </w:rPr>
              <w:t>participants</w:t>
            </w:r>
          </w:p>
          <w:p w:rsidR="000819BC" w:rsidRPr="007C5F02" w:rsidRDefault="000819BC" w:rsidP="007C5F02">
            <w:pPr>
              <w:numPr>
                <w:ilvl w:val="0"/>
                <w:numId w:val="17"/>
              </w:numPr>
              <w:spacing w:before="240" w:after="120"/>
              <w:ind w:hanging="563"/>
              <w:rPr>
                <w:lang w:val="fr-FR"/>
              </w:rPr>
            </w:pPr>
            <w:r w:rsidRPr="007C5F02">
              <w:rPr>
                <w:lang w:val="fr-FR"/>
              </w:rPr>
              <w:t>15</w:t>
            </w:r>
            <w:r w:rsidR="007C5F02" w:rsidRPr="007C5F02">
              <w:rPr>
                <w:lang w:val="fr-FR"/>
              </w:rPr>
              <w:t> </w:t>
            </w:r>
            <w:r w:rsidRPr="007C5F02">
              <w:rPr>
                <w:lang w:val="fr-FR"/>
              </w:rPr>
              <w:t>participants ont répondu à l</w:t>
            </w:r>
            <w:r w:rsidR="00B43F94" w:rsidRPr="007C5F02">
              <w:rPr>
                <w:lang w:val="fr-FR"/>
              </w:rPr>
              <w:t>’</w:t>
            </w:r>
            <w:r w:rsidRPr="007C5F02">
              <w:rPr>
                <w:lang w:val="fr-FR"/>
              </w:rPr>
              <w:t>enquête</w:t>
            </w:r>
          </w:p>
          <w:p w:rsidR="000819BC" w:rsidRPr="007C5F02" w:rsidRDefault="000819BC" w:rsidP="007C5F02">
            <w:pPr>
              <w:numPr>
                <w:ilvl w:val="0"/>
                <w:numId w:val="17"/>
              </w:numPr>
              <w:spacing w:before="240" w:after="120"/>
              <w:ind w:hanging="563"/>
              <w:rPr>
                <w:lang w:val="fr-FR"/>
              </w:rPr>
            </w:pPr>
            <w:r w:rsidRPr="007C5F02">
              <w:rPr>
                <w:lang w:val="fr-FR"/>
              </w:rPr>
              <w:t>87% des participants qui ont répondu ont considéré que la table ronde avait été utile/très utile</w:t>
            </w:r>
          </w:p>
          <w:p w:rsidR="000819BC" w:rsidRPr="007C5F02" w:rsidRDefault="000819BC" w:rsidP="007C5F02">
            <w:pPr>
              <w:numPr>
                <w:ilvl w:val="0"/>
                <w:numId w:val="17"/>
              </w:numPr>
              <w:spacing w:before="240" w:after="120"/>
              <w:ind w:hanging="563"/>
              <w:rPr>
                <w:lang w:val="fr-FR"/>
              </w:rPr>
            </w:pPr>
            <w:r w:rsidRPr="007C5F02">
              <w:rPr>
                <w:lang w:val="fr-FR"/>
              </w:rPr>
              <w:t>87% des participants qui ont répondu ont déclaré avoir une meilleure compréhension de la propriété intellectuelle après la table ronde</w:t>
            </w:r>
          </w:p>
          <w:p w:rsidR="000819BC" w:rsidRPr="007C5F02" w:rsidRDefault="000819BC" w:rsidP="007C5F02">
            <w:pPr>
              <w:numPr>
                <w:ilvl w:val="0"/>
                <w:numId w:val="17"/>
              </w:numPr>
              <w:spacing w:before="240" w:after="120"/>
              <w:ind w:hanging="563"/>
              <w:rPr>
                <w:lang w:val="fr-FR"/>
              </w:rPr>
            </w:pPr>
            <w:r w:rsidRPr="007C5F02">
              <w:rPr>
                <w:lang w:val="fr-FR"/>
              </w:rPr>
              <w:t>100% des participants qui ont répondu considèrent que les traditions culinaires sélectionnées bénéficieront de l</w:t>
            </w:r>
            <w:r w:rsidR="00B43F94" w:rsidRPr="007C5F02">
              <w:rPr>
                <w:lang w:val="fr-FR"/>
              </w:rPr>
              <w:t>’</w:t>
            </w:r>
            <w:r w:rsidRPr="007C5F02">
              <w:rPr>
                <w:lang w:val="fr-FR"/>
              </w:rPr>
              <w:t>utilisation des outils de propriété intellectuelle</w:t>
            </w:r>
          </w:p>
        </w:tc>
        <w:tc>
          <w:tcPr>
            <w:tcW w:w="0" w:type="auto"/>
            <w:tcBorders>
              <w:top w:val="single" w:sz="2" w:space="0" w:color="000000"/>
              <w:left w:val="single" w:sz="2" w:space="0" w:color="000000"/>
              <w:bottom w:val="single" w:sz="2" w:space="0" w:color="000000"/>
              <w:right w:val="single" w:sz="2" w:space="0" w:color="000000"/>
            </w:tcBorders>
            <w:shd w:val="clear" w:color="auto" w:fill="auto"/>
            <w:vAlign w:val="center"/>
          </w:tcPr>
          <w:p w:rsidR="000819BC" w:rsidRPr="007C5F02" w:rsidRDefault="000819BC" w:rsidP="004053E0">
            <w:pPr>
              <w:rPr>
                <w:lang w:val="fr-FR"/>
              </w:rPr>
            </w:pPr>
            <w:r w:rsidRPr="007C5F02">
              <w:rPr>
                <w:lang w:val="fr-FR"/>
              </w:rPr>
              <w:t>**</w:t>
            </w:r>
          </w:p>
        </w:tc>
      </w:tr>
      <w:tr w:rsidR="000819BC" w:rsidRPr="00A24586" w:rsidTr="00300783">
        <w:trPr>
          <w:cantSplit/>
          <w:trHeight w:val="275"/>
        </w:trPr>
        <w:tc>
          <w:tcPr>
            <w:tcW w:w="0" w:type="auto"/>
            <w:tcBorders>
              <w:top w:val="single" w:sz="2" w:space="0" w:color="000000"/>
              <w:left w:val="single" w:sz="2" w:space="0" w:color="000000"/>
              <w:right w:val="single" w:sz="6" w:space="0" w:color="000000"/>
            </w:tcBorders>
            <w:shd w:val="clear" w:color="auto" w:fill="auto"/>
          </w:tcPr>
          <w:p w:rsidR="000819BC" w:rsidRPr="00300783" w:rsidRDefault="000819BC" w:rsidP="004053E0">
            <w:pPr>
              <w:spacing w:before="240" w:after="120"/>
              <w:rPr>
                <w:szCs w:val="22"/>
                <w:lang w:val="fr-FR"/>
              </w:rPr>
            </w:pPr>
            <w:r w:rsidRPr="00300783">
              <w:rPr>
                <w:szCs w:val="22"/>
                <w:lang w:val="fr-FR"/>
              </w:rPr>
              <w:lastRenderedPageBreak/>
              <w:t>Établissement d</w:t>
            </w:r>
            <w:r w:rsidR="00B43F94" w:rsidRPr="00300783">
              <w:rPr>
                <w:szCs w:val="22"/>
                <w:lang w:val="fr-FR"/>
              </w:rPr>
              <w:t>’</w:t>
            </w:r>
            <w:r w:rsidRPr="00300783">
              <w:rPr>
                <w:szCs w:val="22"/>
                <w:lang w:val="fr-FR"/>
              </w:rPr>
              <w:t>une analyse des segments de la chaîne de valeur d</w:t>
            </w:r>
            <w:r w:rsidR="00B43F94" w:rsidRPr="00300783">
              <w:rPr>
                <w:szCs w:val="22"/>
                <w:lang w:val="fr-FR"/>
              </w:rPr>
              <w:t>’</w:t>
            </w:r>
            <w:r w:rsidRPr="00300783">
              <w:rPr>
                <w:szCs w:val="22"/>
                <w:lang w:val="fr-FR"/>
              </w:rPr>
              <w:t>une tradition culinaire donnée qui ont un lien avec la propriété intellectuelle dans chaque pays pilote répertoriant les instruments de propriété intellectuelle qui pourraient être utilisés pour promouvoir cette tradition culinaire tout au long de la chaîne de valeur.</w:t>
            </w:r>
          </w:p>
        </w:tc>
        <w:tc>
          <w:tcPr>
            <w:tcW w:w="0" w:type="auto"/>
            <w:tcBorders>
              <w:top w:val="single" w:sz="6" w:space="0" w:color="000000"/>
              <w:left w:val="single" w:sz="6" w:space="0" w:color="000000"/>
              <w:right w:val="single" w:sz="2" w:space="0" w:color="000000"/>
            </w:tcBorders>
            <w:shd w:val="clear" w:color="auto" w:fill="auto"/>
          </w:tcPr>
          <w:p w:rsidR="000819BC" w:rsidRPr="00300783" w:rsidRDefault="000819BC" w:rsidP="004053E0">
            <w:pPr>
              <w:spacing w:before="240" w:after="120"/>
              <w:rPr>
                <w:szCs w:val="22"/>
                <w:lang w:val="fr-FR"/>
              </w:rPr>
            </w:pPr>
            <w:r w:rsidRPr="00300783">
              <w:rPr>
                <w:szCs w:val="22"/>
                <w:lang w:val="fr-FR"/>
              </w:rPr>
              <w:t>Recensement des instruments de propriété intellectuelle qui pourraient être utilisés pour promouvoir les traditions culinaires sélectionnées tout au long de la chaîne de valeur.</w:t>
            </w:r>
          </w:p>
        </w:tc>
        <w:tc>
          <w:tcPr>
            <w:tcW w:w="0" w:type="auto"/>
            <w:tcBorders>
              <w:top w:val="single" w:sz="2" w:space="0" w:color="000000"/>
              <w:left w:val="single" w:sz="2" w:space="0" w:color="000000"/>
              <w:right w:val="single" w:sz="2" w:space="0" w:color="000000"/>
            </w:tcBorders>
            <w:shd w:val="clear" w:color="auto" w:fill="auto"/>
          </w:tcPr>
          <w:p w:rsidR="00B43F94" w:rsidRPr="00300783" w:rsidRDefault="000819BC" w:rsidP="004053E0">
            <w:pPr>
              <w:spacing w:before="240" w:after="120"/>
              <w:rPr>
                <w:lang w:val="fr-FR"/>
              </w:rPr>
            </w:pPr>
            <w:r w:rsidRPr="00300783">
              <w:rPr>
                <w:lang w:val="fr-FR"/>
              </w:rPr>
              <w:t>Un projet d</w:t>
            </w:r>
            <w:r w:rsidR="00B43F94" w:rsidRPr="00300783">
              <w:rPr>
                <w:lang w:val="fr-FR"/>
              </w:rPr>
              <w:t>’</w:t>
            </w:r>
            <w:r w:rsidRPr="00300783">
              <w:rPr>
                <w:lang w:val="fr-FR"/>
              </w:rPr>
              <w:t xml:space="preserve">analyse a été élaboré au Pérou en </w:t>
            </w:r>
            <w:r w:rsidR="00B43F94" w:rsidRPr="00300783">
              <w:rPr>
                <w:lang w:val="fr-FR"/>
              </w:rPr>
              <w:t>décembre 20</w:t>
            </w:r>
            <w:r w:rsidRPr="00300783">
              <w:rPr>
                <w:lang w:val="fr-FR"/>
              </w:rPr>
              <w:t>20 et sera finalisé au cours du premier</w:t>
            </w:r>
            <w:r w:rsidR="00300783">
              <w:rPr>
                <w:lang w:val="fr-FR"/>
              </w:rPr>
              <w:t> </w:t>
            </w:r>
            <w:r w:rsidRPr="00300783">
              <w:rPr>
                <w:lang w:val="fr-FR"/>
              </w:rPr>
              <w:t>trimestre</w:t>
            </w:r>
            <w:r w:rsidR="00782278" w:rsidRPr="00300783">
              <w:rPr>
                <w:lang w:val="fr-FR"/>
              </w:rPr>
              <w:t> </w:t>
            </w:r>
            <w:r w:rsidRPr="00300783">
              <w:rPr>
                <w:lang w:val="fr-FR"/>
              </w:rPr>
              <w:t>2021.</w:t>
            </w:r>
          </w:p>
          <w:p w:rsidR="000819BC" w:rsidRPr="00300783" w:rsidRDefault="000819BC" w:rsidP="00300783">
            <w:pPr>
              <w:spacing w:before="240" w:after="120"/>
              <w:rPr>
                <w:lang w:val="fr-FR"/>
              </w:rPr>
            </w:pPr>
            <w:r w:rsidRPr="00300783">
              <w:rPr>
                <w:lang w:val="fr-FR"/>
              </w:rPr>
              <w:t>Les activités au Cameroun, en Malaisie et au Maroc devraient commencer durant le quatrième</w:t>
            </w:r>
            <w:r w:rsidR="00300783">
              <w:rPr>
                <w:lang w:val="fr-FR"/>
              </w:rPr>
              <w:t> </w:t>
            </w:r>
            <w:r w:rsidRPr="00300783">
              <w:rPr>
                <w:lang w:val="fr-FR"/>
              </w:rPr>
              <w:t>trimestre 2021, conformément au calendrier révisé.</w:t>
            </w:r>
          </w:p>
        </w:tc>
        <w:tc>
          <w:tcPr>
            <w:tcW w:w="0" w:type="auto"/>
            <w:tcBorders>
              <w:top w:val="single" w:sz="2" w:space="0" w:color="000000"/>
              <w:left w:val="single" w:sz="2" w:space="0" w:color="000000"/>
              <w:right w:val="single" w:sz="2" w:space="0" w:color="000000"/>
            </w:tcBorders>
            <w:shd w:val="clear" w:color="auto" w:fill="auto"/>
            <w:vAlign w:val="center"/>
          </w:tcPr>
          <w:p w:rsidR="000819BC" w:rsidRPr="00300783" w:rsidRDefault="000819BC" w:rsidP="004053E0">
            <w:pPr>
              <w:rPr>
                <w:lang w:val="fr-FR"/>
              </w:rPr>
            </w:pPr>
            <w:r w:rsidRPr="00300783">
              <w:rPr>
                <w:lang w:val="fr-FR"/>
              </w:rPr>
              <w:t>**</w:t>
            </w:r>
          </w:p>
        </w:tc>
      </w:tr>
      <w:tr w:rsidR="000819BC" w:rsidRPr="00A24586" w:rsidTr="00300783">
        <w:trPr>
          <w:cantSplit/>
          <w:trHeight w:val="275"/>
        </w:trPr>
        <w:tc>
          <w:tcPr>
            <w:tcW w:w="0" w:type="auto"/>
            <w:tcBorders>
              <w:top w:val="single" w:sz="2" w:space="0" w:color="000000"/>
              <w:left w:val="single" w:sz="2" w:space="0" w:color="000000"/>
              <w:right w:val="single" w:sz="6" w:space="0" w:color="000000"/>
            </w:tcBorders>
            <w:shd w:val="clear" w:color="auto" w:fill="auto"/>
          </w:tcPr>
          <w:p w:rsidR="000819BC" w:rsidRPr="00300783" w:rsidRDefault="000819BC" w:rsidP="004053E0">
            <w:pPr>
              <w:spacing w:before="240" w:after="60"/>
              <w:rPr>
                <w:szCs w:val="22"/>
                <w:lang w:val="fr-FR"/>
              </w:rPr>
            </w:pPr>
            <w:r w:rsidRPr="00300783">
              <w:rPr>
                <w:szCs w:val="22"/>
                <w:lang w:val="fr-FR"/>
              </w:rPr>
              <w:t>Organisation de quatre</w:t>
            </w:r>
            <w:r w:rsidR="00867775" w:rsidRPr="00300783">
              <w:rPr>
                <w:szCs w:val="22"/>
                <w:lang w:val="fr-FR"/>
              </w:rPr>
              <w:t> </w:t>
            </w:r>
            <w:r w:rsidRPr="00300783">
              <w:rPr>
                <w:szCs w:val="22"/>
                <w:lang w:val="fr-FR"/>
              </w:rPr>
              <w:t>séminaires (un dans chaque pays pilote) au cours desquels l</w:t>
            </w:r>
            <w:r w:rsidR="00B43F94" w:rsidRPr="00300783">
              <w:rPr>
                <w:szCs w:val="22"/>
                <w:lang w:val="fr-FR"/>
              </w:rPr>
              <w:t>’</w:t>
            </w:r>
            <w:r w:rsidRPr="00300783">
              <w:rPr>
                <w:szCs w:val="22"/>
                <w:lang w:val="fr-FR"/>
              </w:rPr>
              <w:t>analyse des segments de la chaîne de valeur d</w:t>
            </w:r>
            <w:r w:rsidR="00B43F94" w:rsidRPr="00300783">
              <w:rPr>
                <w:szCs w:val="22"/>
                <w:lang w:val="fr-FR"/>
              </w:rPr>
              <w:t>’</w:t>
            </w:r>
            <w:r w:rsidRPr="00300783">
              <w:rPr>
                <w:szCs w:val="22"/>
                <w:lang w:val="fr-FR"/>
              </w:rPr>
              <w:t>une tradition culinaire donnée qui ont un lien avec la propriété intellectuelle sera présentée.</w:t>
            </w:r>
          </w:p>
        </w:tc>
        <w:tc>
          <w:tcPr>
            <w:tcW w:w="0" w:type="auto"/>
            <w:tcBorders>
              <w:top w:val="single" w:sz="6" w:space="0" w:color="000000"/>
              <w:left w:val="single" w:sz="6" w:space="0" w:color="000000"/>
              <w:right w:val="single" w:sz="2" w:space="0" w:color="000000"/>
            </w:tcBorders>
            <w:shd w:val="clear" w:color="auto" w:fill="auto"/>
          </w:tcPr>
          <w:p w:rsidR="000819BC" w:rsidRPr="00300783" w:rsidRDefault="000819BC" w:rsidP="004053E0">
            <w:pPr>
              <w:spacing w:before="240" w:after="60"/>
              <w:rPr>
                <w:szCs w:val="22"/>
                <w:lang w:val="fr-FR"/>
              </w:rPr>
            </w:pPr>
            <w:r w:rsidRPr="00300783">
              <w:rPr>
                <w:szCs w:val="22"/>
                <w:lang w:val="fr-FR"/>
              </w:rPr>
              <w:t>Un pourcentage important des participants au séminaire ont fait état d</w:t>
            </w:r>
            <w:r w:rsidR="00B43F94" w:rsidRPr="00300783">
              <w:rPr>
                <w:szCs w:val="22"/>
                <w:lang w:val="fr-FR"/>
              </w:rPr>
              <w:t>’</w:t>
            </w:r>
            <w:r w:rsidRPr="00300783">
              <w:rPr>
                <w:szCs w:val="22"/>
                <w:lang w:val="fr-FR"/>
              </w:rPr>
              <w:t>une meilleure connaissance des instruments de propriété intellectuelle qui pourraient être utilisés pour promouvoir la tradition culinaire sélectionnée tout au long de la chaîne de valeur.</w:t>
            </w:r>
          </w:p>
        </w:tc>
        <w:tc>
          <w:tcPr>
            <w:tcW w:w="0" w:type="auto"/>
            <w:tcBorders>
              <w:top w:val="single" w:sz="2" w:space="0" w:color="000000"/>
              <w:left w:val="single" w:sz="2" w:space="0" w:color="000000"/>
              <w:right w:val="single" w:sz="2" w:space="0" w:color="000000"/>
            </w:tcBorders>
            <w:shd w:val="clear" w:color="auto" w:fill="auto"/>
          </w:tcPr>
          <w:p w:rsidR="000819BC" w:rsidRPr="00300783" w:rsidRDefault="000819BC" w:rsidP="00300783">
            <w:pPr>
              <w:spacing w:before="240" w:after="60"/>
              <w:rPr>
                <w:lang w:val="fr-FR"/>
              </w:rPr>
            </w:pPr>
            <w:r w:rsidRPr="00300783">
              <w:rPr>
                <w:lang w:val="fr-FR"/>
              </w:rPr>
              <w:t>Des séminaires nationaux devraient se dérouler au cours du deuxième</w:t>
            </w:r>
            <w:r w:rsidR="00300783">
              <w:rPr>
                <w:lang w:val="fr-FR"/>
              </w:rPr>
              <w:t> </w:t>
            </w:r>
            <w:r w:rsidRPr="00300783">
              <w:rPr>
                <w:lang w:val="fr-FR"/>
              </w:rPr>
              <w:t>trimestre</w:t>
            </w:r>
            <w:r w:rsidR="00782278" w:rsidRPr="00300783">
              <w:rPr>
                <w:lang w:val="fr-FR"/>
              </w:rPr>
              <w:t> </w:t>
            </w:r>
            <w:r w:rsidRPr="00300783">
              <w:rPr>
                <w:lang w:val="fr-FR"/>
              </w:rPr>
              <w:t>2022, conformément au calendrier révisé.</w:t>
            </w:r>
          </w:p>
        </w:tc>
        <w:tc>
          <w:tcPr>
            <w:tcW w:w="0" w:type="auto"/>
            <w:tcBorders>
              <w:top w:val="single" w:sz="2" w:space="0" w:color="000000"/>
              <w:left w:val="single" w:sz="2" w:space="0" w:color="000000"/>
              <w:right w:val="single" w:sz="2" w:space="0" w:color="000000"/>
            </w:tcBorders>
            <w:shd w:val="clear" w:color="auto" w:fill="auto"/>
          </w:tcPr>
          <w:p w:rsidR="000819BC" w:rsidRPr="00300783" w:rsidRDefault="00D920FB" w:rsidP="004053E0">
            <w:pPr>
              <w:spacing w:before="240" w:after="60"/>
              <w:rPr>
                <w:lang w:val="fr-FR"/>
              </w:rPr>
            </w:pPr>
            <w:r>
              <w:rPr>
                <w:lang w:val="fr-FR"/>
              </w:rPr>
              <w:t>s.o.</w:t>
            </w:r>
          </w:p>
        </w:tc>
      </w:tr>
      <w:tr w:rsidR="000819BC" w:rsidRPr="00A24586" w:rsidTr="00300783">
        <w:trPr>
          <w:cantSplit/>
          <w:trHeight w:val="275"/>
        </w:trPr>
        <w:tc>
          <w:tcPr>
            <w:tcW w:w="0" w:type="auto"/>
            <w:tcBorders>
              <w:top w:val="single" w:sz="2" w:space="0" w:color="000000"/>
              <w:left w:val="single" w:sz="2" w:space="0" w:color="000000"/>
              <w:bottom w:val="single" w:sz="2" w:space="0" w:color="000000"/>
              <w:right w:val="single" w:sz="6" w:space="0" w:color="000000"/>
            </w:tcBorders>
            <w:shd w:val="clear" w:color="auto" w:fill="auto"/>
            <w:vAlign w:val="center"/>
          </w:tcPr>
          <w:p w:rsidR="000819BC" w:rsidRPr="00300783" w:rsidRDefault="000819BC" w:rsidP="004053E0">
            <w:pPr>
              <w:spacing w:before="240" w:after="60"/>
              <w:rPr>
                <w:bCs/>
                <w:lang w:val="fr-FR"/>
              </w:rPr>
            </w:pPr>
            <w:r w:rsidRPr="00300783">
              <w:rPr>
                <w:bCs/>
                <w:lang w:val="fr-FR"/>
              </w:rPr>
              <w:t>Organisation d</w:t>
            </w:r>
            <w:r w:rsidR="00B43F94" w:rsidRPr="00300783">
              <w:rPr>
                <w:bCs/>
                <w:lang w:val="fr-FR"/>
              </w:rPr>
              <w:t>’</w:t>
            </w:r>
            <w:r w:rsidRPr="00300783">
              <w:rPr>
                <w:bCs/>
                <w:lang w:val="fr-FR"/>
              </w:rPr>
              <w:t>un séminaire international au cours duquel des données d</w:t>
            </w:r>
            <w:r w:rsidR="00B43F94" w:rsidRPr="00300783">
              <w:rPr>
                <w:bCs/>
                <w:lang w:val="fr-FR"/>
              </w:rPr>
              <w:t>’</w:t>
            </w:r>
            <w:r w:rsidRPr="00300783">
              <w:rPr>
                <w:bCs/>
                <w:lang w:val="fr-FR"/>
              </w:rPr>
              <w:t>expérience et les conclusions du projet dans chaque pays pilote seront présentées.</w:t>
            </w:r>
          </w:p>
        </w:tc>
        <w:tc>
          <w:tcPr>
            <w:tcW w:w="0" w:type="auto"/>
            <w:tcBorders>
              <w:top w:val="single" w:sz="2" w:space="0" w:color="000000"/>
              <w:left w:val="single" w:sz="6" w:space="0" w:color="000000"/>
              <w:bottom w:val="single" w:sz="6" w:space="0" w:color="000000"/>
              <w:right w:val="single" w:sz="2" w:space="0" w:color="000000"/>
            </w:tcBorders>
            <w:shd w:val="clear" w:color="auto" w:fill="auto"/>
          </w:tcPr>
          <w:p w:rsidR="000819BC" w:rsidRPr="00300783" w:rsidRDefault="000819BC" w:rsidP="004053E0">
            <w:pPr>
              <w:spacing w:before="240" w:after="60"/>
              <w:rPr>
                <w:szCs w:val="22"/>
                <w:lang w:val="fr-FR"/>
              </w:rPr>
            </w:pPr>
            <w:r w:rsidRPr="00300783">
              <w:rPr>
                <w:szCs w:val="22"/>
                <w:lang w:val="fr-FR"/>
              </w:rPr>
              <w:t>Présence des parties prenantes des secteurs de la propriété intellectuelle et du tourisme gastronomique de différents pays concernées.</w:t>
            </w:r>
          </w:p>
        </w:tc>
        <w:tc>
          <w:tcPr>
            <w:tcW w:w="0" w:type="auto"/>
            <w:tcBorders>
              <w:top w:val="single" w:sz="2" w:space="0" w:color="000000"/>
              <w:left w:val="single" w:sz="2" w:space="0" w:color="000000"/>
              <w:bottom w:val="single" w:sz="2" w:space="0" w:color="000000"/>
              <w:right w:val="single" w:sz="2" w:space="0" w:color="000000"/>
            </w:tcBorders>
            <w:shd w:val="clear" w:color="auto" w:fill="auto"/>
          </w:tcPr>
          <w:p w:rsidR="000819BC" w:rsidRPr="00300783" w:rsidRDefault="000819BC" w:rsidP="00300783">
            <w:pPr>
              <w:spacing w:before="240" w:after="60"/>
              <w:rPr>
                <w:lang w:val="fr-FR"/>
              </w:rPr>
            </w:pPr>
            <w:r w:rsidRPr="00300783">
              <w:rPr>
                <w:lang w:val="fr-FR"/>
              </w:rPr>
              <w:t>Le séminaire international devrait avoir lieu durant le quatrième</w:t>
            </w:r>
            <w:r w:rsidR="00300783">
              <w:rPr>
                <w:lang w:val="fr-FR"/>
              </w:rPr>
              <w:t> </w:t>
            </w:r>
            <w:r w:rsidRPr="00300783">
              <w:rPr>
                <w:lang w:val="fr-FR"/>
              </w:rPr>
              <w:t>trimestre</w:t>
            </w:r>
            <w:r w:rsidR="00782278" w:rsidRPr="00300783">
              <w:rPr>
                <w:lang w:val="fr-FR"/>
              </w:rPr>
              <w:t> </w:t>
            </w:r>
            <w:r w:rsidRPr="00300783">
              <w:rPr>
                <w:lang w:val="fr-FR"/>
              </w:rPr>
              <w:t>2022, conformément au calendrier révisé.</w:t>
            </w:r>
          </w:p>
        </w:tc>
        <w:tc>
          <w:tcPr>
            <w:tcW w:w="0" w:type="auto"/>
            <w:tcBorders>
              <w:top w:val="single" w:sz="2" w:space="0" w:color="000000"/>
              <w:left w:val="single" w:sz="2" w:space="0" w:color="000000"/>
              <w:bottom w:val="single" w:sz="2" w:space="0" w:color="000000"/>
              <w:right w:val="single" w:sz="2" w:space="0" w:color="000000"/>
            </w:tcBorders>
            <w:shd w:val="clear" w:color="auto" w:fill="auto"/>
            <w:vAlign w:val="center"/>
          </w:tcPr>
          <w:p w:rsidR="000819BC" w:rsidRPr="00300783" w:rsidRDefault="00D920FB" w:rsidP="004053E0">
            <w:pPr>
              <w:rPr>
                <w:lang w:val="fr-FR"/>
              </w:rPr>
            </w:pPr>
            <w:r>
              <w:rPr>
                <w:lang w:val="fr-FR"/>
              </w:rPr>
              <w:t>s.o.</w:t>
            </w:r>
          </w:p>
        </w:tc>
      </w:tr>
    </w:tbl>
    <w:p w:rsidR="000819BC" w:rsidRPr="00A24586" w:rsidRDefault="000819BC" w:rsidP="000819BC">
      <w:pPr>
        <w:spacing w:before="120"/>
        <w:rPr>
          <w:sz w:val="16"/>
          <w:szCs w:val="16"/>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7"/>
        <w:gridCol w:w="2995"/>
        <w:gridCol w:w="1824"/>
        <w:gridCol w:w="1418"/>
      </w:tblGrid>
      <w:tr w:rsidR="001A17AE" w:rsidRPr="001A17AE" w:rsidTr="001A17AE">
        <w:trPr>
          <w:cantSplit/>
          <w:trHeight w:val="616"/>
        </w:trPr>
        <w:tc>
          <w:tcPr>
            <w:tcW w:w="0" w:type="auto"/>
            <w:shd w:val="clear" w:color="auto" w:fill="auto"/>
          </w:tcPr>
          <w:p w:rsidR="000819BC" w:rsidRPr="001A17AE" w:rsidRDefault="000819BC" w:rsidP="004053E0">
            <w:pPr>
              <w:pStyle w:val="Heading3"/>
              <w:spacing w:after="120"/>
              <w:rPr>
                <w:lang w:val="fr-FR"/>
              </w:rPr>
            </w:pPr>
            <w:r w:rsidRPr="001A17AE">
              <w:rPr>
                <w:lang w:val="fr-FR"/>
              </w:rPr>
              <w:lastRenderedPageBreak/>
              <w:t>Objectifs du projet</w:t>
            </w:r>
          </w:p>
        </w:tc>
        <w:tc>
          <w:tcPr>
            <w:tcW w:w="0" w:type="auto"/>
            <w:shd w:val="clear" w:color="auto" w:fill="auto"/>
          </w:tcPr>
          <w:p w:rsidR="000819BC" w:rsidRPr="001A17AE" w:rsidRDefault="000819BC" w:rsidP="004053E0">
            <w:pPr>
              <w:autoSpaceDE w:val="0"/>
              <w:autoSpaceDN w:val="0"/>
              <w:adjustRightInd w:val="0"/>
              <w:spacing w:before="240" w:after="120"/>
              <w:rPr>
                <w:bCs/>
                <w:szCs w:val="22"/>
                <w:u w:val="single"/>
                <w:lang w:val="fr-FR"/>
              </w:rPr>
            </w:pPr>
            <w:r w:rsidRPr="001A17AE">
              <w:rPr>
                <w:bCs/>
                <w:szCs w:val="22"/>
                <w:u w:val="single"/>
                <w:lang w:val="fr-FR"/>
              </w:rPr>
              <w:t>Indicateur(s) de réussite dans la réalisation de l</w:t>
            </w:r>
            <w:r w:rsidR="00B43F94" w:rsidRPr="001A17AE">
              <w:rPr>
                <w:bCs/>
                <w:szCs w:val="22"/>
                <w:u w:val="single"/>
                <w:lang w:val="fr-FR"/>
              </w:rPr>
              <w:t>’</w:t>
            </w:r>
            <w:r w:rsidRPr="001A17AE">
              <w:rPr>
                <w:bCs/>
                <w:szCs w:val="22"/>
                <w:u w:val="single"/>
                <w:lang w:val="fr-FR"/>
              </w:rPr>
              <w:t>objectif du projet</w:t>
            </w:r>
          </w:p>
          <w:p w:rsidR="000819BC" w:rsidRPr="001A17AE" w:rsidRDefault="000819BC" w:rsidP="004053E0">
            <w:pPr>
              <w:autoSpaceDE w:val="0"/>
              <w:autoSpaceDN w:val="0"/>
              <w:adjustRightInd w:val="0"/>
              <w:spacing w:before="240" w:after="120"/>
              <w:rPr>
                <w:bCs/>
                <w:szCs w:val="22"/>
                <w:u w:val="single"/>
                <w:lang w:val="fr-FR"/>
              </w:rPr>
            </w:pPr>
            <w:r w:rsidRPr="001A17AE">
              <w:rPr>
                <w:bCs/>
                <w:szCs w:val="22"/>
                <w:u w:val="single"/>
                <w:lang w:val="fr-FR"/>
              </w:rPr>
              <w:t>(indicateurs de réussite)</w:t>
            </w:r>
          </w:p>
        </w:tc>
        <w:tc>
          <w:tcPr>
            <w:tcW w:w="0" w:type="auto"/>
            <w:shd w:val="clear" w:color="auto" w:fill="auto"/>
          </w:tcPr>
          <w:p w:rsidR="000819BC" w:rsidRPr="001A17AE" w:rsidRDefault="000819BC" w:rsidP="004053E0">
            <w:pPr>
              <w:pStyle w:val="Heading3"/>
              <w:spacing w:after="120"/>
              <w:rPr>
                <w:lang w:val="fr-FR"/>
              </w:rPr>
            </w:pPr>
            <w:r w:rsidRPr="001A17AE">
              <w:rPr>
                <w:lang w:val="fr-FR"/>
              </w:rPr>
              <w:t>Données relatives à l</w:t>
            </w:r>
            <w:r w:rsidR="00B43F94" w:rsidRPr="001A17AE">
              <w:rPr>
                <w:lang w:val="fr-FR"/>
              </w:rPr>
              <w:t>’</w:t>
            </w:r>
            <w:r w:rsidRPr="001A17AE">
              <w:rPr>
                <w:lang w:val="fr-FR"/>
              </w:rPr>
              <w:t>exécution</w:t>
            </w:r>
          </w:p>
        </w:tc>
        <w:tc>
          <w:tcPr>
            <w:tcW w:w="0" w:type="auto"/>
            <w:shd w:val="clear" w:color="auto" w:fill="auto"/>
          </w:tcPr>
          <w:p w:rsidR="000819BC" w:rsidRPr="001A17AE" w:rsidRDefault="000819BC" w:rsidP="004053E0">
            <w:pPr>
              <w:pStyle w:val="Heading3"/>
              <w:spacing w:after="120"/>
              <w:rPr>
                <w:lang w:val="fr-FR"/>
              </w:rPr>
            </w:pPr>
            <w:r w:rsidRPr="001A17AE">
              <w:rPr>
                <w:lang w:val="fr-FR"/>
              </w:rPr>
              <w:t>Code d</w:t>
            </w:r>
            <w:r w:rsidR="00B43F94" w:rsidRPr="001A17AE">
              <w:rPr>
                <w:lang w:val="fr-FR"/>
              </w:rPr>
              <w:t>’</w:t>
            </w:r>
            <w:r w:rsidRPr="001A17AE">
              <w:rPr>
                <w:lang w:val="fr-FR"/>
              </w:rPr>
              <w:t>évaluation</w:t>
            </w:r>
          </w:p>
        </w:tc>
      </w:tr>
      <w:tr w:rsidR="001A17AE" w:rsidRPr="001A17AE" w:rsidTr="001A17AE">
        <w:trPr>
          <w:cantSplit/>
          <w:trHeight w:val="509"/>
        </w:trPr>
        <w:tc>
          <w:tcPr>
            <w:tcW w:w="0" w:type="auto"/>
            <w:shd w:val="clear" w:color="auto" w:fill="auto"/>
          </w:tcPr>
          <w:p w:rsidR="000819BC" w:rsidRPr="001A17AE" w:rsidRDefault="000819BC" w:rsidP="004053E0">
            <w:pPr>
              <w:spacing w:before="240" w:after="60"/>
              <w:rPr>
                <w:bCs/>
                <w:lang w:val="fr-FR"/>
              </w:rPr>
            </w:pPr>
            <w:r w:rsidRPr="001A17AE">
              <w:rPr>
                <w:bCs/>
                <w:lang w:val="fr-FR"/>
              </w:rPr>
              <w:t xml:space="preserve">Renforcer les capacités des acteurs du secteur du tourisme gastronomique et des autorités nationales, </w:t>
            </w:r>
            <w:r w:rsidR="00B43F94" w:rsidRPr="001A17AE">
              <w:rPr>
                <w:bCs/>
                <w:lang w:val="fr-FR"/>
              </w:rPr>
              <w:t>y compris</w:t>
            </w:r>
            <w:r w:rsidRPr="001A17AE">
              <w:rPr>
                <w:bCs/>
                <w:lang w:val="fr-FR"/>
              </w:rPr>
              <w:t xml:space="preserve"> des offices de propriété intellectuelle, afin qu</w:t>
            </w:r>
            <w:r w:rsidR="00B43F94" w:rsidRPr="001A17AE">
              <w:rPr>
                <w:bCs/>
                <w:lang w:val="fr-FR"/>
              </w:rPr>
              <w:t>’</w:t>
            </w:r>
            <w:r w:rsidRPr="001A17AE">
              <w:rPr>
                <w:bCs/>
                <w:lang w:val="fr-FR"/>
              </w:rPr>
              <w:t>ils puissent exploiter les outils et stratégies de propriété intellectuelle pour valoriser leurs produits et leurs services et pour diversifier leurs activités économiques tout en respectant les traditions et les cultures locales.</w:t>
            </w:r>
          </w:p>
        </w:tc>
        <w:tc>
          <w:tcPr>
            <w:tcW w:w="0" w:type="auto"/>
            <w:shd w:val="clear" w:color="auto" w:fill="auto"/>
          </w:tcPr>
          <w:p w:rsidR="000819BC" w:rsidRPr="001A17AE" w:rsidRDefault="000819BC" w:rsidP="004053E0">
            <w:pPr>
              <w:spacing w:before="240" w:after="60"/>
              <w:rPr>
                <w:lang w:val="fr-FR"/>
              </w:rPr>
            </w:pPr>
            <w:r w:rsidRPr="001A17AE">
              <w:rPr>
                <w:lang w:val="fr-FR"/>
              </w:rPr>
              <w:t>Nombre d</w:t>
            </w:r>
            <w:r w:rsidR="00B43F94" w:rsidRPr="001A17AE">
              <w:rPr>
                <w:lang w:val="fr-FR"/>
              </w:rPr>
              <w:t>’</w:t>
            </w:r>
            <w:r w:rsidRPr="001A17AE">
              <w:rPr>
                <w:lang w:val="fr-FR"/>
              </w:rPr>
              <w:t>acteurs du secteur du tourisme gastronomique qui, à l</w:t>
            </w:r>
            <w:r w:rsidR="00B43F94" w:rsidRPr="001A17AE">
              <w:rPr>
                <w:lang w:val="fr-FR"/>
              </w:rPr>
              <w:t>’</w:t>
            </w:r>
            <w:r w:rsidRPr="001A17AE">
              <w:rPr>
                <w:lang w:val="fr-FR"/>
              </w:rPr>
              <w:t>issue du projet, ont commencé à exploiter des instruments de propriété intellectuelle pour valoriser leur produit ou service.</w:t>
            </w:r>
          </w:p>
          <w:p w:rsidR="000819BC" w:rsidRPr="001A17AE" w:rsidRDefault="000819BC" w:rsidP="004053E0">
            <w:pPr>
              <w:spacing w:before="240" w:after="60"/>
              <w:rPr>
                <w:lang w:val="fr-FR"/>
              </w:rPr>
            </w:pPr>
            <w:r w:rsidRPr="001A17AE">
              <w:rPr>
                <w:lang w:val="fr-FR"/>
              </w:rPr>
              <w:t xml:space="preserve">Nombre et pertinence des mesures de renforcement des capacités mises en œuvre par les autorités nationales, </w:t>
            </w:r>
            <w:r w:rsidR="00B43F94" w:rsidRPr="001A17AE">
              <w:rPr>
                <w:lang w:val="fr-FR"/>
              </w:rPr>
              <w:t>y compris</w:t>
            </w:r>
            <w:r w:rsidRPr="001A17AE">
              <w:rPr>
                <w:lang w:val="fr-FR"/>
              </w:rPr>
              <w:t xml:space="preserve"> les offices de propriété intellectuelle, pour fournir des services consultatifs sur l</w:t>
            </w:r>
            <w:r w:rsidR="00B43F94" w:rsidRPr="001A17AE">
              <w:rPr>
                <w:lang w:val="fr-FR"/>
              </w:rPr>
              <w:t>’</w:t>
            </w:r>
            <w:r w:rsidRPr="001A17AE">
              <w:rPr>
                <w:lang w:val="fr-FR"/>
              </w:rPr>
              <w:t>utilisation des instruments de propriété intellectuelle dans le secteur du tourisme gastronomique.</w:t>
            </w:r>
          </w:p>
        </w:tc>
        <w:tc>
          <w:tcPr>
            <w:tcW w:w="0" w:type="auto"/>
            <w:shd w:val="clear" w:color="auto" w:fill="auto"/>
          </w:tcPr>
          <w:p w:rsidR="000819BC" w:rsidRPr="001A17AE" w:rsidRDefault="000819BC" w:rsidP="004053E0">
            <w:pPr>
              <w:spacing w:before="240" w:after="60"/>
              <w:rPr>
                <w:lang w:val="fr-FR"/>
              </w:rPr>
            </w:pPr>
            <w:r w:rsidRPr="001A17AE">
              <w:rPr>
                <w:lang w:val="fr-FR"/>
              </w:rPr>
              <w:t>À déterminer en fonction des plans de travail nationaux (à établir)</w:t>
            </w:r>
          </w:p>
        </w:tc>
        <w:tc>
          <w:tcPr>
            <w:tcW w:w="0" w:type="auto"/>
            <w:shd w:val="clear" w:color="auto" w:fill="auto"/>
          </w:tcPr>
          <w:p w:rsidR="000819BC" w:rsidRPr="001A17AE" w:rsidRDefault="00D920FB" w:rsidP="004053E0">
            <w:pPr>
              <w:spacing w:before="240" w:after="60"/>
              <w:rPr>
                <w:lang w:val="fr-FR"/>
              </w:rPr>
            </w:pPr>
            <w:r>
              <w:rPr>
                <w:lang w:val="fr-FR"/>
              </w:rPr>
              <w:t>s.o.</w:t>
            </w:r>
          </w:p>
        </w:tc>
      </w:tr>
      <w:tr w:rsidR="001A17AE" w:rsidRPr="001A17AE" w:rsidTr="001A17AE">
        <w:trPr>
          <w:cantSplit/>
          <w:trHeight w:val="509"/>
        </w:trPr>
        <w:tc>
          <w:tcPr>
            <w:tcW w:w="0" w:type="auto"/>
            <w:shd w:val="clear" w:color="auto" w:fill="auto"/>
          </w:tcPr>
          <w:p w:rsidR="000819BC" w:rsidRPr="001A17AE" w:rsidRDefault="000819BC" w:rsidP="004053E0">
            <w:pPr>
              <w:spacing w:before="240" w:after="60"/>
              <w:rPr>
                <w:bCs/>
                <w:lang w:val="fr-FR"/>
              </w:rPr>
            </w:pPr>
            <w:r w:rsidRPr="001A17AE">
              <w:rPr>
                <w:bCs/>
                <w:lang w:val="fr-FR"/>
              </w:rPr>
              <w:t>Mieux faire connaître les retombées que l</w:t>
            </w:r>
            <w:r w:rsidR="00B43F94" w:rsidRPr="001A17AE">
              <w:rPr>
                <w:bCs/>
                <w:lang w:val="fr-FR"/>
              </w:rPr>
              <w:t>’</w:t>
            </w:r>
            <w:r w:rsidRPr="001A17AE">
              <w:rPr>
                <w:bCs/>
                <w:lang w:val="fr-FR"/>
              </w:rPr>
              <w:t>utilisation de la propriété intellectuelle peut avoir sur les activités dans le secteur du tourisme gastronomique.</w:t>
            </w:r>
          </w:p>
        </w:tc>
        <w:tc>
          <w:tcPr>
            <w:tcW w:w="0" w:type="auto"/>
            <w:shd w:val="clear" w:color="auto" w:fill="auto"/>
          </w:tcPr>
          <w:p w:rsidR="000819BC" w:rsidRPr="001A17AE" w:rsidRDefault="000819BC" w:rsidP="004053E0">
            <w:pPr>
              <w:spacing w:before="240" w:after="60"/>
              <w:rPr>
                <w:lang w:val="fr-FR"/>
              </w:rPr>
            </w:pPr>
            <w:r w:rsidRPr="001A17AE">
              <w:rPr>
                <w:lang w:val="fr-FR"/>
              </w:rPr>
              <w:t>Pourcentage de participants aux tables rondes et séminaires qui ont fait état d</w:t>
            </w:r>
            <w:r w:rsidR="00B43F94" w:rsidRPr="001A17AE">
              <w:rPr>
                <w:lang w:val="fr-FR"/>
              </w:rPr>
              <w:t>’</w:t>
            </w:r>
            <w:r w:rsidRPr="001A17AE">
              <w:rPr>
                <w:lang w:val="fr-FR"/>
              </w:rPr>
              <w:t>une meilleure connaissance des retombées que la propriété intellectuelle peut avoir sur le secteur du tourisme gastronomique.</w:t>
            </w:r>
          </w:p>
          <w:p w:rsidR="000819BC" w:rsidRPr="001A17AE" w:rsidRDefault="000819BC" w:rsidP="004053E0">
            <w:pPr>
              <w:spacing w:before="240" w:after="60"/>
              <w:rPr>
                <w:lang w:val="fr-FR"/>
              </w:rPr>
            </w:pPr>
            <w:r w:rsidRPr="001A17AE">
              <w:rPr>
                <w:lang w:val="fr-FR"/>
              </w:rPr>
              <w:t>Nombre de personnes ou entités ayant consulté et utilisé le recueil des principaux résultats et des principales conclusions des projets par d</w:t>
            </w:r>
            <w:r w:rsidR="00B43F94" w:rsidRPr="001A17AE">
              <w:rPr>
                <w:lang w:val="fr-FR"/>
              </w:rPr>
              <w:t>’</w:t>
            </w:r>
            <w:r w:rsidRPr="001A17AE">
              <w:rPr>
                <w:lang w:val="fr-FR"/>
              </w:rPr>
              <w:t>autres États membres et parties prenantes intéressés.</w:t>
            </w:r>
          </w:p>
        </w:tc>
        <w:tc>
          <w:tcPr>
            <w:tcW w:w="0" w:type="auto"/>
            <w:shd w:val="clear" w:color="auto" w:fill="auto"/>
          </w:tcPr>
          <w:p w:rsidR="000819BC" w:rsidRPr="001A17AE" w:rsidRDefault="000819BC" w:rsidP="004053E0">
            <w:pPr>
              <w:spacing w:before="240" w:after="60"/>
              <w:rPr>
                <w:lang w:val="fr-FR"/>
              </w:rPr>
            </w:pPr>
            <w:r w:rsidRPr="001A17AE">
              <w:rPr>
                <w:lang w:val="fr-FR"/>
              </w:rPr>
              <w:t>À déterminer en fonction des plans de travail nationaux (à établir</w:t>
            </w:r>
            <w:r w:rsidR="00867775" w:rsidRPr="001A17AE">
              <w:rPr>
                <w:lang w:val="fr-FR"/>
              </w:rPr>
              <w:t xml:space="preserve">; </w:t>
            </w:r>
            <w:r w:rsidRPr="001A17AE">
              <w:rPr>
                <w:lang w:val="fr-FR"/>
              </w:rPr>
              <w:t xml:space="preserve"> données disponibles uniquement pour le Pérou)</w:t>
            </w:r>
          </w:p>
        </w:tc>
        <w:tc>
          <w:tcPr>
            <w:tcW w:w="0" w:type="auto"/>
            <w:shd w:val="clear" w:color="auto" w:fill="auto"/>
          </w:tcPr>
          <w:p w:rsidR="000819BC" w:rsidRPr="001A17AE" w:rsidRDefault="00D920FB" w:rsidP="004053E0">
            <w:pPr>
              <w:spacing w:before="240" w:after="60"/>
              <w:rPr>
                <w:lang w:val="fr-FR"/>
              </w:rPr>
            </w:pPr>
            <w:r>
              <w:rPr>
                <w:lang w:val="fr-FR"/>
              </w:rPr>
              <w:t>s.o.</w:t>
            </w:r>
          </w:p>
        </w:tc>
      </w:tr>
    </w:tbl>
    <w:p w:rsidR="000819BC" w:rsidRPr="00A24586" w:rsidRDefault="000819BC" w:rsidP="000819BC">
      <w:pPr>
        <w:rPr>
          <w:lang w:val="fr-FR"/>
        </w:rPr>
      </w:pPr>
    </w:p>
    <w:p w:rsidR="000819BC" w:rsidRPr="00A24586" w:rsidRDefault="000819BC" w:rsidP="000819BC">
      <w:pPr>
        <w:rPr>
          <w:lang w:val="fr-FR"/>
        </w:rPr>
        <w:sectPr w:rsidR="000819BC" w:rsidRPr="00A24586" w:rsidSect="00ED09F1">
          <w:headerReference w:type="first" r:id="rId47"/>
          <w:pgSz w:w="11906" w:h="16838" w:code="9"/>
          <w:pgMar w:top="567" w:right="1134" w:bottom="1418" w:left="1418" w:header="504" w:footer="1022" w:gutter="0"/>
          <w:cols w:space="720"/>
          <w:titlePg/>
          <w:docGrid w:linePitch="299"/>
        </w:sectPr>
      </w:pPr>
    </w:p>
    <w:p w:rsidR="000819BC" w:rsidRPr="003A3297" w:rsidRDefault="003A3297" w:rsidP="000819BC">
      <w:pPr>
        <w:spacing w:after="240"/>
        <w:rPr>
          <w:caps/>
          <w:lang w:val="fr-FR"/>
        </w:rPr>
      </w:pPr>
      <w:r w:rsidRPr="003A3297">
        <w:rPr>
          <w:caps/>
          <w:lang w:val="fr-FR"/>
        </w:rPr>
        <w:lastRenderedPageBreak/>
        <w:t>Calendrier de mise en œuvre révisé</w:t>
      </w:r>
    </w:p>
    <w:tbl>
      <w:tblPr>
        <w:tblW w:w="14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12"/>
        <w:gridCol w:w="1096"/>
        <w:gridCol w:w="1098"/>
        <w:gridCol w:w="940"/>
        <w:gridCol w:w="941"/>
        <w:gridCol w:w="940"/>
        <w:gridCol w:w="941"/>
        <w:gridCol w:w="1097"/>
        <w:gridCol w:w="1097"/>
        <w:gridCol w:w="1097"/>
        <w:gridCol w:w="1097"/>
      </w:tblGrid>
      <w:tr w:rsidR="003A3297" w:rsidRPr="003A3297" w:rsidTr="004053E0">
        <w:trPr>
          <w:trHeight w:val="347"/>
        </w:trPr>
        <w:tc>
          <w:tcPr>
            <w:tcW w:w="3539" w:type="dxa"/>
            <w:vMerge w:val="restart"/>
            <w:shd w:val="clear" w:color="auto" w:fill="auto"/>
          </w:tcPr>
          <w:p w:rsidR="000819BC" w:rsidRPr="00A24586" w:rsidRDefault="000819BC" w:rsidP="004053E0">
            <w:pPr>
              <w:rPr>
                <w:szCs w:val="22"/>
                <w:lang w:val="fr-FR"/>
              </w:rPr>
            </w:pPr>
            <w:r>
              <w:rPr>
                <w:szCs w:val="22"/>
                <w:lang w:val="fr-FR"/>
              </w:rPr>
              <w:t>Résultats</w:t>
            </w:r>
            <w:r w:rsidRPr="00A24586">
              <w:rPr>
                <w:szCs w:val="22"/>
                <w:lang w:val="fr-FR"/>
              </w:rPr>
              <w:t>/Activit</w:t>
            </w:r>
            <w:r>
              <w:rPr>
                <w:szCs w:val="22"/>
                <w:lang w:val="fr-FR"/>
              </w:rPr>
              <w:t>é</w:t>
            </w:r>
          </w:p>
          <w:p w:rsidR="000819BC" w:rsidRPr="00A24586" w:rsidRDefault="000819BC" w:rsidP="004053E0">
            <w:pPr>
              <w:rPr>
                <w:szCs w:val="22"/>
                <w:lang w:val="fr-FR"/>
              </w:rPr>
            </w:pPr>
          </w:p>
        </w:tc>
        <w:tc>
          <w:tcPr>
            <w:tcW w:w="3686" w:type="dxa"/>
            <w:gridSpan w:val="4"/>
            <w:shd w:val="clear" w:color="auto" w:fill="BDD6EE"/>
          </w:tcPr>
          <w:p w:rsidR="000819BC" w:rsidRPr="003A3297" w:rsidRDefault="000819BC" w:rsidP="004053E0">
            <w:pPr>
              <w:jc w:val="center"/>
              <w:rPr>
                <w:szCs w:val="22"/>
                <w:lang w:val="fr-FR"/>
              </w:rPr>
            </w:pPr>
            <w:r w:rsidRPr="003A3297">
              <w:rPr>
                <w:szCs w:val="22"/>
                <w:lang w:val="fr-FR"/>
              </w:rPr>
              <w:t>2021</w:t>
            </w:r>
          </w:p>
        </w:tc>
        <w:tc>
          <w:tcPr>
            <w:tcW w:w="3685" w:type="dxa"/>
            <w:gridSpan w:val="4"/>
            <w:shd w:val="clear" w:color="auto" w:fill="BDD6EE"/>
          </w:tcPr>
          <w:p w:rsidR="000819BC" w:rsidRPr="003A3297" w:rsidRDefault="000819BC" w:rsidP="004053E0">
            <w:pPr>
              <w:jc w:val="center"/>
              <w:rPr>
                <w:szCs w:val="22"/>
                <w:lang w:val="fr-FR"/>
              </w:rPr>
            </w:pPr>
            <w:r w:rsidRPr="003A3297">
              <w:rPr>
                <w:szCs w:val="22"/>
                <w:lang w:val="fr-FR"/>
              </w:rPr>
              <w:t>2022</w:t>
            </w:r>
          </w:p>
        </w:tc>
        <w:tc>
          <w:tcPr>
            <w:tcW w:w="1984" w:type="dxa"/>
            <w:gridSpan w:val="2"/>
            <w:shd w:val="clear" w:color="auto" w:fill="BDD6EE"/>
          </w:tcPr>
          <w:p w:rsidR="000819BC" w:rsidRPr="003A3297" w:rsidRDefault="000819BC" w:rsidP="004053E0">
            <w:pPr>
              <w:jc w:val="center"/>
              <w:rPr>
                <w:szCs w:val="22"/>
                <w:lang w:val="fr-FR"/>
              </w:rPr>
            </w:pPr>
            <w:r w:rsidRPr="003A3297">
              <w:rPr>
                <w:szCs w:val="22"/>
                <w:lang w:val="fr-FR"/>
              </w:rPr>
              <w:t>2023</w:t>
            </w:r>
          </w:p>
        </w:tc>
      </w:tr>
      <w:tr w:rsidR="003A3297" w:rsidRPr="003A3297" w:rsidTr="004053E0">
        <w:trPr>
          <w:trHeight w:val="346"/>
        </w:trPr>
        <w:tc>
          <w:tcPr>
            <w:tcW w:w="3539" w:type="dxa"/>
            <w:vMerge/>
            <w:shd w:val="clear" w:color="auto" w:fill="auto"/>
          </w:tcPr>
          <w:p w:rsidR="000819BC" w:rsidRPr="00A24586" w:rsidRDefault="000819BC" w:rsidP="004053E0">
            <w:pPr>
              <w:rPr>
                <w:szCs w:val="22"/>
                <w:lang w:val="fr-FR"/>
              </w:rPr>
            </w:pPr>
          </w:p>
        </w:tc>
        <w:tc>
          <w:tcPr>
            <w:tcW w:w="992" w:type="dxa"/>
            <w:shd w:val="clear" w:color="auto" w:fill="BDD6EE"/>
          </w:tcPr>
          <w:p w:rsidR="000819BC" w:rsidRPr="003A3297" w:rsidRDefault="000819BC" w:rsidP="004053E0">
            <w:pPr>
              <w:jc w:val="center"/>
              <w:rPr>
                <w:szCs w:val="22"/>
                <w:lang w:val="fr-FR"/>
              </w:rPr>
            </w:pPr>
            <w:r w:rsidRPr="003A3297">
              <w:rPr>
                <w:szCs w:val="22"/>
                <w:lang w:val="fr-FR"/>
              </w:rPr>
              <w:t>T1</w:t>
            </w:r>
          </w:p>
        </w:tc>
        <w:tc>
          <w:tcPr>
            <w:tcW w:w="993" w:type="dxa"/>
            <w:shd w:val="clear" w:color="auto" w:fill="BDD6EE"/>
          </w:tcPr>
          <w:p w:rsidR="000819BC" w:rsidRPr="003A3297" w:rsidRDefault="000819BC" w:rsidP="004053E0">
            <w:pPr>
              <w:jc w:val="center"/>
              <w:rPr>
                <w:szCs w:val="22"/>
                <w:lang w:val="fr-FR"/>
              </w:rPr>
            </w:pPr>
            <w:r w:rsidRPr="003A3297">
              <w:rPr>
                <w:szCs w:val="22"/>
                <w:lang w:val="fr-FR"/>
              </w:rPr>
              <w:t>T2</w:t>
            </w:r>
          </w:p>
        </w:tc>
        <w:tc>
          <w:tcPr>
            <w:tcW w:w="850" w:type="dxa"/>
            <w:shd w:val="clear" w:color="auto" w:fill="BDD6EE"/>
          </w:tcPr>
          <w:p w:rsidR="000819BC" w:rsidRPr="003A3297" w:rsidRDefault="000819BC" w:rsidP="004053E0">
            <w:pPr>
              <w:jc w:val="center"/>
              <w:rPr>
                <w:szCs w:val="22"/>
                <w:lang w:val="fr-FR"/>
              </w:rPr>
            </w:pPr>
            <w:r w:rsidRPr="003A3297">
              <w:rPr>
                <w:szCs w:val="22"/>
                <w:lang w:val="fr-FR"/>
              </w:rPr>
              <w:t>T3</w:t>
            </w:r>
          </w:p>
        </w:tc>
        <w:tc>
          <w:tcPr>
            <w:tcW w:w="851" w:type="dxa"/>
            <w:shd w:val="clear" w:color="auto" w:fill="BDD6EE"/>
          </w:tcPr>
          <w:p w:rsidR="000819BC" w:rsidRPr="003A3297" w:rsidRDefault="000819BC" w:rsidP="004053E0">
            <w:pPr>
              <w:jc w:val="center"/>
              <w:rPr>
                <w:szCs w:val="22"/>
                <w:lang w:val="fr-FR"/>
              </w:rPr>
            </w:pPr>
            <w:r w:rsidRPr="003A3297">
              <w:rPr>
                <w:szCs w:val="22"/>
                <w:lang w:val="fr-FR"/>
              </w:rPr>
              <w:t>T4</w:t>
            </w:r>
          </w:p>
        </w:tc>
        <w:tc>
          <w:tcPr>
            <w:tcW w:w="850" w:type="dxa"/>
            <w:shd w:val="clear" w:color="auto" w:fill="BDD6EE"/>
          </w:tcPr>
          <w:p w:rsidR="000819BC" w:rsidRPr="003A3297" w:rsidRDefault="000819BC" w:rsidP="004053E0">
            <w:pPr>
              <w:jc w:val="center"/>
              <w:rPr>
                <w:szCs w:val="22"/>
                <w:lang w:val="fr-FR"/>
              </w:rPr>
            </w:pPr>
            <w:r w:rsidRPr="003A3297">
              <w:rPr>
                <w:szCs w:val="22"/>
                <w:lang w:val="fr-FR"/>
              </w:rPr>
              <w:t>T1</w:t>
            </w:r>
          </w:p>
        </w:tc>
        <w:tc>
          <w:tcPr>
            <w:tcW w:w="851" w:type="dxa"/>
            <w:shd w:val="clear" w:color="auto" w:fill="BDD6EE"/>
          </w:tcPr>
          <w:p w:rsidR="000819BC" w:rsidRPr="003A3297" w:rsidRDefault="000819BC" w:rsidP="004053E0">
            <w:pPr>
              <w:jc w:val="center"/>
              <w:rPr>
                <w:szCs w:val="22"/>
                <w:lang w:val="fr-FR"/>
              </w:rPr>
            </w:pPr>
            <w:r w:rsidRPr="003A3297">
              <w:rPr>
                <w:szCs w:val="22"/>
                <w:lang w:val="fr-FR"/>
              </w:rPr>
              <w:t>T2</w:t>
            </w:r>
          </w:p>
        </w:tc>
        <w:tc>
          <w:tcPr>
            <w:tcW w:w="992" w:type="dxa"/>
            <w:shd w:val="clear" w:color="auto" w:fill="BDD6EE"/>
          </w:tcPr>
          <w:p w:rsidR="000819BC" w:rsidRPr="003A3297" w:rsidRDefault="000819BC" w:rsidP="004053E0">
            <w:pPr>
              <w:jc w:val="center"/>
              <w:rPr>
                <w:szCs w:val="22"/>
                <w:lang w:val="fr-FR"/>
              </w:rPr>
            </w:pPr>
            <w:r w:rsidRPr="003A3297">
              <w:rPr>
                <w:szCs w:val="22"/>
                <w:lang w:val="fr-FR"/>
              </w:rPr>
              <w:t>T3</w:t>
            </w:r>
          </w:p>
        </w:tc>
        <w:tc>
          <w:tcPr>
            <w:tcW w:w="992" w:type="dxa"/>
            <w:shd w:val="clear" w:color="auto" w:fill="BDD6EE"/>
          </w:tcPr>
          <w:p w:rsidR="000819BC" w:rsidRPr="003A3297" w:rsidRDefault="000819BC" w:rsidP="004053E0">
            <w:pPr>
              <w:jc w:val="center"/>
              <w:rPr>
                <w:szCs w:val="22"/>
                <w:lang w:val="fr-FR"/>
              </w:rPr>
            </w:pPr>
            <w:r w:rsidRPr="003A3297">
              <w:rPr>
                <w:szCs w:val="22"/>
                <w:lang w:val="fr-FR"/>
              </w:rPr>
              <w:t>T4</w:t>
            </w:r>
          </w:p>
        </w:tc>
        <w:tc>
          <w:tcPr>
            <w:tcW w:w="992" w:type="dxa"/>
            <w:shd w:val="clear" w:color="auto" w:fill="BDD6EE"/>
          </w:tcPr>
          <w:p w:rsidR="000819BC" w:rsidRPr="003A3297" w:rsidRDefault="000819BC" w:rsidP="004053E0">
            <w:pPr>
              <w:jc w:val="center"/>
              <w:rPr>
                <w:szCs w:val="22"/>
                <w:lang w:val="fr-FR"/>
              </w:rPr>
            </w:pPr>
            <w:r w:rsidRPr="003A3297">
              <w:rPr>
                <w:szCs w:val="22"/>
                <w:lang w:val="fr-FR"/>
              </w:rPr>
              <w:t>T1</w:t>
            </w:r>
          </w:p>
        </w:tc>
        <w:tc>
          <w:tcPr>
            <w:tcW w:w="992" w:type="dxa"/>
            <w:shd w:val="clear" w:color="auto" w:fill="BDD6EE"/>
          </w:tcPr>
          <w:p w:rsidR="000819BC" w:rsidRPr="003A3297" w:rsidRDefault="000819BC" w:rsidP="004053E0">
            <w:pPr>
              <w:jc w:val="center"/>
              <w:rPr>
                <w:szCs w:val="22"/>
                <w:lang w:val="fr-FR"/>
              </w:rPr>
            </w:pPr>
            <w:r w:rsidRPr="003A3297">
              <w:rPr>
                <w:szCs w:val="22"/>
                <w:lang w:val="fr-FR"/>
              </w:rPr>
              <w:t>T2</w:t>
            </w:r>
          </w:p>
        </w:tc>
      </w:tr>
      <w:tr w:rsidR="003A3297" w:rsidRPr="003A3297" w:rsidTr="004053E0">
        <w:trPr>
          <w:trHeight w:val="263"/>
        </w:trPr>
        <w:tc>
          <w:tcPr>
            <w:tcW w:w="3539" w:type="dxa"/>
            <w:shd w:val="clear" w:color="auto" w:fill="auto"/>
          </w:tcPr>
          <w:p w:rsidR="000819BC" w:rsidRPr="00A24586" w:rsidRDefault="000819BC" w:rsidP="004053E0">
            <w:pPr>
              <w:rPr>
                <w:szCs w:val="22"/>
                <w:lang w:val="fr-FR"/>
              </w:rPr>
            </w:pPr>
          </w:p>
          <w:p w:rsidR="000819BC" w:rsidRPr="003A3297" w:rsidRDefault="000819BC" w:rsidP="004053E0">
            <w:pPr>
              <w:rPr>
                <w:szCs w:val="22"/>
                <w:lang w:val="fr-FR"/>
              </w:rPr>
            </w:pPr>
            <w:r w:rsidRPr="003A3297">
              <w:rPr>
                <w:szCs w:val="22"/>
                <w:lang w:val="fr-FR"/>
              </w:rPr>
              <w:t>Étude exploratoire</w:t>
            </w:r>
          </w:p>
          <w:p w:rsidR="000819BC" w:rsidRPr="00A24586" w:rsidRDefault="000819BC" w:rsidP="004053E0">
            <w:pPr>
              <w:rPr>
                <w:szCs w:val="22"/>
                <w:lang w:val="fr-FR"/>
              </w:rPr>
            </w:pPr>
          </w:p>
        </w:tc>
        <w:tc>
          <w:tcPr>
            <w:tcW w:w="992" w:type="dxa"/>
            <w:shd w:val="clear" w:color="auto" w:fill="F2F2F2" w:themeFill="background1" w:themeFillShade="F2"/>
          </w:tcPr>
          <w:p w:rsidR="000819BC" w:rsidRPr="003A3297" w:rsidRDefault="000819BC" w:rsidP="004053E0">
            <w:pPr>
              <w:jc w:val="center"/>
              <w:rPr>
                <w:szCs w:val="22"/>
                <w:lang w:val="fr-FR"/>
              </w:rPr>
            </w:pPr>
          </w:p>
          <w:p w:rsidR="000819BC" w:rsidRPr="003A3297" w:rsidRDefault="000819BC" w:rsidP="004053E0">
            <w:pPr>
              <w:jc w:val="center"/>
              <w:rPr>
                <w:szCs w:val="22"/>
                <w:lang w:val="fr-FR"/>
              </w:rPr>
            </w:pPr>
            <w:r w:rsidRPr="003A3297">
              <w:rPr>
                <w:szCs w:val="22"/>
                <w:lang w:val="fr-FR"/>
              </w:rPr>
              <w:t>X</w:t>
            </w:r>
          </w:p>
        </w:tc>
        <w:tc>
          <w:tcPr>
            <w:tcW w:w="993" w:type="dxa"/>
            <w:shd w:val="clear" w:color="auto" w:fill="F2F2F2" w:themeFill="background1" w:themeFillShade="F2"/>
          </w:tcPr>
          <w:p w:rsidR="000819BC" w:rsidRPr="003A3297" w:rsidRDefault="000819BC" w:rsidP="004053E0">
            <w:pPr>
              <w:jc w:val="center"/>
              <w:rPr>
                <w:szCs w:val="22"/>
                <w:lang w:val="fr-FR"/>
              </w:rPr>
            </w:pPr>
          </w:p>
          <w:p w:rsidR="000819BC" w:rsidRPr="003A3297" w:rsidRDefault="000819BC" w:rsidP="004053E0">
            <w:pPr>
              <w:jc w:val="center"/>
              <w:rPr>
                <w:szCs w:val="22"/>
                <w:lang w:val="fr-FR"/>
              </w:rPr>
            </w:pPr>
            <w:r w:rsidRPr="003A3297">
              <w:rPr>
                <w:szCs w:val="22"/>
                <w:lang w:val="fr-FR"/>
              </w:rPr>
              <w:t>X</w:t>
            </w:r>
          </w:p>
        </w:tc>
        <w:tc>
          <w:tcPr>
            <w:tcW w:w="850" w:type="dxa"/>
            <w:shd w:val="clear" w:color="auto" w:fill="F2F2F2" w:themeFill="background1" w:themeFillShade="F2"/>
          </w:tcPr>
          <w:p w:rsidR="000819BC" w:rsidRPr="003A3297" w:rsidRDefault="000819BC" w:rsidP="004053E0">
            <w:pPr>
              <w:jc w:val="center"/>
              <w:rPr>
                <w:szCs w:val="22"/>
                <w:lang w:val="fr-FR"/>
              </w:rPr>
            </w:pPr>
          </w:p>
          <w:p w:rsidR="000819BC" w:rsidRPr="003A3297" w:rsidRDefault="000819BC" w:rsidP="004053E0">
            <w:pPr>
              <w:jc w:val="center"/>
              <w:rPr>
                <w:szCs w:val="22"/>
                <w:lang w:val="fr-FR"/>
              </w:rPr>
            </w:pPr>
            <w:r w:rsidRPr="003A3297">
              <w:rPr>
                <w:szCs w:val="22"/>
                <w:lang w:val="fr-FR"/>
              </w:rPr>
              <w:t>X</w:t>
            </w:r>
          </w:p>
        </w:tc>
        <w:tc>
          <w:tcPr>
            <w:tcW w:w="851" w:type="dxa"/>
            <w:shd w:val="clear" w:color="auto" w:fill="F2F2F2" w:themeFill="background1" w:themeFillShade="F2"/>
          </w:tcPr>
          <w:p w:rsidR="000819BC" w:rsidRPr="003A3297" w:rsidRDefault="000819BC" w:rsidP="004053E0">
            <w:pPr>
              <w:jc w:val="center"/>
              <w:rPr>
                <w:szCs w:val="22"/>
                <w:lang w:val="fr-FR"/>
              </w:rPr>
            </w:pPr>
          </w:p>
        </w:tc>
        <w:tc>
          <w:tcPr>
            <w:tcW w:w="850" w:type="dxa"/>
            <w:shd w:val="clear" w:color="auto" w:fill="auto"/>
          </w:tcPr>
          <w:p w:rsidR="000819BC" w:rsidRPr="003A3297" w:rsidRDefault="000819BC" w:rsidP="004053E0">
            <w:pPr>
              <w:jc w:val="center"/>
              <w:rPr>
                <w:szCs w:val="22"/>
                <w:lang w:val="fr-FR"/>
              </w:rPr>
            </w:pPr>
          </w:p>
        </w:tc>
        <w:tc>
          <w:tcPr>
            <w:tcW w:w="851" w:type="dxa"/>
            <w:shd w:val="clear" w:color="auto" w:fill="auto"/>
          </w:tcPr>
          <w:p w:rsidR="000819BC" w:rsidRPr="003A3297" w:rsidRDefault="000819BC" w:rsidP="004053E0">
            <w:pPr>
              <w:jc w:val="center"/>
              <w:rPr>
                <w:szCs w:val="22"/>
                <w:lang w:val="fr-FR"/>
              </w:rPr>
            </w:pPr>
          </w:p>
        </w:tc>
        <w:tc>
          <w:tcPr>
            <w:tcW w:w="992" w:type="dxa"/>
            <w:shd w:val="clear" w:color="auto" w:fill="auto"/>
          </w:tcPr>
          <w:p w:rsidR="000819BC" w:rsidRPr="003A3297" w:rsidRDefault="000819BC" w:rsidP="004053E0">
            <w:pPr>
              <w:jc w:val="center"/>
              <w:rPr>
                <w:szCs w:val="22"/>
                <w:lang w:val="fr-FR"/>
              </w:rPr>
            </w:pPr>
          </w:p>
        </w:tc>
        <w:tc>
          <w:tcPr>
            <w:tcW w:w="992" w:type="dxa"/>
            <w:shd w:val="clear" w:color="auto" w:fill="auto"/>
          </w:tcPr>
          <w:p w:rsidR="000819BC" w:rsidRPr="003A3297" w:rsidRDefault="000819BC" w:rsidP="004053E0">
            <w:pPr>
              <w:jc w:val="center"/>
              <w:rPr>
                <w:szCs w:val="22"/>
                <w:lang w:val="fr-FR"/>
              </w:rPr>
            </w:pPr>
          </w:p>
        </w:tc>
        <w:tc>
          <w:tcPr>
            <w:tcW w:w="992" w:type="dxa"/>
            <w:shd w:val="clear" w:color="auto" w:fill="F2F2F2" w:themeFill="background1" w:themeFillShade="F2"/>
          </w:tcPr>
          <w:p w:rsidR="000819BC" w:rsidRPr="003A3297" w:rsidRDefault="000819BC" w:rsidP="004053E0">
            <w:pPr>
              <w:jc w:val="center"/>
              <w:rPr>
                <w:szCs w:val="22"/>
                <w:lang w:val="fr-FR"/>
              </w:rPr>
            </w:pPr>
          </w:p>
        </w:tc>
        <w:tc>
          <w:tcPr>
            <w:tcW w:w="992" w:type="dxa"/>
            <w:shd w:val="clear" w:color="auto" w:fill="F2F2F2" w:themeFill="background1" w:themeFillShade="F2"/>
          </w:tcPr>
          <w:p w:rsidR="000819BC" w:rsidRPr="003A3297" w:rsidRDefault="000819BC" w:rsidP="004053E0">
            <w:pPr>
              <w:jc w:val="center"/>
              <w:rPr>
                <w:szCs w:val="22"/>
                <w:lang w:val="fr-FR"/>
              </w:rPr>
            </w:pPr>
          </w:p>
        </w:tc>
      </w:tr>
      <w:tr w:rsidR="003A3297" w:rsidRPr="003A3297" w:rsidTr="004053E0">
        <w:trPr>
          <w:trHeight w:val="263"/>
        </w:trPr>
        <w:tc>
          <w:tcPr>
            <w:tcW w:w="3539" w:type="dxa"/>
            <w:shd w:val="clear" w:color="auto" w:fill="auto"/>
          </w:tcPr>
          <w:p w:rsidR="000819BC" w:rsidRPr="00A24586" w:rsidRDefault="000819BC" w:rsidP="004053E0">
            <w:pPr>
              <w:rPr>
                <w:szCs w:val="22"/>
                <w:lang w:val="fr-FR"/>
              </w:rPr>
            </w:pPr>
          </w:p>
          <w:p w:rsidR="00B43F94" w:rsidRDefault="000819BC" w:rsidP="004053E0">
            <w:pPr>
              <w:rPr>
                <w:szCs w:val="22"/>
                <w:lang w:val="fr-FR"/>
              </w:rPr>
            </w:pPr>
            <w:r>
              <w:rPr>
                <w:szCs w:val="22"/>
                <w:lang w:val="fr-FR"/>
              </w:rPr>
              <w:t>T</w:t>
            </w:r>
            <w:r w:rsidRPr="00A24586">
              <w:rPr>
                <w:szCs w:val="22"/>
                <w:lang w:val="fr-FR"/>
              </w:rPr>
              <w:t>able</w:t>
            </w:r>
            <w:r>
              <w:rPr>
                <w:szCs w:val="22"/>
                <w:lang w:val="fr-FR"/>
              </w:rPr>
              <w:t xml:space="preserve"> ronde</w:t>
            </w:r>
          </w:p>
          <w:p w:rsidR="000819BC" w:rsidRPr="00A24586" w:rsidRDefault="000819BC" w:rsidP="004053E0">
            <w:pPr>
              <w:rPr>
                <w:szCs w:val="22"/>
                <w:lang w:val="fr-FR"/>
              </w:rPr>
            </w:pPr>
          </w:p>
        </w:tc>
        <w:tc>
          <w:tcPr>
            <w:tcW w:w="992" w:type="dxa"/>
            <w:shd w:val="clear" w:color="auto" w:fill="F2F2F2" w:themeFill="background1" w:themeFillShade="F2"/>
          </w:tcPr>
          <w:p w:rsidR="000819BC" w:rsidRPr="003A3297" w:rsidRDefault="000819BC" w:rsidP="004053E0">
            <w:pPr>
              <w:jc w:val="center"/>
              <w:rPr>
                <w:szCs w:val="22"/>
                <w:lang w:val="fr-FR"/>
              </w:rPr>
            </w:pPr>
          </w:p>
        </w:tc>
        <w:tc>
          <w:tcPr>
            <w:tcW w:w="993" w:type="dxa"/>
            <w:shd w:val="clear" w:color="auto" w:fill="F2F2F2" w:themeFill="background1" w:themeFillShade="F2"/>
          </w:tcPr>
          <w:p w:rsidR="000819BC" w:rsidRPr="003A3297" w:rsidRDefault="000819BC" w:rsidP="004053E0">
            <w:pPr>
              <w:jc w:val="center"/>
              <w:rPr>
                <w:szCs w:val="22"/>
                <w:lang w:val="fr-FR"/>
              </w:rPr>
            </w:pPr>
          </w:p>
        </w:tc>
        <w:tc>
          <w:tcPr>
            <w:tcW w:w="850" w:type="dxa"/>
            <w:shd w:val="clear" w:color="auto" w:fill="F2F2F2" w:themeFill="background1" w:themeFillShade="F2"/>
          </w:tcPr>
          <w:p w:rsidR="000819BC" w:rsidRPr="003A3297" w:rsidRDefault="000819BC" w:rsidP="004053E0">
            <w:pPr>
              <w:jc w:val="center"/>
              <w:rPr>
                <w:szCs w:val="22"/>
                <w:lang w:val="fr-FR"/>
              </w:rPr>
            </w:pPr>
          </w:p>
          <w:p w:rsidR="000819BC" w:rsidRPr="003A3297" w:rsidRDefault="000819BC" w:rsidP="004053E0">
            <w:pPr>
              <w:jc w:val="center"/>
              <w:rPr>
                <w:szCs w:val="22"/>
                <w:lang w:val="fr-FR"/>
              </w:rPr>
            </w:pPr>
            <w:r w:rsidRPr="003A3297">
              <w:rPr>
                <w:szCs w:val="22"/>
                <w:lang w:val="fr-FR"/>
              </w:rPr>
              <w:t>X</w:t>
            </w:r>
          </w:p>
        </w:tc>
        <w:tc>
          <w:tcPr>
            <w:tcW w:w="851" w:type="dxa"/>
            <w:shd w:val="clear" w:color="auto" w:fill="F2F2F2" w:themeFill="background1" w:themeFillShade="F2"/>
          </w:tcPr>
          <w:p w:rsidR="000819BC" w:rsidRPr="003A3297" w:rsidRDefault="000819BC" w:rsidP="004053E0">
            <w:pPr>
              <w:jc w:val="center"/>
              <w:rPr>
                <w:szCs w:val="22"/>
                <w:lang w:val="fr-FR"/>
              </w:rPr>
            </w:pPr>
          </w:p>
          <w:p w:rsidR="000819BC" w:rsidRPr="003A3297" w:rsidRDefault="000819BC" w:rsidP="004053E0">
            <w:pPr>
              <w:jc w:val="center"/>
              <w:rPr>
                <w:szCs w:val="22"/>
                <w:lang w:val="fr-FR"/>
              </w:rPr>
            </w:pPr>
            <w:r w:rsidRPr="003A3297">
              <w:rPr>
                <w:szCs w:val="22"/>
                <w:lang w:val="fr-FR"/>
              </w:rPr>
              <w:t>X</w:t>
            </w:r>
          </w:p>
        </w:tc>
        <w:tc>
          <w:tcPr>
            <w:tcW w:w="850" w:type="dxa"/>
            <w:shd w:val="clear" w:color="auto" w:fill="auto"/>
          </w:tcPr>
          <w:p w:rsidR="000819BC" w:rsidRPr="003A3297" w:rsidRDefault="000819BC" w:rsidP="004053E0">
            <w:pPr>
              <w:jc w:val="center"/>
              <w:rPr>
                <w:szCs w:val="22"/>
                <w:lang w:val="fr-FR"/>
              </w:rPr>
            </w:pPr>
          </w:p>
        </w:tc>
        <w:tc>
          <w:tcPr>
            <w:tcW w:w="851" w:type="dxa"/>
            <w:shd w:val="clear" w:color="auto" w:fill="auto"/>
          </w:tcPr>
          <w:p w:rsidR="000819BC" w:rsidRPr="003A3297" w:rsidRDefault="000819BC" w:rsidP="004053E0">
            <w:pPr>
              <w:jc w:val="center"/>
              <w:rPr>
                <w:szCs w:val="22"/>
                <w:lang w:val="fr-FR"/>
              </w:rPr>
            </w:pPr>
          </w:p>
        </w:tc>
        <w:tc>
          <w:tcPr>
            <w:tcW w:w="992" w:type="dxa"/>
            <w:shd w:val="clear" w:color="auto" w:fill="auto"/>
          </w:tcPr>
          <w:p w:rsidR="000819BC" w:rsidRPr="003A3297" w:rsidRDefault="000819BC" w:rsidP="004053E0">
            <w:pPr>
              <w:jc w:val="center"/>
              <w:rPr>
                <w:szCs w:val="22"/>
                <w:lang w:val="fr-FR"/>
              </w:rPr>
            </w:pPr>
          </w:p>
        </w:tc>
        <w:tc>
          <w:tcPr>
            <w:tcW w:w="992" w:type="dxa"/>
            <w:shd w:val="clear" w:color="auto" w:fill="auto"/>
          </w:tcPr>
          <w:p w:rsidR="000819BC" w:rsidRPr="003A3297" w:rsidRDefault="000819BC" w:rsidP="004053E0">
            <w:pPr>
              <w:jc w:val="center"/>
              <w:rPr>
                <w:szCs w:val="22"/>
                <w:lang w:val="fr-FR"/>
              </w:rPr>
            </w:pPr>
          </w:p>
        </w:tc>
        <w:tc>
          <w:tcPr>
            <w:tcW w:w="992" w:type="dxa"/>
            <w:shd w:val="clear" w:color="auto" w:fill="F2F2F2" w:themeFill="background1" w:themeFillShade="F2"/>
          </w:tcPr>
          <w:p w:rsidR="000819BC" w:rsidRPr="003A3297" w:rsidRDefault="000819BC" w:rsidP="004053E0">
            <w:pPr>
              <w:jc w:val="center"/>
              <w:rPr>
                <w:szCs w:val="22"/>
                <w:lang w:val="fr-FR"/>
              </w:rPr>
            </w:pPr>
          </w:p>
        </w:tc>
        <w:tc>
          <w:tcPr>
            <w:tcW w:w="992" w:type="dxa"/>
            <w:shd w:val="clear" w:color="auto" w:fill="F2F2F2" w:themeFill="background1" w:themeFillShade="F2"/>
          </w:tcPr>
          <w:p w:rsidR="000819BC" w:rsidRPr="003A3297" w:rsidRDefault="000819BC" w:rsidP="004053E0">
            <w:pPr>
              <w:jc w:val="center"/>
              <w:rPr>
                <w:szCs w:val="22"/>
                <w:lang w:val="fr-FR"/>
              </w:rPr>
            </w:pPr>
          </w:p>
        </w:tc>
      </w:tr>
      <w:tr w:rsidR="003A3297" w:rsidRPr="003A3297" w:rsidTr="004053E0">
        <w:trPr>
          <w:trHeight w:val="263"/>
        </w:trPr>
        <w:tc>
          <w:tcPr>
            <w:tcW w:w="3539" w:type="dxa"/>
            <w:shd w:val="clear" w:color="auto" w:fill="auto"/>
          </w:tcPr>
          <w:p w:rsidR="000819BC" w:rsidRPr="00A24586" w:rsidRDefault="000819BC" w:rsidP="004053E0">
            <w:pPr>
              <w:rPr>
                <w:szCs w:val="22"/>
                <w:lang w:val="fr-FR"/>
              </w:rPr>
            </w:pPr>
          </w:p>
          <w:p w:rsidR="000819BC" w:rsidRPr="00A24586" w:rsidRDefault="000819BC" w:rsidP="004053E0">
            <w:pPr>
              <w:rPr>
                <w:szCs w:val="22"/>
                <w:lang w:val="fr-FR"/>
              </w:rPr>
            </w:pPr>
            <w:r w:rsidRPr="00A24586">
              <w:rPr>
                <w:szCs w:val="22"/>
                <w:lang w:val="fr-FR"/>
              </w:rPr>
              <w:t>Analys</w:t>
            </w:r>
            <w:r>
              <w:rPr>
                <w:szCs w:val="22"/>
                <w:lang w:val="fr-FR"/>
              </w:rPr>
              <w:t>e de la propriété intellectuelle</w:t>
            </w:r>
          </w:p>
          <w:p w:rsidR="000819BC" w:rsidRPr="00A24586" w:rsidRDefault="000819BC" w:rsidP="004053E0">
            <w:pPr>
              <w:rPr>
                <w:szCs w:val="22"/>
                <w:lang w:val="fr-FR"/>
              </w:rPr>
            </w:pPr>
          </w:p>
        </w:tc>
        <w:tc>
          <w:tcPr>
            <w:tcW w:w="992" w:type="dxa"/>
            <w:shd w:val="clear" w:color="auto" w:fill="F2F2F2" w:themeFill="background1" w:themeFillShade="F2"/>
          </w:tcPr>
          <w:p w:rsidR="000819BC" w:rsidRPr="003A3297" w:rsidRDefault="000819BC" w:rsidP="004053E0">
            <w:pPr>
              <w:jc w:val="center"/>
              <w:rPr>
                <w:szCs w:val="22"/>
                <w:lang w:val="fr-FR"/>
              </w:rPr>
            </w:pPr>
          </w:p>
        </w:tc>
        <w:tc>
          <w:tcPr>
            <w:tcW w:w="993" w:type="dxa"/>
            <w:shd w:val="clear" w:color="auto" w:fill="F2F2F2" w:themeFill="background1" w:themeFillShade="F2"/>
          </w:tcPr>
          <w:p w:rsidR="000819BC" w:rsidRPr="003A3297" w:rsidRDefault="000819BC" w:rsidP="004053E0">
            <w:pPr>
              <w:jc w:val="center"/>
              <w:rPr>
                <w:szCs w:val="22"/>
                <w:lang w:val="fr-FR"/>
              </w:rPr>
            </w:pPr>
          </w:p>
        </w:tc>
        <w:tc>
          <w:tcPr>
            <w:tcW w:w="850" w:type="dxa"/>
            <w:shd w:val="clear" w:color="auto" w:fill="F2F2F2" w:themeFill="background1" w:themeFillShade="F2"/>
          </w:tcPr>
          <w:p w:rsidR="000819BC" w:rsidRPr="003A3297" w:rsidRDefault="000819BC" w:rsidP="004053E0">
            <w:pPr>
              <w:jc w:val="center"/>
              <w:rPr>
                <w:szCs w:val="22"/>
                <w:lang w:val="fr-FR"/>
              </w:rPr>
            </w:pPr>
          </w:p>
        </w:tc>
        <w:tc>
          <w:tcPr>
            <w:tcW w:w="851" w:type="dxa"/>
            <w:shd w:val="clear" w:color="auto" w:fill="F2F2F2" w:themeFill="background1" w:themeFillShade="F2"/>
          </w:tcPr>
          <w:p w:rsidR="000819BC" w:rsidRPr="003A3297" w:rsidRDefault="000819BC" w:rsidP="004053E0">
            <w:pPr>
              <w:jc w:val="center"/>
              <w:rPr>
                <w:szCs w:val="22"/>
                <w:lang w:val="fr-FR"/>
              </w:rPr>
            </w:pPr>
          </w:p>
          <w:p w:rsidR="000819BC" w:rsidRPr="003A3297" w:rsidRDefault="000819BC" w:rsidP="004053E0">
            <w:pPr>
              <w:jc w:val="center"/>
              <w:rPr>
                <w:szCs w:val="22"/>
                <w:lang w:val="fr-FR"/>
              </w:rPr>
            </w:pPr>
            <w:r w:rsidRPr="003A3297">
              <w:rPr>
                <w:szCs w:val="22"/>
                <w:lang w:val="fr-FR"/>
              </w:rPr>
              <w:t>X</w:t>
            </w:r>
          </w:p>
        </w:tc>
        <w:tc>
          <w:tcPr>
            <w:tcW w:w="850" w:type="dxa"/>
            <w:shd w:val="clear" w:color="auto" w:fill="auto"/>
          </w:tcPr>
          <w:p w:rsidR="000819BC" w:rsidRPr="003A3297" w:rsidRDefault="000819BC" w:rsidP="004053E0">
            <w:pPr>
              <w:jc w:val="center"/>
              <w:rPr>
                <w:szCs w:val="22"/>
                <w:lang w:val="fr-FR"/>
              </w:rPr>
            </w:pPr>
          </w:p>
          <w:p w:rsidR="000819BC" w:rsidRPr="003A3297" w:rsidRDefault="000819BC" w:rsidP="004053E0">
            <w:pPr>
              <w:jc w:val="center"/>
              <w:rPr>
                <w:szCs w:val="22"/>
                <w:lang w:val="fr-FR"/>
              </w:rPr>
            </w:pPr>
            <w:r w:rsidRPr="003A3297">
              <w:rPr>
                <w:szCs w:val="22"/>
                <w:lang w:val="fr-FR"/>
              </w:rPr>
              <w:t>X</w:t>
            </w:r>
          </w:p>
        </w:tc>
        <w:tc>
          <w:tcPr>
            <w:tcW w:w="851" w:type="dxa"/>
            <w:shd w:val="clear" w:color="auto" w:fill="auto"/>
          </w:tcPr>
          <w:p w:rsidR="000819BC" w:rsidRPr="003A3297" w:rsidRDefault="000819BC" w:rsidP="004053E0">
            <w:pPr>
              <w:jc w:val="center"/>
              <w:rPr>
                <w:szCs w:val="22"/>
                <w:lang w:val="fr-FR"/>
              </w:rPr>
            </w:pPr>
          </w:p>
          <w:p w:rsidR="000819BC" w:rsidRPr="003A3297" w:rsidRDefault="000819BC" w:rsidP="004053E0">
            <w:pPr>
              <w:jc w:val="center"/>
              <w:rPr>
                <w:szCs w:val="22"/>
                <w:lang w:val="fr-FR"/>
              </w:rPr>
            </w:pPr>
            <w:r w:rsidRPr="003A3297">
              <w:rPr>
                <w:szCs w:val="22"/>
                <w:lang w:val="fr-FR"/>
              </w:rPr>
              <w:t>X</w:t>
            </w:r>
          </w:p>
        </w:tc>
        <w:tc>
          <w:tcPr>
            <w:tcW w:w="992" w:type="dxa"/>
            <w:shd w:val="clear" w:color="auto" w:fill="auto"/>
          </w:tcPr>
          <w:p w:rsidR="000819BC" w:rsidRPr="003A3297" w:rsidRDefault="000819BC" w:rsidP="004053E0">
            <w:pPr>
              <w:jc w:val="center"/>
              <w:rPr>
                <w:szCs w:val="22"/>
                <w:lang w:val="fr-FR"/>
              </w:rPr>
            </w:pPr>
          </w:p>
        </w:tc>
        <w:tc>
          <w:tcPr>
            <w:tcW w:w="992" w:type="dxa"/>
            <w:shd w:val="clear" w:color="auto" w:fill="auto"/>
          </w:tcPr>
          <w:p w:rsidR="000819BC" w:rsidRPr="003A3297" w:rsidRDefault="000819BC" w:rsidP="004053E0">
            <w:pPr>
              <w:jc w:val="center"/>
              <w:rPr>
                <w:szCs w:val="22"/>
                <w:lang w:val="fr-FR"/>
              </w:rPr>
            </w:pPr>
          </w:p>
        </w:tc>
        <w:tc>
          <w:tcPr>
            <w:tcW w:w="992" w:type="dxa"/>
            <w:shd w:val="clear" w:color="auto" w:fill="F2F2F2" w:themeFill="background1" w:themeFillShade="F2"/>
          </w:tcPr>
          <w:p w:rsidR="000819BC" w:rsidRPr="003A3297" w:rsidRDefault="000819BC" w:rsidP="004053E0">
            <w:pPr>
              <w:jc w:val="center"/>
              <w:rPr>
                <w:szCs w:val="22"/>
                <w:lang w:val="fr-FR"/>
              </w:rPr>
            </w:pPr>
          </w:p>
        </w:tc>
        <w:tc>
          <w:tcPr>
            <w:tcW w:w="992" w:type="dxa"/>
            <w:shd w:val="clear" w:color="auto" w:fill="F2F2F2" w:themeFill="background1" w:themeFillShade="F2"/>
          </w:tcPr>
          <w:p w:rsidR="000819BC" w:rsidRPr="003A3297" w:rsidRDefault="000819BC" w:rsidP="004053E0">
            <w:pPr>
              <w:jc w:val="center"/>
              <w:rPr>
                <w:szCs w:val="22"/>
                <w:lang w:val="fr-FR"/>
              </w:rPr>
            </w:pPr>
          </w:p>
        </w:tc>
      </w:tr>
      <w:tr w:rsidR="003A3297" w:rsidRPr="003A3297" w:rsidTr="004053E0">
        <w:trPr>
          <w:trHeight w:val="263"/>
        </w:trPr>
        <w:tc>
          <w:tcPr>
            <w:tcW w:w="3539" w:type="dxa"/>
            <w:shd w:val="clear" w:color="auto" w:fill="auto"/>
          </w:tcPr>
          <w:p w:rsidR="000819BC" w:rsidRPr="00A24586" w:rsidRDefault="000819BC" w:rsidP="004053E0">
            <w:pPr>
              <w:rPr>
                <w:szCs w:val="22"/>
                <w:lang w:val="fr-FR"/>
              </w:rPr>
            </w:pPr>
          </w:p>
          <w:p w:rsidR="000819BC" w:rsidRPr="00A24586" w:rsidRDefault="000819BC" w:rsidP="004053E0">
            <w:pPr>
              <w:rPr>
                <w:szCs w:val="22"/>
                <w:lang w:val="fr-FR"/>
              </w:rPr>
            </w:pPr>
            <w:r>
              <w:rPr>
                <w:szCs w:val="22"/>
                <w:lang w:val="fr-FR"/>
              </w:rPr>
              <w:t xml:space="preserve">Partage des </w:t>
            </w:r>
            <w:r w:rsidRPr="00A24586">
              <w:rPr>
                <w:szCs w:val="22"/>
                <w:lang w:val="fr-FR"/>
              </w:rPr>
              <w:t xml:space="preserve">analyses </w:t>
            </w:r>
            <w:r>
              <w:rPr>
                <w:szCs w:val="22"/>
                <w:lang w:val="fr-FR"/>
              </w:rPr>
              <w:t>de la propriété intellectuelle</w:t>
            </w:r>
          </w:p>
          <w:p w:rsidR="000819BC" w:rsidRPr="00A24586" w:rsidRDefault="000819BC" w:rsidP="004053E0">
            <w:pPr>
              <w:rPr>
                <w:szCs w:val="22"/>
                <w:lang w:val="fr-FR"/>
              </w:rPr>
            </w:pPr>
          </w:p>
        </w:tc>
        <w:tc>
          <w:tcPr>
            <w:tcW w:w="992" w:type="dxa"/>
            <w:shd w:val="clear" w:color="auto" w:fill="F2F2F2" w:themeFill="background1" w:themeFillShade="F2"/>
          </w:tcPr>
          <w:p w:rsidR="000819BC" w:rsidRPr="003A3297" w:rsidRDefault="000819BC" w:rsidP="004053E0">
            <w:pPr>
              <w:jc w:val="center"/>
              <w:rPr>
                <w:szCs w:val="22"/>
                <w:lang w:val="fr-FR"/>
              </w:rPr>
            </w:pPr>
          </w:p>
        </w:tc>
        <w:tc>
          <w:tcPr>
            <w:tcW w:w="993" w:type="dxa"/>
            <w:shd w:val="clear" w:color="auto" w:fill="F2F2F2" w:themeFill="background1" w:themeFillShade="F2"/>
          </w:tcPr>
          <w:p w:rsidR="000819BC" w:rsidRPr="003A3297" w:rsidRDefault="000819BC" w:rsidP="004053E0">
            <w:pPr>
              <w:jc w:val="center"/>
              <w:rPr>
                <w:szCs w:val="22"/>
                <w:lang w:val="fr-FR"/>
              </w:rPr>
            </w:pPr>
          </w:p>
        </w:tc>
        <w:tc>
          <w:tcPr>
            <w:tcW w:w="850" w:type="dxa"/>
            <w:shd w:val="clear" w:color="auto" w:fill="F2F2F2" w:themeFill="background1" w:themeFillShade="F2"/>
          </w:tcPr>
          <w:p w:rsidR="000819BC" w:rsidRPr="003A3297" w:rsidRDefault="000819BC" w:rsidP="004053E0">
            <w:pPr>
              <w:jc w:val="center"/>
              <w:rPr>
                <w:szCs w:val="22"/>
                <w:lang w:val="fr-FR"/>
              </w:rPr>
            </w:pPr>
          </w:p>
        </w:tc>
        <w:tc>
          <w:tcPr>
            <w:tcW w:w="851" w:type="dxa"/>
            <w:shd w:val="clear" w:color="auto" w:fill="F2F2F2" w:themeFill="background1" w:themeFillShade="F2"/>
          </w:tcPr>
          <w:p w:rsidR="000819BC" w:rsidRPr="003A3297" w:rsidRDefault="000819BC" w:rsidP="004053E0">
            <w:pPr>
              <w:jc w:val="center"/>
              <w:rPr>
                <w:szCs w:val="22"/>
                <w:lang w:val="fr-FR"/>
              </w:rPr>
            </w:pPr>
          </w:p>
        </w:tc>
        <w:tc>
          <w:tcPr>
            <w:tcW w:w="850" w:type="dxa"/>
            <w:shd w:val="clear" w:color="auto" w:fill="auto"/>
          </w:tcPr>
          <w:p w:rsidR="000819BC" w:rsidRPr="003A3297" w:rsidRDefault="000819BC" w:rsidP="004053E0">
            <w:pPr>
              <w:jc w:val="center"/>
              <w:rPr>
                <w:szCs w:val="22"/>
                <w:lang w:val="fr-FR"/>
              </w:rPr>
            </w:pPr>
          </w:p>
        </w:tc>
        <w:tc>
          <w:tcPr>
            <w:tcW w:w="851" w:type="dxa"/>
            <w:shd w:val="clear" w:color="auto" w:fill="auto"/>
          </w:tcPr>
          <w:p w:rsidR="000819BC" w:rsidRPr="003A3297" w:rsidRDefault="000819BC" w:rsidP="004053E0">
            <w:pPr>
              <w:jc w:val="center"/>
              <w:rPr>
                <w:szCs w:val="22"/>
                <w:lang w:val="fr-FR"/>
              </w:rPr>
            </w:pPr>
          </w:p>
          <w:p w:rsidR="000819BC" w:rsidRPr="003A3297" w:rsidRDefault="000819BC" w:rsidP="004053E0">
            <w:pPr>
              <w:jc w:val="center"/>
              <w:rPr>
                <w:szCs w:val="22"/>
                <w:lang w:val="fr-FR"/>
              </w:rPr>
            </w:pPr>
            <w:r w:rsidRPr="003A3297">
              <w:rPr>
                <w:szCs w:val="22"/>
                <w:lang w:val="fr-FR"/>
              </w:rPr>
              <w:t>X</w:t>
            </w:r>
          </w:p>
        </w:tc>
        <w:tc>
          <w:tcPr>
            <w:tcW w:w="992" w:type="dxa"/>
            <w:shd w:val="clear" w:color="auto" w:fill="auto"/>
          </w:tcPr>
          <w:p w:rsidR="000819BC" w:rsidRPr="003A3297" w:rsidRDefault="000819BC" w:rsidP="004053E0">
            <w:pPr>
              <w:jc w:val="center"/>
              <w:rPr>
                <w:szCs w:val="22"/>
                <w:lang w:val="fr-FR"/>
              </w:rPr>
            </w:pPr>
          </w:p>
        </w:tc>
        <w:tc>
          <w:tcPr>
            <w:tcW w:w="992" w:type="dxa"/>
            <w:shd w:val="clear" w:color="auto" w:fill="auto"/>
          </w:tcPr>
          <w:p w:rsidR="000819BC" w:rsidRPr="003A3297" w:rsidRDefault="000819BC" w:rsidP="004053E0">
            <w:pPr>
              <w:jc w:val="center"/>
              <w:rPr>
                <w:szCs w:val="22"/>
                <w:lang w:val="fr-FR"/>
              </w:rPr>
            </w:pPr>
          </w:p>
        </w:tc>
        <w:tc>
          <w:tcPr>
            <w:tcW w:w="992" w:type="dxa"/>
            <w:shd w:val="clear" w:color="auto" w:fill="F2F2F2" w:themeFill="background1" w:themeFillShade="F2"/>
          </w:tcPr>
          <w:p w:rsidR="000819BC" w:rsidRPr="003A3297" w:rsidRDefault="000819BC" w:rsidP="004053E0">
            <w:pPr>
              <w:jc w:val="center"/>
              <w:rPr>
                <w:szCs w:val="22"/>
                <w:lang w:val="fr-FR"/>
              </w:rPr>
            </w:pPr>
          </w:p>
        </w:tc>
        <w:tc>
          <w:tcPr>
            <w:tcW w:w="992" w:type="dxa"/>
            <w:shd w:val="clear" w:color="auto" w:fill="F2F2F2" w:themeFill="background1" w:themeFillShade="F2"/>
          </w:tcPr>
          <w:p w:rsidR="000819BC" w:rsidRPr="003A3297" w:rsidRDefault="000819BC" w:rsidP="004053E0">
            <w:pPr>
              <w:jc w:val="center"/>
              <w:rPr>
                <w:szCs w:val="22"/>
                <w:lang w:val="fr-FR"/>
              </w:rPr>
            </w:pPr>
          </w:p>
        </w:tc>
      </w:tr>
      <w:tr w:rsidR="003A3297" w:rsidRPr="003A3297" w:rsidTr="004053E0">
        <w:trPr>
          <w:trHeight w:val="288"/>
        </w:trPr>
        <w:tc>
          <w:tcPr>
            <w:tcW w:w="3539" w:type="dxa"/>
            <w:shd w:val="clear" w:color="auto" w:fill="auto"/>
          </w:tcPr>
          <w:p w:rsidR="000819BC" w:rsidRPr="00A24586" w:rsidRDefault="000819BC" w:rsidP="004053E0">
            <w:pPr>
              <w:rPr>
                <w:szCs w:val="22"/>
                <w:lang w:val="fr-FR"/>
              </w:rPr>
            </w:pPr>
          </w:p>
          <w:p w:rsidR="000819BC" w:rsidRPr="00A24586" w:rsidRDefault="000819BC" w:rsidP="004053E0">
            <w:pPr>
              <w:rPr>
                <w:szCs w:val="22"/>
                <w:lang w:val="fr-FR"/>
              </w:rPr>
            </w:pPr>
            <w:r>
              <w:rPr>
                <w:szCs w:val="22"/>
                <w:lang w:val="fr-FR"/>
              </w:rPr>
              <w:t>Séminaire n</w:t>
            </w:r>
            <w:r w:rsidRPr="00A24586">
              <w:rPr>
                <w:szCs w:val="22"/>
                <w:lang w:val="fr-FR"/>
              </w:rPr>
              <w:t>ational</w:t>
            </w:r>
          </w:p>
          <w:p w:rsidR="000819BC" w:rsidRPr="00A24586" w:rsidRDefault="000819BC" w:rsidP="004053E0">
            <w:pPr>
              <w:rPr>
                <w:szCs w:val="22"/>
                <w:lang w:val="fr-FR"/>
              </w:rPr>
            </w:pPr>
          </w:p>
        </w:tc>
        <w:tc>
          <w:tcPr>
            <w:tcW w:w="992" w:type="dxa"/>
            <w:shd w:val="clear" w:color="auto" w:fill="F2F2F2" w:themeFill="background1" w:themeFillShade="F2"/>
          </w:tcPr>
          <w:p w:rsidR="000819BC" w:rsidRPr="003A3297" w:rsidRDefault="000819BC" w:rsidP="004053E0">
            <w:pPr>
              <w:jc w:val="center"/>
              <w:rPr>
                <w:szCs w:val="22"/>
                <w:lang w:val="fr-FR"/>
              </w:rPr>
            </w:pPr>
          </w:p>
        </w:tc>
        <w:tc>
          <w:tcPr>
            <w:tcW w:w="993" w:type="dxa"/>
            <w:shd w:val="clear" w:color="auto" w:fill="F2F2F2" w:themeFill="background1" w:themeFillShade="F2"/>
          </w:tcPr>
          <w:p w:rsidR="000819BC" w:rsidRPr="003A3297" w:rsidRDefault="000819BC" w:rsidP="004053E0">
            <w:pPr>
              <w:jc w:val="center"/>
              <w:rPr>
                <w:szCs w:val="22"/>
                <w:lang w:val="fr-FR"/>
              </w:rPr>
            </w:pPr>
          </w:p>
        </w:tc>
        <w:tc>
          <w:tcPr>
            <w:tcW w:w="850" w:type="dxa"/>
            <w:shd w:val="clear" w:color="auto" w:fill="F2F2F2" w:themeFill="background1" w:themeFillShade="F2"/>
          </w:tcPr>
          <w:p w:rsidR="000819BC" w:rsidRPr="003A3297" w:rsidRDefault="000819BC" w:rsidP="004053E0">
            <w:pPr>
              <w:jc w:val="center"/>
              <w:rPr>
                <w:szCs w:val="22"/>
                <w:lang w:val="fr-FR"/>
              </w:rPr>
            </w:pPr>
          </w:p>
        </w:tc>
        <w:tc>
          <w:tcPr>
            <w:tcW w:w="851" w:type="dxa"/>
            <w:shd w:val="clear" w:color="auto" w:fill="F2F2F2" w:themeFill="background1" w:themeFillShade="F2"/>
          </w:tcPr>
          <w:p w:rsidR="000819BC" w:rsidRPr="003A3297" w:rsidRDefault="000819BC" w:rsidP="004053E0">
            <w:pPr>
              <w:jc w:val="center"/>
              <w:rPr>
                <w:szCs w:val="22"/>
                <w:lang w:val="fr-FR"/>
              </w:rPr>
            </w:pPr>
          </w:p>
        </w:tc>
        <w:tc>
          <w:tcPr>
            <w:tcW w:w="850" w:type="dxa"/>
            <w:shd w:val="clear" w:color="auto" w:fill="auto"/>
          </w:tcPr>
          <w:p w:rsidR="000819BC" w:rsidRPr="003A3297" w:rsidRDefault="000819BC" w:rsidP="004053E0">
            <w:pPr>
              <w:jc w:val="center"/>
              <w:rPr>
                <w:szCs w:val="22"/>
                <w:lang w:val="fr-FR"/>
              </w:rPr>
            </w:pPr>
          </w:p>
          <w:p w:rsidR="000819BC" w:rsidRPr="003A3297" w:rsidRDefault="000819BC" w:rsidP="004053E0">
            <w:pPr>
              <w:jc w:val="center"/>
              <w:rPr>
                <w:szCs w:val="22"/>
                <w:lang w:val="fr-FR"/>
              </w:rPr>
            </w:pPr>
            <w:r w:rsidRPr="003A3297">
              <w:rPr>
                <w:szCs w:val="22"/>
                <w:lang w:val="fr-FR"/>
              </w:rPr>
              <w:t>X</w:t>
            </w:r>
          </w:p>
        </w:tc>
        <w:tc>
          <w:tcPr>
            <w:tcW w:w="851" w:type="dxa"/>
            <w:shd w:val="clear" w:color="auto" w:fill="auto"/>
          </w:tcPr>
          <w:p w:rsidR="000819BC" w:rsidRPr="003A3297" w:rsidRDefault="000819BC" w:rsidP="004053E0">
            <w:pPr>
              <w:jc w:val="center"/>
              <w:rPr>
                <w:szCs w:val="22"/>
                <w:lang w:val="fr-FR"/>
              </w:rPr>
            </w:pPr>
          </w:p>
          <w:p w:rsidR="000819BC" w:rsidRPr="003A3297" w:rsidRDefault="000819BC" w:rsidP="004053E0">
            <w:pPr>
              <w:jc w:val="center"/>
              <w:rPr>
                <w:szCs w:val="22"/>
                <w:lang w:val="fr-FR"/>
              </w:rPr>
            </w:pPr>
            <w:r w:rsidRPr="003A3297">
              <w:rPr>
                <w:szCs w:val="22"/>
                <w:lang w:val="fr-FR"/>
              </w:rPr>
              <w:t>X</w:t>
            </w:r>
          </w:p>
        </w:tc>
        <w:tc>
          <w:tcPr>
            <w:tcW w:w="992" w:type="dxa"/>
            <w:shd w:val="clear" w:color="auto" w:fill="auto"/>
          </w:tcPr>
          <w:p w:rsidR="000819BC" w:rsidRPr="003A3297" w:rsidRDefault="000819BC" w:rsidP="004053E0">
            <w:pPr>
              <w:jc w:val="center"/>
              <w:rPr>
                <w:szCs w:val="22"/>
                <w:lang w:val="fr-FR"/>
              </w:rPr>
            </w:pPr>
          </w:p>
        </w:tc>
        <w:tc>
          <w:tcPr>
            <w:tcW w:w="992" w:type="dxa"/>
            <w:shd w:val="clear" w:color="auto" w:fill="auto"/>
          </w:tcPr>
          <w:p w:rsidR="000819BC" w:rsidRPr="003A3297" w:rsidRDefault="000819BC" w:rsidP="004053E0">
            <w:pPr>
              <w:jc w:val="center"/>
              <w:rPr>
                <w:szCs w:val="22"/>
                <w:lang w:val="fr-FR"/>
              </w:rPr>
            </w:pPr>
          </w:p>
        </w:tc>
        <w:tc>
          <w:tcPr>
            <w:tcW w:w="992" w:type="dxa"/>
            <w:shd w:val="clear" w:color="auto" w:fill="F2F2F2" w:themeFill="background1" w:themeFillShade="F2"/>
          </w:tcPr>
          <w:p w:rsidR="000819BC" w:rsidRPr="003A3297" w:rsidRDefault="000819BC" w:rsidP="004053E0">
            <w:pPr>
              <w:jc w:val="center"/>
              <w:rPr>
                <w:szCs w:val="22"/>
                <w:lang w:val="fr-FR"/>
              </w:rPr>
            </w:pPr>
          </w:p>
        </w:tc>
        <w:tc>
          <w:tcPr>
            <w:tcW w:w="992" w:type="dxa"/>
            <w:shd w:val="clear" w:color="auto" w:fill="F2F2F2" w:themeFill="background1" w:themeFillShade="F2"/>
          </w:tcPr>
          <w:p w:rsidR="000819BC" w:rsidRPr="003A3297" w:rsidRDefault="000819BC" w:rsidP="004053E0">
            <w:pPr>
              <w:jc w:val="center"/>
              <w:rPr>
                <w:szCs w:val="22"/>
                <w:lang w:val="fr-FR"/>
              </w:rPr>
            </w:pPr>
          </w:p>
        </w:tc>
      </w:tr>
      <w:tr w:rsidR="003A3297" w:rsidRPr="003A3297" w:rsidTr="004053E0">
        <w:trPr>
          <w:trHeight w:val="263"/>
        </w:trPr>
        <w:tc>
          <w:tcPr>
            <w:tcW w:w="3539" w:type="dxa"/>
            <w:shd w:val="clear" w:color="auto" w:fill="auto"/>
          </w:tcPr>
          <w:p w:rsidR="000819BC" w:rsidRPr="003A3297" w:rsidRDefault="000819BC" w:rsidP="004053E0">
            <w:pPr>
              <w:rPr>
                <w:szCs w:val="22"/>
                <w:lang w:val="fr-FR"/>
              </w:rPr>
            </w:pPr>
          </w:p>
          <w:p w:rsidR="00B43F94" w:rsidRPr="003A3297" w:rsidRDefault="000819BC" w:rsidP="004053E0">
            <w:pPr>
              <w:rPr>
                <w:szCs w:val="22"/>
                <w:lang w:val="fr-FR"/>
              </w:rPr>
            </w:pPr>
            <w:r w:rsidRPr="003A3297">
              <w:rPr>
                <w:szCs w:val="22"/>
                <w:lang w:val="fr-FR"/>
              </w:rPr>
              <w:t>Séminaire international</w:t>
            </w:r>
          </w:p>
          <w:p w:rsidR="000819BC" w:rsidRPr="003A3297" w:rsidRDefault="000819BC" w:rsidP="004053E0">
            <w:pPr>
              <w:rPr>
                <w:szCs w:val="22"/>
                <w:lang w:val="fr-FR"/>
              </w:rPr>
            </w:pPr>
          </w:p>
        </w:tc>
        <w:tc>
          <w:tcPr>
            <w:tcW w:w="992" w:type="dxa"/>
            <w:shd w:val="clear" w:color="auto" w:fill="F2F2F2" w:themeFill="background1" w:themeFillShade="F2"/>
          </w:tcPr>
          <w:p w:rsidR="000819BC" w:rsidRPr="003A3297" w:rsidRDefault="000819BC" w:rsidP="004053E0">
            <w:pPr>
              <w:jc w:val="center"/>
              <w:rPr>
                <w:szCs w:val="22"/>
                <w:lang w:val="fr-FR"/>
              </w:rPr>
            </w:pPr>
          </w:p>
        </w:tc>
        <w:tc>
          <w:tcPr>
            <w:tcW w:w="993" w:type="dxa"/>
            <w:shd w:val="clear" w:color="auto" w:fill="F2F2F2" w:themeFill="background1" w:themeFillShade="F2"/>
          </w:tcPr>
          <w:p w:rsidR="000819BC" w:rsidRPr="003A3297" w:rsidRDefault="000819BC" w:rsidP="004053E0">
            <w:pPr>
              <w:jc w:val="center"/>
              <w:rPr>
                <w:szCs w:val="22"/>
                <w:lang w:val="fr-FR"/>
              </w:rPr>
            </w:pPr>
          </w:p>
        </w:tc>
        <w:tc>
          <w:tcPr>
            <w:tcW w:w="850" w:type="dxa"/>
            <w:shd w:val="clear" w:color="auto" w:fill="F2F2F2" w:themeFill="background1" w:themeFillShade="F2"/>
          </w:tcPr>
          <w:p w:rsidR="000819BC" w:rsidRPr="003A3297" w:rsidRDefault="000819BC" w:rsidP="004053E0">
            <w:pPr>
              <w:jc w:val="center"/>
              <w:rPr>
                <w:szCs w:val="22"/>
                <w:lang w:val="fr-FR"/>
              </w:rPr>
            </w:pPr>
          </w:p>
        </w:tc>
        <w:tc>
          <w:tcPr>
            <w:tcW w:w="851" w:type="dxa"/>
            <w:shd w:val="clear" w:color="auto" w:fill="F2F2F2" w:themeFill="background1" w:themeFillShade="F2"/>
          </w:tcPr>
          <w:p w:rsidR="000819BC" w:rsidRPr="003A3297" w:rsidRDefault="000819BC" w:rsidP="004053E0">
            <w:pPr>
              <w:jc w:val="center"/>
              <w:rPr>
                <w:szCs w:val="22"/>
                <w:lang w:val="fr-FR"/>
              </w:rPr>
            </w:pPr>
          </w:p>
        </w:tc>
        <w:tc>
          <w:tcPr>
            <w:tcW w:w="850" w:type="dxa"/>
            <w:shd w:val="clear" w:color="auto" w:fill="auto"/>
          </w:tcPr>
          <w:p w:rsidR="000819BC" w:rsidRPr="003A3297" w:rsidRDefault="000819BC" w:rsidP="004053E0">
            <w:pPr>
              <w:jc w:val="center"/>
              <w:rPr>
                <w:szCs w:val="22"/>
                <w:lang w:val="fr-FR"/>
              </w:rPr>
            </w:pPr>
          </w:p>
        </w:tc>
        <w:tc>
          <w:tcPr>
            <w:tcW w:w="851" w:type="dxa"/>
            <w:shd w:val="clear" w:color="auto" w:fill="auto"/>
          </w:tcPr>
          <w:p w:rsidR="000819BC" w:rsidRPr="003A3297" w:rsidRDefault="000819BC" w:rsidP="004053E0">
            <w:pPr>
              <w:jc w:val="center"/>
              <w:rPr>
                <w:szCs w:val="22"/>
                <w:lang w:val="fr-FR"/>
              </w:rPr>
            </w:pPr>
          </w:p>
        </w:tc>
        <w:tc>
          <w:tcPr>
            <w:tcW w:w="992" w:type="dxa"/>
            <w:shd w:val="clear" w:color="auto" w:fill="auto"/>
          </w:tcPr>
          <w:p w:rsidR="000819BC" w:rsidRPr="003A3297" w:rsidRDefault="000819BC" w:rsidP="004053E0">
            <w:pPr>
              <w:jc w:val="center"/>
              <w:rPr>
                <w:szCs w:val="22"/>
                <w:lang w:val="fr-FR"/>
              </w:rPr>
            </w:pPr>
          </w:p>
          <w:p w:rsidR="000819BC" w:rsidRPr="003A3297" w:rsidRDefault="000819BC" w:rsidP="004053E0">
            <w:pPr>
              <w:jc w:val="center"/>
              <w:rPr>
                <w:szCs w:val="22"/>
                <w:lang w:val="fr-FR"/>
              </w:rPr>
            </w:pPr>
            <w:r w:rsidRPr="003A3297">
              <w:rPr>
                <w:szCs w:val="22"/>
                <w:lang w:val="fr-FR"/>
              </w:rPr>
              <w:t>X</w:t>
            </w:r>
          </w:p>
        </w:tc>
        <w:tc>
          <w:tcPr>
            <w:tcW w:w="992" w:type="dxa"/>
            <w:shd w:val="clear" w:color="auto" w:fill="auto"/>
          </w:tcPr>
          <w:p w:rsidR="000819BC" w:rsidRPr="003A3297" w:rsidRDefault="000819BC" w:rsidP="004053E0">
            <w:pPr>
              <w:jc w:val="center"/>
              <w:rPr>
                <w:szCs w:val="22"/>
                <w:lang w:val="fr-FR"/>
              </w:rPr>
            </w:pPr>
          </w:p>
          <w:p w:rsidR="000819BC" w:rsidRPr="003A3297" w:rsidRDefault="000819BC" w:rsidP="004053E0">
            <w:pPr>
              <w:jc w:val="center"/>
              <w:rPr>
                <w:szCs w:val="22"/>
                <w:lang w:val="fr-FR"/>
              </w:rPr>
            </w:pPr>
            <w:r w:rsidRPr="003A3297">
              <w:rPr>
                <w:szCs w:val="22"/>
                <w:lang w:val="fr-FR"/>
              </w:rPr>
              <w:t>X</w:t>
            </w:r>
          </w:p>
        </w:tc>
        <w:tc>
          <w:tcPr>
            <w:tcW w:w="992" w:type="dxa"/>
            <w:shd w:val="clear" w:color="auto" w:fill="F2F2F2" w:themeFill="background1" w:themeFillShade="F2"/>
          </w:tcPr>
          <w:p w:rsidR="000819BC" w:rsidRPr="003A3297" w:rsidRDefault="000819BC" w:rsidP="004053E0">
            <w:pPr>
              <w:jc w:val="center"/>
              <w:rPr>
                <w:szCs w:val="22"/>
                <w:lang w:val="fr-FR"/>
              </w:rPr>
            </w:pPr>
          </w:p>
        </w:tc>
        <w:tc>
          <w:tcPr>
            <w:tcW w:w="992" w:type="dxa"/>
            <w:shd w:val="clear" w:color="auto" w:fill="F2F2F2" w:themeFill="background1" w:themeFillShade="F2"/>
          </w:tcPr>
          <w:p w:rsidR="000819BC" w:rsidRPr="003A3297" w:rsidRDefault="000819BC" w:rsidP="004053E0">
            <w:pPr>
              <w:jc w:val="center"/>
              <w:rPr>
                <w:szCs w:val="22"/>
                <w:lang w:val="fr-FR"/>
              </w:rPr>
            </w:pPr>
          </w:p>
        </w:tc>
      </w:tr>
      <w:tr w:rsidR="003A3297" w:rsidRPr="003A3297" w:rsidTr="004053E0">
        <w:trPr>
          <w:trHeight w:val="263"/>
        </w:trPr>
        <w:tc>
          <w:tcPr>
            <w:tcW w:w="3539" w:type="dxa"/>
            <w:shd w:val="clear" w:color="auto" w:fill="auto"/>
          </w:tcPr>
          <w:p w:rsidR="000819BC" w:rsidRPr="003A3297" w:rsidRDefault="000819BC" w:rsidP="004053E0">
            <w:pPr>
              <w:rPr>
                <w:szCs w:val="22"/>
                <w:lang w:val="fr-FR"/>
              </w:rPr>
            </w:pPr>
          </w:p>
          <w:p w:rsidR="000819BC" w:rsidRPr="003A3297" w:rsidRDefault="000819BC" w:rsidP="004053E0">
            <w:pPr>
              <w:rPr>
                <w:szCs w:val="22"/>
                <w:lang w:val="fr-FR"/>
              </w:rPr>
            </w:pPr>
            <w:r w:rsidRPr="003A3297">
              <w:rPr>
                <w:szCs w:val="22"/>
                <w:lang w:val="fr-FR"/>
              </w:rPr>
              <w:t>Compilation des résultats</w:t>
            </w:r>
          </w:p>
          <w:p w:rsidR="000819BC" w:rsidRPr="003A3297" w:rsidRDefault="000819BC" w:rsidP="004053E0">
            <w:pPr>
              <w:rPr>
                <w:szCs w:val="22"/>
                <w:lang w:val="fr-FR"/>
              </w:rPr>
            </w:pPr>
          </w:p>
        </w:tc>
        <w:tc>
          <w:tcPr>
            <w:tcW w:w="992" w:type="dxa"/>
            <w:shd w:val="clear" w:color="auto" w:fill="auto"/>
          </w:tcPr>
          <w:p w:rsidR="000819BC" w:rsidRPr="003A3297" w:rsidRDefault="000819BC" w:rsidP="004053E0">
            <w:pPr>
              <w:jc w:val="center"/>
              <w:rPr>
                <w:szCs w:val="22"/>
                <w:lang w:val="fr-FR"/>
              </w:rPr>
            </w:pPr>
          </w:p>
        </w:tc>
        <w:tc>
          <w:tcPr>
            <w:tcW w:w="993" w:type="dxa"/>
            <w:shd w:val="clear" w:color="auto" w:fill="F2F2F2" w:themeFill="background1" w:themeFillShade="F2"/>
          </w:tcPr>
          <w:p w:rsidR="000819BC" w:rsidRPr="003A3297" w:rsidRDefault="000819BC" w:rsidP="004053E0">
            <w:pPr>
              <w:jc w:val="center"/>
              <w:rPr>
                <w:szCs w:val="22"/>
                <w:lang w:val="fr-FR"/>
              </w:rPr>
            </w:pPr>
          </w:p>
        </w:tc>
        <w:tc>
          <w:tcPr>
            <w:tcW w:w="850" w:type="dxa"/>
            <w:shd w:val="clear" w:color="auto" w:fill="F2F2F2" w:themeFill="background1" w:themeFillShade="F2"/>
          </w:tcPr>
          <w:p w:rsidR="000819BC" w:rsidRPr="003A3297" w:rsidRDefault="000819BC" w:rsidP="004053E0">
            <w:pPr>
              <w:jc w:val="center"/>
              <w:rPr>
                <w:szCs w:val="22"/>
                <w:lang w:val="fr-FR"/>
              </w:rPr>
            </w:pPr>
          </w:p>
        </w:tc>
        <w:tc>
          <w:tcPr>
            <w:tcW w:w="851" w:type="dxa"/>
            <w:shd w:val="clear" w:color="auto" w:fill="F2F2F2" w:themeFill="background1" w:themeFillShade="F2"/>
          </w:tcPr>
          <w:p w:rsidR="000819BC" w:rsidRPr="003A3297" w:rsidRDefault="000819BC" w:rsidP="004053E0">
            <w:pPr>
              <w:jc w:val="center"/>
              <w:rPr>
                <w:szCs w:val="22"/>
                <w:lang w:val="fr-FR"/>
              </w:rPr>
            </w:pPr>
          </w:p>
        </w:tc>
        <w:tc>
          <w:tcPr>
            <w:tcW w:w="850" w:type="dxa"/>
            <w:shd w:val="clear" w:color="auto" w:fill="auto"/>
          </w:tcPr>
          <w:p w:rsidR="000819BC" w:rsidRPr="003A3297" w:rsidRDefault="000819BC" w:rsidP="004053E0">
            <w:pPr>
              <w:jc w:val="center"/>
              <w:rPr>
                <w:szCs w:val="22"/>
                <w:lang w:val="fr-FR"/>
              </w:rPr>
            </w:pPr>
          </w:p>
        </w:tc>
        <w:tc>
          <w:tcPr>
            <w:tcW w:w="851" w:type="dxa"/>
            <w:shd w:val="clear" w:color="auto" w:fill="auto"/>
          </w:tcPr>
          <w:p w:rsidR="000819BC" w:rsidRPr="003A3297" w:rsidRDefault="000819BC" w:rsidP="004053E0">
            <w:pPr>
              <w:jc w:val="center"/>
              <w:rPr>
                <w:szCs w:val="22"/>
                <w:lang w:val="fr-FR"/>
              </w:rPr>
            </w:pPr>
          </w:p>
        </w:tc>
        <w:tc>
          <w:tcPr>
            <w:tcW w:w="992" w:type="dxa"/>
            <w:shd w:val="clear" w:color="auto" w:fill="auto"/>
          </w:tcPr>
          <w:p w:rsidR="000819BC" w:rsidRPr="003A3297" w:rsidRDefault="000819BC" w:rsidP="004053E0">
            <w:pPr>
              <w:jc w:val="center"/>
              <w:rPr>
                <w:szCs w:val="22"/>
                <w:lang w:val="fr-FR"/>
              </w:rPr>
            </w:pPr>
          </w:p>
          <w:p w:rsidR="000819BC" w:rsidRPr="003A3297" w:rsidRDefault="000819BC" w:rsidP="004053E0">
            <w:pPr>
              <w:jc w:val="center"/>
              <w:rPr>
                <w:szCs w:val="22"/>
                <w:lang w:val="fr-FR"/>
              </w:rPr>
            </w:pPr>
            <w:r w:rsidRPr="003A3297">
              <w:rPr>
                <w:szCs w:val="22"/>
                <w:lang w:val="fr-FR"/>
              </w:rPr>
              <w:t>X</w:t>
            </w:r>
          </w:p>
        </w:tc>
        <w:tc>
          <w:tcPr>
            <w:tcW w:w="992" w:type="dxa"/>
            <w:shd w:val="clear" w:color="auto" w:fill="auto"/>
          </w:tcPr>
          <w:p w:rsidR="000819BC" w:rsidRPr="003A3297" w:rsidRDefault="000819BC" w:rsidP="004053E0">
            <w:pPr>
              <w:jc w:val="center"/>
              <w:rPr>
                <w:szCs w:val="22"/>
                <w:lang w:val="fr-FR"/>
              </w:rPr>
            </w:pPr>
          </w:p>
          <w:p w:rsidR="000819BC" w:rsidRPr="003A3297" w:rsidRDefault="000819BC" w:rsidP="004053E0">
            <w:pPr>
              <w:jc w:val="center"/>
              <w:rPr>
                <w:szCs w:val="22"/>
                <w:lang w:val="fr-FR"/>
              </w:rPr>
            </w:pPr>
            <w:r w:rsidRPr="003A3297">
              <w:rPr>
                <w:szCs w:val="22"/>
                <w:lang w:val="fr-FR"/>
              </w:rPr>
              <w:t>X</w:t>
            </w:r>
          </w:p>
        </w:tc>
        <w:tc>
          <w:tcPr>
            <w:tcW w:w="992" w:type="dxa"/>
            <w:shd w:val="clear" w:color="auto" w:fill="F2F2F2" w:themeFill="background1" w:themeFillShade="F2"/>
          </w:tcPr>
          <w:p w:rsidR="000819BC" w:rsidRPr="003A3297" w:rsidRDefault="000819BC" w:rsidP="004053E0">
            <w:pPr>
              <w:jc w:val="center"/>
              <w:rPr>
                <w:szCs w:val="22"/>
                <w:lang w:val="fr-FR"/>
              </w:rPr>
            </w:pPr>
          </w:p>
          <w:p w:rsidR="000819BC" w:rsidRPr="003A3297" w:rsidRDefault="000819BC" w:rsidP="004053E0">
            <w:pPr>
              <w:jc w:val="center"/>
              <w:rPr>
                <w:szCs w:val="22"/>
                <w:lang w:val="fr-FR"/>
              </w:rPr>
            </w:pPr>
            <w:r w:rsidRPr="003A3297">
              <w:rPr>
                <w:szCs w:val="22"/>
                <w:lang w:val="fr-FR"/>
              </w:rPr>
              <w:t>X</w:t>
            </w:r>
          </w:p>
        </w:tc>
        <w:tc>
          <w:tcPr>
            <w:tcW w:w="992" w:type="dxa"/>
            <w:shd w:val="clear" w:color="auto" w:fill="F2F2F2" w:themeFill="background1" w:themeFillShade="F2"/>
          </w:tcPr>
          <w:p w:rsidR="000819BC" w:rsidRPr="003A3297" w:rsidRDefault="000819BC" w:rsidP="004053E0">
            <w:pPr>
              <w:jc w:val="center"/>
              <w:rPr>
                <w:szCs w:val="22"/>
                <w:lang w:val="fr-FR"/>
              </w:rPr>
            </w:pPr>
          </w:p>
        </w:tc>
      </w:tr>
      <w:tr w:rsidR="003A3297" w:rsidRPr="003A3297" w:rsidTr="004053E0">
        <w:trPr>
          <w:trHeight w:val="263"/>
        </w:trPr>
        <w:tc>
          <w:tcPr>
            <w:tcW w:w="3539" w:type="dxa"/>
            <w:shd w:val="clear" w:color="auto" w:fill="auto"/>
          </w:tcPr>
          <w:p w:rsidR="000819BC" w:rsidRPr="003A3297" w:rsidRDefault="000819BC" w:rsidP="004053E0">
            <w:pPr>
              <w:rPr>
                <w:szCs w:val="22"/>
                <w:lang w:val="fr-FR"/>
              </w:rPr>
            </w:pPr>
          </w:p>
          <w:p w:rsidR="000819BC" w:rsidRPr="003A3297" w:rsidRDefault="000819BC" w:rsidP="004053E0">
            <w:pPr>
              <w:rPr>
                <w:szCs w:val="22"/>
                <w:lang w:val="fr-FR"/>
              </w:rPr>
            </w:pPr>
            <w:r w:rsidRPr="003A3297">
              <w:rPr>
                <w:szCs w:val="22"/>
                <w:lang w:val="fr-FR"/>
              </w:rPr>
              <w:t>Réalisation de l</w:t>
            </w:r>
            <w:r w:rsidR="00B43F94" w:rsidRPr="003A3297">
              <w:rPr>
                <w:szCs w:val="22"/>
                <w:lang w:val="fr-FR"/>
              </w:rPr>
              <w:t>’</w:t>
            </w:r>
            <w:r w:rsidRPr="003A3297">
              <w:rPr>
                <w:szCs w:val="22"/>
                <w:lang w:val="fr-FR"/>
              </w:rPr>
              <w:t>évaluation</w:t>
            </w:r>
          </w:p>
          <w:p w:rsidR="000819BC" w:rsidRPr="003A3297" w:rsidRDefault="000819BC" w:rsidP="004053E0">
            <w:pPr>
              <w:rPr>
                <w:szCs w:val="22"/>
                <w:lang w:val="fr-FR"/>
              </w:rPr>
            </w:pPr>
          </w:p>
        </w:tc>
        <w:tc>
          <w:tcPr>
            <w:tcW w:w="992" w:type="dxa"/>
            <w:shd w:val="clear" w:color="auto" w:fill="F2F2F2" w:themeFill="background1" w:themeFillShade="F2"/>
          </w:tcPr>
          <w:p w:rsidR="000819BC" w:rsidRPr="003A3297" w:rsidRDefault="000819BC" w:rsidP="004053E0">
            <w:pPr>
              <w:jc w:val="center"/>
              <w:rPr>
                <w:szCs w:val="22"/>
                <w:lang w:val="fr-FR"/>
              </w:rPr>
            </w:pPr>
          </w:p>
        </w:tc>
        <w:tc>
          <w:tcPr>
            <w:tcW w:w="993" w:type="dxa"/>
            <w:shd w:val="clear" w:color="auto" w:fill="F2F2F2" w:themeFill="background1" w:themeFillShade="F2"/>
          </w:tcPr>
          <w:p w:rsidR="000819BC" w:rsidRPr="003A3297" w:rsidRDefault="000819BC" w:rsidP="004053E0">
            <w:pPr>
              <w:jc w:val="center"/>
              <w:rPr>
                <w:szCs w:val="22"/>
                <w:lang w:val="fr-FR"/>
              </w:rPr>
            </w:pPr>
          </w:p>
        </w:tc>
        <w:tc>
          <w:tcPr>
            <w:tcW w:w="850" w:type="dxa"/>
            <w:shd w:val="clear" w:color="auto" w:fill="F2F2F2" w:themeFill="background1" w:themeFillShade="F2"/>
          </w:tcPr>
          <w:p w:rsidR="000819BC" w:rsidRPr="003A3297" w:rsidRDefault="000819BC" w:rsidP="004053E0">
            <w:pPr>
              <w:jc w:val="center"/>
              <w:rPr>
                <w:szCs w:val="22"/>
                <w:lang w:val="fr-FR"/>
              </w:rPr>
            </w:pPr>
          </w:p>
        </w:tc>
        <w:tc>
          <w:tcPr>
            <w:tcW w:w="851" w:type="dxa"/>
            <w:shd w:val="clear" w:color="auto" w:fill="F2F2F2" w:themeFill="background1" w:themeFillShade="F2"/>
          </w:tcPr>
          <w:p w:rsidR="000819BC" w:rsidRPr="003A3297" w:rsidRDefault="000819BC" w:rsidP="004053E0">
            <w:pPr>
              <w:jc w:val="center"/>
              <w:rPr>
                <w:szCs w:val="22"/>
                <w:lang w:val="fr-FR"/>
              </w:rPr>
            </w:pPr>
          </w:p>
        </w:tc>
        <w:tc>
          <w:tcPr>
            <w:tcW w:w="850" w:type="dxa"/>
            <w:shd w:val="clear" w:color="auto" w:fill="auto"/>
          </w:tcPr>
          <w:p w:rsidR="000819BC" w:rsidRPr="003A3297" w:rsidRDefault="000819BC" w:rsidP="004053E0">
            <w:pPr>
              <w:jc w:val="center"/>
              <w:rPr>
                <w:szCs w:val="22"/>
                <w:lang w:val="fr-FR"/>
              </w:rPr>
            </w:pPr>
          </w:p>
        </w:tc>
        <w:tc>
          <w:tcPr>
            <w:tcW w:w="851" w:type="dxa"/>
            <w:shd w:val="clear" w:color="auto" w:fill="auto"/>
          </w:tcPr>
          <w:p w:rsidR="000819BC" w:rsidRPr="003A3297" w:rsidRDefault="000819BC" w:rsidP="004053E0">
            <w:pPr>
              <w:jc w:val="center"/>
              <w:rPr>
                <w:szCs w:val="22"/>
                <w:lang w:val="fr-FR"/>
              </w:rPr>
            </w:pPr>
          </w:p>
        </w:tc>
        <w:tc>
          <w:tcPr>
            <w:tcW w:w="992" w:type="dxa"/>
            <w:shd w:val="clear" w:color="auto" w:fill="auto"/>
          </w:tcPr>
          <w:p w:rsidR="000819BC" w:rsidRPr="003A3297" w:rsidRDefault="000819BC" w:rsidP="004053E0">
            <w:pPr>
              <w:jc w:val="center"/>
              <w:rPr>
                <w:szCs w:val="22"/>
                <w:lang w:val="fr-FR"/>
              </w:rPr>
            </w:pPr>
          </w:p>
        </w:tc>
        <w:tc>
          <w:tcPr>
            <w:tcW w:w="992" w:type="dxa"/>
            <w:shd w:val="clear" w:color="auto" w:fill="auto"/>
          </w:tcPr>
          <w:p w:rsidR="000819BC" w:rsidRPr="003A3297" w:rsidRDefault="000819BC" w:rsidP="004053E0">
            <w:pPr>
              <w:jc w:val="center"/>
              <w:rPr>
                <w:szCs w:val="22"/>
                <w:lang w:val="fr-FR"/>
              </w:rPr>
            </w:pPr>
          </w:p>
        </w:tc>
        <w:tc>
          <w:tcPr>
            <w:tcW w:w="992" w:type="dxa"/>
            <w:shd w:val="clear" w:color="auto" w:fill="F2F2F2" w:themeFill="background1" w:themeFillShade="F2"/>
          </w:tcPr>
          <w:p w:rsidR="000819BC" w:rsidRPr="003A3297" w:rsidRDefault="000819BC" w:rsidP="004053E0">
            <w:pPr>
              <w:jc w:val="center"/>
              <w:rPr>
                <w:szCs w:val="22"/>
                <w:lang w:val="fr-FR"/>
              </w:rPr>
            </w:pPr>
          </w:p>
          <w:p w:rsidR="000819BC" w:rsidRPr="003A3297" w:rsidRDefault="000819BC" w:rsidP="004053E0">
            <w:pPr>
              <w:jc w:val="center"/>
              <w:rPr>
                <w:szCs w:val="22"/>
                <w:lang w:val="fr-FR"/>
              </w:rPr>
            </w:pPr>
          </w:p>
        </w:tc>
        <w:tc>
          <w:tcPr>
            <w:tcW w:w="992" w:type="dxa"/>
            <w:shd w:val="clear" w:color="auto" w:fill="F2F2F2" w:themeFill="background1" w:themeFillShade="F2"/>
          </w:tcPr>
          <w:p w:rsidR="000819BC" w:rsidRPr="003A3297" w:rsidRDefault="000819BC" w:rsidP="004053E0">
            <w:pPr>
              <w:jc w:val="center"/>
              <w:rPr>
                <w:szCs w:val="22"/>
                <w:lang w:val="fr-FR"/>
              </w:rPr>
            </w:pPr>
          </w:p>
          <w:p w:rsidR="000819BC" w:rsidRPr="003A3297" w:rsidRDefault="000819BC" w:rsidP="004053E0">
            <w:pPr>
              <w:jc w:val="center"/>
              <w:rPr>
                <w:szCs w:val="22"/>
                <w:lang w:val="fr-FR"/>
              </w:rPr>
            </w:pPr>
            <w:r w:rsidRPr="003A3297">
              <w:rPr>
                <w:szCs w:val="22"/>
                <w:lang w:val="fr-FR"/>
              </w:rPr>
              <w:t>X</w:t>
            </w:r>
          </w:p>
        </w:tc>
      </w:tr>
    </w:tbl>
    <w:p w:rsidR="000819BC" w:rsidRPr="00A24586" w:rsidRDefault="000819BC" w:rsidP="000F4BFA">
      <w:pPr>
        <w:pStyle w:val="Endofdocument-Annex"/>
        <w:ind w:left="10206"/>
      </w:pPr>
      <w:r w:rsidRPr="00A24586">
        <w:t>[L</w:t>
      </w:r>
      <w:r w:rsidR="00B43F94">
        <w:t>’</w:t>
      </w:r>
      <w:r w:rsidR="00B43F94" w:rsidRPr="00A24586">
        <w:t>annexe</w:t>
      </w:r>
      <w:r w:rsidR="00B43F94">
        <w:t> </w:t>
      </w:r>
      <w:r w:rsidR="00B43F94" w:rsidRPr="00A24586">
        <w:t>V</w:t>
      </w:r>
      <w:r w:rsidRPr="00A24586">
        <w:t>I suit]</w:t>
      </w:r>
    </w:p>
    <w:p w:rsidR="000819BC" w:rsidRPr="00A24586" w:rsidRDefault="000819BC" w:rsidP="007A37D6">
      <w:pPr>
        <w:pStyle w:val="Endofdocument-Annex"/>
        <w:sectPr w:rsidR="000819BC" w:rsidRPr="00A24586" w:rsidSect="00ED09F1">
          <w:headerReference w:type="first" r:id="rId48"/>
          <w:pgSz w:w="16838" w:h="11906" w:orient="landscape" w:code="9"/>
          <w:pgMar w:top="567" w:right="1134" w:bottom="1418" w:left="1418" w:header="504" w:footer="1022" w:gutter="0"/>
          <w:cols w:space="720"/>
          <w:titlePg/>
          <w:docGrid w:linePitch="299"/>
        </w:sectPr>
      </w:pPr>
    </w:p>
    <w:tbl>
      <w:tblPr>
        <w:tblW w:w="9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6799"/>
      </w:tblGrid>
      <w:tr w:rsidR="000819BC" w:rsidRPr="00A24586" w:rsidTr="00645644">
        <w:trPr>
          <w:cantSplit/>
          <w:trHeight w:val="432"/>
        </w:trPr>
        <w:tc>
          <w:tcPr>
            <w:tcW w:w="9175" w:type="dxa"/>
            <w:gridSpan w:val="2"/>
            <w:shd w:val="clear" w:color="auto" w:fill="auto"/>
            <w:vAlign w:val="center"/>
          </w:tcPr>
          <w:p w:rsidR="000819BC" w:rsidRPr="00645644" w:rsidRDefault="00645644" w:rsidP="004053E0">
            <w:pPr>
              <w:pStyle w:val="Heading2"/>
              <w:rPr>
                <w:lang w:val="fr-FR"/>
              </w:rPr>
            </w:pPr>
            <w:r w:rsidRPr="00645644">
              <w:rPr>
                <w:lang w:val="fr-FR"/>
              </w:rPr>
              <w:lastRenderedPageBreak/>
              <w:t>Résumé du projet</w:t>
            </w:r>
          </w:p>
        </w:tc>
      </w:tr>
      <w:tr w:rsidR="000819BC" w:rsidRPr="00A24586" w:rsidTr="00645644">
        <w:trPr>
          <w:cantSplit/>
          <w:trHeight w:val="496"/>
        </w:trPr>
        <w:tc>
          <w:tcPr>
            <w:tcW w:w="2376" w:type="dxa"/>
            <w:shd w:val="clear" w:color="auto" w:fill="auto"/>
          </w:tcPr>
          <w:p w:rsidR="000819BC" w:rsidRPr="00645644" w:rsidRDefault="000819BC" w:rsidP="004053E0">
            <w:pPr>
              <w:pStyle w:val="Heading3"/>
              <w:spacing w:after="120"/>
              <w:rPr>
                <w:lang w:val="fr-FR"/>
              </w:rPr>
            </w:pPr>
            <w:r w:rsidRPr="00645644">
              <w:rPr>
                <w:lang w:val="fr-FR"/>
              </w:rPr>
              <w:t>Cote du projet</w:t>
            </w:r>
          </w:p>
        </w:tc>
        <w:tc>
          <w:tcPr>
            <w:tcW w:w="6799" w:type="dxa"/>
            <w:shd w:val="clear" w:color="auto" w:fill="auto"/>
            <w:vAlign w:val="center"/>
          </w:tcPr>
          <w:p w:rsidR="000819BC" w:rsidRPr="00645644" w:rsidRDefault="000819BC" w:rsidP="004053E0">
            <w:pPr>
              <w:spacing w:before="240" w:after="120"/>
              <w:rPr>
                <w:lang w:val="fr-FR"/>
              </w:rPr>
            </w:pPr>
            <w:r w:rsidRPr="00645644">
              <w:rPr>
                <w:lang w:val="fr-FR"/>
              </w:rPr>
              <w:t>DA_1_3_4_10_11_16_25_35_01</w:t>
            </w:r>
          </w:p>
        </w:tc>
      </w:tr>
      <w:tr w:rsidR="000819BC" w:rsidRPr="00A24586" w:rsidTr="00645644">
        <w:trPr>
          <w:cantSplit/>
          <w:trHeight w:val="404"/>
        </w:trPr>
        <w:tc>
          <w:tcPr>
            <w:tcW w:w="2376" w:type="dxa"/>
            <w:shd w:val="clear" w:color="auto" w:fill="auto"/>
          </w:tcPr>
          <w:p w:rsidR="000819BC" w:rsidRPr="00645644" w:rsidRDefault="000819BC" w:rsidP="004053E0">
            <w:pPr>
              <w:pStyle w:val="Heading3"/>
              <w:spacing w:after="120"/>
              <w:rPr>
                <w:lang w:val="fr-FR"/>
              </w:rPr>
            </w:pPr>
            <w:r w:rsidRPr="00645644">
              <w:rPr>
                <w:lang w:val="fr-FR"/>
              </w:rPr>
              <w:t>Titre</w:t>
            </w:r>
          </w:p>
          <w:p w:rsidR="000819BC" w:rsidRPr="00645644" w:rsidRDefault="000819BC" w:rsidP="004053E0">
            <w:pPr>
              <w:spacing w:before="240" w:after="120"/>
              <w:rPr>
                <w:lang w:val="fr-FR"/>
              </w:rPr>
            </w:pPr>
          </w:p>
        </w:tc>
        <w:tc>
          <w:tcPr>
            <w:tcW w:w="6799" w:type="dxa"/>
            <w:shd w:val="clear" w:color="auto" w:fill="auto"/>
            <w:vAlign w:val="center"/>
          </w:tcPr>
          <w:p w:rsidR="000819BC" w:rsidRPr="00645644" w:rsidRDefault="000819BC" w:rsidP="004053E0">
            <w:pPr>
              <w:spacing w:after="120"/>
              <w:rPr>
                <w:lang w:val="fr-FR"/>
              </w:rPr>
            </w:pPr>
            <w:r w:rsidRPr="00645644">
              <w:rPr>
                <w:lang w:val="fr-FR"/>
              </w:rPr>
              <w:t>Projet pilote sur le droit d</w:t>
            </w:r>
            <w:r w:rsidR="00B43F94" w:rsidRPr="00645644">
              <w:rPr>
                <w:lang w:val="fr-FR"/>
              </w:rPr>
              <w:t>’</w:t>
            </w:r>
            <w:r w:rsidRPr="00645644">
              <w:rPr>
                <w:lang w:val="fr-FR"/>
              </w:rPr>
              <w:t>auteur et la distribution de contenu dans l</w:t>
            </w:r>
            <w:r w:rsidR="00B43F94" w:rsidRPr="00645644">
              <w:rPr>
                <w:lang w:val="fr-FR"/>
              </w:rPr>
              <w:t>’</w:t>
            </w:r>
            <w:r w:rsidRPr="00645644">
              <w:rPr>
                <w:lang w:val="fr-FR"/>
              </w:rPr>
              <w:t>environnement numérique.</w:t>
            </w:r>
          </w:p>
        </w:tc>
      </w:tr>
      <w:tr w:rsidR="000819BC" w:rsidRPr="00A24586" w:rsidTr="00645644">
        <w:trPr>
          <w:cantSplit/>
          <w:trHeight w:val="404"/>
        </w:trPr>
        <w:tc>
          <w:tcPr>
            <w:tcW w:w="2376" w:type="dxa"/>
            <w:shd w:val="clear" w:color="auto" w:fill="auto"/>
          </w:tcPr>
          <w:p w:rsidR="000819BC" w:rsidRPr="00645644" w:rsidRDefault="000819BC" w:rsidP="004053E0">
            <w:pPr>
              <w:pStyle w:val="Heading3"/>
              <w:rPr>
                <w:lang w:val="fr-FR"/>
              </w:rPr>
            </w:pPr>
            <w:r w:rsidRPr="00645644">
              <w:rPr>
                <w:lang w:val="fr-FR"/>
              </w:rPr>
              <w:t>Recommandation(s) du Plan d</w:t>
            </w:r>
            <w:r w:rsidR="00B43F94" w:rsidRPr="00645644">
              <w:rPr>
                <w:lang w:val="fr-FR"/>
              </w:rPr>
              <w:t>’</w:t>
            </w:r>
            <w:r w:rsidRPr="00645644">
              <w:rPr>
                <w:lang w:val="fr-FR"/>
              </w:rPr>
              <w:t>action pour le développement</w:t>
            </w:r>
          </w:p>
          <w:p w:rsidR="000819BC" w:rsidRPr="00645644" w:rsidRDefault="000819BC" w:rsidP="004053E0">
            <w:pPr>
              <w:rPr>
                <w:lang w:val="fr-FR"/>
              </w:rPr>
            </w:pPr>
          </w:p>
        </w:tc>
        <w:tc>
          <w:tcPr>
            <w:tcW w:w="6799" w:type="dxa"/>
            <w:shd w:val="clear" w:color="auto" w:fill="auto"/>
            <w:vAlign w:val="center"/>
          </w:tcPr>
          <w:p w:rsidR="000819BC" w:rsidRPr="00645644" w:rsidRDefault="000819BC" w:rsidP="004053E0">
            <w:pPr>
              <w:spacing w:before="240" w:after="240"/>
              <w:rPr>
                <w:lang w:val="fr-FR"/>
              </w:rPr>
            </w:pPr>
            <w:r w:rsidRPr="00645644">
              <w:rPr>
                <w:i/>
                <w:lang w:val="fr-FR"/>
              </w:rPr>
              <w:t>Recommandation n°</w:t>
            </w:r>
            <w:r w:rsidR="00867775" w:rsidRPr="00645644">
              <w:rPr>
                <w:i/>
                <w:lang w:val="fr-FR"/>
              </w:rPr>
              <w:t> </w:t>
            </w:r>
            <w:r w:rsidRPr="00645644">
              <w:rPr>
                <w:i/>
                <w:lang w:val="fr-FR"/>
              </w:rPr>
              <w:t>1</w:t>
            </w:r>
            <w:r w:rsidR="00B43F94" w:rsidRPr="00645644">
              <w:rPr>
                <w:lang w:val="fr-FR"/>
              </w:rPr>
              <w:t> :</w:t>
            </w:r>
            <w:r w:rsidRPr="00645644">
              <w:rPr>
                <w:lang w:val="fr-FR"/>
              </w:rPr>
              <w:t xml:space="preserve"> L</w:t>
            </w:r>
            <w:r w:rsidR="00B43F94" w:rsidRPr="00645644">
              <w:rPr>
                <w:lang w:val="fr-FR"/>
              </w:rPr>
              <w:t>’</w:t>
            </w:r>
            <w:r w:rsidRPr="00645644">
              <w:rPr>
                <w:lang w:val="fr-FR"/>
              </w:rPr>
              <w:t>assistance technique de l</w:t>
            </w:r>
            <w:r w:rsidR="00B43F94" w:rsidRPr="00645644">
              <w:rPr>
                <w:lang w:val="fr-FR"/>
              </w:rPr>
              <w:t>’</w:t>
            </w:r>
            <w:r w:rsidRPr="00645644">
              <w:rPr>
                <w:lang w:val="fr-FR"/>
              </w:rPr>
              <w:t>OMPI doit notamment être axée sur le développement et la demande et elle doit être transparente;  elle doit tenir compte des priorités et des besoins particuliers des pays en développement, en particulier</w:t>
            </w:r>
            <w:r w:rsidR="00B43F94" w:rsidRPr="00645644">
              <w:rPr>
                <w:lang w:val="fr-FR"/>
              </w:rPr>
              <w:t xml:space="preserve"> des PMA</w:t>
            </w:r>
            <w:r w:rsidRPr="00645644">
              <w:rPr>
                <w:lang w:val="fr-FR"/>
              </w:rPr>
              <w:t>, ainsi que des différents niveaux de développement des États membres et les activités doivent être menées à bien dans les déla</w:t>
            </w:r>
            <w:r w:rsidR="00920141" w:rsidRPr="00645644">
              <w:rPr>
                <w:lang w:val="fr-FR"/>
              </w:rPr>
              <w:t xml:space="preserve">is.  À </w:t>
            </w:r>
            <w:r w:rsidRPr="00645644">
              <w:rPr>
                <w:lang w:val="fr-FR"/>
              </w:rPr>
              <w:t>cet égard, les mécanismes d</w:t>
            </w:r>
            <w:r w:rsidR="00B43F94" w:rsidRPr="00645644">
              <w:rPr>
                <w:lang w:val="fr-FR"/>
              </w:rPr>
              <w:t>’</w:t>
            </w:r>
            <w:r w:rsidRPr="00645644">
              <w:rPr>
                <w:lang w:val="fr-FR"/>
              </w:rPr>
              <w:t>établissement et d</w:t>
            </w:r>
            <w:r w:rsidR="00B43F94" w:rsidRPr="00645644">
              <w:rPr>
                <w:lang w:val="fr-FR"/>
              </w:rPr>
              <w:t>’</w:t>
            </w:r>
            <w:r w:rsidRPr="00645644">
              <w:rPr>
                <w:lang w:val="fr-FR"/>
              </w:rPr>
              <w:t>exécution et procédures d</w:t>
            </w:r>
            <w:r w:rsidR="00B43F94" w:rsidRPr="00645644">
              <w:rPr>
                <w:lang w:val="fr-FR"/>
              </w:rPr>
              <w:t>’</w:t>
            </w:r>
            <w:r w:rsidRPr="00645644">
              <w:rPr>
                <w:lang w:val="fr-FR"/>
              </w:rPr>
              <w:t>évaluation des programmes d</w:t>
            </w:r>
            <w:r w:rsidR="00B43F94" w:rsidRPr="00645644">
              <w:rPr>
                <w:lang w:val="fr-FR"/>
              </w:rPr>
              <w:t>’</w:t>
            </w:r>
            <w:r w:rsidRPr="00645644">
              <w:rPr>
                <w:lang w:val="fr-FR"/>
              </w:rPr>
              <w:t>assistance technique doivent être ciblés par pays.</w:t>
            </w:r>
          </w:p>
          <w:p w:rsidR="000819BC" w:rsidRPr="00645644" w:rsidRDefault="000819BC" w:rsidP="004053E0">
            <w:pPr>
              <w:spacing w:before="240" w:after="240"/>
              <w:rPr>
                <w:lang w:val="fr-FR"/>
              </w:rPr>
            </w:pPr>
            <w:r w:rsidRPr="00645644">
              <w:rPr>
                <w:i/>
                <w:lang w:val="fr-FR"/>
              </w:rPr>
              <w:t>Recommandation n°</w:t>
            </w:r>
            <w:r w:rsidR="00867775" w:rsidRPr="00645644">
              <w:rPr>
                <w:i/>
                <w:lang w:val="fr-FR"/>
              </w:rPr>
              <w:t> </w:t>
            </w:r>
            <w:r w:rsidRPr="00645644">
              <w:rPr>
                <w:i/>
                <w:lang w:val="fr-FR"/>
              </w:rPr>
              <w:t>3</w:t>
            </w:r>
            <w:r w:rsidR="00B43F94" w:rsidRPr="00645644">
              <w:rPr>
                <w:lang w:val="fr-FR"/>
              </w:rPr>
              <w:t> :</w:t>
            </w:r>
            <w:r w:rsidRPr="00645644">
              <w:rPr>
                <w:lang w:val="fr-FR"/>
              </w:rPr>
              <w:t xml:space="preserve"> Accroître les ressources humaines et financières en faveur des programmes d</w:t>
            </w:r>
            <w:r w:rsidR="00B43F94" w:rsidRPr="00645644">
              <w:rPr>
                <w:lang w:val="fr-FR"/>
              </w:rPr>
              <w:t>’</w:t>
            </w:r>
            <w:r w:rsidRPr="00645644">
              <w:rPr>
                <w:lang w:val="fr-FR"/>
              </w:rPr>
              <w:t>assistance technique de l</w:t>
            </w:r>
            <w:r w:rsidR="00B43F94" w:rsidRPr="00645644">
              <w:rPr>
                <w:lang w:val="fr-FR"/>
              </w:rPr>
              <w:t>’</w:t>
            </w:r>
            <w:r w:rsidRPr="00645644">
              <w:rPr>
                <w:lang w:val="fr-FR"/>
              </w:rPr>
              <w:t>OMPI pour promouvoir notamment une culture de la propriété intellectuelle axée sur le développement, en mettant l</w:t>
            </w:r>
            <w:r w:rsidR="00B43F94" w:rsidRPr="00645644">
              <w:rPr>
                <w:lang w:val="fr-FR"/>
              </w:rPr>
              <w:t>’</w:t>
            </w:r>
            <w:r w:rsidRPr="00645644">
              <w:rPr>
                <w:lang w:val="fr-FR"/>
              </w:rPr>
              <w:t>accent sur l</w:t>
            </w:r>
            <w:r w:rsidR="00B43F94" w:rsidRPr="00645644">
              <w:rPr>
                <w:lang w:val="fr-FR"/>
              </w:rPr>
              <w:t>’</w:t>
            </w:r>
            <w:r w:rsidRPr="00645644">
              <w:rPr>
                <w:lang w:val="fr-FR"/>
              </w:rPr>
              <w:t>initiation à la propriété intellectuelle dans les programmes d</w:t>
            </w:r>
            <w:r w:rsidR="00B43F94" w:rsidRPr="00645644">
              <w:rPr>
                <w:lang w:val="fr-FR"/>
              </w:rPr>
              <w:t>’</w:t>
            </w:r>
            <w:r w:rsidRPr="00645644">
              <w:rPr>
                <w:lang w:val="fr-FR"/>
              </w:rPr>
              <w:t>enseignement de différents niveaux et la sensibilisation accrue de l</w:t>
            </w:r>
            <w:r w:rsidR="00B43F94" w:rsidRPr="00645644">
              <w:rPr>
                <w:lang w:val="fr-FR"/>
              </w:rPr>
              <w:t>’</w:t>
            </w:r>
            <w:r w:rsidRPr="00645644">
              <w:rPr>
                <w:lang w:val="fr-FR"/>
              </w:rPr>
              <w:t>opinion publique à la propriété intellectuelle.</w:t>
            </w:r>
          </w:p>
          <w:p w:rsidR="000819BC" w:rsidRPr="00645644" w:rsidRDefault="000819BC" w:rsidP="004053E0">
            <w:pPr>
              <w:spacing w:before="240" w:after="240"/>
              <w:rPr>
                <w:lang w:val="fr-FR"/>
              </w:rPr>
            </w:pPr>
            <w:r w:rsidRPr="00645644">
              <w:rPr>
                <w:i/>
                <w:lang w:val="fr-FR"/>
              </w:rPr>
              <w:t>Recommandation n°</w:t>
            </w:r>
            <w:r w:rsidR="00867775" w:rsidRPr="00645644">
              <w:rPr>
                <w:i/>
                <w:lang w:val="fr-FR"/>
              </w:rPr>
              <w:t> </w:t>
            </w:r>
            <w:r w:rsidRPr="00645644">
              <w:rPr>
                <w:i/>
                <w:lang w:val="fr-FR"/>
              </w:rPr>
              <w:t>4</w:t>
            </w:r>
            <w:r w:rsidR="00B43F94" w:rsidRPr="00645644">
              <w:rPr>
                <w:i/>
                <w:lang w:val="fr-FR"/>
              </w:rPr>
              <w:t> :</w:t>
            </w:r>
            <w:r w:rsidRPr="00645644">
              <w:rPr>
                <w:i/>
                <w:lang w:val="fr-FR"/>
              </w:rPr>
              <w:t xml:space="preserve"> </w:t>
            </w:r>
            <w:r w:rsidRPr="00645644">
              <w:rPr>
                <w:lang w:val="fr-FR"/>
              </w:rPr>
              <w:t>Accorder une attention particulière aux besoins des petites et moyennes entreprises (PME), et des institutions chargées de la recherche scientifique ainsi que des organismes du secteur culturel, et à leur demande, aider les États membres à élaborer des stratégies nationales appropriées dans le domaine de la propriété intellectuelle.</w:t>
            </w:r>
          </w:p>
          <w:p w:rsidR="000819BC" w:rsidRPr="00645644" w:rsidRDefault="000819BC" w:rsidP="004053E0">
            <w:pPr>
              <w:spacing w:before="240" w:after="240"/>
              <w:rPr>
                <w:lang w:val="fr-FR"/>
              </w:rPr>
            </w:pPr>
            <w:r w:rsidRPr="00645644">
              <w:rPr>
                <w:i/>
                <w:lang w:val="fr-FR"/>
              </w:rPr>
              <w:t>Recommandation n°</w:t>
            </w:r>
            <w:r w:rsidR="00867775" w:rsidRPr="00645644">
              <w:rPr>
                <w:i/>
                <w:lang w:val="fr-FR"/>
              </w:rPr>
              <w:t> </w:t>
            </w:r>
            <w:r w:rsidRPr="00645644">
              <w:rPr>
                <w:i/>
                <w:lang w:val="fr-FR"/>
              </w:rPr>
              <w:t>10</w:t>
            </w:r>
            <w:r w:rsidR="00B43F94" w:rsidRPr="00645644">
              <w:rPr>
                <w:i/>
                <w:lang w:val="fr-FR"/>
              </w:rPr>
              <w:t> :</w:t>
            </w:r>
            <w:r w:rsidRPr="00645644">
              <w:rPr>
                <w:lang w:val="fr-FR"/>
              </w:rPr>
              <w:t xml:space="preserve"> Aider les États membres à développer et à améliorer les capacités institutionnelles nationales en propriété intellectuelle par le développement des infrastructures et autres moyens en vue de renforcer l</w:t>
            </w:r>
            <w:r w:rsidR="00B43F94" w:rsidRPr="00645644">
              <w:rPr>
                <w:lang w:val="fr-FR"/>
              </w:rPr>
              <w:t>’</w:t>
            </w:r>
            <w:r w:rsidRPr="00645644">
              <w:rPr>
                <w:lang w:val="fr-FR"/>
              </w:rPr>
              <w:t>efficacité des institutions nationales de propriété intellectuelle et de concilier protection de la propriété intellectuelle et préservation de l</w:t>
            </w:r>
            <w:r w:rsidR="00B43F94" w:rsidRPr="00645644">
              <w:rPr>
                <w:lang w:val="fr-FR"/>
              </w:rPr>
              <w:t>’</w:t>
            </w:r>
            <w:r w:rsidRPr="00645644">
              <w:rPr>
                <w:lang w:val="fr-FR"/>
              </w:rPr>
              <w:t>intérêt génér</w:t>
            </w:r>
            <w:r w:rsidR="00920141" w:rsidRPr="00645644">
              <w:rPr>
                <w:lang w:val="fr-FR"/>
              </w:rPr>
              <w:t>al.  Ce</w:t>
            </w:r>
            <w:r w:rsidRPr="00645644">
              <w:rPr>
                <w:lang w:val="fr-FR"/>
              </w:rPr>
              <w:t>tte assistance technique devrait également être étendue aux organisations sous</w:t>
            </w:r>
            <w:r w:rsidR="00064777">
              <w:rPr>
                <w:lang w:val="fr-FR"/>
              </w:rPr>
              <w:noBreakHyphen/>
            </w:r>
            <w:r w:rsidRPr="00645644">
              <w:rPr>
                <w:lang w:val="fr-FR"/>
              </w:rPr>
              <w:t xml:space="preserve"> régionales et régionales œuvrant dans le domaine de la propriété intellectuelle.</w:t>
            </w:r>
          </w:p>
          <w:p w:rsidR="000819BC" w:rsidRPr="00645644" w:rsidRDefault="000819BC" w:rsidP="004053E0">
            <w:pPr>
              <w:spacing w:before="240" w:after="240"/>
              <w:rPr>
                <w:lang w:val="fr-FR"/>
              </w:rPr>
            </w:pPr>
            <w:r w:rsidRPr="00645644">
              <w:rPr>
                <w:i/>
                <w:lang w:val="fr-FR"/>
              </w:rPr>
              <w:t>Recommandation n°</w:t>
            </w:r>
            <w:r w:rsidR="00867775" w:rsidRPr="00645644">
              <w:rPr>
                <w:i/>
                <w:lang w:val="fr-FR"/>
              </w:rPr>
              <w:t> </w:t>
            </w:r>
            <w:r w:rsidRPr="00645644">
              <w:rPr>
                <w:i/>
                <w:lang w:val="fr-FR"/>
              </w:rPr>
              <w:t>16</w:t>
            </w:r>
            <w:r w:rsidR="00B43F94" w:rsidRPr="00645644">
              <w:rPr>
                <w:i/>
                <w:lang w:val="fr-FR"/>
              </w:rPr>
              <w:t> :</w:t>
            </w:r>
            <w:r w:rsidRPr="00645644">
              <w:rPr>
                <w:lang w:val="fr-FR"/>
              </w:rPr>
              <w:t xml:space="preserve"> Prendre en considération la préservation du domaine public dans l</w:t>
            </w:r>
            <w:r w:rsidR="00B43F94" w:rsidRPr="00645644">
              <w:rPr>
                <w:lang w:val="fr-FR"/>
              </w:rPr>
              <w:t>’</w:t>
            </w:r>
            <w:r w:rsidRPr="00645644">
              <w:rPr>
                <w:lang w:val="fr-FR"/>
              </w:rPr>
              <w:t>élaboration des normes à l</w:t>
            </w:r>
            <w:r w:rsidR="00B43F94" w:rsidRPr="00645644">
              <w:rPr>
                <w:lang w:val="fr-FR"/>
              </w:rPr>
              <w:t>’</w:t>
            </w:r>
            <w:r w:rsidRPr="00645644">
              <w:rPr>
                <w:lang w:val="fr-FR"/>
              </w:rPr>
              <w:t>OMPI et approfondir l</w:t>
            </w:r>
            <w:r w:rsidR="00B43F94" w:rsidRPr="00645644">
              <w:rPr>
                <w:lang w:val="fr-FR"/>
              </w:rPr>
              <w:t>’</w:t>
            </w:r>
            <w:r w:rsidRPr="00645644">
              <w:rPr>
                <w:lang w:val="fr-FR"/>
              </w:rPr>
              <w:t>analyse des conséquences et des avantages d</w:t>
            </w:r>
            <w:r w:rsidR="00B43F94" w:rsidRPr="00645644">
              <w:rPr>
                <w:lang w:val="fr-FR"/>
              </w:rPr>
              <w:t>’</w:t>
            </w:r>
            <w:r w:rsidRPr="00645644">
              <w:rPr>
                <w:lang w:val="fr-FR"/>
              </w:rPr>
              <w:t>un domaine public riche et accessible</w:t>
            </w:r>
            <w:r w:rsidRPr="00645644">
              <w:rPr>
                <w:i/>
                <w:lang w:val="fr-FR"/>
              </w:rPr>
              <w:t>.</w:t>
            </w:r>
          </w:p>
        </w:tc>
      </w:tr>
      <w:tr w:rsidR="000819BC" w:rsidRPr="00A24586" w:rsidTr="00645644">
        <w:trPr>
          <w:cantSplit/>
        </w:trPr>
        <w:tc>
          <w:tcPr>
            <w:tcW w:w="2376" w:type="dxa"/>
            <w:shd w:val="clear" w:color="auto" w:fill="auto"/>
          </w:tcPr>
          <w:p w:rsidR="000819BC" w:rsidRPr="00645644" w:rsidRDefault="000819BC" w:rsidP="004053E0">
            <w:pPr>
              <w:pStyle w:val="Heading3"/>
              <w:rPr>
                <w:lang w:val="fr-FR"/>
              </w:rPr>
            </w:pPr>
            <w:r w:rsidRPr="00645644">
              <w:rPr>
                <w:lang w:val="fr-FR"/>
              </w:rPr>
              <w:lastRenderedPageBreak/>
              <w:t>Recommandation(s) du Plan d</w:t>
            </w:r>
            <w:r w:rsidR="00B43F94" w:rsidRPr="00645644">
              <w:rPr>
                <w:lang w:val="fr-FR"/>
              </w:rPr>
              <w:t>’</w:t>
            </w:r>
            <w:r w:rsidRPr="00645644">
              <w:rPr>
                <w:lang w:val="fr-FR"/>
              </w:rPr>
              <w:t>action pour le développement</w:t>
            </w:r>
          </w:p>
          <w:p w:rsidR="000819BC" w:rsidRPr="00645644" w:rsidRDefault="000819BC" w:rsidP="004053E0">
            <w:pPr>
              <w:rPr>
                <w:lang w:val="fr-FR"/>
              </w:rPr>
            </w:pPr>
          </w:p>
        </w:tc>
        <w:tc>
          <w:tcPr>
            <w:tcW w:w="6799" w:type="dxa"/>
            <w:shd w:val="clear" w:color="auto" w:fill="auto"/>
          </w:tcPr>
          <w:p w:rsidR="000819BC" w:rsidRPr="00645644" w:rsidRDefault="000819BC" w:rsidP="004053E0">
            <w:pPr>
              <w:spacing w:before="240"/>
              <w:rPr>
                <w:lang w:val="fr-FR"/>
              </w:rPr>
            </w:pPr>
            <w:r w:rsidRPr="00645644">
              <w:rPr>
                <w:i/>
                <w:lang w:val="fr-FR"/>
              </w:rPr>
              <w:t>Recommandation n°</w:t>
            </w:r>
            <w:r w:rsidR="00867775" w:rsidRPr="00645644">
              <w:rPr>
                <w:i/>
                <w:lang w:val="fr-FR"/>
              </w:rPr>
              <w:t> </w:t>
            </w:r>
            <w:r w:rsidRPr="00645644">
              <w:rPr>
                <w:i/>
                <w:lang w:val="fr-FR"/>
              </w:rPr>
              <w:t>25</w:t>
            </w:r>
            <w:r w:rsidR="00B43F94" w:rsidRPr="00645644">
              <w:rPr>
                <w:i/>
                <w:lang w:val="fr-FR"/>
              </w:rPr>
              <w:t> :</w:t>
            </w:r>
            <w:r w:rsidRPr="00645644">
              <w:rPr>
                <w:lang w:val="fr-FR"/>
              </w:rPr>
              <w:t xml:space="preserve"> Étudier les politiques et initiatives relatives à la propriété intellectuelle nécessaires pour promouvoir le transfert et la diffusion de la technologie au profit des pays en développement, et prendre les mesures appropriées pour permettre à ces pays de comprendre pleinement les différentes dispositions concernant les flexibilités prévues dans les accords internationaux et d</w:t>
            </w:r>
            <w:r w:rsidR="00B43F94" w:rsidRPr="00645644">
              <w:rPr>
                <w:lang w:val="fr-FR"/>
              </w:rPr>
              <w:t>’</w:t>
            </w:r>
            <w:r w:rsidRPr="00645644">
              <w:rPr>
                <w:lang w:val="fr-FR"/>
              </w:rPr>
              <w:t>en tirer profit, le cas échéant.</w:t>
            </w:r>
          </w:p>
          <w:p w:rsidR="000819BC" w:rsidRPr="00645644" w:rsidRDefault="000819BC" w:rsidP="004053E0">
            <w:pPr>
              <w:rPr>
                <w:lang w:val="fr-FR"/>
              </w:rPr>
            </w:pPr>
          </w:p>
          <w:p w:rsidR="000819BC" w:rsidRPr="00645644" w:rsidRDefault="000819BC" w:rsidP="004053E0">
            <w:pPr>
              <w:spacing w:after="120"/>
              <w:rPr>
                <w:lang w:val="fr-FR"/>
              </w:rPr>
            </w:pPr>
            <w:r w:rsidRPr="00645644">
              <w:rPr>
                <w:i/>
                <w:lang w:val="fr-FR"/>
              </w:rPr>
              <w:t>Recommandation n°</w:t>
            </w:r>
            <w:r w:rsidR="00867775" w:rsidRPr="00645644">
              <w:rPr>
                <w:i/>
                <w:lang w:val="fr-FR"/>
              </w:rPr>
              <w:t> </w:t>
            </w:r>
            <w:r w:rsidRPr="00645644">
              <w:rPr>
                <w:i/>
                <w:lang w:val="fr-FR"/>
              </w:rPr>
              <w:t>35</w:t>
            </w:r>
            <w:r w:rsidR="00B43F94" w:rsidRPr="00645644">
              <w:rPr>
                <w:i/>
                <w:lang w:val="fr-FR"/>
              </w:rPr>
              <w:t> :</w:t>
            </w:r>
            <w:r w:rsidRPr="00645644">
              <w:rPr>
                <w:lang w:val="fr-FR"/>
              </w:rPr>
              <w:t xml:space="preserve"> Demander à l</w:t>
            </w:r>
            <w:r w:rsidR="00B43F94" w:rsidRPr="00645644">
              <w:rPr>
                <w:lang w:val="fr-FR"/>
              </w:rPr>
              <w:t>’</w:t>
            </w:r>
            <w:r w:rsidRPr="00645644">
              <w:rPr>
                <w:lang w:val="fr-FR"/>
              </w:rPr>
              <w:t>OMPI de réaliser, à la demande des États membres, de nouvelles études pour évaluer l</w:t>
            </w:r>
            <w:r w:rsidR="00B43F94" w:rsidRPr="00645644">
              <w:rPr>
                <w:lang w:val="fr-FR"/>
              </w:rPr>
              <w:t>’</w:t>
            </w:r>
            <w:r w:rsidRPr="00645644">
              <w:rPr>
                <w:lang w:val="fr-FR"/>
              </w:rPr>
              <w:t>incidence économique, sociale et culturelle de l</w:t>
            </w:r>
            <w:r w:rsidR="00B43F94" w:rsidRPr="00645644">
              <w:rPr>
                <w:lang w:val="fr-FR"/>
              </w:rPr>
              <w:t>’</w:t>
            </w:r>
            <w:r w:rsidRPr="00645644">
              <w:rPr>
                <w:lang w:val="fr-FR"/>
              </w:rPr>
              <w:t>utilisation des systèmes de propriété intellectuelle dans ces États</w:t>
            </w:r>
            <w:r w:rsidRPr="00645644">
              <w:rPr>
                <w:i/>
                <w:lang w:val="fr-FR"/>
              </w:rPr>
              <w:t>.</w:t>
            </w:r>
          </w:p>
        </w:tc>
      </w:tr>
      <w:tr w:rsidR="000819BC" w:rsidRPr="00A24586" w:rsidTr="00645644">
        <w:trPr>
          <w:cantSplit/>
        </w:trPr>
        <w:tc>
          <w:tcPr>
            <w:tcW w:w="2376" w:type="dxa"/>
            <w:shd w:val="clear" w:color="auto" w:fill="auto"/>
          </w:tcPr>
          <w:p w:rsidR="000819BC" w:rsidRPr="00645644" w:rsidRDefault="000819BC" w:rsidP="004053E0">
            <w:pPr>
              <w:pStyle w:val="Heading3"/>
              <w:spacing w:after="120"/>
              <w:rPr>
                <w:lang w:val="fr-FR"/>
              </w:rPr>
            </w:pPr>
            <w:r w:rsidRPr="00645644">
              <w:rPr>
                <w:lang w:val="fr-FR"/>
              </w:rPr>
              <w:t>Budget du projet</w:t>
            </w:r>
          </w:p>
        </w:tc>
        <w:tc>
          <w:tcPr>
            <w:tcW w:w="6799" w:type="dxa"/>
            <w:shd w:val="clear" w:color="auto" w:fill="auto"/>
          </w:tcPr>
          <w:p w:rsidR="000819BC" w:rsidRPr="00645644" w:rsidRDefault="000819BC" w:rsidP="004053E0">
            <w:pPr>
              <w:spacing w:before="240" w:after="120"/>
              <w:rPr>
                <w:lang w:val="fr-FR"/>
              </w:rPr>
            </w:pPr>
            <w:r w:rsidRPr="00645644">
              <w:rPr>
                <w:lang w:val="fr-FR"/>
              </w:rPr>
              <w:t>Budget total du projet</w:t>
            </w:r>
            <w:r w:rsidR="00B43F94" w:rsidRPr="00645644">
              <w:rPr>
                <w:lang w:val="fr-FR"/>
              </w:rPr>
              <w:t> :</w:t>
            </w:r>
            <w:r w:rsidRPr="00645644">
              <w:rPr>
                <w:lang w:val="fr-FR"/>
              </w:rPr>
              <w:t xml:space="preserve"> 556</w:t>
            </w:r>
            <w:r w:rsidR="00867775" w:rsidRPr="00645644">
              <w:rPr>
                <w:lang w:val="fr-FR"/>
              </w:rPr>
              <w:t> </w:t>
            </w:r>
            <w:r w:rsidRPr="00645644">
              <w:rPr>
                <w:lang w:val="fr-FR"/>
              </w:rPr>
              <w:t>00</w:t>
            </w:r>
            <w:r w:rsidR="00B43F94" w:rsidRPr="00645644">
              <w:rPr>
                <w:lang w:val="fr-FR"/>
              </w:rPr>
              <w:t>0 franc</w:t>
            </w:r>
            <w:r w:rsidRPr="00645644">
              <w:rPr>
                <w:lang w:val="fr-FR"/>
              </w:rPr>
              <w:t>s suisses, dont 385</w:t>
            </w:r>
            <w:r w:rsidR="00867775" w:rsidRPr="00645644">
              <w:rPr>
                <w:lang w:val="fr-FR"/>
              </w:rPr>
              <w:t> </w:t>
            </w:r>
            <w:r w:rsidRPr="00645644">
              <w:rPr>
                <w:lang w:val="fr-FR"/>
              </w:rPr>
              <w:t>00</w:t>
            </w:r>
            <w:r w:rsidR="00B43F94" w:rsidRPr="00645644">
              <w:rPr>
                <w:lang w:val="fr-FR"/>
              </w:rPr>
              <w:t>0 franc</w:t>
            </w:r>
            <w:r w:rsidRPr="00645644">
              <w:rPr>
                <w:lang w:val="fr-FR"/>
              </w:rPr>
              <w:t xml:space="preserve">s suisses </w:t>
            </w:r>
            <w:r w:rsidRPr="00645644">
              <w:t xml:space="preserve">pour les </w:t>
            </w:r>
            <w:r w:rsidRPr="00645644">
              <w:rPr>
                <w:lang w:val="fr-FR"/>
              </w:rPr>
              <w:t>ressources autres que les ressources en personnel</w:t>
            </w:r>
            <w:r w:rsidRPr="00645644">
              <w:t> et 171</w:t>
            </w:r>
            <w:r w:rsidR="00867775" w:rsidRPr="00645644">
              <w:t> </w:t>
            </w:r>
            <w:r w:rsidRPr="00645644">
              <w:t>00</w:t>
            </w:r>
            <w:r w:rsidR="00B43F94" w:rsidRPr="00645644">
              <w:t>0 franc</w:t>
            </w:r>
            <w:r w:rsidRPr="00645644">
              <w:t xml:space="preserve">s suisses pour les </w:t>
            </w:r>
            <w:r w:rsidRPr="00645644">
              <w:rPr>
                <w:lang w:val="fr-FR"/>
              </w:rPr>
              <w:t>ressources en personnel.</w:t>
            </w:r>
          </w:p>
        </w:tc>
      </w:tr>
      <w:tr w:rsidR="000819BC" w:rsidRPr="00A24586" w:rsidTr="00645644">
        <w:trPr>
          <w:cantSplit/>
        </w:trPr>
        <w:tc>
          <w:tcPr>
            <w:tcW w:w="2376" w:type="dxa"/>
            <w:shd w:val="clear" w:color="auto" w:fill="auto"/>
          </w:tcPr>
          <w:p w:rsidR="000819BC" w:rsidRPr="00645644" w:rsidRDefault="000819BC" w:rsidP="004053E0">
            <w:pPr>
              <w:pStyle w:val="Heading3"/>
              <w:spacing w:after="120"/>
              <w:rPr>
                <w:lang w:val="fr-FR"/>
              </w:rPr>
            </w:pPr>
            <w:r w:rsidRPr="00645644">
              <w:rPr>
                <w:lang w:val="fr-FR"/>
              </w:rPr>
              <w:t>Début du projet</w:t>
            </w:r>
          </w:p>
        </w:tc>
        <w:tc>
          <w:tcPr>
            <w:tcW w:w="6799" w:type="dxa"/>
            <w:shd w:val="clear" w:color="auto" w:fill="auto"/>
          </w:tcPr>
          <w:p w:rsidR="000819BC" w:rsidRPr="00645644" w:rsidRDefault="000819BC" w:rsidP="004053E0">
            <w:pPr>
              <w:spacing w:before="240" w:after="120"/>
              <w:rPr>
                <w:lang w:val="fr-FR"/>
              </w:rPr>
            </w:pPr>
            <w:r w:rsidRPr="00645644">
              <w:rPr>
                <w:lang w:val="fr-FR"/>
              </w:rPr>
              <w:t>Janvier</w:t>
            </w:r>
            <w:r w:rsidR="00782278" w:rsidRPr="00645644">
              <w:rPr>
                <w:lang w:val="fr-FR"/>
              </w:rPr>
              <w:t> </w:t>
            </w:r>
            <w:r w:rsidRPr="00645644">
              <w:rPr>
                <w:lang w:val="fr-FR"/>
              </w:rPr>
              <w:t>2019</w:t>
            </w:r>
          </w:p>
        </w:tc>
      </w:tr>
      <w:tr w:rsidR="000819BC" w:rsidRPr="00A24586" w:rsidTr="00645644">
        <w:trPr>
          <w:cantSplit/>
        </w:trPr>
        <w:tc>
          <w:tcPr>
            <w:tcW w:w="2376" w:type="dxa"/>
            <w:shd w:val="clear" w:color="auto" w:fill="auto"/>
          </w:tcPr>
          <w:p w:rsidR="000819BC" w:rsidRPr="00645644" w:rsidRDefault="000819BC" w:rsidP="004053E0">
            <w:pPr>
              <w:pStyle w:val="Heading3"/>
              <w:spacing w:after="120"/>
              <w:rPr>
                <w:lang w:val="fr-FR"/>
              </w:rPr>
            </w:pPr>
            <w:r w:rsidRPr="00645644">
              <w:rPr>
                <w:lang w:val="fr-FR"/>
              </w:rPr>
              <w:t>Durée du projet</w:t>
            </w:r>
          </w:p>
        </w:tc>
        <w:tc>
          <w:tcPr>
            <w:tcW w:w="6799" w:type="dxa"/>
            <w:shd w:val="clear" w:color="auto" w:fill="auto"/>
          </w:tcPr>
          <w:p w:rsidR="000819BC" w:rsidRPr="00645644" w:rsidRDefault="00645644" w:rsidP="004053E0">
            <w:pPr>
              <w:spacing w:before="240" w:after="120"/>
              <w:rPr>
                <w:lang w:val="fr-FR"/>
              </w:rPr>
            </w:pPr>
            <w:r>
              <w:rPr>
                <w:lang w:val="fr-FR"/>
              </w:rPr>
              <w:t>30 </w:t>
            </w:r>
            <w:r w:rsidR="000819BC" w:rsidRPr="00645644">
              <w:rPr>
                <w:lang w:val="fr-FR"/>
              </w:rPr>
              <w:t>mois</w:t>
            </w:r>
          </w:p>
        </w:tc>
      </w:tr>
      <w:tr w:rsidR="000819BC" w:rsidRPr="00A24586" w:rsidTr="00645644">
        <w:trPr>
          <w:cantSplit/>
        </w:trPr>
        <w:tc>
          <w:tcPr>
            <w:tcW w:w="2376" w:type="dxa"/>
            <w:shd w:val="clear" w:color="auto" w:fill="auto"/>
          </w:tcPr>
          <w:p w:rsidR="000819BC" w:rsidRPr="00645644" w:rsidRDefault="000819BC" w:rsidP="004053E0">
            <w:pPr>
              <w:pStyle w:val="Heading3"/>
              <w:spacing w:after="120"/>
              <w:rPr>
                <w:lang w:val="fr-FR"/>
              </w:rPr>
            </w:pPr>
            <w:r w:rsidRPr="00645644">
              <w:rPr>
                <w:lang w:val="fr-FR"/>
              </w:rPr>
              <w:t>Principaux secteurs de l</w:t>
            </w:r>
            <w:r w:rsidR="00B43F94" w:rsidRPr="00645644">
              <w:rPr>
                <w:lang w:val="fr-FR"/>
              </w:rPr>
              <w:t>’</w:t>
            </w:r>
            <w:r w:rsidRPr="00645644">
              <w:rPr>
                <w:lang w:val="fr-FR"/>
              </w:rPr>
              <w:t>OMPI concernés et liens avec les programmes de l</w:t>
            </w:r>
            <w:r w:rsidR="00B43F94" w:rsidRPr="00645644">
              <w:rPr>
                <w:lang w:val="fr-FR"/>
              </w:rPr>
              <w:t>’</w:t>
            </w:r>
            <w:r w:rsidRPr="00645644">
              <w:rPr>
                <w:lang w:val="fr-FR"/>
              </w:rPr>
              <w:t>OMPI</w:t>
            </w:r>
          </w:p>
        </w:tc>
        <w:tc>
          <w:tcPr>
            <w:tcW w:w="6799" w:type="dxa"/>
            <w:shd w:val="clear" w:color="auto" w:fill="auto"/>
          </w:tcPr>
          <w:p w:rsidR="000819BC" w:rsidRPr="00645644" w:rsidRDefault="000819BC" w:rsidP="004053E0">
            <w:pPr>
              <w:spacing w:before="240" w:after="120"/>
              <w:rPr>
                <w:lang w:val="fr-FR"/>
              </w:rPr>
            </w:pPr>
            <w:r w:rsidRPr="00645644">
              <w:rPr>
                <w:lang w:val="fr-FR"/>
              </w:rPr>
              <w:t>Liens avec le programme</w:t>
            </w:r>
            <w:r w:rsidR="00782278" w:rsidRPr="00645644">
              <w:rPr>
                <w:lang w:val="fr-FR"/>
              </w:rPr>
              <w:t> </w:t>
            </w:r>
            <w:r w:rsidRPr="00645644">
              <w:rPr>
                <w:lang w:val="fr-FR"/>
              </w:rPr>
              <w:t>3</w:t>
            </w:r>
          </w:p>
        </w:tc>
      </w:tr>
      <w:tr w:rsidR="000819BC" w:rsidRPr="00A24586" w:rsidTr="00645644">
        <w:trPr>
          <w:cantSplit/>
          <w:trHeight w:val="2664"/>
        </w:trPr>
        <w:tc>
          <w:tcPr>
            <w:tcW w:w="2376" w:type="dxa"/>
            <w:shd w:val="clear" w:color="auto" w:fill="auto"/>
          </w:tcPr>
          <w:p w:rsidR="000819BC" w:rsidRPr="00645644" w:rsidRDefault="000819BC" w:rsidP="004053E0">
            <w:pPr>
              <w:pStyle w:val="Heading3"/>
              <w:spacing w:after="120"/>
              <w:rPr>
                <w:lang w:val="fr-FR"/>
              </w:rPr>
            </w:pPr>
            <w:r w:rsidRPr="00645644">
              <w:rPr>
                <w:lang w:val="fr-FR"/>
              </w:rPr>
              <w:t>Brève description du projet</w:t>
            </w:r>
          </w:p>
        </w:tc>
        <w:tc>
          <w:tcPr>
            <w:tcW w:w="6799" w:type="dxa"/>
            <w:shd w:val="clear" w:color="auto" w:fill="auto"/>
          </w:tcPr>
          <w:p w:rsidR="00B43F94" w:rsidRPr="00645644" w:rsidRDefault="000819BC" w:rsidP="004053E0">
            <w:pPr>
              <w:spacing w:before="240" w:after="120"/>
              <w:rPr>
                <w:lang w:val="fr-FR"/>
              </w:rPr>
            </w:pPr>
            <w:r w:rsidRPr="00645644">
              <w:rPr>
                <w:lang w:val="fr-FR"/>
              </w:rPr>
              <w:t>Le projet vise à fournir des informations claires au sujet des régimes nationaux relatifs au droit d</w:t>
            </w:r>
            <w:r w:rsidR="00B43F94" w:rsidRPr="00645644">
              <w:rPr>
                <w:lang w:val="fr-FR"/>
              </w:rPr>
              <w:t>’</w:t>
            </w:r>
            <w:r w:rsidRPr="00645644">
              <w:rPr>
                <w:lang w:val="fr-FR"/>
              </w:rPr>
              <w:t>auteur et aux droits connexes applicables au contenu audiovisuel concédé sous licence et distribué dans l</w:t>
            </w:r>
            <w:r w:rsidR="00B43F94" w:rsidRPr="00645644">
              <w:rPr>
                <w:lang w:val="fr-FR"/>
              </w:rPr>
              <w:t>’</w:t>
            </w:r>
            <w:r w:rsidRPr="00645644">
              <w:rPr>
                <w:lang w:val="fr-FR"/>
              </w:rPr>
              <w:t>environnement numérique.</w:t>
            </w:r>
          </w:p>
          <w:p w:rsidR="00B43F94" w:rsidRPr="00645644" w:rsidRDefault="000819BC" w:rsidP="004053E0">
            <w:pPr>
              <w:spacing w:before="240" w:after="120"/>
              <w:rPr>
                <w:lang w:val="fr-FR"/>
              </w:rPr>
            </w:pPr>
            <w:r w:rsidRPr="00645644">
              <w:rPr>
                <w:lang w:val="fr-FR"/>
              </w:rPr>
              <w:t>Le projet sensibilise notamment les créateurs et les parties prenantes aux régimes nationaux existants et évalue les questions d</w:t>
            </w:r>
            <w:r w:rsidR="00B43F94" w:rsidRPr="00645644">
              <w:rPr>
                <w:lang w:val="fr-FR"/>
              </w:rPr>
              <w:t>’</w:t>
            </w:r>
            <w:r w:rsidRPr="00645644">
              <w:rPr>
                <w:lang w:val="fr-FR"/>
              </w:rPr>
              <w:t>actualité en lien avec le droit d</w:t>
            </w:r>
            <w:r w:rsidR="00B43F94" w:rsidRPr="00645644">
              <w:rPr>
                <w:lang w:val="fr-FR"/>
              </w:rPr>
              <w:t>’</w:t>
            </w:r>
            <w:r w:rsidRPr="00645644">
              <w:rPr>
                <w:lang w:val="fr-FR"/>
              </w:rPr>
              <w:t>auteur et les droits connexes</w:t>
            </w:r>
            <w:r w:rsidRPr="00645644">
              <w:rPr>
                <w:shd w:val="clear" w:color="auto" w:fill="FFFF00"/>
                <w:lang w:val="fr-FR"/>
              </w:rPr>
              <w:t xml:space="preserve"> </w:t>
            </w:r>
            <w:r w:rsidRPr="00645644">
              <w:rPr>
                <w:lang w:val="fr-FR"/>
              </w:rPr>
              <w:t>applicables au contenu audiovisuel dans l</w:t>
            </w:r>
            <w:r w:rsidR="00B43F94" w:rsidRPr="00645644">
              <w:rPr>
                <w:lang w:val="fr-FR"/>
              </w:rPr>
              <w:t>’</w:t>
            </w:r>
            <w:r w:rsidRPr="00645644">
              <w:rPr>
                <w:lang w:val="fr-FR"/>
              </w:rPr>
              <w:t>environnement numérique des pays participants suivants</w:t>
            </w:r>
            <w:r w:rsidR="00B43F94" w:rsidRPr="00645644">
              <w:rPr>
                <w:lang w:val="fr-FR"/>
              </w:rPr>
              <w:t> :</w:t>
            </w:r>
            <w:r w:rsidRPr="00645644">
              <w:rPr>
                <w:lang w:val="fr-FR"/>
              </w:rPr>
              <w:t xml:space="preserve"> Argentine, Brésil, Costa</w:t>
            </w:r>
            <w:r w:rsidR="00867775" w:rsidRPr="00645644">
              <w:rPr>
                <w:lang w:val="fr-FR"/>
              </w:rPr>
              <w:t> </w:t>
            </w:r>
            <w:r w:rsidRPr="00645644">
              <w:rPr>
                <w:lang w:val="fr-FR"/>
              </w:rPr>
              <w:t>Rica, Équateur, Pérou et Uruguay.</w:t>
            </w:r>
          </w:p>
          <w:p w:rsidR="000819BC" w:rsidRPr="00645644" w:rsidRDefault="000819BC" w:rsidP="004053E0">
            <w:pPr>
              <w:spacing w:before="240" w:after="120"/>
              <w:rPr>
                <w:lang w:val="fr-FR"/>
              </w:rPr>
            </w:pPr>
            <w:r w:rsidRPr="00645644">
              <w:rPr>
                <w:lang w:val="fr-FR"/>
              </w:rPr>
              <w:t>Ce projet vise aussi à déterminer, en fonction de chaque cadre juridique national, le droit d</w:t>
            </w:r>
            <w:r w:rsidR="00B43F94" w:rsidRPr="00645644">
              <w:rPr>
                <w:lang w:val="fr-FR"/>
              </w:rPr>
              <w:t>’</w:t>
            </w:r>
            <w:r w:rsidRPr="00645644">
              <w:rPr>
                <w:lang w:val="fr-FR"/>
              </w:rPr>
              <w:t>auteur et les droits connexes applicables à la distribution de contenu audiovisuel dans l</w:t>
            </w:r>
            <w:r w:rsidR="00B43F94" w:rsidRPr="00645644">
              <w:rPr>
                <w:lang w:val="fr-FR"/>
              </w:rPr>
              <w:t>’</w:t>
            </w:r>
            <w:r w:rsidRPr="00645644">
              <w:rPr>
                <w:lang w:val="fr-FR"/>
              </w:rPr>
              <w:t>environnement numérique, en vue de permettre aux créateurs locaux, aux titulaires de droits et aux parties prenantes de mieux comprendre l</w:t>
            </w:r>
            <w:r w:rsidR="00B43F94" w:rsidRPr="00645644">
              <w:rPr>
                <w:lang w:val="fr-FR"/>
              </w:rPr>
              <w:t>’</w:t>
            </w:r>
            <w:r w:rsidRPr="00645644">
              <w:rPr>
                <w:lang w:val="fr-FR"/>
              </w:rPr>
              <w:t>industr</w:t>
            </w:r>
            <w:r w:rsidR="00920141" w:rsidRPr="00645644">
              <w:rPr>
                <w:lang w:val="fr-FR"/>
              </w:rPr>
              <w:t>ie.  Am</w:t>
            </w:r>
            <w:r w:rsidRPr="00645644">
              <w:rPr>
                <w:lang w:val="fr-FR"/>
              </w:rPr>
              <w:t>éliorer l</w:t>
            </w:r>
            <w:r w:rsidR="00B43F94" w:rsidRPr="00645644">
              <w:rPr>
                <w:lang w:val="fr-FR"/>
              </w:rPr>
              <w:t>’</w:t>
            </w:r>
            <w:r w:rsidRPr="00645644">
              <w:rPr>
                <w:lang w:val="fr-FR"/>
              </w:rPr>
              <w:t>accès des parties prenantes locales, notamment les créateurs, producteurs, plateformes numériques et responsables politiques, aux informations pertinentes sur le droit d</w:t>
            </w:r>
            <w:r w:rsidR="00B43F94" w:rsidRPr="00645644">
              <w:rPr>
                <w:lang w:val="fr-FR"/>
              </w:rPr>
              <w:t>’</w:t>
            </w:r>
            <w:r w:rsidRPr="00645644">
              <w:rPr>
                <w:lang w:val="fr-FR"/>
              </w:rPr>
              <w:t>auteur et les droits connexes pourrait contribuer au développement du marché numérique local et à l</w:t>
            </w:r>
            <w:r w:rsidR="00B43F94" w:rsidRPr="00645644">
              <w:rPr>
                <w:lang w:val="fr-FR"/>
              </w:rPr>
              <w:t>’</w:t>
            </w:r>
            <w:r w:rsidRPr="00645644">
              <w:rPr>
                <w:lang w:val="fr-FR"/>
              </w:rPr>
              <w:t>exploitation du contenu audiovisuel local.</w:t>
            </w:r>
          </w:p>
        </w:tc>
      </w:tr>
      <w:tr w:rsidR="000819BC" w:rsidRPr="00A24586" w:rsidTr="00645644">
        <w:trPr>
          <w:cantSplit/>
          <w:trHeight w:val="864"/>
        </w:trPr>
        <w:tc>
          <w:tcPr>
            <w:tcW w:w="2376" w:type="dxa"/>
            <w:tcBorders>
              <w:top w:val="single" w:sz="4" w:space="0" w:color="auto"/>
              <w:left w:val="single" w:sz="4" w:space="0" w:color="auto"/>
              <w:bottom w:val="single" w:sz="4" w:space="0" w:color="auto"/>
              <w:right w:val="single" w:sz="4" w:space="0" w:color="auto"/>
            </w:tcBorders>
            <w:shd w:val="clear" w:color="auto" w:fill="auto"/>
          </w:tcPr>
          <w:p w:rsidR="000819BC" w:rsidRPr="00645644" w:rsidRDefault="000819BC" w:rsidP="004053E0">
            <w:pPr>
              <w:pStyle w:val="Heading3"/>
              <w:spacing w:after="120"/>
              <w:rPr>
                <w:lang w:val="fr-FR"/>
              </w:rPr>
            </w:pPr>
            <w:r w:rsidRPr="00645644">
              <w:rPr>
                <w:lang w:val="fr-FR"/>
              </w:rPr>
              <w:lastRenderedPageBreak/>
              <w:br w:type="page"/>
              <w:t>Chef de projet</w:t>
            </w:r>
          </w:p>
        </w:tc>
        <w:tc>
          <w:tcPr>
            <w:tcW w:w="6799" w:type="dxa"/>
            <w:tcBorders>
              <w:top w:val="single" w:sz="4" w:space="0" w:color="auto"/>
              <w:left w:val="single" w:sz="4" w:space="0" w:color="auto"/>
              <w:bottom w:val="single" w:sz="4" w:space="0" w:color="auto"/>
              <w:right w:val="single" w:sz="4" w:space="0" w:color="auto"/>
            </w:tcBorders>
            <w:shd w:val="clear" w:color="auto" w:fill="auto"/>
          </w:tcPr>
          <w:p w:rsidR="000819BC" w:rsidRPr="00645644" w:rsidRDefault="000819BC" w:rsidP="00645644">
            <w:pPr>
              <w:spacing w:before="240" w:after="120"/>
              <w:rPr>
                <w:lang w:val="fr-FR"/>
              </w:rPr>
            </w:pPr>
            <w:r w:rsidRPr="00645644">
              <w:rPr>
                <w:lang w:val="fr-FR"/>
              </w:rPr>
              <w:t>Mme</w:t>
            </w:r>
            <w:r w:rsidR="00867775" w:rsidRPr="00645644">
              <w:rPr>
                <w:lang w:val="fr-FR"/>
              </w:rPr>
              <w:t> </w:t>
            </w:r>
            <w:r w:rsidRPr="00645644">
              <w:rPr>
                <w:lang w:val="fr-FR"/>
              </w:rPr>
              <w:t>Michele</w:t>
            </w:r>
            <w:r w:rsidR="00645644">
              <w:rPr>
                <w:lang w:val="fr-FR"/>
              </w:rPr>
              <w:t> </w:t>
            </w:r>
            <w:r w:rsidRPr="00645644">
              <w:rPr>
                <w:lang w:val="fr-FR"/>
              </w:rPr>
              <w:t>Woods, directrice, Division du droit d</w:t>
            </w:r>
            <w:r w:rsidR="00B43F94" w:rsidRPr="00645644">
              <w:rPr>
                <w:lang w:val="fr-FR"/>
              </w:rPr>
              <w:t>’</w:t>
            </w:r>
            <w:r w:rsidRPr="00645644">
              <w:rPr>
                <w:lang w:val="fr-FR"/>
              </w:rPr>
              <w:t>auteur</w:t>
            </w:r>
          </w:p>
        </w:tc>
      </w:tr>
      <w:tr w:rsidR="000819BC" w:rsidRPr="00A24586" w:rsidTr="00645644">
        <w:trPr>
          <w:cantSplit/>
          <w:trHeight w:val="2664"/>
        </w:trPr>
        <w:tc>
          <w:tcPr>
            <w:tcW w:w="2376" w:type="dxa"/>
            <w:tcBorders>
              <w:top w:val="single" w:sz="4" w:space="0" w:color="auto"/>
              <w:left w:val="single" w:sz="4" w:space="0" w:color="auto"/>
              <w:bottom w:val="single" w:sz="4" w:space="0" w:color="auto"/>
              <w:right w:val="single" w:sz="4" w:space="0" w:color="auto"/>
            </w:tcBorders>
            <w:shd w:val="clear" w:color="auto" w:fill="auto"/>
          </w:tcPr>
          <w:p w:rsidR="00B43F94" w:rsidRPr="00645644" w:rsidRDefault="000819BC" w:rsidP="004053E0">
            <w:pPr>
              <w:pStyle w:val="Heading3"/>
              <w:spacing w:after="120"/>
              <w:rPr>
                <w:lang w:val="fr-FR"/>
              </w:rPr>
            </w:pPr>
            <w:r w:rsidRPr="00645644">
              <w:rPr>
                <w:lang w:val="fr-FR"/>
              </w:rPr>
              <w:t>Liens avec les résultats escomptés dans le programme et budget</w:t>
            </w:r>
          </w:p>
          <w:p w:rsidR="000819BC" w:rsidRPr="00645644" w:rsidDel="00196374" w:rsidRDefault="000819BC" w:rsidP="004053E0">
            <w:pPr>
              <w:pStyle w:val="Heading3"/>
              <w:spacing w:after="120"/>
              <w:rPr>
                <w:lang w:val="fr-FR"/>
              </w:rPr>
            </w:pPr>
          </w:p>
        </w:tc>
        <w:tc>
          <w:tcPr>
            <w:tcW w:w="6799" w:type="dxa"/>
            <w:tcBorders>
              <w:top w:val="single" w:sz="4" w:space="0" w:color="auto"/>
              <w:left w:val="single" w:sz="4" w:space="0" w:color="auto"/>
              <w:bottom w:val="single" w:sz="4" w:space="0" w:color="auto"/>
              <w:right w:val="single" w:sz="4" w:space="0" w:color="auto"/>
            </w:tcBorders>
            <w:shd w:val="clear" w:color="auto" w:fill="auto"/>
          </w:tcPr>
          <w:p w:rsidR="00B43F94" w:rsidRPr="00645644" w:rsidRDefault="000819BC" w:rsidP="004053E0">
            <w:pPr>
              <w:spacing w:before="240" w:after="120"/>
              <w:rPr>
                <w:lang w:val="fr-FR"/>
              </w:rPr>
            </w:pPr>
            <w:r w:rsidRPr="00645644">
              <w:rPr>
                <w:lang w:val="fr-FR"/>
              </w:rPr>
              <w:t>Programme</w:t>
            </w:r>
            <w:r w:rsidR="00782278" w:rsidRPr="00645644">
              <w:rPr>
                <w:lang w:val="fr-FR"/>
              </w:rPr>
              <w:t> </w:t>
            </w:r>
            <w:r w:rsidRPr="00645644">
              <w:rPr>
                <w:lang w:val="fr-FR"/>
              </w:rPr>
              <w:t>3</w:t>
            </w:r>
          </w:p>
          <w:p w:rsidR="00B43F94" w:rsidRPr="00645644" w:rsidRDefault="000819BC" w:rsidP="004053E0">
            <w:pPr>
              <w:spacing w:before="240" w:after="120"/>
              <w:rPr>
                <w:lang w:val="fr-FR"/>
              </w:rPr>
            </w:pPr>
            <w:r w:rsidRPr="00645644">
              <w:rPr>
                <w:i/>
                <w:lang w:val="fr-FR"/>
              </w:rPr>
              <w:t>Résultat escompté</w:t>
            </w:r>
            <w:r w:rsidR="00782278" w:rsidRPr="00645644">
              <w:rPr>
                <w:i/>
                <w:lang w:val="fr-FR"/>
              </w:rPr>
              <w:t> </w:t>
            </w:r>
            <w:r w:rsidRPr="00645644">
              <w:rPr>
                <w:i/>
                <w:lang w:val="fr-FR"/>
              </w:rPr>
              <w:t>I.2</w:t>
            </w:r>
            <w:r w:rsidR="00B43F94" w:rsidRPr="00645644">
              <w:rPr>
                <w:i/>
                <w:lang w:val="fr-FR"/>
              </w:rPr>
              <w:t> :</w:t>
            </w:r>
            <w:r w:rsidRPr="00645644">
              <w:rPr>
                <w:lang w:val="fr-FR"/>
              </w:rPr>
              <w:t xml:space="preserve"> Cadre législatif, réglementaire et politique en matière de propriété intellectuelle personnalisé et équilibré.</w:t>
            </w:r>
          </w:p>
          <w:p w:rsidR="00B43F94" w:rsidRPr="00645644" w:rsidRDefault="000819BC" w:rsidP="004053E0">
            <w:pPr>
              <w:spacing w:before="240" w:after="120"/>
              <w:rPr>
                <w:lang w:val="fr-FR"/>
              </w:rPr>
            </w:pPr>
            <w:r w:rsidRPr="00645644">
              <w:rPr>
                <w:i/>
                <w:lang w:val="fr-FR"/>
              </w:rPr>
              <w:t>Résultat escompté</w:t>
            </w:r>
            <w:r w:rsidR="00782278" w:rsidRPr="00645644">
              <w:rPr>
                <w:i/>
                <w:lang w:val="fr-FR"/>
              </w:rPr>
              <w:t> </w:t>
            </w:r>
            <w:r w:rsidRPr="00645644">
              <w:rPr>
                <w:i/>
                <w:lang w:val="fr-FR"/>
              </w:rPr>
              <w:t>III.4</w:t>
            </w:r>
            <w:r w:rsidR="00B43F94" w:rsidRPr="00645644">
              <w:rPr>
                <w:i/>
                <w:lang w:val="fr-FR"/>
              </w:rPr>
              <w:t> :</w:t>
            </w:r>
            <w:r w:rsidRPr="00645644">
              <w:rPr>
                <w:lang w:val="fr-FR"/>
              </w:rPr>
              <w:t xml:space="preserve"> Accords renforcés de coopération avec les institutions des pays en développement,</w:t>
            </w:r>
            <w:r w:rsidR="00B43F94" w:rsidRPr="00645644">
              <w:rPr>
                <w:lang w:val="fr-FR"/>
              </w:rPr>
              <w:t xml:space="preserve"> des PMA</w:t>
            </w:r>
            <w:r w:rsidRPr="00645644">
              <w:rPr>
                <w:lang w:val="fr-FR"/>
              </w:rPr>
              <w:t xml:space="preserve"> et des pays en transition, adaptée à leurs besoins.</w:t>
            </w:r>
          </w:p>
          <w:p w:rsidR="000819BC" w:rsidRPr="00645644" w:rsidDel="00196374" w:rsidRDefault="000819BC" w:rsidP="004053E0">
            <w:pPr>
              <w:spacing w:before="240" w:after="120"/>
              <w:rPr>
                <w:lang w:val="fr-FR"/>
              </w:rPr>
            </w:pPr>
            <w:r w:rsidRPr="00645644">
              <w:rPr>
                <w:i/>
                <w:lang w:val="fr-FR"/>
              </w:rPr>
              <w:t>Résultat escompté</w:t>
            </w:r>
            <w:r w:rsidR="00782278" w:rsidRPr="00645644">
              <w:rPr>
                <w:i/>
                <w:lang w:val="fr-FR"/>
              </w:rPr>
              <w:t> </w:t>
            </w:r>
            <w:r w:rsidRPr="00645644">
              <w:rPr>
                <w:i/>
                <w:lang w:val="fr-FR"/>
              </w:rPr>
              <w:t>IV.2</w:t>
            </w:r>
            <w:r w:rsidR="00B43F94" w:rsidRPr="00645644">
              <w:rPr>
                <w:lang w:val="fr-FR"/>
              </w:rPr>
              <w:t> :</w:t>
            </w:r>
            <w:r w:rsidRPr="00645644">
              <w:rPr>
                <w:lang w:val="fr-FR"/>
              </w:rPr>
              <w:t xml:space="preserve"> Amélioration de l</w:t>
            </w:r>
            <w:r w:rsidR="00B43F94" w:rsidRPr="00645644">
              <w:rPr>
                <w:lang w:val="fr-FR"/>
              </w:rPr>
              <w:t>’</w:t>
            </w:r>
            <w:r w:rsidRPr="00645644">
              <w:rPr>
                <w:lang w:val="fr-FR"/>
              </w:rPr>
              <w:t>accessibilité et de l</w:t>
            </w:r>
            <w:r w:rsidR="00B43F94" w:rsidRPr="00645644">
              <w:rPr>
                <w:lang w:val="fr-FR"/>
              </w:rPr>
              <w:t>’</w:t>
            </w:r>
            <w:r w:rsidRPr="00645644">
              <w:rPr>
                <w:lang w:val="fr-FR"/>
              </w:rPr>
              <w:t>utilisation de l</w:t>
            </w:r>
            <w:r w:rsidR="00B43F94" w:rsidRPr="00645644">
              <w:rPr>
                <w:lang w:val="fr-FR"/>
              </w:rPr>
              <w:t>’</w:t>
            </w:r>
            <w:r w:rsidRPr="00645644">
              <w:rPr>
                <w:lang w:val="fr-FR"/>
              </w:rPr>
              <w:t>information en matière de propriété intellectuelle par les institutions compétentes et le public afin de promouvoir l</w:t>
            </w:r>
            <w:r w:rsidR="00B43F94" w:rsidRPr="00645644">
              <w:rPr>
                <w:lang w:val="fr-FR"/>
              </w:rPr>
              <w:t>’</w:t>
            </w:r>
            <w:r w:rsidRPr="00645644">
              <w:rPr>
                <w:lang w:val="fr-FR"/>
              </w:rPr>
              <w:t>innovation et la créativité.</w:t>
            </w:r>
          </w:p>
        </w:tc>
      </w:tr>
      <w:tr w:rsidR="000819BC" w:rsidRPr="00A24586" w:rsidTr="00645644">
        <w:trPr>
          <w:cantSplit/>
          <w:trHeight w:val="2664"/>
        </w:trPr>
        <w:tc>
          <w:tcPr>
            <w:tcW w:w="2376" w:type="dxa"/>
            <w:tcBorders>
              <w:top w:val="single" w:sz="4" w:space="0" w:color="auto"/>
              <w:left w:val="single" w:sz="4" w:space="0" w:color="auto"/>
              <w:bottom w:val="single" w:sz="4" w:space="0" w:color="auto"/>
              <w:right w:val="single" w:sz="4" w:space="0" w:color="auto"/>
            </w:tcBorders>
            <w:shd w:val="clear" w:color="auto" w:fill="auto"/>
          </w:tcPr>
          <w:p w:rsidR="000819BC" w:rsidRPr="00A24586" w:rsidRDefault="000819BC" w:rsidP="004053E0">
            <w:pPr>
              <w:pStyle w:val="Heading3"/>
              <w:spacing w:after="120"/>
              <w:rPr>
                <w:lang w:val="fr-FR"/>
              </w:rPr>
            </w:pPr>
            <w:r w:rsidRPr="00645644">
              <w:rPr>
                <w:lang w:val="fr-FR"/>
              </w:rPr>
              <w:lastRenderedPageBreak/>
              <w:t>État d</w:t>
            </w:r>
            <w:r w:rsidR="00B43F94" w:rsidRPr="00645644">
              <w:rPr>
                <w:lang w:val="fr-FR"/>
              </w:rPr>
              <w:t>’</w:t>
            </w:r>
            <w:r w:rsidRPr="00645644">
              <w:rPr>
                <w:lang w:val="fr-FR"/>
              </w:rPr>
              <w:t>avancement du projet</w:t>
            </w:r>
          </w:p>
        </w:tc>
        <w:tc>
          <w:tcPr>
            <w:tcW w:w="6799" w:type="dxa"/>
            <w:tcBorders>
              <w:top w:val="single" w:sz="4" w:space="0" w:color="auto"/>
              <w:left w:val="single" w:sz="4" w:space="0" w:color="auto"/>
              <w:bottom w:val="single" w:sz="4" w:space="0" w:color="auto"/>
              <w:right w:val="single" w:sz="4" w:space="0" w:color="auto"/>
            </w:tcBorders>
            <w:shd w:val="clear" w:color="auto" w:fill="auto"/>
          </w:tcPr>
          <w:p w:rsidR="000819BC" w:rsidRPr="00A24586" w:rsidRDefault="000819BC" w:rsidP="004053E0">
            <w:pPr>
              <w:spacing w:before="240" w:after="240"/>
              <w:rPr>
                <w:lang w:val="fr-FR"/>
              </w:rPr>
            </w:pPr>
            <w:r>
              <w:rPr>
                <w:iCs/>
                <w:lang w:val="fr-FR"/>
              </w:rPr>
              <w:t>Au cours de la pé</w:t>
            </w:r>
            <w:r w:rsidRPr="00A24586">
              <w:rPr>
                <w:iCs/>
                <w:lang w:val="fr-FR"/>
              </w:rPr>
              <w:t>riod</w:t>
            </w:r>
            <w:r>
              <w:rPr>
                <w:iCs/>
                <w:lang w:val="fr-FR"/>
              </w:rPr>
              <w:t>e</w:t>
            </w:r>
            <w:r w:rsidRPr="00A24586">
              <w:rPr>
                <w:iCs/>
                <w:lang w:val="fr-FR"/>
              </w:rPr>
              <w:t xml:space="preserve"> consid</w:t>
            </w:r>
            <w:r>
              <w:rPr>
                <w:iCs/>
                <w:lang w:val="fr-FR"/>
              </w:rPr>
              <w:t>é</w:t>
            </w:r>
            <w:r w:rsidRPr="00A24586">
              <w:rPr>
                <w:iCs/>
                <w:lang w:val="fr-FR"/>
              </w:rPr>
              <w:t>r</w:t>
            </w:r>
            <w:r>
              <w:rPr>
                <w:iCs/>
                <w:lang w:val="fr-FR"/>
              </w:rPr>
              <w:t>ée</w:t>
            </w:r>
            <w:r w:rsidRPr="00A24586">
              <w:rPr>
                <w:lang w:val="fr-FR"/>
              </w:rPr>
              <w:t xml:space="preserve"> (</w:t>
            </w:r>
            <w:r w:rsidR="00B43F94">
              <w:rPr>
                <w:lang w:val="fr-FR"/>
              </w:rPr>
              <w:t>juillet </w:t>
            </w:r>
            <w:r w:rsidR="00B43F94" w:rsidRPr="00A24586">
              <w:rPr>
                <w:lang w:val="fr-FR"/>
              </w:rPr>
              <w:t>20</w:t>
            </w:r>
            <w:r w:rsidRPr="00A24586">
              <w:rPr>
                <w:lang w:val="fr-FR"/>
              </w:rPr>
              <w:t xml:space="preserve">19 </w:t>
            </w:r>
            <w:r>
              <w:rPr>
                <w:lang w:val="fr-FR"/>
              </w:rPr>
              <w:t>à</w:t>
            </w:r>
            <w:r w:rsidR="00645644">
              <w:rPr>
                <w:lang w:val="fr-FR"/>
              </w:rPr>
              <w:t> </w:t>
            </w:r>
            <w:r w:rsidR="00B43F94">
              <w:rPr>
                <w:lang w:val="fr-FR"/>
              </w:rPr>
              <w:t>décembre </w:t>
            </w:r>
            <w:r w:rsidR="00B43F94" w:rsidRPr="00A24586">
              <w:rPr>
                <w:lang w:val="fr-FR"/>
              </w:rPr>
              <w:t>20</w:t>
            </w:r>
            <w:r w:rsidRPr="00A24586">
              <w:rPr>
                <w:lang w:val="fr-FR"/>
              </w:rPr>
              <w:t xml:space="preserve">20), </w:t>
            </w:r>
            <w:r>
              <w:rPr>
                <w:lang w:val="fr-FR"/>
              </w:rPr>
              <w:t xml:space="preserve">des progrès </w:t>
            </w:r>
            <w:r w:rsidRPr="00A24586">
              <w:rPr>
                <w:lang w:val="fr-FR"/>
              </w:rPr>
              <w:t>significat</w:t>
            </w:r>
            <w:r>
              <w:rPr>
                <w:lang w:val="fr-FR"/>
              </w:rPr>
              <w:t>ifs ont été réalisés en matière de mise en œuvre du proj</w:t>
            </w:r>
            <w:r w:rsidR="00920141">
              <w:rPr>
                <w:lang w:val="fr-FR"/>
              </w:rPr>
              <w:t>et.  Le</w:t>
            </w:r>
            <w:r>
              <w:rPr>
                <w:lang w:val="fr-FR"/>
              </w:rPr>
              <w:t>s e</w:t>
            </w:r>
            <w:r w:rsidRPr="00A24586">
              <w:rPr>
                <w:lang w:val="fr-FR"/>
              </w:rPr>
              <w:t xml:space="preserve">fforts </w:t>
            </w:r>
            <w:r>
              <w:rPr>
                <w:lang w:val="fr-FR"/>
              </w:rPr>
              <w:t>se sont concentrés sur l</w:t>
            </w:r>
            <w:r w:rsidR="00B43F94">
              <w:rPr>
                <w:lang w:val="fr-FR"/>
              </w:rPr>
              <w:t>’</w:t>
            </w:r>
            <w:r>
              <w:rPr>
                <w:lang w:val="fr-FR"/>
              </w:rPr>
              <w:t>avancement des résultats du projet</w:t>
            </w:r>
            <w:r w:rsidRPr="00A24586">
              <w:rPr>
                <w:lang w:val="fr-FR"/>
              </w:rPr>
              <w:t xml:space="preserve">, </w:t>
            </w:r>
            <w:r>
              <w:rPr>
                <w:lang w:val="fr-FR"/>
              </w:rPr>
              <w:t>en finalisant notamment les études ci</w:t>
            </w:r>
            <w:r w:rsidR="00064777">
              <w:rPr>
                <w:lang w:val="fr-FR"/>
              </w:rPr>
              <w:noBreakHyphen/>
            </w:r>
            <w:r>
              <w:rPr>
                <w:lang w:val="fr-FR"/>
              </w:rPr>
              <w:t>après</w:t>
            </w:r>
            <w:r w:rsidR="00B43F94">
              <w:rPr>
                <w:lang w:val="fr-FR"/>
              </w:rPr>
              <w:t> :</w:t>
            </w:r>
          </w:p>
          <w:p w:rsidR="00B43F94" w:rsidRDefault="000819BC" w:rsidP="00645644">
            <w:pPr>
              <w:numPr>
                <w:ilvl w:val="0"/>
                <w:numId w:val="20"/>
              </w:numPr>
              <w:spacing w:before="240" w:after="240"/>
              <w:ind w:hanging="592"/>
              <w:rPr>
                <w:lang w:val="fr-FR"/>
              </w:rPr>
            </w:pPr>
            <w:r w:rsidRPr="000E0C26">
              <w:rPr>
                <w:lang w:val="fr-FR"/>
              </w:rPr>
              <w:t>Étude</w:t>
            </w:r>
            <w:r w:rsidR="00645644">
              <w:rPr>
                <w:lang w:val="fr-FR"/>
              </w:rPr>
              <w:t> </w:t>
            </w:r>
            <w:r w:rsidRPr="000E0C26">
              <w:rPr>
                <w:lang w:val="fr-FR"/>
              </w:rPr>
              <w:t>I</w:t>
            </w:r>
            <w:r w:rsidR="00B43F94">
              <w:rPr>
                <w:lang w:val="fr-FR"/>
              </w:rPr>
              <w:t> :</w:t>
            </w:r>
            <w:r w:rsidRPr="000E0C26">
              <w:rPr>
                <w:lang w:val="fr-FR"/>
              </w:rPr>
              <w:t xml:space="preserve"> Cadre juridique et mécanismes de concession de licences applicables au contenu audiovisuel dans l</w:t>
            </w:r>
            <w:r w:rsidR="00B43F94">
              <w:rPr>
                <w:lang w:val="fr-FR"/>
              </w:rPr>
              <w:t>’</w:t>
            </w:r>
            <w:r w:rsidRPr="000E0C26">
              <w:rPr>
                <w:lang w:val="fr-FR"/>
              </w:rPr>
              <w:t>environnement numérique.</w:t>
            </w:r>
          </w:p>
          <w:p w:rsidR="00B43F94" w:rsidRDefault="000819BC" w:rsidP="004053E0">
            <w:pPr>
              <w:spacing w:before="240" w:after="240"/>
              <w:rPr>
                <w:lang w:val="fr-FR"/>
              </w:rPr>
            </w:pPr>
            <w:r>
              <w:rPr>
                <w:lang w:val="fr-FR"/>
              </w:rPr>
              <w:t>L</w:t>
            </w:r>
            <w:r w:rsidR="00B43F94">
              <w:rPr>
                <w:lang w:val="fr-FR"/>
              </w:rPr>
              <w:t>’</w:t>
            </w:r>
            <w:r>
              <w:rPr>
                <w:lang w:val="fr-FR"/>
              </w:rPr>
              <w:t>étude I se divise en deux</w:t>
            </w:r>
            <w:r w:rsidR="00867775">
              <w:rPr>
                <w:lang w:val="fr-FR"/>
              </w:rPr>
              <w:t> </w:t>
            </w:r>
            <w:r w:rsidRPr="00A24586">
              <w:rPr>
                <w:lang w:val="fr-FR"/>
              </w:rPr>
              <w:t>part</w:t>
            </w:r>
            <w:r>
              <w:rPr>
                <w:lang w:val="fr-FR"/>
              </w:rPr>
              <w:t>ie</w:t>
            </w:r>
            <w:r w:rsidRPr="00A24586">
              <w:rPr>
                <w:lang w:val="fr-FR"/>
              </w:rPr>
              <w:t>s</w:t>
            </w:r>
            <w:r w:rsidR="00B43F94">
              <w:rPr>
                <w:lang w:val="fr-FR"/>
              </w:rPr>
              <w:t> :</w:t>
            </w:r>
          </w:p>
          <w:p w:rsidR="000819BC" w:rsidRPr="00A24586" w:rsidRDefault="000819BC" w:rsidP="004053E0">
            <w:pPr>
              <w:spacing w:before="120" w:after="120"/>
              <w:rPr>
                <w:lang w:val="fr-FR"/>
              </w:rPr>
            </w:pPr>
            <w:r w:rsidRPr="00A24586">
              <w:rPr>
                <w:lang w:val="fr-FR"/>
              </w:rPr>
              <w:t>Part</w:t>
            </w:r>
            <w:r>
              <w:rPr>
                <w:lang w:val="fr-FR"/>
              </w:rPr>
              <w:t>ie</w:t>
            </w:r>
            <w:r w:rsidR="00782278">
              <w:rPr>
                <w:lang w:val="fr-FR"/>
              </w:rPr>
              <w:t> </w:t>
            </w:r>
            <w:r w:rsidRPr="00A24586">
              <w:rPr>
                <w:lang w:val="fr-FR"/>
              </w:rPr>
              <w:t>1</w:t>
            </w:r>
            <w:r w:rsidR="00B43F94">
              <w:rPr>
                <w:lang w:val="fr-FR"/>
              </w:rPr>
              <w:t> :</w:t>
            </w:r>
            <w:r w:rsidRPr="00A24586">
              <w:rPr>
                <w:lang w:val="fr-FR"/>
              </w:rPr>
              <w:t xml:space="preserve"> </w:t>
            </w:r>
            <w:r>
              <w:rPr>
                <w:lang w:val="fr-FR"/>
              </w:rPr>
              <w:t>Les modèles</w:t>
            </w:r>
            <w:r w:rsidRPr="00C6552B">
              <w:rPr>
                <w:color w:val="000000" w:themeColor="text1"/>
                <w:lang w:val="fr-FR"/>
              </w:rPr>
              <w:t xml:space="preserve"> économiques audiovisuels</w:t>
            </w:r>
            <w:r w:rsidR="00645644">
              <w:rPr>
                <w:color w:val="000000" w:themeColor="text1"/>
                <w:lang w:val="fr-FR"/>
              </w:rPr>
              <w:t> </w:t>
            </w:r>
            <w:r w:rsidRPr="00C6552B">
              <w:rPr>
                <w:color w:val="000000" w:themeColor="text1"/>
                <w:lang w:val="fr-FR"/>
              </w:rPr>
              <w:t xml:space="preserve">OTT </w:t>
            </w:r>
            <w:r w:rsidRPr="00C6552B">
              <w:rPr>
                <w:color w:val="000000" w:themeColor="text1"/>
                <w:szCs w:val="22"/>
                <w:lang w:val="fr-FR"/>
              </w:rPr>
              <w:t>(</w:t>
            </w:r>
            <w:r w:rsidR="00B43F94">
              <w:rPr>
                <w:rFonts w:eastAsia="Times New Roman"/>
                <w:lang w:val="fr-FR"/>
              </w:rPr>
              <w:t>“</w:t>
            </w:r>
            <w:r w:rsidR="00B43F94" w:rsidRPr="00A24586">
              <w:rPr>
                <w:rFonts w:eastAsia="Times New Roman"/>
                <w:lang w:val="fr-FR"/>
              </w:rPr>
              <w:t>o</w:t>
            </w:r>
            <w:r w:rsidRPr="00A24586">
              <w:rPr>
                <w:rFonts w:eastAsia="Times New Roman"/>
                <w:lang w:val="fr-FR"/>
              </w:rPr>
              <w:t>ver</w:t>
            </w:r>
            <w:r w:rsidR="00064777">
              <w:rPr>
                <w:rFonts w:eastAsia="Times New Roman"/>
                <w:lang w:val="fr-FR"/>
              </w:rPr>
              <w:noBreakHyphen/>
            </w:r>
            <w:r w:rsidRPr="00A24586">
              <w:rPr>
                <w:rFonts w:eastAsia="Times New Roman"/>
                <w:lang w:val="fr-FR"/>
              </w:rPr>
              <w:t>the</w:t>
            </w:r>
            <w:r w:rsidR="00064777">
              <w:rPr>
                <w:rFonts w:eastAsia="Times New Roman"/>
                <w:lang w:val="fr-FR"/>
              </w:rPr>
              <w:noBreakHyphen/>
            </w:r>
            <w:r w:rsidRPr="00A24586">
              <w:rPr>
                <w:rFonts w:eastAsia="Times New Roman"/>
                <w:lang w:val="fr-FR"/>
              </w:rPr>
              <w:t>to</w:t>
            </w:r>
            <w:r w:rsidR="00B43F94" w:rsidRPr="00A24586">
              <w:rPr>
                <w:rFonts w:eastAsia="Times New Roman"/>
                <w:lang w:val="fr-FR"/>
              </w:rPr>
              <w:t>p</w:t>
            </w:r>
            <w:r w:rsidR="00B43F94">
              <w:rPr>
                <w:rFonts w:eastAsia="Times New Roman"/>
                <w:lang w:val="fr-FR"/>
              </w:rPr>
              <w:t>”</w:t>
            </w:r>
            <w:r>
              <w:rPr>
                <w:rFonts w:eastAsia="Times New Roman"/>
                <w:lang w:val="fr-FR"/>
              </w:rPr>
              <w:t xml:space="preserve">, ou </w:t>
            </w:r>
            <w:r w:rsidRPr="00C6552B">
              <w:rPr>
                <w:color w:val="000000" w:themeColor="text1"/>
                <w:szCs w:val="22"/>
                <w:shd w:val="clear" w:color="auto" w:fill="FFFFFF"/>
              </w:rPr>
              <w:t>service de diffusion par contournement)</w:t>
            </w:r>
            <w:r w:rsidRPr="00D953FE">
              <w:rPr>
                <w:color w:val="333333"/>
                <w:szCs w:val="22"/>
                <w:shd w:val="clear" w:color="auto" w:fill="FFFFFF"/>
              </w:rPr>
              <w:t xml:space="preserve"> </w:t>
            </w:r>
            <w:r>
              <w:rPr>
                <w:lang w:val="fr-FR"/>
              </w:rPr>
              <w:t>e</w:t>
            </w:r>
            <w:r w:rsidRPr="00A24586">
              <w:rPr>
                <w:lang w:val="fr-FR"/>
              </w:rPr>
              <w:t xml:space="preserve">n </w:t>
            </w:r>
            <w:r>
              <w:rPr>
                <w:lang w:val="fr-FR"/>
              </w:rPr>
              <w:t>Amérique l</w:t>
            </w:r>
            <w:r w:rsidRPr="00A24586">
              <w:rPr>
                <w:lang w:val="fr-FR"/>
              </w:rPr>
              <w:t>atine</w:t>
            </w:r>
            <w:r w:rsidR="00B43F94">
              <w:rPr>
                <w:lang w:val="fr-FR"/>
              </w:rPr>
              <w:t> :</w:t>
            </w:r>
            <w:r w:rsidRPr="00A24586">
              <w:rPr>
                <w:lang w:val="fr-FR"/>
              </w:rPr>
              <w:t xml:space="preserve"> </w:t>
            </w:r>
            <w:r>
              <w:rPr>
                <w:lang w:val="fr-FR"/>
              </w:rPr>
              <w:t>tendances ré</w:t>
            </w:r>
            <w:r w:rsidRPr="00A24586">
              <w:rPr>
                <w:lang w:val="fr-FR"/>
              </w:rPr>
              <w:t>cen</w:t>
            </w:r>
            <w:r>
              <w:rPr>
                <w:lang w:val="fr-FR"/>
              </w:rPr>
              <w:t>tes</w:t>
            </w:r>
            <w:r w:rsidRPr="00A24586">
              <w:rPr>
                <w:lang w:val="fr-FR"/>
              </w:rPr>
              <w:t xml:space="preserve"> </w:t>
            </w:r>
            <w:r>
              <w:rPr>
                <w:lang w:val="fr-FR"/>
              </w:rPr>
              <w:t>et é</w:t>
            </w:r>
            <w:r w:rsidRPr="00A24586">
              <w:rPr>
                <w:lang w:val="fr-FR"/>
              </w:rPr>
              <w:t>volution</w:t>
            </w:r>
            <w:r>
              <w:rPr>
                <w:lang w:val="fr-FR"/>
              </w:rPr>
              <w:t xml:space="preserve"> future</w:t>
            </w:r>
          </w:p>
          <w:p w:rsidR="00B43F94" w:rsidRDefault="000819BC" w:rsidP="004053E0">
            <w:pPr>
              <w:spacing w:before="120" w:after="120"/>
              <w:rPr>
                <w:lang w:val="fr-FR"/>
              </w:rPr>
            </w:pPr>
            <w:r w:rsidRPr="00A24586">
              <w:rPr>
                <w:lang w:val="fr-FR"/>
              </w:rPr>
              <w:t>Part</w:t>
            </w:r>
            <w:r>
              <w:rPr>
                <w:lang w:val="fr-FR"/>
              </w:rPr>
              <w:t>ie</w:t>
            </w:r>
            <w:r w:rsidR="00782278">
              <w:rPr>
                <w:lang w:val="fr-FR"/>
              </w:rPr>
              <w:t> </w:t>
            </w:r>
            <w:r w:rsidRPr="00A24586">
              <w:rPr>
                <w:lang w:val="fr-FR"/>
              </w:rPr>
              <w:t>2</w:t>
            </w:r>
            <w:r w:rsidR="00B43F94">
              <w:rPr>
                <w:lang w:val="fr-FR"/>
              </w:rPr>
              <w:t> :</w:t>
            </w:r>
            <w:r w:rsidRPr="00A24586">
              <w:rPr>
                <w:lang w:val="fr-FR"/>
              </w:rPr>
              <w:t xml:space="preserve"> </w:t>
            </w:r>
            <w:r>
              <w:rPr>
                <w:lang w:val="fr-FR"/>
              </w:rPr>
              <w:t>Étude juridique du cadre lé</w:t>
            </w:r>
            <w:r w:rsidRPr="00A24586">
              <w:rPr>
                <w:lang w:val="fr-FR"/>
              </w:rPr>
              <w:t xml:space="preserve">gal </w:t>
            </w:r>
            <w:r>
              <w:rPr>
                <w:lang w:val="fr-FR"/>
              </w:rPr>
              <w:t>de l</w:t>
            </w:r>
            <w:r w:rsidR="00B43F94">
              <w:rPr>
                <w:lang w:val="fr-FR"/>
              </w:rPr>
              <w:t>’</w:t>
            </w:r>
            <w:r>
              <w:rPr>
                <w:lang w:val="fr-FR"/>
              </w:rPr>
              <w:t>audiovisuel dans l</w:t>
            </w:r>
            <w:r w:rsidR="00B43F94">
              <w:rPr>
                <w:lang w:val="fr-FR"/>
              </w:rPr>
              <w:t>’</w:t>
            </w:r>
            <w:r>
              <w:rPr>
                <w:lang w:val="fr-FR"/>
              </w:rPr>
              <w:t>environnement numérique e</w:t>
            </w:r>
            <w:r w:rsidRPr="00A24586">
              <w:rPr>
                <w:lang w:val="fr-FR"/>
              </w:rPr>
              <w:t xml:space="preserve">n </w:t>
            </w:r>
            <w:r>
              <w:rPr>
                <w:lang w:val="fr-FR"/>
              </w:rPr>
              <w:t>Amérique l</w:t>
            </w:r>
            <w:r w:rsidRPr="00A24586">
              <w:rPr>
                <w:lang w:val="fr-FR"/>
              </w:rPr>
              <w:t>atine</w:t>
            </w:r>
          </w:p>
          <w:p w:rsidR="00B43F94" w:rsidRPr="00645644" w:rsidRDefault="000819BC" w:rsidP="004053E0">
            <w:pPr>
              <w:spacing w:before="240" w:after="120"/>
              <w:rPr>
                <w:lang w:val="fr-FR"/>
              </w:rPr>
            </w:pPr>
            <w:r w:rsidRPr="00645644">
              <w:rPr>
                <w:lang w:val="fr-FR"/>
              </w:rPr>
              <w:t>Annexe</w:t>
            </w:r>
            <w:r w:rsidR="00645644">
              <w:rPr>
                <w:lang w:val="fr-FR"/>
              </w:rPr>
              <w:t> :</w:t>
            </w:r>
          </w:p>
          <w:p w:rsidR="00B43F94" w:rsidRDefault="000819BC" w:rsidP="004053E0">
            <w:pPr>
              <w:spacing w:before="240" w:after="120"/>
              <w:rPr>
                <w:lang w:val="fr-FR"/>
              </w:rPr>
            </w:pPr>
            <w:r>
              <w:rPr>
                <w:lang w:val="fr-FR"/>
              </w:rPr>
              <w:t xml:space="preserve">Résumé du </w:t>
            </w:r>
            <w:r w:rsidRPr="003B7871">
              <w:rPr>
                <w:lang w:val="fr-FR"/>
              </w:rPr>
              <w:t>droit d</w:t>
            </w:r>
            <w:r w:rsidR="00B43F94">
              <w:rPr>
                <w:lang w:val="fr-FR"/>
              </w:rPr>
              <w:t>’</w:t>
            </w:r>
            <w:r w:rsidRPr="003B7871">
              <w:rPr>
                <w:lang w:val="fr-FR"/>
              </w:rPr>
              <w:t>auteur et des droits connexes applicables à la concession de licences de contenu audiovisuel en ligne</w:t>
            </w:r>
            <w:r w:rsidRPr="00A24586">
              <w:rPr>
                <w:lang w:val="fr-FR"/>
              </w:rPr>
              <w:t>.</w:t>
            </w:r>
          </w:p>
          <w:p w:rsidR="000819BC" w:rsidRPr="00A24586" w:rsidRDefault="000819BC" w:rsidP="004053E0">
            <w:pPr>
              <w:spacing w:before="120" w:after="120"/>
              <w:rPr>
                <w:lang w:val="fr-FR"/>
              </w:rPr>
            </w:pPr>
            <w:r w:rsidRPr="00A24586">
              <w:rPr>
                <w:lang w:val="fr-FR"/>
              </w:rPr>
              <w:t>Part</w:t>
            </w:r>
            <w:r>
              <w:rPr>
                <w:lang w:val="fr-FR"/>
              </w:rPr>
              <w:t>ie</w:t>
            </w:r>
            <w:r w:rsidR="00782278">
              <w:rPr>
                <w:lang w:val="fr-FR"/>
              </w:rPr>
              <w:t> </w:t>
            </w:r>
            <w:r w:rsidRPr="00A24586">
              <w:rPr>
                <w:lang w:val="fr-FR"/>
              </w:rPr>
              <w:t>3</w:t>
            </w:r>
            <w:r w:rsidR="00B43F94">
              <w:rPr>
                <w:lang w:val="fr-FR"/>
              </w:rPr>
              <w:t> :</w:t>
            </w:r>
            <w:r w:rsidRPr="00A24586">
              <w:rPr>
                <w:lang w:val="fr-FR"/>
              </w:rPr>
              <w:t xml:space="preserve"> </w:t>
            </w:r>
            <w:r>
              <w:rPr>
                <w:lang w:val="fr-FR"/>
              </w:rPr>
              <w:t xml:space="preserve">Traitement juridique des auteurs étrangers de contenus </w:t>
            </w:r>
            <w:r w:rsidRPr="00A24586">
              <w:rPr>
                <w:lang w:val="fr-FR"/>
              </w:rPr>
              <w:t>audiovisu</w:t>
            </w:r>
            <w:r>
              <w:rPr>
                <w:lang w:val="fr-FR"/>
              </w:rPr>
              <w:t>e</w:t>
            </w:r>
            <w:r w:rsidRPr="00A24586">
              <w:rPr>
                <w:lang w:val="fr-FR"/>
              </w:rPr>
              <w:t>ls</w:t>
            </w:r>
          </w:p>
          <w:p w:rsidR="00B43F94" w:rsidRDefault="000819BC" w:rsidP="004053E0">
            <w:pPr>
              <w:spacing w:before="120" w:after="120"/>
              <w:rPr>
                <w:lang w:val="fr-FR"/>
              </w:rPr>
            </w:pPr>
            <w:r w:rsidRPr="00A24586">
              <w:rPr>
                <w:lang w:val="fr-FR"/>
              </w:rPr>
              <w:t>Part</w:t>
            </w:r>
            <w:r>
              <w:rPr>
                <w:lang w:val="fr-FR"/>
              </w:rPr>
              <w:t>ie</w:t>
            </w:r>
            <w:r w:rsidR="00782278">
              <w:rPr>
                <w:lang w:val="fr-FR"/>
              </w:rPr>
              <w:t> </w:t>
            </w:r>
            <w:r w:rsidRPr="00A24586">
              <w:rPr>
                <w:lang w:val="fr-FR"/>
              </w:rPr>
              <w:t>4</w:t>
            </w:r>
            <w:r w:rsidR="00867775">
              <w:rPr>
                <w:lang w:val="fr-FR"/>
              </w:rPr>
              <w:t> :</w:t>
            </w:r>
            <w:r w:rsidRPr="00A24586">
              <w:rPr>
                <w:lang w:val="fr-FR"/>
              </w:rPr>
              <w:t xml:space="preserve"> </w:t>
            </w:r>
            <w:r>
              <w:rPr>
                <w:lang w:val="fr-FR"/>
              </w:rPr>
              <w:t>Pratiques c</w:t>
            </w:r>
            <w:r w:rsidRPr="00A24586">
              <w:rPr>
                <w:lang w:val="fr-FR"/>
              </w:rPr>
              <w:t>ontractu</w:t>
            </w:r>
            <w:r>
              <w:rPr>
                <w:lang w:val="fr-FR"/>
              </w:rPr>
              <w:t>el</w:t>
            </w:r>
            <w:r w:rsidRPr="00A24586">
              <w:rPr>
                <w:lang w:val="fr-FR"/>
              </w:rPr>
              <w:t>l</w:t>
            </w:r>
            <w:r>
              <w:rPr>
                <w:lang w:val="fr-FR"/>
              </w:rPr>
              <w:t>e</w:t>
            </w:r>
            <w:r w:rsidRPr="00A24586">
              <w:rPr>
                <w:lang w:val="fr-FR"/>
              </w:rPr>
              <w:t xml:space="preserve">s </w:t>
            </w:r>
            <w:r>
              <w:rPr>
                <w:lang w:val="fr-FR"/>
              </w:rPr>
              <w:t xml:space="preserve">dans le secteur </w:t>
            </w:r>
            <w:r w:rsidRPr="00A24586">
              <w:rPr>
                <w:lang w:val="fr-FR"/>
              </w:rPr>
              <w:t>audiovisu</w:t>
            </w:r>
            <w:r>
              <w:rPr>
                <w:lang w:val="fr-FR"/>
              </w:rPr>
              <w:t>e</w:t>
            </w:r>
            <w:r w:rsidRPr="00A24586">
              <w:rPr>
                <w:lang w:val="fr-FR"/>
              </w:rPr>
              <w:t>l</w:t>
            </w:r>
          </w:p>
          <w:p w:rsidR="00B43F94" w:rsidRDefault="000819BC" w:rsidP="004053E0">
            <w:pPr>
              <w:spacing w:before="120" w:after="120"/>
              <w:rPr>
                <w:lang w:val="fr-FR"/>
              </w:rPr>
            </w:pPr>
            <w:r w:rsidRPr="00A24586">
              <w:rPr>
                <w:lang w:val="fr-FR"/>
              </w:rPr>
              <w:t>Part</w:t>
            </w:r>
            <w:r>
              <w:rPr>
                <w:lang w:val="fr-FR"/>
              </w:rPr>
              <w:t>ie</w:t>
            </w:r>
            <w:r w:rsidR="00782278">
              <w:rPr>
                <w:lang w:val="fr-FR"/>
              </w:rPr>
              <w:t> </w:t>
            </w:r>
            <w:r w:rsidRPr="00A24586">
              <w:rPr>
                <w:lang w:val="fr-FR"/>
              </w:rPr>
              <w:t>5</w:t>
            </w:r>
            <w:r w:rsidR="00867775">
              <w:rPr>
                <w:lang w:val="fr-FR"/>
              </w:rPr>
              <w:t> :</w:t>
            </w:r>
            <w:r w:rsidRPr="00A24586">
              <w:rPr>
                <w:lang w:val="fr-FR"/>
              </w:rPr>
              <w:t xml:space="preserve"> Identification </w:t>
            </w:r>
            <w:r>
              <w:rPr>
                <w:lang w:val="fr-FR"/>
              </w:rPr>
              <w:t xml:space="preserve">et </w:t>
            </w:r>
            <w:r w:rsidRPr="009A4E5B">
              <w:rPr>
                <w:lang w:val="fr-FR"/>
              </w:rPr>
              <w:t xml:space="preserve">métadonnées </w:t>
            </w:r>
            <w:r>
              <w:rPr>
                <w:lang w:val="fr-FR"/>
              </w:rPr>
              <w:t>des contenus audiovisuel</w:t>
            </w:r>
            <w:r w:rsidRPr="00A24586">
              <w:rPr>
                <w:lang w:val="fr-FR"/>
              </w:rPr>
              <w:t>s</w:t>
            </w:r>
          </w:p>
          <w:p w:rsidR="00B43F94" w:rsidRDefault="000819BC" w:rsidP="004053E0">
            <w:pPr>
              <w:spacing w:before="120" w:after="120"/>
              <w:rPr>
                <w:lang w:val="fr-FR"/>
              </w:rPr>
            </w:pPr>
            <w:r w:rsidRPr="00A24586">
              <w:rPr>
                <w:lang w:val="fr-FR"/>
              </w:rPr>
              <w:t>Part</w:t>
            </w:r>
            <w:r>
              <w:rPr>
                <w:lang w:val="fr-FR"/>
              </w:rPr>
              <w:t>ie</w:t>
            </w:r>
            <w:r w:rsidR="00782278">
              <w:rPr>
                <w:lang w:val="fr-FR"/>
              </w:rPr>
              <w:t> </w:t>
            </w:r>
            <w:r w:rsidRPr="00A24586">
              <w:rPr>
                <w:lang w:val="fr-FR"/>
              </w:rPr>
              <w:t>6</w:t>
            </w:r>
            <w:r w:rsidR="00867775">
              <w:rPr>
                <w:lang w:val="fr-FR"/>
              </w:rPr>
              <w:t> :</w:t>
            </w:r>
            <w:r w:rsidRPr="00A24586">
              <w:rPr>
                <w:lang w:val="fr-FR"/>
              </w:rPr>
              <w:t xml:space="preserve"> </w:t>
            </w:r>
            <w:r>
              <w:rPr>
                <w:lang w:val="fr-FR"/>
              </w:rPr>
              <w:t>Méthodes a</w:t>
            </w:r>
            <w:r w:rsidRPr="00A24586">
              <w:rPr>
                <w:lang w:val="fr-FR"/>
              </w:rPr>
              <w:t>lternative</w:t>
            </w:r>
            <w:r>
              <w:rPr>
                <w:lang w:val="fr-FR"/>
              </w:rPr>
              <w:t>s</w:t>
            </w:r>
            <w:r w:rsidRPr="00A24586">
              <w:rPr>
                <w:lang w:val="fr-FR"/>
              </w:rPr>
              <w:t xml:space="preserve"> </w:t>
            </w:r>
            <w:r>
              <w:rPr>
                <w:lang w:val="fr-FR"/>
              </w:rPr>
              <w:t>de règlement des litiges à l</w:t>
            </w:r>
            <w:r w:rsidR="00B43F94">
              <w:rPr>
                <w:lang w:val="fr-FR"/>
              </w:rPr>
              <w:t>’</w:t>
            </w:r>
            <w:r>
              <w:rPr>
                <w:lang w:val="fr-FR"/>
              </w:rPr>
              <w:t>OMPI appliquées aux modèles économiques</w:t>
            </w:r>
            <w:r w:rsidR="00645644">
              <w:rPr>
                <w:lang w:val="fr-FR"/>
              </w:rPr>
              <w:t> </w:t>
            </w:r>
            <w:r w:rsidRPr="00A24586">
              <w:rPr>
                <w:lang w:val="fr-FR"/>
              </w:rPr>
              <w:t>OTT</w:t>
            </w:r>
          </w:p>
          <w:p w:rsidR="000819BC" w:rsidRPr="00A24586" w:rsidRDefault="000819BC" w:rsidP="00645644">
            <w:pPr>
              <w:pStyle w:val="ListParagraph"/>
              <w:numPr>
                <w:ilvl w:val="0"/>
                <w:numId w:val="20"/>
              </w:numPr>
              <w:spacing w:before="240" w:after="120"/>
              <w:ind w:hanging="591"/>
              <w:rPr>
                <w:lang w:val="fr-FR"/>
              </w:rPr>
            </w:pPr>
            <w:r>
              <w:rPr>
                <w:lang w:val="fr-FR"/>
              </w:rPr>
              <w:t>Étude</w:t>
            </w:r>
            <w:r w:rsidR="00782278">
              <w:rPr>
                <w:lang w:val="fr-FR"/>
              </w:rPr>
              <w:t> </w:t>
            </w:r>
            <w:r w:rsidRPr="00A24586">
              <w:rPr>
                <w:lang w:val="fr-FR"/>
              </w:rPr>
              <w:t>II</w:t>
            </w:r>
            <w:r w:rsidR="00B43F94">
              <w:rPr>
                <w:lang w:val="fr-FR"/>
              </w:rPr>
              <w:t> :</w:t>
            </w:r>
            <w:r w:rsidRPr="00A24586">
              <w:rPr>
                <w:lang w:val="fr-FR"/>
              </w:rPr>
              <w:t xml:space="preserve"> </w:t>
            </w:r>
            <w:r>
              <w:rPr>
                <w:lang w:val="fr-FR"/>
              </w:rPr>
              <w:t>Le domaine public de l</w:t>
            </w:r>
            <w:r w:rsidR="00B43F94">
              <w:rPr>
                <w:lang w:val="fr-FR"/>
              </w:rPr>
              <w:t>’</w:t>
            </w:r>
            <w:r>
              <w:rPr>
                <w:lang w:val="fr-FR"/>
              </w:rPr>
              <w:t>audiovisuel</w:t>
            </w:r>
          </w:p>
          <w:p w:rsidR="000819BC" w:rsidRPr="00A24586" w:rsidRDefault="000819BC" w:rsidP="00645644">
            <w:pPr>
              <w:pStyle w:val="ListParagraph"/>
              <w:spacing w:before="240" w:after="120"/>
              <w:ind w:left="0"/>
              <w:rPr>
                <w:lang w:val="fr-FR"/>
              </w:rPr>
            </w:pPr>
          </w:p>
          <w:p w:rsidR="000819BC" w:rsidRPr="00645644" w:rsidRDefault="000819BC" w:rsidP="00645644">
            <w:pPr>
              <w:pStyle w:val="ListParagraph"/>
              <w:numPr>
                <w:ilvl w:val="0"/>
                <w:numId w:val="20"/>
              </w:numPr>
              <w:spacing w:before="240" w:after="120"/>
              <w:ind w:hanging="591"/>
              <w:rPr>
                <w:lang w:val="fr-FR"/>
              </w:rPr>
            </w:pPr>
            <w:r w:rsidRPr="00645644">
              <w:rPr>
                <w:lang w:val="fr-FR"/>
              </w:rPr>
              <w:t>Études de cas</w:t>
            </w:r>
          </w:p>
          <w:p w:rsidR="000819BC" w:rsidRPr="00A24586" w:rsidRDefault="000819BC" w:rsidP="005D2678">
            <w:pPr>
              <w:pStyle w:val="Heading3"/>
              <w:numPr>
                <w:ilvl w:val="0"/>
                <w:numId w:val="19"/>
              </w:numPr>
              <w:spacing w:before="120"/>
              <w:ind w:left="1056" w:hanging="567"/>
              <w:rPr>
                <w:rFonts w:eastAsia="Times New Roman"/>
                <w:bCs w:val="0"/>
                <w:szCs w:val="20"/>
                <w:u w:val="none"/>
                <w:lang w:val="fr-FR"/>
              </w:rPr>
            </w:pPr>
            <w:r>
              <w:rPr>
                <w:rFonts w:eastAsia="Times New Roman"/>
                <w:bCs w:val="0"/>
                <w:szCs w:val="20"/>
                <w:u w:val="none"/>
                <w:lang w:val="fr-FR"/>
              </w:rPr>
              <w:t>La</w:t>
            </w:r>
            <w:r w:rsidRPr="00A24586">
              <w:rPr>
                <w:rFonts w:eastAsia="Times New Roman"/>
                <w:bCs w:val="0"/>
                <w:szCs w:val="20"/>
                <w:u w:val="none"/>
                <w:lang w:val="fr-FR"/>
              </w:rPr>
              <w:t xml:space="preserve"> participation </w:t>
            </w:r>
            <w:r w:rsidRPr="00EE397D">
              <w:rPr>
                <w:rFonts w:eastAsia="Times New Roman"/>
                <w:bCs w:val="0"/>
                <w:szCs w:val="20"/>
                <w:u w:val="none"/>
                <w:lang w:val="fr-FR"/>
              </w:rPr>
              <w:t xml:space="preserve">des femmes derrière la caméra </w:t>
            </w:r>
            <w:r w:rsidRPr="00EE397D">
              <w:rPr>
                <w:u w:val="none"/>
                <w:lang w:val="fr-FR"/>
              </w:rPr>
              <w:t>en Amérique latine</w:t>
            </w:r>
          </w:p>
          <w:p w:rsidR="000819BC" w:rsidRPr="00A24586" w:rsidRDefault="000819BC" w:rsidP="005D2678">
            <w:pPr>
              <w:pStyle w:val="Heading3"/>
              <w:numPr>
                <w:ilvl w:val="0"/>
                <w:numId w:val="19"/>
              </w:numPr>
              <w:spacing w:before="120"/>
              <w:ind w:left="1056" w:hanging="567"/>
              <w:rPr>
                <w:rFonts w:eastAsia="Times New Roman"/>
                <w:bCs w:val="0"/>
                <w:szCs w:val="20"/>
                <w:u w:val="none"/>
                <w:lang w:val="fr-FR"/>
              </w:rPr>
            </w:pPr>
            <w:r>
              <w:rPr>
                <w:rFonts w:eastAsia="Times New Roman"/>
                <w:bCs w:val="0"/>
                <w:szCs w:val="20"/>
                <w:u w:val="none"/>
                <w:lang w:val="fr-FR"/>
              </w:rPr>
              <w:t>L</w:t>
            </w:r>
            <w:r w:rsidR="00B43F94">
              <w:rPr>
                <w:rFonts w:eastAsia="Times New Roman"/>
                <w:bCs w:val="0"/>
                <w:szCs w:val="20"/>
                <w:u w:val="none"/>
                <w:lang w:val="fr-FR"/>
              </w:rPr>
              <w:t>’</w:t>
            </w:r>
            <w:r w:rsidRPr="00A24586">
              <w:rPr>
                <w:rFonts w:eastAsia="Times New Roman"/>
                <w:bCs w:val="0"/>
                <w:szCs w:val="20"/>
                <w:u w:val="none"/>
                <w:lang w:val="fr-FR"/>
              </w:rPr>
              <w:t>exp</w:t>
            </w:r>
            <w:r>
              <w:rPr>
                <w:rFonts w:eastAsia="Times New Roman"/>
                <w:bCs w:val="0"/>
                <w:szCs w:val="20"/>
                <w:u w:val="none"/>
                <w:lang w:val="fr-FR"/>
              </w:rPr>
              <w:t>é</w:t>
            </w:r>
            <w:r w:rsidRPr="00A24586">
              <w:rPr>
                <w:rFonts w:eastAsia="Times New Roman"/>
                <w:bCs w:val="0"/>
                <w:szCs w:val="20"/>
                <w:u w:val="none"/>
                <w:lang w:val="fr-FR"/>
              </w:rPr>
              <w:t xml:space="preserve">rience </w:t>
            </w:r>
            <w:r>
              <w:rPr>
                <w:rFonts w:eastAsia="Times New Roman"/>
                <w:bCs w:val="0"/>
                <w:szCs w:val="20"/>
                <w:u w:val="none"/>
                <w:lang w:val="fr-FR"/>
              </w:rPr>
              <w:t>d</w:t>
            </w:r>
            <w:r w:rsidR="00B43F94">
              <w:rPr>
                <w:rFonts w:eastAsia="Times New Roman"/>
                <w:bCs w:val="0"/>
                <w:szCs w:val="20"/>
                <w:u w:val="none"/>
                <w:lang w:val="fr-FR"/>
              </w:rPr>
              <w:t>’</w:t>
            </w:r>
            <w:r>
              <w:rPr>
                <w:rFonts w:eastAsia="Times New Roman"/>
                <w:bCs w:val="0"/>
                <w:szCs w:val="20"/>
                <w:u w:val="none"/>
                <w:lang w:val="fr-FR"/>
              </w:rPr>
              <w:t>un producteur indépendant b</w:t>
            </w:r>
            <w:r w:rsidRPr="00A24586">
              <w:rPr>
                <w:rFonts w:eastAsia="Times New Roman"/>
                <w:bCs w:val="0"/>
                <w:szCs w:val="20"/>
                <w:u w:val="none"/>
                <w:lang w:val="fr-FR"/>
              </w:rPr>
              <w:t>r</w:t>
            </w:r>
            <w:r>
              <w:rPr>
                <w:rFonts w:eastAsia="Times New Roman"/>
                <w:bCs w:val="0"/>
                <w:szCs w:val="20"/>
                <w:u w:val="none"/>
                <w:lang w:val="fr-FR"/>
              </w:rPr>
              <w:t>és</w:t>
            </w:r>
            <w:r w:rsidRPr="00A24586">
              <w:rPr>
                <w:rFonts w:eastAsia="Times New Roman"/>
                <w:bCs w:val="0"/>
                <w:szCs w:val="20"/>
                <w:u w:val="none"/>
                <w:lang w:val="fr-FR"/>
              </w:rPr>
              <w:t>ili</w:t>
            </w:r>
            <w:r>
              <w:rPr>
                <w:rFonts w:eastAsia="Times New Roman"/>
                <w:bCs w:val="0"/>
                <w:szCs w:val="20"/>
                <w:u w:val="none"/>
                <w:lang w:val="fr-FR"/>
              </w:rPr>
              <w:t>e</w:t>
            </w:r>
            <w:r w:rsidRPr="00A24586">
              <w:rPr>
                <w:rFonts w:eastAsia="Times New Roman"/>
                <w:bCs w:val="0"/>
                <w:szCs w:val="20"/>
                <w:u w:val="none"/>
                <w:lang w:val="fr-FR"/>
              </w:rPr>
              <w:t xml:space="preserve">n </w:t>
            </w:r>
            <w:r>
              <w:rPr>
                <w:rFonts w:eastAsia="Times New Roman"/>
                <w:bCs w:val="0"/>
                <w:szCs w:val="20"/>
                <w:u w:val="none"/>
                <w:lang w:val="fr-FR"/>
              </w:rPr>
              <w:t xml:space="preserve">relative à la </w:t>
            </w:r>
            <w:r w:rsidRPr="00A24586">
              <w:rPr>
                <w:rFonts w:eastAsia="Times New Roman"/>
                <w:bCs w:val="0"/>
                <w:szCs w:val="20"/>
                <w:u w:val="none"/>
                <w:lang w:val="fr-FR"/>
              </w:rPr>
              <w:t xml:space="preserve">distribution </w:t>
            </w:r>
            <w:r>
              <w:rPr>
                <w:rFonts w:eastAsia="Times New Roman"/>
                <w:bCs w:val="0"/>
                <w:szCs w:val="20"/>
                <w:u w:val="none"/>
                <w:lang w:val="fr-FR"/>
              </w:rPr>
              <w:t>de</w:t>
            </w:r>
            <w:r w:rsidRPr="00A24586">
              <w:rPr>
                <w:rFonts w:eastAsia="Times New Roman"/>
                <w:bCs w:val="0"/>
                <w:szCs w:val="20"/>
                <w:u w:val="none"/>
                <w:lang w:val="fr-FR"/>
              </w:rPr>
              <w:t xml:space="preserve"> conten</w:t>
            </w:r>
            <w:r>
              <w:rPr>
                <w:rFonts w:eastAsia="Times New Roman"/>
                <w:bCs w:val="0"/>
                <w:szCs w:val="20"/>
                <w:u w:val="none"/>
                <w:lang w:val="fr-FR"/>
              </w:rPr>
              <w:t>us</w:t>
            </w:r>
            <w:r w:rsidRPr="00A24586">
              <w:rPr>
                <w:rFonts w:eastAsia="Times New Roman"/>
                <w:bCs w:val="0"/>
                <w:szCs w:val="20"/>
                <w:u w:val="none"/>
                <w:lang w:val="fr-FR"/>
              </w:rPr>
              <w:t xml:space="preserve"> </w:t>
            </w:r>
            <w:r>
              <w:rPr>
                <w:rFonts w:eastAsia="Times New Roman"/>
                <w:bCs w:val="0"/>
                <w:szCs w:val="20"/>
                <w:u w:val="none"/>
                <w:lang w:val="fr-FR"/>
              </w:rPr>
              <w:t>audiovisuels</w:t>
            </w:r>
            <w:r w:rsidRPr="00A24586">
              <w:rPr>
                <w:rFonts w:eastAsia="Times New Roman"/>
                <w:bCs w:val="0"/>
                <w:szCs w:val="20"/>
                <w:u w:val="none"/>
                <w:lang w:val="fr-FR"/>
              </w:rPr>
              <w:t xml:space="preserve"> </w:t>
            </w:r>
            <w:r>
              <w:rPr>
                <w:rFonts w:eastAsia="Times New Roman"/>
                <w:bCs w:val="0"/>
                <w:szCs w:val="20"/>
                <w:u w:val="none"/>
                <w:lang w:val="fr-FR"/>
              </w:rPr>
              <w:t>e</w:t>
            </w:r>
            <w:r w:rsidRPr="00A24586">
              <w:rPr>
                <w:rFonts w:eastAsia="Times New Roman"/>
                <w:bCs w:val="0"/>
                <w:szCs w:val="20"/>
                <w:u w:val="none"/>
                <w:lang w:val="fr-FR"/>
              </w:rPr>
              <w:t>n</w:t>
            </w:r>
            <w:r>
              <w:rPr>
                <w:rFonts w:eastAsia="Times New Roman"/>
                <w:bCs w:val="0"/>
                <w:szCs w:val="20"/>
                <w:u w:val="none"/>
                <w:lang w:val="fr-FR"/>
              </w:rPr>
              <w:t xml:space="preserve"> </w:t>
            </w:r>
            <w:r w:rsidRPr="00A24586">
              <w:rPr>
                <w:rFonts w:eastAsia="Times New Roman"/>
                <w:bCs w:val="0"/>
                <w:szCs w:val="20"/>
                <w:u w:val="none"/>
                <w:lang w:val="fr-FR"/>
              </w:rPr>
              <w:t>li</w:t>
            </w:r>
            <w:r>
              <w:rPr>
                <w:rFonts w:eastAsia="Times New Roman"/>
                <w:bCs w:val="0"/>
                <w:szCs w:val="20"/>
                <w:u w:val="none"/>
                <w:lang w:val="fr-FR"/>
              </w:rPr>
              <w:t>g</w:t>
            </w:r>
            <w:r w:rsidRPr="00A24586">
              <w:rPr>
                <w:rFonts w:eastAsia="Times New Roman"/>
                <w:bCs w:val="0"/>
                <w:szCs w:val="20"/>
                <w:u w:val="none"/>
                <w:lang w:val="fr-FR"/>
              </w:rPr>
              <w:t>ne</w:t>
            </w:r>
          </w:p>
          <w:p w:rsidR="000819BC" w:rsidRPr="00A24586" w:rsidRDefault="000819BC" w:rsidP="005D2678">
            <w:pPr>
              <w:pStyle w:val="Heading3"/>
              <w:numPr>
                <w:ilvl w:val="0"/>
                <w:numId w:val="19"/>
              </w:numPr>
              <w:spacing w:before="120"/>
              <w:ind w:left="1056" w:hanging="567"/>
              <w:rPr>
                <w:rFonts w:eastAsia="Times New Roman"/>
                <w:bCs w:val="0"/>
                <w:szCs w:val="20"/>
                <w:u w:val="none"/>
                <w:lang w:val="fr-FR"/>
              </w:rPr>
            </w:pPr>
            <w:r>
              <w:rPr>
                <w:rFonts w:eastAsia="Times New Roman"/>
                <w:bCs w:val="0"/>
                <w:szCs w:val="20"/>
                <w:u w:val="none"/>
                <w:lang w:val="fr-FR"/>
              </w:rPr>
              <w:t>L</w:t>
            </w:r>
            <w:r w:rsidRPr="00A24586">
              <w:rPr>
                <w:rFonts w:eastAsia="Times New Roman"/>
                <w:bCs w:val="0"/>
                <w:szCs w:val="20"/>
                <w:u w:val="none"/>
                <w:lang w:val="fr-FR"/>
              </w:rPr>
              <w:t>e d</w:t>
            </w:r>
            <w:r>
              <w:rPr>
                <w:rFonts w:eastAsia="Times New Roman"/>
                <w:bCs w:val="0"/>
                <w:szCs w:val="20"/>
                <w:u w:val="none"/>
                <w:lang w:val="fr-FR"/>
              </w:rPr>
              <w:t>é</w:t>
            </w:r>
            <w:r w:rsidRPr="00A24586">
              <w:rPr>
                <w:rFonts w:eastAsia="Times New Roman"/>
                <w:bCs w:val="0"/>
                <w:szCs w:val="20"/>
                <w:u w:val="none"/>
                <w:lang w:val="fr-FR"/>
              </w:rPr>
              <w:t>velop</w:t>
            </w:r>
            <w:r>
              <w:rPr>
                <w:rFonts w:eastAsia="Times New Roman"/>
                <w:bCs w:val="0"/>
                <w:szCs w:val="20"/>
                <w:u w:val="none"/>
                <w:lang w:val="fr-FR"/>
              </w:rPr>
              <w:t>pe</w:t>
            </w:r>
            <w:r w:rsidRPr="00A24586">
              <w:rPr>
                <w:rFonts w:eastAsia="Times New Roman"/>
                <w:bCs w:val="0"/>
                <w:szCs w:val="20"/>
                <w:u w:val="none"/>
                <w:lang w:val="fr-FR"/>
              </w:rPr>
              <w:t xml:space="preserve">ment </w:t>
            </w:r>
            <w:r>
              <w:rPr>
                <w:rFonts w:eastAsia="Times New Roman"/>
                <w:bCs w:val="0"/>
                <w:szCs w:val="20"/>
                <w:u w:val="none"/>
                <w:lang w:val="fr-FR"/>
              </w:rPr>
              <w:t>d</w:t>
            </w:r>
            <w:r w:rsidR="00B43F94">
              <w:rPr>
                <w:rFonts w:eastAsia="Times New Roman"/>
                <w:bCs w:val="0"/>
                <w:szCs w:val="20"/>
                <w:u w:val="none"/>
                <w:lang w:val="fr-FR"/>
              </w:rPr>
              <w:t>’</w:t>
            </w:r>
            <w:r>
              <w:rPr>
                <w:rFonts w:eastAsia="Times New Roman"/>
                <w:bCs w:val="0"/>
                <w:szCs w:val="20"/>
                <w:u w:val="none"/>
                <w:lang w:val="fr-FR"/>
              </w:rPr>
              <w:t>une plateforme</w:t>
            </w:r>
            <w:r w:rsidR="005D2678">
              <w:rPr>
                <w:rFonts w:eastAsia="Times New Roman"/>
                <w:bCs w:val="0"/>
                <w:szCs w:val="20"/>
                <w:u w:val="none"/>
                <w:lang w:val="fr-FR"/>
              </w:rPr>
              <w:t> </w:t>
            </w:r>
            <w:r w:rsidRPr="00A24586">
              <w:rPr>
                <w:rFonts w:eastAsia="Times New Roman"/>
                <w:bCs w:val="0"/>
                <w:szCs w:val="20"/>
                <w:u w:val="none"/>
                <w:lang w:val="fr-FR"/>
              </w:rPr>
              <w:t xml:space="preserve">OTT </w:t>
            </w:r>
            <w:r>
              <w:rPr>
                <w:rFonts w:eastAsia="Times New Roman"/>
                <w:bCs w:val="0"/>
                <w:szCs w:val="20"/>
                <w:u w:val="none"/>
                <w:lang w:val="fr-FR"/>
              </w:rPr>
              <w:t>locale</w:t>
            </w:r>
          </w:p>
          <w:p w:rsidR="000819BC" w:rsidRPr="00A24586" w:rsidRDefault="000819BC" w:rsidP="005D2678">
            <w:pPr>
              <w:pStyle w:val="Heading3"/>
              <w:numPr>
                <w:ilvl w:val="0"/>
                <w:numId w:val="19"/>
              </w:numPr>
              <w:spacing w:before="120"/>
              <w:ind w:left="1056" w:hanging="567"/>
              <w:rPr>
                <w:rFonts w:eastAsia="Times New Roman"/>
                <w:bCs w:val="0"/>
                <w:szCs w:val="20"/>
                <w:u w:val="none"/>
                <w:lang w:val="fr-FR"/>
              </w:rPr>
            </w:pPr>
            <w:r>
              <w:rPr>
                <w:rFonts w:eastAsia="Times New Roman"/>
                <w:bCs w:val="0"/>
                <w:szCs w:val="20"/>
                <w:u w:val="none"/>
                <w:lang w:val="fr-FR"/>
              </w:rPr>
              <w:t>L</w:t>
            </w:r>
            <w:r w:rsidR="00B43F94">
              <w:rPr>
                <w:rFonts w:eastAsia="Times New Roman"/>
                <w:bCs w:val="0"/>
                <w:szCs w:val="20"/>
                <w:u w:val="none"/>
                <w:lang w:val="fr-FR"/>
              </w:rPr>
              <w:t>’</w:t>
            </w:r>
            <w:r w:rsidRPr="00A24586">
              <w:rPr>
                <w:rFonts w:eastAsia="Times New Roman"/>
                <w:bCs w:val="0"/>
                <w:szCs w:val="20"/>
                <w:u w:val="none"/>
                <w:lang w:val="fr-FR"/>
              </w:rPr>
              <w:t>exp</w:t>
            </w:r>
            <w:r>
              <w:rPr>
                <w:rFonts w:eastAsia="Times New Roman"/>
                <w:bCs w:val="0"/>
                <w:szCs w:val="20"/>
                <w:u w:val="none"/>
                <w:lang w:val="fr-FR"/>
              </w:rPr>
              <w:t>é</w:t>
            </w:r>
            <w:r w:rsidRPr="00A24586">
              <w:rPr>
                <w:rFonts w:eastAsia="Times New Roman"/>
                <w:bCs w:val="0"/>
                <w:szCs w:val="20"/>
                <w:u w:val="none"/>
                <w:lang w:val="fr-FR"/>
              </w:rPr>
              <w:t xml:space="preserve">rience </w:t>
            </w:r>
            <w:r>
              <w:rPr>
                <w:rFonts w:eastAsia="Times New Roman"/>
                <w:bCs w:val="0"/>
                <w:szCs w:val="20"/>
                <w:u w:val="none"/>
                <w:lang w:val="fr-FR"/>
              </w:rPr>
              <w:t>sur le marché</w:t>
            </w:r>
            <w:r w:rsidR="005D2678">
              <w:rPr>
                <w:rFonts w:eastAsia="Times New Roman"/>
                <w:bCs w:val="0"/>
                <w:szCs w:val="20"/>
                <w:u w:val="none"/>
                <w:lang w:val="fr-FR"/>
              </w:rPr>
              <w:t> </w:t>
            </w:r>
            <w:r w:rsidRPr="00A24586">
              <w:rPr>
                <w:rFonts w:eastAsia="Times New Roman"/>
                <w:bCs w:val="0"/>
                <w:szCs w:val="20"/>
                <w:u w:val="none"/>
                <w:lang w:val="fr-FR"/>
              </w:rPr>
              <w:t>OTT</w:t>
            </w:r>
            <w:r>
              <w:rPr>
                <w:rFonts w:eastAsia="Times New Roman"/>
                <w:bCs w:val="0"/>
                <w:szCs w:val="20"/>
                <w:u w:val="none"/>
                <w:lang w:val="fr-FR"/>
              </w:rPr>
              <w:t xml:space="preserve"> d</w:t>
            </w:r>
            <w:r w:rsidR="00B43F94">
              <w:rPr>
                <w:rFonts w:eastAsia="Times New Roman"/>
                <w:bCs w:val="0"/>
                <w:szCs w:val="20"/>
                <w:u w:val="none"/>
                <w:lang w:val="fr-FR"/>
              </w:rPr>
              <w:t>’</w:t>
            </w:r>
            <w:r>
              <w:rPr>
                <w:rFonts w:eastAsia="Times New Roman"/>
                <w:bCs w:val="0"/>
                <w:szCs w:val="20"/>
                <w:u w:val="none"/>
                <w:lang w:val="fr-FR"/>
              </w:rPr>
              <w:t xml:space="preserve">un </w:t>
            </w:r>
            <w:r w:rsidRPr="005374DC">
              <w:rPr>
                <w:rFonts w:eastAsia="Times New Roman"/>
                <w:bCs w:val="0"/>
                <w:szCs w:val="20"/>
                <w:u w:val="none"/>
                <w:lang w:val="fr-FR"/>
              </w:rPr>
              <w:t xml:space="preserve">service </w:t>
            </w:r>
            <w:r>
              <w:rPr>
                <w:rFonts w:eastAsia="Times New Roman"/>
                <w:bCs w:val="0"/>
                <w:szCs w:val="20"/>
                <w:u w:val="none"/>
                <w:lang w:val="fr-FR"/>
              </w:rPr>
              <w:t>l</w:t>
            </w:r>
            <w:r w:rsidRPr="00A24586">
              <w:rPr>
                <w:rFonts w:eastAsia="Times New Roman"/>
                <w:bCs w:val="0"/>
                <w:szCs w:val="20"/>
                <w:u w:val="none"/>
                <w:lang w:val="fr-FR"/>
              </w:rPr>
              <w:t>atin</w:t>
            </w:r>
            <w:r>
              <w:rPr>
                <w:rFonts w:eastAsia="Times New Roman"/>
                <w:bCs w:val="0"/>
                <w:szCs w:val="20"/>
                <w:u w:val="none"/>
                <w:lang w:val="fr-FR"/>
              </w:rPr>
              <w:t>o</w:t>
            </w:r>
            <w:r w:rsidR="00064777">
              <w:rPr>
                <w:rFonts w:eastAsia="Times New Roman"/>
                <w:bCs w:val="0"/>
                <w:szCs w:val="20"/>
                <w:u w:val="none"/>
                <w:lang w:val="fr-FR"/>
              </w:rPr>
              <w:noBreakHyphen/>
            </w:r>
            <w:r>
              <w:rPr>
                <w:rFonts w:eastAsia="Times New Roman"/>
                <w:bCs w:val="0"/>
                <w:szCs w:val="20"/>
                <w:u w:val="none"/>
                <w:lang w:val="fr-FR"/>
              </w:rPr>
              <w:t>a</w:t>
            </w:r>
            <w:r w:rsidRPr="00A24586">
              <w:rPr>
                <w:rFonts w:eastAsia="Times New Roman"/>
                <w:bCs w:val="0"/>
                <w:szCs w:val="20"/>
                <w:u w:val="none"/>
                <w:lang w:val="fr-FR"/>
              </w:rPr>
              <w:t>m</w:t>
            </w:r>
            <w:r>
              <w:rPr>
                <w:rFonts w:eastAsia="Times New Roman"/>
                <w:bCs w:val="0"/>
                <w:szCs w:val="20"/>
                <w:u w:val="none"/>
                <w:lang w:val="fr-FR"/>
              </w:rPr>
              <w:t>é</w:t>
            </w:r>
            <w:r w:rsidRPr="00A24586">
              <w:rPr>
                <w:rFonts w:eastAsia="Times New Roman"/>
                <w:bCs w:val="0"/>
                <w:szCs w:val="20"/>
                <w:u w:val="none"/>
                <w:lang w:val="fr-FR"/>
              </w:rPr>
              <w:t>rica</w:t>
            </w:r>
            <w:r>
              <w:rPr>
                <w:rFonts w:eastAsia="Times New Roman"/>
                <w:bCs w:val="0"/>
                <w:szCs w:val="20"/>
                <w:u w:val="none"/>
                <w:lang w:val="fr-FR"/>
              </w:rPr>
              <w:t>i</w:t>
            </w:r>
            <w:r w:rsidRPr="00A24586">
              <w:rPr>
                <w:rFonts w:eastAsia="Times New Roman"/>
                <w:bCs w:val="0"/>
                <w:szCs w:val="20"/>
                <w:u w:val="none"/>
                <w:lang w:val="fr-FR"/>
              </w:rPr>
              <w:t>n</w:t>
            </w:r>
            <w:r w:rsidRPr="005374DC">
              <w:rPr>
                <w:rFonts w:eastAsia="Times New Roman"/>
                <w:bCs w:val="0"/>
                <w:szCs w:val="20"/>
                <w:u w:val="none"/>
                <w:lang w:val="fr-FR"/>
              </w:rPr>
              <w:t xml:space="preserve"> d</w:t>
            </w:r>
            <w:r w:rsidR="00B43F94">
              <w:rPr>
                <w:rFonts w:eastAsia="Times New Roman"/>
                <w:bCs w:val="0"/>
                <w:szCs w:val="20"/>
                <w:u w:val="none"/>
                <w:lang w:val="fr-FR"/>
              </w:rPr>
              <w:t>’</w:t>
            </w:r>
            <w:r w:rsidRPr="005374DC">
              <w:rPr>
                <w:rFonts w:eastAsia="Times New Roman"/>
                <w:bCs w:val="0"/>
                <w:szCs w:val="20"/>
                <w:u w:val="none"/>
                <w:lang w:val="fr-FR"/>
              </w:rPr>
              <w:t xml:space="preserve">agrégation </w:t>
            </w:r>
            <w:r>
              <w:rPr>
                <w:rFonts w:eastAsia="Times New Roman"/>
                <w:bCs w:val="0"/>
                <w:szCs w:val="20"/>
                <w:u w:val="none"/>
                <w:lang w:val="fr-FR"/>
              </w:rPr>
              <w:t>de contenu</w:t>
            </w:r>
          </w:p>
          <w:p w:rsidR="00B43F94" w:rsidRDefault="000819BC" w:rsidP="005D2678">
            <w:pPr>
              <w:pStyle w:val="Heading3"/>
              <w:numPr>
                <w:ilvl w:val="0"/>
                <w:numId w:val="19"/>
              </w:numPr>
              <w:spacing w:before="120"/>
              <w:ind w:left="1056" w:hanging="567"/>
              <w:rPr>
                <w:rFonts w:eastAsia="Times New Roman"/>
                <w:bCs w:val="0"/>
                <w:szCs w:val="20"/>
                <w:u w:val="none"/>
                <w:lang w:val="fr-FR"/>
              </w:rPr>
            </w:pPr>
            <w:r>
              <w:rPr>
                <w:rFonts w:eastAsia="Times New Roman"/>
                <w:bCs w:val="0"/>
                <w:szCs w:val="20"/>
                <w:u w:val="none"/>
                <w:lang w:val="fr-FR"/>
              </w:rPr>
              <w:t>L</w:t>
            </w:r>
            <w:r w:rsidR="00B43F94">
              <w:rPr>
                <w:rFonts w:eastAsia="Times New Roman"/>
                <w:bCs w:val="0"/>
                <w:szCs w:val="20"/>
                <w:u w:val="none"/>
                <w:lang w:val="fr-FR"/>
              </w:rPr>
              <w:t>’</w:t>
            </w:r>
            <w:r w:rsidRPr="00E90C9D">
              <w:rPr>
                <w:rFonts w:eastAsia="Times New Roman"/>
                <w:bCs w:val="0"/>
                <w:szCs w:val="20"/>
                <w:u w:val="none"/>
                <w:lang w:val="fr-FR"/>
              </w:rPr>
              <w:t>acquittement</w:t>
            </w:r>
            <w:r w:rsidRPr="00510919">
              <w:rPr>
                <w:rFonts w:eastAsia="Times New Roman"/>
                <w:bCs w:val="0"/>
                <w:szCs w:val="20"/>
                <w:u w:val="none"/>
                <w:lang w:val="fr-FR"/>
              </w:rPr>
              <w:t xml:space="preserve"> de</w:t>
            </w:r>
            <w:r>
              <w:rPr>
                <w:rFonts w:eastAsia="Times New Roman"/>
                <w:bCs w:val="0"/>
                <w:szCs w:val="20"/>
                <w:u w:val="none"/>
                <w:lang w:val="fr-FR"/>
              </w:rPr>
              <w:t>s</w:t>
            </w:r>
            <w:r w:rsidRPr="00510919">
              <w:rPr>
                <w:rFonts w:eastAsia="Times New Roman"/>
                <w:bCs w:val="0"/>
                <w:szCs w:val="20"/>
                <w:u w:val="none"/>
                <w:lang w:val="fr-FR"/>
              </w:rPr>
              <w:t xml:space="preserve"> droits </w:t>
            </w:r>
            <w:r>
              <w:rPr>
                <w:rFonts w:eastAsia="Times New Roman"/>
                <w:bCs w:val="0"/>
                <w:szCs w:val="20"/>
                <w:u w:val="none"/>
                <w:lang w:val="fr-FR"/>
              </w:rPr>
              <w:t xml:space="preserve">pour la </w:t>
            </w:r>
            <w:r w:rsidRPr="00A24586">
              <w:rPr>
                <w:rFonts w:eastAsia="Times New Roman"/>
                <w:bCs w:val="0"/>
                <w:szCs w:val="20"/>
                <w:u w:val="none"/>
                <w:lang w:val="fr-FR"/>
              </w:rPr>
              <w:t>distribution</w:t>
            </w:r>
            <w:r>
              <w:rPr>
                <w:rFonts w:eastAsia="Times New Roman"/>
                <w:bCs w:val="0"/>
                <w:szCs w:val="20"/>
                <w:u w:val="none"/>
                <w:lang w:val="fr-FR"/>
              </w:rPr>
              <w:t xml:space="preserve"> numérique</w:t>
            </w:r>
          </w:p>
          <w:p w:rsidR="000819BC" w:rsidRPr="00A24586" w:rsidRDefault="000819BC" w:rsidP="005D2678">
            <w:pPr>
              <w:pStyle w:val="Heading3"/>
              <w:numPr>
                <w:ilvl w:val="0"/>
                <w:numId w:val="19"/>
              </w:numPr>
              <w:spacing w:before="120" w:after="120"/>
              <w:ind w:left="1056" w:hanging="567"/>
              <w:rPr>
                <w:rFonts w:eastAsia="Times New Roman"/>
                <w:bCs w:val="0"/>
                <w:szCs w:val="20"/>
                <w:u w:val="none"/>
                <w:lang w:val="fr-FR"/>
              </w:rPr>
            </w:pPr>
            <w:r>
              <w:rPr>
                <w:rFonts w:eastAsia="Times New Roman"/>
                <w:bCs w:val="0"/>
                <w:szCs w:val="20"/>
                <w:u w:val="none"/>
                <w:lang w:val="fr-FR"/>
              </w:rPr>
              <w:t>L</w:t>
            </w:r>
            <w:r w:rsidR="00B43F94">
              <w:rPr>
                <w:rFonts w:eastAsia="Times New Roman"/>
                <w:bCs w:val="0"/>
                <w:szCs w:val="20"/>
                <w:u w:val="none"/>
                <w:lang w:val="fr-FR"/>
              </w:rPr>
              <w:t>’</w:t>
            </w:r>
            <w:r>
              <w:rPr>
                <w:rFonts w:eastAsia="Times New Roman"/>
                <w:bCs w:val="0"/>
                <w:szCs w:val="20"/>
                <w:u w:val="none"/>
                <w:lang w:val="fr-FR"/>
              </w:rPr>
              <w:t>utilisation des données dans les marchés audiovisuels</w:t>
            </w:r>
            <w:r w:rsidRPr="00A24586">
              <w:rPr>
                <w:rFonts w:eastAsia="Times New Roman"/>
                <w:bCs w:val="0"/>
                <w:szCs w:val="20"/>
                <w:u w:val="none"/>
                <w:lang w:val="fr-FR"/>
              </w:rPr>
              <w:t xml:space="preserve"> </w:t>
            </w:r>
            <w:r>
              <w:rPr>
                <w:rFonts w:eastAsia="Times New Roman"/>
                <w:bCs w:val="0"/>
                <w:szCs w:val="20"/>
                <w:u w:val="none"/>
                <w:lang w:val="fr-FR"/>
              </w:rPr>
              <w:t>numériqu</w:t>
            </w:r>
            <w:r w:rsidRPr="00A24586">
              <w:rPr>
                <w:rFonts w:eastAsia="Times New Roman"/>
                <w:bCs w:val="0"/>
                <w:szCs w:val="20"/>
                <w:u w:val="none"/>
                <w:lang w:val="fr-FR"/>
              </w:rPr>
              <w:t>es</w:t>
            </w:r>
          </w:p>
        </w:tc>
      </w:tr>
      <w:tr w:rsidR="000819BC" w:rsidRPr="00A24586" w:rsidTr="00645644">
        <w:trPr>
          <w:cantSplit/>
          <w:trHeight w:val="2664"/>
        </w:trPr>
        <w:tc>
          <w:tcPr>
            <w:tcW w:w="2376" w:type="dxa"/>
            <w:tcBorders>
              <w:top w:val="single" w:sz="4" w:space="0" w:color="auto"/>
              <w:left w:val="single" w:sz="4" w:space="0" w:color="auto"/>
              <w:bottom w:val="single" w:sz="4" w:space="0" w:color="auto"/>
              <w:right w:val="single" w:sz="4" w:space="0" w:color="auto"/>
            </w:tcBorders>
            <w:shd w:val="clear" w:color="auto" w:fill="auto"/>
          </w:tcPr>
          <w:p w:rsidR="000819BC" w:rsidRPr="00A24586" w:rsidRDefault="000819BC" w:rsidP="004053E0">
            <w:pPr>
              <w:pStyle w:val="Heading3"/>
              <w:spacing w:after="120"/>
              <w:rPr>
                <w:lang w:val="fr-FR"/>
              </w:rPr>
            </w:pPr>
            <w:r w:rsidRPr="005D2678">
              <w:rPr>
                <w:lang w:val="fr-FR"/>
              </w:rPr>
              <w:lastRenderedPageBreak/>
              <w:t>Exemples de succès ou d</w:t>
            </w:r>
            <w:r w:rsidR="00B43F94" w:rsidRPr="005D2678">
              <w:rPr>
                <w:lang w:val="fr-FR"/>
              </w:rPr>
              <w:t>’</w:t>
            </w:r>
            <w:r w:rsidRPr="005D2678">
              <w:rPr>
                <w:lang w:val="fr-FR"/>
              </w:rPr>
              <w:t>effets positifs et principaux enseignements</w:t>
            </w:r>
          </w:p>
        </w:tc>
        <w:tc>
          <w:tcPr>
            <w:tcW w:w="6799" w:type="dxa"/>
            <w:tcBorders>
              <w:top w:val="single" w:sz="4" w:space="0" w:color="auto"/>
              <w:left w:val="single" w:sz="4" w:space="0" w:color="auto"/>
              <w:bottom w:val="single" w:sz="4" w:space="0" w:color="auto"/>
              <w:right w:val="single" w:sz="4" w:space="0" w:color="auto"/>
            </w:tcBorders>
            <w:shd w:val="clear" w:color="auto" w:fill="auto"/>
          </w:tcPr>
          <w:p w:rsidR="00B43F94" w:rsidRDefault="00782278" w:rsidP="004053E0">
            <w:pPr>
              <w:spacing w:before="240" w:after="120"/>
              <w:rPr>
                <w:lang w:val="fr-FR"/>
              </w:rPr>
            </w:pPr>
            <w:r>
              <w:rPr>
                <w:lang w:val="fr-FR"/>
              </w:rPr>
              <w:t>–</w:t>
            </w:r>
            <w:r w:rsidR="000819BC" w:rsidRPr="00A24586">
              <w:rPr>
                <w:lang w:val="fr-FR"/>
              </w:rPr>
              <w:t xml:space="preserve"> </w:t>
            </w:r>
            <w:r w:rsidR="000819BC">
              <w:rPr>
                <w:lang w:val="fr-FR"/>
              </w:rPr>
              <w:t xml:space="preserve">Des </w:t>
            </w:r>
            <w:r w:rsidR="000819BC" w:rsidRPr="00A24586">
              <w:rPr>
                <w:lang w:val="fr-FR"/>
              </w:rPr>
              <w:t xml:space="preserve">consultations </w:t>
            </w:r>
            <w:r w:rsidR="000819BC">
              <w:rPr>
                <w:lang w:val="fr-FR"/>
              </w:rPr>
              <w:t xml:space="preserve">périodiques, </w:t>
            </w:r>
            <w:r w:rsidR="000819BC" w:rsidRPr="00A24586">
              <w:rPr>
                <w:lang w:val="fr-FR"/>
              </w:rPr>
              <w:t>t</w:t>
            </w:r>
            <w:r w:rsidR="000819BC">
              <w:rPr>
                <w:lang w:val="fr-FR"/>
              </w:rPr>
              <w:t xml:space="preserve">out au long du projet, avec les représentants </w:t>
            </w:r>
            <w:r w:rsidR="000819BC" w:rsidRPr="00A24586">
              <w:rPr>
                <w:lang w:val="fr-FR"/>
              </w:rPr>
              <w:t>go</w:t>
            </w:r>
            <w:r w:rsidR="000819BC">
              <w:rPr>
                <w:lang w:val="fr-FR"/>
              </w:rPr>
              <w:t>u</w:t>
            </w:r>
            <w:r w:rsidR="000819BC" w:rsidRPr="00A24586">
              <w:rPr>
                <w:lang w:val="fr-FR"/>
              </w:rPr>
              <w:t>vern</w:t>
            </w:r>
            <w:r w:rsidR="000819BC">
              <w:rPr>
                <w:lang w:val="fr-FR"/>
              </w:rPr>
              <w:t>e</w:t>
            </w:r>
            <w:r w:rsidR="000819BC" w:rsidRPr="00A24586">
              <w:rPr>
                <w:lang w:val="fr-FR"/>
              </w:rPr>
              <w:t>menta</w:t>
            </w:r>
            <w:r w:rsidR="000819BC">
              <w:rPr>
                <w:lang w:val="fr-FR"/>
              </w:rPr>
              <w:t>ux</w:t>
            </w:r>
            <w:r w:rsidR="000819BC" w:rsidRPr="00A24586">
              <w:rPr>
                <w:lang w:val="fr-FR"/>
              </w:rPr>
              <w:t xml:space="preserve"> </w:t>
            </w:r>
            <w:r w:rsidR="000819BC">
              <w:rPr>
                <w:lang w:val="fr-FR"/>
              </w:rPr>
              <w:t>et les</w:t>
            </w:r>
            <w:r w:rsidR="000819BC" w:rsidRPr="00A24586">
              <w:rPr>
                <w:lang w:val="fr-FR"/>
              </w:rPr>
              <w:t xml:space="preserve"> </w:t>
            </w:r>
            <w:r w:rsidR="000819BC">
              <w:rPr>
                <w:lang w:val="fr-FR"/>
              </w:rPr>
              <w:t>parties prenantes</w:t>
            </w:r>
            <w:r w:rsidR="000819BC" w:rsidRPr="00A24586">
              <w:rPr>
                <w:lang w:val="fr-FR"/>
              </w:rPr>
              <w:t xml:space="preserve"> </w:t>
            </w:r>
            <w:r w:rsidR="000819BC">
              <w:rPr>
                <w:lang w:val="fr-FR"/>
              </w:rPr>
              <w:t>ont permis d</w:t>
            </w:r>
            <w:r w:rsidR="00B43F94">
              <w:rPr>
                <w:lang w:val="fr-FR"/>
              </w:rPr>
              <w:t>’</w:t>
            </w:r>
            <w:r w:rsidR="000819BC">
              <w:rPr>
                <w:lang w:val="fr-FR"/>
              </w:rPr>
              <w:t xml:space="preserve">inclure les tendances et les questions les plus </w:t>
            </w:r>
            <w:r w:rsidR="000819BC" w:rsidRPr="00A24586">
              <w:rPr>
                <w:lang w:val="fr-FR"/>
              </w:rPr>
              <w:t>r</w:t>
            </w:r>
            <w:r w:rsidR="000819BC">
              <w:rPr>
                <w:lang w:val="fr-FR"/>
              </w:rPr>
              <w:t>é</w:t>
            </w:r>
            <w:r w:rsidR="000819BC" w:rsidRPr="00A24586">
              <w:rPr>
                <w:lang w:val="fr-FR"/>
              </w:rPr>
              <w:t xml:space="preserve">centes </w:t>
            </w:r>
            <w:r w:rsidR="000819BC">
              <w:rPr>
                <w:lang w:val="fr-FR"/>
              </w:rPr>
              <w:t>reprises dans les contributions</w:t>
            </w:r>
            <w:r w:rsidR="000819BC" w:rsidRPr="00A24586">
              <w:rPr>
                <w:lang w:val="fr-FR"/>
              </w:rPr>
              <w:t>.</w:t>
            </w:r>
          </w:p>
          <w:p w:rsidR="00B43F94" w:rsidRDefault="00782278" w:rsidP="004053E0">
            <w:pPr>
              <w:spacing w:before="240" w:after="120"/>
              <w:rPr>
                <w:lang w:val="fr-FR"/>
              </w:rPr>
            </w:pPr>
            <w:r>
              <w:rPr>
                <w:lang w:val="fr-FR"/>
              </w:rPr>
              <w:t>–</w:t>
            </w:r>
            <w:r w:rsidR="000819BC" w:rsidRPr="00A24586">
              <w:rPr>
                <w:lang w:val="fr-FR"/>
              </w:rPr>
              <w:t xml:space="preserve"> </w:t>
            </w:r>
            <w:r w:rsidR="000819BC">
              <w:rPr>
                <w:lang w:val="fr-FR"/>
              </w:rPr>
              <w:t xml:space="preserve">Une </w:t>
            </w:r>
            <w:r w:rsidR="000819BC" w:rsidRPr="00A24586">
              <w:rPr>
                <w:lang w:val="fr-FR"/>
              </w:rPr>
              <w:t xml:space="preserve">coordination </w:t>
            </w:r>
            <w:r w:rsidR="000819BC">
              <w:rPr>
                <w:lang w:val="fr-FR"/>
              </w:rPr>
              <w:t xml:space="preserve">fréquente entre les </w:t>
            </w:r>
            <w:r w:rsidR="000819BC" w:rsidRPr="00A24586">
              <w:rPr>
                <w:lang w:val="fr-FR"/>
              </w:rPr>
              <w:t>diff</w:t>
            </w:r>
            <w:r w:rsidR="000819BC">
              <w:rPr>
                <w:lang w:val="fr-FR"/>
              </w:rPr>
              <w:t>é</w:t>
            </w:r>
            <w:r w:rsidR="000819BC" w:rsidRPr="00A24586">
              <w:rPr>
                <w:lang w:val="fr-FR"/>
              </w:rPr>
              <w:t>rent</w:t>
            </w:r>
            <w:r w:rsidR="000819BC">
              <w:rPr>
                <w:lang w:val="fr-FR"/>
              </w:rPr>
              <w:t>s</w:t>
            </w:r>
            <w:r w:rsidR="000819BC" w:rsidRPr="00A24586">
              <w:rPr>
                <w:lang w:val="fr-FR"/>
              </w:rPr>
              <w:t xml:space="preserve"> aut</w:t>
            </w:r>
            <w:r w:rsidR="000819BC">
              <w:rPr>
                <w:lang w:val="fr-FR"/>
              </w:rPr>
              <w:t>eur</w:t>
            </w:r>
            <w:r w:rsidR="000819BC" w:rsidRPr="00A24586">
              <w:rPr>
                <w:lang w:val="fr-FR"/>
              </w:rPr>
              <w:t xml:space="preserve">s </w:t>
            </w:r>
            <w:r w:rsidR="000819BC">
              <w:rPr>
                <w:lang w:val="fr-FR"/>
              </w:rPr>
              <w:t>d</w:t>
            </w:r>
            <w:r w:rsidR="000819BC" w:rsidRPr="00A24586">
              <w:rPr>
                <w:lang w:val="fr-FR"/>
              </w:rPr>
              <w:t>e</w:t>
            </w:r>
            <w:r w:rsidR="000819BC">
              <w:rPr>
                <w:lang w:val="fr-FR"/>
              </w:rPr>
              <w:t>s</w:t>
            </w:r>
            <w:r w:rsidR="000819BC" w:rsidRPr="00A24586">
              <w:rPr>
                <w:lang w:val="fr-FR"/>
              </w:rPr>
              <w:t xml:space="preserve"> </w:t>
            </w:r>
            <w:r w:rsidR="000819BC">
              <w:rPr>
                <w:lang w:val="fr-FR"/>
              </w:rPr>
              <w:t>étud</w:t>
            </w:r>
            <w:r w:rsidR="000819BC" w:rsidRPr="00A24586">
              <w:rPr>
                <w:lang w:val="fr-FR"/>
              </w:rPr>
              <w:t>es comm</w:t>
            </w:r>
            <w:r w:rsidR="000819BC">
              <w:rPr>
                <w:lang w:val="fr-FR"/>
              </w:rPr>
              <w:t>andées dans le cadre du projet</w:t>
            </w:r>
            <w:r w:rsidR="000819BC" w:rsidRPr="00A24586">
              <w:rPr>
                <w:lang w:val="fr-FR"/>
              </w:rPr>
              <w:t xml:space="preserve"> </w:t>
            </w:r>
            <w:r w:rsidR="000819BC">
              <w:rPr>
                <w:lang w:val="fr-FR"/>
              </w:rPr>
              <w:t>a permis de mieux identifier les tendances et les questions d</w:t>
            </w:r>
            <w:r w:rsidR="00B43F94">
              <w:rPr>
                <w:lang w:val="fr-FR"/>
              </w:rPr>
              <w:t>’</w:t>
            </w:r>
            <w:r w:rsidR="000819BC">
              <w:rPr>
                <w:lang w:val="fr-FR"/>
              </w:rPr>
              <w:t>actualité</w:t>
            </w:r>
            <w:r w:rsidR="000819BC" w:rsidRPr="00A24586">
              <w:rPr>
                <w:lang w:val="fr-FR"/>
              </w:rPr>
              <w:t>.</w:t>
            </w:r>
          </w:p>
          <w:p w:rsidR="00B43F94" w:rsidRDefault="00782278" w:rsidP="004053E0">
            <w:pPr>
              <w:spacing w:before="240" w:after="120"/>
              <w:rPr>
                <w:lang w:val="fr-FR"/>
              </w:rPr>
            </w:pPr>
            <w:r>
              <w:rPr>
                <w:lang w:val="fr-FR"/>
              </w:rPr>
              <w:t>–</w:t>
            </w:r>
            <w:r w:rsidR="000819BC" w:rsidRPr="00A24586">
              <w:rPr>
                <w:lang w:val="fr-FR"/>
              </w:rPr>
              <w:t xml:space="preserve"> </w:t>
            </w:r>
            <w:r w:rsidR="000819BC">
              <w:rPr>
                <w:lang w:val="fr-FR"/>
              </w:rPr>
              <w:t>La c</w:t>
            </w:r>
            <w:r w:rsidR="000819BC" w:rsidRPr="00A24586">
              <w:rPr>
                <w:lang w:val="fr-FR"/>
              </w:rPr>
              <w:t xml:space="preserve">onsultation </w:t>
            </w:r>
            <w:r w:rsidR="000819BC">
              <w:rPr>
                <w:lang w:val="fr-FR"/>
              </w:rPr>
              <w:t>avec les parties prenantes</w:t>
            </w:r>
            <w:r w:rsidR="000819BC" w:rsidRPr="00A24586">
              <w:rPr>
                <w:lang w:val="fr-FR"/>
              </w:rPr>
              <w:t xml:space="preserve"> </w:t>
            </w:r>
            <w:r w:rsidR="000819BC">
              <w:rPr>
                <w:lang w:val="fr-FR"/>
              </w:rPr>
              <w:t xml:space="preserve">a offert des </w:t>
            </w:r>
            <w:r w:rsidR="000819BC" w:rsidRPr="00A24586">
              <w:rPr>
                <w:lang w:val="fr-FR"/>
              </w:rPr>
              <w:t>opportunit</w:t>
            </w:r>
            <w:r w:rsidR="000819BC">
              <w:rPr>
                <w:lang w:val="fr-FR"/>
              </w:rPr>
              <w:t>é</w:t>
            </w:r>
            <w:r w:rsidR="000819BC" w:rsidRPr="00A24586">
              <w:rPr>
                <w:lang w:val="fr-FR"/>
              </w:rPr>
              <w:t xml:space="preserve">s </w:t>
            </w:r>
            <w:r w:rsidR="000819BC">
              <w:rPr>
                <w:lang w:val="fr-FR"/>
              </w:rPr>
              <w:t xml:space="preserve">de </w:t>
            </w:r>
            <w:r w:rsidR="000819BC" w:rsidRPr="00A24586">
              <w:rPr>
                <w:lang w:val="fr-FR"/>
              </w:rPr>
              <w:t>coop</w:t>
            </w:r>
            <w:r w:rsidR="000819BC">
              <w:rPr>
                <w:lang w:val="fr-FR"/>
              </w:rPr>
              <w:t>é</w:t>
            </w:r>
            <w:r w:rsidR="000819BC" w:rsidRPr="00A24586">
              <w:rPr>
                <w:lang w:val="fr-FR"/>
              </w:rPr>
              <w:t xml:space="preserve">ration future </w:t>
            </w:r>
            <w:r w:rsidR="000819BC">
              <w:rPr>
                <w:lang w:val="fr-FR"/>
              </w:rPr>
              <w:t>entre les parties prenantes</w:t>
            </w:r>
            <w:r w:rsidR="000819BC" w:rsidRPr="00A24586">
              <w:rPr>
                <w:lang w:val="fr-FR"/>
              </w:rPr>
              <w:t xml:space="preserve"> local</w:t>
            </w:r>
            <w:r w:rsidR="000819BC">
              <w:rPr>
                <w:lang w:val="fr-FR"/>
              </w:rPr>
              <w:t>es</w:t>
            </w:r>
            <w:r w:rsidR="000819BC" w:rsidRPr="00A24586">
              <w:rPr>
                <w:lang w:val="fr-FR"/>
              </w:rPr>
              <w:t xml:space="preserve"> </w:t>
            </w:r>
            <w:r w:rsidR="000819BC">
              <w:rPr>
                <w:lang w:val="fr-FR"/>
              </w:rPr>
              <w:t>et</w:t>
            </w:r>
            <w:r w:rsidR="000819BC" w:rsidRPr="00A24586">
              <w:rPr>
                <w:lang w:val="fr-FR"/>
              </w:rPr>
              <w:t xml:space="preserve"> </w:t>
            </w:r>
            <w:r w:rsidR="000819BC">
              <w:rPr>
                <w:lang w:val="fr-FR"/>
              </w:rPr>
              <w:t>l</w:t>
            </w:r>
            <w:r w:rsidR="00B43F94">
              <w:rPr>
                <w:lang w:val="fr-FR"/>
              </w:rPr>
              <w:t>’</w:t>
            </w:r>
            <w:r w:rsidR="000819BC">
              <w:rPr>
                <w:lang w:val="fr-FR"/>
              </w:rPr>
              <w:t>OMPI</w:t>
            </w:r>
            <w:r w:rsidR="000819BC" w:rsidRPr="00A24586">
              <w:rPr>
                <w:lang w:val="fr-FR"/>
              </w:rPr>
              <w:t>.</w:t>
            </w:r>
          </w:p>
          <w:p w:rsidR="000819BC" w:rsidRPr="00A24586" w:rsidRDefault="00782278" w:rsidP="004053E0">
            <w:pPr>
              <w:spacing w:before="240" w:after="120"/>
              <w:rPr>
                <w:lang w:val="fr-FR"/>
              </w:rPr>
            </w:pPr>
            <w:r>
              <w:rPr>
                <w:lang w:val="fr-FR"/>
              </w:rPr>
              <w:t>–</w:t>
            </w:r>
            <w:r w:rsidR="000819BC" w:rsidRPr="00A24586">
              <w:rPr>
                <w:lang w:val="fr-FR"/>
              </w:rPr>
              <w:t xml:space="preserve"> </w:t>
            </w:r>
            <w:r w:rsidR="000819BC">
              <w:rPr>
                <w:lang w:val="fr-FR"/>
              </w:rPr>
              <w:t>L</w:t>
            </w:r>
            <w:r w:rsidR="000819BC" w:rsidRPr="00A24586">
              <w:rPr>
                <w:lang w:val="fr-FR"/>
              </w:rPr>
              <w:t xml:space="preserve">e </w:t>
            </w:r>
            <w:r w:rsidR="000819BC">
              <w:rPr>
                <w:lang w:val="fr-FR"/>
              </w:rPr>
              <w:t>reco</w:t>
            </w:r>
            <w:r w:rsidR="000819BC" w:rsidRPr="00A24586">
              <w:rPr>
                <w:lang w:val="fr-FR"/>
              </w:rPr>
              <w:t>u</w:t>
            </w:r>
            <w:r w:rsidR="000819BC">
              <w:rPr>
                <w:lang w:val="fr-FR"/>
              </w:rPr>
              <w:t>r</w:t>
            </w:r>
            <w:r w:rsidR="000819BC" w:rsidRPr="00A24586">
              <w:rPr>
                <w:lang w:val="fr-FR"/>
              </w:rPr>
              <w:t xml:space="preserve">s </w:t>
            </w:r>
            <w:r w:rsidR="000819BC">
              <w:rPr>
                <w:lang w:val="fr-FR"/>
              </w:rPr>
              <w:t xml:space="preserve">à des études de </w:t>
            </w:r>
            <w:r w:rsidR="000819BC" w:rsidRPr="00A24586">
              <w:rPr>
                <w:lang w:val="fr-FR"/>
              </w:rPr>
              <w:t xml:space="preserve">cas </w:t>
            </w:r>
            <w:r w:rsidR="000819BC">
              <w:rPr>
                <w:lang w:val="fr-FR"/>
              </w:rPr>
              <w:t>a permis d</w:t>
            </w:r>
            <w:r w:rsidR="00B43F94">
              <w:rPr>
                <w:lang w:val="fr-FR"/>
              </w:rPr>
              <w:t>’</w:t>
            </w:r>
            <w:r w:rsidR="000819BC" w:rsidRPr="00A24586">
              <w:rPr>
                <w:lang w:val="fr-FR"/>
              </w:rPr>
              <w:t>illustre</w:t>
            </w:r>
            <w:r w:rsidR="000819BC">
              <w:rPr>
                <w:lang w:val="fr-FR"/>
              </w:rPr>
              <w:t>r</w:t>
            </w:r>
            <w:r w:rsidR="000819BC" w:rsidRPr="00A24586">
              <w:rPr>
                <w:lang w:val="fr-FR"/>
              </w:rPr>
              <w:t xml:space="preserve"> </w:t>
            </w:r>
            <w:r w:rsidR="000819BC">
              <w:rPr>
                <w:lang w:val="fr-FR"/>
              </w:rPr>
              <w:t xml:space="preserve">de façon </w:t>
            </w:r>
            <w:r w:rsidR="000819BC" w:rsidRPr="00A24586">
              <w:rPr>
                <w:lang w:val="fr-FR"/>
              </w:rPr>
              <w:t>d</w:t>
            </w:r>
            <w:r w:rsidR="000819BC">
              <w:rPr>
                <w:lang w:val="fr-FR"/>
              </w:rPr>
              <w:t>é</w:t>
            </w:r>
            <w:r w:rsidR="000819BC" w:rsidRPr="00A24586">
              <w:rPr>
                <w:lang w:val="fr-FR"/>
              </w:rPr>
              <w:t>tail</w:t>
            </w:r>
            <w:r w:rsidR="000819BC">
              <w:rPr>
                <w:lang w:val="fr-FR"/>
              </w:rPr>
              <w:t>lée</w:t>
            </w:r>
            <w:r w:rsidR="000819BC" w:rsidRPr="00A24586">
              <w:rPr>
                <w:lang w:val="fr-FR"/>
              </w:rPr>
              <w:t xml:space="preserve"> </w:t>
            </w:r>
            <w:r w:rsidR="000819BC">
              <w:rPr>
                <w:lang w:val="fr-FR"/>
              </w:rPr>
              <w:t xml:space="preserve">les </w:t>
            </w:r>
            <w:r w:rsidR="000819BC" w:rsidRPr="00A24586">
              <w:rPr>
                <w:lang w:val="fr-FR"/>
              </w:rPr>
              <w:t xml:space="preserve">aspects </w:t>
            </w:r>
            <w:r w:rsidR="000819BC">
              <w:rPr>
                <w:lang w:val="fr-FR"/>
              </w:rPr>
              <w:t xml:space="preserve">pratiques des </w:t>
            </w:r>
            <w:r w:rsidR="000819BC" w:rsidRPr="00A24586">
              <w:rPr>
                <w:lang w:val="fr-FR"/>
              </w:rPr>
              <w:t>industries</w:t>
            </w:r>
            <w:r w:rsidR="000819BC">
              <w:rPr>
                <w:lang w:val="fr-FR"/>
              </w:rPr>
              <w:t xml:space="preserve"> de la création</w:t>
            </w:r>
            <w:r w:rsidR="005D2678">
              <w:rPr>
                <w:lang w:val="fr-FR"/>
              </w:rPr>
              <w:t>.</w:t>
            </w:r>
          </w:p>
        </w:tc>
      </w:tr>
      <w:tr w:rsidR="000819BC" w:rsidRPr="00A24586" w:rsidTr="00645644">
        <w:trPr>
          <w:cantSplit/>
          <w:trHeight w:val="1152"/>
        </w:trPr>
        <w:tc>
          <w:tcPr>
            <w:tcW w:w="2376" w:type="dxa"/>
            <w:tcBorders>
              <w:top w:val="single" w:sz="4" w:space="0" w:color="auto"/>
              <w:left w:val="single" w:sz="4" w:space="0" w:color="auto"/>
              <w:bottom w:val="single" w:sz="4" w:space="0" w:color="auto"/>
              <w:right w:val="single" w:sz="4" w:space="0" w:color="auto"/>
            </w:tcBorders>
            <w:shd w:val="clear" w:color="auto" w:fill="auto"/>
          </w:tcPr>
          <w:p w:rsidR="000819BC" w:rsidRPr="00A24586" w:rsidRDefault="000819BC" w:rsidP="004053E0">
            <w:pPr>
              <w:pStyle w:val="Heading3"/>
              <w:spacing w:after="120"/>
              <w:rPr>
                <w:lang w:val="fr-FR"/>
              </w:rPr>
            </w:pPr>
            <w:r w:rsidRPr="00A24586">
              <w:rPr>
                <w:lang w:val="fr-FR"/>
              </w:rPr>
              <w:t xml:space="preserve">Impact </w:t>
            </w:r>
            <w:r>
              <w:rPr>
                <w:lang w:val="fr-FR"/>
              </w:rPr>
              <w:t xml:space="preserve">de la pandémie de </w:t>
            </w:r>
            <w:r w:rsidRPr="00A24586">
              <w:rPr>
                <w:lang w:val="fr-FR"/>
              </w:rPr>
              <w:t>Covid</w:t>
            </w:r>
            <w:r w:rsidR="00064777">
              <w:rPr>
                <w:lang w:val="fr-FR"/>
              </w:rPr>
              <w:noBreakHyphen/>
            </w:r>
            <w:r w:rsidRPr="00A24586">
              <w:rPr>
                <w:lang w:val="fr-FR"/>
              </w:rPr>
              <w:t xml:space="preserve">19 </w:t>
            </w:r>
            <w:r>
              <w:rPr>
                <w:lang w:val="fr-FR"/>
              </w:rPr>
              <w:t>sur la mise en œuvre du p</w:t>
            </w:r>
            <w:r w:rsidRPr="00A24586">
              <w:rPr>
                <w:lang w:val="fr-FR"/>
              </w:rPr>
              <w:t xml:space="preserve">rojet </w:t>
            </w:r>
          </w:p>
        </w:tc>
        <w:tc>
          <w:tcPr>
            <w:tcW w:w="6799" w:type="dxa"/>
            <w:tcBorders>
              <w:top w:val="single" w:sz="4" w:space="0" w:color="auto"/>
              <w:left w:val="single" w:sz="4" w:space="0" w:color="auto"/>
              <w:bottom w:val="single" w:sz="4" w:space="0" w:color="auto"/>
              <w:right w:val="single" w:sz="4" w:space="0" w:color="auto"/>
            </w:tcBorders>
            <w:shd w:val="clear" w:color="auto" w:fill="auto"/>
          </w:tcPr>
          <w:p w:rsidR="000819BC" w:rsidRPr="00A24586" w:rsidRDefault="000819BC" w:rsidP="004053E0">
            <w:pPr>
              <w:spacing w:before="240" w:after="120"/>
              <w:rPr>
                <w:lang w:val="fr-FR"/>
              </w:rPr>
            </w:pPr>
            <w:r>
              <w:rPr>
                <w:lang w:val="fr-FR"/>
              </w:rPr>
              <w:t>La pandémie d</w:t>
            </w:r>
            <w:r w:rsidRPr="00A24586">
              <w:rPr>
                <w:lang w:val="fr-FR"/>
              </w:rPr>
              <w:t>e Covid</w:t>
            </w:r>
            <w:r w:rsidR="00064777">
              <w:rPr>
                <w:lang w:val="fr-FR"/>
              </w:rPr>
              <w:noBreakHyphen/>
            </w:r>
            <w:r w:rsidRPr="00A24586">
              <w:rPr>
                <w:lang w:val="fr-FR"/>
              </w:rPr>
              <w:t xml:space="preserve">19 </w:t>
            </w:r>
            <w:r>
              <w:rPr>
                <w:lang w:val="fr-FR"/>
              </w:rPr>
              <w:t>a entraîné le report de deux</w:t>
            </w:r>
            <w:r w:rsidR="00867775">
              <w:rPr>
                <w:lang w:val="fr-FR"/>
              </w:rPr>
              <w:t> </w:t>
            </w:r>
            <w:r>
              <w:rPr>
                <w:lang w:val="fr-FR"/>
              </w:rPr>
              <w:t xml:space="preserve">séminaires </w:t>
            </w:r>
            <w:r w:rsidR="007C02F7">
              <w:rPr>
                <w:lang w:val="fr-FR"/>
              </w:rPr>
              <w:t>sous</w:t>
            </w:r>
            <w:r w:rsidR="00064777">
              <w:rPr>
                <w:lang w:val="fr-FR"/>
              </w:rPr>
              <w:noBreakHyphen/>
            </w:r>
            <w:r w:rsidR="007C02F7">
              <w:rPr>
                <w:lang w:val="fr-FR"/>
              </w:rPr>
              <w:t>régionaux</w:t>
            </w:r>
            <w:r>
              <w:rPr>
                <w:lang w:val="fr-FR"/>
              </w:rPr>
              <w:t xml:space="preserve"> et d</w:t>
            </w:r>
            <w:r w:rsidR="00B43F94">
              <w:rPr>
                <w:lang w:val="fr-FR"/>
              </w:rPr>
              <w:t>’</w:t>
            </w:r>
            <w:r>
              <w:rPr>
                <w:lang w:val="fr-FR"/>
              </w:rPr>
              <w:t xml:space="preserve">un séminaire </w:t>
            </w:r>
            <w:r w:rsidRPr="00A24586">
              <w:rPr>
                <w:lang w:val="fr-FR"/>
              </w:rPr>
              <w:t>r</w:t>
            </w:r>
            <w:r>
              <w:rPr>
                <w:lang w:val="fr-FR"/>
              </w:rPr>
              <w:t>é</w:t>
            </w:r>
            <w:r w:rsidRPr="00A24586">
              <w:rPr>
                <w:lang w:val="fr-FR"/>
              </w:rPr>
              <w:t xml:space="preserve">gional </w:t>
            </w:r>
            <w:r>
              <w:rPr>
                <w:lang w:val="fr-FR"/>
              </w:rPr>
              <w:t>qui avaient été au départ prévus pour l</w:t>
            </w:r>
            <w:r w:rsidR="00B43F94">
              <w:rPr>
                <w:lang w:val="fr-FR"/>
              </w:rPr>
              <w:t>’</w:t>
            </w:r>
            <w:r>
              <w:rPr>
                <w:lang w:val="fr-FR"/>
              </w:rPr>
              <w:t xml:space="preserve">exercice </w:t>
            </w:r>
            <w:r w:rsidR="00B43F94" w:rsidRPr="00A24586">
              <w:rPr>
                <w:lang w:val="fr-FR"/>
              </w:rPr>
              <w:t>bienn</w:t>
            </w:r>
            <w:r w:rsidR="00B43F94">
              <w:rPr>
                <w:lang w:val="fr-FR"/>
              </w:rPr>
              <w:t>al </w:t>
            </w:r>
            <w:r w:rsidR="00B43F94" w:rsidRPr="00A24586">
              <w:rPr>
                <w:lang w:val="fr-FR"/>
              </w:rPr>
              <w:t>2020</w:t>
            </w:r>
            <w:r w:rsidRPr="00A24586">
              <w:rPr>
                <w:lang w:val="fr-FR"/>
              </w:rPr>
              <w:t xml:space="preserve">/2021.  </w:t>
            </w:r>
            <w:r>
              <w:rPr>
                <w:lang w:val="fr-FR"/>
              </w:rPr>
              <w:t>Ce report a généré des retards dans l</w:t>
            </w:r>
            <w:r w:rsidR="00B43F94">
              <w:rPr>
                <w:lang w:val="fr-FR"/>
              </w:rPr>
              <w:t>’</w:t>
            </w:r>
            <w:r>
              <w:rPr>
                <w:lang w:val="fr-FR"/>
              </w:rPr>
              <w:t>ensemble de la mise en œuvre du projet et des dépenses budgétaires</w:t>
            </w:r>
            <w:r w:rsidR="005D2678">
              <w:rPr>
                <w:lang w:val="fr-FR"/>
              </w:rPr>
              <w:t>.</w:t>
            </w:r>
          </w:p>
        </w:tc>
      </w:tr>
      <w:tr w:rsidR="000819BC" w:rsidRPr="00A24586" w:rsidTr="00645644">
        <w:trPr>
          <w:cantSplit/>
          <w:trHeight w:val="2664"/>
        </w:trPr>
        <w:tc>
          <w:tcPr>
            <w:tcW w:w="2376" w:type="dxa"/>
            <w:tcBorders>
              <w:top w:val="single" w:sz="4" w:space="0" w:color="auto"/>
              <w:left w:val="single" w:sz="4" w:space="0" w:color="auto"/>
              <w:bottom w:val="single" w:sz="4" w:space="0" w:color="auto"/>
              <w:right w:val="single" w:sz="4" w:space="0" w:color="auto"/>
            </w:tcBorders>
            <w:shd w:val="clear" w:color="auto" w:fill="auto"/>
          </w:tcPr>
          <w:p w:rsidR="000819BC" w:rsidRPr="00A24586" w:rsidRDefault="000819BC" w:rsidP="004053E0">
            <w:pPr>
              <w:pStyle w:val="Heading3"/>
              <w:spacing w:after="120"/>
              <w:rPr>
                <w:lang w:val="fr-FR"/>
              </w:rPr>
            </w:pPr>
            <w:r w:rsidRPr="00A24586">
              <w:rPr>
                <w:lang w:val="fr-FR"/>
              </w:rPr>
              <w:t>Strat</w:t>
            </w:r>
            <w:r>
              <w:rPr>
                <w:lang w:val="fr-FR"/>
              </w:rPr>
              <w:t>é</w:t>
            </w:r>
            <w:r w:rsidRPr="00A24586">
              <w:rPr>
                <w:lang w:val="fr-FR"/>
              </w:rPr>
              <w:t>g</w:t>
            </w:r>
            <w:r>
              <w:rPr>
                <w:lang w:val="fr-FR"/>
              </w:rPr>
              <w:t>ie d</w:t>
            </w:r>
            <w:r w:rsidR="00B43F94">
              <w:rPr>
                <w:lang w:val="fr-FR"/>
              </w:rPr>
              <w:t>’</w:t>
            </w:r>
            <w:r>
              <w:rPr>
                <w:lang w:val="fr-FR"/>
              </w:rPr>
              <w:t>atténuation proposée</w:t>
            </w:r>
            <w:r w:rsidRPr="00A24586">
              <w:rPr>
                <w:lang w:val="fr-FR"/>
              </w:rPr>
              <w:t xml:space="preserve"> </w:t>
            </w:r>
          </w:p>
        </w:tc>
        <w:tc>
          <w:tcPr>
            <w:tcW w:w="6799" w:type="dxa"/>
            <w:tcBorders>
              <w:top w:val="single" w:sz="4" w:space="0" w:color="auto"/>
              <w:left w:val="single" w:sz="4" w:space="0" w:color="auto"/>
              <w:bottom w:val="single" w:sz="4" w:space="0" w:color="auto"/>
              <w:right w:val="single" w:sz="4" w:space="0" w:color="auto"/>
            </w:tcBorders>
            <w:shd w:val="clear" w:color="auto" w:fill="auto"/>
          </w:tcPr>
          <w:p w:rsidR="00B43F94" w:rsidRDefault="000819BC" w:rsidP="004053E0">
            <w:pPr>
              <w:spacing w:before="240" w:after="120"/>
              <w:rPr>
                <w:lang w:val="fr-FR"/>
              </w:rPr>
            </w:pPr>
            <w:r w:rsidRPr="00A24586">
              <w:rPr>
                <w:lang w:val="fr-FR"/>
              </w:rPr>
              <w:t>Ris</w:t>
            </w:r>
            <w:r>
              <w:rPr>
                <w:lang w:val="fr-FR"/>
              </w:rPr>
              <w:t>que</w:t>
            </w:r>
            <w:r w:rsidR="00B43F94">
              <w:rPr>
                <w:lang w:val="fr-FR"/>
              </w:rPr>
              <w:t> :</w:t>
            </w:r>
            <w:r w:rsidRPr="00A24586">
              <w:rPr>
                <w:lang w:val="fr-FR"/>
              </w:rPr>
              <w:t xml:space="preserve"> </w:t>
            </w:r>
            <w:r>
              <w:rPr>
                <w:lang w:val="fr-FR"/>
              </w:rPr>
              <w:t xml:space="preserve">La pandémie de </w:t>
            </w:r>
            <w:r w:rsidRPr="00A24586">
              <w:rPr>
                <w:lang w:val="fr-FR"/>
              </w:rPr>
              <w:t>Covid</w:t>
            </w:r>
            <w:r w:rsidR="00064777">
              <w:rPr>
                <w:lang w:val="fr-FR"/>
              </w:rPr>
              <w:noBreakHyphen/>
            </w:r>
            <w:r w:rsidRPr="00A24586">
              <w:rPr>
                <w:lang w:val="fr-FR"/>
              </w:rPr>
              <w:t xml:space="preserve">19 </w:t>
            </w:r>
            <w:r>
              <w:rPr>
                <w:lang w:val="fr-FR"/>
              </w:rPr>
              <w:t>pourrait durer encore plusieurs mois, ce qui génère un certain degré d</w:t>
            </w:r>
            <w:r w:rsidR="00B43F94">
              <w:rPr>
                <w:lang w:val="fr-FR"/>
              </w:rPr>
              <w:t>’</w:t>
            </w:r>
            <w:r>
              <w:rPr>
                <w:lang w:val="fr-FR"/>
              </w:rPr>
              <w:t>incertitu</w:t>
            </w:r>
            <w:r w:rsidR="00920141">
              <w:rPr>
                <w:lang w:val="fr-FR"/>
              </w:rPr>
              <w:t>de.  Le</w:t>
            </w:r>
            <w:r>
              <w:rPr>
                <w:lang w:val="fr-FR"/>
              </w:rPr>
              <w:t>s déplacements pourraient ne pas pouvoir reprendre dans la période à venir et les événements en présentiel pourraient s</w:t>
            </w:r>
            <w:r w:rsidR="00B43F94">
              <w:rPr>
                <w:lang w:val="fr-FR"/>
              </w:rPr>
              <w:t>’</w:t>
            </w:r>
            <w:r>
              <w:rPr>
                <w:lang w:val="fr-FR"/>
              </w:rPr>
              <w:t>avérer encore difficiles</w:t>
            </w:r>
            <w:r w:rsidRPr="00A24586">
              <w:rPr>
                <w:lang w:val="fr-FR"/>
              </w:rPr>
              <w:t>.</w:t>
            </w:r>
          </w:p>
          <w:p w:rsidR="000819BC" w:rsidRPr="00A24586" w:rsidRDefault="000819BC" w:rsidP="00395934">
            <w:pPr>
              <w:spacing w:before="240" w:after="120"/>
              <w:rPr>
                <w:lang w:val="fr-FR"/>
              </w:rPr>
            </w:pPr>
            <w:r>
              <w:rPr>
                <w:lang w:val="fr-FR"/>
              </w:rPr>
              <w:t>Atténuat</w:t>
            </w:r>
            <w:r w:rsidRPr="00A24586">
              <w:rPr>
                <w:lang w:val="fr-FR"/>
              </w:rPr>
              <w:t>ion</w:t>
            </w:r>
            <w:r w:rsidR="00B43F94">
              <w:rPr>
                <w:lang w:val="fr-FR"/>
              </w:rPr>
              <w:t> :</w:t>
            </w:r>
            <w:r w:rsidRPr="00A24586">
              <w:rPr>
                <w:lang w:val="fr-FR"/>
              </w:rPr>
              <w:t xml:space="preserve"> </w:t>
            </w:r>
            <w:r>
              <w:rPr>
                <w:lang w:val="fr-FR"/>
              </w:rPr>
              <w:t xml:space="preserve">Les événements </w:t>
            </w:r>
            <w:r w:rsidR="007C02F7">
              <w:rPr>
                <w:lang w:val="fr-FR"/>
              </w:rPr>
              <w:t>sous</w:t>
            </w:r>
            <w:r w:rsidR="00064777">
              <w:rPr>
                <w:lang w:val="fr-FR"/>
              </w:rPr>
              <w:noBreakHyphen/>
            </w:r>
            <w:r w:rsidR="007C02F7">
              <w:rPr>
                <w:lang w:val="fr-FR"/>
              </w:rPr>
              <w:t>régionaux</w:t>
            </w:r>
            <w:r>
              <w:rPr>
                <w:lang w:val="fr-FR"/>
              </w:rPr>
              <w:t xml:space="preserve"> et régionaux, initialement prévus </w:t>
            </w:r>
            <w:r w:rsidR="00B43F94">
              <w:rPr>
                <w:lang w:val="fr-FR"/>
              </w:rPr>
              <w:t>pour </w:t>
            </w:r>
            <w:r w:rsidR="00B43F94" w:rsidRPr="00A24586">
              <w:rPr>
                <w:lang w:val="fr-FR"/>
              </w:rPr>
              <w:t>2020</w:t>
            </w:r>
            <w:r>
              <w:rPr>
                <w:lang w:val="fr-FR"/>
              </w:rPr>
              <w:t>,</w:t>
            </w:r>
            <w:r w:rsidRPr="00A24586">
              <w:rPr>
                <w:lang w:val="fr-FR"/>
              </w:rPr>
              <w:t xml:space="preserve"> </w:t>
            </w:r>
            <w:r>
              <w:rPr>
                <w:lang w:val="fr-FR"/>
              </w:rPr>
              <w:t>ont été reprogramm</w:t>
            </w:r>
            <w:r w:rsidR="00920141">
              <w:rPr>
                <w:lang w:val="fr-FR"/>
              </w:rPr>
              <w:t>és.  Ce</w:t>
            </w:r>
            <w:r>
              <w:rPr>
                <w:lang w:val="fr-FR"/>
              </w:rPr>
              <w:t>s événement</w:t>
            </w:r>
            <w:r w:rsidRPr="00A24586">
              <w:rPr>
                <w:lang w:val="fr-FR"/>
              </w:rPr>
              <w:t xml:space="preserve">s </w:t>
            </w:r>
            <w:r>
              <w:rPr>
                <w:lang w:val="fr-FR"/>
              </w:rPr>
              <w:t xml:space="preserve">devraient maintenant se tenir à la fin </w:t>
            </w:r>
            <w:r w:rsidR="00B43F94">
              <w:rPr>
                <w:lang w:val="fr-FR"/>
              </w:rPr>
              <w:t>de </w:t>
            </w:r>
            <w:r w:rsidR="00B43F94" w:rsidRPr="00A24586">
              <w:rPr>
                <w:lang w:val="fr-FR"/>
              </w:rPr>
              <w:t>2021</w:t>
            </w:r>
            <w:r w:rsidRPr="00A24586">
              <w:rPr>
                <w:lang w:val="fr-FR"/>
              </w:rPr>
              <w:t xml:space="preserve"> </w:t>
            </w:r>
            <w:r>
              <w:rPr>
                <w:lang w:val="fr-FR"/>
              </w:rPr>
              <w:t>et</w:t>
            </w:r>
            <w:r w:rsidR="00395934">
              <w:rPr>
                <w:lang w:val="fr-FR"/>
              </w:rPr>
              <w:t> </w:t>
            </w:r>
            <w:r w:rsidRPr="00A24586">
              <w:rPr>
                <w:lang w:val="fr-FR"/>
              </w:rPr>
              <w:t>2022 respective</w:t>
            </w:r>
            <w:r>
              <w:rPr>
                <w:lang w:val="fr-FR"/>
              </w:rPr>
              <w:t>me</w:t>
            </w:r>
            <w:r w:rsidR="00920141">
              <w:rPr>
                <w:lang w:val="fr-FR"/>
              </w:rPr>
              <w:t>nt.  Ce</w:t>
            </w:r>
            <w:r>
              <w:rPr>
                <w:lang w:val="fr-FR"/>
              </w:rPr>
              <w:t xml:space="preserve"> changement n</w:t>
            </w:r>
            <w:r w:rsidR="00B43F94">
              <w:rPr>
                <w:lang w:val="fr-FR"/>
              </w:rPr>
              <w:t>’</w:t>
            </w:r>
            <w:r>
              <w:rPr>
                <w:lang w:val="fr-FR"/>
              </w:rPr>
              <w:t xml:space="preserve">a aucune incidence </w:t>
            </w:r>
            <w:r w:rsidRPr="00A24586">
              <w:rPr>
                <w:lang w:val="fr-FR"/>
              </w:rPr>
              <w:t>financi</w:t>
            </w:r>
            <w:r>
              <w:rPr>
                <w:lang w:val="fr-FR"/>
              </w:rPr>
              <w:t>ère</w:t>
            </w:r>
            <w:r w:rsidRPr="00A24586">
              <w:rPr>
                <w:lang w:val="fr-FR"/>
              </w:rPr>
              <w:t xml:space="preserve">, </w:t>
            </w:r>
            <w:r>
              <w:rPr>
                <w:lang w:val="fr-FR"/>
              </w:rPr>
              <w:t>dans la mesure où les ressources humaines et financières prévues au départ seront toujours disponibl</w:t>
            </w:r>
            <w:r w:rsidR="00920141">
              <w:rPr>
                <w:lang w:val="fr-FR"/>
              </w:rPr>
              <w:t xml:space="preserve">es.  </w:t>
            </w:r>
            <w:r w:rsidR="00920141" w:rsidRPr="00A24586">
              <w:rPr>
                <w:lang w:val="fr-FR"/>
              </w:rPr>
              <w:t>S</w:t>
            </w:r>
            <w:r w:rsidR="00920141">
              <w:rPr>
                <w:lang w:val="fr-FR"/>
              </w:rPr>
              <w:t>i</w:t>
            </w:r>
            <w:r>
              <w:rPr>
                <w:lang w:val="fr-FR"/>
              </w:rPr>
              <w:t xml:space="preserve"> les </w:t>
            </w:r>
            <w:r w:rsidRPr="00A24586">
              <w:rPr>
                <w:lang w:val="fr-FR"/>
              </w:rPr>
              <w:t xml:space="preserve">restrictions </w:t>
            </w:r>
            <w:r>
              <w:rPr>
                <w:lang w:val="fr-FR"/>
              </w:rPr>
              <w:t xml:space="preserve">aux événements en </w:t>
            </w:r>
            <w:r w:rsidRPr="00A24586">
              <w:rPr>
                <w:lang w:val="fr-FR"/>
              </w:rPr>
              <w:t>pr</w:t>
            </w:r>
            <w:r>
              <w:rPr>
                <w:lang w:val="fr-FR"/>
              </w:rPr>
              <w:t>é</w:t>
            </w:r>
            <w:r w:rsidRPr="00A24586">
              <w:rPr>
                <w:lang w:val="fr-FR"/>
              </w:rPr>
              <w:t>s</w:t>
            </w:r>
            <w:r>
              <w:rPr>
                <w:lang w:val="fr-FR"/>
              </w:rPr>
              <w:t>entiel devaient perdurer,</w:t>
            </w:r>
            <w:r w:rsidRPr="00A24586">
              <w:rPr>
                <w:lang w:val="fr-FR"/>
              </w:rPr>
              <w:t xml:space="preserve"> </w:t>
            </w:r>
            <w:r>
              <w:rPr>
                <w:lang w:val="fr-FR"/>
              </w:rPr>
              <w:t>l</w:t>
            </w:r>
            <w:r w:rsidR="00B43F94">
              <w:rPr>
                <w:lang w:val="fr-FR"/>
              </w:rPr>
              <w:t>’</w:t>
            </w:r>
            <w:r w:rsidRPr="00A24586">
              <w:rPr>
                <w:lang w:val="fr-FR"/>
              </w:rPr>
              <w:t xml:space="preserve">option </w:t>
            </w:r>
            <w:r>
              <w:rPr>
                <w:lang w:val="fr-FR"/>
              </w:rPr>
              <w:t>d</w:t>
            </w:r>
            <w:r w:rsidR="00B43F94">
              <w:rPr>
                <w:lang w:val="fr-FR"/>
              </w:rPr>
              <w:t>’</w:t>
            </w:r>
            <w:r>
              <w:rPr>
                <w:lang w:val="fr-FR"/>
              </w:rPr>
              <w:t xml:space="preserve">un environnement virtuel pour la tenue des événements </w:t>
            </w:r>
            <w:r w:rsidR="007C02F7">
              <w:rPr>
                <w:lang w:val="fr-FR"/>
              </w:rPr>
              <w:t>sous</w:t>
            </w:r>
            <w:r w:rsidR="00064777">
              <w:rPr>
                <w:lang w:val="fr-FR"/>
              </w:rPr>
              <w:noBreakHyphen/>
            </w:r>
            <w:r w:rsidR="007C02F7">
              <w:rPr>
                <w:lang w:val="fr-FR"/>
              </w:rPr>
              <w:t>régionaux</w:t>
            </w:r>
            <w:r>
              <w:rPr>
                <w:lang w:val="fr-FR"/>
              </w:rPr>
              <w:t xml:space="preserve"> et régionaux</w:t>
            </w:r>
            <w:r w:rsidRPr="00A24586">
              <w:rPr>
                <w:lang w:val="fr-FR"/>
              </w:rPr>
              <w:t xml:space="preserve"> </w:t>
            </w:r>
            <w:r>
              <w:rPr>
                <w:lang w:val="fr-FR"/>
              </w:rPr>
              <w:t>sera envisagée</w:t>
            </w:r>
            <w:r w:rsidR="001760A3">
              <w:rPr>
                <w:lang w:val="fr-FR"/>
              </w:rPr>
              <w:t>.</w:t>
            </w:r>
          </w:p>
        </w:tc>
      </w:tr>
      <w:tr w:rsidR="000819BC" w:rsidRPr="00A24586" w:rsidTr="00645644">
        <w:trPr>
          <w:cantSplit/>
          <w:trHeight w:val="2664"/>
        </w:trPr>
        <w:tc>
          <w:tcPr>
            <w:tcW w:w="2376" w:type="dxa"/>
            <w:tcBorders>
              <w:top w:val="single" w:sz="4" w:space="0" w:color="auto"/>
              <w:left w:val="single" w:sz="4" w:space="0" w:color="auto"/>
              <w:bottom w:val="single" w:sz="4" w:space="0" w:color="auto"/>
              <w:right w:val="single" w:sz="4" w:space="0" w:color="auto"/>
            </w:tcBorders>
            <w:shd w:val="clear" w:color="auto" w:fill="auto"/>
          </w:tcPr>
          <w:p w:rsidR="000819BC" w:rsidRPr="00A24586" w:rsidRDefault="000819BC" w:rsidP="001760A3">
            <w:pPr>
              <w:pStyle w:val="Heading3"/>
              <w:spacing w:after="120"/>
              <w:rPr>
                <w:lang w:val="fr-FR"/>
              </w:rPr>
            </w:pPr>
            <w:r>
              <w:rPr>
                <w:lang w:val="fr-FR"/>
              </w:rPr>
              <w:t>Points exigeant une attention et un soutien immédiats</w:t>
            </w:r>
            <w:r w:rsidR="00782278">
              <w:rPr>
                <w:lang w:val="fr-FR"/>
              </w:rPr>
              <w:t>/</w:t>
            </w:r>
            <w:r>
              <w:rPr>
                <w:lang w:val="fr-FR"/>
              </w:rPr>
              <w:t xml:space="preserve"> </w:t>
            </w:r>
            <w:r w:rsidR="001760A3">
              <w:rPr>
                <w:lang w:val="fr-FR"/>
              </w:rPr>
              <w:t>V</w:t>
            </w:r>
            <w:r>
              <w:rPr>
                <w:lang w:val="fr-FR"/>
              </w:rPr>
              <w:t>oie à suivre</w:t>
            </w:r>
          </w:p>
        </w:tc>
        <w:tc>
          <w:tcPr>
            <w:tcW w:w="6799" w:type="dxa"/>
            <w:tcBorders>
              <w:top w:val="single" w:sz="4" w:space="0" w:color="auto"/>
              <w:left w:val="single" w:sz="4" w:space="0" w:color="auto"/>
              <w:bottom w:val="single" w:sz="4" w:space="0" w:color="auto"/>
              <w:right w:val="single" w:sz="4" w:space="0" w:color="auto"/>
            </w:tcBorders>
            <w:shd w:val="clear" w:color="auto" w:fill="auto"/>
          </w:tcPr>
          <w:p w:rsidR="00B43F94" w:rsidRDefault="000819BC" w:rsidP="004053E0">
            <w:pPr>
              <w:spacing w:before="240" w:after="120"/>
              <w:rPr>
                <w:lang w:val="fr-FR"/>
              </w:rPr>
            </w:pPr>
            <w:r w:rsidRPr="00320242">
              <w:rPr>
                <w:lang w:val="fr-FR"/>
              </w:rPr>
              <w:t>L</w:t>
            </w:r>
            <w:r w:rsidR="00B43F94">
              <w:rPr>
                <w:lang w:val="fr-FR"/>
              </w:rPr>
              <w:t>’</w:t>
            </w:r>
            <w:r w:rsidRPr="00320242">
              <w:rPr>
                <w:lang w:val="fr-FR"/>
              </w:rPr>
              <w:t>échéancier de mise en œuvre du projet a été révisé pour répondre aux défis imposés par la pandémie de Covid</w:t>
            </w:r>
            <w:r w:rsidR="00064777">
              <w:rPr>
                <w:lang w:val="fr-FR"/>
              </w:rPr>
              <w:noBreakHyphen/>
            </w:r>
            <w:r w:rsidRPr="00320242">
              <w:rPr>
                <w:lang w:val="fr-FR"/>
              </w:rPr>
              <w:t>19.  Il est par conséquent proposé d</w:t>
            </w:r>
            <w:r w:rsidR="00B43F94">
              <w:rPr>
                <w:lang w:val="fr-FR"/>
              </w:rPr>
              <w:t>’</w:t>
            </w:r>
            <w:r w:rsidRPr="00320242">
              <w:rPr>
                <w:lang w:val="fr-FR"/>
              </w:rPr>
              <w:t>allonger la durée du projet de 12</w:t>
            </w:r>
            <w:r w:rsidR="00782278">
              <w:rPr>
                <w:lang w:val="fr-FR"/>
              </w:rPr>
              <w:t> </w:t>
            </w:r>
            <w:r w:rsidRPr="00320242">
              <w:rPr>
                <w:lang w:val="fr-FR"/>
              </w:rPr>
              <w:t>mois supplémentaires, sans incidence budgétaire, afin de disposer de temps pour la tenue d</w:t>
            </w:r>
            <w:r w:rsidRPr="00BF0263">
              <w:rPr>
                <w:lang w:val="fr-FR"/>
              </w:rPr>
              <w:t xml:space="preserve">es séminaires </w:t>
            </w:r>
            <w:r w:rsidR="007C02F7">
              <w:rPr>
                <w:lang w:val="fr-FR"/>
              </w:rPr>
              <w:t>sous</w:t>
            </w:r>
            <w:r w:rsidR="00064777">
              <w:rPr>
                <w:lang w:val="fr-FR"/>
              </w:rPr>
              <w:noBreakHyphen/>
            </w:r>
            <w:r w:rsidR="007C02F7">
              <w:rPr>
                <w:lang w:val="fr-FR"/>
              </w:rPr>
              <w:t>régionaux</w:t>
            </w:r>
            <w:r w:rsidRPr="00BF0263">
              <w:rPr>
                <w:lang w:val="fr-FR"/>
              </w:rPr>
              <w:t xml:space="preserve"> et régionaux.</w:t>
            </w:r>
          </w:p>
          <w:p w:rsidR="000819BC" w:rsidRPr="00A24586" w:rsidRDefault="000819BC" w:rsidP="004053E0">
            <w:pPr>
              <w:spacing w:before="240" w:after="120"/>
              <w:rPr>
                <w:lang w:val="fr-FR"/>
              </w:rPr>
            </w:pPr>
            <w:r w:rsidRPr="00BF0263">
              <w:rPr>
                <w:lang w:val="fr-FR"/>
              </w:rPr>
              <w:t>Vu les circonstances, l</w:t>
            </w:r>
            <w:r w:rsidR="00B43F94">
              <w:rPr>
                <w:lang w:val="fr-FR"/>
              </w:rPr>
              <w:t>’</w:t>
            </w:r>
            <w:r w:rsidRPr="00BF0263">
              <w:rPr>
                <w:lang w:val="fr-FR"/>
              </w:rPr>
              <w:t>équipe du projet encouragera la diffusion des informations contenues dans les différentes études réalisées au moyen de divers circuits, dont un portail du site</w:t>
            </w:r>
            <w:r w:rsidR="00867775">
              <w:rPr>
                <w:lang w:val="fr-FR"/>
              </w:rPr>
              <w:t> </w:t>
            </w:r>
            <w:r w:rsidRPr="00BF0263">
              <w:rPr>
                <w:lang w:val="fr-FR"/>
              </w:rPr>
              <w:t>Web.</w:t>
            </w:r>
          </w:p>
        </w:tc>
      </w:tr>
      <w:tr w:rsidR="000819BC" w:rsidRPr="00A24586" w:rsidTr="00645644">
        <w:trPr>
          <w:cantSplit/>
          <w:trHeight w:val="864"/>
        </w:trPr>
        <w:tc>
          <w:tcPr>
            <w:tcW w:w="2376" w:type="dxa"/>
            <w:tcBorders>
              <w:top w:val="single" w:sz="4" w:space="0" w:color="auto"/>
              <w:left w:val="single" w:sz="4" w:space="0" w:color="auto"/>
              <w:bottom w:val="single" w:sz="4" w:space="0" w:color="auto"/>
              <w:right w:val="single" w:sz="4" w:space="0" w:color="auto"/>
            </w:tcBorders>
            <w:shd w:val="clear" w:color="auto" w:fill="auto"/>
          </w:tcPr>
          <w:p w:rsidR="000819BC" w:rsidRPr="00A24586" w:rsidRDefault="000819BC" w:rsidP="001760A3">
            <w:pPr>
              <w:pStyle w:val="Heading3"/>
              <w:spacing w:after="120"/>
              <w:rPr>
                <w:lang w:val="fr-FR"/>
              </w:rPr>
            </w:pPr>
            <w:r w:rsidRPr="001760A3">
              <w:rPr>
                <w:lang w:val="fr-FR"/>
              </w:rPr>
              <w:t>Taux d</w:t>
            </w:r>
            <w:r w:rsidR="00B43F94" w:rsidRPr="001760A3">
              <w:rPr>
                <w:lang w:val="fr-FR"/>
              </w:rPr>
              <w:t>’</w:t>
            </w:r>
            <w:r w:rsidRPr="001760A3">
              <w:rPr>
                <w:lang w:val="fr-FR"/>
              </w:rPr>
              <w:t>exécution du projet</w:t>
            </w:r>
          </w:p>
        </w:tc>
        <w:tc>
          <w:tcPr>
            <w:tcW w:w="6799" w:type="dxa"/>
            <w:tcBorders>
              <w:top w:val="single" w:sz="4" w:space="0" w:color="auto"/>
              <w:left w:val="single" w:sz="4" w:space="0" w:color="auto"/>
              <w:bottom w:val="single" w:sz="4" w:space="0" w:color="auto"/>
              <w:right w:val="single" w:sz="4" w:space="0" w:color="auto"/>
            </w:tcBorders>
            <w:shd w:val="clear" w:color="auto" w:fill="auto"/>
          </w:tcPr>
          <w:p w:rsidR="000819BC" w:rsidRPr="00A24586" w:rsidRDefault="000819BC" w:rsidP="004053E0">
            <w:pPr>
              <w:spacing w:before="240" w:after="120"/>
              <w:rPr>
                <w:lang w:val="fr-FR"/>
              </w:rPr>
            </w:pPr>
            <w:r>
              <w:rPr>
                <w:lang w:val="fr-FR"/>
              </w:rPr>
              <w:t>Le taux d</w:t>
            </w:r>
            <w:r w:rsidR="00B43F94">
              <w:rPr>
                <w:lang w:val="fr-FR"/>
              </w:rPr>
              <w:t>’</w:t>
            </w:r>
            <w:r>
              <w:rPr>
                <w:lang w:val="fr-FR"/>
              </w:rPr>
              <w:t xml:space="preserve">exécution du </w:t>
            </w:r>
            <w:r w:rsidRPr="00A24586">
              <w:rPr>
                <w:lang w:val="fr-FR"/>
              </w:rPr>
              <w:t xml:space="preserve">budget </w:t>
            </w:r>
            <w:r>
              <w:rPr>
                <w:lang w:val="fr-FR"/>
              </w:rPr>
              <w:t xml:space="preserve">à la fin du mois de </w:t>
            </w:r>
            <w:r w:rsidR="00B43F94">
              <w:rPr>
                <w:lang w:val="fr-FR"/>
              </w:rPr>
              <w:t>décembre </w:t>
            </w:r>
            <w:r w:rsidR="00B43F94" w:rsidRPr="00A24586">
              <w:rPr>
                <w:lang w:val="fr-FR"/>
              </w:rPr>
              <w:t>20</w:t>
            </w:r>
            <w:r w:rsidRPr="00A24586">
              <w:rPr>
                <w:lang w:val="fr-FR"/>
              </w:rPr>
              <w:t xml:space="preserve">20 </w:t>
            </w:r>
            <w:r>
              <w:rPr>
                <w:lang w:val="fr-FR"/>
              </w:rPr>
              <w:t>e</w:t>
            </w:r>
            <w:r w:rsidRPr="00A24586">
              <w:rPr>
                <w:lang w:val="fr-FR"/>
              </w:rPr>
              <w:t>s</w:t>
            </w:r>
            <w:r>
              <w:rPr>
                <w:lang w:val="fr-FR"/>
              </w:rPr>
              <w:t>t de</w:t>
            </w:r>
            <w:r w:rsidRPr="00A24586">
              <w:rPr>
                <w:lang w:val="fr-FR"/>
              </w:rPr>
              <w:t xml:space="preserve"> 18%</w:t>
            </w:r>
            <w:r>
              <w:rPr>
                <w:lang w:val="fr-FR"/>
              </w:rPr>
              <w:t>.</w:t>
            </w:r>
          </w:p>
        </w:tc>
      </w:tr>
      <w:tr w:rsidR="000819BC" w:rsidRPr="00A24586" w:rsidTr="00645644">
        <w:trPr>
          <w:cantSplit/>
          <w:trHeight w:val="864"/>
        </w:trPr>
        <w:tc>
          <w:tcPr>
            <w:tcW w:w="2376" w:type="dxa"/>
            <w:tcBorders>
              <w:top w:val="single" w:sz="4" w:space="0" w:color="auto"/>
              <w:left w:val="single" w:sz="4" w:space="0" w:color="auto"/>
              <w:bottom w:val="single" w:sz="4" w:space="0" w:color="auto"/>
              <w:right w:val="single" w:sz="4" w:space="0" w:color="auto"/>
            </w:tcBorders>
            <w:shd w:val="clear" w:color="auto" w:fill="auto"/>
          </w:tcPr>
          <w:p w:rsidR="000819BC" w:rsidRPr="00BF0263" w:rsidRDefault="000819BC" w:rsidP="004053E0">
            <w:pPr>
              <w:pStyle w:val="Heading3"/>
              <w:spacing w:after="120"/>
              <w:rPr>
                <w:lang w:val="fr-FR"/>
              </w:rPr>
            </w:pPr>
            <w:r w:rsidRPr="001760A3">
              <w:rPr>
                <w:lang w:val="fr-FR"/>
              </w:rPr>
              <w:lastRenderedPageBreak/>
              <w:t>Rapports précédents</w:t>
            </w:r>
          </w:p>
        </w:tc>
        <w:tc>
          <w:tcPr>
            <w:tcW w:w="6799" w:type="dxa"/>
            <w:tcBorders>
              <w:top w:val="single" w:sz="4" w:space="0" w:color="auto"/>
              <w:left w:val="single" w:sz="4" w:space="0" w:color="auto"/>
              <w:bottom w:val="single" w:sz="4" w:space="0" w:color="auto"/>
              <w:right w:val="single" w:sz="4" w:space="0" w:color="auto"/>
            </w:tcBorders>
            <w:shd w:val="clear" w:color="auto" w:fill="auto"/>
          </w:tcPr>
          <w:p w:rsidR="000819BC" w:rsidRPr="00BF0263" w:rsidRDefault="000819BC" w:rsidP="001760A3">
            <w:pPr>
              <w:spacing w:before="240" w:after="120"/>
              <w:rPr>
                <w:lang w:val="fr-FR"/>
              </w:rPr>
            </w:pPr>
            <w:r>
              <w:rPr>
                <w:iCs/>
                <w:lang w:val="fr-FR"/>
              </w:rPr>
              <w:t>Ceci est le deuxième</w:t>
            </w:r>
            <w:r w:rsidR="001760A3">
              <w:rPr>
                <w:iCs/>
                <w:lang w:val="fr-FR"/>
              </w:rPr>
              <w:t> </w:t>
            </w:r>
            <w:r w:rsidRPr="00BF0263">
              <w:rPr>
                <w:iCs/>
                <w:lang w:val="fr-FR"/>
              </w:rPr>
              <w:t xml:space="preserve">rapport </w:t>
            </w:r>
            <w:r>
              <w:rPr>
                <w:iCs/>
                <w:lang w:val="fr-FR"/>
              </w:rPr>
              <w:t>présenté</w:t>
            </w:r>
            <w:r w:rsidR="00B43F94" w:rsidRPr="00BF0263">
              <w:rPr>
                <w:iCs/>
                <w:lang w:val="fr-FR"/>
              </w:rPr>
              <w:t xml:space="preserve"> </w:t>
            </w:r>
            <w:r w:rsidR="00B43F94">
              <w:rPr>
                <w:iCs/>
                <w:lang w:val="fr-FR"/>
              </w:rPr>
              <w:t>a</w:t>
            </w:r>
            <w:r w:rsidR="00B43F94" w:rsidRPr="00BF0263">
              <w:rPr>
                <w:iCs/>
                <w:lang w:val="fr-FR"/>
              </w:rPr>
              <w:t>u</w:t>
            </w:r>
            <w:r w:rsidR="00B43F94">
              <w:rPr>
                <w:iCs/>
                <w:lang w:val="fr-FR"/>
              </w:rPr>
              <w:t> </w:t>
            </w:r>
            <w:r w:rsidR="00B43F94" w:rsidRPr="00BF0263">
              <w:rPr>
                <w:iCs/>
                <w:lang w:val="fr-FR"/>
              </w:rPr>
              <w:t>C</w:t>
            </w:r>
            <w:r w:rsidR="00920141" w:rsidRPr="00BF0263">
              <w:rPr>
                <w:iCs/>
                <w:lang w:val="fr-FR"/>
              </w:rPr>
              <w:t>DIP</w:t>
            </w:r>
            <w:r w:rsidR="00920141">
              <w:rPr>
                <w:iCs/>
                <w:lang w:val="fr-FR"/>
              </w:rPr>
              <w:t xml:space="preserve">.  </w:t>
            </w:r>
            <w:r w:rsidR="00920141" w:rsidRPr="00BF0263">
              <w:rPr>
                <w:iCs/>
                <w:lang w:val="fr-FR"/>
              </w:rPr>
              <w:t>Le</w:t>
            </w:r>
            <w:r w:rsidRPr="00BF0263">
              <w:rPr>
                <w:iCs/>
                <w:lang w:val="fr-FR"/>
              </w:rPr>
              <w:t xml:space="preserve"> premier</w:t>
            </w:r>
            <w:r w:rsidR="001760A3">
              <w:rPr>
                <w:iCs/>
                <w:lang w:val="fr-FR"/>
              </w:rPr>
              <w:t> </w:t>
            </w:r>
            <w:r w:rsidRPr="00BF0263">
              <w:rPr>
                <w:iCs/>
                <w:lang w:val="fr-FR"/>
              </w:rPr>
              <w:t>rapport est contenu dans l</w:t>
            </w:r>
            <w:r w:rsidR="00B43F94">
              <w:rPr>
                <w:iCs/>
                <w:lang w:val="fr-FR"/>
              </w:rPr>
              <w:t>’</w:t>
            </w:r>
            <w:r w:rsidR="00B43F94" w:rsidRPr="00BF0263">
              <w:rPr>
                <w:iCs/>
                <w:lang w:val="fr-FR"/>
              </w:rPr>
              <w:t>annexe</w:t>
            </w:r>
            <w:r w:rsidR="00B43F94">
              <w:rPr>
                <w:iCs/>
                <w:lang w:val="fr-FR"/>
              </w:rPr>
              <w:t> </w:t>
            </w:r>
            <w:r w:rsidR="00B43F94" w:rsidRPr="00BF0263">
              <w:rPr>
                <w:lang w:val="fr-FR"/>
              </w:rPr>
              <w:t>V</w:t>
            </w:r>
            <w:r w:rsidRPr="00BF0263">
              <w:rPr>
                <w:lang w:val="fr-FR"/>
              </w:rPr>
              <w:t xml:space="preserve"> du document</w:t>
            </w:r>
            <w:r w:rsidR="001760A3">
              <w:rPr>
                <w:lang w:val="fr-FR"/>
              </w:rPr>
              <w:t> </w:t>
            </w:r>
            <w:r w:rsidRPr="00BF0263">
              <w:rPr>
                <w:lang w:val="fr-FR"/>
              </w:rPr>
              <w:t>CDIP/24/2.</w:t>
            </w:r>
          </w:p>
        </w:tc>
      </w:tr>
    </w:tbl>
    <w:p w:rsidR="000819BC" w:rsidRPr="00A24586" w:rsidRDefault="000819BC" w:rsidP="007A37D6">
      <w:pPr>
        <w:pStyle w:val="Endofdocument-Annex"/>
        <w:sectPr w:rsidR="000819BC" w:rsidRPr="00A24586" w:rsidSect="00ED09F1">
          <w:headerReference w:type="default" r:id="rId49"/>
          <w:headerReference w:type="first" r:id="rId50"/>
          <w:pgSz w:w="11906" w:h="16838" w:code="9"/>
          <w:pgMar w:top="567" w:right="1134" w:bottom="1418" w:left="1418" w:header="504" w:footer="1022" w:gutter="0"/>
          <w:pgNumType w:start="1"/>
          <w:cols w:space="720"/>
          <w:titlePg/>
          <w:docGrid w:linePitch="299"/>
        </w:sectPr>
      </w:pPr>
    </w:p>
    <w:tbl>
      <w:tblPr>
        <w:tblW w:w="0" w:type="auto"/>
        <w:tblLook w:val="01E0" w:firstRow="1" w:lastRow="1" w:firstColumn="1" w:lastColumn="1" w:noHBand="0" w:noVBand="0"/>
      </w:tblPr>
      <w:tblGrid>
        <w:gridCol w:w="9287"/>
      </w:tblGrid>
      <w:tr w:rsidR="000819BC" w:rsidRPr="00A24586" w:rsidTr="004053E0">
        <w:trPr>
          <w:trHeight w:val="494"/>
        </w:trPr>
        <w:tc>
          <w:tcPr>
            <w:tcW w:w="9287" w:type="dxa"/>
            <w:vAlign w:val="center"/>
          </w:tcPr>
          <w:p w:rsidR="000819BC" w:rsidRPr="001760A3" w:rsidRDefault="000819BC" w:rsidP="004053E0">
            <w:pPr>
              <w:spacing w:before="120" w:after="120"/>
              <w:rPr>
                <w:caps/>
                <w:lang w:val="fr-FR"/>
              </w:rPr>
            </w:pPr>
            <w:r w:rsidRPr="00A24586">
              <w:rPr>
                <w:lang w:val="fr-FR"/>
              </w:rPr>
              <w:lastRenderedPageBreak/>
              <w:br w:type="page"/>
            </w:r>
            <w:r w:rsidR="001760A3" w:rsidRPr="001760A3">
              <w:rPr>
                <w:caps/>
                <w:lang w:val="fr-FR"/>
              </w:rPr>
              <w:t>Auto</w:t>
            </w:r>
            <w:r w:rsidR="00064777">
              <w:rPr>
                <w:caps/>
                <w:lang w:val="fr-FR"/>
              </w:rPr>
              <w:noBreakHyphen/>
            </w:r>
            <w:r w:rsidR="001760A3" w:rsidRPr="001760A3">
              <w:rPr>
                <w:caps/>
                <w:lang w:val="fr-FR"/>
              </w:rPr>
              <w:t>évaluation du projet</w:t>
            </w:r>
          </w:p>
        </w:tc>
      </w:tr>
    </w:tbl>
    <w:p w:rsidR="000819BC" w:rsidRPr="001760A3" w:rsidRDefault="000819BC" w:rsidP="000819BC">
      <w:pPr>
        <w:spacing w:after="120"/>
        <w:rPr>
          <w:lang w:val="fr-FR"/>
        </w:rPr>
      </w:pPr>
      <w:r w:rsidRPr="001760A3">
        <w:rPr>
          <w:lang w:val="fr-FR"/>
        </w:rPr>
        <w:t>Code d</w:t>
      </w:r>
      <w:r w:rsidR="00B43F94" w:rsidRPr="001760A3">
        <w:rPr>
          <w:lang w:val="fr-FR"/>
        </w:rPr>
        <w:t>’</w:t>
      </w:r>
      <w:r w:rsidRPr="001760A3">
        <w:rPr>
          <w:lang w:val="fr-FR"/>
        </w:rPr>
        <w:t>évaluation</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2173"/>
        <w:gridCol w:w="2007"/>
        <w:gridCol w:w="1579"/>
        <w:gridCol w:w="1319"/>
        <w:gridCol w:w="2270"/>
      </w:tblGrid>
      <w:tr w:rsidR="001760A3" w:rsidRPr="001760A3" w:rsidTr="001760A3">
        <w:trPr>
          <w:trHeight w:val="469"/>
        </w:trPr>
        <w:tc>
          <w:tcPr>
            <w:tcW w:w="0" w:type="auto"/>
            <w:shd w:val="clear" w:color="auto" w:fill="auto"/>
            <w:vAlign w:val="center"/>
          </w:tcPr>
          <w:p w:rsidR="000819BC" w:rsidRPr="001760A3" w:rsidRDefault="000819BC" w:rsidP="004053E0">
            <w:pPr>
              <w:rPr>
                <w:lang w:val="fr-FR"/>
              </w:rPr>
            </w:pPr>
            <w:r w:rsidRPr="001760A3">
              <w:rPr>
                <w:lang w:val="fr-FR"/>
              </w:rPr>
              <w:t>****</w:t>
            </w:r>
          </w:p>
        </w:tc>
        <w:tc>
          <w:tcPr>
            <w:tcW w:w="0" w:type="auto"/>
            <w:shd w:val="clear" w:color="auto" w:fill="auto"/>
            <w:vAlign w:val="center"/>
          </w:tcPr>
          <w:p w:rsidR="000819BC" w:rsidRPr="001760A3" w:rsidRDefault="000819BC" w:rsidP="004053E0">
            <w:pPr>
              <w:rPr>
                <w:lang w:val="fr-FR"/>
              </w:rPr>
            </w:pPr>
            <w:r w:rsidRPr="001760A3">
              <w:rPr>
                <w:lang w:val="fr-FR"/>
              </w:rPr>
              <w:t>***</w:t>
            </w:r>
          </w:p>
        </w:tc>
        <w:tc>
          <w:tcPr>
            <w:tcW w:w="0" w:type="auto"/>
            <w:shd w:val="clear" w:color="auto" w:fill="auto"/>
            <w:vAlign w:val="center"/>
          </w:tcPr>
          <w:p w:rsidR="000819BC" w:rsidRPr="001760A3" w:rsidRDefault="000819BC" w:rsidP="004053E0">
            <w:pPr>
              <w:rPr>
                <w:lang w:val="fr-FR"/>
              </w:rPr>
            </w:pPr>
            <w:r w:rsidRPr="001760A3">
              <w:rPr>
                <w:lang w:val="fr-FR"/>
              </w:rPr>
              <w:t>**</w:t>
            </w:r>
          </w:p>
        </w:tc>
        <w:tc>
          <w:tcPr>
            <w:tcW w:w="0" w:type="auto"/>
            <w:shd w:val="clear" w:color="auto" w:fill="auto"/>
            <w:vAlign w:val="center"/>
          </w:tcPr>
          <w:p w:rsidR="000819BC" w:rsidRPr="001760A3" w:rsidRDefault="000819BC" w:rsidP="004053E0">
            <w:pPr>
              <w:rPr>
                <w:lang w:val="fr-FR"/>
              </w:rPr>
            </w:pPr>
            <w:r w:rsidRPr="001760A3">
              <w:rPr>
                <w:lang w:val="fr-FR"/>
              </w:rPr>
              <w:t>AP</w:t>
            </w:r>
          </w:p>
        </w:tc>
        <w:tc>
          <w:tcPr>
            <w:tcW w:w="0" w:type="auto"/>
            <w:shd w:val="clear" w:color="auto" w:fill="auto"/>
            <w:vAlign w:val="center"/>
          </w:tcPr>
          <w:p w:rsidR="000819BC" w:rsidRPr="001760A3" w:rsidRDefault="000819BC" w:rsidP="004053E0">
            <w:pPr>
              <w:rPr>
                <w:lang w:val="fr-FR"/>
              </w:rPr>
            </w:pPr>
            <w:r w:rsidRPr="001760A3">
              <w:rPr>
                <w:lang w:val="fr-FR"/>
              </w:rPr>
              <w:t>s.o.</w:t>
            </w:r>
          </w:p>
        </w:tc>
      </w:tr>
      <w:tr w:rsidR="001760A3" w:rsidRPr="001760A3" w:rsidTr="001760A3">
        <w:tc>
          <w:tcPr>
            <w:tcW w:w="0" w:type="auto"/>
            <w:shd w:val="clear" w:color="auto" w:fill="auto"/>
          </w:tcPr>
          <w:p w:rsidR="000819BC" w:rsidRPr="001760A3" w:rsidRDefault="000819BC" w:rsidP="004053E0">
            <w:pPr>
              <w:rPr>
                <w:lang w:val="fr-FR"/>
              </w:rPr>
            </w:pPr>
            <w:r w:rsidRPr="001760A3">
              <w:rPr>
                <w:lang w:val="fr-FR"/>
              </w:rPr>
              <w:t>Objectifs pleinement atteints</w:t>
            </w:r>
          </w:p>
        </w:tc>
        <w:tc>
          <w:tcPr>
            <w:tcW w:w="0" w:type="auto"/>
            <w:shd w:val="clear" w:color="auto" w:fill="auto"/>
          </w:tcPr>
          <w:p w:rsidR="000819BC" w:rsidRPr="001760A3" w:rsidRDefault="000819BC" w:rsidP="004053E0">
            <w:pPr>
              <w:rPr>
                <w:lang w:val="fr-FR"/>
              </w:rPr>
            </w:pPr>
            <w:r w:rsidRPr="001760A3">
              <w:rPr>
                <w:lang w:val="fr-FR"/>
              </w:rPr>
              <w:t>Progrès considérables</w:t>
            </w:r>
          </w:p>
        </w:tc>
        <w:tc>
          <w:tcPr>
            <w:tcW w:w="0" w:type="auto"/>
            <w:shd w:val="clear" w:color="auto" w:fill="auto"/>
          </w:tcPr>
          <w:p w:rsidR="000819BC" w:rsidRPr="001760A3" w:rsidRDefault="000819BC" w:rsidP="004053E0">
            <w:pPr>
              <w:rPr>
                <w:lang w:val="fr-FR"/>
              </w:rPr>
            </w:pPr>
            <w:r w:rsidRPr="001760A3">
              <w:rPr>
                <w:lang w:val="fr-FR"/>
              </w:rPr>
              <w:t>Quelques progrès</w:t>
            </w:r>
          </w:p>
        </w:tc>
        <w:tc>
          <w:tcPr>
            <w:tcW w:w="0" w:type="auto"/>
            <w:shd w:val="clear" w:color="auto" w:fill="auto"/>
          </w:tcPr>
          <w:p w:rsidR="000819BC" w:rsidRPr="001760A3" w:rsidRDefault="000819BC" w:rsidP="004053E0">
            <w:pPr>
              <w:rPr>
                <w:lang w:val="fr-FR"/>
              </w:rPr>
            </w:pPr>
            <w:r w:rsidRPr="001760A3">
              <w:rPr>
                <w:lang w:val="fr-FR"/>
              </w:rPr>
              <w:t>Aucun progrès</w:t>
            </w:r>
          </w:p>
        </w:tc>
        <w:tc>
          <w:tcPr>
            <w:tcW w:w="0" w:type="auto"/>
            <w:shd w:val="clear" w:color="auto" w:fill="auto"/>
          </w:tcPr>
          <w:p w:rsidR="000819BC" w:rsidRPr="001760A3" w:rsidRDefault="000819BC" w:rsidP="004053E0">
            <w:pPr>
              <w:rPr>
                <w:lang w:val="fr-FR"/>
              </w:rPr>
            </w:pPr>
            <w:r w:rsidRPr="001760A3">
              <w:rPr>
                <w:lang w:val="fr-FR"/>
              </w:rPr>
              <w:t>Non évalué/abandonné</w:t>
            </w:r>
          </w:p>
        </w:tc>
      </w:tr>
    </w:tbl>
    <w:p w:rsidR="000819BC" w:rsidRPr="00A24586" w:rsidRDefault="000819BC" w:rsidP="000819BC">
      <w:pPr>
        <w:rPr>
          <w:lang w:val="fr-FR"/>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0"/>
        <w:gridCol w:w="3631"/>
        <w:gridCol w:w="1435"/>
        <w:gridCol w:w="1442"/>
      </w:tblGrid>
      <w:tr w:rsidR="000819BC" w:rsidRPr="00A24586" w:rsidTr="002D636B">
        <w:trPr>
          <w:cantSplit/>
          <w:trHeight w:val="616"/>
        </w:trPr>
        <w:tc>
          <w:tcPr>
            <w:tcW w:w="0" w:type="auto"/>
            <w:shd w:val="clear" w:color="auto" w:fill="auto"/>
          </w:tcPr>
          <w:p w:rsidR="000819BC" w:rsidRPr="001760A3" w:rsidRDefault="000819BC" w:rsidP="004053E0">
            <w:pPr>
              <w:rPr>
                <w:rStyle w:val="Heading3Char"/>
                <w:lang w:val="fr-FR"/>
              </w:rPr>
            </w:pPr>
          </w:p>
          <w:p w:rsidR="000819BC" w:rsidRPr="001760A3" w:rsidRDefault="000819BC" w:rsidP="004053E0">
            <w:pPr>
              <w:rPr>
                <w:lang w:val="fr-FR"/>
              </w:rPr>
            </w:pPr>
            <w:r w:rsidRPr="001760A3">
              <w:rPr>
                <w:u w:val="single"/>
                <w:lang w:val="fr-FR"/>
              </w:rPr>
              <w:t>Résultats du projet</w:t>
            </w:r>
            <w:r w:rsidRPr="001760A3">
              <w:rPr>
                <w:rStyle w:val="FootnoteReference"/>
                <w:u w:val="single"/>
                <w:lang w:val="fr-FR"/>
              </w:rPr>
              <w:footnoteReference w:id="14"/>
            </w:r>
            <w:r w:rsidRPr="001760A3">
              <w:rPr>
                <w:u w:val="single"/>
                <w:lang w:val="fr-FR"/>
              </w:rPr>
              <w:t xml:space="preserve"> </w:t>
            </w:r>
            <w:r w:rsidRPr="001760A3">
              <w:rPr>
                <w:lang w:val="fr-FR"/>
              </w:rPr>
              <w:t>(résultat escompté)</w:t>
            </w:r>
          </w:p>
        </w:tc>
        <w:tc>
          <w:tcPr>
            <w:tcW w:w="0" w:type="auto"/>
            <w:shd w:val="clear" w:color="auto" w:fill="auto"/>
            <w:vAlign w:val="center"/>
          </w:tcPr>
          <w:p w:rsidR="000819BC" w:rsidRPr="001760A3" w:rsidRDefault="000819BC" w:rsidP="004053E0">
            <w:pPr>
              <w:rPr>
                <w:rStyle w:val="Heading3Char"/>
                <w:lang w:val="fr-FR"/>
              </w:rPr>
            </w:pPr>
          </w:p>
          <w:p w:rsidR="000819BC" w:rsidRPr="001760A3" w:rsidRDefault="000819BC" w:rsidP="004053E0">
            <w:pPr>
              <w:rPr>
                <w:lang w:val="fr-FR"/>
              </w:rPr>
            </w:pPr>
            <w:r w:rsidRPr="001760A3">
              <w:rPr>
                <w:u w:val="single"/>
                <w:lang w:val="fr-FR"/>
              </w:rPr>
              <w:t>Indicateurs d</w:t>
            </w:r>
            <w:r w:rsidR="00B43F94" w:rsidRPr="001760A3">
              <w:rPr>
                <w:u w:val="single"/>
                <w:lang w:val="fr-FR"/>
              </w:rPr>
              <w:t>’</w:t>
            </w:r>
            <w:r w:rsidRPr="001760A3">
              <w:rPr>
                <w:u w:val="single"/>
                <w:lang w:val="fr-FR"/>
              </w:rPr>
              <w:t>exécution</w:t>
            </w:r>
            <w:r w:rsidRPr="001760A3">
              <w:rPr>
                <w:lang w:val="fr-FR"/>
              </w:rPr>
              <w:t xml:space="preserve"> (indicateurs de résultats)</w:t>
            </w:r>
          </w:p>
          <w:p w:rsidR="000819BC" w:rsidRPr="001760A3" w:rsidRDefault="000819BC" w:rsidP="004053E0">
            <w:pPr>
              <w:rPr>
                <w:lang w:val="fr-FR"/>
              </w:rPr>
            </w:pPr>
          </w:p>
        </w:tc>
        <w:tc>
          <w:tcPr>
            <w:tcW w:w="0" w:type="auto"/>
            <w:shd w:val="clear" w:color="auto" w:fill="auto"/>
          </w:tcPr>
          <w:p w:rsidR="000819BC" w:rsidRPr="001760A3" w:rsidRDefault="000819BC" w:rsidP="004053E0">
            <w:pPr>
              <w:pStyle w:val="Heading3"/>
              <w:rPr>
                <w:lang w:val="fr-FR"/>
              </w:rPr>
            </w:pPr>
            <w:r w:rsidRPr="001760A3">
              <w:rPr>
                <w:lang w:val="fr-FR"/>
              </w:rPr>
              <w:t>Données relatives à l</w:t>
            </w:r>
            <w:r w:rsidR="00B43F94" w:rsidRPr="001760A3">
              <w:rPr>
                <w:lang w:val="fr-FR"/>
              </w:rPr>
              <w:t>’</w:t>
            </w:r>
            <w:r w:rsidRPr="001760A3">
              <w:rPr>
                <w:lang w:val="fr-FR"/>
              </w:rPr>
              <w:t>exécution</w:t>
            </w:r>
          </w:p>
        </w:tc>
        <w:tc>
          <w:tcPr>
            <w:tcW w:w="0" w:type="auto"/>
            <w:shd w:val="clear" w:color="auto" w:fill="auto"/>
          </w:tcPr>
          <w:p w:rsidR="000819BC" w:rsidRPr="001760A3" w:rsidRDefault="000819BC" w:rsidP="004053E0">
            <w:pPr>
              <w:pStyle w:val="Heading3"/>
              <w:rPr>
                <w:lang w:val="fr-FR"/>
              </w:rPr>
            </w:pPr>
            <w:r w:rsidRPr="001760A3">
              <w:rPr>
                <w:lang w:val="fr-FR"/>
              </w:rPr>
              <w:t>Code d</w:t>
            </w:r>
            <w:r w:rsidR="00B43F94" w:rsidRPr="001760A3">
              <w:rPr>
                <w:lang w:val="fr-FR"/>
              </w:rPr>
              <w:t>’</w:t>
            </w:r>
            <w:r w:rsidRPr="001760A3">
              <w:rPr>
                <w:lang w:val="fr-FR"/>
              </w:rPr>
              <w:t>évaluation</w:t>
            </w:r>
          </w:p>
        </w:tc>
      </w:tr>
      <w:tr w:rsidR="000819BC" w:rsidRPr="00A24586" w:rsidTr="002D636B">
        <w:trPr>
          <w:cantSplit/>
          <w:trHeight w:val="509"/>
        </w:trPr>
        <w:tc>
          <w:tcPr>
            <w:tcW w:w="0" w:type="auto"/>
            <w:shd w:val="clear" w:color="auto" w:fill="auto"/>
            <w:vAlign w:val="center"/>
          </w:tcPr>
          <w:p w:rsidR="000819BC" w:rsidRPr="00A24586" w:rsidRDefault="000819BC" w:rsidP="004053E0">
            <w:pPr>
              <w:rPr>
                <w:bCs/>
                <w:lang w:val="fr-FR"/>
              </w:rPr>
            </w:pPr>
            <w:r w:rsidRPr="001760A3">
              <w:rPr>
                <w:bCs/>
                <w:lang w:val="fr-FR"/>
              </w:rPr>
              <w:t>Résultat</w:t>
            </w:r>
            <w:r w:rsidR="00782278" w:rsidRPr="001760A3">
              <w:rPr>
                <w:bCs/>
                <w:lang w:val="fr-FR"/>
              </w:rPr>
              <w:t> </w:t>
            </w:r>
            <w:r w:rsidRPr="001760A3">
              <w:rPr>
                <w:bCs/>
                <w:lang w:val="fr-FR"/>
              </w:rPr>
              <w:t>1</w:t>
            </w:r>
            <w:r w:rsidR="00B43F94" w:rsidRPr="001760A3">
              <w:rPr>
                <w:bCs/>
                <w:lang w:val="fr-FR"/>
              </w:rPr>
              <w:t> :</w:t>
            </w:r>
            <w:r w:rsidRPr="001760A3">
              <w:rPr>
                <w:bCs/>
                <w:lang w:val="fr-FR"/>
              </w:rPr>
              <w:t xml:space="preserve"> meilleure connaissance du rôle du droit d</w:t>
            </w:r>
            <w:r w:rsidR="00B43F94" w:rsidRPr="001760A3">
              <w:rPr>
                <w:bCs/>
                <w:lang w:val="fr-FR"/>
              </w:rPr>
              <w:t>’</w:t>
            </w:r>
            <w:r w:rsidRPr="001760A3">
              <w:rPr>
                <w:bCs/>
                <w:lang w:val="fr-FR"/>
              </w:rPr>
              <w:t>auteur et des droits connexes dans la distribution de contenu audiovisuel accessible en ligne</w:t>
            </w:r>
          </w:p>
        </w:tc>
        <w:tc>
          <w:tcPr>
            <w:tcW w:w="0" w:type="auto"/>
            <w:shd w:val="clear" w:color="auto" w:fill="auto"/>
            <w:vAlign w:val="center"/>
          </w:tcPr>
          <w:p w:rsidR="00B43F94" w:rsidRDefault="000819BC" w:rsidP="001760A3">
            <w:pPr>
              <w:tabs>
                <w:tab w:val="left" w:pos="1640"/>
              </w:tabs>
              <w:rPr>
                <w:lang w:val="fr-FR"/>
              </w:rPr>
            </w:pPr>
            <w:r>
              <w:rPr>
                <w:lang w:val="fr-FR"/>
              </w:rPr>
              <w:t>Activité</w:t>
            </w:r>
            <w:r w:rsidR="00782278">
              <w:rPr>
                <w:lang w:val="fr-FR"/>
              </w:rPr>
              <w:t> </w:t>
            </w:r>
            <w:r w:rsidR="001760A3">
              <w:rPr>
                <w:lang w:val="fr-FR"/>
              </w:rPr>
              <w:t>1.</w:t>
            </w:r>
            <w:r w:rsidR="001760A3">
              <w:rPr>
                <w:lang w:val="fr-FR"/>
              </w:rPr>
              <w:tab/>
            </w:r>
            <w:r w:rsidRPr="00B424B1">
              <w:rPr>
                <w:lang w:val="fr-FR"/>
              </w:rPr>
              <w:t>Présentation d</w:t>
            </w:r>
            <w:r w:rsidR="00B43F94">
              <w:rPr>
                <w:lang w:val="fr-FR"/>
              </w:rPr>
              <w:t>’</w:t>
            </w:r>
            <w:r w:rsidRPr="00B424B1">
              <w:rPr>
                <w:lang w:val="fr-FR"/>
              </w:rPr>
              <w:t>une étude sur le cadre juridique du droit d</w:t>
            </w:r>
            <w:r w:rsidR="00B43F94">
              <w:rPr>
                <w:lang w:val="fr-FR"/>
              </w:rPr>
              <w:t>’</w:t>
            </w:r>
            <w:r w:rsidRPr="00B424B1">
              <w:rPr>
                <w:lang w:val="fr-FR"/>
              </w:rPr>
              <w:t xml:space="preserve">auteur et la concession de licences pour les </w:t>
            </w:r>
            <w:r>
              <w:rPr>
                <w:lang w:val="fr-FR"/>
              </w:rPr>
              <w:t xml:space="preserve">contenus </w:t>
            </w:r>
            <w:r w:rsidRPr="00B424B1">
              <w:rPr>
                <w:lang w:val="fr-FR"/>
              </w:rPr>
              <w:t>audiovisuels dans l</w:t>
            </w:r>
            <w:r w:rsidR="00B43F94">
              <w:rPr>
                <w:lang w:val="fr-FR"/>
              </w:rPr>
              <w:t>’</w:t>
            </w:r>
            <w:r w:rsidRPr="00B424B1">
              <w:rPr>
                <w:lang w:val="fr-FR"/>
              </w:rPr>
              <w:t>environnement numérique</w:t>
            </w:r>
            <w:r>
              <w:rPr>
                <w:lang w:val="fr-FR"/>
              </w:rPr>
              <w:t>.</w:t>
            </w:r>
          </w:p>
          <w:p w:rsidR="000819BC" w:rsidRPr="00A24586" w:rsidRDefault="000819BC" w:rsidP="004053E0">
            <w:pPr>
              <w:rPr>
                <w:lang w:val="fr-FR"/>
              </w:rPr>
            </w:pPr>
          </w:p>
          <w:p w:rsidR="000819BC" w:rsidRPr="00A24586" w:rsidRDefault="000819BC" w:rsidP="001760A3">
            <w:pPr>
              <w:tabs>
                <w:tab w:val="left" w:pos="1599"/>
              </w:tabs>
              <w:rPr>
                <w:lang w:val="fr-FR"/>
              </w:rPr>
            </w:pPr>
            <w:r>
              <w:rPr>
                <w:lang w:val="fr-FR"/>
              </w:rPr>
              <w:t>Activité</w:t>
            </w:r>
            <w:r w:rsidR="00782278">
              <w:rPr>
                <w:lang w:val="fr-FR"/>
              </w:rPr>
              <w:t> </w:t>
            </w:r>
            <w:r w:rsidRPr="00A24586">
              <w:rPr>
                <w:lang w:val="fr-FR"/>
              </w:rPr>
              <w:t>2.</w:t>
            </w:r>
            <w:r w:rsidRPr="00A24586">
              <w:rPr>
                <w:lang w:val="fr-FR"/>
              </w:rPr>
              <w:tab/>
            </w:r>
            <w:r w:rsidRPr="005B7BD6">
              <w:rPr>
                <w:lang w:val="fr-FR"/>
              </w:rPr>
              <w:t>Présentation d</w:t>
            </w:r>
            <w:r w:rsidR="00B43F94">
              <w:rPr>
                <w:lang w:val="fr-FR"/>
              </w:rPr>
              <w:t>’</w:t>
            </w:r>
            <w:r w:rsidRPr="005B7BD6">
              <w:rPr>
                <w:lang w:val="fr-FR"/>
              </w:rPr>
              <w:t>un résumé du droit d</w:t>
            </w:r>
            <w:r w:rsidR="00B43F94">
              <w:rPr>
                <w:lang w:val="fr-FR"/>
              </w:rPr>
              <w:t>’</w:t>
            </w:r>
            <w:r w:rsidRPr="005B7BD6">
              <w:rPr>
                <w:lang w:val="fr-FR"/>
              </w:rPr>
              <w:t xml:space="preserve">auteur et des droits connexes applicables au niveau national </w:t>
            </w:r>
            <w:r>
              <w:rPr>
                <w:lang w:val="fr-FR"/>
              </w:rPr>
              <w:t>à</w:t>
            </w:r>
            <w:r w:rsidRPr="005B7BD6">
              <w:rPr>
                <w:lang w:val="fr-FR"/>
              </w:rPr>
              <w:t xml:space="preserve"> la concession de licences </w:t>
            </w:r>
            <w:r>
              <w:rPr>
                <w:lang w:val="fr-FR"/>
              </w:rPr>
              <w:t>pour</w:t>
            </w:r>
            <w:r w:rsidRPr="005B7BD6">
              <w:rPr>
                <w:lang w:val="fr-FR"/>
              </w:rPr>
              <w:t xml:space="preserve"> le</w:t>
            </w:r>
            <w:r>
              <w:rPr>
                <w:lang w:val="fr-FR"/>
              </w:rPr>
              <w:t>s</w:t>
            </w:r>
            <w:r w:rsidRPr="005B7BD6">
              <w:rPr>
                <w:lang w:val="fr-FR"/>
              </w:rPr>
              <w:t xml:space="preserve"> contenu</w:t>
            </w:r>
            <w:r>
              <w:rPr>
                <w:lang w:val="fr-FR"/>
              </w:rPr>
              <w:t>s</w:t>
            </w:r>
            <w:r w:rsidRPr="005B7BD6">
              <w:rPr>
                <w:lang w:val="fr-FR"/>
              </w:rPr>
              <w:t xml:space="preserve"> audiovisuel</w:t>
            </w:r>
            <w:r>
              <w:rPr>
                <w:lang w:val="fr-FR"/>
              </w:rPr>
              <w:t>s</w:t>
            </w:r>
            <w:r w:rsidRPr="005B7BD6">
              <w:rPr>
                <w:lang w:val="fr-FR"/>
              </w:rPr>
              <w:t xml:space="preserve"> accessible</w:t>
            </w:r>
            <w:r>
              <w:rPr>
                <w:lang w:val="fr-FR"/>
              </w:rPr>
              <w:t>s</w:t>
            </w:r>
            <w:r w:rsidRPr="005B7BD6">
              <w:rPr>
                <w:lang w:val="fr-FR"/>
              </w:rPr>
              <w:t xml:space="preserve"> en ligne</w:t>
            </w:r>
            <w:r>
              <w:rPr>
                <w:lang w:val="fr-FR"/>
              </w:rPr>
              <w:t>.</w:t>
            </w:r>
          </w:p>
          <w:p w:rsidR="000819BC" w:rsidRPr="00A24586" w:rsidRDefault="000819BC" w:rsidP="004053E0">
            <w:pPr>
              <w:rPr>
                <w:lang w:val="fr-FR"/>
              </w:rPr>
            </w:pPr>
          </w:p>
          <w:p w:rsidR="000819BC" w:rsidRPr="00A24586" w:rsidRDefault="000819BC" w:rsidP="004053E0">
            <w:pPr>
              <w:tabs>
                <w:tab w:val="left" w:pos="1615"/>
              </w:tabs>
              <w:spacing w:after="120"/>
              <w:rPr>
                <w:lang w:val="fr-FR"/>
              </w:rPr>
            </w:pPr>
            <w:r>
              <w:rPr>
                <w:lang w:val="fr-FR"/>
              </w:rPr>
              <w:t>Activité</w:t>
            </w:r>
            <w:r w:rsidR="00782278">
              <w:rPr>
                <w:lang w:val="fr-FR"/>
              </w:rPr>
              <w:t> </w:t>
            </w:r>
            <w:r w:rsidRPr="00A24586">
              <w:rPr>
                <w:lang w:val="fr-FR"/>
              </w:rPr>
              <w:t>3.</w:t>
            </w:r>
            <w:r w:rsidRPr="00A24586">
              <w:rPr>
                <w:lang w:val="fr-FR"/>
              </w:rPr>
              <w:tab/>
            </w:r>
            <w:r w:rsidRPr="005B147C">
              <w:rPr>
                <w:lang w:val="fr-FR"/>
              </w:rPr>
              <w:t>Présentation d</w:t>
            </w:r>
            <w:r w:rsidR="00B43F94">
              <w:rPr>
                <w:lang w:val="fr-FR"/>
              </w:rPr>
              <w:t>’</w:t>
            </w:r>
            <w:r w:rsidRPr="005B147C">
              <w:rPr>
                <w:lang w:val="fr-FR"/>
              </w:rPr>
              <w:t>une étude sur les œuvres audiovisuelles figurant dans le domaine public dans les pays participants</w:t>
            </w:r>
            <w:r>
              <w:rPr>
                <w:lang w:val="fr-FR"/>
              </w:rPr>
              <w:t>.</w:t>
            </w:r>
          </w:p>
        </w:tc>
        <w:tc>
          <w:tcPr>
            <w:tcW w:w="0" w:type="auto"/>
            <w:shd w:val="clear" w:color="auto" w:fill="auto"/>
            <w:vAlign w:val="center"/>
          </w:tcPr>
          <w:p w:rsidR="000819BC" w:rsidRPr="001760A3" w:rsidRDefault="000819BC" w:rsidP="004053E0">
            <w:pPr>
              <w:rPr>
                <w:lang w:val="fr-FR"/>
              </w:rPr>
            </w:pPr>
            <w:r w:rsidRPr="001760A3">
              <w:rPr>
                <w:lang w:val="fr-FR"/>
              </w:rPr>
              <w:t>Finalisé dans l</w:t>
            </w:r>
            <w:r w:rsidR="00B43F94" w:rsidRPr="001760A3">
              <w:rPr>
                <w:lang w:val="fr-FR"/>
              </w:rPr>
              <w:t>’</w:t>
            </w:r>
            <w:r w:rsidRPr="001760A3">
              <w:rPr>
                <w:lang w:val="fr-FR"/>
              </w:rPr>
              <w:t>étude</w:t>
            </w:r>
            <w:r w:rsidR="001760A3" w:rsidRPr="001760A3">
              <w:rPr>
                <w:lang w:val="fr-FR"/>
              </w:rPr>
              <w:t> </w:t>
            </w:r>
            <w:r w:rsidRPr="001760A3">
              <w:rPr>
                <w:lang w:val="fr-FR"/>
              </w:rPr>
              <w:t>I du projet.</w:t>
            </w:r>
          </w:p>
          <w:p w:rsidR="000819BC" w:rsidRPr="001760A3" w:rsidRDefault="000819BC" w:rsidP="004053E0">
            <w:pPr>
              <w:rPr>
                <w:lang w:val="fr-FR"/>
              </w:rPr>
            </w:pPr>
          </w:p>
        </w:tc>
        <w:tc>
          <w:tcPr>
            <w:tcW w:w="0" w:type="auto"/>
            <w:shd w:val="clear" w:color="auto" w:fill="auto"/>
            <w:vAlign w:val="center"/>
          </w:tcPr>
          <w:p w:rsidR="000819BC" w:rsidRPr="001760A3" w:rsidRDefault="000819BC" w:rsidP="004053E0">
            <w:pPr>
              <w:spacing w:before="120"/>
              <w:rPr>
                <w:lang w:val="fr-FR"/>
              </w:rPr>
            </w:pPr>
            <w:r w:rsidRPr="001760A3">
              <w:rPr>
                <w:lang w:val="fr-FR"/>
              </w:rPr>
              <w:t>****</w:t>
            </w:r>
          </w:p>
          <w:p w:rsidR="000819BC" w:rsidRPr="001760A3" w:rsidRDefault="000819BC" w:rsidP="004053E0">
            <w:pPr>
              <w:spacing w:before="120"/>
              <w:rPr>
                <w:lang w:val="fr-FR"/>
              </w:rPr>
            </w:pPr>
          </w:p>
          <w:p w:rsidR="000819BC" w:rsidRPr="001760A3" w:rsidRDefault="000819BC" w:rsidP="004053E0">
            <w:pPr>
              <w:spacing w:before="120"/>
              <w:rPr>
                <w:lang w:val="fr-FR"/>
              </w:rPr>
            </w:pPr>
          </w:p>
          <w:p w:rsidR="000819BC" w:rsidRPr="001760A3" w:rsidRDefault="000819BC" w:rsidP="004053E0">
            <w:pPr>
              <w:spacing w:before="120"/>
              <w:rPr>
                <w:lang w:val="fr-FR"/>
              </w:rPr>
            </w:pPr>
          </w:p>
          <w:p w:rsidR="000819BC" w:rsidRPr="001760A3" w:rsidRDefault="000819BC" w:rsidP="004053E0">
            <w:pPr>
              <w:spacing w:before="120"/>
              <w:rPr>
                <w:lang w:val="fr-FR"/>
              </w:rPr>
            </w:pPr>
          </w:p>
          <w:p w:rsidR="000819BC" w:rsidRPr="001760A3" w:rsidRDefault="000819BC" w:rsidP="004053E0">
            <w:pPr>
              <w:spacing w:before="120"/>
              <w:rPr>
                <w:lang w:val="fr-FR"/>
              </w:rPr>
            </w:pPr>
            <w:r w:rsidRPr="001760A3">
              <w:rPr>
                <w:lang w:val="fr-FR"/>
              </w:rPr>
              <w:t>****</w:t>
            </w:r>
          </w:p>
          <w:p w:rsidR="000819BC" w:rsidRPr="001760A3" w:rsidRDefault="000819BC" w:rsidP="004053E0">
            <w:pPr>
              <w:spacing w:before="120"/>
              <w:rPr>
                <w:lang w:val="fr-FR"/>
              </w:rPr>
            </w:pPr>
          </w:p>
          <w:p w:rsidR="000819BC" w:rsidRPr="001760A3" w:rsidRDefault="000819BC" w:rsidP="004053E0">
            <w:pPr>
              <w:spacing w:before="120"/>
              <w:rPr>
                <w:lang w:val="fr-FR"/>
              </w:rPr>
            </w:pPr>
          </w:p>
          <w:p w:rsidR="000819BC" w:rsidRPr="001760A3" w:rsidRDefault="000819BC" w:rsidP="004053E0">
            <w:pPr>
              <w:spacing w:before="120"/>
              <w:rPr>
                <w:lang w:val="fr-FR"/>
              </w:rPr>
            </w:pPr>
          </w:p>
          <w:p w:rsidR="000819BC" w:rsidRPr="001760A3" w:rsidRDefault="000819BC" w:rsidP="004053E0">
            <w:pPr>
              <w:spacing w:before="120"/>
              <w:rPr>
                <w:lang w:val="fr-FR"/>
              </w:rPr>
            </w:pPr>
          </w:p>
          <w:p w:rsidR="000819BC" w:rsidRPr="001760A3" w:rsidRDefault="000819BC" w:rsidP="004053E0">
            <w:pPr>
              <w:spacing w:before="120"/>
              <w:rPr>
                <w:lang w:val="fr-FR"/>
              </w:rPr>
            </w:pPr>
          </w:p>
          <w:p w:rsidR="000819BC" w:rsidRPr="001760A3" w:rsidRDefault="000819BC" w:rsidP="004053E0">
            <w:pPr>
              <w:rPr>
                <w:lang w:val="fr-FR"/>
              </w:rPr>
            </w:pPr>
          </w:p>
          <w:p w:rsidR="000819BC" w:rsidRPr="001760A3" w:rsidRDefault="000819BC" w:rsidP="004053E0">
            <w:pPr>
              <w:rPr>
                <w:lang w:val="fr-FR"/>
              </w:rPr>
            </w:pPr>
            <w:r w:rsidRPr="001760A3">
              <w:rPr>
                <w:lang w:val="fr-FR"/>
              </w:rPr>
              <w:t>****</w:t>
            </w:r>
          </w:p>
        </w:tc>
      </w:tr>
      <w:tr w:rsidR="000819BC" w:rsidRPr="00A24586" w:rsidTr="002D636B">
        <w:trPr>
          <w:cantSplit/>
          <w:trHeight w:val="509"/>
        </w:trPr>
        <w:tc>
          <w:tcPr>
            <w:tcW w:w="0" w:type="auto"/>
            <w:shd w:val="clear" w:color="auto" w:fill="auto"/>
            <w:vAlign w:val="center"/>
          </w:tcPr>
          <w:p w:rsidR="000819BC" w:rsidRPr="00A24586" w:rsidRDefault="000819BC" w:rsidP="004053E0">
            <w:pPr>
              <w:rPr>
                <w:bCs/>
                <w:lang w:val="fr-FR"/>
              </w:rPr>
            </w:pPr>
            <w:r w:rsidRPr="001760A3">
              <w:rPr>
                <w:bCs/>
                <w:lang w:val="fr-FR"/>
              </w:rPr>
              <w:lastRenderedPageBreak/>
              <w:t>Résultat</w:t>
            </w:r>
            <w:r w:rsidR="00782278" w:rsidRPr="001760A3">
              <w:rPr>
                <w:bCs/>
                <w:lang w:val="fr-FR"/>
              </w:rPr>
              <w:t> </w:t>
            </w:r>
            <w:r w:rsidRPr="001760A3">
              <w:rPr>
                <w:bCs/>
                <w:lang w:val="fr-FR"/>
              </w:rPr>
              <w:t>2</w:t>
            </w:r>
            <w:r w:rsidR="00B43F94" w:rsidRPr="001760A3">
              <w:rPr>
                <w:bCs/>
                <w:lang w:val="fr-FR"/>
              </w:rPr>
              <w:t> :</w:t>
            </w:r>
            <w:r w:rsidRPr="001760A3">
              <w:rPr>
                <w:bCs/>
                <w:lang w:val="fr-FR"/>
              </w:rPr>
              <w:t xml:space="preserve"> meilleure compréhension de la situation actuelle en matière de concession de licences dans l</w:t>
            </w:r>
            <w:r w:rsidR="00B43F94" w:rsidRPr="001760A3">
              <w:rPr>
                <w:bCs/>
                <w:lang w:val="fr-FR"/>
              </w:rPr>
              <w:t>’</w:t>
            </w:r>
            <w:r w:rsidRPr="001760A3">
              <w:rPr>
                <w:bCs/>
                <w:lang w:val="fr-FR"/>
              </w:rPr>
              <w:t>environnement numérique</w:t>
            </w:r>
          </w:p>
        </w:tc>
        <w:tc>
          <w:tcPr>
            <w:tcW w:w="0" w:type="auto"/>
            <w:shd w:val="clear" w:color="auto" w:fill="auto"/>
          </w:tcPr>
          <w:p w:rsidR="000819BC" w:rsidRPr="00A24586" w:rsidRDefault="000819BC" w:rsidP="001760A3">
            <w:pPr>
              <w:tabs>
                <w:tab w:val="left" w:pos="1641"/>
              </w:tabs>
              <w:rPr>
                <w:lang w:val="fr-FR"/>
              </w:rPr>
            </w:pPr>
            <w:r>
              <w:rPr>
                <w:lang w:val="fr-FR"/>
              </w:rPr>
              <w:t>Activité</w:t>
            </w:r>
            <w:r w:rsidR="00782278">
              <w:rPr>
                <w:lang w:val="fr-FR"/>
              </w:rPr>
              <w:t> </w:t>
            </w:r>
            <w:r w:rsidR="001760A3">
              <w:rPr>
                <w:lang w:val="fr-FR"/>
              </w:rPr>
              <w:t>1.</w:t>
            </w:r>
            <w:r w:rsidR="001760A3">
              <w:rPr>
                <w:lang w:val="fr-FR"/>
              </w:rPr>
              <w:tab/>
            </w:r>
            <w:r w:rsidRPr="005B147C">
              <w:rPr>
                <w:lang w:val="fr-FR"/>
              </w:rPr>
              <w:t>Présentation d</w:t>
            </w:r>
            <w:r w:rsidR="00B43F94">
              <w:rPr>
                <w:lang w:val="fr-FR"/>
              </w:rPr>
              <w:t>’</w:t>
            </w:r>
            <w:r w:rsidRPr="005B147C">
              <w:rPr>
                <w:lang w:val="fr-FR"/>
              </w:rPr>
              <w:t>une évaluation concernant le processus de distribution de contenu par l</w:t>
            </w:r>
            <w:r w:rsidR="00B43F94">
              <w:rPr>
                <w:lang w:val="fr-FR"/>
              </w:rPr>
              <w:t>’</w:t>
            </w:r>
            <w:r w:rsidRPr="005B147C">
              <w:rPr>
                <w:lang w:val="fr-FR"/>
              </w:rPr>
              <w:t>intermédiaire des circuits numériques dans les pays retenus</w:t>
            </w:r>
            <w:r>
              <w:rPr>
                <w:lang w:val="fr-FR"/>
              </w:rPr>
              <w:t>.</w:t>
            </w:r>
          </w:p>
          <w:p w:rsidR="000819BC" w:rsidRPr="00A24586" w:rsidRDefault="000819BC" w:rsidP="004053E0">
            <w:pPr>
              <w:rPr>
                <w:lang w:val="fr-FR"/>
              </w:rPr>
            </w:pPr>
          </w:p>
          <w:p w:rsidR="000819BC" w:rsidRPr="00A24586" w:rsidRDefault="000819BC" w:rsidP="001760A3">
            <w:pPr>
              <w:tabs>
                <w:tab w:val="left" w:pos="1657"/>
              </w:tabs>
              <w:rPr>
                <w:lang w:val="fr-FR"/>
              </w:rPr>
            </w:pPr>
            <w:r>
              <w:rPr>
                <w:lang w:val="fr-FR"/>
              </w:rPr>
              <w:t>Activité</w:t>
            </w:r>
            <w:r w:rsidR="00782278">
              <w:rPr>
                <w:lang w:val="fr-FR"/>
              </w:rPr>
              <w:t> </w:t>
            </w:r>
            <w:r w:rsidRPr="00A24586">
              <w:rPr>
                <w:lang w:val="fr-FR"/>
              </w:rPr>
              <w:t>2.</w:t>
            </w:r>
            <w:r w:rsidRPr="00A24586">
              <w:rPr>
                <w:lang w:val="fr-FR"/>
              </w:rPr>
              <w:tab/>
            </w:r>
            <w:r w:rsidRPr="005156AC">
              <w:rPr>
                <w:lang w:val="fr-FR"/>
              </w:rPr>
              <w:t>Présentation d</w:t>
            </w:r>
            <w:r w:rsidR="00B43F94">
              <w:rPr>
                <w:lang w:val="fr-FR"/>
              </w:rPr>
              <w:t>’</w:t>
            </w:r>
            <w:r w:rsidRPr="005156AC">
              <w:rPr>
                <w:lang w:val="fr-FR"/>
              </w:rPr>
              <w:t>une étude économique sur le marché audiovisuel numérique</w:t>
            </w:r>
            <w:r>
              <w:rPr>
                <w:lang w:val="fr-FR"/>
              </w:rPr>
              <w:t>.</w:t>
            </w:r>
          </w:p>
          <w:p w:rsidR="000819BC" w:rsidRPr="00A24586" w:rsidRDefault="000819BC" w:rsidP="004053E0">
            <w:pPr>
              <w:rPr>
                <w:lang w:val="fr-FR"/>
              </w:rPr>
            </w:pPr>
          </w:p>
          <w:p w:rsidR="00B43F94" w:rsidRDefault="000819BC" w:rsidP="001760A3">
            <w:pPr>
              <w:tabs>
                <w:tab w:val="left" w:pos="1641"/>
              </w:tabs>
              <w:rPr>
                <w:lang w:val="fr-FR"/>
              </w:rPr>
            </w:pPr>
            <w:r>
              <w:rPr>
                <w:lang w:val="fr-FR"/>
              </w:rPr>
              <w:t>Activité</w:t>
            </w:r>
            <w:r w:rsidR="00782278">
              <w:rPr>
                <w:lang w:val="fr-FR"/>
              </w:rPr>
              <w:t> </w:t>
            </w:r>
            <w:r w:rsidRPr="00A24586">
              <w:rPr>
                <w:lang w:val="fr-FR"/>
              </w:rPr>
              <w:t>3.</w:t>
            </w:r>
            <w:r w:rsidRPr="00A24586">
              <w:rPr>
                <w:lang w:val="fr-FR"/>
              </w:rPr>
              <w:tab/>
            </w:r>
            <w:r w:rsidRPr="008641BB">
              <w:rPr>
                <w:lang w:val="fr-FR"/>
              </w:rPr>
              <w:t>Organisation de deux ateliers (de deux jours chacun) pour échanger des informations et évaluer la mise en œuvre des résultats</w:t>
            </w:r>
            <w:r w:rsidR="00782278">
              <w:rPr>
                <w:lang w:val="fr-FR"/>
              </w:rPr>
              <w:t> </w:t>
            </w:r>
            <w:r w:rsidRPr="008641BB">
              <w:rPr>
                <w:lang w:val="fr-FR"/>
              </w:rPr>
              <w:t>1 et</w:t>
            </w:r>
            <w:r w:rsidR="001760A3">
              <w:rPr>
                <w:lang w:val="fr-FR"/>
              </w:rPr>
              <w:t> </w:t>
            </w:r>
            <w:r w:rsidRPr="008641BB">
              <w:rPr>
                <w:lang w:val="fr-FR"/>
              </w:rPr>
              <w:t>2</w:t>
            </w:r>
            <w:r>
              <w:rPr>
                <w:lang w:val="fr-FR"/>
              </w:rPr>
              <w:t>.</w:t>
            </w:r>
          </w:p>
          <w:p w:rsidR="000819BC" w:rsidRPr="00A24586" w:rsidRDefault="000819BC" w:rsidP="004053E0">
            <w:pPr>
              <w:rPr>
                <w:lang w:val="fr-FR"/>
              </w:rPr>
            </w:pPr>
          </w:p>
          <w:p w:rsidR="000819BC" w:rsidRDefault="000819BC" w:rsidP="004053E0">
            <w:pPr>
              <w:tabs>
                <w:tab w:val="left" w:pos="1649"/>
              </w:tabs>
              <w:rPr>
                <w:lang w:val="fr-FR"/>
              </w:rPr>
            </w:pPr>
            <w:r>
              <w:rPr>
                <w:lang w:val="fr-FR"/>
              </w:rPr>
              <w:t>Activité</w:t>
            </w:r>
            <w:r w:rsidR="00782278">
              <w:rPr>
                <w:lang w:val="fr-FR"/>
              </w:rPr>
              <w:t> </w:t>
            </w:r>
            <w:r w:rsidRPr="00A24586">
              <w:rPr>
                <w:lang w:val="fr-FR"/>
              </w:rPr>
              <w:t>4.</w:t>
            </w:r>
            <w:r w:rsidRPr="00A24586">
              <w:rPr>
                <w:lang w:val="fr-FR"/>
              </w:rPr>
              <w:tab/>
            </w:r>
            <w:r w:rsidRPr="008641BB">
              <w:rPr>
                <w:lang w:val="fr-FR"/>
              </w:rPr>
              <w:t>Organisation d</w:t>
            </w:r>
            <w:r w:rsidR="00B43F94">
              <w:rPr>
                <w:lang w:val="fr-FR"/>
              </w:rPr>
              <w:t>’</w:t>
            </w:r>
            <w:r w:rsidRPr="008641BB">
              <w:rPr>
                <w:lang w:val="fr-FR"/>
              </w:rPr>
              <w:t>un séminaire sur le droit d</w:t>
            </w:r>
            <w:r w:rsidR="00B43F94">
              <w:rPr>
                <w:lang w:val="fr-FR"/>
              </w:rPr>
              <w:t>’</w:t>
            </w:r>
            <w:r w:rsidRPr="008641BB">
              <w:rPr>
                <w:lang w:val="fr-FR"/>
              </w:rPr>
              <w:t>auteur et la distribution de contenu dans l</w:t>
            </w:r>
            <w:r w:rsidR="00B43F94">
              <w:rPr>
                <w:lang w:val="fr-FR"/>
              </w:rPr>
              <w:t>’</w:t>
            </w:r>
            <w:r w:rsidRPr="008641BB">
              <w:rPr>
                <w:lang w:val="fr-FR"/>
              </w:rPr>
              <w:t>environnement numérique</w:t>
            </w:r>
            <w:r w:rsidRPr="00A24586">
              <w:rPr>
                <w:lang w:val="fr-FR"/>
              </w:rPr>
              <w:t>.</w:t>
            </w:r>
          </w:p>
          <w:p w:rsidR="000819BC" w:rsidRPr="00A24586" w:rsidRDefault="000819BC" w:rsidP="004053E0">
            <w:pPr>
              <w:rPr>
                <w:lang w:val="fr-FR"/>
              </w:rPr>
            </w:pPr>
          </w:p>
        </w:tc>
        <w:tc>
          <w:tcPr>
            <w:tcW w:w="0" w:type="auto"/>
            <w:shd w:val="clear" w:color="auto" w:fill="auto"/>
            <w:vAlign w:val="center"/>
          </w:tcPr>
          <w:p w:rsidR="000819BC" w:rsidRPr="001760A3" w:rsidRDefault="000819BC" w:rsidP="004053E0">
            <w:pPr>
              <w:rPr>
                <w:lang w:val="fr-FR"/>
              </w:rPr>
            </w:pPr>
            <w:r w:rsidRPr="001760A3">
              <w:rPr>
                <w:lang w:val="fr-FR"/>
              </w:rPr>
              <w:t>Finalisé dans l</w:t>
            </w:r>
            <w:r w:rsidR="00B43F94" w:rsidRPr="001760A3">
              <w:rPr>
                <w:lang w:val="fr-FR"/>
              </w:rPr>
              <w:t>’</w:t>
            </w:r>
            <w:r w:rsidRPr="001760A3">
              <w:rPr>
                <w:lang w:val="fr-FR"/>
              </w:rPr>
              <w:t>étude</w:t>
            </w:r>
            <w:r w:rsidR="001760A3">
              <w:rPr>
                <w:lang w:val="fr-FR"/>
              </w:rPr>
              <w:t> </w:t>
            </w:r>
            <w:r w:rsidRPr="001760A3">
              <w:rPr>
                <w:lang w:val="fr-FR"/>
              </w:rPr>
              <w:t>I du projet.</w:t>
            </w:r>
          </w:p>
          <w:p w:rsidR="000819BC" w:rsidRPr="001760A3" w:rsidRDefault="000819BC" w:rsidP="004053E0">
            <w:pPr>
              <w:rPr>
                <w:lang w:val="fr-FR"/>
              </w:rPr>
            </w:pPr>
          </w:p>
          <w:p w:rsidR="000819BC" w:rsidRPr="001760A3" w:rsidRDefault="000819BC" w:rsidP="004053E0">
            <w:pPr>
              <w:rPr>
                <w:lang w:val="fr-FR"/>
              </w:rPr>
            </w:pPr>
          </w:p>
          <w:p w:rsidR="000819BC" w:rsidRPr="001760A3" w:rsidRDefault="000819BC" w:rsidP="004053E0">
            <w:pPr>
              <w:rPr>
                <w:lang w:val="fr-FR"/>
              </w:rPr>
            </w:pPr>
          </w:p>
          <w:p w:rsidR="000819BC" w:rsidRPr="001760A3" w:rsidRDefault="000819BC" w:rsidP="004053E0">
            <w:pPr>
              <w:rPr>
                <w:lang w:val="fr-FR"/>
              </w:rPr>
            </w:pPr>
          </w:p>
          <w:p w:rsidR="000819BC" w:rsidRPr="001760A3" w:rsidRDefault="000819BC" w:rsidP="004053E0">
            <w:pPr>
              <w:rPr>
                <w:lang w:val="fr-FR"/>
              </w:rPr>
            </w:pPr>
            <w:r w:rsidRPr="001760A3">
              <w:rPr>
                <w:lang w:val="fr-FR"/>
              </w:rPr>
              <w:t>Finalisé dans l</w:t>
            </w:r>
            <w:r w:rsidR="00B43F94" w:rsidRPr="001760A3">
              <w:rPr>
                <w:lang w:val="fr-FR"/>
              </w:rPr>
              <w:t>’</w:t>
            </w:r>
            <w:r w:rsidRPr="001760A3">
              <w:rPr>
                <w:lang w:val="fr-FR"/>
              </w:rPr>
              <w:t>étude I du projet.</w:t>
            </w:r>
          </w:p>
          <w:p w:rsidR="000819BC" w:rsidRPr="001760A3" w:rsidRDefault="000819BC" w:rsidP="004053E0">
            <w:pPr>
              <w:rPr>
                <w:lang w:val="fr-FR"/>
              </w:rPr>
            </w:pPr>
          </w:p>
          <w:p w:rsidR="000819BC" w:rsidRPr="001760A3" w:rsidRDefault="000819BC" w:rsidP="004053E0">
            <w:pPr>
              <w:rPr>
                <w:lang w:val="fr-FR"/>
              </w:rPr>
            </w:pPr>
          </w:p>
          <w:p w:rsidR="000819BC" w:rsidRPr="001760A3" w:rsidRDefault="000819BC" w:rsidP="004053E0">
            <w:pPr>
              <w:rPr>
                <w:lang w:val="fr-FR"/>
              </w:rPr>
            </w:pPr>
          </w:p>
          <w:p w:rsidR="000819BC" w:rsidRPr="001760A3" w:rsidRDefault="000819BC" w:rsidP="004053E0">
            <w:pPr>
              <w:rPr>
                <w:lang w:val="fr-FR"/>
              </w:rPr>
            </w:pPr>
            <w:r w:rsidRPr="001760A3">
              <w:rPr>
                <w:lang w:val="fr-FR"/>
              </w:rPr>
              <w:t>À prévoir.</w:t>
            </w:r>
          </w:p>
          <w:p w:rsidR="000819BC" w:rsidRPr="001760A3" w:rsidRDefault="000819BC" w:rsidP="004053E0">
            <w:pPr>
              <w:rPr>
                <w:lang w:val="fr-FR"/>
              </w:rPr>
            </w:pPr>
          </w:p>
          <w:p w:rsidR="000819BC" w:rsidRPr="001760A3" w:rsidRDefault="000819BC" w:rsidP="004053E0">
            <w:pPr>
              <w:rPr>
                <w:lang w:val="fr-FR"/>
              </w:rPr>
            </w:pPr>
          </w:p>
          <w:p w:rsidR="000819BC" w:rsidRPr="001760A3" w:rsidRDefault="000819BC" w:rsidP="004053E0">
            <w:pPr>
              <w:rPr>
                <w:lang w:val="fr-FR"/>
              </w:rPr>
            </w:pPr>
          </w:p>
          <w:p w:rsidR="000819BC" w:rsidRPr="001760A3" w:rsidRDefault="000819BC" w:rsidP="004053E0">
            <w:pPr>
              <w:rPr>
                <w:lang w:val="fr-FR"/>
              </w:rPr>
            </w:pPr>
          </w:p>
          <w:p w:rsidR="000819BC" w:rsidRPr="001760A3" w:rsidRDefault="000819BC" w:rsidP="004053E0">
            <w:pPr>
              <w:rPr>
                <w:lang w:val="fr-FR"/>
              </w:rPr>
            </w:pPr>
            <w:r w:rsidRPr="001760A3">
              <w:rPr>
                <w:lang w:val="fr-FR"/>
              </w:rPr>
              <w:t>À prévoir.</w:t>
            </w:r>
          </w:p>
        </w:tc>
        <w:tc>
          <w:tcPr>
            <w:tcW w:w="0" w:type="auto"/>
            <w:shd w:val="clear" w:color="auto" w:fill="auto"/>
            <w:vAlign w:val="center"/>
          </w:tcPr>
          <w:p w:rsidR="000819BC" w:rsidRPr="001760A3" w:rsidRDefault="000819BC" w:rsidP="004053E0">
            <w:pPr>
              <w:rPr>
                <w:lang w:val="fr-FR"/>
              </w:rPr>
            </w:pPr>
            <w:r w:rsidRPr="001760A3">
              <w:rPr>
                <w:lang w:val="fr-FR"/>
              </w:rPr>
              <w:t>****</w:t>
            </w:r>
          </w:p>
          <w:p w:rsidR="000819BC" w:rsidRPr="001760A3" w:rsidRDefault="000819BC" w:rsidP="004053E0">
            <w:pPr>
              <w:rPr>
                <w:lang w:val="fr-FR"/>
              </w:rPr>
            </w:pPr>
          </w:p>
          <w:p w:rsidR="000819BC" w:rsidRPr="001760A3" w:rsidRDefault="000819BC" w:rsidP="004053E0">
            <w:pPr>
              <w:rPr>
                <w:lang w:val="fr-FR"/>
              </w:rPr>
            </w:pPr>
          </w:p>
          <w:p w:rsidR="000819BC" w:rsidRPr="001760A3" w:rsidRDefault="000819BC" w:rsidP="004053E0">
            <w:pPr>
              <w:rPr>
                <w:lang w:val="fr-FR"/>
              </w:rPr>
            </w:pPr>
          </w:p>
          <w:p w:rsidR="000819BC" w:rsidRPr="001760A3" w:rsidRDefault="000819BC" w:rsidP="004053E0">
            <w:pPr>
              <w:rPr>
                <w:lang w:val="fr-FR"/>
              </w:rPr>
            </w:pPr>
          </w:p>
          <w:p w:rsidR="000819BC" w:rsidRPr="001760A3" w:rsidRDefault="000819BC" w:rsidP="004053E0">
            <w:pPr>
              <w:rPr>
                <w:lang w:val="fr-FR"/>
              </w:rPr>
            </w:pPr>
          </w:p>
          <w:p w:rsidR="001760A3" w:rsidRDefault="001760A3" w:rsidP="004053E0">
            <w:pPr>
              <w:rPr>
                <w:lang w:val="fr-FR"/>
              </w:rPr>
            </w:pPr>
          </w:p>
          <w:p w:rsidR="002D636B" w:rsidRDefault="002D636B" w:rsidP="004053E0">
            <w:pPr>
              <w:rPr>
                <w:lang w:val="fr-FR"/>
              </w:rPr>
            </w:pPr>
          </w:p>
          <w:p w:rsidR="000819BC" w:rsidRPr="001760A3" w:rsidRDefault="000819BC" w:rsidP="004053E0">
            <w:pPr>
              <w:rPr>
                <w:lang w:val="fr-FR"/>
              </w:rPr>
            </w:pPr>
            <w:r w:rsidRPr="001760A3">
              <w:rPr>
                <w:lang w:val="fr-FR"/>
              </w:rPr>
              <w:t>****</w:t>
            </w:r>
          </w:p>
          <w:p w:rsidR="000819BC" w:rsidRPr="001760A3" w:rsidRDefault="000819BC" w:rsidP="004053E0">
            <w:pPr>
              <w:rPr>
                <w:lang w:val="fr-FR"/>
              </w:rPr>
            </w:pPr>
          </w:p>
          <w:p w:rsidR="001760A3" w:rsidRDefault="001760A3" w:rsidP="004053E0">
            <w:pPr>
              <w:rPr>
                <w:lang w:val="fr-FR"/>
              </w:rPr>
            </w:pPr>
          </w:p>
          <w:p w:rsidR="002D636B" w:rsidRDefault="002D636B" w:rsidP="004053E0">
            <w:pPr>
              <w:rPr>
                <w:lang w:val="fr-FR"/>
              </w:rPr>
            </w:pPr>
          </w:p>
          <w:p w:rsidR="002D636B" w:rsidRDefault="002D636B" w:rsidP="004053E0">
            <w:pPr>
              <w:rPr>
                <w:lang w:val="fr-FR"/>
              </w:rPr>
            </w:pPr>
          </w:p>
          <w:p w:rsidR="002D636B" w:rsidRDefault="002D636B" w:rsidP="004053E0">
            <w:pPr>
              <w:rPr>
                <w:lang w:val="fr-FR"/>
              </w:rPr>
            </w:pPr>
          </w:p>
          <w:p w:rsidR="000819BC" w:rsidRPr="001760A3" w:rsidRDefault="000819BC" w:rsidP="004053E0">
            <w:pPr>
              <w:rPr>
                <w:lang w:val="fr-FR"/>
              </w:rPr>
            </w:pPr>
            <w:r w:rsidRPr="001760A3">
              <w:rPr>
                <w:lang w:val="fr-FR"/>
              </w:rPr>
              <w:t>AP</w:t>
            </w:r>
          </w:p>
          <w:p w:rsidR="002D636B" w:rsidRDefault="002D636B" w:rsidP="004053E0">
            <w:pPr>
              <w:rPr>
                <w:lang w:val="fr-FR"/>
              </w:rPr>
            </w:pPr>
          </w:p>
          <w:p w:rsidR="002D636B" w:rsidRDefault="002D636B" w:rsidP="004053E0">
            <w:pPr>
              <w:rPr>
                <w:lang w:val="fr-FR"/>
              </w:rPr>
            </w:pPr>
          </w:p>
          <w:p w:rsidR="002D636B" w:rsidRDefault="002D636B" w:rsidP="004053E0">
            <w:pPr>
              <w:rPr>
                <w:lang w:val="fr-FR"/>
              </w:rPr>
            </w:pPr>
          </w:p>
          <w:p w:rsidR="002D636B" w:rsidRPr="001760A3" w:rsidRDefault="002D636B" w:rsidP="004053E0">
            <w:pPr>
              <w:rPr>
                <w:lang w:val="fr-FR"/>
              </w:rPr>
            </w:pPr>
          </w:p>
          <w:p w:rsidR="000819BC" w:rsidRPr="001760A3" w:rsidRDefault="000819BC" w:rsidP="004053E0">
            <w:pPr>
              <w:rPr>
                <w:lang w:val="fr-FR"/>
              </w:rPr>
            </w:pPr>
            <w:r w:rsidRPr="001760A3">
              <w:rPr>
                <w:lang w:val="fr-FR"/>
              </w:rPr>
              <w:t>s.o.</w:t>
            </w:r>
          </w:p>
        </w:tc>
      </w:tr>
    </w:tbl>
    <w:p w:rsidR="000819BC" w:rsidRPr="00A24586" w:rsidRDefault="000819BC" w:rsidP="000819BC">
      <w:pPr>
        <w:spacing w:before="120"/>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8"/>
        <w:gridCol w:w="3253"/>
        <w:gridCol w:w="1485"/>
        <w:gridCol w:w="1458"/>
      </w:tblGrid>
      <w:tr w:rsidR="00105F5E" w:rsidRPr="00105F5E" w:rsidTr="00105F5E">
        <w:trPr>
          <w:cantSplit/>
          <w:trHeight w:val="616"/>
        </w:trPr>
        <w:tc>
          <w:tcPr>
            <w:tcW w:w="0" w:type="auto"/>
            <w:shd w:val="clear" w:color="auto" w:fill="auto"/>
          </w:tcPr>
          <w:p w:rsidR="000819BC" w:rsidRPr="00105F5E" w:rsidRDefault="000819BC" w:rsidP="004053E0">
            <w:pPr>
              <w:pStyle w:val="Heading3"/>
              <w:spacing w:after="120"/>
              <w:rPr>
                <w:lang w:val="fr-FR"/>
              </w:rPr>
            </w:pPr>
            <w:r w:rsidRPr="00105F5E">
              <w:rPr>
                <w:lang w:val="fr-FR"/>
              </w:rPr>
              <w:t>Objectifs du projet</w:t>
            </w:r>
          </w:p>
        </w:tc>
        <w:tc>
          <w:tcPr>
            <w:tcW w:w="0" w:type="auto"/>
            <w:shd w:val="clear" w:color="auto" w:fill="auto"/>
          </w:tcPr>
          <w:p w:rsidR="000819BC" w:rsidRPr="00105F5E" w:rsidRDefault="000819BC" w:rsidP="004053E0">
            <w:pPr>
              <w:autoSpaceDE w:val="0"/>
              <w:autoSpaceDN w:val="0"/>
              <w:adjustRightInd w:val="0"/>
              <w:spacing w:before="240" w:after="120"/>
              <w:rPr>
                <w:bCs/>
                <w:szCs w:val="22"/>
                <w:u w:val="single"/>
                <w:lang w:val="fr-FR"/>
              </w:rPr>
            </w:pPr>
            <w:r w:rsidRPr="00105F5E">
              <w:rPr>
                <w:bCs/>
                <w:szCs w:val="22"/>
                <w:u w:val="single"/>
                <w:lang w:val="fr-FR"/>
              </w:rPr>
              <w:t>Indicateur(s) de réussite dans la réalisation de l</w:t>
            </w:r>
            <w:r w:rsidR="00B43F94" w:rsidRPr="00105F5E">
              <w:rPr>
                <w:bCs/>
                <w:szCs w:val="22"/>
                <w:u w:val="single"/>
                <w:lang w:val="fr-FR"/>
              </w:rPr>
              <w:t>’</w:t>
            </w:r>
            <w:r w:rsidRPr="00105F5E">
              <w:rPr>
                <w:bCs/>
                <w:szCs w:val="22"/>
                <w:u w:val="single"/>
                <w:lang w:val="fr-FR"/>
              </w:rPr>
              <w:t>objectif du projet</w:t>
            </w:r>
          </w:p>
          <w:p w:rsidR="000819BC" w:rsidRPr="00105F5E" w:rsidRDefault="000819BC" w:rsidP="004053E0">
            <w:pPr>
              <w:autoSpaceDE w:val="0"/>
              <w:autoSpaceDN w:val="0"/>
              <w:adjustRightInd w:val="0"/>
              <w:spacing w:before="240" w:after="120"/>
              <w:rPr>
                <w:bCs/>
                <w:szCs w:val="22"/>
                <w:u w:val="single"/>
                <w:lang w:val="fr-FR"/>
              </w:rPr>
            </w:pPr>
            <w:r w:rsidRPr="00105F5E">
              <w:rPr>
                <w:bCs/>
                <w:szCs w:val="22"/>
                <w:u w:val="single"/>
                <w:lang w:val="fr-FR"/>
              </w:rPr>
              <w:t>(indicateurs de réussite)</w:t>
            </w:r>
          </w:p>
        </w:tc>
        <w:tc>
          <w:tcPr>
            <w:tcW w:w="0" w:type="auto"/>
            <w:shd w:val="clear" w:color="auto" w:fill="auto"/>
          </w:tcPr>
          <w:p w:rsidR="000819BC" w:rsidRPr="00105F5E" w:rsidRDefault="000819BC" w:rsidP="004053E0">
            <w:pPr>
              <w:pStyle w:val="Heading3"/>
              <w:spacing w:after="120"/>
              <w:rPr>
                <w:lang w:val="fr-FR"/>
              </w:rPr>
            </w:pPr>
            <w:r w:rsidRPr="00105F5E">
              <w:rPr>
                <w:lang w:val="fr-FR"/>
              </w:rPr>
              <w:t>Données relatives à l</w:t>
            </w:r>
            <w:r w:rsidR="00B43F94" w:rsidRPr="00105F5E">
              <w:rPr>
                <w:lang w:val="fr-FR"/>
              </w:rPr>
              <w:t>’</w:t>
            </w:r>
            <w:r w:rsidRPr="00105F5E">
              <w:rPr>
                <w:lang w:val="fr-FR"/>
              </w:rPr>
              <w:t>exécution</w:t>
            </w:r>
          </w:p>
        </w:tc>
        <w:tc>
          <w:tcPr>
            <w:tcW w:w="0" w:type="auto"/>
            <w:shd w:val="clear" w:color="auto" w:fill="auto"/>
          </w:tcPr>
          <w:p w:rsidR="000819BC" w:rsidRPr="00105F5E" w:rsidRDefault="000819BC" w:rsidP="004053E0">
            <w:pPr>
              <w:pStyle w:val="Heading3"/>
              <w:rPr>
                <w:lang w:val="fr-FR"/>
              </w:rPr>
            </w:pPr>
            <w:r w:rsidRPr="00105F5E">
              <w:rPr>
                <w:lang w:val="fr-FR"/>
              </w:rPr>
              <w:t>Code d</w:t>
            </w:r>
            <w:r w:rsidR="00B43F94" w:rsidRPr="00105F5E">
              <w:rPr>
                <w:lang w:val="fr-FR"/>
              </w:rPr>
              <w:t>’</w:t>
            </w:r>
            <w:r w:rsidRPr="00105F5E">
              <w:rPr>
                <w:lang w:val="fr-FR"/>
              </w:rPr>
              <w:t>évaluation</w:t>
            </w:r>
          </w:p>
        </w:tc>
      </w:tr>
      <w:tr w:rsidR="00105F5E" w:rsidRPr="00105F5E" w:rsidTr="00105F5E">
        <w:trPr>
          <w:cantSplit/>
          <w:trHeight w:val="509"/>
        </w:trPr>
        <w:tc>
          <w:tcPr>
            <w:tcW w:w="0" w:type="auto"/>
            <w:shd w:val="clear" w:color="auto" w:fill="auto"/>
          </w:tcPr>
          <w:p w:rsidR="000819BC" w:rsidRPr="00105F5E" w:rsidRDefault="000819BC" w:rsidP="00105F5E">
            <w:pPr>
              <w:pStyle w:val="Heading4"/>
              <w:spacing w:after="120"/>
              <w:rPr>
                <w:i w:val="0"/>
                <w:iCs/>
                <w:lang w:val="fr-FR"/>
              </w:rPr>
            </w:pPr>
            <w:r w:rsidRPr="00105F5E">
              <w:rPr>
                <w:i w:val="0"/>
                <w:iCs/>
                <w:lang w:val="fr-FR"/>
              </w:rPr>
              <w:t>a)</w:t>
            </w:r>
            <w:r w:rsidRPr="00105F5E">
              <w:rPr>
                <w:i w:val="0"/>
                <w:iCs/>
                <w:lang w:val="fr-FR"/>
              </w:rPr>
              <w:tab/>
              <w:t>Meilleure connaissance du rôle du droit d</w:t>
            </w:r>
            <w:r w:rsidR="00B43F94" w:rsidRPr="00105F5E">
              <w:rPr>
                <w:i w:val="0"/>
                <w:iCs/>
                <w:lang w:val="fr-FR"/>
              </w:rPr>
              <w:t>’</w:t>
            </w:r>
            <w:r w:rsidRPr="00105F5E">
              <w:rPr>
                <w:i w:val="0"/>
                <w:iCs/>
                <w:lang w:val="fr-FR"/>
              </w:rPr>
              <w:t>auteur et des droits connexes dans la distribution de contenu audiovisuel accessible en ligne</w:t>
            </w:r>
          </w:p>
        </w:tc>
        <w:tc>
          <w:tcPr>
            <w:tcW w:w="0" w:type="auto"/>
            <w:shd w:val="clear" w:color="auto" w:fill="auto"/>
          </w:tcPr>
          <w:p w:rsidR="000819BC" w:rsidRPr="00105F5E" w:rsidRDefault="000819BC" w:rsidP="004053E0">
            <w:pPr>
              <w:spacing w:before="240" w:after="120"/>
              <w:rPr>
                <w:lang w:val="fr-FR"/>
              </w:rPr>
            </w:pPr>
            <w:r w:rsidRPr="00105F5E">
              <w:rPr>
                <w:lang w:val="fr-FR"/>
              </w:rPr>
              <w:t xml:space="preserve">Publication des documents sur la </w:t>
            </w:r>
            <w:r w:rsidR="00B43F94" w:rsidRPr="00105F5E">
              <w:rPr>
                <w:lang w:val="fr-FR"/>
              </w:rPr>
              <w:t>page W</w:t>
            </w:r>
            <w:r w:rsidRPr="00105F5E">
              <w:rPr>
                <w:lang w:val="fr-FR"/>
              </w:rPr>
              <w:t>eb de l</w:t>
            </w:r>
            <w:r w:rsidR="00B43F94" w:rsidRPr="00105F5E">
              <w:rPr>
                <w:lang w:val="fr-FR"/>
              </w:rPr>
              <w:t>’</w:t>
            </w:r>
            <w:r w:rsidRPr="00105F5E">
              <w:rPr>
                <w:lang w:val="fr-FR"/>
              </w:rPr>
              <w:t>OMPI afin de faciliter la diffusion de ces études et documents.</w:t>
            </w:r>
          </w:p>
        </w:tc>
        <w:tc>
          <w:tcPr>
            <w:tcW w:w="0" w:type="auto"/>
            <w:shd w:val="clear" w:color="auto" w:fill="auto"/>
          </w:tcPr>
          <w:p w:rsidR="000819BC" w:rsidRPr="00105F5E" w:rsidRDefault="000819BC" w:rsidP="004053E0">
            <w:pPr>
              <w:spacing w:before="240" w:after="120"/>
              <w:rPr>
                <w:lang w:val="fr-FR"/>
              </w:rPr>
            </w:pPr>
            <w:r w:rsidRPr="00105F5E">
              <w:rPr>
                <w:lang w:val="fr-FR"/>
              </w:rPr>
              <w:t>s.o.</w:t>
            </w:r>
          </w:p>
        </w:tc>
        <w:tc>
          <w:tcPr>
            <w:tcW w:w="0" w:type="auto"/>
            <w:shd w:val="clear" w:color="auto" w:fill="auto"/>
          </w:tcPr>
          <w:p w:rsidR="000819BC" w:rsidRPr="00105F5E" w:rsidRDefault="000819BC" w:rsidP="004053E0">
            <w:pPr>
              <w:spacing w:before="240" w:after="120"/>
              <w:rPr>
                <w:lang w:val="fr-FR"/>
              </w:rPr>
            </w:pPr>
            <w:r w:rsidRPr="00105F5E">
              <w:rPr>
                <w:lang w:val="fr-FR"/>
              </w:rPr>
              <w:t>**</w:t>
            </w:r>
          </w:p>
        </w:tc>
      </w:tr>
      <w:tr w:rsidR="00105F5E" w:rsidRPr="00105F5E" w:rsidTr="00105F5E">
        <w:trPr>
          <w:cantSplit/>
          <w:trHeight w:val="548"/>
        </w:trPr>
        <w:tc>
          <w:tcPr>
            <w:tcW w:w="0" w:type="auto"/>
            <w:shd w:val="clear" w:color="auto" w:fill="auto"/>
          </w:tcPr>
          <w:p w:rsidR="000819BC" w:rsidRPr="00105F5E" w:rsidRDefault="000819BC" w:rsidP="00105F5E">
            <w:pPr>
              <w:pStyle w:val="Heading4"/>
              <w:spacing w:after="120"/>
              <w:rPr>
                <w:lang w:val="fr-FR"/>
              </w:rPr>
            </w:pPr>
            <w:r w:rsidRPr="00105F5E">
              <w:rPr>
                <w:lang w:val="fr-FR"/>
              </w:rPr>
              <w:t>b)</w:t>
            </w:r>
            <w:r w:rsidRPr="00105F5E">
              <w:rPr>
                <w:lang w:val="fr-FR"/>
              </w:rPr>
              <w:tab/>
            </w:r>
            <w:r w:rsidRPr="00105F5E">
              <w:rPr>
                <w:i w:val="0"/>
                <w:lang w:val="fr-FR"/>
              </w:rPr>
              <w:t>Meilleure compréhension de la situation actuelle en matière de concession de licences dans l</w:t>
            </w:r>
            <w:r w:rsidR="00B43F94" w:rsidRPr="00105F5E">
              <w:rPr>
                <w:i w:val="0"/>
                <w:lang w:val="fr-FR"/>
              </w:rPr>
              <w:t>’</w:t>
            </w:r>
            <w:r w:rsidRPr="00105F5E">
              <w:rPr>
                <w:i w:val="0"/>
                <w:lang w:val="fr-FR"/>
              </w:rPr>
              <w:t>environnement numérique</w:t>
            </w:r>
          </w:p>
        </w:tc>
        <w:tc>
          <w:tcPr>
            <w:tcW w:w="0" w:type="auto"/>
            <w:shd w:val="clear" w:color="auto" w:fill="auto"/>
          </w:tcPr>
          <w:p w:rsidR="000819BC" w:rsidRPr="00105F5E" w:rsidRDefault="000819BC" w:rsidP="004053E0">
            <w:pPr>
              <w:spacing w:before="240" w:after="120"/>
              <w:rPr>
                <w:lang w:val="fr-FR"/>
              </w:rPr>
            </w:pPr>
            <w:r w:rsidRPr="00105F5E">
              <w:rPr>
                <w:lang w:val="fr-FR"/>
              </w:rPr>
              <w:t>Analyse du questionnaire d</w:t>
            </w:r>
            <w:r w:rsidR="00B43F94" w:rsidRPr="00105F5E">
              <w:rPr>
                <w:lang w:val="fr-FR"/>
              </w:rPr>
              <w:t>’</w:t>
            </w:r>
            <w:r w:rsidRPr="00105F5E">
              <w:rPr>
                <w:lang w:val="fr-FR"/>
              </w:rPr>
              <w:t>évaluation distribué à l</w:t>
            </w:r>
            <w:r w:rsidR="00B43F94" w:rsidRPr="00105F5E">
              <w:rPr>
                <w:lang w:val="fr-FR"/>
              </w:rPr>
              <w:t>’</w:t>
            </w:r>
            <w:r w:rsidRPr="00105F5E">
              <w:rPr>
                <w:lang w:val="fr-FR"/>
              </w:rPr>
              <w:t>atelier régional, indiquant qu</w:t>
            </w:r>
            <w:r w:rsidR="00B43F94" w:rsidRPr="00105F5E">
              <w:rPr>
                <w:lang w:val="fr-FR"/>
              </w:rPr>
              <w:t>’</w:t>
            </w:r>
            <w:r w:rsidRPr="00105F5E">
              <w:rPr>
                <w:lang w:val="fr-FR"/>
              </w:rPr>
              <w:t>au moins 60% des participants ont trouvé utile l</w:t>
            </w:r>
            <w:r w:rsidR="00B43F94" w:rsidRPr="00105F5E">
              <w:rPr>
                <w:lang w:val="fr-FR"/>
              </w:rPr>
              <w:t>’</w:t>
            </w:r>
            <w:r w:rsidRPr="00105F5E">
              <w:rPr>
                <w:lang w:val="fr-FR"/>
              </w:rPr>
              <w:t>information diffusée lors de l</w:t>
            </w:r>
            <w:r w:rsidR="00B43F94" w:rsidRPr="00105F5E">
              <w:rPr>
                <w:lang w:val="fr-FR"/>
              </w:rPr>
              <w:t>’</w:t>
            </w:r>
            <w:r w:rsidRPr="00105F5E">
              <w:rPr>
                <w:lang w:val="fr-FR"/>
              </w:rPr>
              <w:t>événement.</w:t>
            </w:r>
          </w:p>
        </w:tc>
        <w:tc>
          <w:tcPr>
            <w:tcW w:w="0" w:type="auto"/>
            <w:shd w:val="clear" w:color="auto" w:fill="auto"/>
          </w:tcPr>
          <w:p w:rsidR="000819BC" w:rsidRPr="00105F5E" w:rsidRDefault="000819BC" w:rsidP="004053E0">
            <w:pPr>
              <w:spacing w:before="240" w:after="120"/>
              <w:rPr>
                <w:lang w:val="fr-FR"/>
              </w:rPr>
            </w:pPr>
            <w:r w:rsidRPr="00105F5E">
              <w:rPr>
                <w:lang w:val="fr-FR"/>
              </w:rPr>
              <w:t>s.o.</w:t>
            </w:r>
          </w:p>
        </w:tc>
        <w:tc>
          <w:tcPr>
            <w:tcW w:w="0" w:type="auto"/>
            <w:shd w:val="clear" w:color="auto" w:fill="auto"/>
          </w:tcPr>
          <w:p w:rsidR="000819BC" w:rsidRPr="00105F5E" w:rsidRDefault="000819BC" w:rsidP="004053E0">
            <w:pPr>
              <w:spacing w:before="240" w:after="120"/>
              <w:rPr>
                <w:lang w:val="fr-FR"/>
              </w:rPr>
            </w:pPr>
            <w:r w:rsidRPr="00105F5E">
              <w:rPr>
                <w:lang w:val="fr-FR"/>
              </w:rPr>
              <w:t>AP</w:t>
            </w:r>
          </w:p>
        </w:tc>
      </w:tr>
    </w:tbl>
    <w:p w:rsidR="000819BC" w:rsidRPr="00A24586" w:rsidRDefault="000819BC" w:rsidP="000819BC">
      <w:pPr>
        <w:rPr>
          <w:lang w:val="fr-FR"/>
        </w:rPr>
      </w:pPr>
    </w:p>
    <w:p w:rsidR="000819BC" w:rsidRPr="00A24586" w:rsidRDefault="000819BC" w:rsidP="000819BC">
      <w:pPr>
        <w:rPr>
          <w:lang w:val="fr-FR"/>
        </w:rPr>
        <w:sectPr w:rsidR="000819BC" w:rsidRPr="00A24586" w:rsidSect="00ED09F1">
          <w:headerReference w:type="first" r:id="rId51"/>
          <w:pgSz w:w="11906" w:h="16838" w:code="9"/>
          <w:pgMar w:top="567" w:right="1134" w:bottom="1418" w:left="1418" w:header="504" w:footer="1022" w:gutter="0"/>
          <w:cols w:space="720"/>
          <w:titlePg/>
          <w:docGrid w:linePitch="299"/>
        </w:sectPr>
      </w:pPr>
    </w:p>
    <w:p w:rsidR="000819BC" w:rsidRPr="00105F5E" w:rsidRDefault="00105F5E" w:rsidP="000F4BFA">
      <w:pPr>
        <w:spacing w:after="240"/>
        <w:rPr>
          <w:caps/>
          <w:lang w:val="fr-FR"/>
        </w:rPr>
      </w:pPr>
      <w:r w:rsidRPr="00105F5E">
        <w:rPr>
          <w:caps/>
          <w:lang w:val="fr-FR"/>
        </w:rPr>
        <w:lastRenderedPageBreak/>
        <w:t>Calendrier de mise en œuvre révisé</w:t>
      </w:r>
    </w:p>
    <w:tbl>
      <w:tblPr>
        <w:tblW w:w="14256"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6509"/>
        <w:gridCol w:w="1007"/>
        <w:gridCol w:w="906"/>
        <w:gridCol w:w="1107"/>
        <w:gridCol w:w="1163"/>
        <w:gridCol w:w="1141"/>
        <w:gridCol w:w="1155"/>
        <w:gridCol w:w="1268"/>
      </w:tblGrid>
      <w:tr w:rsidR="000819BC" w:rsidRPr="00A24586" w:rsidTr="000F4BFA">
        <w:trPr>
          <w:trHeight w:val="500"/>
          <w:tblHeader/>
        </w:trPr>
        <w:tc>
          <w:tcPr>
            <w:tcW w:w="6509" w:type="dxa"/>
            <w:tcBorders>
              <w:top w:val="single" w:sz="12" w:space="0" w:color="auto"/>
            </w:tcBorders>
            <w:vAlign w:val="center"/>
          </w:tcPr>
          <w:p w:rsidR="000819BC" w:rsidRPr="00105F5E" w:rsidRDefault="000819BC" w:rsidP="000F4BFA">
            <w:pPr>
              <w:jc w:val="center"/>
              <w:rPr>
                <w:szCs w:val="22"/>
                <w:lang w:val="fr-FR"/>
              </w:rPr>
            </w:pPr>
            <w:r w:rsidRPr="00105F5E">
              <w:rPr>
                <w:szCs w:val="22"/>
                <w:lang w:val="fr-FR"/>
              </w:rPr>
              <w:t>Activités</w:t>
            </w:r>
          </w:p>
        </w:tc>
        <w:tc>
          <w:tcPr>
            <w:tcW w:w="4183" w:type="dxa"/>
            <w:gridSpan w:val="4"/>
            <w:tcBorders>
              <w:top w:val="single" w:sz="12" w:space="0" w:color="auto"/>
            </w:tcBorders>
            <w:vAlign w:val="center"/>
          </w:tcPr>
          <w:p w:rsidR="000819BC" w:rsidRPr="00105F5E" w:rsidRDefault="000819BC" w:rsidP="000F4BFA">
            <w:pPr>
              <w:jc w:val="center"/>
              <w:rPr>
                <w:szCs w:val="22"/>
                <w:lang w:val="fr-FR"/>
              </w:rPr>
            </w:pPr>
            <w:r w:rsidRPr="00105F5E">
              <w:rPr>
                <w:szCs w:val="22"/>
                <w:lang w:val="fr-FR"/>
              </w:rPr>
              <w:t>2021</w:t>
            </w:r>
          </w:p>
        </w:tc>
        <w:tc>
          <w:tcPr>
            <w:tcW w:w="3564" w:type="dxa"/>
            <w:gridSpan w:val="3"/>
            <w:tcBorders>
              <w:top w:val="single" w:sz="12" w:space="0" w:color="auto"/>
            </w:tcBorders>
            <w:shd w:val="clear" w:color="auto" w:fill="F2F2F2" w:themeFill="background1" w:themeFillShade="F2"/>
            <w:vAlign w:val="center"/>
          </w:tcPr>
          <w:p w:rsidR="000819BC" w:rsidRPr="00105F5E" w:rsidRDefault="000819BC" w:rsidP="000F4BFA">
            <w:pPr>
              <w:jc w:val="center"/>
              <w:rPr>
                <w:szCs w:val="22"/>
                <w:lang w:val="fr-FR"/>
              </w:rPr>
            </w:pPr>
            <w:r w:rsidRPr="00105F5E">
              <w:rPr>
                <w:szCs w:val="22"/>
                <w:lang w:val="fr-FR"/>
              </w:rPr>
              <w:t>2022</w:t>
            </w:r>
          </w:p>
        </w:tc>
      </w:tr>
      <w:tr w:rsidR="000819BC" w:rsidRPr="00A24586" w:rsidTr="000F4BFA">
        <w:trPr>
          <w:trHeight w:val="267"/>
        </w:trPr>
        <w:tc>
          <w:tcPr>
            <w:tcW w:w="6509" w:type="dxa"/>
          </w:tcPr>
          <w:p w:rsidR="000819BC" w:rsidRPr="00105F5E" w:rsidRDefault="000819BC" w:rsidP="000F4BFA">
            <w:pPr>
              <w:rPr>
                <w:szCs w:val="22"/>
                <w:lang w:val="fr-FR"/>
              </w:rPr>
            </w:pPr>
          </w:p>
          <w:p w:rsidR="000819BC" w:rsidRPr="00105F5E" w:rsidRDefault="000819BC" w:rsidP="000F4BFA">
            <w:pPr>
              <w:rPr>
                <w:szCs w:val="22"/>
                <w:lang w:val="fr-FR"/>
              </w:rPr>
            </w:pPr>
          </w:p>
        </w:tc>
        <w:tc>
          <w:tcPr>
            <w:tcW w:w="1007" w:type="dxa"/>
          </w:tcPr>
          <w:p w:rsidR="000819BC" w:rsidRPr="00105F5E" w:rsidRDefault="000819BC" w:rsidP="000F4BFA">
            <w:pPr>
              <w:rPr>
                <w:sz w:val="20"/>
                <w:szCs w:val="22"/>
                <w:lang w:val="fr-FR"/>
              </w:rPr>
            </w:pPr>
            <w:r w:rsidRPr="00105F5E">
              <w:rPr>
                <w:sz w:val="20"/>
                <w:szCs w:val="22"/>
                <w:lang w:val="fr-FR"/>
              </w:rPr>
              <w:t>1</w:t>
            </w:r>
            <w:r w:rsidRPr="00105F5E">
              <w:rPr>
                <w:sz w:val="20"/>
                <w:szCs w:val="22"/>
                <w:vertAlign w:val="superscript"/>
                <w:lang w:val="fr-FR"/>
              </w:rPr>
              <w:t>er</w:t>
            </w:r>
          </w:p>
        </w:tc>
        <w:tc>
          <w:tcPr>
            <w:tcW w:w="906" w:type="dxa"/>
          </w:tcPr>
          <w:p w:rsidR="000819BC" w:rsidRPr="00105F5E" w:rsidRDefault="000819BC" w:rsidP="000F4BFA">
            <w:pPr>
              <w:rPr>
                <w:sz w:val="20"/>
                <w:szCs w:val="22"/>
                <w:lang w:val="fr-FR"/>
              </w:rPr>
            </w:pPr>
            <w:r w:rsidRPr="00105F5E">
              <w:rPr>
                <w:sz w:val="20"/>
                <w:szCs w:val="22"/>
                <w:lang w:val="fr-FR"/>
              </w:rPr>
              <w:t>2</w:t>
            </w:r>
            <w:r w:rsidRPr="00105F5E">
              <w:rPr>
                <w:sz w:val="20"/>
                <w:szCs w:val="22"/>
                <w:vertAlign w:val="superscript"/>
                <w:lang w:val="fr-FR"/>
              </w:rPr>
              <w:t>e</w:t>
            </w:r>
          </w:p>
        </w:tc>
        <w:tc>
          <w:tcPr>
            <w:tcW w:w="1107" w:type="dxa"/>
          </w:tcPr>
          <w:p w:rsidR="000819BC" w:rsidRPr="00105F5E" w:rsidRDefault="000819BC" w:rsidP="000F4BFA">
            <w:pPr>
              <w:rPr>
                <w:sz w:val="20"/>
                <w:szCs w:val="22"/>
                <w:lang w:val="fr-FR"/>
              </w:rPr>
            </w:pPr>
            <w:r w:rsidRPr="00105F5E">
              <w:rPr>
                <w:sz w:val="20"/>
                <w:szCs w:val="22"/>
                <w:lang w:val="fr-FR"/>
              </w:rPr>
              <w:t>3</w:t>
            </w:r>
            <w:r w:rsidRPr="00105F5E">
              <w:rPr>
                <w:sz w:val="20"/>
                <w:szCs w:val="22"/>
                <w:vertAlign w:val="superscript"/>
                <w:lang w:val="fr-FR"/>
              </w:rPr>
              <w:t>e</w:t>
            </w:r>
          </w:p>
        </w:tc>
        <w:tc>
          <w:tcPr>
            <w:tcW w:w="1163" w:type="dxa"/>
          </w:tcPr>
          <w:p w:rsidR="000819BC" w:rsidRPr="00105F5E" w:rsidRDefault="000819BC" w:rsidP="000F4BFA">
            <w:pPr>
              <w:rPr>
                <w:sz w:val="20"/>
                <w:szCs w:val="22"/>
                <w:lang w:val="fr-FR"/>
              </w:rPr>
            </w:pPr>
            <w:r w:rsidRPr="00105F5E">
              <w:rPr>
                <w:sz w:val="20"/>
                <w:szCs w:val="22"/>
                <w:lang w:val="fr-FR"/>
              </w:rPr>
              <w:t>4</w:t>
            </w:r>
            <w:r w:rsidRPr="00105F5E">
              <w:rPr>
                <w:sz w:val="20"/>
                <w:szCs w:val="22"/>
                <w:vertAlign w:val="superscript"/>
                <w:lang w:val="fr-FR"/>
              </w:rPr>
              <w:t>e</w:t>
            </w:r>
          </w:p>
        </w:tc>
        <w:tc>
          <w:tcPr>
            <w:tcW w:w="1141" w:type="dxa"/>
            <w:shd w:val="clear" w:color="auto" w:fill="F2F2F2" w:themeFill="background1" w:themeFillShade="F2"/>
          </w:tcPr>
          <w:p w:rsidR="000819BC" w:rsidRPr="00105F5E" w:rsidRDefault="000819BC" w:rsidP="000F4BFA">
            <w:pPr>
              <w:rPr>
                <w:sz w:val="20"/>
                <w:szCs w:val="22"/>
                <w:lang w:val="fr-FR"/>
              </w:rPr>
            </w:pPr>
            <w:r w:rsidRPr="00105F5E">
              <w:rPr>
                <w:sz w:val="20"/>
                <w:szCs w:val="22"/>
                <w:lang w:val="fr-FR"/>
              </w:rPr>
              <w:t>1</w:t>
            </w:r>
            <w:r w:rsidRPr="00105F5E">
              <w:rPr>
                <w:sz w:val="20"/>
                <w:szCs w:val="22"/>
                <w:vertAlign w:val="superscript"/>
                <w:lang w:val="fr-FR"/>
              </w:rPr>
              <w:t>er</w:t>
            </w:r>
          </w:p>
        </w:tc>
        <w:tc>
          <w:tcPr>
            <w:tcW w:w="1155" w:type="dxa"/>
            <w:shd w:val="clear" w:color="auto" w:fill="F2F2F2" w:themeFill="background1" w:themeFillShade="F2"/>
          </w:tcPr>
          <w:p w:rsidR="000819BC" w:rsidRPr="00105F5E" w:rsidRDefault="000819BC" w:rsidP="000F4BFA">
            <w:pPr>
              <w:rPr>
                <w:sz w:val="20"/>
                <w:szCs w:val="22"/>
                <w:lang w:val="fr-FR"/>
              </w:rPr>
            </w:pPr>
            <w:r w:rsidRPr="00105F5E">
              <w:rPr>
                <w:sz w:val="20"/>
                <w:szCs w:val="22"/>
                <w:lang w:val="fr-FR"/>
              </w:rPr>
              <w:t>2</w:t>
            </w:r>
            <w:r w:rsidRPr="00105F5E">
              <w:rPr>
                <w:sz w:val="20"/>
                <w:szCs w:val="22"/>
                <w:vertAlign w:val="superscript"/>
                <w:lang w:val="fr-FR"/>
              </w:rPr>
              <w:t>e</w:t>
            </w:r>
          </w:p>
        </w:tc>
        <w:tc>
          <w:tcPr>
            <w:tcW w:w="1268" w:type="dxa"/>
            <w:shd w:val="clear" w:color="auto" w:fill="F2F2F2" w:themeFill="background1" w:themeFillShade="F2"/>
          </w:tcPr>
          <w:p w:rsidR="000819BC" w:rsidRPr="00105F5E" w:rsidRDefault="000819BC" w:rsidP="000F4BFA">
            <w:pPr>
              <w:rPr>
                <w:sz w:val="20"/>
                <w:szCs w:val="22"/>
                <w:lang w:val="fr-FR"/>
              </w:rPr>
            </w:pPr>
            <w:r w:rsidRPr="00105F5E">
              <w:rPr>
                <w:sz w:val="20"/>
                <w:szCs w:val="22"/>
                <w:lang w:val="fr-FR"/>
              </w:rPr>
              <w:t>3</w:t>
            </w:r>
            <w:r w:rsidRPr="00105F5E">
              <w:rPr>
                <w:sz w:val="20"/>
                <w:szCs w:val="22"/>
                <w:vertAlign w:val="superscript"/>
                <w:lang w:val="fr-FR"/>
              </w:rPr>
              <w:t>e</w:t>
            </w:r>
          </w:p>
        </w:tc>
      </w:tr>
      <w:tr w:rsidR="000819BC" w:rsidRPr="00A24586" w:rsidTr="000F4BFA">
        <w:trPr>
          <w:trHeight w:val="273"/>
        </w:trPr>
        <w:tc>
          <w:tcPr>
            <w:tcW w:w="6509" w:type="dxa"/>
          </w:tcPr>
          <w:p w:rsidR="000819BC" w:rsidRPr="00105F5E" w:rsidRDefault="000819BC" w:rsidP="000F4BFA">
            <w:pPr>
              <w:rPr>
                <w:lang w:val="fr-FR"/>
              </w:rPr>
            </w:pPr>
            <w:r w:rsidRPr="00105F5E">
              <w:rPr>
                <w:lang w:val="fr-FR"/>
              </w:rPr>
              <w:t>Résultat</w:t>
            </w:r>
            <w:r w:rsidR="00782278" w:rsidRPr="00105F5E">
              <w:rPr>
                <w:lang w:val="fr-FR"/>
              </w:rPr>
              <w:t> </w:t>
            </w:r>
            <w:r w:rsidRPr="00105F5E">
              <w:rPr>
                <w:lang w:val="fr-FR"/>
              </w:rPr>
              <w:t>1, Activité</w:t>
            </w:r>
            <w:r w:rsidR="00782278" w:rsidRPr="00105F5E">
              <w:rPr>
                <w:lang w:val="fr-FR"/>
              </w:rPr>
              <w:t> </w:t>
            </w:r>
            <w:r w:rsidRPr="00105F5E">
              <w:rPr>
                <w:lang w:val="fr-FR"/>
              </w:rPr>
              <w:t>1</w:t>
            </w:r>
            <w:r w:rsidR="00B43F94" w:rsidRPr="00105F5E">
              <w:rPr>
                <w:lang w:val="fr-FR"/>
              </w:rPr>
              <w:t> :</w:t>
            </w:r>
            <w:r w:rsidRPr="00105F5E">
              <w:rPr>
                <w:lang w:val="fr-FR"/>
              </w:rPr>
              <w:t xml:space="preserve"> Demander une étude sur le cadre juridique du droit d</w:t>
            </w:r>
            <w:r w:rsidR="00B43F94" w:rsidRPr="00105F5E">
              <w:rPr>
                <w:lang w:val="fr-FR"/>
              </w:rPr>
              <w:t>’</w:t>
            </w:r>
            <w:r w:rsidRPr="00105F5E">
              <w:rPr>
                <w:lang w:val="fr-FR"/>
              </w:rPr>
              <w:t>auteur et la concession de licences pour les œuvres audiovisuelles dans l</w:t>
            </w:r>
            <w:r w:rsidR="00B43F94" w:rsidRPr="00105F5E">
              <w:rPr>
                <w:lang w:val="fr-FR"/>
              </w:rPr>
              <w:t>’</w:t>
            </w:r>
            <w:r w:rsidRPr="00105F5E">
              <w:rPr>
                <w:lang w:val="fr-FR"/>
              </w:rPr>
              <w:t>environnement numérique</w:t>
            </w:r>
          </w:p>
        </w:tc>
        <w:tc>
          <w:tcPr>
            <w:tcW w:w="1007" w:type="dxa"/>
          </w:tcPr>
          <w:p w:rsidR="000819BC" w:rsidRPr="00105F5E" w:rsidRDefault="000819BC" w:rsidP="000F4BFA">
            <w:pPr>
              <w:jc w:val="center"/>
              <w:rPr>
                <w:szCs w:val="22"/>
                <w:lang w:val="fr-FR"/>
              </w:rPr>
            </w:pPr>
            <w:r w:rsidRPr="00105F5E">
              <w:rPr>
                <w:szCs w:val="22"/>
                <w:lang w:val="fr-FR"/>
              </w:rPr>
              <w:t>X</w:t>
            </w:r>
          </w:p>
        </w:tc>
        <w:tc>
          <w:tcPr>
            <w:tcW w:w="906" w:type="dxa"/>
          </w:tcPr>
          <w:p w:rsidR="000819BC" w:rsidRPr="00105F5E" w:rsidRDefault="000819BC" w:rsidP="000F4BFA">
            <w:pPr>
              <w:jc w:val="center"/>
              <w:rPr>
                <w:szCs w:val="22"/>
                <w:lang w:val="fr-FR"/>
              </w:rPr>
            </w:pPr>
          </w:p>
        </w:tc>
        <w:tc>
          <w:tcPr>
            <w:tcW w:w="1107" w:type="dxa"/>
          </w:tcPr>
          <w:p w:rsidR="000819BC" w:rsidRPr="00105F5E" w:rsidRDefault="000819BC" w:rsidP="000F4BFA">
            <w:pPr>
              <w:jc w:val="center"/>
              <w:rPr>
                <w:szCs w:val="22"/>
                <w:lang w:val="fr-FR"/>
              </w:rPr>
            </w:pPr>
          </w:p>
        </w:tc>
        <w:tc>
          <w:tcPr>
            <w:tcW w:w="1163" w:type="dxa"/>
          </w:tcPr>
          <w:p w:rsidR="000819BC" w:rsidRPr="00105F5E" w:rsidRDefault="000819BC" w:rsidP="000F4BFA">
            <w:pPr>
              <w:jc w:val="center"/>
              <w:rPr>
                <w:szCs w:val="22"/>
                <w:lang w:val="fr-FR"/>
              </w:rPr>
            </w:pPr>
          </w:p>
        </w:tc>
        <w:tc>
          <w:tcPr>
            <w:tcW w:w="1141" w:type="dxa"/>
            <w:shd w:val="clear" w:color="auto" w:fill="F2F2F2" w:themeFill="background1" w:themeFillShade="F2"/>
          </w:tcPr>
          <w:p w:rsidR="000819BC" w:rsidRPr="00105F5E" w:rsidRDefault="000819BC" w:rsidP="000F4BFA">
            <w:pPr>
              <w:jc w:val="center"/>
              <w:rPr>
                <w:szCs w:val="22"/>
                <w:lang w:val="fr-FR"/>
              </w:rPr>
            </w:pPr>
          </w:p>
        </w:tc>
        <w:tc>
          <w:tcPr>
            <w:tcW w:w="1155" w:type="dxa"/>
            <w:shd w:val="clear" w:color="auto" w:fill="F2F2F2" w:themeFill="background1" w:themeFillShade="F2"/>
          </w:tcPr>
          <w:p w:rsidR="000819BC" w:rsidRPr="00105F5E" w:rsidRDefault="000819BC" w:rsidP="000F4BFA">
            <w:pPr>
              <w:jc w:val="center"/>
              <w:rPr>
                <w:szCs w:val="22"/>
                <w:lang w:val="fr-FR"/>
              </w:rPr>
            </w:pPr>
          </w:p>
        </w:tc>
        <w:tc>
          <w:tcPr>
            <w:tcW w:w="1268" w:type="dxa"/>
            <w:shd w:val="clear" w:color="auto" w:fill="F2F2F2" w:themeFill="background1" w:themeFillShade="F2"/>
          </w:tcPr>
          <w:p w:rsidR="000819BC" w:rsidRPr="00105F5E" w:rsidRDefault="000819BC" w:rsidP="000F4BFA">
            <w:pPr>
              <w:jc w:val="center"/>
              <w:rPr>
                <w:szCs w:val="22"/>
                <w:lang w:val="fr-FR"/>
              </w:rPr>
            </w:pPr>
          </w:p>
        </w:tc>
      </w:tr>
      <w:tr w:rsidR="000819BC" w:rsidRPr="00A24586" w:rsidTr="000F4BFA">
        <w:trPr>
          <w:trHeight w:val="249"/>
        </w:trPr>
        <w:tc>
          <w:tcPr>
            <w:tcW w:w="6509" w:type="dxa"/>
          </w:tcPr>
          <w:p w:rsidR="000819BC" w:rsidRPr="00105F5E" w:rsidRDefault="000819BC" w:rsidP="000F4BFA">
            <w:pPr>
              <w:rPr>
                <w:lang w:val="fr-FR"/>
              </w:rPr>
            </w:pPr>
            <w:r w:rsidRPr="00105F5E">
              <w:rPr>
                <w:lang w:val="fr-FR"/>
              </w:rPr>
              <w:t>Résultat</w:t>
            </w:r>
            <w:r w:rsidR="00782278" w:rsidRPr="00105F5E">
              <w:rPr>
                <w:lang w:val="fr-FR"/>
              </w:rPr>
              <w:t> </w:t>
            </w:r>
            <w:r w:rsidRPr="00105F5E">
              <w:rPr>
                <w:lang w:val="fr-FR"/>
              </w:rPr>
              <w:t>1, Activité</w:t>
            </w:r>
            <w:r w:rsidR="00782278" w:rsidRPr="00105F5E">
              <w:rPr>
                <w:lang w:val="fr-FR"/>
              </w:rPr>
              <w:t> </w:t>
            </w:r>
            <w:r w:rsidRPr="00105F5E">
              <w:rPr>
                <w:lang w:val="fr-FR"/>
              </w:rPr>
              <w:t>2</w:t>
            </w:r>
            <w:r w:rsidR="00B43F94" w:rsidRPr="00105F5E">
              <w:rPr>
                <w:lang w:val="fr-FR"/>
              </w:rPr>
              <w:t> :</w:t>
            </w:r>
            <w:r w:rsidRPr="00105F5E">
              <w:rPr>
                <w:lang w:val="fr-FR"/>
              </w:rPr>
              <w:t xml:space="preserve"> Établir un résumé du droit d</w:t>
            </w:r>
            <w:r w:rsidR="00B43F94" w:rsidRPr="00105F5E">
              <w:rPr>
                <w:lang w:val="fr-FR"/>
              </w:rPr>
              <w:t>’</w:t>
            </w:r>
            <w:r w:rsidRPr="00105F5E">
              <w:rPr>
                <w:lang w:val="fr-FR"/>
              </w:rPr>
              <w:t>auteur et des droits connexes applicables au niveau national pour la concession de licences sur des contenus audiovisuels en ligne</w:t>
            </w:r>
          </w:p>
        </w:tc>
        <w:tc>
          <w:tcPr>
            <w:tcW w:w="1007" w:type="dxa"/>
          </w:tcPr>
          <w:p w:rsidR="000819BC" w:rsidRPr="00105F5E" w:rsidRDefault="000819BC" w:rsidP="000F4BFA">
            <w:pPr>
              <w:jc w:val="center"/>
              <w:rPr>
                <w:szCs w:val="22"/>
                <w:lang w:val="fr-FR"/>
              </w:rPr>
            </w:pPr>
            <w:r w:rsidRPr="00105F5E">
              <w:rPr>
                <w:szCs w:val="22"/>
                <w:lang w:val="fr-FR"/>
              </w:rPr>
              <w:t>X</w:t>
            </w:r>
          </w:p>
        </w:tc>
        <w:tc>
          <w:tcPr>
            <w:tcW w:w="906" w:type="dxa"/>
          </w:tcPr>
          <w:p w:rsidR="000819BC" w:rsidRPr="00105F5E" w:rsidRDefault="000819BC" w:rsidP="000F4BFA">
            <w:pPr>
              <w:jc w:val="center"/>
              <w:rPr>
                <w:szCs w:val="22"/>
                <w:lang w:val="fr-FR"/>
              </w:rPr>
            </w:pPr>
            <w:r w:rsidRPr="00105F5E">
              <w:rPr>
                <w:szCs w:val="22"/>
                <w:lang w:val="fr-FR"/>
              </w:rPr>
              <w:t>X</w:t>
            </w:r>
          </w:p>
        </w:tc>
        <w:tc>
          <w:tcPr>
            <w:tcW w:w="1107" w:type="dxa"/>
          </w:tcPr>
          <w:p w:rsidR="000819BC" w:rsidRPr="00105F5E" w:rsidRDefault="000819BC" w:rsidP="000F4BFA">
            <w:pPr>
              <w:jc w:val="center"/>
              <w:rPr>
                <w:szCs w:val="22"/>
                <w:lang w:val="fr-FR"/>
              </w:rPr>
            </w:pPr>
          </w:p>
        </w:tc>
        <w:tc>
          <w:tcPr>
            <w:tcW w:w="1163" w:type="dxa"/>
          </w:tcPr>
          <w:p w:rsidR="000819BC" w:rsidRPr="00105F5E" w:rsidRDefault="000819BC" w:rsidP="000F4BFA">
            <w:pPr>
              <w:jc w:val="center"/>
              <w:rPr>
                <w:szCs w:val="22"/>
                <w:lang w:val="fr-FR"/>
              </w:rPr>
            </w:pPr>
          </w:p>
        </w:tc>
        <w:tc>
          <w:tcPr>
            <w:tcW w:w="1141" w:type="dxa"/>
            <w:shd w:val="clear" w:color="auto" w:fill="F2F2F2" w:themeFill="background1" w:themeFillShade="F2"/>
          </w:tcPr>
          <w:p w:rsidR="000819BC" w:rsidRPr="00105F5E" w:rsidRDefault="000819BC" w:rsidP="000F4BFA">
            <w:pPr>
              <w:jc w:val="center"/>
              <w:rPr>
                <w:szCs w:val="22"/>
                <w:lang w:val="fr-FR"/>
              </w:rPr>
            </w:pPr>
          </w:p>
        </w:tc>
        <w:tc>
          <w:tcPr>
            <w:tcW w:w="1155" w:type="dxa"/>
            <w:shd w:val="clear" w:color="auto" w:fill="F2F2F2" w:themeFill="background1" w:themeFillShade="F2"/>
          </w:tcPr>
          <w:p w:rsidR="000819BC" w:rsidRPr="00105F5E" w:rsidRDefault="000819BC" w:rsidP="000F4BFA">
            <w:pPr>
              <w:jc w:val="center"/>
              <w:rPr>
                <w:szCs w:val="22"/>
                <w:lang w:val="fr-FR"/>
              </w:rPr>
            </w:pPr>
          </w:p>
        </w:tc>
        <w:tc>
          <w:tcPr>
            <w:tcW w:w="1268" w:type="dxa"/>
            <w:shd w:val="clear" w:color="auto" w:fill="F2F2F2" w:themeFill="background1" w:themeFillShade="F2"/>
          </w:tcPr>
          <w:p w:rsidR="000819BC" w:rsidRPr="00105F5E" w:rsidRDefault="000819BC" w:rsidP="000F4BFA">
            <w:pPr>
              <w:jc w:val="center"/>
              <w:rPr>
                <w:szCs w:val="22"/>
                <w:lang w:val="fr-FR"/>
              </w:rPr>
            </w:pPr>
          </w:p>
        </w:tc>
      </w:tr>
      <w:tr w:rsidR="000819BC" w:rsidRPr="00A24586" w:rsidTr="000F4BFA">
        <w:trPr>
          <w:trHeight w:val="249"/>
        </w:trPr>
        <w:tc>
          <w:tcPr>
            <w:tcW w:w="6509" w:type="dxa"/>
          </w:tcPr>
          <w:p w:rsidR="000819BC" w:rsidRPr="00105F5E" w:rsidRDefault="000819BC" w:rsidP="000F4BFA">
            <w:pPr>
              <w:rPr>
                <w:lang w:val="fr-FR"/>
              </w:rPr>
            </w:pPr>
            <w:r w:rsidRPr="00105F5E">
              <w:rPr>
                <w:lang w:val="fr-FR"/>
              </w:rPr>
              <w:t>Résultat</w:t>
            </w:r>
            <w:r w:rsidR="00782278" w:rsidRPr="00105F5E">
              <w:rPr>
                <w:lang w:val="fr-FR"/>
              </w:rPr>
              <w:t> </w:t>
            </w:r>
            <w:r w:rsidRPr="00105F5E">
              <w:rPr>
                <w:lang w:val="fr-FR"/>
              </w:rPr>
              <w:t>2, Activité</w:t>
            </w:r>
            <w:r w:rsidR="00782278" w:rsidRPr="00105F5E">
              <w:rPr>
                <w:lang w:val="fr-FR"/>
              </w:rPr>
              <w:t> </w:t>
            </w:r>
            <w:r w:rsidRPr="00105F5E">
              <w:rPr>
                <w:lang w:val="fr-FR"/>
              </w:rPr>
              <w:t>1</w:t>
            </w:r>
            <w:r w:rsidR="00B43F94" w:rsidRPr="00105F5E">
              <w:rPr>
                <w:lang w:val="fr-FR"/>
              </w:rPr>
              <w:t> :</w:t>
            </w:r>
            <w:r w:rsidRPr="00105F5E">
              <w:rPr>
                <w:lang w:val="fr-FR"/>
              </w:rPr>
              <w:t xml:space="preserve"> Évaluer le processus de distribution de contenu par l</w:t>
            </w:r>
            <w:r w:rsidR="00B43F94" w:rsidRPr="00105F5E">
              <w:rPr>
                <w:lang w:val="fr-FR"/>
              </w:rPr>
              <w:t>’</w:t>
            </w:r>
            <w:r w:rsidRPr="00105F5E">
              <w:rPr>
                <w:lang w:val="fr-FR"/>
              </w:rPr>
              <w:t>intermédiaire des circuits numériques dans les pays retenus</w:t>
            </w:r>
          </w:p>
        </w:tc>
        <w:tc>
          <w:tcPr>
            <w:tcW w:w="1007" w:type="dxa"/>
          </w:tcPr>
          <w:p w:rsidR="000819BC" w:rsidRPr="00105F5E" w:rsidRDefault="000819BC" w:rsidP="000F4BFA">
            <w:pPr>
              <w:jc w:val="center"/>
              <w:rPr>
                <w:szCs w:val="22"/>
                <w:lang w:val="fr-FR"/>
              </w:rPr>
            </w:pPr>
            <w:r w:rsidRPr="00105F5E">
              <w:rPr>
                <w:szCs w:val="22"/>
                <w:lang w:val="fr-FR"/>
              </w:rPr>
              <w:t>X</w:t>
            </w:r>
          </w:p>
        </w:tc>
        <w:tc>
          <w:tcPr>
            <w:tcW w:w="906" w:type="dxa"/>
          </w:tcPr>
          <w:p w:rsidR="000819BC" w:rsidRPr="00105F5E" w:rsidRDefault="000819BC" w:rsidP="000F4BFA">
            <w:pPr>
              <w:jc w:val="center"/>
              <w:rPr>
                <w:szCs w:val="22"/>
                <w:lang w:val="fr-FR"/>
              </w:rPr>
            </w:pPr>
            <w:r w:rsidRPr="00105F5E">
              <w:rPr>
                <w:szCs w:val="22"/>
                <w:lang w:val="fr-FR"/>
              </w:rPr>
              <w:t>X</w:t>
            </w:r>
          </w:p>
        </w:tc>
        <w:tc>
          <w:tcPr>
            <w:tcW w:w="1107" w:type="dxa"/>
          </w:tcPr>
          <w:p w:rsidR="000819BC" w:rsidRPr="00105F5E" w:rsidRDefault="000819BC" w:rsidP="000F4BFA">
            <w:pPr>
              <w:jc w:val="center"/>
              <w:rPr>
                <w:szCs w:val="22"/>
                <w:lang w:val="fr-FR"/>
              </w:rPr>
            </w:pPr>
          </w:p>
        </w:tc>
        <w:tc>
          <w:tcPr>
            <w:tcW w:w="1163" w:type="dxa"/>
          </w:tcPr>
          <w:p w:rsidR="000819BC" w:rsidRPr="00105F5E" w:rsidRDefault="000819BC" w:rsidP="000F4BFA">
            <w:pPr>
              <w:jc w:val="center"/>
              <w:rPr>
                <w:szCs w:val="22"/>
                <w:lang w:val="fr-FR"/>
              </w:rPr>
            </w:pPr>
          </w:p>
        </w:tc>
        <w:tc>
          <w:tcPr>
            <w:tcW w:w="1141" w:type="dxa"/>
            <w:shd w:val="clear" w:color="auto" w:fill="F2F2F2" w:themeFill="background1" w:themeFillShade="F2"/>
          </w:tcPr>
          <w:p w:rsidR="000819BC" w:rsidRPr="00105F5E" w:rsidRDefault="000819BC" w:rsidP="000F4BFA">
            <w:pPr>
              <w:jc w:val="center"/>
              <w:rPr>
                <w:szCs w:val="22"/>
                <w:lang w:val="fr-FR"/>
              </w:rPr>
            </w:pPr>
          </w:p>
        </w:tc>
        <w:tc>
          <w:tcPr>
            <w:tcW w:w="1155" w:type="dxa"/>
            <w:shd w:val="clear" w:color="auto" w:fill="F2F2F2" w:themeFill="background1" w:themeFillShade="F2"/>
          </w:tcPr>
          <w:p w:rsidR="000819BC" w:rsidRPr="00105F5E" w:rsidRDefault="000819BC" w:rsidP="000F4BFA">
            <w:pPr>
              <w:jc w:val="center"/>
              <w:rPr>
                <w:szCs w:val="22"/>
                <w:lang w:val="fr-FR"/>
              </w:rPr>
            </w:pPr>
          </w:p>
        </w:tc>
        <w:tc>
          <w:tcPr>
            <w:tcW w:w="1268" w:type="dxa"/>
            <w:shd w:val="clear" w:color="auto" w:fill="F2F2F2" w:themeFill="background1" w:themeFillShade="F2"/>
          </w:tcPr>
          <w:p w:rsidR="000819BC" w:rsidRPr="00105F5E" w:rsidRDefault="000819BC" w:rsidP="000F4BFA">
            <w:pPr>
              <w:jc w:val="center"/>
              <w:rPr>
                <w:szCs w:val="22"/>
                <w:lang w:val="fr-FR"/>
              </w:rPr>
            </w:pPr>
          </w:p>
        </w:tc>
      </w:tr>
      <w:tr w:rsidR="000819BC" w:rsidRPr="00A24586" w:rsidTr="000F4BFA">
        <w:trPr>
          <w:trHeight w:val="273"/>
        </w:trPr>
        <w:tc>
          <w:tcPr>
            <w:tcW w:w="6509" w:type="dxa"/>
          </w:tcPr>
          <w:p w:rsidR="000819BC" w:rsidRPr="00105F5E" w:rsidRDefault="000819BC" w:rsidP="000F4BFA">
            <w:pPr>
              <w:rPr>
                <w:lang w:val="fr-FR"/>
              </w:rPr>
            </w:pPr>
            <w:r w:rsidRPr="00105F5E">
              <w:rPr>
                <w:lang w:val="fr-FR"/>
              </w:rPr>
              <w:t>Résultat</w:t>
            </w:r>
            <w:r w:rsidR="00782278" w:rsidRPr="00105F5E">
              <w:rPr>
                <w:lang w:val="fr-FR"/>
              </w:rPr>
              <w:t> </w:t>
            </w:r>
            <w:r w:rsidRPr="00105F5E">
              <w:rPr>
                <w:lang w:val="fr-FR"/>
              </w:rPr>
              <w:t>2, Activité</w:t>
            </w:r>
            <w:r w:rsidR="00782278" w:rsidRPr="00105F5E">
              <w:rPr>
                <w:lang w:val="fr-FR"/>
              </w:rPr>
              <w:t> </w:t>
            </w:r>
            <w:r w:rsidRPr="00105F5E">
              <w:rPr>
                <w:lang w:val="fr-FR"/>
              </w:rPr>
              <w:t>3</w:t>
            </w:r>
            <w:r w:rsidR="00B43F94" w:rsidRPr="00105F5E">
              <w:rPr>
                <w:lang w:val="fr-FR"/>
              </w:rPr>
              <w:t> :</w:t>
            </w:r>
            <w:r w:rsidRPr="00105F5E">
              <w:rPr>
                <w:lang w:val="fr-FR"/>
              </w:rPr>
              <w:t xml:space="preserve"> Deux</w:t>
            </w:r>
            <w:r w:rsidR="00867775" w:rsidRPr="00105F5E">
              <w:rPr>
                <w:lang w:val="fr-FR"/>
              </w:rPr>
              <w:t> </w:t>
            </w:r>
            <w:r w:rsidRPr="00105F5E">
              <w:rPr>
                <w:lang w:val="fr-FR"/>
              </w:rPr>
              <w:t>ateliers</w:t>
            </w:r>
            <w:r w:rsidR="00B43F94" w:rsidRPr="00105F5E">
              <w:rPr>
                <w:lang w:val="fr-FR"/>
              </w:rPr>
              <w:t> :</w:t>
            </w:r>
            <w:r w:rsidRPr="00105F5E">
              <w:rPr>
                <w:lang w:val="fr-FR"/>
              </w:rPr>
              <w:t xml:space="preserve"> La concession de licences sur des contenus audiovisuels dans certains pays</w:t>
            </w:r>
          </w:p>
        </w:tc>
        <w:tc>
          <w:tcPr>
            <w:tcW w:w="1007" w:type="dxa"/>
          </w:tcPr>
          <w:p w:rsidR="000819BC" w:rsidRPr="00105F5E" w:rsidRDefault="000819BC" w:rsidP="000F4BFA">
            <w:pPr>
              <w:jc w:val="center"/>
              <w:rPr>
                <w:szCs w:val="22"/>
                <w:lang w:val="fr-FR"/>
              </w:rPr>
            </w:pPr>
          </w:p>
        </w:tc>
        <w:tc>
          <w:tcPr>
            <w:tcW w:w="906" w:type="dxa"/>
          </w:tcPr>
          <w:p w:rsidR="000819BC" w:rsidRPr="00105F5E" w:rsidRDefault="000819BC" w:rsidP="000F4BFA">
            <w:pPr>
              <w:jc w:val="center"/>
              <w:rPr>
                <w:szCs w:val="22"/>
                <w:lang w:val="fr-FR"/>
              </w:rPr>
            </w:pPr>
          </w:p>
        </w:tc>
        <w:tc>
          <w:tcPr>
            <w:tcW w:w="1107" w:type="dxa"/>
          </w:tcPr>
          <w:p w:rsidR="000819BC" w:rsidRPr="00105F5E" w:rsidRDefault="000819BC" w:rsidP="000F4BFA">
            <w:pPr>
              <w:jc w:val="center"/>
              <w:rPr>
                <w:szCs w:val="22"/>
                <w:lang w:val="fr-FR"/>
              </w:rPr>
            </w:pPr>
            <w:r w:rsidRPr="00105F5E">
              <w:rPr>
                <w:szCs w:val="22"/>
                <w:lang w:val="fr-FR"/>
              </w:rPr>
              <w:t>X</w:t>
            </w:r>
          </w:p>
        </w:tc>
        <w:tc>
          <w:tcPr>
            <w:tcW w:w="1163" w:type="dxa"/>
          </w:tcPr>
          <w:p w:rsidR="000819BC" w:rsidRPr="00105F5E" w:rsidRDefault="000819BC" w:rsidP="000F4BFA">
            <w:pPr>
              <w:jc w:val="center"/>
              <w:rPr>
                <w:szCs w:val="22"/>
                <w:lang w:val="fr-FR"/>
              </w:rPr>
            </w:pPr>
            <w:r w:rsidRPr="00105F5E">
              <w:rPr>
                <w:szCs w:val="22"/>
                <w:lang w:val="fr-FR"/>
              </w:rPr>
              <w:t>X</w:t>
            </w:r>
          </w:p>
        </w:tc>
        <w:tc>
          <w:tcPr>
            <w:tcW w:w="1141" w:type="dxa"/>
            <w:shd w:val="clear" w:color="auto" w:fill="F2F2F2" w:themeFill="background1" w:themeFillShade="F2"/>
          </w:tcPr>
          <w:p w:rsidR="000819BC" w:rsidRPr="00105F5E" w:rsidRDefault="000819BC" w:rsidP="000F4BFA">
            <w:pPr>
              <w:jc w:val="center"/>
              <w:rPr>
                <w:szCs w:val="22"/>
                <w:lang w:val="fr-FR"/>
              </w:rPr>
            </w:pPr>
            <w:r w:rsidRPr="00105F5E">
              <w:rPr>
                <w:szCs w:val="22"/>
                <w:lang w:val="fr-FR"/>
              </w:rPr>
              <w:t>X</w:t>
            </w:r>
          </w:p>
        </w:tc>
        <w:tc>
          <w:tcPr>
            <w:tcW w:w="1155" w:type="dxa"/>
            <w:shd w:val="clear" w:color="auto" w:fill="F2F2F2" w:themeFill="background1" w:themeFillShade="F2"/>
          </w:tcPr>
          <w:p w:rsidR="000819BC" w:rsidRPr="00105F5E" w:rsidRDefault="000819BC" w:rsidP="000F4BFA">
            <w:pPr>
              <w:jc w:val="center"/>
              <w:rPr>
                <w:szCs w:val="22"/>
                <w:lang w:val="fr-FR"/>
              </w:rPr>
            </w:pPr>
            <w:r w:rsidRPr="00105F5E">
              <w:rPr>
                <w:szCs w:val="22"/>
                <w:lang w:val="fr-FR"/>
              </w:rPr>
              <w:t>X</w:t>
            </w:r>
          </w:p>
        </w:tc>
        <w:tc>
          <w:tcPr>
            <w:tcW w:w="1268" w:type="dxa"/>
            <w:shd w:val="clear" w:color="auto" w:fill="F2F2F2" w:themeFill="background1" w:themeFillShade="F2"/>
          </w:tcPr>
          <w:p w:rsidR="000819BC" w:rsidRPr="00105F5E" w:rsidRDefault="000819BC" w:rsidP="000F4BFA">
            <w:pPr>
              <w:jc w:val="center"/>
              <w:rPr>
                <w:szCs w:val="22"/>
                <w:lang w:val="fr-FR"/>
              </w:rPr>
            </w:pPr>
          </w:p>
        </w:tc>
      </w:tr>
      <w:tr w:rsidR="000819BC" w:rsidRPr="00A24586" w:rsidTr="000F4BFA">
        <w:trPr>
          <w:trHeight w:val="273"/>
        </w:trPr>
        <w:tc>
          <w:tcPr>
            <w:tcW w:w="6509" w:type="dxa"/>
          </w:tcPr>
          <w:p w:rsidR="000819BC" w:rsidRPr="00105F5E" w:rsidRDefault="000819BC" w:rsidP="000F4BFA">
            <w:pPr>
              <w:rPr>
                <w:lang w:val="fr-FR"/>
              </w:rPr>
            </w:pPr>
            <w:r w:rsidRPr="00105F5E">
              <w:rPr>
                <w:lang w:val="fr-FR"/>
              </w:rPr>
              <w:t>Résultat</w:t>
            </w:r>
            <w:r w:rsidR="00782278" w:rsidRPr="00105F5E">
              <w:rPr>
                <w:lang w:val="fr-FR"/>
              </w:rPr>
              <w:t> </w:t>
            </w:r>
            <w:r w:rsidRPr="00105F5E">
              <w:rPr>
                <w:lang w:val="fr-FR"/>
              </w:rPr>
              <w:t>2, Activité</w:t>
            </w:r>
            <w:r w:rsidR="00782278" w:rsidRPr="00105F5E">
              <w:rPr>
                <w:lang w:val="fr-FR"/>
              </w:rPr>
              <w:t> </w:t>
            </w:r>
            <w:r w:rsidRPr="00105F5E">
              <w:rPr>
                <w:lang w:val="fr-FR"/>
              </w:rPr>
              <w:t>4</w:t>
            </w:r>
            <w:r w:rsidR="00B43F94" w:rsidRPr="00105F5E">
              <w:rPr>
                <w:lang w:val="fr-FR"/>
              </w:rPr>
              <w:t> :</w:t>
            </w:r>
            <w:r w:rsidRPr="00105F5E">
              <w:rPr>
                <w:lang w:val="fr-FR"/>
              </w:rPr>
              <w:t xml:space="preserve"> Séminaire régional sur le droit d</w:t>
            </w:r>
            <w:r w:rsidR="00B43F94" w:rsidRPr="00105F5E">
              <w:rPr>
                <w:lang w:val="fr-FR"/>
              </w:rPr>
              <w:t>’</w:t>
            </w:r>
            <w:r w:rsidRPr="00105F5E">
              <w:rPr>
                <w:lang w:val="fr-FR"/>
              </w:rPr>
              <w:t>auteur et la distribution de contenu dans l</w:t>
            </w:r>
            <w:r w:rsidR="00B43F94" w:rsidRPr="00105F5E">
              <w:rPr>
                <w:lang w:val="fr-FR"/>
              </w:rPr>
              <w:t>’</w:t>
            </w:r>
            <w:r w:rsidRPr="00105F5E">
              <w:rPr>
                <w:lang w:val="fr-FR"/>
              </w:rPr>
              <w:t>environnement numérique</w:t>
            </w:r>
          </w:p>
        </w:tc>
        <w:tc>
          <w:tcPr>
            <w:tcW w:w="1007" w:type="dxa"/>
          </w:tcPr>
          <w:p w:rsidR="000819BC" w:rsidRPr="00105F5E" w:rsidRDefault="000819BC" w:rsidP="000F4BFA">
            <w:pPr>
              <w:jc w:val="center"/>
              <w:rPr>
                <w:szCs w:val="22"/>
                <w:lang w:val="fr-FR"/>
              </w:rPr>
            </w:pPr>
          </w:p>
        </w:tc>
        <w:tc>
          <w:tcPr>
            <w:tcW w:w="906" w:type="dxa"/>
          </w:tcPr>
          <w:p w:rsidR="000819BC" w:rsidRPr="00105F5E" w:rsidRDefault="000819BC" w:rsidP="000F4BFA">
            <w:pPr>
              <w:jc w:val="center"/>
              <w:rPr>
                <w:szCs w:val="22"/>
                <w:lang w:val="fr-FR"/>
              </w:rPr>
            </w:pPr>
          </w:p>
        </w:tc>
        <w:tc>
          <w:tcPr>
            <w:tcW w:w="1107" w:type="dxa"/>
          </w:tcPr>
          <w:p w:rsidR="000819BC" w:rsidRPr="00105F5E" w:rsidRDefault="000819BC" w:rsidP="000F4BFA">
            <w:pPr>
              <w:jc w:val="center"/>
              <w:rPr>
                <w:szCs w:val="22"/>
                <w:lang w:val="fr-FR"/>
              </w:rPr>
            </w:pPr>
          </w:p>
        </w:tc>
        <w:tc>
          <w:tcPr>
            <w:tcW w:w="1163" w:type="dxa"/>
          </w:tcPr>
          <w:p w:rsidR="000819BC" w:rsidRPr="00105F5E" w:rsidRDefault="000819BC" w:rsidP="000F4BFA">
            <w:pPr>
              <w:jc w:val="center"/>
              <w:rPr>
                <w:szCs w:val="22"/>
                <w:lang w:val="fr-FR"/>
              </w:rPr>
            </w:pPr>
          </w:p>
        </w:tc>
        <w:tc>
          <w:tcPr>
            <w:tcW w:w="1141" w:type="dxa"/>
            <w:shd w:val="clear" w:color="auto" w:fill="F2F2F2" w:themeFill="background1" w:themeFillShade="F2"/>
          </w:tcPr>
          <w:p w:rsidR="000819BC" w:rsidRPr="00105F5E" w:rsidRDefault="000819BC" w:rsidP="000F4BFA">
            <w:pPr>
              <w:jc w:val="center"/>
              <w:rPr>
                <w:szCs w:val="22"/>
                <w:lang w:val="fr-FR"/>
              </w:rPr>
            </w:pPr>
            <w:r w:rsidRPr="00105F5E">
              <w:rPr>
                <w:szCs w:val="22"/>
                <w:lang w:val="fr-FR"/>
              </w:rPr>
              <w:t>X</w:t>
            </w:r>
          </w:p>
        </w:tc>
        <w:tc>
          <w:tcPr>
            <w:tcW w:w="1155" w:type="dxa"/>
            <w:shd w:val="clear" w:color="auto" w:fill="F2F2F2" w:themeFill="background1" w:themeFillShade="F2"/>
          </w:tcPr>
          <w:p w:rsidR="000819BC" w:rsidRPr="00105F5E" w:rsidRDefault="000819BC" w:rsidP="000F4BFA">
            <w:pPr>
              <w:jc w:val="center"/>
              <w:rPr>
                <w:szCs w:val="22"/>
                <w:lang w:val="fr-FR"/>
              </w:rPr>
            </w:pPr>
            <w:r w:rsidRPr="00105F5E">
              <w:rPr>
                <w:szCs w:val="22"/>
                <w:lang w:val="fr-FR"/>
              </w:rPr>
              <w:t>X</w:t>
            </w:r>
          </w:p>
        </w:tc>
        <w:tc>
          <w:tcPr>
            <w:tcW w:w="1268" w:type="dxa"/>
            <w:shd w:val="clear" w:color="auto" w:fill="F2F2F2" w:themeFill="background1" w:themeFillShade="F2"/>
          </w:tcPr>
          <w:p w:rsidR="000819BC" w:rsidRPr="00105F5E" w:rsidRDefault="000819BC" w:rsidP="000F4BFA">
            <w:pPr>
              <w:jc w:val="center"/>
              <w:rPr>
                <w:szCs w:val="22"/>
                <w:lang w:val="fr-FR"/>
              </w:rPr>
            </w:pPr>
            <w:r w:rsidRPr="00105F5E">
              <w:rPr>
                <w:szCs w:val="22"/>
                <w:lang w:val="fr-FR"/>
              </w:rPr>
              <w:t>X</w:t>
            </w:r>
          </w:p>
        </w:tc>
      </w:tr>
      <w:tr w:rsidR="000819BC" w:rsidRPr="00A24586" w:rsidTr="000F4BFA">
        <w:trPr>
          <w:trHeight w:val="429"/>
        </w:trPr>
        <w:tc>
          <w:tcPr>
            <w:tcW w:w="6509" w:type="dxa"/>
          </w:tcPr>
          <w:p w:rsidR="000819BC" w:rsidRPr="00105F5E" w:rsidRDefault="000819BC" w:rsidP="000F4BFA">
            <w:pPr>
              <w:rPr>
                <w:szCs w:val="22"/>
                <w:lang w:val="fr-FR"/>
              </w:rPr>
            </w:pPr>
            <w:r w:rsidRPr="00105F5E">
              <w:rPr>
                <w:szCs w:val="22"/>
                <w:lang w:val="fr-FR"/>
              </w:rPr>
              <w:t>Réalisation de l</w:t>
            </w:r>
            <w:r w:rsidR="00B43F94" w:rsidRPr="00105F5E">
              <w:rPr>
                <w:szCs w:val="22"/>
                <w:lang w:val="fr-FR"/>
              </w:rPr>
              <w:t>’</w:t>
            </w:r>
            <w:r w:rsidRPr="00105F5E">
              <w:rPr>
                <w:szCs w:val="22"/>
                <w:lang w:val="fr-FR"/>
              </w:rPr>
              <w:t>évaluation</w:t>
            </w:r>
          </w:p>
        </w:tc>
        <w:tc>
          <w:tcPr>
            <w:tcW w:w="1007" w:type="dxa"/>
          </w:tcPr>
          <w:p w:rsidR="000819BC" w:rsidRPr="00105F5E" w:rsidRDefault="000819BC" w:rsidP="000F4BFA">
            <w:pPr>
              <w:jc w:val="center"/>
              <w:rPr>
                <w:szCs w:val="22"/>
                <w:lang w:val="fr-FR"/>
              </w:rPr>
            </w:pPr>
          </w:p>
        </w:tc>
        <w:tc>
          <w:tcPr>
            <w:tcW w:w="906" w:type="dxa"/>
          </w:tcPr>
          <w:p w:rsidR="000819BC" w:rsidRPr="00105F5E" w:rsidRDefault="000819BC" w:rsidP="000F4BFA">
            <w:pPr>
              <w:jc w:val="center"/>
              <w:rPr>
                <w:szCs w:val="22"/>
                <w:lang w:val="fr-FR"/>
              </w:rPr>
            </w:pPr>
          </w:p>
        </w:tc>
        <w:tc>
          <w:tcPr>
            <w:tcW w:w="1107" w:type="dxa"/>
          </w:tcPr>
          <w:p w:rsidR="000819BC" w:rsidRPr="00105F5E" w:rsidRDefault="000819BC" w:rsidP="000F4BFA">
            <w:pPr>
              <w:jc w:val="center"/>
              <w:rPr>
                <w:szCs w:val="22"/>
                <w:lang w:val="fr-FR"/>
              </w:rPr>
            </w:pPr>
          </w:p>
        </w:tc>
        <w:tc>
          <w:tcPr>
            <w:tcW w:w="1163" w:type="dxa"/>
          </w:tcPr>
          <w:p w:rsidR="000819BC" w:rsidRPr="00105F5E" w:rsidRDefault="000819BC" w:rsidP="000F4BFA">
            <w:pPr>
              <w:jc w:val="center"/>
              <w:rPr>
                <w:szCs w:val="22"/>
                <w:lang w:val="fr-FR"/>
              </w:rPr>
            </w:pPr>
          </w:p>
        </w:tc>
        <w:tc>
          <w:tcPr>
            <w:tcW w:w="1141" w:type="dxa"/>
            <w:shd w:val="clear" w:color="auto" w:fill="F2F2F2" w:themeFill="background1" w:themeFillShade="F2"/>
          </w:tcPr>
          <w:p w:rsidR="000819BC" w:rsidRPr="00105F5E" w:rsidRDefault="000819BC" w:rsidP="000F4BFA">
            <w:pPr>
              <w:jc w:val="center"/>
              <w:rPr>
                <w:szCs w:val="22"/>
                <w:lang w:val="fr-FR"/>
              </w:rPr>
            </w:pPr>
          </w:p>
        </w:tc>
        <w:tc>
          <w:tcPr>
            <w:tcW w:w="1155" w:type="dxa"/>
            <w:shd w:val="clear" w:color="auto" w:fill="F2F2F2" w:themeFill="background1" w:themeFillShade="F2"/>
          </w:tcPr>
          <w:p w:rsidR="000819BC" w:rsidRPr="00105F5E" w:rsidRDefault="000819BC" w:rsidP="000F4BFA">
            <w:pPr>
              <w:jc w:val="center"/>
              <w:rPr>
                <w:szCs w:val="22"/>
                <w:lang w:val="fr-FR"/>
              </w:rPr>
            </w:pPr>
          </w:p>
        </w:tc>
        <w:tc>
          <w:tcPr>
            <w:tcW w:w="1268" w:type="dxa"/>
            <w:shd w:val="clear" w:color="auto" w:fill="F2F2F2" w:themeFill="background1" w:themeFillShade="F2"/>
          </w:tcPr>
          <w:p w:rsidR="000819BC" w:rsidRPr="00105F5E" w:rsidRDefault="000819BC" w:rsidP="000F4BFA">
            <w:pPr>
              <w:jc w:val="center"/>
              <w:rPr>
                <w:szCs w:val="22"/>
                <w:lang w:val="fr-FR"/>
              </w:rPr>
            </w:pPr>
            <w:r w:rsidRPr="00105F5E">
              <w:rPr>
                <w:szCs w:val="22"/>
                <w:lang w:val="fr-FR"/>
              </w:rPr>
              <w:t>X</w:t>
            </w:r>
          </w:p>
        </w:tc>
      </w:tr>
    </w:tbl>
    <w:p w:rsidR="000819BC" w:rsidRPr="00A24586" w:rsidRDefault="000819BC" w:rsidP="000F4BFA">
      <w:pPr>
        <w:pStyle w:val="Endofdocument-Annex"/>
        <w:ind w:left="10206"/>
        <w:sectPr w:rsidR="000819BC" w:rsidRPr="00A24586" w:rsidSect="00ED09F1">
          <w:pgSz w:w="16838" w:h="11906" w:orient="landscape" w:code="9"/>
          <w:pgMar w:top="567" w:right="1134" w:bottom="1418" w:left="1418" w:header="504" w:footer="1022" w:gutter="0"/>
          <w:cols w:space="720"/>
          <w:titlePg/>
          <w:docGrid w:linePitch="299"/>
        </w:sectPr>
      </w:pPr>
      <w:r w:rsidRPr="00A24586">
        <w:t>[L</w:t>
      </w:r>
      <w:r w:rsidR="00B43F94">
        <w:t>’</w:t>
      </w:r>
      <w:r w:rsidR="00B43F94" w:rsidRPr="00A24586">
        <w:t>annexe</w:t>
      </w:r>
      <w:r w:rsidR="00B43F94">
        <w:t> </w:t>
      </w:r>
      <w:r w:rsidR="00B43F94" w:rsidRPr="00A24586">
        <w:t>V</w:t>
      </w:r>
      <w:r w:rsidRPr="00A24586">
        <w:t>II suit]</w:t>
      </w:r>
    </w:p>
    <w:tbl>
      <w:tblPr>
        <w:tblW w:w="92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6917"/>
      </w:tblGrid>
      <w:tr w:rsidR="000819BC" w:rsidRPr="00A24586" w:rsidTr="00105F5E">
        <w:trPr>
          <w:cantSplit/>
          <w:trHeight w:val="432"/>
        </w:trPr>
        <w:tc>
          <w:tcPr>
            <w:tcW w:w="9293" w:type="dxa"/>
            <w:gridSpan w:val="2"/>
            <w:shd w:val="clear" w:color="auto" w:fill="auto"/>
            <w:vAlign w:val="center"/>
          </w:tcPr>
          <w:p w:rsidR="000819BC" w:rsidRPr="00105F5E" w:rsidRDefault="000819BC" w:rsidP="004053E0">
            <w:pPr>
              <w:pStyle w:val="Heading2"/>
              <w:spacing w:after="120"/>
              <w:rPr>
                <w:lang w:val="fr-FR"/>
              </w:rPr>
            </w:pPr>
            <w:r w:rsidRPr="00105F5E">
              <w:rPr>
                <w:lang w:val="fr-FR"/>
              </w:rPr>
              <w:lastRenderedPageBreak/>
              <w:t>RÉSUMÉ DU PROJET</w:t>
            </w:r>
          </w:p>
        </w:tc>
      </w:tr>
      <w:tr w:rsidR="000819BC" w:rsidRPr="00A24586" w:rsidTr="00105F5E">
        <w:trPr>
          <w:cantSplit/>
          <w:trHeight w:val="496"/>
        </w:trPr>
        <w:tc>
          <w:tcPr>
            <w:tcW w:w="2376" w:type="dxa"/>
            <w:shd w:val="clear" w:color="auto" w:fill="auto"/>
          </w:tcPr>
          <w:p w:rsidR="000819BC" w:rsidRPr="00105F5E" w:rsidRDefault="000819BC" w:rsidP="004053E0">
            <w:pPr>
              <w:pStyle w:val="Heading3"/>
              <w:spacing w:after="120"/>
              <w:rPr>
                <w:lang w:val="fr-FR"/>
              </w:rPr>
            </w:pPr>
            <w:r w:rsidRPr="00105F5E">
              <w:rPr>
                <w:lang w:val="fr-FR"/>
              </w:rPr>
              <w:t>Cote du projet</w:t>
            </w:r>
          </w:p>
        </w:tc>
        <w:tc>
          <w:tcPr>
            <w:tcW w:w="6917" w:type="dxa"/>
            <w:shd w:val="clear" w:color="auto" w:fill="auto"/>
            <w:vAlign w:val="center"/>
          </w:tcPr>
          <w:p w:rsidR="000819BC" w:rsidRPr="00105F5E" w:rsidRDefault="000819BC" w:rsidP="004053E0">
            <w:pPr>
              <w:spacing w:before="240" w:after="120"/>
              <w:rPr>
                <w:i/>
                <w:lang w:val="fr-FR"/>
              </w:rPr>
            </w:pPr>
            <w:r w:rsidRPr="00105F5E">
              <w:rPr>
                <w:i/>
                <w:lang w:val="fr-FR"/>
              </w:rPr>
              <w:t>DA_1_4_10_11_23_01</w:t>
            </w:r>
          </w:p>
        </w:tc>
      </w:tr>
      <w:tr w:rsidR="000819BC" w:rsidRPr="00A24586" w:rsidTr="00105F5E">
        <w:trPr>
          <w:cantSplit/>
          <w:trHeight w:val="404"/>
        </w:trPr>
        <w:tc>
          <w:tcPr>
            <w:tcW w:w="2376" w:type="dxa"/>
            <w:shd w:val="clear" w:color="auto" w:fill="auto"/>
          </w:tcPr>
          <w:p w:rsidR="000819BC" w:rsidRPr="00105F5E" w:rsidRDefault="000819BC" w:rsidP="004053E0">
            <w:pPr>
              <w:pStyle w:val="Heading3"/>
              <w:spacing w:after="120"/>
              <w:rPr>
                <w:lang w:val="fr-FR"/>
              </w:rPr>
            </w:pPr>
            <w:r w:rsidRPr="00105F5E">
              <w:rPr>
                <w:lang w:val="fr-FR"/>
              </w:rPr>
              <w:t>Titre</w:t>
            </w:r>
          </w:p>
          <w:p w:rsidR="000819BC" w:rsidRPr="00105F5E" w:rsidRDefault="000819BC" w:rsidP="004053E0">
            <w:pPr>
              <w:spacing w:before="240" w:after="120"/>
              <w:rPr>
                <w:lang w:val="fr-FR"/>
              </w:rPr>
            </w:pPr>
          </w:p>
        </w:tc>
        <w:tc>
          <w:tcPr>
            <w:tcW w:w="6917" w:type="dxa"/>
            <w:shd w:val="clear" w:color="auto" w:fill="auto"/>
            <w:vAlign w:val="center"/>
          </w:tcPr>
          <w:p w:rsidR="000819BC" w:rsidRPr="00105F5E" w:rsidRDefault="000819BC" w:rsidP="00105F5E">
            <w:pPr>
              <w:spacing w:before="240" w:after="120"/>
              <w:rPr>
                <w:lang w:val="fr-FR"/>
              </w:rPr>
            </w:pPr>
            <w:r w:rsidRPr="00105F5E">
              <w:rPr>
                <w:lang w:val="fr-FR"/>
              </w:rPr>
              <w:t>Développement de la filière musicale et des nouveaux modèles économiques de la musique au Burkina Faso et dans certains pays de la zone de l</w:t>
            </w:r>
            <w:r w:rsidR="00B43F94" w:rsidRPr="00105F5E">
              <w:rPr>
                <w:lang w:val="fr-FR"/>
              </w:rPr>
              <w:t>’</w:t>
            </w:r>
            <w:r w:rsidRPr="00105F5E">
              <w:rPr>
                <w:lang w:val="fr-FR"/>
              </w:rPr>
              <w:t>Union économique et monétaire ouest</w:t>
            </w:r>
            <w:r w:rsidR="00064777">
              <w:rPr>
                <w:lang w:val="fr-FR"/>
              </w:rPr>
              <w:noBreakHyphen/>
            </w:r>
            <w:r w:rsidRPr="00105F5E">
              <w:rPr>
                <w:lang w:val="fr-FR"/>
              </w:rPr>
              <w:t>africaine</w:t>
            </w:r>
            <w:r w:rsidR="00105F5E">
              <w:rPr>
                <w:lang w:val="fr-FR"/>
              </w:rPr>
              <w:t> </w:t>
            </w:r>
            <w:r w:rsidRPr="00105F5E">
              <w:rPr>
                <w:lang w:val="fr-FR"/>
              </w:rPr>
              <w:t>(UEMOA).</w:t>
            </w:r>
          </w:p>
        </w:tc>
      </w:tr>
      <w:tr w:rsidR="000819BC" w:rsidRPr="00A24586" w:rsidTr="00105F5E">
        <w:trPr>
          <w:cantSplit/>
        </w:trPr>
        <w:tc>
          <w:tcPr>
            <w:tcW w:w="2376" w:type="dxa"/>
            <w:shd w:val="clear" w:color="auto" w:fill="auto"/>
          </w:tcPr>
          <w:p w:rsidR="000819BC" w:rsidRPr="00105F5E" w:rsidRDefault="000819BC" w:rsidP="004053E0">
            <w:pPr>
              <w:pStyle w:val="Heading3"/>
              <w:rPr>
                <w:lang w:val="fr-FR"/>
              </w:rPr>
            </w:pPr>
            <w:r w:rsidRPr="00105F5E">
              <w:rPr>
                <w:lang w:val="fr-FR"/>
              </w:rPr>
              <w:t>Recommandation(s) du Plan d</w:t>
            </w:r>
            <w:r w:rsidR="00B43F94" w:rsidRPr="00105F5E">
              <w:rPr>
                <w:lang w:val="fr-FR"/>
              </w:rPr>
              <w:t>’</w:t>
            </w:r>
            <w:r w:rsidRPr="00105F5E">
              <w:rPr>
                <w:lang w:val="fr-FR"/>
              </w:rPr>
              <w:t>action pour le développement</w:t>
            </w:r>
          </w:p>
          <w:p w:rsidR="000819BC" w:rsidRPr="00105F5E" w:rsidRDefault="000819BC" w:rsidP="004053E0">
            <w:pPr>
              <w:rPr>
                <w:lang w:val="fr-FR"/>
              </w:rPr>
            </w:pPr>
          </w:p>
        </w:tc>
        <w:tc>
          <w:tcPr>
            <w:tcW w:w="6917" w:type="dxa"/>
            <w:shd w:val="clear" w:color="auto" w:fill="auto"/>
          </w:tcPr>
          <w:p w:rsidR="000819BC" w:rsidRPr="00105F5E" w:rsidRDefault="000819BC" w:rsidP="004053E0">
            <w:pPr>
              <w:spacing w:before="240" w:after="240"/>
              <w:rPr>
                <w:i/>
                <w:lang w:val="fr-FR"/>
              </w:rPr>
            </w:pPr>
            <w:r w:rsidRPr="00105F5E">
              <w:rPr>
                <w:i/>
                <w:lang w:val="fr-FR"/>
              </w:rPr>
              <w:t>Recommandation n° 1</w:t>
            </w:r>
            <w:r w:rsidR="00B43F94" w:rsidRPr="00105F5E">
              <w:rPr>
                <w:i/>
                <w:lang w:val="fr-FR"/>
              </w:rPr>
              <w:t> :</w:t>
            </w:r>
            <w:r w:rsidRPr="00105F5E">
              <w:rPr>
                <w:i/>
                <w:lang w:val="fr-FR"/>
              </w:rPr>
              <w:t xml:space="preserve"> </w:t>
            </w:r>
            <w:r w:rsidRPr="00105F5E">
              <w:rPr>
                <w:iCs/>
                <w:lang w:val="fr-FR"/>
              </w:rPr>
              <w:t>L</w:t>
            </w:r>
            <w:r w:rsidR="00B43F94" w:rsidRPr="00105F5E">
              <w:rPr>
                <w:iCs/>
                <w:lang w:val="fr-FR"/>
              </w:rPr>
              <w:t>’</w:t>
            </w:r>
            <w:r w:rsidRPr="00105F5E">
              <w:rPr>
                <w:iCs/>
                <w:lang w:val="fr-FR"/>
              </w:rPr>
              <w:t>assistance technique de l</w:t>
            </w:r>
            <w:r w:rsidR="00B43F94" w:rsidRPr="00105F5E">
              <w:rPr>
                <w:iCs/>
                <w:lang w:val="fr-FR"/>
              </w:rPr>
              <w:t>’</w:t>
            </w:r>
            <w:r w:rsidRPr="00105F5E">
              <w:rPr>
                <w:iCs/>
                <w:lang w:val="fr-FR"/>
              </w:rPr>
              <w:t>OMPI doit, entre autres choses, être axée sur le développement et la demande et elle doit être transparente</w:t>
            </w:r>
            <w:r w:rsidR="00867775" w:rsidRPr="00105F5E">
              <w:rPr>
                <w:iCs/>
                <w:lang w:val="fr-FR"/>
              </w:rPr>
              <w:t xml:space="preserve">; </w:t>
            </w:r>
            <w:r w:rsidRPr="00105F5E">
              <w:rPr>
                <w:iCs/>
                <w:lang w:val="fr-FR"/>
              </w:rPr>
              <w:t xml:space="preserve"> elle doit tenir compte des priorités et des besoins particuliers des pays en développement, en particulier des PMA, ainsi que des différents niveaux de développement des États membres et les activités doivent être menées à bien dans les déla</w:t>
            </w:r>
            <w:r w:rsidR="00920141" w:rsidRPr="00105F5E">
              <w:rPr>
                <w:iCs/>
                <w:lang w:val="fr-FR"/>
              </w:rPr>
              <w:t xml:space="preserve">is.  </w:t>
            </w:r>
            <w:r w:rsidR="00920141" w:rsidRPr="00105F5E">
              <w:rPr>
                <w:lang w:val="fr-FR"/>
              </w:rPr>
              <w:t xml:space="preserve">À </w:t>
            </w:r>
            <w:r w:rsidRPr="00105F5E">
              <w:rPr>
                <w:lang w:val="fr-FR"/>
              </w:rPr>
              <w:t>cet égard, les mécanismes d</w:t>
            </w:r>
            <w:r w:rsidR="00B43F94" w:rsidRPr="00105F5E">
              <w:rPr>
                <w:lang w:val="fr-FR"/>
              </w:rPr>
              <w:t>’</w:t>
            </w:r>
            <w:r w:rsidRPr="00105F5E">
              <w:rPr>
                <w:lang w:val="fr-FR"/>
              </w:rPr>
              <w:t>établissement et d</w:t>
            </w:r>
            <w:r w:rsidR="00B43F94" w:rsidRPr="00105F5E">
              <w:rPr>
                <w:lang w:val="fr-FR"/>
              </w:rPr>
              <w:t>’</w:t>
            </w:r>
            <w:r w:rsidRPr="00105F5E">
              <w:rPr>
                <w:lang w:val="fr-FR"/>
              </w:rPr>
              <w:t>exécution et procédures d</w:t>
            </w:r>
            <w:r w:rsidR="00B43F94" w:rsidRPr="00105F5E">
              <w:rPr>
                <w:lang w:val="fr-FR"/>
              </w:rPr>
              <w:t>’</w:t>
            </w:r>
            <w:r w:rsidRPr="00105F5E">
              <w:rPr>
                <w:lang w:val="fr-FR"/>
              </w:rPr>
              <w:t>évaluation des programmes d</w:t>
            </w:r>
            <w:r w:rsidR="00B43F94" w:rsidRPr="00105F5E">
              <w:rPr>
                <w:lang w:val="fr-FR"/>
              </w:rPr>
              <w:t>’</w:t>
            </w:r>
            <w:r w:rsidRPr="00105F5E">
              <w:rPr>
                <w:lang w:val="fr-FR"/>
              </w:rPr>
              <w:t>assistance technique doivent être ciblés par pays.</w:t>
            </w:r>
          </w:p>
          <w:p w:rsidR="000819BC" w:rsidRPr="00105F5E" w:rsidRDefault="000819BC" w:rsidP="004053E0">
            <w:pPr>
              <w:spacing w:before="240" w:after="240"/>
              <w:rPr>
                <w:rStyle w:val="Heading4Char"/>
                <w:i w:val="0"/>
                <w:lang w:val="fr-FR"/>
              </w:rPr>
            </w:pPr>
            <w:r w:rsidRPr="00105F5E">
              <w:rPr>
                <w:rStyle w:val="Heading4Char"/>
                <w:lang w:val="fr-FR"/>
              </w:rPr>
              <w:t>Recommandation n°</w:t>
            </w:r>
            <w:r w:rsidR="00867775" w:rsidRPr="00105F5E">
              <w:rPr>
                <w:rStyle w:val="Heading4Char"/>
                <w:lang w:val="fr-FR"/>
              </w:rPr>
              <w:t> </w:t>
            </w:r>
            <w:r w:rsidRPr="00105F5E">
              <w:rPr>
                <w:rStyle w:val="Heading4Char"/>
                <w:lang w:val="fr-FR"/>
              </w:rPr>
              <w:t>4</w:t>
            </w:r>
            <w:r w:rsidR="00B43F94" w:rsidRPr="00105F5E">
              <w:rPr>
                <w:rStyle w:val="Heading4Char"/>
                <w:lang w:val="fr-FR"/>
              </w:rPr>
              <w:t> :</w:t>
            </w:r>
            <w:r w:rsidRPr="00105F5E">
              <w:rPr>
                <w:rStyle w:val="Heading4Char"/>
                <w:lang w:val="fr-FR"/>
              </w:rPr>
              <w:t xml:space="preserve"> </w:t>
            </w:r>
            <w:r w:rsidRPr="00105F5E">
              <w:rPr>
                <w:rStyle w:val="Heading4Char"/>
                <w:i w:val="0"/>
                <w:lang w:val="fr-FR"/>
              </w:rPr>
              <w:t>Accorder une attention particulière aux besoins des petites et moyennes entreprises (PME), des institutions chargées de la recherche scientifique ainsi que des organismes du secteur culturel et, à leur demande, aider les États membres à élaborer des stratégies nationales appropriées dans le domaine de la propriété intellectuelle.</w:t>
            </w:r>
          </w:p>
          <w:p w:rsidR="000819BC" w:rsidRPr="00105F5E" w:rsidRDefault="000819BC" w:rsidP="004053E0">
            <w:pPr>
              <w:spacing w:before="240" w:after="240"/>
              <w:rPr>
                <w:shd w:val="clear" w:color="auto" w:fill="FAFAFA"/>
                <w:lang w:val="fr-FR"/>
              </w:rPr>
            </w:pPr>
            <w:r w:rsidRPr="00105F5E">
              <w:rPr>
                <w:rStyle w:val="Heading4Char"/>
                <w:lang w:val="fr-FR"/>
              </w:rPr>
              <w:t>Recommandation n°</w:t>
            </w:r>
            <w:r w:rsidR="00867775" w:rsidRPr="00105F5E">
              <w:rPr>
                <w:rStyle w:val="Heading4Char"/>
                <w:lang w:val="fr-FR"/>
              </w:rPr>
              <w:t> </w:t>
            </w:r>
            <w:r w:rsidRPr="00105F5E">
              <w:rPr>
                <w:rStyle w:val="Heading4Char"/>
                <w:lang w:val="fr-FR"/>
              </w:rPr>
              <w:t>10</w:t>
            </w:r>
            <w:r w:rsidR="00B43F94" w:rsidRPr="00105F5E">
              <w:rPr>
                <w:rStyle w:val="Heading4Char"/>
                <w:lang w:val="fr-FR"/>
              </w:rPr>
              <w:t> :</w:t>
            </w:r>
            <w:r w:rsidRPr="00105F5E">
              <w:rPr>
                <w:rStyle w:val="Heading4Char"/>
                <w:lang w:val="fr-FR"/>
              </w:rPr>
              <w:t xml:space="preserve"> </w:t>
            </w:r>
            <w:r w:rsidRPr="00105F5E">
              <w:rPr>
                <w:lang w:val="fr-FR"/>
              </w:rPr>
              <w:t>Aider les États membres à développer et à améliorer les capacités institutionnelles nationales en propriété intellectuelle par le développement des infrastructures et autres moyens en vue de renforcer l</w:t>
            </w:r>
            <w:r w:rsidR="00B43F94" w:rsidRPr="00105F5E">
              <w:rPr>
                <w:lang w:val="fr-FR"/>
              </w:rPr>
              <w:t>’</w:t>
            </w:r>
            <w:r w:rsidRPr="00105F5E">
              <w:rPr>
                <w:lang w:val="fr-FR"/>
              </w:rPr>
              <w:t>efficacité des institutions nationales de propriété intellectuelle et de concilier protection de la propriété intellectuelle et préservation de l</w:t>
            </w:r>
            <w:r w:rsidR="00B43F94" w:rsidRPr="00105F5E">
              <w:rPr>
                <w:lang w:val="fr-FR"/>
              </w:rPr>
              <w:t>’</w:t>
            </w:r>
            <w:r w:rsidRPr="00105F5E">
              <w:rPr>
                <w:lang w:val="fr-FR"/>
              </w:rPr>
              <w:t>intérêt génér</w:t>
            </w:r>
            <w:r w:rsidR="00920141" w:rsidRPr="00105F5E">
              <w:rPr>
                <w:lang w:val="fr-FR"/>
              </w:rPr>
              <w:t xml:space="preserve">al.  </w:t>
            </w:r>
            <w:r w:rsidR="00920141" w:rsidRPr="00105F5E">
              <w:rPr>
                <w:rFonts w:eastAsia="Calibri"/>
                <w:lang w:val="fr-FR"/>
              </w:rPr>
              <w:t>Ce</w:t>
            </w:r>
            <w:r w:rsidRPr="00105F5E">
              <w:rPr>
                <w:rFonts w:eastAsia="Calibri"/>
                <w:lang w:val="fr-FR"/>
              </w:rPr>
              <w:t>tte assistance technique devrait également être étendue aux organisations sous</w:t>
            </w:r>
            <w:r w:rsidR="00064777">
              <w:rPr>
                <w:rFonts w:eastAsia="Calibri"/>
                <w:lang w:val="fr-FR"/>
              </w:rPr>
              <w:noBreakHyphen/>
            </w:r>
            <w:r w:rsidRPr="00105F5E">
              <w:rPr>
                <w:rFonts w:eastAsia="Calibri"/>
                <w:lang w:val="fr-FR"/>
              </w:rPr>
              <w:t>régionales et régionale œuvrant dans le domaine de la propriété intellectuelle.</w:t>
            </w:r>
          </w:p>
          <w:p w:rsidR="000819BC" w:rsidRPr="00105F5E" w:rsidRDefault="000819BC" w:rsidP="004053E0">
            <w:pPr>
              <w:spacing w:before="240" w:after="240"/>
              <w:rPr>
                <w:rFonts w:eastAsia="Calibri"/>
                <w:bCs/>
                <w:lang w:val="fr-FR"/>
              </w:rPr>
            </w:pPr>
            <w:r w:rsidRPr="00105F5E">
              <w:rPr>
                <w:rFonts w:eastAsia="Calibri"/>
                <w:bCs/>
                <w:i/>
                <w:lang w:val="fr-FR"/>
              </w:rPr>
              <w:t>Recommandation n°</w:t>
            </w:r>
            <w:r w:rsidR="00867775" w:rsidRPr="00105F5E">
              <w:rPr>
                <w:rFonts w:eastAsia="Calibri"/>
                <w:bCs/>
                <w:i/>
                <w:lang w:val="fr-FR"/>
              </w:rPr>
              <w:t> </w:t>
            </w:r>
            <w:r w:rsidRPr="00105F5E">
              <w:rPr>
                <w:rFonts w:eastAsia="Calibri"/>
                <w:bCs/>
                <w:i/>
                <w:lang w:val="fr-FR"/>
              </w:rPr>
              <w:t>11</w:t>
            </w:r>
            <w:r w:rsidR="00B43F94" w:rsidRPr="00105F5E">
              <w:rPr>
                <w:rFonts w:eastAsia="Calibri"/>
                <w:bCs/>
                <w:i/>
                <w:lang w:val="fr-FR"/>
              </w:rPr>
              <w:t> :</w:t>
            </w:r>
            <w:r w:rsidRPr="00105F5E">
              <w:rPr>
                <w:rFonts w:eastAsia="Calibri"/>
                <w:bCs/>
                <w:lang w:val="fr-FR"/>
              </w:rPr>
              <w:t xml:space="preserve"> Aider les États membres à renforcer leur capacité nationale de protection des créations, innovations et inventions nationales afin de soutenir le développement des infrastructures scientifiques et technologiques nationales, le cas échéant, conformément au mandat de l</w:t>
            </w:r>
            <w:r w:rsidR="00B43F94" w:rsidRPr="00105F5E">
              <w:rPr>
                <w:rFonts w:eastAsia="Calibri"/>
                <w:bCs/>
                <w:lang w:val="fr-FR"/>
              </w:rPr>
              <w:t>’</w:t>
            </w:r>
            <w:r w:rsidRPr="00105F5E">
              <w:rPr>
                <w:rFonts w:eastAsia="Calibri"/>
                <w:bCs/>
                <w:lang w:val="fr-FR"/>
              </w:rPr>
              <w:t>OMPI.</w:t>
            </w:r>
          </w:p>
          <w:p w:rsidR="000819BC" w:rsidRPr="00105F5E" w:rsidRDefault="000819BC" w:rsidP="004053E0">
            <w:pPr>
              <w:spacing w:before="240" w:after="240"/>
              <w:rPr>
                <w:i/>
                <w:iCs/>
                <w:lang w:val="fr-FR"/>
              </w:rPr>
            </w:pPr>
            <w:r w:rsidRPr="00105F5E">
              <w:rPr>
                <w:i/>
                <w:lang w:val="fr-FR"/>
              </w:rPr>
              <w:t xml:space="preserve">Recommandation </w:t>
            </w:r>
            <w:r w:rsidRPr="00105F5E">
              <w:rPr>
                <w:rStyle w:val="Heading4Char"/>
                <w:lang w:val="fr-FR"/>
              </w:rPr>
              <w:t>n°</w:t>
            </w:r>
            <w:r w:rsidR="00867775" w:rsidRPr="00105F5E">
              <w:rPr>
                <w:rStyle w:val="Heading4Char"/>
                <w:lang w:val="fr-FR"/>
              </w:rPr>
              <w:t> </w:t>
            </w:r>
            <w:r w:rsidRPr="00105F5E">
              <w:rPr>
                <w:i/>
                <w:lang w:val="fr-FR"/>
              </w:rPr>
              <w:t>23</w:t>
            </w:r>
            <w:r w:rsidR="00B43F94" w:rsidRPr="00105F5E">
              <w:rPr>
                <w:i/>
                <w:lang w:val="fr-FR"/>
              </w:rPr>
              <w:t> :</w:t>
            </w:r>
            <w:r w:rsidRPr="00105F5E">
              <w:rPr>
                <w:i/>
                <w:lang w:val="fr-FR"/>
              </w:rPr>
              <w:t xml:space="preserve"> </w:t>
            </w:r>
            <w:r w:rsidRPr="00105F5E">
              <w:rPr>
                <w:lang w:val="fr-FR"/>
              </w:rPr>
              <w:t>Examiner les moyens de mieux promouvoir des pratiques en matière de concession de licences de propriété intellectuelle stimulant la concurrence, en vue notamment de favoriser la créativité, l</w:t>
            </w:r>
            <w:r w:rsidR="00B43F94" w:rsidRPr="00105F5E">
              <w:rPr>
                <w:lang w:val="fr-FR"/>
              </w:rPr>
              <w:t>’</w:t>
            </w:r>
            <w:r w:rsidRPr="00105F5E">
              <w:rPr>
                <w:lang w:val="fr-FR"/>
              </w:rPr>
              <w:t>innovation et le transfert et la diffusion de la technologie en faveur des pays intéressés, en particulier les pays en développement et les PMA.</w:t>
            </w:r>
          </w:p>
        </w:tc>
      </w:tr>
      <w:tr w:rsidR="000819BC" w:rsidRPr="00A24586" w:rsidTr="00105F5E">
        <w:trPr>
          <w:cantSplit/>
        </w:trPr>
        <w:tc>
          <w:tcPr>
            <w:tcW w:w="2376" w:type="dxa"/>
            <w:shd w:val="clear" w:color="auto" w:fill="auto"/>
          </w:tcPr>
          <w:p w:rsidR="000819BC" w:rsidRPr="00A24586" w:rsidRDefault="000819BC" w:rsidP="004053E0">
            <w:pPr>
              <w:pStyle w:val="Heading3"/>
              <w:spacing w:after="120"/>
              <w:rPr>
                <w:lang w:val="fr-FR"/>
              </w:rPr>
            </w:pPr>
            <w:r w:rsidRPr="00105F5E">
              <w:rPr>
                <w:lang w:val="fr-FR"/>
              </w:rPr>
              <w:t>Budget du projet</w:t>
            </w:r>
          </w:p>
        </w:tc>
        <w:tc>
          <w:tcPr>
            <w:tcW w:w="6917" w:type="dxa"/>
            <w:shd w:val="clear" w:color="auto" w:fill="auto"/>
          </w:tcPr>
          <w:p w:rsidR="000819BC" w:rsidRPr="00A24586" w:rsidRDefault="000819BC" w:rsidP="004053E0">
            <w:pPr>
              <w:spacing w:before="120" w:after="120"/>
              <w:rPr>
                <w:lang w:val="fr-FR"/>
              </w:rPr>
            </w:pPr>
            <w:r>
              <w:rPr>
                <w:lang w:val="fr-FR"/>
              </w:rPr>
              <w:t>T</w:t>
            </w:r>
            <w:r w:rsidRPr="00FE5171">
              <w:rPr>
                <w:lang w:val="fr-FR"/>
              </w:rPr>
              <w:t>otal</w:t>
            </w:r>
            <w:r w:rsidR="00B43F94">
              <w:rPr>
                <w:lang w:val="fr-FR"/>
              </w:rPr>
              <w:t> :</w:t>
            </w:r>
            <w:r w:rsidRPr="00FE5171">
              <w:rPr>
                <w:lang w:val="fr-FR"/>
              </w:rPr>
              <w:t xml:space="preserve"> 5</w:t>
            </w:r>
            <w:r>
              <w:rPr>
                <w:lang w:val="fr-FR"/>
              </w:rPr>
              <w:t>68</w:t>
            </w:r>
            <w:r w:rsidR="00867775">
              <w:rPr>
                <w:lang w:val="fr-FR"/>
              </w:rPr>
              <w:t> </w:t>
            </w:r>
            <w:r>
              <w:rPr>
                <w:lang w:val="fr-FR"/>
              </w:rPr>
              <w:t>2</w:t>
            </w:r>
            <w:r w:rsidRPr="00FE5171">
              <w:rPr>
                <w:lang w:val="fr-FR"/>
              </w:rPr>
              <w:t>0</w:t>
            </w:r>
            <w:r w:rsidR="00B43F94" w:rsidRPr="00FE5171">
              <w:rPr>
                <w:lang w:val="fr-FR"/>
              </w:rPr>
              <w:t>0</w:t>
            </w:r>
            <w:r w:rsidR="00B43F94">
              <w:rPr>
                <w:lang w:val="fr-FR"/>
              </w:rPr>
              <w:t> </w:t>
            </w:r>
            <w:r w:rsidR="00B43F94" w:rsidRPr="00FE5171">
              <w:rPr>
                <w:lang w:val="fr-FR"/>
              </w:rPr>
              <w:t>franc</w:t>
            </w:r>
            <w:r w:rsidRPr="00FE5171">
              <w:rPr>
                <w:lang w:val="fr-FR"/>
              </w:rPr>
              <w:t xml:space="preserve">s suisses, dont </w:t>
            </w:r>
            <w:r w:rsidRPr="00FE5171">
              <w:rPr>
                <w:color w:val="000000"/>
              </w:rPr>
              <w:t>1</w:t>
            </w:r>
            <w:r>
              <w:rPr>
                <w:color w:val="000000"/>
              </w:rPr>
              <w:t>14</w:t>
            </w:r>
            <w:r w:rsidR="00867775">
              <w:rPr>
                <w:color w:val="000000"/>
              </w:rPr>
              <w:t> </w:t>
            </w:r>
            <w:r>
              <w:rPr>
                <w:color w:val="000000"/>
              </w:rPr>
              <w:t>2</w:t>
            </w:r>
            <w:r w:rsidRPr="00FE5171">
              <w:rPr>
                <w:color w:val="000000"/>
              </w:rPr>
              <w:t>0</w:t>
            </w:r>
            <w:r w:rsidR="00B43F94" w:rsidRPr="00FE5171">
              <w:rPr>
                <w:color w:val="000000"/>
              </w:rPr>
              <w:t>0</w:t>
            </w:r>
            <w:r w:rsidR="00B43F94">
              <w:rPr>
                <w:color w:val="000000"/>
              </w:rPr>
              <w:t> </w:t>
            </w:r>
            <w:r w:rsidR="00B43F94" w:rsidRPr="00FE5171">
              <w:rPr>
                <w:color w:val="000000"/>
              </w:rPr>
              <w:t>franc</w:t>
            </w:r>
            <w:r w:rsidRPr="00FE5171">
              <w:rPr>
                <w:color w:val="000000"/>
              </w:rPr>
              <w:t>s suisses pour le personnel</w:t>
            </w:r>
            <w:r>
              <w:rPr>
                <w:lang w:val="fr-FR"/>
              </w:rPr>
              <w:t xml:space="preserve"> et 4</w:t>
            </w:r>
            <w:r w:rsidRPr="00FE5171">
              <w:rPr>
                <w:lang w:val="fr-FR"/>
              </w:rPr>
              <w:t>5</w:t>
            </w:r>
            <w:r>
              <w:rPr>
                <w:lang w:val="fr-FR"/>
              </w:rPr>
              <w:t>4</w:t>
            </w:r>
            <w:r w:rsidR="00867775">
              <w:rPr>
                <w:lang w:val="fr-FR"/>
              </w:rPr>
              <w:t> </w:t>
            </w:r>
            <w:r w:rsidRPr="00FE5171">
              <w:rPr>
                <w:lang w:val="fr-FR"/>
              </w:rPr>
              <w:t>00</w:t>
            </w:r>
            <w:r w:rsidR="00B43F94" w:rsidRPr="00FE5171">
              <w:rPr>
                <w:lang w:val="fr-FR"/>
              </w:rPr>
              <w:t>0</w:t>
            </w:r>
            <w:r w:rsidR="00B43F94">
              <w:rPr>
                <w:lang w:val="fr-FR"/>
              </w:rPr>
              <w:t> </w:t>
            </w:r>
            <w:r w:rsidR="00B43F94" w:rsidRPr="00FE5171">
              <w:rPr>
                <w:lang w:val="fr-FR"/>
              </w:rPr>
              <w:t>franc</w:t>
            </w:r>
            <w:r w:rsidRPr="00FE5171">
              <w:rPr>
                <w:lang w:val="fr-FR"/>
              </w:rPr>
              <w:t xml:space="preserve">s suisses </w:t>
            </w:r>
            <w:r w:rsidRPr="00FE5171">
              <w:rPr>
                <w:color w:val="000000"/>
              </w:rPr>
              <w:t>pour les non</w:t>
            </w:r>
            <w:r w:rsidR="00064777">
              <w:rPr>
                <w:color w:val="000000"/>
              </w:rPr>
              <w:noBreakHyphen/>
            </w:r>
            <w:r w:rsidRPr="00FE5171">
              <w:rPr>
                <w:color w:val="000000"/>
              </w:rPr>
              <w:t>personnels</w:t>
            </w:r>
            <w:r>
              <w:rPr>
                <w:color w:val="000000"/>
              </w:rPr>
              <w:t>.</w:t>
            </w:r>
          </w:p>
        </w:tc>
      </w:tr>
      <w:tr w:rsidR="000819BC" w:rsidRPr="00A24586" w:rsidTr="00105F5E">
        <w:trPr>
          <w:cantSplit/>
        </w:trPr>
        <w:tc>
          <w:tcPr>
            <w:tcW w:w="2376" w:type="dxa"/>
            <w:shd w:val="clear" w:color="auto" w:fill="auto"/>
          </w:tcPr>
          <w:p w:rsidR="000819BC" w:rsidRPr="00105F5E" w:rsidRDefault="000819BC" w:rsidP="004053E0">
            <w:pPr>
              <w:pStyle w:val="Heading3"/>
              <w:rPr>
                <w:lang w:val="fr-FR"/>
              </w:rPr>
            </w:pPr>
            <w:r w:rsidRPr="00105F5E">
              <w:rPr>
                <w:lang w:val="fr-FR"/>
              </w:rPr>
              <w:lastRenderedPageBreak/>
              <w:t>Début du projet</w:t>
            </w:r>
          </w:p>
          <w:p w:rsidR="000819BC" w:rsidRPr="00105F5E" w:rsidRDefault="000819BC" w:rsidP="004053E0">
            <w:pPr>
              <w:rPr>
                <w:lang w:val="fr-FR"/>
              </w:rPr>
            </w:pPr>
          </w:p>
        </w:tc>
        <w:tc>
          <w:tcPr>
            <w:tcW w:w="6917" w:type="dxa"/>
            <w:shd w:val="clear" w:color="auto" w:fill="auto"/>
          </w:tcPr>
          <w:p w:rsidR="000819BC" w:rsidRPr="00105F5E" w:rsidRDefault="000819BC" w:rsidP="004053E0">
            <w:pPr>
              <w:rPr>
                <w:lang w:val="fr-FR"/>
              </w:rPr>
            </w:pPr>
          </w:p>
          <w:p w:rsidR="000819BC" w:rsidRPr="00105F5E" w:rsidRDefault="000819BC" w:rsidP="004053E0">
            <w:pPr>
              <w:rPr>
                <w:lang w:val="fr-FR"/>
              </w:rPr>
            </w:pPr>
            <w:r w:rsidRPr="00105F5E">
              <w:rPr>
                <w:lang w:val="fr-FR"/>
              </w:rPr>
              <w:t>Janvier</w:t>
            </w:r>
            <w:r w:rsidR="00782278" w:rsidRPr="00105F5E">
              <w:rPr>
                <w:lang w:val="fr-FR"/>
              </w:rPr>
              <w:t> </w:t>
            </w:r>
            <w:r w:rsidRPr="00105F5E">
              <w:rPr>
                <w:lang w:val="fr-FR"/>
              </w:rPr>
              <w:t>2020</w:t>
            </w:r>
          </w:p>
        </w:tc>
      </w:tr>
      <w:tr w:rsidR="000819BC" w:rsidRPr="00A24586" w:rsidTr="00105F5E">
        <w:trPr>
          <w:cantSplit/>
        </w:trPr>
        <w:tc>
          <w:tcPr>
            <w:tcW w:w="2376" w:type="dxa"/>
            <w:shd w:val="clear" w:color="auto" w:fill="auto"/>
          </w:tcPr>
          <w:p w:rsidR="000819BC" w:rsidRPr="00105F5E" w:rsidRDefault="000819BC" w:rsidP="004053E0">
            <w:pPr>
              <w:pStyle w:val="Heading3"/>
              <w:rPr>
                <w:lang w:val="fr-FR"/>
              </w:rPr>
            </w:pPr>
            <w:r w:rsidRPr="00105F5E">
              <w:rPr>
                <w:lang w:val="fr-FR"/>
              </w:rPr>
              <w:t>Durée du projet</w:t>
            </w:r>
          </w:p>
          <w:p w:rsidR="000819BC" w:rsidRPr="00105F5E" w:rsidRDefault="000819BC" w:rsidP="004053E0">
            <w:pPr>
              <w:rPr>
                <w:lang w:val="fr-FR"/>
              </w:rPr>
            </w:pPr>
          </w:p>
        </w:tc>
        <w:tc>
          <w:tcPr>
            <w:tcW w:w="6917" w:type="dxa"/>
            <w:shd w:val="clear" w:color="auto" w:fill="auto"/>
          </w:tcPr>
          <w:p w:rsidR="000819BC" w:rsidRPr="00105F5E" w:rsidRDefault="000819BC" w:rsidP="004053E0">
            <w:pPr>
              <w:rPr>
                <w:lang w:val="fr-FR"/>
              </w:rPr>
            </w:pPr>
          </w:p>
          <w:p w:rsidR="000819BC" w:rsidRPr="00105F5E" w:rsidRDefault="00105F5E" w:rsidP="004053E0">
            <w:pPr>
              <w:rPr>
                <w:lang w:val="fr-FR"/>
              </w:rPr>
            </w:pPr>
            <w:r>
              <w:rPr>
                <w:lang w:val="fr-FR"/>
              </w:rPr>
              <w:t>30 </w:t>
            </w:r>
            <w:r w:rsidR="000819BC" w:rsidRPr="00105F5E">
              <w:rPr>
                <w:lang w:val="fr-FR"/>
              </w:rPr>
              <w:t>mois</w:t>
            </w:r>
          </w:p>
        </w:tc>
      </w:tr>
      <w:tr w:rsidR="000819BC" w:rsidRPr="00A24586" w:rsidTr="00105F5E">
        <w:trPr>
          <w:cantSplit/>
        </w:trPr>
        <w:tc>
          <w:tcPr>
            <w:tcW w:w="2376" w:type="dxa"/>
            <w:shd w:val="clear" w:color="auto" w:fill="auto"/>
          </w:tcPr>
          <w:p w:rsidR="000819BC" w:rsidRPr="00105F5E" w:rsidRDefault="000819BC" w:rsidP="004053E0">
            <w:pPr>
              <w:pStyle w:val="Heading3"/>
              <w:rPr>
                <w:lang w:val="fr-FR"/>
              </w:rPr>
            </w:pPr>
            <w:r w:rsidRPr="00105F5E">
              <w:rPr>
                <w:lang w:val="fr-FR"/>
              </w:rPr>
              <w:t>Principaux secteurs de l</w:t>
            </w:r>
            <w:r w:rsidR="00B43F94" w:rsidRPr="00105F5E">
              <w:rPr>
                <w:lang w:val="fr-FR"/>
              </w:rPr>
              <w:t>’</w:t>
            </w:r>
            <w:r w:rsidRPr="00105F5E">
              <w:rPr>
                <w:lang w:val="fr-FR"/>
              </w:rPr>
              <w:t>OMPI concernés et liens avec les programmes de l</w:t>
            </w:r>
            <w:r w:rsidR="00B43F94" w:rsidRPr="00105F5E">
              <w:rPr>
                <w:lang w:val="fr-FR"/>
              </w:rPr>
              <w:t>’</w:t>
            </w:r>
            <w:r w:rsidRPr="00105F5E">
              <w:rPr>
                <w:lang w:val="fr-FR"/>
              </w:rPr>
              <w:t>OMPI</w:t>
            </w:r>
          </w:p>
        </w:tc>
        <w:tc>
          <w:tcPr>
            <w:tcW w:w="6917" w:type="dxa"/>
            <w:shd w:val="clear" w:color="auto" w:fill="auto"/>
          </w:tcPr>
          <w:p w:rsidR="000819BC" w:rsidRPr="00105F5E" w:rsidRDefault="000819BC" w:rsidP="004053E0">
            <w:pPr>
              <w:rPr>
                <w:lang w:val="fr-FR"/>
              </w:rPr>
            </w:pPr>
          </w:p>
          <w:p w:rsidR="000819BC" w:rsidRPr="00105F5E" w:rsidRDefault="000819BC" w:rsidP="004053E0">
            <w:pPr>
              <w:spacing w:after="120"/>
              <w:rPr>
                <w:lang w:val="fr-FR"/>
              </w:rPr>
            </w:pPr>
            <w:r w:rsidRPr="00105F5E">
              <w:rPr>
                <w:lang w:val="fr-FR"/>
              </w:rPr>
              <w:t xml:space="preserve">Mise en œuvre réalisée sous la direction du </w:t>
            </w:r>
            <w:r w:rsidRPr="00105F5E">
              <w:t>Secteur du droit d</w:t>
            </w:r>
            <w:r w:rsidR="00B43F94" w:rsidRPr="00105F5E">
              <w:t>’</w:t>
            </w:r>
            <w:r w:rsidRPr="00105F5E">
              <w:t>auteur et des industries de la création dans le cadre du Programme</w:t>
            </w:r>
            <w:r w:rsidR="00782278" w:rsidRPr="00105F5E">
              <w:rPr>
                <w:lang w:val="fr-FR"/>
              </w:rPr>
              <w:t> </w:t>
            </w:r>
            <w:r w:rsidRPr="00105F5E">
              <w:rPr>
                <w:lang w:val="fr-FR"/>
              </w:rPr>
              <w:t>3</w:t>
            </w:r>
          </w:p>
          <w:p w:rsidR="000819BC" w:rsidRPr="00105F5E" w:rsidRDefault="000819BC" w:rsidP="00105F5E">
            <w:pPr>
              <w:spacing w:after="120"/>
              <w:rPr>
                <w:lang w:val="fr-FR"/>
              </w:rPr>
            </w:pPr>
            <w:r w:rsidRPr="00105F5E">
              <w:rPr>
                <w:lang w:val="fr-FR"/>
              </w:rPr>
              <w:t>Liens avec les programmes</w:t>
            </w:r>
            <w:r w:rsidR="00782278" w:rsidRPr="00105F5E">
              <w:rPr>
                <w:lang w:val="fr-FR"/>
              </w:rPr>
              <w:t> </w:t>
            </w:r>
            <w:r w:rsidRPr="00105F5E">
              <w:rPr>
                <w:lang w:val="fr-FR"/>
              </w:rPr>
              <w:t>9, 15 et</w:t>
            </w:r>
            <w:r w:rsidR="00105F5E">
              <w:rPr>
                <w:lang w:val="fr-FR"/>
              </w:rPr>
              <w:t> </w:t>
            </w:r>
            <w:r w:rsidRPr="00105F5E">
              <w:rPr>
                <w:lang w:val="fr-FR"/>
              </w:rPr>
              <w:t>17.</w:t>
            </w:r>
          </w:p>
        </w:tc>
      </w:tr>
      <w:tr w:rsidR="000819BC" w:rsidRPr="00A24586" w:rsidTr="00105F5E">
        <w:trPr>
          <w:cantSplit/>
          <w:trHeight w:val="2664"/>
        </w:trPr>
        <w:tc>
          <w:tcPr>
            <w:tcW w:w="2376" w:type="dxa"/>
            <w:shd w:val="clear" w:color="auto" w:fill="auto"/>
          </w:tcPr>
          <w:p w:rsidR="000819BC" w:rsidRPr="00A24586" w:rsidRDefault="000819BC" w:rsidP="004053E0">
            <w:pPr>
              <w:pStyle w:val="Heading3"/>
              <w:rPr>
                <w:lang w:val="fr-FR"/>
              </w:rPr>
            </w:pPr>
            <w:r w:rsidRPr="00105F5E">
              <w:rPr>
                <w:lang w:val="fr-FR"/>
              </w:rPr>
              <w:lastRenderedPageBreak/>
              <w:t>Brève description du projet</w:t>
            </w:r>
          </w:p>
        </w:tc>
        <w:tc>
          <w:tcPr>
            <w:tcW w:w="6917" w:type="dxa"/>
            <w:shd w:val="clear" w:color="auto" w:fill="auto"/>
          </w:tcPr>
          <w:p w:rsidR="000819BC" w:rsidRDefault="000819BC" w:rsidP="004053E0">
            <w:pPr>
              <w:spacing w:before="240" w:after="120"/>
              <w:rPr>
                <w:lang w:val="fr-FR"/>
              </w:rPr>
            </w:pPr>
            <w:r w:rsidRPr="007F2766">
              <w:rPr>
                <w:lang w:val="fr-FR"/>
              </w:rPr>
              <w:t xml:space="preserve">La musique </w:t>
            </w:r>
            <w:r>
              <w:rPr>
                <w:lang w:val="fr-FR"/>
              </w:rPr>
              <w:t>est</w:t>
            </w:r>
            <w:r w:rsidRPr="007F2766">
              <w:rPr>
                <w:lang w:val="fr-FR"/>
              </w:rPr>
              <w:t xml:space="preserve"> l</w:t>
            </w:r>
            <w:r w:rsidR="00B43F94">
              <w:rPr>
                <w:lang w:val="fr-FR"/>
              </w:rPr>
              <w:t>’</w:t>
            </w:r>
            <w:r w:rsidRPr="007F2766">
              <w:rPr>
                <w:lang w:val="fr-FR"/>
              </w:rPr>
              <w:t>un des secteurs économiques les plus prometteurs en Afriq</w:t>
            </w:r>
            <w:r w:rsidR="00920141" w:rsidRPr="007F2766">
              <w:rPr>
                <w:lang w:val="fr-FR"/>
              </w:rPr>
              <w:t>ue</w:t>
            </w:r>
            <w:r w:rsidR="00920141">
              <w:rPr>
                <w:lang w:val="fr-FR"/>
              </w:rPr>
              <w:t xml:space="preserve">.  </w:t>
            </w:r>
            <w:r w:rsidR="00920141" w:rsidRPr="006A7855">
              <w:rPr>
                <w:lang w:val="fr-FR"/>
              </w:rPr>
              <w:t>El</w:t>
            </w:r>
            <w:r w:rsidRPr="006A7855">
              <w:rPr>
                <w:lang w:val="fr-FR"/>
              </w:rPr>
              <w:t>le bénéficie d</w:t>
            </w:r>
            <w:r w:rsidR="00B43F94">
              <w:rPr>
                <w:lang w:val="fr-FR"/>
              </w:rPr>
              <w:t>’</w:t>
            </w:r>
            <w:r w:rsidRPr="006A7855">
              <w:rPr>
                <w:lang w:val="fr-FR"/>
              </w:rPr>
              <w:t>un fort taux de croissance, d</w:t>
            </w:r>
            <w:r w:rsidR="00B43F94">
              <w:rPr>
                <w:lang w:val="fr-FR"/>
              </w:rPr>
              <w:t>’</w:t>
            </w:r>
            <w:r w:rsidRPr="006A7855">
              <w:rPr>
                <w:lang w:val="fr-FR"/>
              </w:rPr>
              <w:t>un grand potentiel en termes d</w:t>
            </w:r>
            <w:r w:rsidR="00B43F94">
              <w:rPr>
                <w:lang w:val="fr-FR"/>
              </w:rPr>
              <w:t>’</w:t>
            </w:r>
            <w:r w:rsidRPr="006A7855">
              <w:rPr>
                <w:lang w:val="fr-FR"/>
              </w:rPr>
              <w:t>emplois et contribue au rayonnement culturel des pa</w:t>
            </w:r>
            <w:r w:rsidR="00920141" w:rsidRPr="006A7855">
              <w:rPr>
                <w:lang w:val="fr-FR"/>
              </w:rPr>
              <w:t>ys</w:t>
            </w:r>
            <w:r w:rsidR="00920141">
              <w:rPr>
                <w:lang w:val="fr-FR"/>
              </w:rPr>
              <w:t xml:space="preserve">.  </w:t>
            </w:r>
            <w:r w:rsidR="00920141" w:rsidRPr="006A7855">
              <w:rPr>
                <w:lang w:val="fr-FR"/>
              </w:rPr>
              <w:t>Su</w:t>
            </w:r>
            <w:r w:rsidRPr="006A7855">
              <w:rPr>
                <w:lang w:val="fr-FR"/>
              </w:rPr>
              <w:t>r le continent, la consommation de musique en ligne a explosé mais le secteur n</w:t>
            </w:r>
            <w:r w:rsidR="00B43F94">
              <w:rPr>
                <w:lang w:val="fr-FR"/>
              </w:rPr>
              <w:t>’</w:t>
            </w:r>
            <w:r w:rsidRPr="006A7855">
              <w:rPr>
                <w:lang w:val="fr-FR"/>
              </w:rPr>
              <w:t>a pas encore pleinement tiré parti des opportunités de l</w:t>
            </w:r>
            <w:r w:rsidR="00B43F94">
              <w:rPr>
                <w:lang w:val="fr-FR"/>
              </w:rPr>
              <w:t>’</w:t>
            </w:r>
            <w:r w:rsidRPr="006A7855">
              <w:rPr>
                <w:lang w:val="fr-FR"/>
              </w:rPr>
              <w:t>environnement numérique et des nouveaux modèles économiques de la musique.</w:t>
            </w:r>
          </w:p>
          <w:p w:rsidR="000819BC" w:rsidRPr="00467B5C" w:rsidRDefault="000819BC" w:rsidP="004053E0">
            <w:pPr>
              <w:spacing w:before="240" w:after="120"/>
              <w:rPr>
                <w:lang w:val="fr-FR"/>
              </w:rPr>
            </w:pPr>
            <w:r w:rsidRPr="00467B5C">
              <w:rPr>
                <w:lang w:val="fr-FR"/>
              </w:rPr>
              <w:t>Les plateformes de partage et les services d</w:t>
            </w:r>
            <w:r w:rsidR="00B43F94">
              <w:rPr>
                <w:lang w:val="fr-FR"/>
              </w:rPr>
              <w:t>’</w:t>
            </w:r>
            <w:r w:rsidRPr="00467B5C">
              <w:rPr>
                <w:lang w:val="fr-FR"/>
              </w:rPr>
              <w:t>abonnement sont en pleine expansi</w:t>
            </w:r>
            <w:r w:rsidR="00920141" w:rsidRPr="00467B5C">
              <w:rPr>
                <w:lang w:val="fr-FR"/>
              </w:rPr>
              <w:t>on</w:t>
            </w:r>
            <w:r w:rsidR="00920141">
              <w:rPr>
                <w:lang w:val="fr-FR"/>
              </w:rPr>
              <w:t xml:space="preserve">.  </w:t>
            </w:r>
            <w:r w:rsidR="00920141" w:rsidRPr="00467B5C">
              <w:rPr>
                <w:lang w:val="fr-FR"/>
              </w:rPr>
              <w:t>De</w:t>
            </w:r>
            <w:r w:rsidRPr="00467B5C">
              <w:rPr>
                <w:lang w:val="fr-FR"/>
              </w:rPr>
              <w:t xml:space="preserve"> nouveaux modèles économiques et de nouveaux comportements de consommation se développent à très grande vites</w:t>
            </w:r>
            <w:r w:rsidR="00920141" w:rsidRPr="00467B5C">
              <w:rPr>
                <w:lang w:val="fr-FR"/>
              </w:rPr>
              <w:t>se</w:t>
            </w:r>
            <w:r w:rsidR="00920141">
              <w:rPr>
                <w:lang w:val="fr-FR"/>
              </w:rPr>
              <w:t>.  D</w:t>
            </w:r>
            <w:r w:rsidR="00920141" w:rsidRPr="00467B5C">
              <w:rPr>
                <w:lang w:val="fr-FR"/>
              </w:rPr>
              <w:t>e</w:t>
            </w:r>
            <w:r w:rsidRPr="00467B5C">
              <w:rPr>
                <w:lang w:val="fr-FR"/>
              </w:rPr>
              <w:t xml:space="preserve"> nouveaux acteurs </w:t>
            </w:r>
            <w:r>
              <w:rPr>
                <w:lang w:val="fr-FR"/>
              </w:rPr>
              <w:t xml:space="preserve">sont également arrivés, </w:t>
            </w:r>
            <w:r w:rsidRPr="00467B5C">
              <w:rPr>
                <w:lang w:val="fr-FR"/>
              </w:rPr>
              <w:t>tels les opérateurs de téléphonie qui s</w:t>
            </w:r>
            <w:r w:rsidR="00B43F94">
              <w:rPr>
                <w:lang w:val="fr-FR"/>
              </w:rPr>
              <w:t>’</w:t>
            </w:r>
            <w:r w:rsidRPr="00467B5C">
              <w:rPr>
                <w:lang w:val="fr-FR"/>
              </w:rPr>
              <w:t>intéressent de plus en plus aux contenus, audiovisuels et musicaux.</w:t>
            </w:r>
          </w:p>
          <w:p w:rsidR="00B43F94" w:rsidRDefault="000819BC" w:rsidP="004053E0">
            <w:pPr>
              <w:spacing w:before="240" w:after="120"/>
              <w:rPr>
                <w:lang w:val="fr-FR"/>
              </w:rPr>
            </w:pPr>
            <w:r w:rsidRPr="00467B5C">
              <w:rPr>
                <w:lang w:val="fr-FR"/>
              </w:rPr>
              <w:t>Toutefois, la plupart de ces nouveaux modèles économiques ne génèrent que peu de revenus pour les titulaires de droits d</w:t>
            </w:r>
            <w:r w:rsidR="00B43F94">
              <w:rPr>
                <w:lang w:val="fr-FR"/>
              </w:rPr>
              <w:t>’</w:t>
            </w:r>
            <w:r w:rsidRPr="00467B5C">
              <w:rPr>
                <w:lang w:val="fr-FR"/>
              </w:rPr>
              <w:t xml:space="preserve">auteur et droits </w:t>
            </w:r>
            <w:r>
              <w:rPr>
                <w:lang w:val="fr-FR"/>
              </w:rPr>
              <w:t>connexe</w:t>
            </w:r>
            <w:r w:rsidRPr="00467B5C">
              <w:rPr>
                <w:lang w:val="fr-FR"/>
              </w:rPr>
              <w:t>s, c</w:t>
            </w:r>
            <w:r w:rsidR="00B43F94">
              <w:rPr>
                <w:lang w:val="fr-FR"/>
              </w:rPr>
              <w:t>’</w:t>
            </w:r>
            <w:r w:rsidRPr="00467B5C">
              <w:rPr>
                <w:lang w:val="fr-FR"/>
              </w:rPr>
              <w:t>est</w:t>
            </w:r>
            <w:r w:rsidR="00064777">
              <w:rPr>
                <w:lang w:val="fr-FR"/>
              </w:rPr>
              <w:noBreakHyphen/>
            </w:r>
            <w:r w:rsidRPr="00467B5C">
              <w:rPr>
                <w:lang w:val="fr-FR"/>
              </w:rPr>
              <w:t>à</w:t>
            </w:r>
            <w:r w:rsidR="00064777">
              <w:rPr>
                <w:lang w:val="fr-FR"/>
              </w:rPr>
              <w:noBreakHyphen/>
            </w:r>
            <w:r w:rsidRPr="00467B5C">
              <w:rPr>
                <w:lang w:val="fr-FR"/>
              </w:rPr>
              <w:t>dire ceux qui créent et investissent dans les contenus et servic</w:t>
            </w:r>
            <w:r w:rsidR="00920141" w:rsidRPr="00467B5C">
              <w:rPr>
                <w:lang w:val="fr-FR"/>
              </w:rPr>
              <w:t>es</w:t>
            </w:r>
            <w:r w:rsidR="00920141">
              <w:rPr>
                <w:lang w:val="fr-FR"/>
              </w:rPr>
              <w:t xml:space="preserve">.  </w:t>
            </w:r>
            <w:r w:rsidR="00920141" w:rsidRPr="00467B5C">
              <w:rPr>
                <w:lang w:val="fr-FR"/>
              </w:rPr>
              <w:t>Ce</w:t>
            </w:r>
            <w:r w:rsidRPr="00467B5C">
              <w:rPr>
                <w:lang w:val="fr-FR"/>
              </w:rPr>
              <w:t xml:space="preserve">tte situation est </w:t>
            </w:r>
            <w:r>
              <w:rPr>
                <w:lang w:val="fr-FR"/>
              </w:rPr>
              <w:t xml:space="preserve">en partie due </w:t>
            </w:r>
            <w:r w:rsidRPr="00467B5C">
              <w:rPr>
                <w:lang w:val="fr-FR"/>
              </w:rPr>
              <w:t>à la faible structuration de la cha</w:t>
            </w:r>
            <w:r>
              <w:rPr>
                <w:lang w:val="fr-FR"/>
              </w:rPr>
              <w:t>î</w:t>
            </w:r>
            <w:r w:rsidRPr="00467B5C">
              <w:rPr>
                <w:lang w:val="fr-FR"/>
              </w:rPr>
              <w:t>ne de valeur, tributaire d</w:t>
            </w:r>
            <w:r w:rsidR="00B43F94">
              <w:rPr>
                <w:lang w:val="fr-FR"/>
              </w:rPr>
              <w:t>’</w:t>
            </w:r>
            <w:r w:rsidRPr="00467B5C">
              <w:rPr>
                <w:lang w:val="fr-FR"/>
              </w:rPr>
              <w:t>un écosystème culturel fragile et fragmenté.</w:t>
            </w:r>
          </w:p>
          <w:p w:rsidR="00B43F94" w:rsidRDefault="000819BC" w:rsidP="004053E0">
            <w:pPr>
              <w:spacing w:before="240" w:after="240"/>
              <w:rPr>
                <w:lang w:val="fr-FR"/>
              </w:rPr>
            </w:pPr>
            <w:r w:rsidRPr="00BC4252">
              <w:rPr>
                <w:lang w:val="fr-FR"/>
              </w:rPr>
              <w:t>Cet</w:t>
            </w:r>
            <w:r>
              <w:rPr>
                <w:lang w:val="fr-FR"/>
              </w:rPr>
              <w:t xml:space="preserve"> état d</w:t>
            </w:r>
            <w:r w:rsidRPr="00BC4252">
              <w:rPr>
                <w:lang w:val="fr-FR"/>
              </w:rPr>
              <w:t xml:space="preserve">e </w:t>
            </w:r>
            <w:r>
              <w:rPr>
                <w:lang w:val="fr-FR"/>
              </w:rPr>
              <w:t>fait</w:t>
            </w:r>
            <w:r w:rsidRPr="00BC4252">
              <w:rPr>
                <w:lang w:val="fr-FR"/>
              </w:rPr>
              <w:t xml:space="preserve"> conduit </w:t>
            </w:r>
            <w:r>
              <w:rPr>
                <w:lang w:val="fr-FR"/>
              </w:rPr>
              <w:t xml:space="preserve">souvent </w:t>
            </w:r>
            <w:r w:rsidRPr="00BC4252">
              <w:rPr>
                <w:lang w:val="fr-FR"/>
              </w:rPr>
              <w:t>à une faible rémunération des ayants droit et à une augmentation des exploitations non autorisé</w:t>
            </w:r>
            <w:r w:rsidR="00920141" w:rsidRPr="00BC4252">
              <w:rPr>
                <w:lang w:val="fr-FR"/>
              </w:rPr>
              <w:t>es</w:t>
            </w:r>
            <w:r w:rsidR="00920141">
              <w:rPr>
                <w:lang w:val="fr-FR"/>
              </w:rPr>
              <w:t>.  D’a</w:t>
            </w:r>
            <w:r>
              <w:rPr>
                <w:lang w:val="fr-FR"/>
              </w:rPr>
              <w:t>près le rapport de</w:t>
            </w:r>
            <w:r w:rsidR="00B43F94">
              <w:rPr>
                <w:lang w:val="fr-FR"/>
              </w:rPr>
              <w:t xml:space="preserve"> la </w:t>
            </w:r>
            <w:r w:rsidR="00B43F94" w:rsidRPr="00A24586">
              <w:rPr>
                <w:lang w:val="fr-FR"/>
              </w:rPr>
              <w:t>CIS</w:t>
            </w:r>
            <w:r w:rsidRPr="00A24586">
              <w:rPr>
                <w:lang w:val="fr-FR"/>
              </w:rPr>
              <w:t>AC</w:t>
            </w:r>
            <w:r>
              <w:rPr>
                <w:lang w:val="fr-FR"/>
              </w:rPr>
              <w:t xml:space="preserve"> relatif à l</w:t>
            </w:r>
            <w:r w:rsidR="00B43F94">
              <w:rPr>
                <w:lang w:val="fr-FR"/>
              </w:rPr>
              <w:t>’</w:t>
            </w:r>
            <w:r>
              <w:rPr>
                <w:lang w:val="fr-FR"/>
              </w:rPr>
              <w:t>année</w:t>
            </w:r>
            <w:r w:rsidR="00782278">
              <w:rPr>
                <w:lang w:val="fr-FR"/>
              </w:rPr>
              <w:t> </w:t>
            </w:r>
            <w:r>
              <w:rPr>
                <w:lang w:val="fr-FR"/>
              </w:rPr>
              <w:t>2019</w:t>
            </w:r>
            <w:r w:rsidRPr="00A24586">
              <w:rPr>
                <w:lang w:val="fr-FR"/>
              </w:rPr>
              <w:t xml:space="preserve">, </w:t>
            </w:r>
            <w:r>
              <w:rPr>
                <w:lang w:val="fr-FR"/>
              </w:rPr>
              <w:t xml:space="preserve">les collectes de musique par les </w:t>
            </w:r>
            <w:r w:rsidRPr="004238B8">
              <w:rPr>
                <w:lang w:val="fr-FR"/>
              </w:rPr>
              <w:t>sociétés membres de la CISAC</w:t>
            </w:r>
            <w:r>
              <w:rPr>
                <w:lang w:val="fr-FR"/>
              </w:rPr>
              <w:t xml:space="preserve"> ont atteint près de </w:t>
            </w:r>
            <w:r w:rsidR="00B43F94">
              <w:rPr>
                <w:lang w:val="fr-FR"/>
              </w:rPr>
              <w:t>9 milliard</w:t>
            </w:r>
            <w:r>
              <w:rPr>
                <w:lang w:val="fr-FR"/>
              </w:rPr>
              <w:t>s d</w:t>
            </w:r>
            <w:r w:rsidR="00B43F94">
              <w:rPr>
                <w:lang w:val="fr-FR"/>
              </w:rPr>
              <w:t>’</w:t>
            </w:r>
            <w:r w:rsidRPr="00A24586">
              <w:rPr>
                <w:lang w:val="fr-FR"/>
              </w:rPr>
              <w:t xml:space="preserve">euros, </w:t>
            </w:r>
            <w:r w:rsidRPr="00505109">
              <w:rPr>
                <w:lang w:val="fr-FR"/>
              </w:rPr>
              <w:t xml:space="preserve">mais la part </w:t>
            </w:r>
            <w:r>
              <w:rPr>
                <w:lang w:val="fr-FR"/>
              </w:rPr>
              <w:t>du continent africain considéré dans son ensemble</w:t>
            </w:r>
            <w:r w:rsidRPr="00505109">
              <w:rPr>
                <w:lang w:val="fr-FR"/>
              </w:rPr>
              <w:t xml:space="preserve"> </w:t>
            </w:r>
            <w:r>
              <w:rPr>
                <w:lang w:val="fr-FR"/>
              </w:rPr>
              <w:t>a représenté</w:t>
            </w:r>
            <w:r w:rsidRPr="00505109">
              <w:rPr>
                <w:lang w:val="fr-FR"/>
              </w:rPr>
              <w:t xml:space="preserve"> moins de 1%, les revenus du numérique restant à des niveaux très bas.</w:t>
            </w:r>
          </w:p>
          <w:p w:rsidR="00B43F94" w:rsidRDefault="000819BC" w:rsidP="004053E0">
            <w:pPr>
              <w:spacing w:after="240"/>
              <w:rPr>
                <w:lang w:val="fr-FR"/>
              </w:rPr>
            </w:pPr>
            <w:r w:rsidRPr="00A24586">
              <w:rPr>
                <w:lang w:val="fr-FR"/>
              </w:rPr>
              <w:t>A</w:t>
            </w:r>
            <w:r>
              <w:rPr>
                <w:lang w:val="fr-FR"/>
              </w:rPr>
              <w:t>u vu de ces éléments, le p</w:t>
            </w:r>
            <w:r w:rsidRPr="00A24586">
              <w:rPr>
                <w:lang w:val="fr-FR"/>
              </w:rPr>
              <w:t xml:space="preserve">rojet </w:t>
            </w:r>
            <w:r>
              <w:rPr>
                <w:lang w:val="fr-FR"/>
              </w:rPr>
              <w:t xml:space="preserve">prévoit une </w:t>
            </w:r>
            <w:r w:rsidRPr="00A24586">
              <w:rPr>
                <w:lang w:val="fr-FR"/>
              </w:rPr>
              <w:t>s</w:t>
            </w:r>
            <w:r>
              <w:rPr>
                <w:lang w:val="fr-FR"/>
              </w:rPr>
              <w:t>é</w:t>
            </w:r>
            <w:r w:rsidRPr="00A24586">
              <w:rPr>
                <w:lang w:val="fr-FR"/>
              </w:rPr>
              <w:t xml:space="preserve">rie </w:t>
            </w:r>
            <w:r>
              <w:rPr>
                <w:lang w:val="fr-FR"/>
              </w:rPr>
              <w:t>d</w:t>
            </w:r>
            <w:r w:rsidR="00B43F94">
              <w:rPr>
                <w:lang w:val="fr-FR"/>
              </w:rPr>
              <w:t>’</w:t>
            </w:r>
            <w:r>
              <w:rPr>
                <w:lang w:val="fr-FR"/>
              </w:rPr>
              <w:t>activités étroitement liées</w:t>
            </w:r>
            <w:r w:rsidRPr="00A24586">
              <w:rPr>
                <w:lang w:val="fr-FR"/>
              </w:rPr>
              <w:t xml:space="preserve">, </w:t>
            </w:r>
            <w:r>
              <w:rPr>
                <w:lang w:val="fr-FR"/>
              </w:rPr>
              <w:t>comme la p</w:t>
            </w:r>
            <w:r w:rsidRPr="00A24586">
              <w:rPr>
                <w:lang w:val="fr-FR"/>
              </w:rPr>
              <w:t>r</w:t>
            </w:r>
            <w:r>
              <w:rPr>
                <w:lang w:val="fr-FR"/>
              </w:rPr>
              <w:t>é</w:t>
            </w:r>
            <w:r w:rsidRPr="00A24586">
              <w:rPr>
                <w:lang w:val="fr-FR"/>
              </w:rPr>
              <w:t xml:space="preserve">paration </w:t>
            </w:r>
            <w:r>
              <w:rPr>
                <w:lang w:val="fr-FR"/>
              </w:rPr>
              <w:t>d</w:t>
            </w:r>
            <w:r w:rsidR="00B43F94">
              <w:rPr>
                <w:lang w:val="fr-FR"/>
              </w:rPr>
              <w:t>’</w:t>
            </w:r>
            <w:r>
              <w:rPr>
                <w:lang w:val="fr-FR"/>
              </w:rPr>
              <w:t>étud</w:t>
            </w:r>
            <w:r w:rsidRPr="00A24586">
              <w:rPr>
                <w:lang w:val="fr-FR"/>
              </w:rPr>
              <w:t xml:space="preserve">es, </w:t>
            </w:r>
            <w:r>
              <w:rPr>
                <w:lang w:val="fr-FR"/>
              </w:rPr>
              <w:t xml:space="preserve">des formations </w:t>
            </w:r>
            <w:r w:rsidRPr="00A24586">
              <w:rPr>
                <w:lang w:val="fr-FR"/>
              </w:rPr>
              <w:t>prati</w:t>
            </w:r>
            <w:r>
              <w:rPr>
                <w:lang w:val="fr-FR"/>
              </w:rPr>
              <w:t>que</w:t>
            </w:r>
            <w:r w:rsidRPr="00A24586">
              <w:rPr>
                <w:lang w:val="fr-FR"/>
              </w:rPr>
              <w:t xml:space="preserve">s </w:t>
            </w:r>
            <w:r>
              <w:rPr>
                <w:lang w:val="fr-FR"/>
              </w:rPr>
              <w:t>et l</w:t>
            </w:r>
            <w:r w:rsidR="00B43F94">
              <w:rPr>
                <w:lang w:val="fr-FR"/>
              </w:rPr>
              <w:t>’</w:t>
            </w:r>
            <w:r>
              <w:rPr>
                <w:lang w:val="fr-FR"/>
              </w:rPr>
              <w:t>incitation à un dialogue intersectoriel facilité entre les principaux acteurs de l</w:t>
            </w:r>
            <w:r w:rsidR="00B43F94">
              <w:rPr>
                <w:lang w:val="fr-FR"/>
              </w:rPr>
              <w:t>’</w:t>
            </w:r>
            <w:r>
              <w:rPr>
                <w:lang w:val="fr-FR"/>
              </w:rPr>
              <w:t>écosystème</w:t>
            </w:r>
            <w:r w:rsidRPr="00A24586">
              <w:rPr>
                <w:lang w:val="fr-FR"/>
              </w:rPr>
              <w:t xml:space="preserve"> music</w:t>
            </w:r>
            <w:r>
              <w:rPr>
                <w:lang w:val="fr-FR"/>
              </w:rPr>
              <w:t>al, autour des objectifs suivants</w:t>
            </w:r>
            <w:r w:rsidR="00B43F94">
              <w:rPr>
                <w:lang w:val="fr-FR"/>
              </w:rPr>
              <w:t> :</w:t>
            </w:r>
          </w:p>
          <w:p w:rsidR="000819BC" w:rsidRPr="00A24586" w:rsidRDefault="000819BC" w:rsidP="004053E0">
            <w:pPr>
              <w:spacing w:before="120" w:after="240"/>
              <w:rPr>
                <w:lang w:val="fr-FR"/>
              </w:rPr>
            </w:pPr>
            <w:r w:rsidRPr="00A24586">
              <w:rPr>
                <w:lang w:val="fr-FR"/>
              </w:rPr>
              <w:t>I.</w:t>
            </w:r>
            <w:r w:rsidRPr="00A24586">
              <w:rPr>
                <w:lang w:val="fr-FR"/>
              </w:rPr>
              <w:tab/>
            </w:r>
            <w:r w:rsidRPr="00E131BE">
              <w:rPr>
                <w:lang w:val="fr-FR"/>
              </w:rPr>
              <w:t>Promouvoir une meilleure compréhension et utilisation des cadres juridiques et réglementaires du droit d</w:t>
            </w:r>
            <w:r w:rsidR="00B43F94">
              <w:rPr>
                <w:lang w:val="fr-FR"/>
              </w:rPr>
              <w:t>’</w:t>
            </w:r>
            <w:r w:rsidRPr="00E131BE">
              <w:rPr>
                <w:lang w:val="fr-FR"/>
              </w:rPr>
              <w:t xml:space="preserve">auteur et des droits </w:t>
            </w:r>
            <w:r>
              <w:rPr>
                <w:lang w:val="fr-FR"/>
              </w:rPr>
              <w:t>connexe</w:t>
            </w:r>
            <w:r w:rsidRPr="00E131BE">
              <w:rPr>
                <w:lang w:val="fr-FR"/>
              </w:rPr>
              <w:t>s auprès des États membres bénéficiaires du projet et des professionnels dans le cadre des nouveaux usages et des utilisations de la musique en ligne</w:t>
            </w:r>
            <w:r w:rsidRPr="00A24586">
              <w:rPr>
                <w:lang w:val="fr-FR"/>
              </w:rPr>
              <w:t>.</w:t>
            </w:r>
          </w:p>
          <w:p w:rsidR="000819BC" w:rsidRPr="00A24586" w:rsidRDefault="000819BC" w:rsidP="004053E0">
            <w:pPr>
              <w:spacing w:before="120" w:after="240"/>
              <w:rPr>
                <w:lang w:val="fr-FR"/>
              </w:rPr>
            </w:pPr>
            <w:r w:rsidRPr="00A24586">
              <w:rPr>
                <w:lang w:val="fr-FR"/>
              </w:rPr>
              <w:t>II.</w:t>
            </w:r>
            <w:r w:rsidRPr="00A24586">
              <w:rPr>
                <w:lang w:val="fr-FR"/>
              </w:rPr>
              <w:tab/>
            </w:r>
            <w:r w:rsidRPr="00FB4725">
              <w:rPr>
                <w:lang w:val="fr-FR"/>
              </w:rPr>
              <w:t>Promouvoir auprès des professionnels de la musique et des utilisateurs la connaissance des mécanismes de gestion collective et de négociation contractuelle relatifs à la gestion des droits numériques</w:t>
            </w:r>
            <w:r w:rsidRPr="00A24586">
              <w:rPr>
                <w:lang w:val="fr-FR"/>
              </w:rPr>
              <w:t>.</w:t>
            </w:r>
          </w:p>
          <w:p w:rsidR="000819BC" w:rsidRPr="00A24586" w:rsidRDefault="000819BC" w:rsidP="004053E0">
            <w:pPr>
              <w:spacing w:before="120" w:after="240"/>
              <w:rPr>
                <w:lang w:val="fr-FR"/>
              </w:rPr>
            </w:pPr>
            <w:r w:rsidRPr="00A24586">
              <w:rPr>
                <w:lang w:val="fr-FR"/>
              </w:rPr>
              <w:t>III.</w:t>
            </w:r>
            <w:r w:rsidRPr="00A24586">
              <w:rPr>
                <w:lang w:val="fr-FR"/>
              </w:rPr>
              <w:tab/>
            </w:r>
            <w:r w:rsidRPr="00935EA7">
              <w:rPr>
                <w:lang w:val="fr-FR"/>
              </w:rPr>
              <w:t>Faciliter et développer les pratiques de gestion et de concession de licences relatives aux utilisations en ligne permettant l</w:t>
            </w:r>
            <w:r w:rsidR="00B43F94">
              <w:rPr>
                <w:lang w:val="fr-FR"/>
              </w:rPr>
              <w:t>’</w:t>
            </w:r>
            <w:r w:rsidRPr="00935EA7">
              <w:rPr>
                <w:lang w:val="fr-FR"/>
              </w:rPr>
              <w:t>exploitation légale des contenus sur les plateformes de streaming et autres types de plateformes en ligne, la génération de revenus pour les titulaires de droit</w:t>
            </w:r>
            <w:r>
              <w:rPr>
                <w:lang w:val="fr-FR"/>
              </w:rPr>
              <w:t>s</w:t>
            </w:r>
            <w:r w:rsidRPr="00935EA7">
              <w:rPr>
                <w:lang w:val="fr-FR"/>
              </w:rPr>
              <w:t xml:space="preserve"> et la lutte contre le piratage</w:t>
            </w:r>
            <w:r w:rsidRPr="00A24586">
              <w:rPr>
                <w:lang w:val="fr-FR"/>
              </w:rPr>
              <w:t>.</w:t>
            </w:r>
          </w:p>
          <w:p w:rsidR="000819BC" w:rsidRDefault="000819BC" w:rsidP="004053E0">
            <w:pPr>
              <w:spacing w:before="120" w:after="240"/>
              <w:rPr>
                <w:lang w:val="fr-FR"/>
              </w:rPr>
            </w:pPr>
            <w:r w:rsidRPr="00A24586">
              <w:rPr>
                <w:lang w:val="fr-FR"/>
              </w:rPr>
              <w:lastRenderedPageBreak/>
              <w:t>IV.</w:t>
            </w:r>
            <w:r w:rsidRPr="00A24586">
              <w:rPr>
                <w:lang w:val="fr-FR"/>
              </w:rPr>
              <w:tab/>
            </w:r>
            <w:r w:rsidRPr="0027107E">
              <w:rPr>
                <w:lang w:val="fr-FR"/>
              </w:rPr>
              <w:t>Permettre aux régulateurs du secteur de la communication de moderniser leurs cahiers des charges pour mieux tenir compte des aspects liés au droit d</w:t>
            </w:r>
            <w:r w:rsidR="00B43F94">
              <w:rPr>
                <w:lang w:val="fr-FR"/>
              </w:rPr>
              <w:t>’</w:t>
            </w:r>
            <w:r w:rsidRPr="0027107E">
              <w:rPr>
                <w:lang w:val="fr-FR"/>
              </w:rPr>
              <w:t>auteur</w:t>
            </w:r>
            <w:r>
              <w:rPr>
                <w:lang w:val="fr-FR"/>
              </w:rPr>
              <w:t>.</w:t>
            </w:r>
          </w:p>
          <w:p w:rsidR="000819BC" w:rsidRPr="0027107E" w:rsidRDefault="00105F5E" w:rsidP="004053E0">
            <w:pPr>
              <w:spacing w:before="120" w:after="240"/>
              <w:rPr>
                <w:lang w:val="fr-FR"/>
              </w:rPr>
            </w:pPr>
            <w:r>
              <w:rPr>
                <w:lang w:val="fr-FR"/>
              </w:rPr>
              <w:t>V.</w:t>
            </w:r>
            <w:r>
              <w:rPr>
                <w:lang w:val="fr-FR"/>
              </w:rPr>
              <w:tab/>
            </w:r>
            <w:r w:rsidR="000819BC" w:rsidRPr="0027107E">
              <w:rPr>
                <w:lang w:val="fr-FR"/>
              </w:rPr>
              <w:t>Analyser les conditions de mise en place d</w:t>
            </w:r>
            <w:r w:rsidR="00B43F94">
              <w:rPr>
                <w:lang w:val="fr-FR"/>
              </w:rPr>
              <w:t>’</w:t>
            </w:r>
            <w:r w:rsidR="000819BC" w:rsidRPr="0027107E">
              <w:rPr>
                <w:lang w:val="fr-FR"/>
              </w:rPr>
              <w:t>une stratégie régionale de valorisation du marché numérique de la musique dans les pays bénéficiaires, en vue de faire du secteur un levier de croissance durable</w:t>
            </w:r>
            <w:r w:rsidR="000819BC">
              <w:rPr>
                <w:lang w:val="fr-FR"/>
              </w:rPr>
              <w:t>.</w:t>
            </w:r>
          </w:p>
          <w:p w:rsidR="000819BC" w:rsidRPr="0027107E" w:rsidRDefault="000819BC" w:rsidP="004053E0">
            <w:pPr>
              <w:spacing w:before="120" w:after="240"/>
              <w:rPr>
                <w:lang w:val="fr-FR"/>
              </w:rPr>
            </w:pPr>
            <w:r w:rsidRPr="0027107E">
              <w:rPr>
                <w:lang w:val="fr-FR"/>
              </w:rPr>
              <w:t>VI.</w:t>
            </w:r>
            <w:r w:rsidR="00105F5E">
              <w:rPr>
                <w:lang w:val="fr-FR"/>
              </w:rPr>
              <w:tab/>
            </w:r>
            <w:r w:rsidRPr="0027107E">
              <w:rPr>
                <w:lang w:val="fr-FR"/>
              </w:rPr>
              <w:t>Promouvoir l</w:t>
            </w:r>
            <w:r w:rsidR="00B43F94">
              <w:rPr>
                <w:lang w:val="fr-FR"/>
              </w:rPr>
              <w:t>’</w:t>
            </w:r>
            <w:r w:rsidRPr="0027107E">
              <w:rPr>
                <w:lang w:val="fr-FR"/>
              </w:rPr>
              <w:t>amélioration des conditions sociales des créateurs pour favoriser l</w:t>
            </w:r>
            <w:r w:rsidR="00B43F94">
              <w:rPr>
                <w:lang w:val="fr-FR"/>
              </w:rPr>
              <w:t>’</w:t>
            </w:r>
            <w:r>
              <w:rPr>
                <w:lang w:val="fr-FR"/>
              </w:rPr>
              <w:t>élaboration, l</w:t>
            </w:r>
            <w:r w:rsidRPr="0027107E">
              <w:rPr>
                <w:lang w:val="fr-FR"/>
              </w:rPr>
              <w:t>e développement et la structuration d</w:t>
            </w:r>
            <w:r w:rsidR="00B43F94">
              <w:rPr>
                <w:lang w:val="fr-FR"/>
              </w:rPr>
              <w:t>’</w:t>
            </w:r>
            <w:r w:rsidRPr="0027107E">
              <w:rPr>
                <w:lang w:val="fr-FR"/>
              </w:rPr>
              <w:t>une chaîne de métiers novatrice et cohérente d</w:t>
            </w:r>
            <w:r>
              <w:rPr>
                <w:lang w:val="fr-FR"/>
              </w:rPr>
              <w:t>ans</w:t>
            </w:r>
            <w:r w:rsidRPr="0027107E">
              <w:rPr>
                <w:lang w:val="fr-FR"/>
              </w:rPr>
              <w:t xml:space="preserve"> la filière musicale</w:t>
            </w:r>
            <w:r>
              <w:rPr>
                <w:lang w:val="fr-FR"/>
              </w:rPr>
              <w:t>.</w:t>
            </w:r>
          </w:p>
          <w:p w:rsidR="000819BC" w:rsidRPr="0027107E" w:rsidRDefault="000819BC" w:rsidP="004053E0">
            <w:pPr>
              <w:spacing w:before="120" w:after="240"/>
              <w:rPr>
                <w:lang w:val="fr-FR"/>
              </w:rPr>
            </w:pPr>
            <w:r w:rsidRPr="0027107E">
              <w:rPr>
                <w:lang w:val="fr-FR"/>
              </w:rPr>
              <w:t>VII.</w:t>
            </w:r>
            <w:r w:rsidR="00105F5E">
              <w:rPr>
                <w:lang w:val="fr-FR"/>
              </w:rPr>
              <w:tab/>
            </w:r>
            <w:r w:rsidRPr="0027107E">
              <w:rPr>
                <w:lang w:val="fr-FR"/>
              </w:rPr>
              <w:t xml:space="preserve">Développer des outils de référence </w:t>
            </w:r>
            <w:r>
              <w:rPr>
                <w:lang w:val="fr-FR"/>
              </w:rPr>
              <w:t xml:space="preserve">afin de permettre aux </w:t>
            </w:r>
            <w:r w:rsidRPr="0027107E">
              <w:rPr>
                <w:lang w:val="fr-FR"/>
              </w:rPr>
              <w:t xml:space="preserve">auxiliaires de justice de </w:t>
            </w:r>
            <w:r>
              <w:rPr>
                <w:lang w:val="fr-FR"/>
              </w:rPr>
              <w:t>traiter l</w:t>
            </w:r>
            <w:r w:rsidRPr="0027107E">
              <w:rPr>
                <w:lang w:val="fr-FR"/>
              </w:rPr>
              <w:t xml:space="preserve">es contentieux </w:t>
            </w:r>
            <w:r>
              <w:rPr>
                <w:lang w:val="fr-FR"/>
              </w:rPr>
              <w:t>liés à</w:t>
            </w:r>
            <w:r w:rsidRPr="0027107E">
              <w:rPr>
                <w:lang w:val="fr-FR"/>
              </w:rPr>
              <w:t xml:space="preserve"> la musique dans l</w:t>
            </w:r>
            <w:r w:rsidR="00B43F94">
              <w:rPr>
                <w:lang w:val="fr-FR"/>
              </w:rPr>
              <w:t>’</w:t>
            </w:r>
            <w:r w:rsidRPr="0027107E">
              <w:rPr>
                <w:lang w:val="fr-FR"/>
              </w:rPr>
              <w:t>environnement numérique</w:t>
            </w:r>
            <w:r>
              <w:rPr>
                <w:lang w:val="fr-FR"/>
              </w:rPr>
              <w:t>.</w:t>
            </w:r>
          </w:p>
          <w:p w:rsidR="000819BC" w:rsidRPr="00A24586" w:rsidRDefault="000819BC" w:rsidP="00105F5E">
            <w:pPr>
              <w:spacing w:before="120" w:after="240"/>
              <w:rPr>
                <w:lang w:val="fr-FR"/>
              </w:rPr>
            </w:pPr>
            <w:r w:rsidRPr="0027107E">
              <w:rPr>
                <w:lang w:val="fr-FR"/>
              </w:rPr>
              <w:t>VIII.</w:t>
            </w:r>
            <w:r w:rsidR="00105F5E">
              <w:rPr>
                <w:lang w:val="fr-FR"/>
              </w:rPr>
              <w:tab/>
            </w:r>
            <w:r w:rsidRPr="0027107E">
              <w:rPr>
                <w:lang w:val="fr-FR"/>
              </w:rPr>
              <w:t>Soutenir l</w:t>
            </w:r>
            <w:r w:rsidR="00B43F94">
              <w:rPr>
                <w:lang w:val="fr-FR"/>
              </w:rPr>
              <w:t>’</w:t>
            </w:r>
            <w:r>
              <w:rPr>
                <w:lang w:val="fr-FR"/>
              </w:rPr>
              <w:t>élaboration</w:t>
            </w:r>
            <w:r w:rsidRPr="0027107E">
              <w:rPr>
                <w:lang w:val="fr-FR"/>
              </w:rPr>
              <w:t xml:space="preserve"> d</w:t>
            </w:r>
            <w:r w:rsidR="00B43F94">
              <w:rPr>
                <w:lang w:val="fr-FR"/>
              </w:rPr>
              <w:t>’</w:t>
            </w:r>
            <w:r w:rsidRPr="0027107E">
              <w:rPr>
                <w:lang w:val="fr-FR"/>
              </w:rPr>
              <w:t>une stratégie régionale</w:t>
            </w:r>
            <w:r>
              <w:rPr>
                <w:lang w:val="fr-FR"/>
              </w:rPr>
              <w:t xml:space="preserve"> </w:t>
            </w:r>
            <w:r w:rsidRPr="0027107E">
              <w:rPr>
                <w:lang w:val="fr-FR"/>
              </w:rPr>
              <w:t>d</w:t>
            </w:r>
            <w:r w:rsidR="00B43F94">
              <w:rPr>
                <w:lang w:val="fr-FR"/>
              </w:rPr>
              <w:t>’</w:t>
            </w:r>
            <w:r>
              <w:rPr>
                <w:lang w:val="fr-FR"/>
              </w:rPr>
              <w:t>encouragement au</w:t>
            </w:r>
            <w:r w:rsidRPr="0027107E">
              <w:rPr>
                <w:lang w:val="fr-FR"/>
              </w:rPr>
              <w:t xml:space="preserve"> développement d</w:t>
            </w:r>
            <w:r w:rsidR="00B43F94">
              <w:rPr>
                <w:lang w:val="fr-FR"/>
              </w:rPr>
              <w:t>’</w:t>
            </w:r>
            <w:r w:rsidRPr="0027107E">
              <w:rPr>
                <w:lang w:val="fr-FR"/>
              </w:rPr>
              <w:t>outils adaptés</w:t>
            </w:r>
            <w:r w:rsidRPr="00A24586">
              <w:rPr>
                <w:lang w:val="fr-FR"/>
              </w:rPr>
              <w:t>.</w:t>
            </w:r>
          </w:p>
        </w:tc>
      </w:tr>
      <w:tr w:rsidR="000819BC" w:rsidRPr="00A24586" w:rsidTr="00105F5E">
        <w:trPr>
          <w:cantSplit/>
          <w:trHeight w:val="484"/>
        </w:trPr>
        <w:tc>
          <w:tcPr>
            <w:tcW w:w="2376" w:type="dxa"/>
            <w:shd w:val="clear" w:color="auto" w:fill="auto"/>
          </w:tcPr>
          <w:p w:rsidR="000819BC" w:rsidRPr="00105F5E" w:rsidRDefault="000819BC" w:rsidP="004053E0">
            <w:pPr>
              <w:pStyle w:val="Heading3"/>
              <w:spacing w:after="120"/>
              <w:rPr>
                <w:lang w:val="fr-FR"/>
              </w:rPr>
            </w:pPr>
            <w:r w:rsidRPr="00105F5E">
              <w:rPr>
                <w:lang w:val="fr-FR"/>
              </w:rPr>
              <w:lastRenderedPageBreak/>
              <w:br w:type="page"/>
              <w:t>Chef de projet</w:t>
            </w:r>
          </w:p>
        </w:tc>
        <w:tc>
          <w:tcPr>
            <w:tcW w:w="6917" w:type="dxa"/>
            <w:vAlign w:val="center"/>
          </w:tcPr>
          <w:p w:rsidR="000819BC" w:rsidRPr="00105F5E" w:rsidRDefault="000819BC" w:rsidP="00105F5E">
            <w:pPr>
              <w:spacing w:before="240" w:after="120"/>
              <w:rPr>
                <w:iCs/>
                <w:lang w:val="fr-FR"/>
              </w:rPr>
            </w:pPr>
            <w:r w:rsidRPr="00105F5E">
              <w:rPr>
                <w:iCs/>
                <w:lang w:val="fr-FR"/>
              </w:rPr>
              <w:t>M.</w:t>
            </w:r>
            <w:r w:rsidR="00105F5E">
              <w:rPr>
                <w:iCs/>
                <w:lang w:val="fr-FR"/>
              </w:rPr>
              <w:t> </w:t>
            </w:r>
            <w:r w:rsidRPr="00105F5E">
              <w:rPr>
                <w:iCs/>
                <w:lang w:val="fr-FR"/>
              </w:rPr>
              <w:t>Paolo</w:t>
            </w:r>
            <w:r w:rsidR="00105F5E">
              <w:rPr>
                <w:iCs/>
                <w:lang w:val="fr-FR"/>
              </w:rPr>
              <w:t> </w:t>
            </w:r>
            <w:r w:rsidRPr="00105F5E">
              <w:rPr>
                <w:iCs/>
                <w:lang w:val="fr-FR"/>
              </w:rPr>
              <w:t>Lanteri, juriste, Division du droit d</w:t>
            </w:r>
            <w:r w:rsidR="00B43F94" w:rsidRPr="00105F5E">
              <w:rPr>
                <w:iCs/>
                <w:lang w:val="fr-FR"/>
              </w:rPr>
              <w:t>’</w:t>
            </w:r>
            <w:r w:rsidRPr="00105F5E">
              <w:rPr>
                <w:iCs/>
                <w:lang w:val="fr-FR"/>
              </w:rPr>
              <w:t>auteur</w:t>
            </w:r>
          </w:p>
        </w:tc>
      </w:tr>
      <w:tr w:rsidR="000819BC" w:rsidRPr="00A24586" w:rsidTr="00105F5E">
        <w:trPr>
          <w:cantSplit/>
          <w:trHeight w:val="1165"/>
        </w:trPr>
        <w:tc>
          <w:tcPr>
            <w:tcW w:w="2376" w:type="dxa"/>
            <w:shd w:val="clear" w:color="auto" w:fill="auto"/>
          </w:tcPr>
          <w:p w:rsidR="00B43F94" w:rsidRPr="00105F5E" w:rsidRDefault="000819BC" w:rsidP="004053E0">
            <w:pPr>
              <w:pStyle w:val="Heading3"/>
              <w:rPr>
                <w:lang w:val="fr-FR"/>
              </w:rPr>
            </w:pPr>
            <w:r w:rsidRPr="00105F5E">
              <w:rPr>
                <w:lang w:val="fr-FR"/>
              </w:rPr>
              <w:t>Liens avec les résultats escomptés dans le programme et budget</w:t>
            </w:r>
          </w:p>
          <w:p w:rsidR="000819BC" w:rsidRPr="00105F5E" w:rsidDel="00196374" w:rsidRDefault="000819BC" w:rsidP="004053E0">
            <w:pPr>
              <w:rPr>
                <w:lang w:val="fr-FR"/>
              </w:rPr>
            </w:pPr>
          </w:p>
        </w:tc>
        <w:tc>
          <w:tcPr>
            <w:tcW w:w="6917" w:type="dxa"/>
            <w:shd w:val="clear" w:color="auto" w:fill="auto"/>
          </w:tcPr>
          <w:p w:rsidR="00B43F94" w:rsidRPr="00105F5E" w:rsidRDefault="000819BC" w:rsidP="004053E0">
            <w:pPr>
              <w:spacing w:before="240" w:after="120"/>
              <w:rPr>
                <w:lang w:val="fr-FR"/>
              </w:rPr>
            </w:pPr>
            <w:r w:rsidRPr="00105F5E">
              <w:rPr>
                <w:i/>
                <w:lang w:val="fr-FR"/>
              </w:rPr>
              <w:t>Résultat escompté</w:t>
            </w:r>
            <w:r w:rsidR="00782278" w:rsidRPr="00105F5E">
              <w:rPr>
                <w:i/>
                <w:iCs/>
                <w:lang w:val="fr-FR"/>
              </w:rPr>
              <w:t> </w:t>
            </w:r>
            <w:r w:rsidRPr="00105F5E">
              <w:rPr>
                <w:i/>
                <w:iCs/>
                <w:lang w:val="fr-FR"/>
              </w:rPr>
              <w:t>I.2</w:t>
            </w:r>
            <w:r w:rsidR="00B43F94" w:rsidRPr="00105F5E">
              <w:rPr>
                <w:i/>
                <w:iCs/>
                <w:lang w:val="fr-FR"/>
              </w:rPr>
              <w:t> :</w:t>
            </w:r>
            <w:r w:rsidRPr="00105F5E">
              <w:rPr>
                <w:iCs/>
                <w:lang w:val="fr-FR"/>
              </w:rPr>
              <w:t xml:space="preserve"> </w:t>
            </w:r>
            <w:r w:rsidRPr="00105F5E">
              <w:rPr>
                <w:lang w:val="fr-FR"/>
              </w:rPr>
              <w:t>Cadre législatif, réglementaire et politique en matière de propriété intellectuelle personnalisé et équilibré.</w:t>
            </w:r>
          </w:p>
          <w:p w:rsidR="00B43F94" w:rsidRPr="00105F5E" w:rsidRDefault="000819BC" w:rsidP="004053E0">
            <w:pPr>
              <w:spacing w:before="240" w:after="120"/>
              <w:rPr>
                <w:lang w:val="fr-FR"/>
              </w:rPr>
            </w:pPr>
            <w:r w:rsidRPr="00105F5E">
              <w:rPr>
                <w:i/>
                <w:lang w:val="fr-FR"/>
              </w:rPr>
              <w:t>Résultat escompté</w:t>
            </w:r>
            <w:r w:rsidR="00782278" w:rsidRPr="00105F5E">
              <w:rPr>
                <w:i/>
                <w:lang w:val="fr-FR"/>
              </w:rPr>
              <w:t> </w:t>
            </w:r>
            <w:r w:rsidRPr="00105F5E">
              <w:rPr>
                <w:i/>
                <w:lang w:val="fr-FR"/>
              </w:rPr>
              <w:t>III.4</w:t>
            </w:r>
            <w:r w:rsidR="00B43F94" w:rsidRPr="00105F5E">
              <w:rPr>
                <w:i/>
                <w:lang w:val="fr-FR"/>
              </w:rPr>
              <w:t> :</w:t>
            </w:r>
            <w:r w:rsidRPr="00105F5E">
              <w:rPr>
                <w:lang w:val="fr-FR"/>
              </w:rPr>
              <w:t xml:space="preserve"> Accords renforcés de coopération avec les institutions des pays en développement,</w:t>
            </w:r>
            <w:r w:rsidR="00B43F94" w:rsidRPr="00105F5E">
              <w:rPr>
                <w:lang w:val="fr-FR"/>
              </w:rPr>
              <w:t xml:space="preserve"> des PMA</w:t>
            </w:r>
            <w:r w:rsidRPr="00105F5E">
              <w:rPr>
                <w:lang w:val="fr-FR"/>
              </w:rPr>
              <w:t xml:space="preserve"> et des pays en transition, adaptée à leurs besoins.</w:t>
            </w:r>
          </w:p>
          <w:p w:rsidR="000819BC" w:rsidRPr="00105F5E" w:rsidDel="00196374" w:rsidRDefault="000819BC" w:rsidP="004053E0">
            <w:pPr>
              <w:spacing w:before="240" w:after="120"/>
              <w:rPr>
                <w:iCs/>
                <w:lang w:val="fr-FR"/>
              </w:rPr>
            </w:pPr>
            <w:r w:rsidRPr="00105F5E">
              <w:rPr>
                <w:i/>
                <w:lang w:val="fr-FR"/>
              </w:rPr>
              <w:t>Résultat escompté</w:t>
            </w:r>
            <w:r w:rsidR="00782278" w:rsidRPr="00105F5E">
              <w:rPr>
                <w:i/>
                <w:lang w:val="fr-FR"/>
              </w:rPr>
              <w:t> </w:t>
            </w:r>
            <w:r w:rsidRPr="00105F5E">
              <w:rPr>
                <w:i/>
                <w:lang w:val="fr-FR"/>
              </w:rPr>
              <w:t>IV.2</w:t>
            </w:r>
            <w:r w:rsidR="00B43F94" w:rsidRPr="00105F5E">
              <w:rPr>
                <w:lang w:val="fr-FR"/>
              </w:rPr>
              <w:t> :</w:t>
            </w:r>
            <w:r w:rsidRPr="00105F5E">
              <w:rPr>
                <w:lang w:val="fr-FR"/>
              </w:rPr>
              <w:t xml:space="preserve"> Amélioration de l</w:t>
            </w:r>
            <w:r w:rsidR="00B43F94" w:rsidRPr="00105F5E">
              <w:rPr>
                <w:lang w:val="fr-FR"/>
              </w:rPr>
              <w:t>’</w:t>
            </w:r>
            <w:r w:rsidRPr="00105F5E">
              <w:rPr>
                <w:lang w:val="fr-FR"/>
              </w:rPr>
              <w:t>accessibilité et de l</w:t>
            </w:r>
            <w:r w:rsidR="00B43F94" w:rsidRPr="00105F5E">
              <w:rPr>
                <w:lang w:val="fr-FR"/>
              </w:rPr>
              <w:t>’</w:t>
            </w:r>
            <w:r w:rsidRPr="00105F5E">
              <w:rPr>
                <w:lang w:val="fr-FR"/>
              </w:rPr>
              <w:t>utilisation de l</w:t>
            </w:r>
            <w:r w:rsidR="00B43F94" w:rsidRPr="00105F5E">
              <w:rPr>
                <w:lang w:val="fr-FR"/>
              </w:rPr>
              <w:t>’</w:t>
            </w:r>
            <w:r w:rsidRPr="00105F5E">
              <w:rPr>
                <w:lang w:val="fr-FR"/>
              </w:rPr>
              <w:t>information en matière de propriété intellectuelle par les institutions compétentes et le public afin de promouvoir l</w:t>
            </w:r>
            <w:r w:rsidR="00B43F94" w:rsidRPr="00105F5E">
              <w:rPr>
                <w:lang w:val="fr-FR"/>
              </w:rPr>
              <w:t>’</w:t>
            </w:r>
            <w:r w:rsidRPr="00105F5E">
              <w:rPr>
                <w:lang w:val="fr-FR"/>
              </w:rPr>
              <w:t>innovation et la créativité.</w:t>
            </w:r>
          </w:p>
        </w:tc>
      </w:tr>
      <w:tr w:rsidR="000819BC" w:rsidRPr="00A24586" w:rsidTr="00105F5E">
        <w:trPr>
          <w:cantSplit/>
          <w:trHeight w:val="1735"/>
        </w:trPr>
        <w:tc>
          <w:tcPr>
            <w:tcW w:w="2376" w:type="dxa"/>
            <w:shd w:val="clear" w:color="auto" w:fill="auto"/>
          </w:tcPr>
          <w:p w:rsidR="000819BC" w:rsidRPr="00A24586" w:rsidRDefault="000819BC" w:rsidP="004053E0">
            <w:pPr>
              <w:pStyle w:val="Heading3"/>
              <w:rPr>
                <w:lang w:val="fr-FR"/>
              </w:rPr>
            </w:pPr>
            <w:r w:rsidRPr="00755728">
              <w:rPr>
                <w:lang w:val="fr-FR"/>
              </w:rPr>
              <w:t>État d</w:t>
            </w:r>
            <w:r w:rsidR="00B43F94" w:rsidRPr="00755728">
              <w:rPr>
                <w:lang w:val="fr-FR"/>
              </w:rPr>
              <w:t>’</w:t>
            </w:r>
            <w:r w:rsidRPr="00755728">
              <w:rPr>
                <w:lang w:val="fr-FR"/>
              </w:rPr>
              <w:t>avancement du projet</w:t>
            </w:r>
          </w:p>
        </w:tc>
        <w:tc>
          <w:tcPr>
            <w:tcW w:w="6917" w:type="dxa"/>
            <w:shd w:val="clear" w:color="auto" w:fill="auto"/>
          </w:tcPr>
          <w:p w:rsidR="000819BC" w:rsidRPr="00A24586" w:rsidRDefault="000819BC" w:rsidP="004053E0">
            <w:pPr>
              <w:spacing w:before="240" w:after="120"/>
              <w:rPr>
                <w:lang w:val="fr-FR"/>
              </w:rPr>
            </w:pPr>
            <w:r>
              <w:rPr>
                <w:lang w:val="fr-FR"/>
              </w:rPr>
              <w:t>La phase de démarrage du p</w:t>
            </w:r>
            <w:r w:rsidRPr="00A24586">
              <w:rPr>
                <w:lang w:val="fr-FR"/>
              </w:rPr>
              <w:t xml:space="preserve">rojet </w:t>
            </w:r>
            <w:r>
              <w:rPr>
                <w:lang w:val="fr-FR"/>
              </w:rPr>
              <w:t xml:space="preserve">a débuté par des discussions </w:t>
            </w:r>
            <w:r w:rsidRPr="00A24586">
              <w:rPr>
                <w:lang w:val="fr-FR"/>
              </w:rPr>
              <w:t>pr</w:t>
            </w:r>
            <w:r>
              <w:rPr>
                <w:lang w:val="fr-FR"/>
              </w:rPr>
              <w:t>é</w:t>
            </w:r>
            <w:r w:rsidRPr="00A24586">
              <w:rPr>
                <w:lang w:val="fr-FR"/>
              </w:rPr>
              <w:t>limina</w:t>
            </w:r>
            <w:r>
              <w:rPr>
                <w:lang w:val="fr-FR"/>
              </w:rPr>
              <w:t>ires avec les</w:t>
            </w:r>
            <w:r w:rsidRPr="00E131BE">
              <w:rPr>
                <w:lang w:val="fr-FR"/>
              </w:rPr>
              <w:t xml:space="preserve"> États membres</w:t>
            </w:r>
            <w:r w:rsidRPr="00A24586">
              <w:rPr>
                <w:lang w:val="fr-FR"/>
              </w:rPr>
              <w:t xml:space="preserve"> int</w:t>
            </w:r>
            <w:r>
              <w:rPr>
                <w:lang w:val="fr-FR"/>
              </w:rPr>
              <w:t>é</w:t>
            </w:r>
            <w:r w:rsidRPr="00A24586">
              <w:rPr>
                <w:lang w:val="fr-FR"/>
              </w:rPr>
              <w:t>res</w:t>
            </w:r>
            <w:r>
              <w:rPr>
                <w:lang w:val="fr-FR"/>
              </w:rPr>
              <w:t>s</w:t>
            </w:r>
            <w:r w:rsidR="00920141">
              <w:rPr>
                <w:lang w:val="fr-FR"/>
              </w:rPr>
              <w:t>é</w:t>
            </w:r>
            <w:r w:rsidR="00920141" w:rsidRPr="00A24586">
              <w:rPr>
                <w:lang w:val="fr-FR"/>
              </w:rPr>
              <w:t>s</w:t>
            </w:r>
            <w:r w:rsidR="00920141">
              <w:rPr>
                <w:lang w:val="fr-FR"/>
              </w:rPr>
              <w:t xml:space="preserve">.  </w:t>
            </w:r>
            <w:r w:rsidR="00920141" w:rsidRPr="00A24586">
              <w:rPr>
                <w:lang w:val="fr-FR"/>
              </w:rPr>
              <w:t>T</w:t>
            </w:r>
            <w:r w:rsidR="00920141">
              <w:rPr>
                <w:lang w:val="fr-FR"/>
              </w:rPr>
              <w:t>i</w:t>
            </w:r>
            <w:r>
              <w:rPr>
                <w:lang w:val="fr-FR"/>
              </w:rPr>
              <w:t xml:space="preserve">rant parti des autres </w:t>
            </w:r>
            <w:r w:rsidRPr="00A24586">
              <w:rPr>
                <w:lang w:val="fr-FR"/>
              </w:rPr>
              <w:t>activit</w:t>
            </w:r>
            <w:r>
              <w:rPr>
                <w:lang w:val="fr-FR"/>
              </w:rPr>
              <w:t>é</w:t>
            </w:r>
            <w:r w:rsidRPr="00A24586">
              <w:rPr>
                <w:lang w:val="fr-FR"/>
              </w:rPr>
              <w:t xml:space="preserve">s </w:t>
            </w:r>
            <w:r>
              <w:rPr>
                <w:lang w:val="fr-FR"/>
              </w:rPr>
              <w:t xml:space="preserve">déjà planifiées au </w:t>
            </w:r>
            <w:r w:rsidRPr="00A24586">
              <w:rPr>
                <w:lang w:val="fr-FR"/>
              </w:rPr>
              <w:t>S</w:t>
            </w:r>
            <w:r>
              <w:rPr>
                <w:lang w:val="fr-FR"/>
              </w:rPr>
              <w:t>é</w:t>
            </w:r>
            <w:r w:rsidRPr="00A24586">
              <w:rPr>
                <w:lang w:val="fr-FR"/>
              </w:rPr>
              <w:t>n</w:t>
            </w:r>
            <w:r>
              <w:rPr>
                <w:lang w:val="fr-FR"/>
              </w:rPr>
              <w:t>é</w:t>
            </w:r>
            <w:r w:rsidRPr="00A24586">
              <w:rPr>
                <w:lang w:val="fr-FR"/>
              </w:rPr>
              <w:t xml:space="preserve">gal, </w:t>
            </w:r>
            <w:r>
              <w:rPr>
                <w:lang w:val="fr-FR"/>
              </w:rPr>
              <w:t>une réunion d</w:t>
            </w:r>
            <w:r w:rsidR="00B43F94">
              <w:rPr>
                <w:lang w:val="fr-FR"/>
              </w:rPr>
              <w:t>’</w:t>
            </w:r>
            <w:r>
              <w:rPr>
                <w:lang w:val="fr-FR"/>
              </w:rPr>
              <w:t>i</w:t>
            </w:r>
            <w:r w:rsidRPr="00A24586">
              <w:rPr>
                <w:lang w:val="fr-FR"/>
              </w:rPr>
              <w:t xml:space="preserve">nformation </w:t>
            </w:r>
            <w:r>
              <w:rPr>
                <w:lang w:val="fr-FR"/>
              </w:rPr>
              <w:t xml:space="preserve">et </w:t>
            </w:r>
            <w:r w:rsidRPr="00A24586">
              <w:rPr>
                <w:lang w:val="fr-FR"/>
              </w:rPr>
              <w:t>d</w:t>
            </w:r>
            <w:r>
              <w:rPr>
                <w:lang w:val="fr-FR"/>
              </w:rPr>
              <w:t>e</w:t>
            </w:r>
            <w:r w:rsidRPr="00A24586">
              <w:rPr>
                <w:lang w:val="fr-FR"/>
              </w:rPr>
              <w:t xml:space="preserve"> coordination </w:t>
            </w:r>
            <w:r>
              <w:rPr>
                <w:lang w:val="fr-FR"/>
              </w:rPr>
              <w:t>consacrée au projet s</w:t>
            </w:r>
            <w:r w:rsidR="00B43F94">
              <w:rPr>
                <w:lang w:val="fr-FR"/>
              </w:rPr>
              <w:t>’</w:t>
            </w:r>
            <w:r>
              <w:rPr>
                <w:lang w:val="fr-FR"/>
              </w:rPr>
              <w:t xml:space="preserve">est tenue à </w:t>
            </w:r>
            <w:r w:rsidRPr="00A24586">
              <w:rPr>
                <w:lang w:val="fr-FR"/>
              </w:rPr>
              <w:t xml:space="preserve">Dakar </w:t>
            </w:r>
            <w:r>
              <w:rPr>
                <w:lang w:val="fr-FR"/>
              </w:rPr>
              <w:t xml:space="preserve">en </w:t>
            </w:r>
            <w:r w:rsidR="00B43F94">
              <w:rPr>
                <w:lang w:val="fr-FR"/>
              </w:rPr>
              <w:t>décembre </w:t>
            </w:r>
            <w:r w:rsidR="00B43F94" w:rsidRPr="00A24586">
              <w:rPr>
                <w:lang w:val="fr-FR"/>
              </w:rPr>
              <w:t>20</w:t>
            </w:r>
            <w:r w:rsidRPr="00A24586">
              <w:rPr>
                <w:lang w:val="fr-FR"/>
              </w:rPr>
              <w:t xml:space="preserve">19. </w:t>
            </w:r>
            <w:r w:rsidR="00867775">
              <w:rPr>
                <w:lang w:val="fr-FR"/>
              </w:rPr>
              <w:t xml:space="preserve"> </w:t>
            </w:r>
            <w:r>
              <w:rPr>
                <w:lang w:val="fr-FR"/>
              </w:rPr>
              <w:t xml:space="preserve">La réunion a rassemblé des représentants des neuf pays de </w:t>
            </w:r>
            <w:r w:rsidRPr="00CA192B">
              <w:rPr>
                <w:lang w:val="fr-FR"/>
              </w:rPr>
              <w:t>l</w:t>
            </w:r>
            <w:r w:rsidR="00B43F94">
              <w:rPr>
                <w:lang w:val="fr-FR"/>
              </w:rPr>
              <w:t>’</w:t>
            </w:r>
            <w:r w:rsidRPr="00CA192B">
              <w:rPr>
                <w:lang w:val="fr-FR"/>
              </w:rPr>
              <w:t>Union économique et monétaire ouest</w:t>
            </w:r>
            <w:r w:rsidR="00064777">
              <w:rPr>
                <w:lang w:val="fr-FR"/>
              </w:rPr>
              <w:noBreakHyphen/>
            </w:r>
            <w:r w:rsidRPr="00CA192B">
              <w:rPr>
                <w:lang w:val="fr-FR"/>
              </w:rPr>
              <w:t>africaine</w:t>
            </w:r>
            <w:r w:rsidR="00755728">
              <w:rPr>
                <w:lang w:val="fr-FR"/>
              </w:rPr>
              <w:t> </w:t>
            </w:r>
            <w:r w:rsidRPr="00CA192B">
              <w:rPr>
                <w:lang w:val="fr-FR"/>
              </w:rPr>
              <w:t>(UEMOA)</w:t>
            </w:r>
            <w:r w:rsidRPr="00A24586">
              <w:rPr>
                <w:lang w:val="fr-FR"/>
              </w:rPr>
              <w:t xml:space="preserve">, </w:t>
            </w:r>
            <w:r>
              <w:rPr>
                <w:lang w:val="fr-FR"/>
              </w:rPr>
              <w:t xml:space="preserve">du </w:t>
            </w:r>
            <w:r w:rsidRPr="00A24586">
              <w:rPr>
                <w:lang w:val="fr-FR"/>
              </w:rPr>
              <w:t>Secr</w:t>
            </w:r>
            <w:r>
              <w:rPr>
                <w:lang w:val="fr-FR"/>
              </w:rPr>
              <w:t>é</w:t>
            </w:r>
            <w:r w:rsidRPr="00A24586">
              <w:rPr>
                <w:lang w:val="fr-FR"/>
              </w:rPr>
              <w:t>tariat</w:t>
            </w:r>
            <w:r>
              <w:rPr>
                <w:lang w:val="fr-FR"/>
              </w:rPr>
              <w:t xml:space="preserve"> de l</w:t>
            </w:r>
            <w:r w:rsidR="00B43F94">
              <w:rPr>
                <w:lang w:val="fr-FR"/>
              </w:rPr>
              <w:t>’</w:t>
            </w:r>
            <w:r w:rsidRPr="00CA192B">
              <w:rPr>
                <w:lang w:val="fr-FR"/>
              </w:rPr>
              <w:t>UEMOA</w:t>
            </w:r>
            <w:r w:rsidRPr="00A24586">
              <w:rPr>
                <w:lang w:val="fr-FR"/>
              </w:rPr>
              <w:t xml:space="preserve"> </w:t>
            </w:r>
            <w:r>
              <w:rPr>
                <w:lang w:val="fr-FR"/>
              </w:rPr>
              <w:t xml:space="preserve">et du </w:t>
            </w:r>
            <w:r w:rsidRPr="00A24586">
              <w:rPr>
                <w:lang w:val="fr-FR"/>
              </w:rPr>
              <w:t>Secr</w:t>
            </w:r>
            <w:r>
              <w:rPr>
                <w:lang w:val="fr-FR"/>
              </w:rPr>
              <w:t>é</w:t>
            </w:r>
            <w:r w:rsidRPr="00A24586">
              <w:rPr>
                <w:lang w:val="fr-FR"/>
              </w:rPr>
              <w:t>tariat</w:t>
            </w:r>
            <w:r>
              <w:rPr>
                <w:lang w:val="fr-FR"/>
              </w:rPr>
              <w:t xml:space="preserve"> de la</w:t>
            </w:r>
            <w:r w:rsidRPr="00B21BAB">
              <w:rPr>
                <w:lang w:val="fr-FR"/>
              </w:rPr>
              <w:t xml:space="preserve"> </w:t>
            </w:r>
            <w:r w:rsidRPr="00B21BAB">
              <w:rPr>
                <w:color w:val="000000"/>
              </w:rPr>
              <w:t>Communauté économique des États de l</w:t>
            </w:r>
            <w:r w:rsidR="00B43F94">
              <w:rPr>
                <w:color w:val="000000"/>
              </w:rPr>
              <w:t>’</w:t>
            </w:r>
            <w:r w:rsidRPr="00B21BAB">
              <w:rPr>
                <w:color w:val="000000"/>
              </w:rPr>
              <w:t>Afrique de l</w:t>
            </w:r>
            <w:r w:rsidR="00B43F94">
              <w:rPr>
                <w:color w:val="000000"/>
              </w:rPr>
              <w:t>’</w:t>
            </w:r>
            <w:r w:rsidRPr="00B21BAB">
              <w:rPr>
                <w:color w:val="000000"/>
              </w:rPr>
              <w:t>Ouest</w:t>
            </w:r>
            <w:r w:rsidR="00755728">
              <w:rPr>
                <w:color w:val="000000"/>
              </w:rPr>
              <w:t> </w:t>
            </w:r>
            <w:r w:rsidRPr="00B21BAB">
              <w:rPr>
                <w:color w:val="000000"/>
              </w:rPr>
              <w:t>(CEDEAO)</w:t>
            </w:r>
            <w:r w:rsidRPr="00A24586">
              <w:rPr>
                <w:lang w:val="fr-FR"/>
              </w:rPr>
              <w:t xml:space="preserve">.  </w:t>
            </w:r>
            <w:r>
              <w:rPr>
                <w:lang w:val="fr-FR"/>
              </w:rPr>
              <w:t>À la suite de cette réunion, un certain nombre de pays ont manifesté leur intérêt à participer au</w:t>
            </w:r>
            <w:r w:rsidRPr="00A24586">
              <w:rPr>
                <w:lang w:val="fr-FR"/>
              </w:rPr>
              <w:t xml:space="preserve"> </w:t>
            </w:r>
            <w:r>
              <w:rPr>
                <w:lang w:val="fr-FR"/>
              </w:rPr>
              <w:t>projet</w:t>
            </w:r>
            <w:r w:rsidRPr="00A24586">
              <w:rPr>
                <w:lang w:val="fr-FR"/>
              </w:rPr>
              <w:t>.</w:t>
            </w:r>
          </w:p>
          <w:p w:rsidR="000819BC" w:rsidRPr="00A24586" w:rsidRDefault="000819BC" w:rsidP="004053E0">
            <w:pPr>
              <w:spacing w:before="240" w:after="120"/>
              <w:rPr>
                <w:lang w:val="fr-FR"/>
              </w:rPr>
            </w:pPr>
            <w:r>
              <w:rPr>
                <w:lang w:val="fr-FR"/>
              </w:rPr>
              <w:t>La mise en œuvre du projet</w:t>
            </w:r>
            <w:r w:rsidRPr="00A24586">
              <w:rPr>
                <w:lang w:val="fr-FR"/>
              </w:rPr>
              <w:t xml:space="preserve"> </w:t>
            </w:r>
            <w:r>
              <w:rPr>
                <w:lang w:val="fr-FR"/>
              </w:rPr>
              <w:t>est en suspens depuis le début de l</w:t>
            </w:r>
            <w:r w:rsidR="00B43F94">
              <w:rPr>
                <w:lang w:val="fr-FR"/>
              </w:rPr>
              <w:t>’</w:t>
            </w:r>
            <w:r>
              <w:rPr>
                <w:lang w:val="fr-FR"/>
              </w:rPr>
              <w:t>année</w:t>
            </w:r>
            <w:r w:rsidR="00782278">
              <w:rPr>
                <w:lang w:val="fr-FR"/>
              </w:rPr>
              <w:t> </w:t>
            </w:r>
            <w:r w:rsidRPr="00A24586">
              <w:rPr>
                <w:lang w:val="fr-FR"/>
              </w:rPr>
              <w:t xml:space="preserve">2020.  </w:t>
            </w:r>
            <w:r>
              <w:rPr>
                <w:lang w:val="fr-FR"/>
              </w:rPr>
              <w:t>Outre l</w:t>
            </w:r>
            <w:r w:rsidR="00B43F94">
              <w:rPr>
                <w:lang w:val="fr-FR"/>
              </w:rPr>
              <w:t>’</w:t>
            </w:r>
            <w:r w:rsidRPr="00A24586">
              <w:rPr>
                <w:lang w:val="fr-FR"/>
              </w:rPr>
              <w:t xml:space="preserve">impact </w:t>
            </w:r>
            <w:r>
              <w:rPr>
                <w:lang w:val="fr-FR"/>
              </w:rPr>
              <w:t>de la pandémie de</w:t>
            </w:r>
            <w:r w:rsidRPr="00A24586">
              <w:rPr>
                <w:lang w:val="fr-FR"/>
              </w:rPr>
              <w:t xml:space="preserve"> Covid</w:t>
            </w:r>
            <w:r w:rsidR="00064777">
              <w:rPr>
                <w:lang w:val="fr-FR"/>
              </w:rPr>
              <w:noBreakHyphen/>
            </w:r>
            <w:r w:rsidRPr="00A24586">
              <w:rPr>
                <w:lang w:val="fr-FR"/>
              </w:rPr>
              <w:t xml:space="preserve">19, </w:t>
            </w:r>
            <w:r>
              <w:rPr>
                <w:lang w:val="fr-FR"/>
              </w:rPr>
              <w:t>la mise en œuvre du p</w:t>
            </w:r>
            <w:r w:rsidRPr="00A24586">
              <w:rPr>
                <w:lang w:val="fr-FR"/>
              </w:rPr>
              <w:t xml:space="preserve">rojet </w:t>
            </w:r>
            <w:r>
              <w:rPr>
                <w:lang w:val="fr-FR"/>
              </w:rPr>
              <w:t>n</w:t>
            </w:r>
            <w:r w:rsidR="00B43F94">
              <w:rPr>
                <w:lang w:val="fr-FR"/>
              </w:rPr>
              <w:t>’</w:t>
            </w:r>
            <w:r>
              <w:rPr>
                <w:lang w:val="fr-FR"/>
              </w:rPr>
              <w:t xml:space="preserve">a pu démarrer du fait de la disparition </w:t>
            </w:r>
            <w:r w:rsidRPr="00A24586">
              <w:rPr>
                <w:lang w:val="fr-FR"/>
              </w:rPr>
              <w:t>tragi</w:t>
            </w:r>
            <w:r>
              <w:rPr>
                <w:lang w:val="fr-FR"/>
              </w:rPr>
              <w:t>que de l</w:t>
            </w:r>
            <w:r w:rsidR="00B43F94">
              <w:rPr>
                <w:lang w:val="fr-FR"/>
              </w:rPr>
              <w:t>’</w:t>
            </w:r>
            <w:r>
              <w:rPr>
                <w:lang w:val="fr-FR"/>
              </w:rPr>
              <w:t>ancien chef de proj</w:t>
            </w:r>
            <w:r w:rsidR="00920141">
              <w:rPr>
                <w:lang w:val="fr-FR"/>
              </w:rPr>
              <w:t>et.  Un</w:t>
            </w:r>
            <w:r>
              <w:rPr>
                <w:lang w:val="fr-FR"/>
              </w:rPr>
              <w:t xml:space="preserve"> nouveau chef de projet</w:t>
            </w:r>
            <w:r w:rsidRPr="00A24586">
              <w:rPr>
                <w:lang w:val="fr-FR"/>
              </w:rPr>
              <w:t xml:space="preserve"> a </w:t>
            </w:r>
            <w:r>
              <w:rPr>
                <w:lang w:val="fr-FR"/>
              </w:rPr>
              <w:t>été désigné début</w:t>
            </w:r>
            <w:r w:rsidR="00782278">
              <w:rPr>
                <w:lang w:val="fr-FR"/>
              </w:rPr>
              <w:t> </w:t>
            </w:r>
            <w:r w:rsidRPr="00A24586">
              <w:rPr>
                <w:lang w:val="fr-FR"/>
              </w:rPr>
              <w:t>2021.</w:t>
            </w:r>
          </w:p>
        </w:tc>
      </w:tr>
      <w:tr w:rsidR="000819BC" w:rsidRPr="00A24586" w:rsidTr="00105F5E">
        <w:trPr>
          <w:cantSplit/>
          <w:trHeight w:val="1212"/>
        </w:trPr>
        <w:tc>
          <w:tcPr>
            <w:tcW w:w="2376" w:type="dxa"/>
            <w:shd w:val="clear" w:color="auto" w:fill="auto"/>
          </w:tcPr>
          <w:p w:rsidR="000819BC" w:rsidRPr="00A24586" w:rsidRDefault="000819BC" w:rsidP="004053E0">
            <w:pPr>
              <w:pStyle w:val="Heading3"/>
              <w:spacing w:after="120"/>
              <w:rPr>
                <w:lang w:val="fr-FR"/>
              </w:rPr>
            </w:pPr>
            <w:r w:rsidRPr="00755728">
              <w:rPr>
                <w:lang w:val="fr-FR"/>
              </w:rPr>
              <w:t>Exemples de succès ou d</w:t>
            </w:r>
            <w:r w:rsidR="00B43F94" w:rsidRPr="00755728">
              <w:rPr>
                <w:lang w:val="fr-FR"/>
              </w:rPr>
              <w:t>’</w:t>
            </w:r>
            <w:r w:rsidRPr="00755728">
              <w:rPr>
                <w:lang w:val="fr-FR"/>
              </w:rPr>
              <w:t>effets positifs et principaux enseignements</w:t>
            </w:r>
          </w:p>
        </w:tc>
        <w:tc>
          <w:tcPr>
            <w:tcW w:w="6917" w:type="dxa"/>
            <w:shd w:val="clear" w:color="auto" w:fill="auto"/>
            <w:vAlign w:val="center"/>
          </w:tcPr>
          <w:p w:rsidR="000819BC" w:rsidRPr="00A24586" w:rsidRDefault="000819BC" w:rsidP="004053E0">
            <w:pPr>
              <w:spacing w:before="120" w:after="120"/>
              <w:rPr>
                <w:iCs/>
                <w:lang w:val="fr-FR"/>
              </w:rPr>
            </w:pPr>
            <w:r>
              <w:rPr>
                <w:iCs/>
                <w:lang w:val="fr-FR"/>
              </w:rPr>
              <w:t>Il est trop tôt pour procéder à une évaluation.</w:t>
            </w:r>
          </w:p>
        </w:tc>
      </w:tr>
      <w:tr w:rsidR="000819BC" w:rsidRPr="00A24586" w:rsidTr="00105F5E">
        <w:trPr>
          <w:cantSplit/>
          <w:trHeight w:val="1212"/>
        </w:trPr>
        <w:tc>
          <w:tcPr>
            <w:tcW w:w="2376" w:type="dxa"/>
            <w:shd w:val="clear" w:color="auto" w:fill="auto"/>
          </w:tcPr>
          <w:p w:rsidR="000819BC" w:rsidRPr="00A24586" w:rsidRDefault="000819BC" w:rsidP="004053E0">
            <w:pPr>
              <w:pStyle w:val="Heading3"/>
              <w:rPr>
                <w:lang w:val="fr-FR"/>
              </w:rPr>
            </w:pPr>
            <w:r w:rsidRPr="00A24586">
              <w:rPr>
                <w:lang w:val="fr-FR"/>
              </w:rPr>
              <w:lastRenderedPageBreak/>
              <w:t xml:space="preserve">Impact </w:t>
            </w:r>
            <w:r>
              <w:rPr>
                <w:lang w:val="fr-FR"/>
              </w:rPr>
              <w:t>de la pandémie de</w:t>
            </w:r>
            <w:r w:rsidRPr="00A24586">
              <w:rPr>
                <w:lang w:val="fr-FR"/>
              </w:rPr>
              <w:t xml:space="preserve"> Covid</w:t>
            </w:r>
            <w:r w:rsidR="00064777">
              <w:rPr>
                <w:lang w:val="fr-FR"/>
              </w:rPr>
              <w:noBreakHyphen/>
            </w:r>
            <w:r w:rsidRPr="00A24586">
              <w:rPr>
                <w:lang w:val="fr-FR"/>
              </w:rPr>
              <w:t xml:space="preserve">19 </w:t>
            </w:r>
            <w:r>
              <w:rPr>
                <w:lang w:val="fr-FR"/>
              </w:rPr>
              <w:t>sur la mise en œuvre du p</w:t>
            </w:r>
            <w:r w:rsidR="00802D24">
              <w:rPr>
                <w:lang w:val="fr-FR"/>
              </w:rPr>
              <w:t>rojet</w:t>
            </w:r>
          </w:p>
        </w:tc>
        <w:tc>
          <w:tcPr>
            <w:tcW w:w="6917" w:type="dxa"/>
            <w:shd w:val="clear" w:color="auto" w:fill="auto"/>
            <w:vAlign w:val="center"/>
          </w:tcPr>
          <w:p w:rsidR="00B43F94" w:rsidRDefault="000819BC" w:rsidP="004053E0">
            <w:pPr>
              <w:spacing w:before="240" w:after="120"/>
              <w:rPr>
                <w:iCs/>
                <w:lang w:val="fr-FR"/>
              </w:rPr>
            </w:pPr>
            <w:r>
              <w:rPr>
                <w:iCs/>
                <w:lang w:val="fr-FR"/>
              </w:rPr>
              <w:t>La pandémie d</w:t>
            </w:r>
            <w:r w:rsidRPr="00A24586">
              <w:rPr>
                <w:iCs/>
                <w:lang w:val="fr-FR"/>
              </w:rPr>
              <w:t>e Covid</w:t>
            </w:r>
            <w:r w:rsidR="00064777">
              <w:rPr>
                <w:iCs/>
                <w:lang w:val="fr-FR"/>
              </w:rPr>
              <w:noBreakHyphen/>
            </w:r>
            <w:r w:rsidRPr="00A24586">
              <w:rPr>
                <w:iCs/>
                <w:lang w:val="fr-FR"/>
              </w:rPr>
              <w:t xml:space="preserve">19 </w:t>
            </w:r>
            <w:r>
              <w:rPr>
                <w:iCs/>
                <w:lang w:val="fr-FR"/>
              </w:rPr>
              <w:t>e</w:t>
            </w:r>
            <w:r w:rsidRPr="00A24586">
              <w:rPr>
                <w:iCs/>
                <w:lang w:val="fr-FR"/>
              </w:rPr>
              <w:t>s</w:t>
            </w:r>
            <w:r>
              <w:rPr>
                <w:iCs/>
                <w:lang w:val="fr-FR"/>
              </w:rPr>
              <w:t>t</w:t>
            </w:r>
            <w:r w:rsidRPr="00A24586">
              <w:rPr>
                <w:iCs/>
                <w:lang w:val="fr-FR"/>
              </w:rPr>
              <w:t xml:space="preserve"> </w:t>
            </w:r>
            <w:r>
              <w:rPr>
                <w:iCs/>
                <w:lang w:val="fr-FR"/>
              </w:rPr>
              <w:t>un obstacle majeur au démarrage de la mise en œuvre du projet</w:t>
            </w:r>
            <w:r w:rsidRPr="00A24586">
              <w:rPr>
                <w:iCs/>
                <w:lang w:val="fr-FR"/>
              </w:rPr>
              <w:t xml:space="preserve">, </w:t>
            </w:r>
            <w:r>
              <w:rPr>
                <w:iCs/>
                <w:lang w:val="fr-FR"/>
              </w:rPr>
              <w:t xml:space="preserve">dans la mesure où la stratégie pour la mise en œuvre du projet </w:t>
            </w:r>
            <w:r w:rsidRPr="00A24586">
              <w:rPr>
                <w:iCs/>
                <w:lang w:val="fr-FR"/>
              </w:rPr>
              <w:t>consist</w:t>
            </w:r>
            <w:r>
              <w:rPr>
                <w:iCs/>
                <w:lang w:val="fr-FR"/>
              </w:rPr>
              <w:t>e en une série d</w:t>
            </w:r>
            <w:r w:rsidR="00B43F94">
              <w:rPr>
                <w:iCs/>
                <w:lang w:val="fr-FR"/>
              </w:rPr>
              <w:t>’</w:t>
            </w:r>
            <w:r>
              <w:rPr>
                <w:iCs/>
                <w:lang w:val="fr-FR"/>
              </w:rPr>
              <w:t>activité</w:t>
            </w:r>
            <w:r w:rsidRPr="00A24586">
              <w:rPr>
                <w:iCs/>
                <w:lang w:val="fr-FR"/>
              </w:rPr>
              <w:t xml:space="preserve">s </w:t>
            </w:r>
            <w:r>
              <w:rPr>
                <w:lang w:val="fr-FR"/>
              </w:rPr>
              <w:t>étroitement liées</w:t>
            </w:r>
            <w:r w:rsidRPr="00A24586">
              <w:rPr>
                <w:iCs/>
                <w:lang w:val="fr-FR"/>
              </w:rPr>
              <w:t xml:space="preserve"> </w:t>
            </w:r>
            <w:r>
              <w:rPr>
                <w:iCs/>
                <w:lang w:val="fr-FR"/>
              </w:rPr>
              <w:t xml:space="preserve">qui sont essentiellement basées sur des </w:t>
            </w:r>
            <w:r w:rsidRPr="00A24586">
              <w:rPr>
                <w:iCs/>
                <w:lang w:val="fr-FR"/>
              </w:rPr>
              <w:t xml:space="preserve">dialogues </w:t>
            </w:r>
            <w:r>
              <w:rPr>
                <w:iCs/>
                <w:lang w:val="fr-FR"/>
              </w:rPr>
              <w:t>en présentiel</w:t>
            </w:r>
            <w:r w:rsidRPr="00A24586">
              <w:rPr>
                <w:iCs/>
                <w:lang w:val="fr-FR"/>
              </w:rPr>
              <w:t>.</w:t>
            </w:r>
          </w:p>
          <w:p w:rsidR="000819BC" w:rsidRDefault="000819BC" w:rsidP="004053E0">
            <w:pPr>
              <w:spacing w:before="240" w:after="120"/>
              <w:rPr>
                <w:iCs/>
                <w:lang w:val="fr-FR"/>
              </w:rPr>
            </w:pPr>
            <w:r>
              <w:rPr>
                <w:iCs/>
                <w:lang w:val="fr-FR"/>
              </w:rPr>
              <w:t>Le lancement du projet</w:t>
            </w:r>
            <w:r w:rsidRPr="00A24586">
              <w:rPr>
                <w:iCs/>
                <w:lang w:val="fr-FR"/>
              </w:rPr>
              <w:t xml:space="preserve"> </w:t>
            </w:r>
            <w:r>
              <w:rPr>
                <w:iCs/>
                <w:lang w:val="fr-FR"/>
              </w:rPr>
              <w:t>suppose de</w:t>
            </w:r>
            <w:r>
              <w:rPr>
                <w:lang w:val="fr-FR"/>
              </w:rPr>
              <w:t xml:space="preserve"> sélectionner les pays participants et de désigner formellement des coordonnateurs précis</w:t>
            </w:r>
            <w:r w:rsidRPr="00A24586">
              <w:rPr>
                <w:iCs/>
                <w:lang w:val="fr-FR"/>
              </w:rPr>
              <w:t xml:space="preserve">, </w:t>
            </w:r>
            <w:r>
              <w:rPr>
                <w:iCs/>
                <w:lang w:val="fr-FR"/>
              </w:rPr>
              <w:t>dont l</w:t>
            </w:r>
            <w:r w:rsidR="00B43F94">
              <w:rPr>
                <w:iCs/>
                <w:lang w:val="fr-FR"/>
              </w:rPr>
              <w:t>’</w:t>
            </w:r>
            <w:r>
              <w:rPr>
                <w:iCs/>
                <w:lang w:val="fr-FR"/>
              </w:rPr>
              <w:t xml:space="preserve">engagement </w:t>
            </w:r>
            <w:r w:rsidRPr="00A24586">
              <w:rPr>
                <w:iCs/>
                <w:lang w:val="fr-FR"/>
              </w:rPr>
              <w:t>acti</w:t>
            </w:r>
            <w:r>
              <w:rPr>
                <w:iCs/>
                <w:lang w:val="fr-FR"/>
              </w:rPr>
              <w:t>f</w:t>
            </w:r>
            <w:r w:rsidRPr="00A24586">
              <w:rPr>
                <w:iCs/>
                <w:lang w:val="fr-FR"/>
              </w:rPr>
              <w:t xml:space="preserve"> </w:t>
            </w:r>
            <w:r>
              <w:rPr>
                <w:iCs/>
                <w:lang w:val="fr-FR"/>
              </w:rPr>
              <w:t>est fonda</w:t>
            </w:r>
            <w:r w:rsidRPr="00A24586">
              <w:rPr>
                <w:iCs/>
                <w:lang w:val="fr-FR"/>
              </w:rPr>
              <w:t xml:space="preserve">mental </w:t>
            </w:r>
            <w:r>
              <w:rPr>
                <w:iCs/>
                <w:lang w:val="fr-FR"/>
              </w:rPr>
              <w:t>pour la stratégie générale de mise en œuvre du proj</w:t>
            </w:r>
            <w:r w:rsidR="00920141">
              <w:rPr>
                <w:iCs/>
                <w:lang w:val="fr-FR"/>
              </w:rPr>
              <w:t>et.  Ce</w:t>
            </w:r>
            <w:r>
              <w:rPr>
                <w:iCs/>
                <w:lang w:val="fr-FR"/>
              </w:rPr>
              <w:t xml:space="preserve"> processus de </w:t>
            </w:r>
            <w:r w:rsidRPr="00A24586">
              <w:rPr>
                <w:iCs/>
                <w:lang w:val="fr-FR"/>
              </w:rPr>
              <w:t>s</w:t>
            </w:r>
            <w:r>
              <w:rPr>
                <w:iCs/>
                <w:lang w:val="fr-FR"/>
              </w:rPr>
              <w:t>é</w:t>
            </w:r>
            <w:r w:rsidRPr="00A24586">
              <w:rPr>
                <w:iCs/>
                <w:lang w:val="fr-FR"/>
              </w:rPr>
              <w:t xml:space="preserve">lection </w:t>
            </w:r>
            <w:r>
              <w:rPr>
                <w:iCs/>
                <w:lang w:val="fr-FR"/>
              </w:rPr>
              <w:t xml:space="preserve">et </w:t>
            </w:r>
            <w:r w:rsidRPr="00A24586">
              <w:rPr>
                <w:iCs/>
                <w:lang w:val="fr-FR"/>
              </w:rPr>
              <w:t>d</w:t>
            </w:r>
            <w:r>
              <w:rPr>
                <w:iCs/>
                <w:lang w:val="fr-FR"/>
              </w:rPr>
              <w:t>e</w:t>
            </w:r>
            <w:r w:rsidRPr="00A24586">
              <w:rPr>
                <w:iCs/>
                <w:lang w:val="fr-FR"/>
              </w:rPr>
              <w:t xml:space="preserve"> d</w:t>
            </w:r>
            <w:r>
              <w:rPr>
                <w:iCs/>
                <w:lang w:val="fr-FR"/>
              </w:rPr>
              <w:t>é</w:t>
            </w:r>
            <w:r w:rsidRPr="00A24586">
              <w:rPr>
                <w:iCs/>
                <w:lang w:val="fr-FR"/>
              </w:rPr>
              <w:t>signation</w:t>
            </w:r>
            <w:r>
              <w:rPr>
                <w:iCs/>
                <w:lang w:val="fr-FR"/>
              </w:rPr>
              <w:t>, qui</w:t>
            </w:r>
            <w:r w:rsidRPr="00A24586">
              <w:rPr>
                <w:iCs/>
                <w:lang w:val="fr-FR"/>
              </w:rPr>
              <w:t xml:space="preserve"> </w:t>
            </w:r>
            <w:r>
              <w:rPr>
                <w:iCs/>
                <w:lang w:val="fr-FR"/>
              </w:rPr>
              <w:t xml:space="preserve">était toujours en cours, a été quasiment suspendu du fait des restrictions </w:t>
            </w:r>
            <w:r w:rsidRPr="00A24586">
              <w:rPr>
                <w:iCs/>
                <w:lang w:val="fr-FR"/>
              </w:rPr>
              <w:t>impos</w:t>
            </w:r>
            <w:r>
              <w:rPr>
                <w:iCs/>
                <w:lang w:val="fr-FR"/>
              </w:rPr>
              <w:t>é</w:t>
            </w:r>
            <w:r w:rsidRPr="00A24586">
              <w:rPr>
                <w:iCs/>
                <w:lang w:val="fr-FR"/>
              </w:rPr>
              <w:t>e</w:t>
            </w:r>
            <w:r>
              <w:rPr>
                <w:iCs/>
                <w:lang w:val="fr-FR"/>
              </w:rPr>
              <w:t>s</w:t>
            </w:r>
            <w:r w:rsidRPr="00A24586">
              <w:rPr>
                <w:iCs/>
                <w:lang w:val="fr-FR"/>
              </w:rPr>
              <w:t xml:space="preserve"> </w:t>
            </w:r>
            <w:r>
              <w:rPr>
                <w:iCs/>
                <w:lang w:val="fr-FR"/>
              </w:rPr>
              <w:t>par la pandémie d</w:t>
            </w:r>
            <w:r w:rsidRPr="00A24586">
              <w:rPr>
                <w:iCs/>
                <w:lang w:val="fr-FR"/>
              </w:rPr>
              <w:t>e Covid</w:t>
            </w:r>
            <w:r w:rsidR="00064777">
              <w:rPr>
                <w:iCs/>
                <w:lang w:val="fr-FR"/>
              </w:rPr>
              <w:noBreakHyphen/>
            </w:r>
            <w:r w:rsidRPr="00A24586">
              <w:rPr>
                <w:iCs/>
                <w:lang w:val="fr-FR"/>
              </w:rPr>
              <w:t>19.</w:t>
            </w:r>
          </w:p>
          <w:p w:rsidR="000819BC" w:rsidRPr="00A24586" w:rsidRDefault="000819BC" w:rsidP="004053E0">
            <w:pPr>
              <w:spacing w:before="240" w:after="120"/>
              <w:rPr>
                <w:iCs/>
                <w:lang w:val="fr-FR"/>
              </w:rPr>
            </w:pPr>
            <w:r>
              <w:rPr>
                <w:iCs/>
                <w:lang w:val="fr-FR"/>
              </w:rPr>
              <w:t xml:space="preserve">Les restrictions de déplacements, notamment, grèvent fortement la possibilité de mener à bien une bonne partie des activités planifiées, comme les réunions de </w:t>
            </w:r>
            <w:r w:rsidRPr="00A24586">
              <w:rPr>
                <w:iCs/>
                <w:lang w:val="fr-FR"/>
              </w:rPr>
              <w:t>coordination</w:t>
            </w:r>
            <w:r>
              <w:rPr>
                <w:iCs/>
                <w:lang w:val="fr-FR"/>
              </w:rPr>
              <w:t>, ou encore, les formations et les ateliers en présentiel</w:t>
            </w:r>
            <w:r w:rsidRPr="00A24586">
              <w:rPr>
                <w:iCs/>
                <w:lang w:val="fr-FR"/>
              </w:rPr>
              <w:t xml:space="preserve">. </w:t>
            </w:r>
            <w:r w:rsidR="00867775">
              <w:rPr>
                <w:iCs/>
                <w:lang w:val="fr-FR"/>
              </w:rPr>
              <w:t xml:space="preserve"> </w:t>
            </w:r>
          </w:p>
        </w:tc>
      </w:tr>
      <w:tr w:rsidR="000819BC" w:rsidRPr="00A24586" w:rsidTr="00105F5E">
        <w:trPr>
          <w:cantSplit/>
          <w:trHeight w:val="1212"/>
        </w:trPr>
        <w:tc>
          <w:tcPr>
            <w:tcW w:w="2376" w:type="dxa"/>
            <w:shd w:val="clear" w:color="auto" w:fill="auto"/>
          </w:tcPr>
          <w:p w:rsidR="000819BC" w:rsidRPr="00A24586" w:rsidRDefault="000819BC" w:rsidP="004053E0">
            <w:pPr>
              <w:pStyle w:val="Heading3"/>
              <w:rPr>
                <w:lang w:val="fr-FR"/>
              </w:rPr>
            </w:pPr>
            <w:r w:rsidRPr="00A24586">
              <w:rPr>
                <w:lang w:val="fr-FR"/>
              </w:rPr>
              <w:t>Strat</w:t>
            </w:r>
            <w:r>
              <w:rPr>
                <w:lang w:val="fr-FR"/>
              </w:rPr>
              <w:t>égie d</w:t>
            </w:r>
            <w:r w:rsidR="00B43F94">
              <w:rPr>
                <w:lang w:val="fr-FR"/>
              </w:rPr>
              <w:t>’</w:t>
            </w:r>
            <w:r>
              <w:rPr>
                <w:lang w:val="fr-FR"/>
              </w:rPr>
              <w:t>atténuation proposé</w:t>
            </w:r>
            <w:r w:rsidRPr="00A24586">
              <w:rPr>
                <w:lang w:val="fr-FR"/>
              </w:rPr>
              <w:t xml:space="preserve">e </w:t>
            </w:r>
          </w:p>
        </w:tc>
        <w:tc>
          <w:tcPr>
            <w:tcW w:w="6917" w:type="dxa"/>
            <w:shd w:val="clear" w:color="auto" w:fill="auto"/>
            <w:vAlign w:val="center"/>
          </w:tcPr>
          <w:p w:rsidR="00B43F94" w:rsidRDefault="000819BC" w:rsidP="004053E0">
            <w:pPr>
              <w:spacing w:before="240" w:after="120"/>
              <w:rPr>
                <w:iCs/>
                <w:lang w:val="fr-FR"/>
              </w:rPr>
            </w:pPr>
            <w:r>
              <w:rPr>
                <w:iCs/>
                <w:lang w:val="fr-FR"/>
              </w:rPr>
              <w:t>Au vu des éléments mentionnés ci</w:t>
            </w:r>
            <w:r w:rsidR="00064777">
              <w:rPr>
                <w:iCs/>
                <w:lang w:val="fr-FR"/>
              </w:rPr>
              <w:noBreakHyphen/>
            </w:r>
            <w:r>
              <w:rPr>
                <w:iCs/>
                <w:lang w:val="fr-FR"/>
              </w:rPr>
              <w:t>dessus, la stratégie d</w:t>
            </w:r>
            <w:r w:rsidR="00B43F94">
              <w:rPr>
                <w:iCs/>
                <w:lang w:val="fr-FR"/>
              </w:rPr>
              <w:t>’</w:t>
            </w:r>
            <w:r>
              <w:rPr>
                <w:iCs/>
                <w:lang w:val="fr-FR"/>
              </w:rPr>
              <w:t>atténua</w:t>
            </w:r>
            <w:r w:rsidRPr="00A24586">
              <w:rPr>
                <w:iCs/>
                <w:lang w:val="fr-FR"/>
              </w:rPr>
              <w:t xml:space="preserve">tion </w:t>
            </w:r>
            <w:r>
              <w:rPr>
                <w:iCs/>
                <w:lang w:val="fr-FR"/>
              </w:rPr>
              <w:t>pourrait consister à</w:t>
            </w:r>
            <w:r w:rsidR="00B43F94">
              <w:rPr>
                <w:iCs/>
                <w:lang w:val="fr-FR"/>
              </w:rPr>
              <w:t> :</w:t>
            </w:r>
          </w:p>
          <w:p w:rsidR="000819BC" w:rsidRPr="00A24586" w:rsidRDefault="000819BC" w:rsidP="00802D24">
            <w:pPr>
              <w:numPr>
                <w:ilvl w:val="0"/>
                <w:numId w:val="21"/>
              </w:numPr>
              <w:ind w:left="1058" w:hanging="567"/>
              <w:rPr>
                <w:iCs/>
                <w:lang w:val="fr-FR"/>
              </w:rPr>
            </w:pPr>
            <w:r w:rsidRPr="00A24586">
              <w:rPr>
                <w:iCs/>
                <w:lang w:val="fr-FR"/>
              </w:rPr>
              <w:t>Établi</w:t>
            </w:r>
            <w:r>
              <w:rPr>
                <w:iCs/>
                <w:lang w:val="fr-FR"/>
              </w:rPr>
              <w:t xml:space="preserve">r un canal de </w:t>
            </w:r>
            <w:r w:rsidRPr="00A24586">
              <w:rPr>
                <w:iCs/>
                <w:lang w:val="fr-FR"/>
              </w:rPr>
              <w:t>communication</w:t>
            </w:r>
            <w:r>
              <w:rPr>
                <w:iCs/>
                <w:lang w:val="fr-FR"/>
              </w:rPr>
              <w:t xml:space="preserve"> agile et régulier</w:t>
            </w:r>
            <w:r w:rsidRPr="00A24586">
              <w:rPr>
                <w:iCs/>
                <w:lang w:val="fr-FR"/>
              </w:rPr>
              <w:t xml:space="preserve"> </w:t>
            </w:r>
            <w:r>
              <w:rPr>
                <w:iCs/>
                <w:lang w:val="fr-FR"/>
              </w:rPr>
              <w:t xml:space="preserve">entre les coordonnateurs des pays </w:t>
            </w:r>
            <w:r w:rsidRPr="00A24586">
              <w:rPr>
                <w:iCs/>
                <w:lang w:val="fr-FR"/>
              </w:rPr>
              <w:t>participan</w:t>
            </w:r>
            <w:r>
              <w:rPr>
                <w:iCs/>
                <w:lang w:val="fr-FR"/>
              </w:rPr>
              <w:t>t</w:t>
            </w:r>
            <w:r w:rsidRPr="00A24586">
              <w:rPr>
                <w:iCs/>
                <w:lang w:val="fr-FR"/>
              </w:rPr>
              <w:t>s.</w:t>
            </w:r>
          </w:p>
          <w:p w:rsidR="00B43F94" w:rsidRDefault="000819BC" w:rsidP="00802D24">
            <w:pPr>
              <w:numPr>
                <w:ilvl w:val="0"/>
                <w:numId w:val="21"/>
              </w:numPr>
              <w:ind w:left="1058" w:hanging="567"/>
              <w:rPr>
                <w:iCs/>
                <w:lang w:val="fr-FR"/>
              </w:rPr>
            </w:pPr>
            <w:r w:rsidRPr="00780521">
              <w:rPr>
                <w:iCs/>
                <w:lang w:val="fr-FR"/>
              </w:rPr>
              <w:t xml:space="preserve">Tirer parti de la </w:t>
            </w:r>
            <w:r>
              <w:rPr>
                <w:iCs/>
                <w:lang w:val="fr-FR"/>
              </w:rPr>
              <w:t>souplesse de vue</w:t>
            </w:r>
            <w:r w:rsidRPr="00780521">
              <w:rPr>
                <w:iCs/>
                <w:lang w:val="fr-FR"/>
              </w:rPr>
              <w:t xml:space="preserve">, intégrée dans la stratégie de mise en œuvre, qui avait anticipé que la liste concrète </w:t>
            </w:r>
            <w:r w:rsidRPr="00780521">
              <w:rPr>
                <w:i/>
                <w:iCs/>
                <w:lang w:val="fr-FR"/>
              </w:rPr>
              <w:t>“d</w:t>
            </w:r>
            <w:r w:rsidR="00B43F94">
              <w:rPr>
                <w:i/>
                <w:iCs/>
                <w:lang w:val="fr-FR"/>
              </w:rPr>
              <w:t>’</w:t>
            </w:r>
            <w:r w:rsidRPr="00780521">
              <w:rPr>
                <w:i/>
                <w:iCs/>
                <w:lang w:val="fr-FR"/>
              </w:rPr>
              <w:t>activités pouvait être davantage affinée une fois finalisée l</w:t>
            </w:r>
            <w:r w:rsidR="00B43F94">
              <w:rPr>
                <w:i/>
                <w:iCs/>
                <w:lang w:val="fr-FR"/>
              </w:rPr>
              <w:t>’</w:t>
            </w:r>
            <w:r w:rsidRPr="00780521">
              <w:rPr>
                <w:i/>
                <w:iCs/>
                <w:lang w:val="fr-FR"/>
              </w:rPr>
              <w:t>étude exploratoire et au vu de la première</w:t>
            </w:r>
            <w:r w:rsidR="00802D24">
              <w:rPr>
                <w:i/>
                <w:iCs/>
                <w:lang w:val="fr-FR"/>
              </w:rPr>
              <w:t> </w:t>
            </w:r>
            <w:r w:rsidRPr="00780521">
              <w:rPr>
                <w:i/>
                <w:iCs/>
                <w:lang w:val="fr-FR"/>
              </w:rPr>
              <w:t>réunion de coordination avec les coordonnateurs du projet”.</w:t>
            </w:r>
          </w:p>
          <w:p w:rsidR="000819BC" w:rsidRPr="00A24586" w:rsidRDefault="000819BC" w:rsidP="00802D24">
            <w:pPr>
              <w:numPr>
                <w:ilvl w:val="0"/>
                <w:numId w:val="21"/>
              </w:numPr>
              <w:ind w:left="1058" w:hanging="567"/>
              <w:rPr>
                <w:iCs/>
                <w:lang w:val="fr-FR"/>
              </w:rPr>
            </w:pPr>
            <w:r>
              <w:rPr>
                <w:iCs/>
                <w:lang w:val="fr-FR"/>
              </w:rPr>
              <w:t>Envisager la possibilité d</w:t>
            </w:r>
            <w:r w:rsidR="00B43F94">
              <w:rPr>
                <w:iCs/>
                <w:lang w:val="fr-FR"/>
              </w:rPr>
              <w:t>’</w:t>
            </w:r>
            <w:r>
              <w:rPr>
                <w:iCs/>
                <w:lang w:val="fr-FR"/>
              </w:rPr>
              <w:t>organiser certaines des activités prévues à distance</w:t>
            </w:r>
            <w:r w:rsidRPr="00A24586">
              <w:rPr>
                <w:iCs/>
                <w:lang w:val="fr-FR"/>
              </w:rPr>
              <w:t>.</w:t>
            </w:r>
          </w:p>
          <w:p w:rsidR="000819BC" w:rsidRPr="00A24586" w:rsidRDefault="000819BC" w:rsidP="00802D24">
            <w:pPr>
              <w:numPr>
                <w:ilvl w:val="0"/>
                <w:numId w:val="21"/>
              </w:numPr>
              <w:spacing w:after="120"/>
              <w:ind w:left="1058" w:hanging="567"/>
              <w:rPr>
                <w:iCs/>
                <w:lang w:val="fr-FR"/>
              </w:rPr>
            </w:pPr>
            <w:r>
              <w:rPr>
                <w:iCs/>
                <w:lang w:val="fr-FR"/>
              </w:rPr>
              <w:t>Envisager la possibilité d</w:t>
            </w:r>
            <w:r w:rsidR="00B43F94">
              <w:rPr>
                <w:iCs/>
                <w:lang w:val="fr-FR"/>
              </w:rPr>
              <w:t>’</w:t>
            </w:r>
            <w:r w:rsidRPr="00A24586">
              <w:rPr>
                <w:iCs/>
                <w:lang w:val="fr-FR"/>
              </w:rPr>
              <w:t>adapt</w:t>
            </w:r>
            <w:r>
              <w:rPr>
                <w:iCs/>
                <w:lang w:val="fr-FR"/>
              </w:rPr>
              <w:t>er</w:t>
            </w:r>
            <w:r w:rsidRPr="00A24586">
              <w:rPr>
                <w:iCs/>
                <w:lang w:val="fr-FR"/>
              </w:rPr>
              <w:t xml:space="preserve"> </w:t>
            </w:r>
            <w:r>
              <w:rPr>
                <w:iCs/>
                <w:lang w:val="fr-FR"/>
              </w:rPr>
              <w:t>l</w:t>
            </w:r>
            <w:r w:rsidR="00B43F94">
              <w:rPr>
                <w:iCs/>
                <w:lang w:val="fr-FR"/>
              </w:rPr>
              <w:t>’</w:t>
            </w:r>
            <w:r>
              <w:rPr>
                <w:iCs/>
                <w:lang w:val="fr-FR"/>
              </w:rPr>
              <w:t>ordre et la portée des activités prévues</w:t>
            </w:r>
            <w:r w:rsidRPr="00A24586">
              <w:rPr>
                <w:iCs/>
                <w:lang w:val="fr-FR"/>
              </w:rPr>
              <w:t xml:space="preserve"> </w:t>
            </w:r>
            <w:r>
              <w:rPr>
                <w:iCs/>
                <w:lang w:val="fr-FR"/>
              </w:rPr>
              <w:t>au nouvel</w:t>
            </w:r>
            <w:r w:rsidRPr="00A24586">
              <w:rPr>
                <w:iCs/>
                <w:lang w:val="fr-FR"/>
              </w:rPr>
              <w:t xml:space="preserve"> environ</w:t>
            </w:r>
            <w:r>
              <w:rPr>
                <w:iCs/>
                <w:lang w:val="fr-FR"/>
              </w:rPr>
              <w:t>ne</w:t>
            </w:r>
            <w:r w:rsidRPr="00A24586">
              <w:rPr>
                <w:iCs/>
                <w:lang w:val="fr-FR"/>
              </w:rPr>
              <w:t>ment</w:t>
            </w:r>
            <w:r>
              <w:rPr>
                <w:iCs/>
                <w:lang w:val="fr-FR"/>
              </w:rPr>
              <w:t xml:space="preserve"> de travail</w:t>
            </w:r>
            <w:r w:rsidRPr="00A24586">
              <w:rPr>
                <w:iCs/>
                <w:lang w:val="fr-FR"/>
              </w:rPr>
              <w:t>.</w:t>
            </w:r>
          </w:p>
        </w:tc>
      </w:tr>
      <w:tr w:rsidR="000819BC" w:rsidRPr="00A24586" w:rsidTr="00105F5E">
        <w:trPr>
          <w:cantSplit/>
          <w:trHeight w:val="1212"/>
        </w:trPr>
        <w:tc>
          <w:tcPr>
            <w:tcW w:w="2376" w:type="dxa"/>
            <w:shd w:val="clear" w:color="auto" w:fill="auto"/>
          </w:tcPr>
          <w:p w:rsidR="000819BC" w:rsidRPr="00A24586" w:rsidRDefault="000819BC" w:rsidP="00802D24">
            <w:pPr>
              <w:pStyle w:val="Heading3"/>
              <w:rPr>
                <w:lang w:val="fr-FR"/>
              </w:rPr>
            </w:pPr>
            <w:r>
              <w:rPr>
                <w:lang w:val="fr-FR"/>
              </w:rPr>
              <w:t>Points exigeant une attention et un soutien immédiats</w:t>
            </w:r>
            <w:r w:rsidR="00782278">
              <w:rPr>
                <w:lang w:val="fr-FR"/>
              </w:rPr>
              <w:t>/</w:t>
            </w:r>
            <w:r w:rsidR="00802D24">
              <w:rPr>
                <w:lang w:val="fr-FR"/>
              </w:rPr>
              <w:t>V</w:t>
            </w:r>
            <w:r>
              <w:rPr>
                <w:lang w:val="fr-FR"/>
              </w:rPr>
              <w:t>oie à suivre</w:t>
            </w:r>
          </w:p>
        </w:tc>
        <w:tc>
          <w:tcPr>
            <w:tcW w:w="6917" w:type="dxa"/>
            <w:shd w:val="clear" w:color="auto" w:fill="auto"/>
          </w:tcPr>
          <w:p w:rsidR="000819BC" w:rsidRPr="00A24586" w:rsidRDefault="000819BC" w:rsidP="004053E0">
            <w:pPr>
              <w:spacing w:before="240" w:after="120"/>
              <w:rPr>
                <w:iCs/>
                <w:lang w:val="fr-FR"/>
              </w:rPr>
            </w:pPr>
            <w:r w:rsidRPr="00320242">
              <w:rPr>
                <w:lang w:val="fr-FR"/>
              </w:rPr>
              <w:t>L</w:t>
            </w:r>
            <w:r w:rsidR="00B43F94">
              <w:rPr>
                <w:lang w:val="fr-FR"/>
              </w:rPr>
              <w:t>’</w:t>
            </w:r>
            <w:r w:rsidRPr="00320242">
              <w:rPr>
                <w:lang w:val="fr-FR"/>
              </w:rPr>
              <w:t xml:space="preserve">échéancier de mise en œuvre du projet a été révisé pour répondre aux défis </w:t>
            </w:r>
            <w:r>
              <w:rPr>
                <w:lang w:val="fr-FR"/>
              </w:rPr>
              <w:t>rencontrés jusqu</w:t>
            </w:r>
            <w:r w:rsidR="00B43F94">
              <w:rPr>
                <w:lang w:val="fr-FR"/>
              </w:rPr>
              <w:t>’</w:t>
            </w:r>
            <w:r>
              <w:rPr>
                <w:lang w:val="fr-FR"/>
              </w:rPr>
              <w:t>à présent et pour assurer un démarrage et une mise en œuvre efficaces du proj</w:t>
            </w:r>
            <w:r w:rsidR="00920141">
              <w:rPr>
                <w:lang w:val="fr-FR"/>
              </w:rPr>
              <w:t xml:space="preserve">et.  </w:t>
            </w:r>
            <w:r w:rsidR="00920141" w:rsidRPr="00320242">
              <w:rPr>
                <w:lang w:val="fr-FR"/>
              </w:rPr>
              <w:t>Il</w:t>
            </w:r>
            <w:r w:rsidRPr="00320242">
              <w:rPr>
                <w:lang w:val="fr-FR"/>
              </w:rPr>
              <w:t xml:space="preserve"> est par conséquent proposé d</w:t>
            </w:r>
            <w:r>
              <w:rPr>
                <w:lang w:val="fr-FR"/>
              </w:rPr>
              <w:t xml:space="preserve">e repousser la date de lancement du projet à </w:t>
            </w:r>
            <w:r w:rsidR="00B43F94">
              <w:rPr>
                <w:lang w:val="fr-FR"/>
              </w:rPr>
              <w:t>janvier 20</w:t>
            </w:r>
            <w:r>
              <w:rPr>
                <w:lang w:val="fr-FR"/>
              </w:rPr>
              <w:t>22</w:t>
            </w:r>
            <w:r w:rsidRPr="00320242">
              <w:rPr>
                <w:lang w:val="fr-FR"/>
              </w:rPr>
              <w:t>, sans incidence budgétai</w:t>
            </w:r>
            <w:r w:rsidR="00920141" w:rsidRPr="00320242">
              <w:rPr>
                <w:lang w:val="fr-FR"/>
              </w:rPr>
              <w:t>re</w:t>
            </w:r>
            <w:r w:rsidR="00920141">
              <w:rPr>
                <w:lang w:val="fr-FR"/>
              </w:rPr>
              <w:t>.  D’i</w:t>
            </w:r>
            <w:r>
              <w:rPr>
                <w:lang w:val="fr-FR"/>
              </w:rPr>
              <w:t xml:space="preserve">ci là, avant la date de démarrage formelle, </w:t>
            </w:r>
            <w:r w:rsidRPr="00BF0263">
              <w:rPr>
                <w:lang w:val="fr-FR"/>
              </w:rPr>
              <w:t>l</w:t>
            </w:r>
            <w:r w:rsidR="00B43F94">
              <w:rPr>
                <w:lang w:val="fr-FR"/>
              </w:rPr>
              <w:t>’</w:t>
            </w:r>
            <w:r w:rsidRPr="00BF0263">
              <w:rPr>
                <w:lang w:val="fr-FR"/>
              </w:rPr>
              <w:t xml:space="preserve">équipe du projet </w:t>
            </w:r>
            <w:r>
              <w:rPr>
                <w:lang w:val="fr-FR"/>
              </w:rPr>
              <w:t>entreprendra une série d</w:t>
            </w:r>
            <w:r w:rsidR="00B43F94">
              <w:rPr>
                <w:lang w:val="fr-FR"/>
              </w:rPr>
              <w:t>’</w:t>
            </w:r>
            <w:r>
              <w:rPr>
                <w:lang w:val="fr-FR"/>
              </w:rPr>
              <w:t xml:space="preserve">activités préparatoires, comme la sélection des pays participants, la désignation de coordonnateurs locaux dans chaque pays et des </w:t>
            </w:r>
            <w:r w:rsidRPr="00A24586">
              <w:rPr>
                <w:iCs/>
                <w:lang w:val="fr-FR"/>
              </w:rPr>
              <w:t>arrangements</w:t>
            </w:r>
            <w:r>
              <w:rPr>
                <w:lang w:val="fr-FR"/>
              </w:rPr>
              <w:t xml:space="preserve"> pour la préparation de l</w:t>
            </w:r>
            <w:r w:rsidR="00B43F94">
              <w:rPr>
                <w:lang w:val="fr-FR"/>
              </w:rPr>
              <w:t>’</w:t>
            </w:r>
            <w:r>
              <w:rPr>
                <w:lang w:val="fr-FR"/>
              </w:rPr>
              <w:t>étude exploratoire</w:t>
            </w:r>
            <w:r w:rsidRPr="00BF0263">
              <w:rPr>
                <w:lang w:val="fr-FR"/>
              </w:rPr>
              <w:t>.</w:t>
            </w:r>
          </w:p>
        </w:tc>
      </w:tr>
      <w:tr w:rsidR="000819BC" w:rsidRPr="00A24586" w:rsidTr="00105F5E">
        <w:trPr>
          <w:cantSplit/>
          <w:trHeight w:val="848"/>
        </w:trPr>
        <w:tc>
          <w:tcPr>
            <w:tcW w:w="2376" w:type="dxa"/>
            <w:shd w:val="clear" w:color="auto" w:fill="auto"/>
          </w:tcPr>
          <w:p w:rsidR="000819BC" w:rsidRPr="00A24586" w:rsidRDefault="000819BC" w:rsidP="004053E0">
            <w:pPr>
              <w:pStyle w:val="Heading3"/>
              <w:spacing w:after="120"/>
              <w:rPr>
                <w:lang w:val="fr-FR"/>
              </w:rPr>
            </w:pPr>
            <w:r w:rsidRPr="00802D24">
              <w:rPr>
                <w:lang w:val="fr-FR"/>
              </w:rPr>
              <w:t>Taux d</w:t>
            </w:r>
            <w:r w:rsidR="00B43F94" w:rsidRPr="00802D24">
              <w:rPr>
                <w:lang w:val="fr-FR"/>
              </w:rPr>
              <w:t>’</w:t>
            </w:r>
            <w:r w:rsidRPr="00802D24">
              <w:rPr>
                <w:lang w:val="fr-FR"/>
              </w:rPr>
              <w:t>exécution du projet</w:t>
            </w:r>
          </w:p>
        </w:tc>
        <w:tc>
          <w:tcPr>
            <w:tcW w:w="6917" w:type="dxa"/>
            <w:shd w:val="clear" w:color="auto" w:fill="auto"/>
          </w:tcPr>
          <w:p w:rsidR="000819BC" w:rsidRPr="00A24586" w:rsidRDefault="000819BC" w:rsidP="004053E0">
            <w:pPr>
              <w:spacing w:before="240" w:after="120"/>
              <w:rPr>
                <w:iCs/>
                <w:lang w:val="fr-FR"/>
              </w:rPr>
            </w:pPr>
            <w:r>
              <w:rPr>
                <w:lang w:val="fr-FR"/>
              </w:rPr>
              <w:t>Le taux d</w:t>
            </w:r>
            <w:r w:rsidR="00B43F94">
              <w:rPr>
                <w:lang w:val="fr-FR"/>
              </w:rPr>
              <w:t>’</w:t>
            </w:r>
            <w:r>
              <w:rPr>
                <w:lang w:val="fr-FR"/>
              </w:rPr>
              <w:t xml:space="preserve">exécution du </w:t>
            </w:r>
            <w:r w:rsidRPr="00A24586">
              <w:rPr>
                <w:lang w:val="fr-FR"/>
              </w:rPr>
              <w:t xml:space="preserve">budget </w:t>
            </w:r>
            <w:r>
              <w:rPr>
                <w:lang w:val="fr-FR"/>
              </w:rPr>
              <w:t xml:space="preserve">à la fin du mois de </w:t>
            </w:r>
            <w:r w:rsidR="00B43F94">
              <w:rPr>
                <w:lang w:val="fr-FR"/>
              </w:rPr>
              <w:t>décembre </w:t>
            </w:r>
            <w:r w:rsidR="00B43F94" w:rsidRPr="00A24586">
              <w:rPr>
                <w:lang w:val="fr-FR"/>
              </w:rPr>
              <w:t>20</w:t>
            </w:r>
            <w:r w:rsidRPr="00A24586">
              <w:rPr>
                <w:lang w:val="fr-FR"/>
              </w:rPr>
              <w:t xml:space="preserve">20 </w:t>
            </w:r>
            <w:r>
              <w:rPr>
                <w:lang w:val="fr-FR"/>
              </w:rPr>
              <w:t>e</w:t>
            </w:r>
            <w:r w:rsidRPr="00A24586">
              <w:rPr>
                <w:lang w:val="fr-FR"/>
              </w:rPr>
              <w:t>s</w:t>
            </w:r>
            <w:r>
              <w:rPr>
                <w:lang w:val="fr-FR"/>
              </w:rPr>
              <w:t>t de</w:t>
            </w:r>
            <w:r w:rsidRPr="00A24586">
              <w:rPr>
                <w:lang w:val="fr-FR"/>
              </w:rPr>
              <w:t xml:space="preserve"> 1%</w:t>
            </w:r>
            <w:r>
              <w:rPr>
                <w:lang w:val="fr-FR"/>
              </w:rPr>
              <w:t>.</w:t>
            </w:r>
          </w:p>
        </w:tc>
      </w:tr>
      <w:tr w:rsidR="000819BC" w:rsidRPr="00A24586" w:rsidTr="00105F5E">
        <w:trPr>
          <w:cantSplit/>
          <w:trHeight w:val="848"/>
        </w:trPr>
        <w:tc>
          <w:tcPr>
            <w:tcW w:w="2376" w:type="dxa"/>
            <w:shd w:val="clear" w:color="auto" w:fill="auto"/>
          </w:tcPr>
          <w:p w:rsidR="000819BC" w:rsidRPr="00802D24" w:rsidRDefault="000819BC" w:rsidP="004053E0">
            <w:pPr>
              <w:pStyle w:val="Heading3"/>
              <w:spacing w:after="120"/>
              <w:rPr>
                <w:lang w:val="fr-FR"/>
              </w:rPr>
            </w:pPr>
            <w:r w:rsidRPr="00802D24">
              <w:rPr>
                <w:lang w:val="fr-FR"/>
              </w:rPr>
              <w:t>Rapports précédents</w:t>
            </w:r>
          </w:p>
        </w:tc>
        <w:tc>
          <w:tcPr>
            <w:tcW w:w="6917" w:type="dxa"/>
          </w:tcPr>
          <w:p w:rsidR="000819BC" w:rsidRPr="00802D24" w:rsidRDefault="000819BC" w:rsidP="00802D24">
            <w:pPr>
              <w:spacing w:before="240" w:after="120"/>
              <w:rPr>
                <w:iCs/>
                <w:lang w:val="fr-FR"/>
              </w:rPr>
            </w:pPr>
            <w:r w:rsidRPr="00802D24">
              <w:rPr>
                <w:iCs/>
                <w:lang w:val="fr-FR"/>
              </w:rPr>
              <w:t>Ceci est le premier</w:t>
            </w:r>
            <w:r w:rsidR="00802D24" w:rsidRPr="00802D24">
              <w:rPr>
                <w:iCs/>
                <w:lang w:val="fr-FR"/>
              </w:rPr>
              <w:t> </w:t>
            </w:r>
            <w:r w:rsidRPr="00802D24">
              <w:rPr>
                <w:iCs/>
                <w:lang w:val="fr-FR"/>
              </w:rPr>
              <w:t>rapport présenté</w:t>
            </w:r>
            <w:r w:rsidR="00B43F94" w:rsidRPr="00802D24">
              <w:rPr>
                <w:iCs/>
                <w:lang w:val="fr-FR"/>
              </w:rPr>
              <w:t xml:space="preserve"> au CDI</w:t>
            </w:r>
            <w:r w:rsidRPr="00802D24">
              <w:rPr>
                <w:iCs/>
                <w:lang w:val="fr-FR"/>
              </w:rPr>
              <w:t>P.</w:t>
            </w:r>
          </w:p>
        </w:tc>
      </w:tr>
    </w:tbl>
    <w:p w:rsidR="000819BC" w:rsidRPr="00A24586" w:rsidRDefault="000819BC" w:rsidP="000819BC">
      <w:pPr>
        <w:spacing w:before="120" w:after="120"/>
        <w:rPr>
          <w:lang w:val="fr-FR"/>
        </w:rPr>
        <w:sectPr w:rsidR="000819BC" w:rsidRPr="00A24586" w:rsidSect="00ED09F1">
          <w:headerReference w:type="default" r:id="rId52"/>
          <w:headerReference w:type="first" r:id="rId53"/>
          <w:type w:val="continuous"/>
          <w:pgSz w:w="11906" w:h="16838" w:code="9"/>
          <w:pgMar w:top="567" w:right="1134" w:bottom="1418" w:left="1418" w:header="504" w:footer="1022" w:gutter="0"/>
          <w:pgNumType w:start="1"/>
          <w:cols w:space="720"/>
          <w:titlePg/>
          <w:docGrid w:linePitch="299"/>
        </w:sectPr>
      </w:pPr>
    </w:p>
    <w:tbl>
      <w:tblPr>
        <w:tblW w:w="9026" w:type="dxa"/>
        <w:tblLayout w:type="fixed"/>
        <w:tblLook w:val="01E0" w:firstRow="1" w:lastRow="1" w:firstColumn="1" w:lastColumn="1" w:noHBand="0" w:noVBand="0"/>
      </w:tblPr>
      <w:tblGrid>
        <w:gridCol w:w="9026"/>
      </w:tblGrid>
      <w:tr w:rsidR="000819BC" w:rsidRPr="00A24586" w:rsidTr="004053E0">
        <w:trPr>
          <w:trHeight w:val="494"/>
        </w:trPr>
        <w:tc>
          <w:tcPr>
            <w:tcW w:w="9026" w:type="dxa"/>
            <w:vAlign w:val="center"/>
          </w:tcPr>
          <w:p w:rsidR="000819BC" w:rsidRPr="00A24586" w:rsidRDefault="000819BC" w:rsidP="004053E0">
            <w:pPr>
              <w:spacing w:before="120" w:after="120"/>
              <w:rPr>
                <w:lang w:val="fr-FR"/>
              </w:rPr>
            </w:pPr>
            <w:r w:rsidRPr="00A24586">
              <w:rPr>
                <w:lang w:val="fr-FR"/>
              </w:rPr>
              <w:lastRenderedPageBreak/>
              <w:br w:type="page"/>
            </w:r>
          </w:p>
          <w:p w:rsidR="000819BC" w:rsidRPr="00B84B24" w:rsidRDefault="00B84B24" w:rsidP="004053E0">
            <w:pPr>
              <w:spacing w:before="120" w:after="120"/>
              <w:rPr>
                <w:caps/>
                <w:lang w:val="fr-FR"/>
              </w:rPr>
            </w:pPr>
            <w:r w:rsidRPr="00B84B24">
              <w:rPr>
                <w:caps/>
                <w:lang w:val="fr-FR"/>
              </w:rPr>
              <w:t>Auto</w:t>
            </w:r>
            <w:r w:rsidR="00064777">
              <w:rPr>
                <w:caps/>
                <w:lang w:val="fr-FR"/>
              </w:rPr>
              <w:noBreakHyphen/>
            </w:r>
            <w:r w:rsidRPr="00B84B24">
              <w:rPr>
                <w:caps/>
                <w:lang w:val="fr-FR"/>
              </w:rPr>
              <w:t>évaluation du projet</w:t>
            </w:r>
          </w:p>
        </w:tc>
      </w:tr>
    </w:tbl>
    <w:p w:rsidR="000819BC" w:rsidRPr="00B84B24" w:rsidRDefault="000819BC" w:rsidP="000819BC">
      <w:pPr>
        <w:spacing w:after="120"/>
        <w:rPr>
          <w:lang w:val="fr-FR"/>
        </w:rPr>
      </w:pPr>
      <w:r w:rsidRPr="00B84B24">
        <w:rPr>
          <w:lang w:val="fr-FR"/>
        </w:rPr>
        <w:t>Code d</w:t>
      </w:r>
      <w:r w:rsidR="00B43F94" w:rsidRPr="00B84B24">
        <w:rPr>
          <w:lang w:val="fr-FR"/>
        </w:rPr>
        <w:t>’</w:t>
      </w:r>
      <w:r w:rsidRPr="00B84B24">
        <w:rPr>
          <w:lang w:val="fr-FR"/>
        </w:rPr>
        <w:t>évaluation</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2173"/>
        <w:gridCol w:w="2007"/>
        <w:gridCol w:w="1579"/>
        <w:gridCol w:w="1319"/>
        <w:gridCol w:w="2270"/>
      </w:tblGrid>
      <w:tr w:rsidR="00B84B24" w:rsidRPr="00B84B24" w:rsidTr="00B84B24">
        <w:trPr>
          <w:cantSplit/>
          <w:trHeight w:val="469"/>
        </w:trPr>
        <w:tc>
          <w:tcPr>
            <w:tcW w:w="0" w:type="auto"/>
            <w:shd w:val="clear" w:color="auto" w:fill="auto"/>
            <w:vAlign w:val="center"/>
          </w:tcPr>
          <w:p w:rsidR="000819BC" w:rsidRPr="00B84B24" w:rsidRDefault="000819BC" w:rsidP="004053E0">
            <w:pPr>
              <w:spacing w:before="240" w:after="120"/>
              <w:rPr>
                <w:lang w:val="fr-FR"/>
              </w:rPr>
            </w:pPr>
            <w:r w:rsidRPr="00B84B24">
              <w:rPr>
                <w:lang w:val="fr-FR"/>
              </w:rPr>
              <w:t>****</w:t>
            </w:r>
          </w:p>
        </w:tc>
        <w:tc>
          <w:tcPr>
            <w:tcW w:w="0" w:type="auto"/>
            <w:shd w:val="clear" w:color="auto" w:fill="auto"/>
            <w:vAlign w:val="center"/>
          </w:tcPr>
          <w:p w:rsidR="000819BC" w:rsidRPr="00B84B24" w:rsidRDefault="000819BC" w:rsidP="004053E0">
            <w:pPr>
              <w:spacing w:before="240" w:after="120"/>
              <w:rPr>
                <w:lang w:val="fr-FR"/>
              </w:rPr>
            </w:pPr>
            <w:r w:rsidRPr="00B84B24">
              <w:rPr>
                <w:lang w:val="fr-FR"/>
              </w:rPr>
              <w:t>***</w:t>
            </w:r>
          </w:p>
        </w:tc>
        <w:tc>
          <w:tcPr>
            <w:tcW w:w="0" w:type="auto"/>
            <w:shd w:val="clear" w:color="auto" w:fill="auto"/>
            <w:vAlign w:val="center"/>
          </w:tcPr>
          <w:p w:rsidR="000819BC" w:rsidRPr="00B84B24" w:rsidRDefault="000819BC" w:rsidP="004053E0">
            <w:pPr>
              <w:spacing w:before="240" w:after="120"/>
              <w:rPr>
                <w:lang w:val="fr-FR"/>
              </w:rPr>
            </w:pPr>
            <w:r w:rsidRPr="00B84B24">
              <w:rPr>
                <w:lang w:val="fr-FR"/>
              </w:rPr>
              <w:t>**</w:t>
            </w:r>
          </w:p>
        </w:tc>
        <w:tc>
          <w:tcPr>
            <w:tcW w:w="0" w:type="auto"/>
            <w:shd w:val="clear" w:color="auto" w:fill="auto"/>
            <w:vAlign w:val="center"/>
          </w:tcPr>
          <w:p w:rsidR="000819BC" w:rsidRPr="00B84B24" w:rsidRDefault="000819BC" w:rsidP="004053E0">
            <w:pPr>
              <w:spacing w:before="240" w:after="120"/>
              <w:rPr>
                <w:lang w:val="fr-FR"/>
              </w:rPr>
            </w:pPr>
            <w:r w:rsidRPr="00B84B24">
              <w:rPr>
                <w:lang w:val="fr-FR"/>
              </w:rPr>
              <w:t>A</w:t>
            </w:r>
            <w:r w:rsidR="004053E0" w:rsidRPr="00B84B24">
              <w:rPr>
                <w:lang w:val="fr-FR"/>
              </w:rPr>
              <w:t>P</w:t>
            </w:r>
          </w:p>
        </w:tc>
        <w:tc>
          <w:tcPr>
            <w:tcW w:w="0" w:type="auto"/>
            <w:shd w:val="clear" w:color="auto" w:fill="auto"/>
            <w:vAlign w:val="center"/>
          </w:tcPr>
          <w:p w:rsidR="000819BC" w:rsidRPr="00B84B24" w:rsidRDefault="000819BC" w:rsidP="004053E0">
            <w:pPr>
              <w:spacing w:before="240" w:after="120"/>
              <w:rPr>
                <w:lang w:val="fr-FR"/>
              </w:rPr>
            </w:pPr>
            <w:r w:rsidRPr="00B84B24">
              <w:rPr>
                <w:lang w:val="fr-FR"/>
              </w:rPr>
              <w:t>s.o.</w:t>
            </w:r>
          </w:p>
        </w:tc>
      </w:tr>
      <w:tr w:rsidR="00B84B24" w:rsidRPr="00B84B24" w:rsidTr="00B84B24">
        <w:trPr>
          <w:cantSplit/>
        </w:trPr>
        <w:tc>
          <w:tcPr>
            <w:tcW w:w="0" w:type="auto"/>
            <w:shd w:val="clear" w:color="auto" w:fill="auto"/>
          </w:tcPr>
          <w:p w:rsidR="000819BC" w:rsidRPr="00B84B24" w:rsidRDefault="000819BC" w:rsidP="004053E0">
            <w:pPr>
              <w:spacing w:before="240" w:after="120"/>
              <w:rPr>
                <w:lang w:val="fr-FR"/>
              </w:rPr>
            </w:pPr>
            <w:r w:rsidRPr="00B84B24">
              <w:rPr>
                <w:lang w:val="fr-FR"/>
              </w:rPr>
              <w:t>Objectifs pleinement atteints</w:t>
            </w:r>
          </w:p>
        </w:tc>
        <w:tc>
          <w:tcPr>
            <w:tcW w:w="0" w:type="auto"/>
            <w:shd w:val="clear" w:color="auto" w:fill="auto"/>
          </w:tcPr>
          <w:p w:rsidR="000819BC" w:rsidRPr="00B84B24" w:rsidRDefault="000819BC" w:rsidP="004053E0">
            <w:pPr>
              <w:spacing w:before="240" w:after="120"/>
              <w:rPr>
                <w:lang w:val="fr-FR"/>
              </w:rPr>
            </w:pPr>
            <w:r w:rsidRPr="00B84B24">
              <w:rPr>
                <w:lang w:val="fr-FR"/>
              </w:rPr>
              <w:t>Progrès considérables</w:t>
            </w:r>
          </w:p>
        </w:tc>
        <w:tc>
          <w:tcPr>
            <w:tcW w:w="0" w:type="auto"/>
            <w:shd w:val="clear" w:color="auto" w:fill="auto"/>
          </w:tcPr>
          <w:p w:rsidR="000819BC" w:rsidRPr="00B84B24" w:rsidRDefault="000819BC" w:rsidP="004053E0">
            <w:pPr>
              <w:spacing w:before="240" w:after="120"/>
              <w:rPr>
                <w:lang w:val="fr-FR"/>
              </w:rPr>
            </w:pPr>
            <w:r w:rsidRPr="00B84B24">
              <w:rPr>
                <w:lang w:val="fr-FR"/>
              </w:rPr>
              <w:t>Quelques progrès</w:t>
            </w:r>
          </w:p>
        </w:tc>
        <w:tc>
          <w:tcPr>
            <w:tcW w:w="0" w:type="auto"/>
            <w:shd w:val="clear" w:color="auto" w:fill="auto"/>
          </w:tcPr>
          <w:p w:rsidR="000819BC" w:rsidRPr="00B84B24" w:rsidRDefault="000819BC" w:rsidP="004053E0">
            <w:pPr>
              <w:spacing w:before="240" w:after="120"/>
              <w:rPr>
                <w:lang w:val="fr-FR"/>
              </w:rPr>
            </w:pPr>
            <w:r w:rsidRPr="00B84B24">
              <w:rPr>
                <w:lang w:val="fr-FR"/>
              </w:rPr>
              <w:t>Aucun progrès</w:t>
            </w:r>
          </w:p>
        </w:tc>
        <w:tc>
          <w:tcPr>
            <w:tcW w:w="0" w:type="auto"/>
            <w:shd w:val="clear" w:color="auto" w:fill="auto"/>
          </w:tcPr>
          <w:p w:rsidR="000819BC" w:rsidRPr="00B84B24" w:rsidRDefault="000819BC" w:rsidP="004053E0">
            <w:pPr>
              <w:spacing w:before="240" w:after="120"/>
              <w:rPr>
                <w:lang w:val="fr-FR"/>
              </w:rPr>
            </w:pPr>
            <w:r w:rsidRPr="00B84B24">
              <w:rPr>
                <w:lang w:val="fr-FR"/>
              </w:rPr>
              <w:t>Non évalué/abandonné</w:t>
            </w:r>
          </w:p>
        </w:tc>
      </w:tr>
    </w:tbl>
    <w:p w:rsidR="000819BC" w:rsidRPr="00A24586" w:rsidRDefault="000819BC" w:rsidP="000819BC">
      <w:pPr>
        <w:rPr>
          <w:lang w:val="fr-FR"/>
        </w:rPr>
      </w:pPr>
    </w:p>
    <w:tbl>
      <w:tblPr>
        <w:tblW w:w="0" w:type="auto"/>
        <w:tblInd w:w="-34" w:type="dxa"/>
        <w:tblLook w:val="01E0" w:firstRow="1" w:lastRow="1" w:firstColumn="1" w:lastColumn="1" w:noHBand="0" w:noVBand="0"/>
      </w:tblPr>
      <w:tblGrid>
        <w:gridCol w:w="3118"/>
        <w:gridCol w:w="3268"/>
        <w:gridCol w:w="1526"/>
        <w:gridCol w:w="1470"/>
      </w:tblGrid>
      <w:tr w:rsidR="000819BC" w:rsidRPr="00A24586" w:rsidTr="00B84B24">
        <w:trPr>
          <w:cantSplit/>
          <w:trHeight w:val="616"/>
          <w:tblHeader/>
        </w:trPr>
        <w:tc>
          <w:tcPr>
            <w:tcW w:w="0" w:type="auto"/>
            <w:tcBorders>
              <w:top w:val="single" w:sz="2" w:space="0" w:color="000000"/>
              <w:left w:val="single" w:sz="2" w:space="0" w:color="000000"/>
              <w:bottom w:val="single" w:sz="2" w:space="0" w:color="000000"/>
              <w:right w:val="single" w:sz="2" w:space="0" w:color="000000"/>
            </w:tcBorders>
            <w:shd w:val="clear" w:color="auto" w:fill="auto"/>
          </w:tcPr>
          <w:p w:rsidR="000819BC" w:rsidRPr="00B84B24" w:rsidRDefault="000819BC" w:rsidP="004053E0">
            <w:pPr>
              <w:spacing w:before="240" w:after="120"/>
              <w:rPr>
                <w:lang w:val="fr-FR"/>
              </w:rPr>
            </w:pPr>
            <w:r w:rsidRPr="00B84B24">
              <w:rPr>
                <w:u w:val="single"/>
                <w:lang w:val="fr-FR"/>
              </w:rPr>
              <w:t>Résultats du projet</w:t>
            </w:r>
            <w:r w:rsidRPr="00B84B24">
              <w:rPr>
                <w:rStyle w:val="FootnoteReference"/>
                <w:u w:val="single"/>
                <w:lang w:val="fr-FR"/>
              </w:rPr>
              <w:footnoteReference w:id="15"/>
            </w:r>
            <w:r w:rsidRPr="00B84B24">
              <w:rPr>
                <w:lang w:val="fr-FR"/>
              </w:rPr>
              <w:t xml:space="preserve"> (résultat escompté)</w:t>
            </w:r>
          </w:p>
        </w:tc>
        <w:tc>
          <w:tcPr>
            <w:tcW w:w="0" w:type="auto"/>
            <w:tcBorders>
              <w:top w:val="single" w:sz="2" w:space="0" w:color="000000"/>
              <w:left w:val="single" w:sz="2" w:space="0" w:color="000000"/>
              <w:bottom w:val="single" w:sz="2" w:space="0" w:color="000000"/>
              <w:right w:val="single" w:sz="2" w:space="0" w:color="000000"/>
            </w:tcBorders>
            <w:shd w:val="clear" w:color="auto" w:fill="auto"/>
            <w:vAlign w:val="center"/>
          </w:tcPr>
          <w:p w:rsidR="000819BC" w:rsidRPr="00B84B24" w:rsidRDefault="000819BC" w:rsidP="004053E0">
            <w:pPr>
              <w:spacing w:before="240" w:after="120"/>
              <w:rPr>
                <w:lang w:val="fr-FR"/>
              </w:rPr>
            </w:pPr>
            <w:r w:rsidRPr="00B84B24">
              <w:rPr>
                <w:u w:val="single"/>
                <w:lang w:val="fr-FR"/>
              </w:rPr>
              <w:t>Indicateurs d</w:t>
            </w:r>
            <w:r w:rsidR="00B43F94" w:rsidRPr="00B84B24">
              <w:rPr>
                <w:u w:val="single"/>
                <w:lang w:val="fr-FR"/>
              </w:rPr>
              <w:t>’</w:t>
            </w:r>
            <w:r w:rsidRPr="00B84B24">
              <w:rPr>
                <w:u w:val="single"/>
                <w:lang w:val="fr-FR"/>
              </w:rPr>
              <w:t>exécution</w:t>
            </w:r>
            <w:r w:rsidRPr="00B84B24">
              <w:rPr>
                <w:lang w:val="fr-FR"/>
              </w:rPr>
              <w:t xml:space="preserve"> (indicateurs de résultats)</w:t>
            </w:r>
          </w:p>
        </w:tc>
        <w:tc>
          <w:tcPr>
            <w:tcW w:w="0" w:type="auto"/>
            <w:tcBorders>
              <w:top w:val="single" w:sz="2" w:space="0" w:color="000000"/>
              <w:left w:val="single" w:sz="2" w:space="0" w:color="000000"/>
              <w:bottom w:val="single" w:sz="2" w:space="0" w:color="000000"/>
              <w:right w:val="single" w:sz="2" w:space="0" w:color="000000"/>
            </w:tcBorders>
            <w:shd w:val="clear" w:color="auto" w:fill="auto"/>
          </w:tcPr>
          <w:p w:rsidR="000819BC" w:rsidRPr="00B84B24" w:rsidRDefault="000819BC" w:rsidP="004053E0">
            <w:pPr>
              <w:pStyle w:val="Heading3"/>
              <w:spacing w:after="120"/>
              <w:rPr>
                <w:lang w:val="fr-FR"/>
              </w:rPr>
            </w:pPr>
            <w:r w:rsidRPr="00B84B24">
              <w:rPr>
                <w:lang w:val="fr-FR"/>
              </w:rPr>
              <w:t>Données relatives à l</w:t>
            </w:r>
            <w:r w:rsidR="00B43F94" w:rsidRPr="00B84B24">
              <w:rPr>
                <w:lang w:val="fr-FR"/>
              </w:rPr>
              <w:t>’</w:t>
            </w:r>
            <w:r w:rsidRPr="00B84B24">
              <w:rPr>
                <w:lang w:val="fr-FR"/>
              </w:rPr>
              <w:t>exécution</w:t>
            </w:r>
          </w:p>
        </w:tc>
        <w:tc>
          <w:tcPr>
            <w:tcW w:w="0" w:type="auto"/>
            <w:tcBorders>
              <w:top w:val="single" w:sz="2" w:space="0" w:color="000000"/>
              <w:left w:val="single" w:sz="2" w:space="0" w:color="000000"/>
              <w:bottom w:val="single" w:sz="2" w:space="0" w:color="000000"/>
              <w:right w:val="single" w:sz="2" w:space="0" w:color="000000"/>
            </w:tcBorders>
            <w:shd w:val="clear" w:color="auto" w:fill="auto"/>
          </w:tcPr>
          <w:p w:rsidR="000819BC" w:rsidRPr="00B84B24" w:rsidRDefault="000819BC" w:rsidP="004053E0">
            <w:pPr>
              <w:pStyle w:val="Heading3"/>
              <w:spacing w:after="120"/>
              <w:rPr>
                <w:lang w:val="fr-FR"/>
              </w:rPr>
            </w:pPr>
            <w:r w:rsidRPr="00B84B24">
              <w:rPr>
                <w:lang w:val="fr-FR"/>
              </w:rPr>
              <w:t>Code d</w:t>
            </w:r>
            <w:r w:rsidR="00B43F94" w:rsidRPr="00B84B24">
              <w:rPr>
                <w:lang w:val="fr-FR"/>
              </w:rPr>
              <w:t>’</w:t>
            </w:r>
            <w:r w:rsidRPr="00B84B24">
              <w:rPr>
                <w:lang w:val="fr-FR"/>
              </w:rPr>
              <w:t>évaluation</w:t>
            </w:r>
          </w:p>
        </w:tc>
      </w:tr>
      <w:tr w:rsidR="000819BC" w:rsidRPr="00A24586" w:rsidTr="00B84B24">
        <w:trPr>
          <w:cantSplit/>
          <w:trHeight w:val="509"/>
        </w:trPr>
        <w:tc>
          <w:tcPr>
            <w:tcW w:w="0" w:type="auto"/>
            <w:vMerge w:val="restart"/>
            <w:tcBorders>
              <w:top w:val="single" w:sz="2" w:space="0" w:color="000000"/>
              <w:left w:val="single" w:sz="2" w:space="0" w:color="000000"/>
              <w:right w:val="single" w:sz="6" w:space="0" w:color="000000"/>
            </w:tcBorders>
            <w:shd w:val="clear" w:color="auto" w:fill="auto"/>
          </w:tcPr>
          <w:p w:rsidR="000819BC" w:rsidRPr="00A24586" w:rsidRDefault="000819BC" w:rsidP="004053E0">
            <w:pPr>
              <w:spacing w:before="240" w:after="120"/>
              <w:rPr>
                <w:lang w:val="fr-FR"/>
              </w:rPr>
            </w:pPr>
            <w:r w:rsidRPr="00A24586">
              <w:rPr>
                <w:lang w:val="fr-FR"/>
              </w:rPr>
              <w:t>D</w:t>
            </w:r>
            <w:r>
              <w:rPr>
                <w:lang w:val="fr-FR"/>
              </w:rPr>
              <w:t>é</w:t>
            </w:r>
            <w:r w:rsidRPr="00A24586">
              <w:rPr>
                <w:lang w:val="fr-FR"/>
              </w:rPr>
              <w:t>signati</w:t>
            </w:r>
            <w:r>
              <w:rPr>
                <w:lang w:val="fr-FR"/>
              </w:rPr>
              <w:t>o</w:t>
            </w:r>
            <w:r w:rsidRPr="00A24586">
              <w:rPr>
                <w:lang w:val="fr-FR"/>
              </w:rPr>
              <w:t xml:space="preserve">n </w:t>
            </w:r>
            <w:r>
              <w:rPr>
                <w:lang w:val="fr-FR"/>
              </w:rPr>
              <w:t>des coordonnateurs</w:t>
            </w:r>
          </w:p>
          <w:p w:rsidR="000819BC" w:rsidRDefault="000819BC" w:rsidP="004053E0">
            <w:pPr>
              <w:spacing w:before="120" w:after="120"/>
              <w:rPr>
                <w:lang w:val="fr-FR"/>
              </w:rPr>
            </w:pPr>
          </w:p>
          <w:p w:rsidR="000819BC" w:rsidRPr="00A24586" w:rsidRDefault="000819BC" w:rsidP="004053E0">
            <w:pPr>
              <w:spacing w:before="120" w:after="120"/>
              <w:rPr>
                <w:lang w:val="fr-FR"/>
              </w:rPr>
            </w:pPr>
            <w:r>
              <w:rPr>
                <w:lang w:val="fr-FR"/>
              </w:rPr>
              <w:t xml:space="preserve">Réunions de </w:t>
            </w:r>
            <w:r w:rsidRPr="00A24586">
              <w:rPr>
                <w:lang w:val="fr-FR"/>
              </w:rPr>
              <w:t xml:space="preserve">coordination </w:t>
            </w:r>
            <w:r>
              <w:rPr>
                <w:lang w:val="fr-FR"/>
              </w:rPr>
              <w:t>annuelle</w:t>
            </w:r>
            <w:r w:rsidRPr="00A24586">
              <w:rPr>
                <w:lang w:val="fr-FR"/>
              </w:rPr>
              <w:t>s</w:t>
            </w:r>
          </w:p>
          <w:p w:rsidR="000819BC" w:rsidRPr="00A24586" w:rsidRDefault="000819BC" w:rsidP="004053E0">
            <w:pPr>
              <w:spacing w:before="120" w:after="120"/>
              <w:rPr>
                <w:lang w:val="fr-FR"/>
              </w:rPr>
            </w:pPr>
          </w:p>
          <w:p w:rsidR="000819BC" w:rsidRPr="00B84B24" w:rsidRDefault="000819BC" w:rsidP="004053E0">
            <w:pPr>
              <w:spacing w:before="120" w:after="120"/>
              <w:rPr>
                <w:lang w:val="fr-FR"/>
              </w:rPr>
            </w:pPr>
          </w:p>
          <w:p w:rsidR="000819BC" w:rsidRPr="00A24586" w:rsidRDefault="000819BC" w:rsidP="004053E0">
            <w:pPr>
              <w:spacing w:before="120" w:after="120"/>
              <w:rPr>
                <w:lang w:val="fr-FR"/>
              </w:rPr>
            </w:pPr>
            <w:r w:rsidRPr="00B84B24">
              <w:rPr>
                <w:lang w:val="fr-FR"/>
              </w:rPr>
              <w:t>Étude exploratoire</w:t>
            </w:r>
          </w:p>
        </w:tc>
        <w:tc>
          <w:tcPr>
            <w:tcW w:w="0" w:type="auto"/>
            <w:tcBorders>
              <w:top w:val="single" w:sz="2" w:space="0" w:color="000000"/>
              <w:left w:val="single" w:sz="6" w:space="0" w:color="000000"/>
              <w:bottom w:val="single" w:sz="6" w:space="0" w:color="000000"/>
              <w:right w:val="single" w:sz="2" w:space="0" w:color="000000"/>
            </w:tcBorders>
            <w:shd w:val="clear" w:color="auto" w:fill="auto"/>
            <w:vAlign w:val="center"/>
          </w:tcPr>
          <w:p w:rsidR="00B43F94" w:rsidRDefault="000819BC" w:rsidP="004053E0">
            <w:pPr>
              <w:spacing w:before="240" w:after="120"/>
              <w:rPr>
                <w:lang w:val="fr-FR"/>
              </w:rPr>
            </w:pPr>
            <w:r w:rsidRPr="00A24586">
              <w:rPr>
                <w:lang w:val="fr-FR"/>
              </w:rPr>
              <w:t>1.</w:t>
            </w:r>
            <w:r w:rsidRPr="00A24586">
              <w:rPr>
                <w:lang w:val="fr-FR"/>
              </w:rPr>
              <w:tab/>
            </w:r>
            <w:r>
              <w:rPr>
                <w:lang w:val="fr-FR"/>
              </w:rPr>
              <w:t>L</w:t>
            </w:r>
            <w:r w:rsidRPr="00A24586">
              <w:rPr>
                <w:lang w:val="fr-FR"/>
              </w:rPr>
              <w:t>e</w:t>
            </w:r>
            <w:r>
              <w:rPr>
                <w:lang w:val="fr-FR"/>
              </w:rPr>
              <w:t>s</w:t>
            </w:r>
            <w:r w:rsidRPr="00A24586">
              <w:rPr>
                <w:lang w:val="fr-FR"/>
              </w:rPr>
              <w:t xml:space="preserve"> </w:t>
            </w:r>
            <w:r>
              <w:rPr>
                <w:lang w:val="fr-FR"/>
              </w:rPr>
              <w:t>coordonnateurs</w:t>
            </w:r>
            <w:r w:rsidRPr="00A24586">
              <w:rPr>
                <w:lang w:val="fr-FR"/>
              </w:rPr>
              <w:t xml:space="preserve"> </w:t>
            </w:r>
            <w:r>
              <w:rPr>
                <w:lang w:val="fr-FR"/>
              </w:rPr>
              <w:t>sont</w:t>
            </w:r>
            <w:r w:rsidRPr="00A24586">
              <w:rPr>
                <w:lang w:val="fr-FR"/>
              </w:rPr>
              <w:t xml:space="preserve"> d</w:t>
            </w:r>
            <w:r>
              <w:rPr>
                <w:lang w:val="fr-FR"/>
              </w:rPr>
              <w:t>é</w:t>
            </w:r>
            <w:r w:rsidRPr="00A24586">
              <w:rPr>
                <w:lang w:val="fr-FR"/>
              </w:rPr>
              <w:t>sign</w:t>
            </w:r>
            <w:r>
              <w:rPr>
                <w:lang w:val="fr-FR"/>
              </w:rPr>
              <w:t>és</w:t>
            </w:r>
            <w:r w:rsidRPr="00A24586">
              <w:rPr>
                <w:lang w:val="fr-FR"/>
              </w:rPr>
              <w:t xml:space="preserve"> </w:t>
            </w:r>
            <w:r>
              <w:rPr>
                <w:lang w:val="fr-FR"/>
              </w:rPr>
              <w:t>selon le calendrier de mise en œuvre</w:t>
            </w:r>
          </w:p>
          <w:p w:rsidR="000819BC" w:rsidRPr="00A24586" w:rsidRDefault="000819BC" w:rsidP="004053E0">
            <w:pPr>
              <w:spacing w:before="240" w:after="120"/>
              <w:rPr>
                <w:lang w:val="fr-FR"/>
              </w:rPr>
            </w:pPr>
            <w:r w:rsidRPr="00A24586">
              <w:rPr>
                <w:lang w:val="fr-FR"/>
              </w:rPr>
              <w:t>2.</w:t>
            </w:r>
            <w:r w:rsidRPr="00A24586">
              <w:rPr>
                <w:lang w:val="fr-FR"/>
              </w:rPr>
              <w:tab/>
            </w:r>
            <w:r>
              <w:rPr>
                <w:lang w:val="fr-FR"/>
              </w:rPr>
              <w:t xml:space="preserve">Les réunions sont </w:t>
            </w:r>
            <w:r w:rsidRPr="002E3F2A">
              <w:rPr>
                <w:lang w:val="fr-FR"/>
              </w:rPr>
              <w:t>conduites régulièrement avec l</w:t>
            </w:r>
            <w:r w:rsidR="00B43F94">
              <w:rPr>
                <w:lang w:val="fr-FR"/>
              </w:rPr>
              <w:t>’</w:t>
            </w:r>
            <w:r w:rsidRPr="002E3F2A">
              <w:rPr>
                <w:lang w:val="fr-FR"/>
              </w:rPr>
              <w:t>adoption d</w:t>
            </w:r>
            <w:r w:rsidR="00B43F94">
              <w:rPr>
                <w:lang w:val="fr-FR"/>
              </w:rPr>
              <w:t>’</w:t>
            </w:r>
            <w:r>
              <w:rPr>
                <w:lang w:val="fr-FR"/>
              </w:rPr>
              <w:t>un</w:t>
            </w:r>
            <w:r w:rsidRPr="002E3F2A">
              <w:rPr>
                <w:lang w:val="fr-FR"/>
              </w:rPr>
              <w:t xml:space="preserve"> suivi sur la mise en œuvre</w:t>
            </w:r>
          </w:p>
        </w:tc>
        <w:tc>
          <w:tcPr>
            <w:tcW w:w="0" w:type="auto"/>
            <w:tcBorders>
              <w:top w:val="single" w:sz="2" w:space="0" w:color="000000"/>
              <w:left w:val="single" w:sz="2" w:space="0" w:color="000000"/>
              <w:bottom w:val="single" w:sz="2" w:space="0" w:color="000000"/>
              <w:right w:val="single" w:sz="2" w:space="0" w:color="000000"/>
            </w:tcBorders>
            <w:shd w:val="clear" w:color="auto" w:fill="auto"/>
            <w:vAlign w:val="center"/>
          </w:tcPr>
          <w:p w:rsidR="000819BC" w:rsidRPr="00B84B24" w:rsidRDefault="000819BC" w:rsidP="004053E0">
            <w:pPr>
              <w:spacing w:before="240" w:after="120"/>
              <w:rPr>
                <w:lang w:val="fr-FR"/>
              </w:rPr>
            </w:pPr>
            <w:r w:rsidRPr="00B84B24">
              <w:rPr>
                <w:lang w:val="fr-FR"/>
              </w:rPr>
              <w:t>s.o.</w:t>
            </w:r>
          </w:p>
        </w:tc>
        <w:tc>
          <w:tcPr>
            <w:tcW w:w="0" w:type="auto"/>
            <w:tcBorders>
              <w:top w:val="single" w:sz="2" w:space="0" w:color="000000"/>
              <w:left w:val="single" w:sz="2" w:space="0" w:color="000000"/>
              <w:bottom w:val="single" w:sz="2" w:space="0" w:color="000000"/>
              <w:right w:val="single" w:sz="2" w:space="0" w:color="000000"/>
            </w:tcBorders>
            <w:shd w:val="clear" w:color="auto" w:fill="auto"/>
            <w:vAlign w:val="center"/>
          </w:tcPr>
          <w:p w:rsidR="000819BC" w:rsidRPr="00B84B24" w:rsidRDefault="000819BC" w:rsidP="004053E0">
            <w:pPr>
              <w:rPr>
                <w:lang w:val="fr-FR"/>
              </w:rPr>
            </w:pPr>
            <w:r w:rsidRPr="00B84B24">
              <w:rPr>
                <w:lang w:val="fr-FR"/>
              </w:rPr>
              <w:t>AP</w:t>
            </w:r>
          </w:p>
        </w:tc>
      </w:tr>
      <w:tr w:rsidR="000819BC" w:rsidRPr="00A24586" w:rsidTr="00B84B24">
        <w:trPr>
          <w:cantSplit/>
          <w:trHeight w:val="509"/>
        </w:trPr>
        <w:tc>
          <w:tcPr>
            <w:tcW w:w="0" w:type="auto"/>
            <w:vMerge/>
            <w:tcBorders>
              <w:left w:val="single" w:sz="2" w:space="0" w:color="000000"/>
              <w:right w:val="single" w:sz="6" w:space="0" w:color="000000"/>
            </w:tcBorders>
            <w:shd w:val="clear" w:color="auto" w:fill="auto"/>
          </w:tcPr>
          <w:p w:rsidR="000819BC" w:rsidRPr="00A24586" w:rsidRDefault="000819BC" w:rsidP="004053E0">
            <w:pPr>
              <w:rPr>
                <w:bCs/>
                <w:lang w:val="fr-FR"/>
              </w:rPr>
            </w:pPr>
          </w:p>
        </w:tc>
        <w:tc>
          <w:tcPr>
            <w:tcW w:w="0" w:type="auto"/>
            <w:tcBorders>
              <w:top w:val="single" w:sz="6" w:space="0" w:color="000000"/>
              <w:left w:val="single" w:sz="6" w:space="0" w:color="000000"/>
              <w:bottom w:val="single" w:sz="6" w:space="0" w:color="000000"/>
              <w:right w:val="single" w:sz="2" w:space="0" w:color="000000"/>
            </w:tcBorders>
            <w:shd w:val="clear" w:color="auto" w:fill="auto"/>
          </w:tcPr>
          <w:p w:rsidR="000819BC" w:rsidRPr="00A24586" w:rsidRDefault="000819BC" w:rsidP="004053E0">
            <w:pPr>
              <w:spacing w:before="240" w:after="120"/>
              <w:rPr>
                <w:lang w:val="fr-FR"/>
              </w:rPr>
            </w:pPr>
            <w:r w:rsidRPr="00A24586">
              <w:rPr>
                <w:lang w:val="fr-FR"/>
              </w:rPr>
              <w:t>1.</w:t>
            </w:r>
            <w:r w:rsidRPr="00A24586">
              <w:rPr>
                <w:lang w:val="fr-FR"/>
              </w:rPr>
              <w:tab/>
            </w:r>
            <w:r w:rsidRPr="00802A30">
              <w:rPr>
                <w:lang w:val="fr-FR"/>
              </w:rPr>
              <w:t>Les besoins des pays bénéficiaires sont clarifiés par l</w:t>
            </w:r>
            <w:r w:rsidR="00B43F94">
              <w:rPr>
                <w:lang w:val="fr-FR"/>
              </w:rPr>
              <w:t>’</w:t>
            </w:r>
            <w:r w:rsidRPr="00802A30">
              <w:rPr>
                <w:lang w:val="fr-FR"/>
              </w:rPr>
              <w:t>étude exploratoire</w:t>
            </w:r>
          </w:p>
          <w:p w:rsidR="000819BC" w:rsidRPr="00A24586" w:rsidRDefault="000819BC" w:rsidP="004053E0">
            <w:pPr>
              <w:spacing w:before="240" w:after="120"/>
              <w:rPr>
                <w:lang w:val="fr-FR"/>
              </w:rPr>
            </w:pPr>
            <w:r w:rsidRPr="00A24586">
              <w:rPr>
                <w:lang w:val="fr-FR"/>
              </w:rPr>
              <w:t>2.</w:t>
            </w:r>
            <w:r w:rsidRPr="00A24586">
              <w:rPr>
                <w:lang w:val="fr-FR"/>
              </w:rPr>
              <w:tab/>
            </w:r>
            <w:r w:rsidRPr="003C18B3">
              <w:rPr>
                <w:lang w:val="fr-FR"/>
              </w:rPr>
              <w:t>L</w:t>
            </w:r>
            <w:r w:rsidR="00B43F94">
              <w:rPr>
                <w:lang w:val="fr-FR"/>
              </w:rPr>
              <w:t>’</w:t>
            </w:r>
            <w:r w:rsidRPr="003C18B3">
              <w:rPr>
                <w:lang w:val="fr-FR"/>
              </w:rPr>
              <w:t>étude est acceptée par les pays bénéficiaires</w:t>
            </w:r>
          </w:p>
        </w:tc>
        <w:tc>
          <w:tcPr>
            <w:tcW w:w="0" w:type="auto"/>
            <w:tcBorders>
              <w:top w:val="single" w:sz="2" w:space="0" w:color="000000"/>
              <w:left w:val="single" w:sz="2" w:space="0" w:color="000000"/>
              <w:bottom w:val="single" w:sz="2" w:space="0" w:color="000000"/>
              <w:right w:val="single" w:sz="2" w:space="0" w:color="000000"/>
            </w:tcBorders>
            <w:shd w:val="clear" w:color="auto" w:fill="auto"/>
            <w:vAlign w:val="center"/>
          </w:tcPr>
          <w:p w:rsidR="000819BC" w:rsidRPr="00B84B24" w:rsidRDefault="000819BC" w:rsidP="004053E0">
            <w:pPr>
              <w:spacing w:before="240" w:after="120"/>
              <w:rPr>
                <w:lang w:val="fr-FR"/>
              </w:rPr>
            </w:pPr>
            <w:r w:rsidRPr="00B84B24">
              <w:rPr>
                <w:lang w:val="fr-FR"/>
              </w:rPr>
              <w:t>s.o.</w:t>
            </w:r>
          </w:p>
        </w:tc>
        <w:tc>
          <w:tcPr>
            <w:tcW w:w="0" w:type="auto"/>
            <w:tcBorders>
              <w:top w:val="single" w:sz="2" w:space="0" w:color="000000"/>
              <w:left w:val="single" w:sz="2" w:space="0" w:color="000000"/>
              <w:bottom w:val="single" w:sz="2" w:space="0" w:color="000000"/>
              <w:right w:val="single" w:sz="2" w:space="0" w:color="000000"/>
            </w:tcBorders>
            <w:shd w:val="clear" w:color="auto" w:fill="auto"/>
            <w:vAlign w:val="center"/>
          </w:tcPr>
          <w:p w:rsidR="000819BC" w:rsidRPr="00B84B24" w:rsidRDefault="000819BC" w:rsidP="004053E0">
            <w:pPr>
              <w:spacing w:before="240" w:after="120"/>
              <w:rPr>
                <w:lang w:val="fr-FR"/>
              </w:rPr>
            </w:pPr>
            <w:r w:rsidRPr="00B84B24">
              <w:rPr>
                <w:lang w:val="fr-FR"/>
              </w:rPr>
              <w:t>AP</w:t>
            </w:r>
          </w:p>
        </w:tc>
      </w:tr>
      <w:tr w:rsidR="000819BC" w:rsidRPr="00A24586" w:rsidTr="00B84B24">
        <w:trPr>
          <w:trHeight w:val="509"/>
        </w:trPr>
        <w:tc>
          <w:tcPr>
            <w:tcW w:w="0" w:type="auto"/>
            <w:tcBorders>
              <w:left w:val="single" w:sz="2" w:space="0" w:color="000000"/>
              <w:right w:val="single" w:sz="6" w:space="0" w:color="000000"/>
            </w:tcBorders>
            <w:shd w:val="clear" w:color="auto" w:fill="auto"/>
          </w:tcPr>
          <w:p w:rsidR="000819BC" w:rsidRPr="00A24586" w:rsidRDefault="000819BC" w:rsidP="00B84B24">
            <w:pPr>
              <w:spacing w:before="240" w:after="120"/>
              <w:rPr>
                <w:lang w:val="fr-FR"/>
              </w:rPr>
            </w:pPr>
            <w:r w:rsidRPr="003C18B3">
              <w:rPr>
                <w:lang w:val="fr-FR"/>
              </w:rPr>
              <w:t>Quatre</w:t>
            </w:r>
            <w:r w:rsidR="00B84B24">
              <w:rPr>
                <w:lang w:val="fr-FR"/>
              </w:rPr>
              <w:t> </w:t>
            </w:r>
            <w:r w:rsidRPr="003C18B3">
              <w:rPr>
                <w:lang w:val="fr-FR"/>
              </w:rPr>
              <w:t xml:space="preserve">ateliers </w:t>
            </w:r>
            <w:r w:rsidR="007C02F7">
              <w:rPr>
                <w:lang w:val="fr-FR"/>
              </w:rPr>
              <w:t>sous</w:t>
            </w:r>
            <w:r w:rsidR="00064777">
              <w:rPr>
                <w:lang w:val="fr-FR"/>
              </w:rPr>
              <w:noBreakHyphen/>
            </w:r>
            <w:r w:rsidR="007C02F7">
              <w:rPr>
                <w:lang w:val="fr-FR"/>
              </w:rPr>
              <w:t>régionaux</w:t>
            </w:r>
          </w:p>
        </w:tc>
        <w:tc>
          <w:tcPr>
            <w:tcW w:w="0" w:type="auto"/>
            <w:tcBorders>
              <w:top w:val="single" w:sz="6" w:space="0" w:color="000000"/>
              <w:left w:val="single" w:sz="6" w:space="0" w:color="000000"/>
              <w:bottom w:val="single" w:sz="6" w:space="0" w:color="000000"/>
              <w:right w:val="single" w:sz="2" w:space="0" w:color="000000"/>
            </w:tcBorders>
            <w:shd w:val="clear" w:color="auto" w:fill="auto"/>
          </w:tcPr>
          <w:p w:rsidR="000819BC" w:rsidRPr="00A24586" w:rsidRDefault="000819BC" w:rsidP="004053E0">
            <w:pPr>
              <w:spacing w:before="240" w:after="120"/>
              <w:rPr>
                <w:lang w:val="fr-FR"/>
              </w:rPr>
            </w:pPr>
            <w:r w:rsidRPr="00A24586">
              <w:rPr>
                <w:lang w:val="fr-FR"/>
              </w:rPr>
              <w:t>1.</w:t>
            </w:r>
            <w:r w:rsidRPr="00A24586">
              <w:rPr>
                <w:lang w:val="fr-FR"/>
              </w:rPr>
              <w:tab/>
            </w:r>
            <w:r w:rsidRPr="003C18B3">
              <w:rPr>
                <w:lang w:val="fr-FR"/>
              </w:rPr>
              <w:t>Présentation d</w:t>
            </w:r>
            <w:r w:rsidR="00B43F94">
              <w:rPr>
                <w:lang w:val="fr-FR"/>
              </w:rPr>
              <w:t>’</w:t>
            </w:r>
            <w:r w:rsidRPr="003C18B3">
              <w:rPr>
                <w:lang w:val="fr-FR"/>
              </w:rPr>
              <w:t xml:space="preserve">un </w:t>
            </w:r>
            <w:r w:rsidR="00B43F94">
              <w:rPr>
                <w:lang w:val="fr-FR"/>
              </w:rPr>
              <w:t>“</w:t>
            </w:r>
            <w:r w:rsidR="00B43F94" w:rsidRPr="003C18B3">
              <w:rPr>
                <w:lang w:val="fr-FR"/>
              </w:rPr>
              <w:t>b</w:t>
            </w:r>
            <w:r w:rsidRPr="003C18B3">
              <w:rPr>
                <w:lang w:val="fr-FR"/>
              </w:rPr>
              <w:t>enchmark” des pratiques recommandées</w:t>
            </w:r>
          </w:p>
          <w:p w:rsidR="000819BC" w:rsidRPr="00A24586" w:rsidRDefault="000819BC" w:rsidP="004053E0">
            <w:pPr>
              <w:spacing w:before="240" w:after="120"/>
              <w:rPr>
                <w:lang w:val="fr-FR"/>
              </w:rPr>
            </w:pPr>
            <w:r w:rsidRPr="00A24586">
              <w:rPr>
                <w:lang w:val="fr-FR"/>
              </w:rPr>
              <w:t>2.</w:t>
            </w:r>
            <w:r w:rsidRPr="00A24586">
              <w:rPr>
                <w:lang w:val="fr-FR"/>
              </w:rPr>
              <w:tab/>
            </w:r>
            <w:r w:rsidRPr="003C18B3">
              <w:rPr>
                <w:lang w:val="fr-FR"/>
              </w:rPr>
              <w:t>Élaboration de dispositions contractuelles types</w:t>
            </w:r>
          </w:p>
        </w:tc>
        <w:tc>
          <w:tcPr>
            <w:tcW w:w="0" w:type="auto"/>
            <w:tcBorders>
              <w:top w:val="single" w:sz="2" w:space="0" w:color="000000"/>
              <w:left w:val="single" w:sz="2" w:space="0" w:color="000000"/>
              <w:bottom w:val="single" w:sz="2" w:space="0" w:color="000000"/>
              <w:right w:val="single" w:sz="2" w:space="0" w:color="000000"/>
            </w:tcBorders>
            <w:shd w:val="clear" w:color="auto" w:fill="auto"/>
            <w:vAlign w:val="center"/>
          </w:tcPr>
          <w:p w:rsidR="000819BC" w:rsidRPr="00B84B24" w:rsidRDefault="000819BC" w:rsidP="004053E0">
            <w:pPr>
              <w:spacing w:before="240" w:after="120"/>
              <w:rPr>
                <w:lang w:val="fr-FR"/>
              </w:rPr>
            </w:pPr>
            <w:r w:rsidRPr="00B84B24">
              <w:rPr>
                <w:lang w:val="fr-FR"/>
              </w:rPr>
              <w:t>s.o.</w:t>
            </w:r>
          </w:p>
        </w:tc>
        <w:tc>
          <w:tcPr>
            <w:tcW w:w="0" w:type="auto"/>
            <w:tcBorders>
              <w:top w:val="single" w:sz="2" w:space="0" w:color="000000"/>
              <w:left w:val="single" w:sz="2" w:space="0" w:color="000000"/>
              <w:bottom w:val="single" w:sz="2" w:space="0" w:color="000000"/>
              <w:right w:val="single" w:sz="2" w:space="0" w:color="000000"/>
            </w:tcBorders>
            <w:shd w:val="clear" w:color="auto" w:fill="auto"/>
            <w:vAlign w:val="center"/>
          </w:tcPr>
          <w:p w:rsidR="000819BC" w:rsidRPr="00B84B24" w:rsidRDefault="000819BC" w:rsidP="004053E0">
            <w:pPr>
              <w:rPr>
                <w:lang w:val="fr-FR"/>
              </w:rPr>
            </w:pPr>
            <w:r w:rsidRPr="00B84B24">
              <w:rPr>
                <w:lang w:val="fr-FR"/>
              </w:rPr>
              <w:t>AP</w:t>
            </w:r>
          </w:p>
        </w:tc>
      </w:tr>
      <w:tr w:rsidR="000819BC" w:rsidRPr="00A24586" w:rsidTr="00B84B24">
        <w:trPr>
          <w:cantSplit/>
          <w:trHeight w:val="509"/>
        </w:trPr>
        <w:tc>
          <w:tcPr>
            <w:tcW w:w="0" w:type="auto"/>
            <w:tcBorders>
              <w:left w:val="single" w:sz="2" w:space="0" w:color="000000"/>
              <w:right w:val="single" w:sz="6" w:space="0" w:color="000000"/>
            </w:tcBorders>
            <w:shd w:val="clear" w:color="auto" w:fill="auto"/>
          </w:tcPr>
          <w:p w:rsidR="000819BC" w:rsidRPr="00A24586" w:rsidRDefault="000819BC" w:rsidP="004053E0">
            <w:pPr>
              <w:spacing w:before="240" w:after="120"/>
              <w:rPr>
                <w:lang w:val="fr-FR"/>
              </w:rPr>
            </w:pPr>
            <w:r w:rsidRPr="003C18B3">
              <w:rPr>
                <w:lang w:val="fr-FR"/>
              </w:rPr>
              <w:lastRenderedPageBreak/>
              <w:t>Dialogue intersectoriel de la filière musicale</w:t>
            </w:r>
            <w:r w:rsidR="00B43F94">
              <w:rPr>
                <w:lang w:val="fr-FR"/>
              </w:rPr>
              <w:t xml:space="preserve"> – </w:t>
            </w:r>
            <w:r w:rsidRPr="003C18B3">
              <w:rPr>
                <w:lang w:val="fr-FR"/>
              </w:rPr>
              <w:t>appui à la mise en œuvre des textes législatifs</w:t>
            </w:r>
            <w:r w:rsidRPr="00A24586">
              <w:rPr>
                <w:lang w:val="fr-FR"/>
              </w:rPr>
              <w:t xml:space="preserve"> </w:t>
            </w:r>
          </w:p>
        </w:tc>
        <w:tc>
          <w:tcPr>
            <w:tcW w:w="0" w:type="auto"/>
            <w:tcBorders>
              <w:top w:val="single" w:sz="6" w:space="0" w:color="000000"/>
              <w:left w:val="single" w:sz="6" w:space="0" w:color="000000"/>
              <w:bottom w:val="single" w:sz="6" w:space="0" w:color="000000"/>
              <w:right w:val="single" w:sz="2" w:space="0" w:color="000000"/>
            </w:tcBorders>
            <w:shd w:val="clear" w:color="auto" w:fill="auto"/>
          </w:tcPr>
          <w:p w:rsidR="000819BC" w:rsidRPr="00B84B24" w:rsidRDefault="000819BC" w:rsidP="004053E0">
            <w:pPr>
              <w:spacing w:before="240" w:after="120"/>
              <w:rPr>
                <w:lang w:val="fr-FR"/>
              </w:rPr>
            </w:pPr>
            <w:r w:rsidRPr="00B84B24">
              <w:rPr>
                <w:lang w:val="fr-FR"/>
              </w:rPr>
              <w:t>1.</w:t>
            </w:r>
            <w:r w:rsidRPr="00B84B24">
              <w:rPr>
                <w:lang w:val="fr-FR"/>
              </w:rPr>
              <w:tab/>
              <w:t>Les parties prenantes sont recensées et participent aux réunions</w:t>
            </w:r>
          </w:p>
          <w:p w:rsidR="000819BC" w:rsidRPr="00B84B24" w:rsidRDefault="000819BC" w:rsidP="004053E0">
            <w:pPr>
              <w:spacing w:before="240" w:after="120"/>
              <w:rPr>
                <w:lang w:val="fr-FR"/>
              </w:rPr>
            </w:pPr>
            <w:r w:rsidRPr="00B84B24">
              <w:rPr>
                <w:lang w:val="fr-FR"/>
              </w:rPr>
              <w:t>2.</w:t>
            </w:r>
            <w:r w:rsidRPr="00B84B24">
              <w:rPr>
                <w:lang w:val="fr-FR"/>
              </w:rPr>
              <w:tab/>
              <w:t>Les textes sont mis en vigueur dans au moins trois</w:t>
            </w:r>
            <w:r w:rsidR="00867775" w:rsidRPr="00B84B24">
              <w:rPr>
                <w:lang w:val="fr-FR"/>
              </w:rPr>
              <w:t> </w:t>
            </w:r>
            <w:r w:rsidRPr="00B84B24">
              <w:rPr>
                <w:lang w:val="fr-FR"/>
              </w:rPr>
              <w:t>pays</w:t>
            </w:r>
          </w:p>
          <w:p w:rsidR="000819BC" w:rsidRPr="00B84B24" w:rsidRDefault="000819BC" w:rsidP="004053E0">
            <w:pPr>
              <w:spacing w:before="240" w:after="120"/>
              <w:rPr>
                <w:lang w:val="fr-FR"/>
              </w:rPr>
            </w:pPr>
            <w:r w:rsidRPr="00B84B24">
              <w:rPr>
                <w:lang w:val="fr-FR"/>
              </w:rPr>
              <w:t>3.</w:t>
            </w:r>
            <w:r w:rsidRPr="00B84B24">
              <w:rPr>
                <w:lang w:val="fr-FR"/>
              </w:rPr>
              <w:tab/>
              <w:t>Les conditions de mise en place d</w:t>
            </w:r>
            <w:r w:rsidR="00B43F94" w:rsidRPr="00B84B24">
              <w:rPr>
                <w:lang w:val="fr-FR"/>
              </w:rPr>
              <w:t>’</w:t>
            </w:r>
            <w:r w:rsidRPr="00B84B24">
              <w:rPr>
                <w:lang w:val="fr-FR"/>
              </w:rPr>
              <w:t>une str</w:t>
            </w:r>
            <w:r w:rsidR="00D920FB">
              <w:rPr>
                <w:lang w:val="fr-FR"/>
              </w:rPr>
              <w:t>atégie pour la coopération sous</w:t>
            </w:r>
            <w:r w:rsidR="00064777">
              <w:rPr>
                <w:lang w:val="fr-FR"/>
              </w:rPr>
              <w:noBreakHyphen/>
            </w:r>
            <w:r w:rsidRPr="00B84B24">
              <w:rPr>
                <w:lang w:val="fr-FR"/>
              </w:rPr>
              <w:t>régionale sont identifiées</w:t>
            </w:r>
          </w:p>
        </w:tc>
        <w:tc>
          <w:tcPr>
            <w:tcW w:w="0" w:type="auto"/>
            <w:tcBorders>
              <w:top w:val="single" w:sz="2" w:space="0" w:color="000000"/>
              <w:left w:val="single" w:sz="2" w:space="0" w:color="000000"/>
              <w:bottom w:val="single" w:sz="2" w:space="0" w:color="000000"/>
              <w:right w:val="single" w:sz="2" w:space="0" w:color="000000"/>
            </w:tcBorders>
            <w:shd w:val="clear" w:color="auto" w:fill="auto"/>
            <w:vAlign w:val="center"/>
          </w:tcPr>
          <w:p w:rsidR="000819BC" w:rsidRPr="00B84B24" w:rsidRDefault="000819BC" w:rsidP="004053E0">
            <w:pPr>
              <w:spacing w:before="240" w:after="120"/>
              <w:rPr>
                <w:lang w:val="fr-FR"/>
              </w:rPr>
            </w:pPr>
            <w:r w:rsidRPr="00B84B24">
              <w:rPr>
                <w:lang w:val="fr-FR"/>
              </w:rPr>
              <w:t>s.o.</w:t>
            </w:r>
          </w:p>
        </w:tc>
        <w:tc>
          <w:tcPr>
            <w:tcW w:w="0" w:type="auto"/>
            <w:tcBorders>
              <w:top w:val="single" w:sz="2" w:space="0" w:color="000000"/>
              <w:left w:val="single" w:sz="2" w:space="0" w:color="000000"/>
              <w:bottom w:val="single" w:sz="2" w:space="0" w:color="000000"/>
              <w:right w:val="single" w:sz="2" w:space="0" w:color="000000"/>
            </w:tcBorders>
            <w:shd w:val="clear" w:color="auto" w:fill="auto"/>
            <w:vAlign w:val="center"/>
          </w:tcPr>
          <w:p w:rsidR="000819BC" w:rsidRPr="00B84B24" w:rsidRDefault="000819BC" w:rsidP="004053E0">
            <w:pPr>
              <w:rPr>
                <w:lang w:val="fr-FR"/>
              </w:rPr>
            </w:pPr>
            <w:r w:rsidRPr="00B84B24">
              <w:rPr>
                <w:lang w:val="fr-FR"/>
              </w:rPr>
              <w:t>AP</w:t>
            </w:r>
          </w:p>
        </w:tc>
      </w:tr>
      <w:tr w:rsidR="000819BC" w:rsidRPr="00A24586" w:rsidTr="00B84B24">
        <w:trPr>
          <w:trHeight w:val="509"/>
        </w:trPr>
        <w:tc>
          <w:tcPr>
            <w:tcW w:w="0" w:type="auto"/>
            <w:tcBorders>
              <w:left w:val="single" w:sz="2" w:space="0" w:color="000000"/>
              <w:right w:val="single" w:sz="6" w:space="0" w:color="000000"/>
            </w:tcBorders>
            <w:shd w:val="clear" w:color="auto" w:fill="auto"/>
          </w:tcPr>
          <w:p w:rsidR="000819BC" w:rsidRPr="00A24586" w:rsidRDefault="000819BC" w:rsidP="004053E0">
            <w:pPr>
              <w:spacing w:before="240" w:after="120"/>
              <w:rPr>
                <w:lang w:val="fr-FR"/>
              </w:rPr>
            </w:pPr>
            <w:r w:rsidRPr="0090335D">
              <w:rPr>
                <w:lang w:val="fr-FR"/>
              </w:rPr>
              <w:t>Formation sur la gestion des droits dans chaque pays</w:t>
            </w:r>
            <w:r>
              <w:rPr>
                <w:lang w:val="fr-FR"/>
              </w:rPr>
              <w:t>,</w:t>
            </w:r>
            <w:r w:rsidRPr="0090335D">
              <w:rPr>
                <w:lang w:val="fr-FR"/>
              </w:rPr>
              <w:t xml:space="preserve"> </w:t>
            </w:r>
            <w:r w:rsidRPr="002B70A8">
              <w:rPr>
                <w:lang w:val="fr-FR"/>
              </w:rPr>
              <w:t>copie</w:t>
            </w:r>
            <w:r w:rsidRPr="0090335D">
              <w:rPr>
                <w:lang w:val="fr-FR"/>
              </w:rPr>
              <w:t xml:space="preserve"> privée </w:t>
            </w:r>
            <w:r w:rsidR="00B43F94">
              <w:rPr>
                <w:lang w:val="fr-FR"/>
              </w:rPr>
              <w:t>y</w:t>
            </w:r>
            <w:r w:rsidR="004053E0">
              <w:rPr>
                <w:lang w:val="fr-FR"/>
              </w:rPr>
              <w:t xml:space="preserve"> comprise</w:t>
            </w:r>
          </w:p>
        </w:tc>
        <w:tc>
          <w:tcPr>
            <w:tcW w:w="0" w:type="auto"/>
            <w:tcBorders>
              <w:top w:val="single" w:sz="6" w:space="0" w:color="000000"/>
              <w:left w:val="single" w:sz="6" w:space="0" w:color="000000"/>
              <w:bottom w:val="single" w:sz="6" w:space="0" w:color="000000"/>
              <w:right w:val="single" w:sz="2" w:space="0" w:color="000000"/>
            </w:tcBorders>
            <w:shd w:val="clear" w:color="auto" w:fill="auto"/>
          </w:tcPr>
          <w:p w:rsidR="000819BC" w:rsidRPr="00A24586" w:rsidRDefault="000819BC" w:rsidP="004053E0">
            <w:pPr>
              <w:spacing w:before="240" w:after="120"/>
              <w:rPr>
                <w:lang w:val="fr-FR"/>
              </w:rPr>
            </w:pPr>
            <w:r w:rsidRPr="00A24586">
              <w:rPr>
                <w:lang w:val="fr-FR"/>
              </w:rPr>
              <w:t>1.</w:t>
            </w:r>
            <w:r w:rsidRPr="00A24586">
              <w:rPr>
                <w:lang w:val="fr-FR"/>
              </w:rPr>
              <w:tab/>
            </w:r>
            <w:r w:rsidRPr="0090335D">
              <w:rPr>
                <w:lang w:val="fr-FR"/>
              </w:rPr>
              <w:t>Pourcentage de bénéficiaires (groupes d</w:t>
            </w:r>
            <w:r w:rsidR="00B43F94">
              <w:rPr>
                <w:lang w:val="fr-FR"/>
              </w:rPr>
              <w:t>’</w:t>
            </w:r>
            <w:r w:rsidRPr="0090335D">
              <w:rPr>
                <w:lang w:val="fr-FR"/>
              </w:rPr>
              <w:t>utilisateurs par pays) ayant évalué de manière positive le contenu</w:t>
            </w:r>
          </w:p>
          <w:p w:rsidR="000819BC" w:rsidRPr="00A24586" w:rsidRDefault="000819BC" w:rsidP="004053E0">
            <w:pPr>
              <w:spacing w:before="240" w:after="120"/>
              <w:rPr>
                <w:lang w:val="fr-FR"/>
              </w:rPr>
            </w:pPr>
            <w:r w:rsidRPr="00A24586">
              <w:rPr>
                <w:lang w:val="fr-FR"/>
              </w:rPr>
              <w:t>2.</w:t>
            </w:r>
            <w:r w:rsidRPr="00A24586">
              <w:rPr>
                <w:lang w:val="fr-FR"/>
              </w:rPr>
              <w:tab/>
            </w:r>
            <w:r w:rsidRPr="0090335D">
              <w:rPr>
                <w:lang w:val="fr-FR"/>
              </w:rPr>
              <w:t>Les outils et formations sont mis en pratique par les bénéficiaires</w:t>
            </w:r>
          </w:p>
          <w:p w:rsidR="000819BC" w:rsidRPr="00A24586" w:rsidRDefault="000819BC" w:rsidP="004053E0">
            <w:pPr>
              <w:spacing w:before="240" w:after="120"/>
              <w:rPr>
                <w:lang w:val="fr-FR"/>
              </w:rPr>
            </w:pPr>
            <w:r w:rsidRPr="00A24586">
              <w:rPr>
                <w:lang w:val="fr-FR"/>
              </w:rPr>
              <w:t>3.</w:t>
            </w:r>
            <w:r w:rsidRPr="00A24586">
              <w:rPr>
                <w:lang w:val="fr-FR"/>
              </w:rPr>
              <w:tab/>
            </w:r>
            <w:r w:rsidRPr="0090335D">
              <w:rPr>
                <w:lang w:val="fr-FR"/>
              </w:rPr>
              <w:t>Une coopération plus étroite entre bureaux est instituée sur la base d</w:t>
            </w:r>
            <w:r w:rsidR="00B43F94">
              <w:rPr>
                <w:lang w:val="fr-FR"/>
              </w:rPr>
              <w:t>’</w:t>
            </w:r>
            <w:r w:rsidRPr="0090335D">
              <w:rPr>
                <w:lang w:val="fr-FR"/>
              </w:rPr>
              <w:t>accords</w:t>
            </w:r>
          </w:p>
        </w:tc>
        <w:tc>
          <w:tcPr>
            <w:tcW w:w="0" w:type="auto"/>
            <w:tcBorders>
              <w:top w:val="single" w:sz="2" w:space="0" w:color="000000"/>
              <w:left w:val="single" w:sz="2" w:space="0" w:color="000000"/>
              <w:bottom w:val="single" w:sz="2" w:space="0" w:color="000000"/>
              <w:right w:val="single" w:sz="2" w:space="0" w:color="000000"/>
            </w:tcBorders>
            <w:shd w:val="clear" w:color="auto" w:fill="auto"/>
            <w:vAlign w:val="center"/>
          </w:tcPr>
          <w:p w:rsidR="000819BC" w:rsidRPr="00B84B24" w:rsidRDefault="000819BC" w:rsidP="004053E0">
            <w:pPr>
              <w:spacing w:before="240" w:after="120"/>
              <w:rPr>
                <w:lang w:val="fr-FR"/>
              </w:rPr>
            </w:pPr>
            <w:r w:rsidRPr="00B84B24">
              <w:rPr>
                <w:lang w:val="fr-FR"/>
              </w:rPr>
              <w:t>s.o.</w:t>
            </w:r>
          </w:p>
        </w:tc>
        <w:tc>
          <w:tcPr>
            <w:tcW w:w="0" w:type="auto"/>
            <w:tcBorders>
              <w:top w:val="single" w:sz="2" w:space="0" w:color="000000"/>
              <w:left w:val="single" w:sz="2" w:space="0" w:color="000000"/>
              <w:bottom w:val="single" w:sz="2" w:space="0" w:color="000000"/>
              <w:right w:val="single" w:sz="2" w:space="0" w:color="000000"/>
            </w:tcBorders>
            <w:shd w:val="clear" w:color="auto" w:fill="auto"/>
            <w:vAlign w:val="center"/>
          </w:tcPr>
          <w:p w:rsidR="000819BC" w:rsidRPr="00B84B24" w:rsidRDefault="000819BC" w:rsidP="004053E0">
            <w:pPr>
              <w:rPr>
                <w:lang w:val="fr-FR"/>
              </w:rPr>
            </w:pPr>
            <w:r w:rsidRPr="00B84B24">
              <w:rPr>
                <w:lang w:val="fr-FR"/>
              </w:rPr>
              <w:t>AP</w:t>
            </w:r>
          </w:p>
        </w:tc>
      </w:tr>
      <w:tr w:rsidR="000819BC" w:rsidRPr="00A24586" w:rsidTr="00B84B24">
        <w:trPr>
          <w:trHeight w:val="509"/>
        </w:trPr>
        <w:tc>
          <w:tcPr>
            <w:tcW w:w="0" w:type="auto"/>
            <w:tcBorders>
              <w:left w:val="single" w:sz="2" w:space="0" w:color="000000"/>
              <w:right w:val="single" w:sz="6" w:space="0" w:color="000000"/>
            </w:tcBorders>
            <w:shd w:val="clear" w:color="auto" w:fill="auto"/>
          </w:tcPr>
          <w:p w:rsidR="000819BC" w:rsidRPr="00A24586" w:rsidRDefault="000819BC" w:rsidP="004053E0">
            <w:pPr>
              <w:spacing w:before="240" w:after="120"/>
              <w:rPr>
                <w:lang w:val="fr-FR"/>
              </w:rPr>
            </w:pPr>
            <w:r w:rsidRPr="00EB0880">
              <w:rPr>
                <w:lang w:val="fr-FR"/>
              </w:rPr>
              <w:t>Élaboration du guide de la jurisprudence pertinente</w:t>
            </w:r>
          </w:p>
        </w:tc>
        <w:tc>
          <w:tcPr>
            <w:tcW w:w="0" w:type="auto"/>
            <w:tcBorders>
              <w:top w:val="single" w:sz="6" w:space="0" w:color="000000"/>
              <w:left w:val="single" w:sz="6" w:space="0" w:color="000000"/>
              <w:bottom w:val="single" w:sz="6" w:space="0" w:color="000000"/>
              <w:right w:val="single" w:sz="2" w:space="0" w:color="000000"/>
            </w:tcBorders>
            <w:shd w:val="clear" w:color="auto" w:fill="auto"/>
          </w:tcPr>
          <w:p w:rsidR="000819BC" w:rsidRPr="00A24586" w:rsidRDefault="000819BC" w:rsidP="004053E0">
            <w:pPr>
              <w:spacing w:before="240" w:after="120"/>
              <w:rPr>
                <w:lang w:val="fr-FR"/>
              </w:rPr>
            </w:pPr>
            <w:r w:rsidRPr="00A24586">
              <w:rPr>
                <w:lang w:val="fr-FR"/>
              </w:rPr>
              <w:t>1.</w:t>
            </w:r>
            <w:r w:rsidRPr="00A24586">
              <w:rPr>
                <w:lang w:val="fr-FR"/>
              </w:rPr>
              <w:tab/>
            </w:r>
            <w:r w:rsidRPr="00582B8B">
              <w:rPr>
                <w:lang w:val="fr-FR"/>
              </w:rPr>
              <w:t xml:space="preserve">Constitution du groupe de travail de </w:t>
            </w:r>
            <w:r>
              <w:rPr>
                <w:lang w:val="fr-FR"/>
              </w:rPr>
              <w:t>deux</w:t>
            </w:r>
            <w:r w:rsidR="00867775">
              <w:rPr>
                <w:lang w:val="fr-FR"/>
              </w:rPr>
              <w:t> </w:t>
            </w:r>
            <w:r w:rsidRPr="00582B8B">
              <w:rPr>
                <w:lang w:val="fr-FR"/>
              </w:rPr>
              <w:t>experts et réunion du groupe</w:t>
            </w:r>
          </w:p>
          <w:p w:rsidR="00B43F94" w:rsidRDefault="000819BC" w:rsidP="004053E0">
            <w:pPr>
              <w:spacing w:before="240" w:after="120"/>
              <w:rPr>
                <w:lang w:val="fr-FR"/>
              </w:rPr>
            </w:pPr>
            <w:r w:rsidRPr="00A24586">
              <w:rPr>
                <w:lang w:val="fr-FR"/>
              </w:rPr>
              <w:t>2.</w:t>
            </w:r>
            <w:r w:rsidRPr="00A24586">
              <w:rPr>
                <w:lang w:val="fr-FR"/>
              </w:rPr>
              <w:tab/>
            </w:r>
            <w:r w:rsidRPr="00582B8B">
              <w:rPr>
                <w:lang w:val="fr-FR"/>
              </w:rPr>
              <w:t>Numérisation des décisions et mise en ligne à partir de liens hypertexte</w:t>
            </w:r>
            <w:r w:rsidR="004053E0">
              <w:rPr>
                <w:lang w:val="fr-FR"/>
              </w:rPr>
              <w:t>s</w:t>
            </w:r>
          </w:p>
          <w:p w:rsidR="000819BC" w:rsidRPr="00A24586" w:rsidRDefault="000819BC" w:rsidP="004053E0">
            <w:pPr>
              <w:spacing w:before="240" w:after="120"/>
              <w:rPr>
                <w:lang w:val="fr-FR"/>
              </w:rPr>
            </w:pPr>
            <w:r w:rsidRPr="00A24586">
              <w:rPr>
                <w:lang w:val="fr-FR"/>
              </w:rPr>
              <w:t>3.</w:t>
            </w:r>
            <w:r w:rsidRPr="00A24586">
              <w:rPr>
                <w:lang w:val="fr-FR"/>
              </w:rPr>
              <w:tab/>
            </w:r>
            <w:r w:rsidRPr="00582B8B">
              <w:rPr>
                <w:lang w:val="fr-FR"/>
              </w:rPr>
              <w:t>Les outils développés sont acceptés et mis en pratique</w:t>
            </w:r>
          </w:p>
        </w:tc>
        <w:tc>
          <w:tcPr>
            <w:tcW w:w="0" w:type="auto"/>
            <w:tcBorders>
              <w:top w:val="single" w:sz="2" w:space="0" w:color="000000"/>
              <w:left w:val="single" w:sz="2" w:space="0" w:color="000000"/>
              <w:bottom w:val="single" w:sz="2" w:space="0" w:color="000000"/>
              <w:right w:val="single" w:sz="2" w:space="0" w:color="000000"/>
            </w:tcBorders>
            <w:shd w:val="clear" w:color="auto" w:fill="auto"/>
            <w:vAlign w:val="center"/>
          </w:tcPr>
          <w:p w:rsidR="000819BC" w:rsidRPr="00B84B24" w:rsidRDefault="000819BC" w:rsidP="004053E0">
            <w:pPr>
              <w:spacing w:before="240" w:after="120"/>
              <w:rPr>
                <w:lang w:val="fr-FR"/>
              </w:rPr>
            </w:pPr>
            <w:r w:rsidRPr="00B84B24">
              <w:rPr>
                <w:lang w:val="fr-FR"/>
              </w:rPr>
              <w:t>s.o.</w:t>
            </w:r>
          </w:p>
        </w:tc>
        <w:tc>
          <w:tcPr>
            <w:tcW w:w="0" w:type="auto"/>
            <w:tcBorders>
              <w:top w:val="single" w:sz="2" w:space="0" w:color="000000"/>
              <w:left w:val="single" w:sz="2" w:space="0" w:color="000000"/>
              <w:bottom w:val="single" w:sz="2" w:space="0" w:color="000000"/>
              <w:right w:val="single" w:sz="2" w:space="0" w:color="000000"/>
            </w:tcBorders>
            <w:shd w:val="clear" w:color="auto" w:fill="auto"/>
            <w:vAlign w:val="center"/>
          </w:tcPr>
          <w:p w:rsidR="000819BC" w:rsidRPr="00B84B24" w:rsidRDefault="000819BC" w:rsidP="004053E0">
            <w:pPr>
              <w:rPr>
                <w:lang w:val="fr-FR"/>
              </w:rPr>
            </w:pPr>
            <w:r w:rsidRPr="00B84B24">
              <w:rPr>
                <w:lang w:val="fr-FR"/>
              </w:rPr>
              <w:t>AP</w:t>
            </w:r>
          </w:p>
        </w:tc>
      </w:tr>
      <w:tr w:rsidR="000819BC" w:rsidRPr="00A24586" w:rsidTr="00B84B24">
        <w:trPr>
          <w:cantSplit/>
          <w:trHeight w:val="509"/>
        </w:trPr>
        <w:tc>
          <w:tcPr>
            <w:tcW w:w="0" w:type="auto"/>
            <w:tcBorders>
              <w:left w:val="single" w:sz="2" w:space="0" w:color="000000"/>
              <w:right w:val="single" w:sz="6" w:space="0" w:color="000000"/>
            </w:tcBorders>
            <w:shd w:val="clear" w:color="auto" w:fill="auto"/>
          </w:tcPr>
          <w:p w:rsidR="000819BC" w:rsidRPr="00A24586" w:rsidRDefault="000819BC" w:rsidP="004053E0">
            <w:pPr>
              <w:spacing w:before="240" w:after="120"/>
              <w:rPr>
                <w:lang w:val="fr-FR"/>
              </w:rPr>
            </w:pPr>
            <w:r w:rsidRPr="00C12DCC">
              <w:rPr>
                <w:lang w:val="fr-FR"/>
              </w:rPr>
              <w:lastRenderedPageBreak/>
              <w:t>Atelier sous</w:t>
            </w:r>
            <w:r>
              <w:rPr>
                <w:lang w:val="fr-FR"/>
              </w:rPr>
              <w:t xml:space="preserve"> </w:t>
            </w:r>
            <w:r w:rsidRPr="00C12DCC">
              <w:rPr>
                <w:lang w:val="fr-FR"/>
              </w:rPr>
              <w:t xml:space="preserve">régional sur les contrats </w:t>
            </w:r>
            <w:r>
              <w:rPr>
                <w:lang w:val="fr-FR"/>
              </w:rPr>
              <w:t>à l</w:t>
            </w:r>
            <w:r w:rsidR="00B43F94">
              <w:rPr>
                <w:lang w:val="fr-FR"/>
              </w:rPr>
              <w:t>’</w:t>
            </w:r>
            <w:r>
              <w:rPr>
                <w:lang w:val="fr-FR"/>
              </w:rPr>
              <w:t>intention d</w:t>
            </w:r>
            <w:r w:rsidRPr="00C12DCC">
              <w:rPr>
                <w:lang w:val="fr-FR"/>
              </w:rPr>
              <w:t xml:space="preserve">es auxiliaires de justice </w:t>
            </w:r>
          </w:p>
        </w:tc>
        <w:tc>
          <w:tcPr>
            <w:tcW w:w="0" w:type="auto"/>
            <w:tcBorders>
              <w:top w:val="single" w:sz="6" w:space="0" w:color="000000"/>
              <w:left w:val="single" w:sz="6" w:space="0" w:color="000000"/>
              <w:bottom w:val="single" w:sz="6" w:space="0" w:color="000000"/>
              <w:right w:val="single" w:sz="2" w:space="0" w:color="000000"/>
            </w:tcBorders>
            <w:shd w:val="clear" w:color="auto" w:fill="auto"/>
          </w:tcPr>
          <w:p w:rsidR="000819BC" w:rsidRPr="00A24586" w:rsidRDefault="000819BC" w:rsidP="004053E0">
            <w:pPr>
              <w:spacing w:before="240" w:after="120"/>
              <w:rPr>
                <w:lang w:val="fr-FR"/>
              </w:rPr>
            </w:pPr>
            <w:r w:rsidRPr="00A24586">
              <w:rPr>
                <w:lang w:val="fr-FR"/>
              </w:rPr>
              <w:t>1.</w:t>
            </w:r>
            <w:r w:rsidRPr="00A24586">
              <w:rPr>
                <w:lang w:val="fr-FR"/>
              </w:rPr>
              <w:tab/>
            </w:r>
            <w:r w:rsidRPr="00850A3E">
              <w:rPr>
                <w:lang w:val="fr-FR"/>
              </w:rPr>
              <w:t>Les outils développés sur la jurisprudence sont acceptés et mis en pratique par les bénéficiaires</w:t>
            </w:r>
          </w:p>
          <w:p w:rsidR="000819BC" w:rsidRPr="00A24586" w:rsidRDefault="000819BC" w:rsidP="004053E0">
            <w:pPr>
              <w:spacing w:before="240" w:after="120"/>
              <w:rPr>
                <w:lang w:val="fr-FR"/>
              </w:rPr>
            </w:pPr>
            <w:r w:rsidRPr="00A24586">
              <w:rPr>
                <w:lang w:val="fr-FR"/>
              </w:rPr>
              <w:t>2.</w:t>
            </w:r>
            <w:r w:rsidRPr="00A24586">
              <w:rPr>
                <w:lang w:val="fr-FR"/>
              </w:rPr>
              <w:tab/>
            </w:r>
            <w:r w:rsidRPr="00850A3E">
              <w:rPr>
                <w:lang w:val="fr-FR"/>
              </w:rPr>
              <w:t>Pourcentage de bénéficiaires (groupes d</w:t>
            </w:r>
            <w:r w:rsidR="00B43F94">
              <w:rPr>
                <w:lang w:val="fr-FR"/>
              </w:rPr>
              <w:t>’</w:t>
            </w:r>
            <w:r w:rsidRPr="00850A3E">
              <w:rPr>
                <w:lang w:val="fr-FR"/>
              </w:rPr>
              <w:t>utilisateurs par pays) ayant évalué de manière positive le contenu</w:t>
            </w:r>
          </w:p>
        </w:tc>
        <w:tc>
          <w:tcPr>
            <w:tcW w:w="0" w:type="auto"/>
            <w:tcBorders>
              <w:top w:val="single" w:sz="2" w:space="0" w:color="000000"/>
              <w:left w:val="single" w:sz="2" w:space="0" w:color="000000"/>
              <w:bottom w:val="single" w:sz="2" w:space="0" w:color="000000"/>
              <w:right w:val="single" w:sz="2" w:space="0" w:color="000000"/>
            </w:tcBorders>
            <w:shd w:val="clear" w:color="auto" w:fill="auto"/>
            <w:vAlign w:val="center"/>
          </w:tcPr>
          <w:p w:rsidR="000819BC" w:rsidRPr="00B84B24" w:rsidRDefault="000819BC" w:rsidP="004053E0">
            <w:pPr>
              <w:spacing w:before="240" w:after="120"/>
              <w:rPr>
                <w:lang w:val="fr-FR"/>
              </w:rPr>
            </w:pPr>
            <w:r w:rsidRPr="00B84B24">
              <w:rPr>
                <w:lang w:val="fr-FR"/>
              </w:rPr>
              <w:t>s.o.</w:t>
            </w:r>
          </w:p>
        </w:tc>
        <w:tc>
          <w:tcPr>
            <w:tcW w:w="0" w:type="auto"/>
            <w:tcBorders>
              <w:top w:val="single" w:sz="2" w:space="0" w:color="000000"/>
              <w:left w:val="single" w:sz="2" w:space="0" w:color="000000"/>
              <w:bottom w:val="single" w:sz="2" w:space="0" w:color="000000"/>
              <w:right w:val="single" w:sz="2" w:space="0" w:color="000000"/>
            </w:tcBorders>
            <w:shd w:val="clear" w:color="auto" w:fill="auto"/>
            <w:vAlign w:val="center"/>
          </w:tcPr>
          <w:p w:rsidR="000819BC" w:rsidRPr="00B84B24" w:rsidRDefault="000819BC" w:rsidP="004053E0">
            <w:pPr>
              <w:rPr>
                <w:lang w:val="fr-FR"/>
              </w:rPr>
            </w:pPr>
            <w:r w:rsidRPr="00B84B24">
              <w:rPr>
                <w:lang w:val="fr-FR"/>
              </w:rPr>
              <w:t>AP</w:t>
            </w:r>
          </w:p>
        </w:tc>
      </w:tr>
      <w:tr w:rsidR="000819BC" w:rsidRPr="00A24586" w:rsidTr="00B84B24">
        <w:trPr>
          <w:trHeight w:val="509"/>
        </w:trPr>
        <w:tc>
          <w:tcPr>
            <w:tcW w:w="0" w:type="auto"/>
            <w:tcBorders>
              <w:left w:val="single" w:sz="2" w:space="0" w:color="000000"/>
              <w:right w:val="single" w:sz="6" w:space="0" w:color="000000"/>
            </w:tcBorders>
            <w:shd w:val="clear" w:color="auto" w:fill="auto"/>
          </w:tcPr>
          <w:p w:rsidR="000819BC" w:rsidRPr="00A24586" w:rsidRDefault="000819BC" w:rsidP="004053E0">
            <w:pPr>
              <w:spacing w:before="240" w:after="120"/>
              <w:rPr>
                <w:lang w:val="fr-FR"/>
              </w:rPr>
            </w:pPr>
            <w:r w:rsidRPr="00730824">
              <w:rPr>
                <w:lang w:val="fr-FR"/>
              </w:rPr>
              <w:t>Module de DL sur la musique dans l</w:t>
            </w:r>
            <w:r w:rsidR="00B43F94">
              <w:rPr>
                <w:lang w:val="fr-FR"/>
              </w:rPr>
              <w:t>’</w:t>
            </w:r>
            <w:r w:rsidRPr="00730824">
              <w:rPr>
                <w:lang w:val="fr-FR"/>
              </w:rPr>
              <w:t>audiovisuel</w:t>
            </w:r>
          </w:p>
        </w:tc>
        <w:tc>
          <w:tcPr>
            <w:tcW w:w="0" w:type="auto"/>
            <w:tcBorders>
              <w:top w:val="single" w:sz="6" w:space="0" w:color="000000"/>
              <w:left w:val="single" w:sz="6" w:space="0" w:color="000000"/>
              <w:bottom w:val="single" w:sz="6" w:space="0" w:color="000000"/>
              <w:right w:val="single" w:sz="2" w:space="0" w:color="000000"/>
            </w:tcBorders>
            <w:shd w:val="clear" w:color="auto" w:fill="auto"/>
          </w:tcPr>
          <w:p w:rsidR="000819BC" w:rsidRPr="00A24586" w:rsidRDefault="000819BC" w:rsidP="004053E0">
            <w:pPr>
              <w:spacing w:before="240" w:after="120"/>
              <w:rPr>
                <w:lang w:val="fr-FR"/>
              </w:rPr>
            </w:pPr>
            <w:r w:rsidRPr="00A24586">
              <w:rPr>
                <w:lang w:val="fr-FR"/>
              </w:rPr>
              <w:t>1.</w:t>
            </w:r>
            <w:r w:rsidRPr="00A24586">
              <w:rPr>
                <w:lang w:val="fr-FR"/>
              </w:rPr>
              <w:tab/>
            </w:r>
            <w:r w:rsidRPr="00C32FB4">
              <w:rPr>
                <w:lang w:val="fr-FR"/>
              </w:rPr>
              <w:t>Le module de formation à distance est mis en œuvre et utilisé par les bénéficiaires</w:t>
            </w:r>
          </w:p>
        </w:tc>
        <w:tc>
          <w:tcPr>
            <w:tcW w:w="0" w:type="auto"/>
            <w:tcBorders>
              <w:top w:val="single" w:sz="2" w:space="0" w:color="000000"/>
              <w:left w:val="single" w:sz="2" w:space="0" w:color="000000"/>
              <w:bottom w:val="single" w:sz="2" w:space="0" w:color="000000"/>
              <w:right w:val="single" w:sz="2" w:space="0" w:color="000000"/>
            </w:tcBorders>
            <w:shd w:val="clear" w:color="auto" w:fill="auto"/>
            <w:vAlign w:val="center"/>
          </w:tcPr>
          <w:p w:rsidR="000819BC" w:rsidRPr="00B84B24" w:rsidRDefault="000819BC" w:rsidP="004053E0">
            <w:pPr>
              <w:spacing w:before="240" w:after="120"/>
              <w:rPr>
                <w:lang w:val="fr-FR"/>
              </w:rPr>
            </w:pPr>
            <w:r w:rsidRPr="00B84B24">
              <w:rPr>
                <w:lang w:val="fr-FR"/>
              </w:rPr>
              <w:t>s.o.</w:t>
            </w:r>
          </w:p>
        </w:tc>
        <w:tc>
          <w:tcPr>
            <w:tcW w:w="0" w:type="auto"/>
            <w:tcBorders>
              <w:top w:val="single" w:sz="2" w:space="0" w:color="000000"/>
              <w:left w:val="single" w:sz="2" w:space="0" w:color="000000"/>
              <w:bottom w:val="single" w:sz="2" w:space="0" w:color="000000"/>
              <w:right w:val="single" w:sz="2" w:space="0" w:color="000000"/>
            </w:tcBorders>
            <w:shd w:val="clear" w:color="auto" w:fill="auto"/>
            <w:vAlign w:val="center"/>
          </w:tcPr>
          <w:p w:rsidR="000819BC" w:rsidRPr="00B84B24" w:rsidRDefault="000819BC" w:rsidP="004053E0">
            <w:pPr>
              <w:rPr>
                <w:lang w:val="fr-FR"/>
              </w:rPr>
            </w:pPr>
            <w:r w:rsidRPr="00B84B24">
              <w:rPr>
                <w:lang w:val="fr-FR"/>
              </w:rPr>
              <w:t>AP</w:t>
            </w:r>
          </w:p>
        </w:tc>
      </w:tr>
      <w:tr w:rsidR="000819BC" w:rsidRPr="00A24586" w:rsidTr="00B84B24">
        <w:trPr>
          <w:trHeight w:val="509"/>
        </w:trPr>
        <w:tc>
          <w:tcPr>
            <w:tcW w:w="0" w:type="auto"/>
            <w:tcBorders>
              <w:left w:val="single" w:sz="2" w:space="0" w:color="000000"/>
              <w:bottom w:val="single" w:sz="4" w:space="0" w:color="auto"/>
              <w:right w:val="single" w:sz="6" w:space="0" w:color="000000"/>
            </w:tcBorders>
            <w:shd w:val="clear" w:color="auto" w:fill="auto"/>
          </w:tcPr>
          <w:p w:rsidR="000819BC" w:rsidRPr="00A24586" w:rsidRDefault="000819BC" w:rsidP="004053E0">
            <w:pPr>
              <w:spacing w:before="240" w:after="120"/>
              <w:jc w:val="both"/>
              <w:rPr>
                <w:lang w:val="fr-FR"/>
              </w:rPr>
            </w:pPr>
            <w:r w:rsidRPr="00C32FB4">
              <w:rPr>
                <w:lang w:val="fr-FR"/>
              </w:rPr>
              <w:t>Dialogue/formations régulateurs</w:t>
            </w:r>
          </w:p>
        </w:tc>
        <w:tc>
          <w:tcPr>
            <w:tcW w:w="0" w:type="auto"/>
            <w:tcBorders>
              <w:top w:val="single" w:sz="6" w:space="0" w:color="000000"/>
              <w:left w:val="single" w:sz="6" w:space="0" w:color="000000"/>
              <w:bottom w:val="single" w:sz="6" w:space="0" w:color="000000"/>
              <w:right w:val="single" w:sz="2" w:space="0" w:color="000000"/>
            </w:tcBorders>
            <w:shd w:val="clear" w:color="auto" w:fill="auto"/>
          </w:tcPr>
          <w:p w:rsidR="000819BC" w:rsidRPr="0084100F" w:rsidRDefault="000819BC" w:rsidP="004053E0">
            <w:pPr>
              <w:spacing w:before="240" w:after="120"/>
              <w:rPr>
                <w:lang w:val="fr-FR"/>
              </w:rPr>
            </w:pPr>
            <w:r w:rsidRPr="00A24586">
              <w:rPr>
                <w:lang w:val="fr-FR"/>
              </w:rPr>
              <w:t>1.</w:t>
            </w:r>
            <w:r w:rsidRPr="00A24586">
              <w:rPr>
                <w:lang w:val="fr-FR"/>
              </w:rPr>
              <w:tab/>
            </w:r>
            <w:r w:rsidRPr="0084100F">
              <w:rPr>
                <w:lang w:val="fr-FR"/>
              </w:rPr>
              <w:t>Au moins deux</w:t>
            </w:r>
            <w:r w:rsidR="00867775">
              <w:rPr>
                <w:lang w:val="fr-FR"/>
              </w:rPr>
              <w:t> </w:t>
            </w:r>
            <w:r w:rsidRPr="0084100F">
              <w:rPr>
                <w:lang w:val="fr-FR"/>
              </w:rPr>
              <w:t>réunions multipays organisées avec les régulateurs</w:t>
            </w:r>
          </w:p>
          <w:p w:rsidR="000819BC" w:rsidRPr="00A24586" w:rsidRDefault="000819BC" w:rsidP="004053E0">
            <w:pPr>
              <w:spacing w:before="240" w:after="120"/>
              <w:rPr>
                <w:lang w:val="fr-FR"/>
              </w:rPr>
            </w:pPr>
            <w:r w:rsidRPr="0084100F">
              <w:rPr>
                <w:lang w:val="fr-FR"/>
              </w:rPr>
              <w:t xml:space="preserve">2. </w:t>
            </w:r>
            <w:r w:rsidR="00867775">
              <w:rPr>
                <w:lang w:val="fr-FR"/>
              </w:rPr>
              <w:t xml:space="preserve"> </w:t>
            </w:r>
            <w:r w:rsidRPr="0084100F">
              <w:rPr>
                <w:lang w:val="fr-FR"/>
              </w:rPr>
              <w:t xml:space="preserve">Au moins </w:t>
            </w:r>
            <w:r>
              <w:rPr>
                <w:lang w:val="fr-FR"/>
              </w:rPr>
              <w:t>deux</w:t>
            </w:r>
            <w:r w:rsidR="00867775">
              <w:rPr>
                <w:lang w:val="fr-FR"/>
              </w:rPr>
              <w:t> </w:t>
            </w:r>
            <w:r w:rsidRPr="0084100F">
              <w:rPr>
                <w:lang w:val="fr-FR"/>
              </w:rPr>
              <w:t xml:space="preserve">pays modifient leur cahier des charges/législation sur la régulation </w:t>
            </w:r>
          </w:p>
        </w:tc>
        <w:tc>
          <w:tcPr>
            <w:tcW w:w="0" w:type="auto"/>
            <w:tcBorders>
              <w:top w:val="single" w:sz="2" w:space="0" w:color="000000"/>
              <w:left w:val="single" w:sz="2" w:space="0" w:color="000000"/>
              <w:bottom w:val="single" w:sz="2" w:space="0" w:color="000000"/>
              <w:right w:val="single" w:sz="2" w:space="0" w:color="000000"/>
            </w:tcBorders>
            <w:shd w:val="clear" w:color="auto" w:fill="auto"/>
            <w:vAlign w:val="center"/>
          </w:tcPr>
          <w:p w:rsidR="000819BC" w:rsidRPr="00B84B24" w:rsidRDefault="000819BC" w:rsidP="004053E0">
            <w:pPr>
              <w:spacing w:before="240" w:after="120"/>
              <w:rPr>
                <w:lang w:val="fr-FR"/>
              </w:rPr>
            </w:pPr>
            <w:r w:rsidRPr="00B84B24">
              <w:rPr>
                <w:lang w:val="fr-FR"/>
              </w:rPr>
              <w:t>s.o.</w:t>
            </w:r>
          </w:p>
        </w:tc>
        <w:tc>
          <w:tcPr>
            <w:tcW w:w="0" w:type="auto"/>
            <w:tcBorders>
              <w:top w:val="single" w:sz="2" w:space="0" w:color="000000"/>
              <w:left w:val="single" w:sz="2" w:space="0" w:color="000000"/>
              <w:bottom w:val="single" w:sz="2" w:space="0" w:color="000000"/>
              <w:right w:val="single" w:sz="2" w:space="0" w:color="000000"/>
            </w:tcBorders>
            <w:shd w:val="clear" w:color="auto" w:fill="auto"/>
            <w:vAlign w:val="center"/>
          </w:tcPr>
          <w:p w:rsidR="000819BC" w:rsidRPr="00B84B24" w:rsidRDefault="000819BC" w:rsidP="004053E0">
            <w:pPr>
              <w:rPr>
                <w:lang w:val="fr-FR"/>
              </w:rPr>
            </w:pPr>
            <w:r w:rsidRPr="00B84B24">
              <w:rPr>
                <w:lang w:val="fr-FR"/>
              </w:rPr>
              <w:t>AP</w:t>
            </w:r>
          </w:p>
        </w:tc>
      </w:tr>
    </w:tbl>
    <w:p w:rsidR="000819BC" w:rsidRPr="00A24586" w:rsidRDefault="000819BC" w:rsidP="000819BC">
      <w:pPr>
        <w:rPr>
          <w:sz w:val="16"/>
          <w:szCs w:val="16"/>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7"/>
        <w:gridCol w:w="3524"/>
        <w:gridCol w:w="1346"/>
        <w:gridCol w:w="1417"/>
      </w:tblGrid>
      <w:tr w:rsidR="00045379" w:rsidRPr="00045379" w:rsidTr="00045379">
        <w:trPr>
          <w:cantSplit/>
          <w:trHeight w:val="616"/>
        </w:trPr>
        <w:tc>
          <w:tcPr>
            <w:tcW w:w="0" w:type="auto"/>
            <w:shd w:val="clear" w:color="auto" w:fill="auto"/>
          </w:tcPr>
          <w:p w:rsidR="000819BC" w:rsidRPr="00045379" w:rsidRDefault="000819BC" w:rsidP="004053E0">
            <w:pPr>
              <w:pStyle w:val="Heading3"/>
              <w:spacing w:after="120"/>
              <w:rPr>
                <w:lang w:val="fr-FR"/>
              </w:rPr>
            </w:pPr>
            <w:r w:rsidRPr="00045379">
              <w:rPr>
                <w:lang w:val="fr-FR"/>
              </w:rPr>
              <w:lastRenderedPageBreak/>
              <w:t>Objectifs du projet</w:t>
            </w:r>
          </w:p>
        </w:tc>
        <w:tc>
          <w:tcPr>
            <w:tcW w:w="0" w:type="auto"/>
            <w:shd w:val="clear" w:color="auto" w:fill="auto"/>
          </w:tcPr>
          <w:p w:rsidR="000819BC" w:rsidRPr="00045379" w:rsidRDefault="000819BC" w:rsidP="004053E0">
            <w:pPr>
              <w:autoSpaceDE w:val="0"/>
              <w:autoSpaceDN w:val="0"/>
              <w:adjustRightInd w:val="0"/>
              <w:spacing w:before="240" w:after="120"/>
              <w:rPr>
                <w:bCs/>
                <w:szCs w:val="22"/>
                <w:u w:val="single"/>
                <w:lang w:val="fr-FR"/>
              </w:rPr>
            </w:pPr>
            <w:r w:rsidRPr="00045379">
              <w:rPr>
                <w:bCs/>
                <w:szCs w:val="22"/>
                <w:u w:val="single"/>
                <w:lang w:val="fr-FR"/>
              </w:rPr>
              <w:t>Indicateur(s) de réussite dans la réalisation de l</w:t>
            </w:r>
            <w:r w:rsidR="00B43F94" w:rsidRPr="00045379">
              <w:rPr>
                <w:bCs/>
                <w:szCs w:val="22"/>
                <w:u w:val="single"/>
                <w:lang w:val="fr-FR"/>
              </w:rPr>
              <w:t>’</w:t>
            </w:r>
            <w:r w:rsidRPr="00045379">
              <w:rPr>
                <w:bCs/>
                <w:szCs w:val="22"/>
                <w:u w:val="single"/>
                <w:lang w:val="fr-FR"/>
              </w:rPr>
              <w:t>objectif du projet</w:t>
            </w:r>
          </w:p>
          <w:p w:rsidR="000819BC" w:rsidRPr="00045379" w:rsidRDefault="000819BC" w:rsidP="004053E0">
            <w:pPr>
              <w:autoSpaceDE w:val="0"/>
              <w:autoSpaceDN w:val="0"/>
              <w:adjustRightInd w:val="0"/>
              <w:spacing w:after="120"/>
              <w:rPr>
                <w:bCs/>
                <w:szCs w:val="22"/>
                <w:u w:val="single"/>
                <w:lang w:val="fr-FR"/>
              </w:rPr>
            </w:pPr>
            <w:r w:rsidRPr="00045379">
              <w:rPr>
                <w:bCs/>
                <w:szCs w:val="22"/>
                <w:u w:val="single"/>
                <w:lang w:val="fr-FR"/>
              </w:rPr>
              <w:t>(indicateurs de réussite)</w:t>
            </w:r>
          </w:p>
        </w:tc>
        <w:tc>
          <w:tcPr>
            <w:tcW w:w="0" w:type="auto"/>
            <w:shd w:val="clear" w:color="auto" w:fill="auto"/>
          </w:tcPr>
          <w:p w:rsidR="000819BC" w:rsidRPr="00045379" w:rsidRDefault="000819BC" w:rsidP="004053E0">
            <w:pPr>
              <w:pStyle w:val="Heading3"/>
              <w:spacing w:after="120"/>
              <w:rPr>
                <w:lang w:val="fr-FR"/>
              </w:rPr>
            </w:pPr>
            <w:r w:rsidRPr="00045379">
              <w:rPr>
                <w:lang w:val="fr-FR"/>
              </w:rPr>
              <w:t>Données relatives à l</w:t>
            </w:r>
            <w:r w:rsidR="00B43F94" w:rsidRPr="00045379">
              <w:rPr>
                <w:lang w:val="fr-FR"/>
              </w:rPr>
              <w:t>’</w:t>
            </w:r>
            <w:r w:rsidRPr="00045379">
              <w:rPr>
                <w:lang w:val="fr-FR"/>
              </w:rPr>
              <w:t>exécution</w:t>
            </w:r>
          </w:p>
        </w:tc>
        <w:tc>
          <w:tcPr>
            <w:tcW w:w="0" w:type="auto"/>
            <w:shd w:val="clear" w:color="auto" w:fill="auto"/>
          </w:tcPr>
          <w:p w:rsidR="000819BC" w:rsidRPr="00045379" w:rsidRDefault="000819BC" w:rsidP="004053E0">
            <w:pPr>
              <w:pStyle w:val="Heading3"/>
              <w:spacing w:after="120"/>
              <w:rPr>
                <w:lang w:val="fr-FR"/>
              </w:rPr>
            </w:pPr>
            <w:r w:rsidRPr="00045379">
              <w:rPr>
                <w:lang w:val="fr-FR"/>
              </w:rPr>
              <w:t>Code d</w:t>
            </w:r>
            <w:r w:rsidR="00B43F94" w:rsidRPr="00045379">
              <w:rPr>
                <w:lang w:val="fr-FR"/>
              </w:rPr>
              <w:t>’</w:t>
            </w:r>
            <w:r w:rsidRPr="00045379">
              <w:rPr>
                <w:lang w:val="fr-FR"/>
              </w:rPr>
              <w:t>évaluation</w:t>
            </w:r>
          </w:p>
        </w:tc>
      </w:tr>
      <w:tr w:rsidR="00045379" w:rsidRPr="00045379" w:rsidTr="00045379">
        <w:trPr>
          <w:cantSplit/>
          <w:trHeight w:val="509"/>
        </w:trPr>
        <w:tc>
          <w:tcPr>
            <w:tcW w:w="0" w:type="auto"/>
            <w:vMerge w:val="restart"/>
            <w:shd w:val="clear" w:color="auto" w:fill="auto"/>
          </w:tcPr>
          <w:p w:rsidR="000819BC" w:rsidRPr="00045379" w:rsidRDefault="000819BC" w:rsidP="004053E0">
            <w:pPr>
              <w:spacing w:before="240" w:after="120"/>
              <w:rPr>
                <w:lang w:val="fr-FR"/>
              </w:rPr>
            </w:pPr>
            <w:r w:rsidRPr="00045379">
              <w:rPr>
                <w:lang w:val="fr-FR"/>
              </w:rPr>
              <w:t>Contribuer à une meilleure utilisation du système de droits d</w:t>
            </w:r>
            <w:r w:rsidR="00B43F94" w:rsidRPr="00045379">
              <w:rPr>
                <w:lang w:val="fr-FR"/>
              </w:rPr>
              <w:t>’</w:t>
            </w:r>
            <w:r w:rsidRPr="00045379">
              <w:rPr>
                <w:lang w:val="fr-FR"/>
              </w:rPr>
              <w:t xml:space="preserve">auteur et droits connexes, dans le cadre de la distribution et exploitation de contenus musicaux en ligne, </w:t>
            </w:r>
            <w:r w:rsidR="00B43F94" w:rsidRPr="00045379">
              <w:rPr>
                <w:lang w:val="fr-FR"/>
              </w:rPr>
              <w:t>y compris</w:t>
            </w:r>
            <w:r w:rsidRPr="00045379">
              <w:rPr>
                <w:lang w:val="fr-FR"/>
              </w:rPr>
              <w:t xml:space="preserve"> l</w:t>
            </w:r>
            <w:r w:rsidR="00B43F94" w:rsidRPr="00045379">
              <w:rPr>
                <w:lang w:val="fr-FR"/>
              </w:rPr>
              <w:t>’</w:t>
            </w:r>
            <w:r w:rsidRPr="00045379">
              <w:rPr>
                <w:lang w:val="fr-FR"/>
              </w:rPr>
              <w:t>opérationnalisation des systèmes de copie privée</w:t>
            </w:r>
          </w:p>
          <w:p w:rsidR="000819BC" w:rsidRPr="00045379" w:rsidRDefault="000819BC" w:rsidP="004053E0">
            <w:pPr>
              <w:spacing w:before="240" w:after="120"/>
              <w:rPr>
                <w:lang w:val="fr-FR"/>
              </w:rPr>
            </w:pPr>
          </w:p>
          <w:p w:rsidR="000819BC" w:rsidRPr="00045379" w:rsidRDefault="000819BC" w:rsidP="004053E0">
            <w:pPr>
              <w:spacing w:before="240" w:after="120"/>
              <w:rPr>
                <w:lang w:val="fr-FR"/>
              </w:rPr>
            </w:pPr>
          </w:p>
          <w:p w:rsidR="000819BC" w:rsidRPr="00045379" w:rsidRDefault="000819BC" w:rsidP="004053E0">
            <w:pPr>
              <w:spacing w:before="240" w:after="120"/>
              <w:rPr>
                <w:lang w:val="fr-FR"/>
              </w:rPr>
            </w:pPr>
          </w:p>
          <w:p w:rsidR="000819BC" w:rsidRPr="00045379" w:rsidRDefault="000819BC" w:rsidP="004053E0">
            <w:pPr>
              <w:spacing w:before="240" w:after="120"/>
              <w:rPr>
                <w:lang w:val="fr-FR"/>
              </w:rPr>
            </w:pPr>
          </w:p>
          <w:p w:rsidR="000819BC" w:rsidRPr="00045379" w:rsidRDefault="000819BC" w:rsidP="004053E0">
            <w:pPr>
              <w:spacing w:before="240" w:after="120"/>
              <w:rPr>
                <w:lang w:val="fr-FR"/>
              </w:rPr>
            </w:pPr>
          </w:p>
          <w:p w:rsidR="000819BC" w:rsidRDefault="000819BC" w:rsidP="004053E0">
            <w:pPr>
              <w:spacing w:before="240" w:after="120"/>
              <w:rPr>
                <w:lang w:val="fr-FR"/>
              </w:rPr>
            </w:pPr>
          </w:p>
          <w:p w:rsidR="00045379" w:rsidRPr="00045379" w:rsidRDefault="00045379" w:rsidP="004053E0">
            <w:pPr>
              <w:spacing w:before="240" w:after="120"/>
              <w:rPr>
                <w:lang w:val="fr-FR"/>
              </w:rPr>
            </w:pPr>
          </w:p>
          <w:p w:rsidR="000819BC" w:rsidRPr="00045379" w:rsidRDefault="000819BC" w:rsidP="004053E0">
            <w:pPr>
              <w:spacing w:before="480" w:after="120"/>
              <w:rPr>
                <w:lang w:val="fr-FR"/>
              </w:rPr>
            </w:pPr>
            <w:r w:rsidRPr="00045379">
              <w:rPr>
                <w:lang w:val="fr-FR"/>
              </w:rPr>
              <w:t>Promotion d</w:t>
            </w:r>
            <w:r w:rsidR="00B43F94" w:rsidRPr="00045379">
              <w:rPr>
                <w:lang w:val="fr-FR"/>
              </w:rPr>
              <w:t>’</w:t>
            </w:r>
            <w:r w:rsidRPr="00045379">
              <w:rPr>
                <w:lang w:val="fr-FR"/>
              </w:rPr>
              <w:t>un environnement plus respectueux des droits pour l</w:t>
            </w:r>
            <w:r w:rsidR="00B43F94" w:rsidRPr="00045379">
              <w:rPr>
                <w:lang w:val="fr-FR"/>
              </w:rPr>
              <w:t>’</w:t>
            </w:r>
            <w:r w:rsidRPr="00045379">
              <w:rPr>
                <w:lang w:val="fr-FR"/>
              </w:rPr>
              <w:t>élaboration de mesures et d</w:t>
            </w:r>
            <w:r w:rsidR="00B43F94" w:rsidRPr="00045379">
              <w:rPr>
                <w:lang w:val="fr-FR"/>
              </w:rPr>
              <w:t>’</w:t>
            </w:r>
            <w:r w:rsidRPr="00045379">
              <w:rPr>
                <w:lang w:val="fr-FR"/>
              </w:rPr>
              <w:t>outils efficaces capables de stimuler la filière musicale et les exploitations en ligne</w:t>
            </w:r>
          </w:p>
        </w:tc>
        <w:tc>
          <w:tcPr>
            <w:tcW w:w="0" w:type="auto"/>
            <w:shd w:val="clear" w:color="auto" w:fill="auto"/>
          </w:tcPr>
          <w:p w:rsidR="000819BC" w:rsidRPr="00045379" w:rsidRDefault="000819BC" w:rsidP="004053E0">
            <w:pPr>
              <w:spacing w:before="240" w:after="120"/>
              <w:rPr>
                <w:lang w:val="fr-FR"/>
              </w:rPr>
            </w:pPr>
            <w:r w:rsidRPr="00045379">
              <w:rPr>
                <w:lang w:val="fr-FR"/>
              </w:rPr>
              <w:t>1.</w:t>
            </w:r>
            <w:r w:rsidRPr="00045379">
              <w:rPr>
                <w:lang w:val="fr-FR"/>
              </w:rPr>
              <w:tab/>
              <w:t>Les participants utilisent davantage les compétences acquises pour la gestion des droits de la musique en ligne (à établir au moyen d</w:t>
            </w:r>
            <w:r w:rsidR="00B43F94" w:rsidRPr="00045379">
              <w:rPr>
                <w:lang w:val="fr-FR"/>
              </w:rPr>
              <w:t>’</w:t>
            </w:r>
            <w:r w:rsidRPr="00045379">
              <w:rPr>
                <w:lang w:val="fr-FR"/>
              </w:rPr>
              <w:t>un questionnaire d</w:t>
            </w:r>
            <w:r w:rsidR="00B43F94" w:rsidRPr="00045379">
              <w:rPr>
                <w:lang w:val="fr-FR"/>
              </w:rPr>
              <w:t>’</w:t>
            </w:r>
            <w:r w:rsidRPr="00045379">
              <w:rPr>
                <w:lang w:val="fr-FR"/>
              </w:rPr>
              <w:t>évaluation adressé aux participants environ six</w:t>
            </w:r>
            <w:r w:rsidR="00867775" w:rsidRPr="00045379">
              <w:rPr>
                <w:lang w:val="fr-FR"/>
              </w:rPr>
              <w:t> </w:t>
            </w:r>
            <w:r w:rsidRPr="00045379">
              <w:rPr>
                <w:lang w:val="fr-FR"/>
              </w:rPr>
              <w:t>mois après la fin de la formation)</w:t>
            </w:r>
          </w:p>
          <w:p w:rsidR="00B43F94" w:rsidRPr="00045379" w:rsidRDefault="000819BC" w:rsidP="004053E0">
            <w:pPr>
              <w:spacing w:before="240" w:after="120"/>
              <w:rPr>
                <w:lang w:val="fr-FR"/>
              </w:rPr>
            </w:pPr>
            <w:r w:rsidRPr="00045379">
              <w:rPr>
                <w:lang w:val="fr-FR"/>
              </w:rPr>
              <w:t>2.</w:t>
            </w:r>
            <w:r w:rsidRPr="00045379">
              <w:rPr>
                <w:lang w:val="fr-FR"/>
              </w:rPr>
              <w:tab/>
              <w:t>Opérationnalisation de la rémunération pour copie privée dans au moins un pays</w:t>
            </w:r>
          </w:p>
          <w:p w:rsidR="000819BC" w:rsidRPr="00045379" w:rsidRDefault="000819BC" w:rsidP="004053E0">
            <w:pPr>
              <w:spacing w:before="240" w:after="120"/>
              <w:rPr>
                <w:lang w:val="fr-FR"/>
              </w:rPr>
            </w:pPr>
            <w:r w:rsidRPr="00045379">
              <w:rPr>
                <w:lang w:val="fr-FR"/>
              </w:rPr>
              <w:t>3.</w:t>
            </w:r>
            <w:r w:rsidRPr="00045379">
              <w:rPr>
                <w:lang w:val="fr-FR"/>
              </w:rPr>
              <w:tab/>
              <w:t>Croissance des transactions et des distributions en lien avec la propriété intellectuelle dans au moins deux</w:t>
            </w:r>
            <w:r w:rsidR="00867775" w:rsidRPr="00045379">
              <w:rPr>
                <w:lang w:val="fr-FR"/>
              </w:rPr>
              <w:t> </w:t>
            </w:r>
            <w:r w:rsidRPr="00045379">
              <w:rPr>
                <w:lang w:val="fr-FR"/>
              </w:rPr>
              <w:t>pays bénéficiaires dans le domaine des utilisations en ligne (niveau de référence à établir au moyen de l</w:t>
            </w:r>
            <w:r w:rsidR="00B43F94" w:rsidRPr="00045379">
              <w:rPr>
                <w:lang w:val="fr-FR"/>
              </w:rPr>
              <w:t>’</w:t>
            </w:r>
            <w:r w:rsidRPr="00045379">
              <w:rPr>
                <w:lang w:val="fr-FR"/>
              </w:rPr>
              <w:t>étude exploratoire et des plans nationaux)</w:t>
            </w:r>
          </w:p>
        </w:tc>
        <w:tc>
          <w:tcPr>
            <w:tcW w:w="0" w:type="auto"/>
            <w:shd w:val="clear" w:color="auto" w:fill="auto"/>
          </w:tcPr>
          <w:p w:rsidR="000819BC" w:rsidRPr="00045379" w:rsidRDefault="000819BC" w:rsidP="004053E0">
            <w:pPr>
              <w:spacing w:before="240" w:after="120"/>
              <w:rPr>
                <w:lang w:val="fr-FR"/>
              </w:rPr>
            </w:pPr>
            <w:r w:rsidRPr="00045379">
              <w:rPr>
                <w:lang w:val="fr-FR"/>
              </w:rPr>
              <w:t>s.o.</w:t>
            </w:r>
          </w:p>
        </w:tc>
        <w:tc>
          <w:tcPr>
            <w:tcW w:w="0" w:type="auto"/>
            <w:shd w:val="clear" w:color="auto" w:fill="auto"/>
          </w:tcPr>
          <w:p w:rsidR="000819BC" w:rsidRPr="00045379" w:rsidRDefault="000819BC" w:rsidP="004053E0">
            <w:pPr>
              <w:spacing w:before="240" w:after="120"/>
              <w:rPr>
                <w:lang w:val="fr-FR"/>
              </w:rPr>
            </w:pPr>
          </w:p>
          <w:p w:rsidR="000819BC" w:rsidRPr="00045379" w:rsidRDefault="000819BC" w:rsidP="004053E0">
            <w:pPr>
              <w:spacing w:before="240" w:after="120"/>
              <w:rPr>
                <w:lang w:val="fr-FR"/>
              </w:rPr>
            </w:pPr>
          </w:p>
          <w:p w:rsidR="000819BC" w:rsidRPr="00045379" w:rsidRDefault="000819BC" w:rsidP="004053E0">
            <w:pPr>
              <w:spacing w:before="240" w:after="120"/>
              <w:rPr>
                <w:lang w:val="fr-FR"/>
              </w:rPr>
            </w:pPr>
          </w:p>
          <w:p w:rsidR="000819BC" w:rsidRDefault="000819BC" w:rsidP="004053E0">
            <w:pPr>
              <w:spacing w:before="240" w:after="120"/>
              <w:rPr>
                <w:lang w:val="fr-FR"/>
              </w:rPr>
            </w:pPr>
          </w:p>
          <w:p w:rsidR="00045379" w:rsidRPr="00045379" w:rsidRDefault="00045379" w:rsidP="004053E0">
            <w:pPr>
              <w:spacing w:before="240" w:after="120"/>
              <w:rPr>
                <w:lang w:val="fr-FR"/>
              </w:rPr>
            </w:pPr>
          </w:p>
          <w:p w:rsidR="000819BC" w:rsidRPr="00045379" w:rsidRDefault="000819BC" w:rsidP="004053E0">
            <w:pPr>
              <w:spacing w:before="240" w:after="120"/>
              <w:rPr>
                <w:lang w:val="fr-FR"/>
              </w:rPr>
            </w:pPr>
            <w:r w:rsidRPr="00045379">
              <w:rPr>
                <w:lang w:val="fr-FR"/>
              </w:rPr>
              <w:t>AP</w:t>
            </w:r>
          </w:p>
        </w:tc>
      </w:tr>
      <w:tr w:rsidR="00045379" w:rsidRPr="00045379" w:rsidTr="00045379">
        <w:trPr>
          <w:cantSplit/>
          <w:trHeight w:val="509"/>
        </w:trPr>
        <w:tc>
          <w:tcPr>
            <w:tcW w:w="0" w:type="auto"/>
            <w:vMerge/>
            <w:shd w:val="clear" w:color="auto" w:fill="auto"/>
          </w:tcPr>
          <w:p w:rsidR="000819BC" w:rsidRPr="00045379" w:rsidRDefault="000819BC" w:rsidP="004053E0">
            <w:pPr>
              <w:rPr>
                <w:bCs/>
                <w:lang w:val="fr-FR"/>
              </w:rPr>
            </w:pPr>
          </w:p>
        </w:tc>
        <w:tc>
          <w:tcPr>
            <w:tcW w:w="0" w:type="auto"/>
            <w:shd w:val="clear" w:color="auto" w:fill="auto"/>
          </w:tcPr>
          <w:p w:rsidR="000819BC" w:rsidRPr="00045379" w:rsidRDefault="000819BC" w:rsidP="004053E0">
            <w:pPr>
              <w:spacing w:before="240" w:after="120"/>
              <w:rPr>
                <w:lang w:val="fr-FR"/>
              </w:rPr>
            </w:pPr>
            <w:r w:rsidRPr="00045379">
              <w:rPr>
                <w:lang w:val="fr-FR"/>
              </w:rPr>
              <w:t>Les pays bénéficiaires ont élaboré des plans pertinents pour assurer la gestion des droits dans les cas d</w:t>
            </w:r>
            <w:r w:rsidR="00B43F94" w:rsidRPr="00045379">
              <w:rPr>
                <w:lang w:val="fr-FR"/>
              </w:rPr>
              <w:t>’</w:t>
            </w:r>
            <w:r w:rsidRPr="00045379">
              <w:rPr>
                <w:lang w:val="fr-FR"/>
              </w:rPr>
              <w:t>exploitation et d</w:t>
            </w:r>
            <w:r w:rsidR="00B43F94" w:rsidRPr="00045379">
              <w:rPr>
                <w:lang w:val="fr-FR"/>
              </w:rPr>
              <w:t>’</w:t>
            </w:r>
            <w:r w:rsidRPr="00045379">
              <w:rPr>
                <w:lang w:val="fr-FR"/>
              </w:rPr>
              <w:t>utilisation de musique en ligne ainsi que pour faire respecter ces droits par les parties prenantes</w:t>
            </w:r>
          </w:p>
        </w:tc>
        <w:tc>
          <w:tcPr>
            <w:tcW w:w="0" w:type="auto"/>
            <w:shd w:val="clear" w:color="auto" w:fill="auto"/>
          </w:tcPr>
          <w:p w:rsidR="000819BC" w:rsidRPr="00045379" w:rsidRDefault="000819BC" w:rsidP="004053E0">
            <w:pPr>
              <w:spacing w:before="240" w:after="120"/>
              <w:rPr>
                <w:lang w:val="fr-FR"/>
              </w:rPr>
            </w:pPr>
            <w:r w:rsidRPr="00045379">
              <w:rPr>
                <w:lang w:val="fr-FR"/>
              </w:rPr>
              <w:t>s.o.</w:t>
            </w:r>
          </w:p>
        </w:tc>
        <w:tc>
          <w:tcPr>
            <w:tcW w:w="0" w:type="auto"/>
            <w:shd w:val="clear" w:color="auto" w:fill="auto"/>
          </w:tcPr>
          <w:p w:rsidR="000819BC" w:rsidRPr="00045379" w:rsidRDefault="000819BC" w:rsidP="004053E0">
            <w:pPr>
              <w:spacing w:before="240" w:after="120"/>
              <w:rPr>
                <w:lang w:val="fr-FR"/>
              </w:rPr>
            </w:pPr>
            <w:r w:rsidRPr="00045379">
              <w:rPr>
                <w:lang w:val="fr-FR"/>
              </w:rPr>
              <w:t>AP</w:t>
            </w:r>
          </w:p>
        </w:tc>
      </w:tr>
    </w:tbl>
    <w:p w:rsidR="000819BC" w:rsidRPr="00A24586" w:rsidRDefault="000819BC" w:rsidP="007A37D6">
      <w:pPr>
        <w:pStyle w:val="Endofdocument-Annex"/>
      </w:pPr>
    </w:p>
    <w:p w:rsidR="000819BC" w:rsidRPr="00A24586" w:rsidRDefault="000819BC" w:rsidP="00AB0329">
      <w:pPr>
        <w:pStyle w:val="Endofdocument-Annex"/>
        <w:sectPr w:rsidR="000819BC" w:rsidRPr="00A24586" w:rsidSect="00ED09F1">
          <w:headerReference w:type="first" r:id="rId54"/>
          <w:pgSz w:w="11906" w:h="16838" w:code="9"/>
          <w:pgMar w:top="567" w:right="1134" w:bottom="1418" w:left="1418" w:header="504" w:footer="1022" w:gutter="0"/>
          <w:cols w:space="720"/>
          <w:titlePg/>
          <w:docGrid w:linePitch="299"/>
        </w:sectPr>
      </w:pPr>
    </w:p>
    <w:p w:rsidR="00B43F94" w:rsidRPr="00045379" w:rsidRDefault="00045379" w:rsidP="000819BC">
      <w:pPr>
        <w:ind w:left="90"/>
        <w:rPr>
          <w:caps/>
          <w:lang w:val="fr-FR"/>
        </w:rPr>
      </w:pPr>
      <w:r w:rsidRPr="00045379">
        <w:rPr>
          <w:caps/>
          <w:lang w:val="fr-FR"/>
        </w:rPr>
        <w:lastRenderedPageBreak/>
        <w:t>Calendrier de mise en œuvre révisé</w:t>
      </w:r>
    </w:p>
    <w:p w:rsidR="000819BC" w:rsidRPr="00A24586" w:rsidRDefault="000819BC" w:rsidP="000819BC">
      <w:pPr>
        <w:rPr>
          <w:sz w:val="16"/>
          <w:szCs w:val="16"/>
          <w:lang w:val="fr-FR"/>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107" w:type="dxa"/>
          <w:right w:w="107" w:type="dxa"/>
        </w:tblCellMar>
        <w:tblLook w:val="0000" w:firstRow="0" w:lastRow="0" w:firstColumn="0" w:lastColumn="0" w:noHBand="0" w:noVBand="0"/>
      </w:tblPr>
      <w:tblGrid>
        <w:gridCol w:w="7173"/>
        <w:gridCol w:w="750"/>
        <w:gridCol w:w="750"/>
        <w:gridCol w:w="750"/>
        <w:gridCol w:w="765"/>
        <w:gridCol w:w="21"/>
        <w:gridCol w:w="715"/>
        <w:gridCol w:w="750"/>
        <w:gridCol w:w="750"/>
        <w:gridCol w:w="750"/>
        <w:gridCol w:w="750"/>
        <w:gridCol w:w="901"/>
      </w:tblGrid>
      <w:tr w:rsidR="000819BC" w:rsidRPr="00A24586" w:rsidTr="004053E0">
        <w:trPr>
          <w:trHeight w:val="288"/>
        </w:trPr>
        <w:tc>
          <w:tcPr>
            <w:tcW w:w="2419" w:type="pct"/>
          </w:tcPr>
          <w:p w:rsidR="000819BC" w:rsidRPr="00045379" w:rsidRDefault="000819BC" w:rsidP="004053E0">
            <w:pPr>
              <w:rPr>
                <w:b/>
                <w:lang w:val="fr-FR"/>
              </w:rPr>
            </w:pPr>
            <w:r w:rsidRPr="00045379">
              <w:rPr>
                <w:b/>
                <w:lang w:val="fr-FR"/>
              </w:rPr>
              <w:t>Activité</w:t>
            </w:r>
          </w:p>
        </w:tc>
        <w:tc>
          <w:tcPr>
            <w:tcW w:w="2581" w:type="pct"/>
            <w:gridSpan w:val="11"/>
            <w:shd w:val="clear" w:color="auto" w:fill="BFBFBF"/>
          </w:tcPr>
          <w:p w:rsidR="000819BC" w:rsidRPr="00045379" w:rsidRDefault="000819BC" w:rsidP="004053E0">
            <w:pPr>
              <w:jc w:val="center"/>
              <w:rPr>
                <w:rFonts w:eastAsia="Calibri"/>
                <w:b/>
                <w:lang w:val="fr-FR"/>
              </w:rPr>
            </w:pPr>
            <w:r w:rsidRPr="00045379">
              <w:rPr>
                <w:rFonts w:eastAsia="Calibri"/>
                <w:b/>
                <w:lang w:val="fr-FR"/>
              </w:rPr>
              <w:t>Trimestres</w:t>
            </w:r>
          </w:p>
        </w:tc>
      </w:tr>
      <w:tr w:rsidR="000819BC" w:rsidRPr="00A24586" w:rsidTr="004053E0">
        <w:trPr>
          <w:trHeight w:val="288"/>
        </w:trPr>
        <w:tc>
          <w:tcPr>
            <w:tcW w:w="2419" w:type="pct"/>
          </w:tcPr>
          <w:p w:rsidR="000819BC" w:rsidRPr="00045379" w:rsidRDefault="000819BC" w:rsidP="004053E0">
            <w:pPr>
              <w:rPr>
                <w:lang w:val="fr-FR"/>
              </w:rPr>
            </w:pPr>
            <w:bookmarkStart w:id="10" w:name="_GoBack"/>
          </w:p>
        </w:tc>
        <w:tc>
          <w:tcPr>
            <w:tcW w:w="1024" w:type="pct"/>
            <w:gridSpan w:val="5"/>
            <w:shd w:val="clear" w:color="auto" w:fill="BFBFBF"/>
          </w:tcPr>
          <w:p w:rsidR="000819BC" w:rsidRPr="00045379" w:rsidRDefault="000819BC" w:rsidP="004053E0">
            <w:pPr>
              <w:jc w:val="center"/>
              <w:rPr>
                <w:rFonts w:eastAsia="Calibri"/>
                <w:b/>
                <w:lang w:val="fr-FR"/>
              </w:rPr>
            </w:pPr>
            <w:r w:rsidRPr="00045379">
              <w:rPr>
                <w:rFonts w:eastAsia="Calibri"/>
                <w:b/>
                <w:lang w:val="fr-FR"/>
              </w:rPr>
              <w:t>2022</w:t>
            </w:r>
          </w:p>
        </w:tc>
        <w:tc>
          <w:tcPr>
            <w:tcW w:w="1000" w:type="pct"/>
            <w:gridSpan w:val="4"/>
          </w:tcPr>
          <w:p w:rsidR="000819BC" w:rsidRPr="00045379" w:rsidRDefault="000819BC" w:rsidP="004053E0">
            <w:pPr>
              <w:jc w:val="center"/>
              <w:rPr>
                <w:rFonts w:eastAsia="Calibri"/>
                <w:b/>
                <w:lang w:val="fr-FR"/>
              </w:rPr>
            </w:pPr>
            <w:r w:rsidRPr="00045379">
              <w:rPr>
                <w:rFonts w:eastAsia="Calibri"/>
                <w:b/>
                <w:lang w:val="fr-FR"/>
              </w:rPr>
              <w:t>2023</w:t>
            </w:r>
          </w:p>
        </w:tc>
        <w:tc>
          <w:tcPr>
            <w:tcW w:w="557" w:type="pct"/>
            <w:gridSpan w:val="2"/>
            <w:shd w:val="clear" w:color="auto" w:fill="BFBFBF"/>
          </w:tcPr>
          <w:p w:rsidR="000819BC" w:rsidRPr="00045379" w:rsidRDefault="000819BC" w:rsidP="004053E0">
            <w:pPr>
              <w:jc w:val="center"/>
              <w:rPr>
                <w:rFonts w:eastAsia="Calibri"/>
                <w:b/>
                <w:lang w:val="fr-FR"/>
              </w:rPr>
            </w:pPr>
            <w:r w:rsidRPr="00045379">
              <w:rPr>
                <w:rFonts w:eastAsia="Calibri"/>
                <w:b/>
                <w:lang w:val="fr-FR"/>
              </w:rPr>
              <w:t>2024</w:t>
            </w:r>
          </w:p>
        </w:tc>
      </w:tr>
      <w:bookmarkEnd w:id="10"/>
      <w:tr w:rsidR="000819BC" w:rsidRPr="00A24586" w:rsidTr="004053E0">
        <w:trPr>
          <w:trHeight w:val="144"/>
        </w:trPr>
        <w:tc>
          <w:tcPr>
            <w:tcW w:w="2419" w:type="pct"/>
          </w:tcPr>
          <w:p w:rsidR="000819BC" w:rsidRPr="00045379" w:rsidRDefault="000819BC" w:rsidP="004053E0">
            <w:pPr>
              <w:rPr>
                <w:lang w:val="fr-FR"/>
              </w:rPr>
            </w:pPr>
          </w:p>
          <w:p w:rsidR="000819BC" w:rsidRPr="00045379" w:rsidRDefault="000819BC" w:rsidP="004053E0">
            <w:pPr>
              <w:rPr>
                <w:lang w:val="fr-FR"/>
              </w:rPr>
            </w:pPr>
          </w:p>
        </w:tc>
        <w:tc>
          <w:tcPr>
            <w:tcW w:w="253" w:type="pct"/>
            <w:shd w:val="clear" w:color="auto" w:fill="BFBFBF"/>
          </w:tcPr>
          <w:p w:rsidR="000819BC" w:rsidRPr="00045379" w:rsidRDefault="000819BC" w:rsidP="004053E0">
            <w:pPr>
              <w:rPr>
                <w:lang w:val="fr-FR"/>
              </w:rPr>
            </w:pPr>
            <w:r w:rsidRPr="00045379">
              <w:rPr>
                <w:lang w:val="fr-FR"/>
              </w:rPr>
              <w:t>1</w:t>
            </w:r>
            <w:r w:rsidRPr="00045379">
              <w:rPr>
                <w:vertAlign w:val="superscript"/>
                <w:lang w:val="fr-FR"/>
              </w:rPr>
              <w:t>er</w:t>
            </w:r>
          </w:p>
        </w:tc>
        <w:tc>
          <w:tcPr>
            <w:tcW w:w="253" w:type="pct"/>
            <w:shd w:val="clear" w:color="auto" w:fill="BFBFBF"/>
          </w:tcPr>
          <w:p w:rsidR="000819BC" w:rsidRPr="00045379" w:rsidRDefault="000819BC" w:rsidP="004053E0">
            <w:pPr>
              <w:rPr>
                <w:rFonts w:eastAsia="Calibri"/>
                <w:lang w:val="fr-FR"/>
              </w:rPr>
            </w:pPr>
            <w:r w:rsidRPr="00045379">
              <w:rPr>
                <w:rFonts w:eastAsia="Calibri"/>
                <w:lang w:val="fr-FR"/>
              </w:rPr>
              <w:t>2</w:t>
            </w:r>
            <w:r w:rsidRPr="00045379">
              <w:rPr>
                <w:rFonts w:eastAsia="Calibri"/>
                <w:vertAlign w:val="superscript"/>
                <w:lang w:val="fr-FR"/>
              </w:rPr>
              <w:t>e</w:t>
            </w:r>
          </w:p>
        </w:tc>
        <w:tc>
          <w:tcPr>
            <w:tcW w:w="253" w:type="pct"/>
            <w:shd w:val="clear" w:color="auto" w:fill="BFBFBF"/>
          </w:tcPr>
          <w:p w:rsidR="000819BC" w:rsidRPr="00045379" w:rsidRDefault="000819BC" w:rsidP="004053E0">
            <w:pPr>
              <w:rPr>
                <w:rFonts w:eastAsia="Calibri"/>
                <w:lang w:val="fr-FR"/>
              </w:rPr>
            </w:pPr>
            <w:r w:rsidRPr="00045379">
              <w:rPr>
                <w:rFonts w:eastAsia="Calibri"/>
                <w:lang w:val="fr-FR"/>
              </w:rPr>
              <w:t>3</w:t>
            </w:r>
            <w:r w:rsidRPr="00045379">
              <w:rPr>
                <w:rFonts w:eastAsia="Calibri"/>
                <w:vertAlign w:val="superscript"/>
                <w:lang w:val="fr-FR"/>
              </w:rPr>
              <w:t>e</w:t>
            </w:r>
          </w:p>
        </w:tc>
        <w:tc>
          <w:tcPr>
            <w:tcW w:w="258" w:type="pct"/>
            <w:shd w:val="clear" w:color="auto" w:fill="BFBFBF"/>
          </w:tcPr>
          <w:p w:rsidR="000819BC" w:rsidRPr="00045379" w:rsidRDefault="000819BC" w:rsidP="004053E0">
            <w:pPr>
              <w:rPr>
                <w:rFonts w:eastAsia="Calibri"/>
                <w:lang w:val="fr-FR"/>
              </w:rPr>
            </w:pPr>
            <w:r w:rsidRPr="00045379">
              <w:rPr>
                <w:rFonts w:eastAsia="Calibri"/>
                <w:lang w:val="fr-FR"/>
              </w:rPr>
              <w:t>4</w:t>
            </w:r>
            <w:r w:rsidRPr="00045379">
              <w:rPr>
                <w:rFonts w:eastAsia="Calibri"/>
                <w:vertAlign w:val="superscript"/>
                <w:lang w:val="fr-FR"/>
              </w:rPr>
              <w:t>e</w:t>
            </w:r>
          </w:p>
        </w:tc>
        <w:tc>
          <w:tcPr>
            <w:tcW w:w="248" w:type="pct"/>
            <w:gridSpan w:val="2"/>
          </w:tcPr>
          <w:p w:rsidR="000819BC" w:rsidRPr="00045379" w:rsidRDefault="000819BC" w:rsidP="004053E0">
            <w:pPr>
              <w:rPr>
                <w:rFonts w:eastAsia="Calibri"/>
                <w:lang w:val="fr-FR"/>
              </w:rPr>
            </w:pPr>
            <w:r w:rsidRPr="00045379">
              <w:rPr>
                <w:rFonts w:eastAsia="Calibri"/>
                <w:lang w:val="fr-FR"/>
              </w:rPr>
              <w:t>1</w:t>
            </w:r>
            <w:r w:rsidRPr="00045379">
              <w:rPr>
                <w:rFonts w:eastAsia="Calibri"/>
                <w:vertAlign w:val="superscript"/>
                <w:lang w:val="fr-FR"/>
              </w:rPr>
              <w:t>er</w:t>
            </w:r>
          </w:p>
        </w:tc>
        <w:tc>
          <w:tcPr>
            <w:tcW w:w="253" w:type="pct"/>
          </w:tcPr>
          <w:p w:rsidR="000819BC" w:rsidRPr="00045379" w:rsidRDefault="000819BC" w:rsidP="004053E0">
            <w:pPr>
              <w:rPr>
                <w:rFonts w:eastAsia="Calibri"/>
                <w:lang w:val="fr-FR"/>
              </w:rPr>
            </w:pPr>
            <w:r w:rsidRPr="00045379">
              <w:rPr>
                <w:rFonts w:eastAsia="Calibri"/>
                <w:lang w:val="fr-FR"/>
              </w:rPr>
              <w:t>2</w:t>
            </w:r>
            <w:r w:rsidRPr="00045379">
              <w:rPr>
                <w:rFonts w:eastAsia="Calibri"/>
                <w:vertAlign w:val="superscript"/>
                <w:lang w:val="fr-FR"/>
              </w:rPr>
              <w:t>e</w:t>
            </w:r>
          </w:p>
        </w:tc>
        <w:tc>
          <w:tcPr>
            <w:tcW w:w="253" w:type="pct"/>
          </w:tcPr>
          <w:p w:rsidR="000819BC" w:rsidRPr="00045379" w:rsidRDefault="000819BC" w:rsidP="004053E0">
            <w:pPr>
              <w:rPr>
                <w:rFonts w:eastAsia="Calibri"/>
                <w:lang w:val="fr-FR"/>
              </w:rPr>
            </w:pPr>
            <w:r w:rsidRPr="00045379">
              <w:rPr>
                <w:rFonts w:eastAsia="Calibri"/>
                <w:lang w:val="fr-FR"/>
              </w:rPr>
              <w:t>3</w:t>
            </w:r>
            <w:r w:rsidRPr="00045379">
              <w:rPr>
                <w:rFonts w:eastAsia="Calibri"/>
                <w:vertAlign w:val="superscript"/>
                <w:lang w:val="fr-FR"/>
              </w:rPr>
              <w:t>e</w:t>
            </w:r>
          </w:p>
        </w:tc>
        <w:tc>
          <w:tcPr>
            <w:tcW w:w="253" w:type="pct"/>
          </w:tcPr>
          <w:p w:rsidR="000819BC" w:rsidRPr="00045379" w:rsidRDefault="000819BC" w:rsidP="004053E0">
            <w:pPr>
              <w:rPr>
                <w:rFonts w:eastAsia="Calibri"/>
                <w:lang w:val="fr-FR"/>
              </w:rPr>
            </w:pPr>
            <w:r w:rsidRPr="00045379">
              <w:rPr>
                <w:rFonts w:eastAsia="Calibri"/>
                <w:lang w:val="fr-FR"/>
              </w:rPr>
              <w:t>4</w:t>
            </w:r>
            <w:r w:rsidRPr="00045379">
              <w:rPr>
                <w:rFonts w:eastAsia="Calibri"/>
                <w:vertAlign w:val="superscript"/>
                <w:lang w:val="fr-FR"/>
              </w:rPr>
              <w:t>e</w:t>
            </w:r>
          </w:p>
        </w:tc>
        <w:tc>
          <w:tcPr>
            <w:tcW w:w="253" w:type="pct"/>
            <w:shd w:val="clear" w:color="auto" w:fill="BFBFBF"/>
          </w:tcPr>
          <w:p w:rsidR="000819BC" w:rsidRPr="00045379" w:rsidRDefault="000819BC" w:rsidP="004053E0">
            <w:pPr>
              <w:rPr>
                <w:rFonts w:eastAsia="Calibri"/>
                <w:lang w:val="fr-FR"/>
              </w:rPr>
            </w:pPr>
            <w:r w:rsidRPr="00045379">
              <w:rPr>
                <w:rFonts w:eastAsia="Calibri"/>
                <w:lang w:val="fr-FR"/>
              </w:rPr>
              <w:t>1</w:t>
            </w:r>
            <w:r w:rsidRPr="00045379">
              <w:rPr>
                <w:rFonts w:eastAsia="Calibri"/>
                <w:vertAlign w:val="superscript"/>
                <w:lang w:val="fr-FR"/>
              </w:rPr>
              <w:t>er</w:t>
            </w:r>
          </w:p>
        </w:tc>
        <w:tc>
          <w:tcPr>
            <w:tcW w:w="304" w:type="pct"/>
            <w:shd w:val="clear" w:color="auto" w:fill="BFBFBF"/>
          </w:tcPr>
          <w:p w:rsidR="000819BC" w:rsidRPr="00045379" w:rsidRDefault="000819BC" w:rsidP="004053E0">
            <w:pPr>
              <w:rPr>
                <w:rFonts w:eastAsia="Calibri"/>
                <w:lang w:val="fr-FR"/>
              </w:rPr>
            </w:pPr>
            <w:r w:rsidRPr="00045379">
              <w:rPr>
                <w:rFonts w:eastAsia="Calibri"/>
                <w:lang w:val="fr-FR"/>
              </w:rPr>
              <w:t>2</w:t>
            </w:r>
            <w:r w:rsidRPr="00045379">
              <w:rPr>
                <w:rFonts w:eastAsia="Calibri"/>
                <w:vertAlign w:val="superscript"/>
                <w:lang w:val="fr-FR"/>
              </w:rPr>
              <w:t>e</w:t>
            </w:r>
          </w:p>
        </w:tc>
      </w:tr>
      <w:tr w:rsidR="000819BC" w:rsidRPr="00A24586" w:rsidTr="004053E0">
        <w:trPr>
          <w:trHeight w:val="288"/>
        </w:trPr>
        <w:tc>
          <w:tcPr>
            <w:tcW w:w="2419" w:type="pct"/>
            <w:shd w:val="clear" w:color="auto" w:fill="auto"/>
          </w:tcPr>
          <w:p w:rsidR="000819BC" w:rsidRPr="00045379" w:rsidRDefault="000819BC" w:rsidP="004053E0">
            <w:pPr>
              <w:rPr>
                <w:lang w:val="fr-FR"/>
              </w:rPr>
            </w:pPr>
            <w:r w:rsidRPr="00045379">
              <w:rPr>
                <w:lang w:val="fr-FR"/>
              </w:rPr>
              <w:t>Réunion de coordination annuelle des coordonnateurs</w:t>
            </w:r>
          </w:p>
        </w:tc>
        <w:tc>
          <w:tcPr>
            <w:tcW w:w="253" w:type="pct"/>
            <w:shd w:val="clear" w:color="auto" w:fill="BFBFBF"/>
          </w:tcPr>
          <w:p w:rsidR="000819BC" w:rsidRPr="00045379" w:rsidRDefault="000819BC" w:rsidP="004053E0">
            <w:pPr>
              <w:rPr>
                <w:lang w:val="fr-FR"/>
              </w:rPr>
            </w:pPr>
            <w:r w:rsidRPr="00045379">
              <w:rPr>
                <w:lang w:val="fr-FR"/>
              </w:rPr>
              <w:t>x</w:t>
            </w:r>
          </w:p>
        </w:tc>
        <w:tc>
          <w:tcPr>
            <w:tcW w:w="253" w:type="pct"/>
            <w:shd w:val="clear" w:color="auto" w:fill="BFBFBF"/>
          </w:tcPr>
          <w:p w:rsidR="000819BC" w:rsidRPr="00045379" w:rsidRDefault="000819BC" w:rsidP="004053E0">
            <w:pPr>
              <w:rPr>
                <w:lang w:val="fr-FR"/>
              </w:rPr>
            </w:pPr>
          </w:p>
        </w:tc>
        <w:tc>
          <w:tcPr>
            <w:tcW w:w="253" w:type="pct"/>
            <w:shd w:val="clear" w:color="auto" w:fill="BFBFBF"/>
          </w:tcPr>
          <w:p w:rsidR="000819BC" w:rsidRPr="00045379" w:rsidRDefault="000819BC" w:rsidP="004053E0">
            <w:pPr>
              <w:rPr>
                <w:lang w:val="fr-FR"/>
              </w:rPr>
            </w:pPr>
          </w:p>
        </w:tc>
        <w:tc>
          <w:tcPr>
            <w:tcW w:w="258" w:type="pct"/>
            <w:shd w:val="clear" w:color="auto" w:fill="BFBFBF"/>
          </w:tcPr>
          <w:p w:rsidR="000819BC" w:rsidRPr="00045379" w:rsidRDefault="000819BC" w:rsidP="004053E0">
            <w:pPr>
              <w:rPr>
                <w:lang w:val="fr-FR"/>
              </w:rPr>
            </w:pPr>
          </w:p>
        </w:tc>
        <w:tc>
          <w:tcPr>
            <w:tcW w:w="248" w:type="pct"/>
            <w:gridSpan w:val="2"/>
          </w:tcPr>
          <w:p w:rsidR="000819BC" w:rsidRPr="00045379" w:rsidRDefault="000819BC" w:rsidP="004053E0">
            <w:pPr>
              <w:rPr>
                <w:lang w:val="fr-FR"/>
              </w:rPr>
            </w:pPr>
            <w:r w:rsidRPr="00045379">
              <w:rPr>
                <w:lang w:val="fr-FR"/>
              </w:rPr>
              <w:t>x</w:t>
            </w:r>
          </w:p>
        </w:tc>
        <w:tc>
          <w:tcPr>
            <w:tcW w:w="253" w:type="pct"/>
          </w:tcPr>
          <w:p w:rsidR="000819BC" w:rsidRPr="00045379" w:rsidRDefault="000819BC" w:rsidP="004053E0">
            <w:pPr>
              <w:rPr>
                <w:lang w:val="fr-FR"/>
              </w:rPr>
            </w:pPr>
          </w:p>
        </w:tc>
        <w:tc>
          <w:tcPr>
            <w:tcW w:w="253" w:type="pct"/>
          </w:tcPr>
          <w:p w:rsidR="000819BC" w:rsidRPr="00045379" w:rsidRDefault="000819BC" w:rsidP="004053E0">
            <w:pPr>
              <w:rPr>
                <w:lang w:val="fr-FR"/>
              </w:rPr>
            </w:pPr>
          </w:p>
        </w:tc>
        <w:tc>
          <w:tcPr>
            <w:tcW w:w="253" w:type="pct"/>
          </w:tcPr>
          <w:p w:rsidR="000819BC" w:rsidRPr="00045379" w:rsidRDefault="000819BC" w:rsidP="004053E0">
            <w:pPr>
              <w:rPr>
                <w:lang w:val="fr-FR"/>
              </w:rPr>
            </w:pPr>
          </w:p>
        </w:tc>
        <w:tc>
          <w:tcPr>
            <w:tcW w:w="253" w:type="pct"/>
            <w:shd w:val="clear" w:color="auto" w:fill="BFBFBF"/>
          </w:tcPr>
          <w:p w:rsidR="000819BC" w:rsidRPr="00045379" w:rsidRDefault="000819BC" w:rsidP="004053E0">
            <w:pPr>
              <w:rPr>
                <w:lang w:val="fr-FR"/>
              </w:rPr>
            </w:pPr>
            <w:r w:rsidRPr="00045379">
              <w:rPr>
                <w:lang w:val="fr-FR"/>
              </w:rPr>
              <w:t>x</w:t>
            </w:r>
          </w:p>
        </w:tc>
        <w:tc>
          <w:tcPr>
            <w:tcW w:w="304" w:type="pct"/>
            <w:shd w:val="clear" w:color="auto" w:fill="BFBFBF"/>
          </w:tcPr>
          <w:p w:rsidR="000819BC" w:rsidRPr="00045379" w:rsidRDefault="000819BC" w:rsidP="004053E0">
            <w:pPr>
              <w:rPr>
                <w:lang w:val="fr-FR"/>
              </w:rPr>
            </w:pPr>
          </w:p>
        </w:tc>
      </w:tr>
      <w:tr w:rsidR="000819BC" w:rsidRPr="00A24586" w:rsidTr="004053E0">
        <w:trPr>
          <w:trHeight w:val="288"/>
        </w:trPr>
        <w:tc>
          <w:tcPr>
            <w:tcW w:w="2419" w:type="pct"/>
          </w:tcPr>
          <w:p w:rsidR="000819BC" w:rsidRPr="00045379" w:rsidRDefault="000819BC" w:rsidP="004053E0">
            <w:pPr>
              <w:rPr>
                <w:lang w:val="fr-FR"/>
              </w:rPr>
            </w:pPr>
            <w:r w:rsidRPr="00045379">
              <w:rPr>
                <w:lang w:val="fr-FR"/>
              </w:rPr>
              <w:t>Étude exploratoire</w:t>
            </w:r>
          </w:p>
        </w:tc>
        <w:tc>
          <w:tcPr>
            <w:tcW w:w="253" w:type="pct"/>
            <w:shd w:val="clear" w:color="auto" w:fill="BFBFBF"/>
          </w:tcPr>
          <w:p w:rsidR="000819BC" w:rsidRPr="00045379" w:rsidRDefault="000819BC" w:rsidP="004053E0">
            <w:pPr>
              <w:rPr>
                <w:lang w:val="fr-FR"/>
              </w:rPr>
            </w:pPr>
            <w:r w:rsidRPr="00045379">
              <w:rPr>
                <w:lang w:val="fr-FR"/>
              </w:rPr>
              <w:t>x</w:t>
            </w:r>
          </w:p>
        </w:tc>
        <w:tc>
          <w:tcPr>
            <w:tcW w:w="253" w:type="pct"/>
            <w:shd w:val="clear" w:color="auto" w:fill="BFBFBF"/>
          </w:tcPr>
          <w:p w:rsidR="000819BC" w:rsidRPr="00045379" w:rsidRDefault="000819BC" w:rsidP="004053E0">
            <w:pPr>
              <w:rPr>
                <w:lang w:val="fr-FR"/>
              </w:rPr>
            </w:pPr>
          </w:p>
        </w:tc>
        <w:tc>
          <w:tcPr>
            <w:tcW w:w="253" w:type="pct"/>
            <w:shd w:val="clear" w:color="auto" w:fill="BFBFBF"/>
          </w:tcPr>
          <w:p w:rsidR="000819BC" w:rsidRPr="00045379" w:rsidRDefault="000819BC" w:rsidP="004053E0">
            <w:pPr>
              <w:rPr>
                <w:lang w:val="fr-FR"/>
              </w:rPr>
            </w:pPr>
          </w:p>
        </w:tc>
        <w:tc>
          <w:tcPr>
            <w:tcW w:w="258" w:type="pct"/>
            <w:shd w:val="clear" w:color="auto" w:fill="BFBFBF"/>
          </w:tcPr>
          <w:p w:rsidR="000819BC" w:rsidRPr="00045379" w:rsidRDefault="000819BC" w:rsidP="004053E0">
            <w:pPr>
              <w:rPr>
                <w:lang w:val="fr-FR"/>
              </w:rPr>
            </w:pPr>
          </w:p>
        </w:tc>
        <w:tc>
          <w:tcPr>
            <w:tcW w:w="248" w:type="pct"/>
            <w:gridSpan w:val="2"/>
          </w:tcPr>
          <w:p w:rsidR="000819BC" w:rsidRPr="00045379" w:rsidRDefault="000819BC" w:rsidP="004053E0">
            <w:pPr>
              <w:rPr>
                <w:lang w:val="fr-FR"/>
              </w:rPr>
            </w:pPr>
          </w:p>
        </w:tc>
        <w:tc>
          <w:tcPr>
            <w:tcW w:w="253" w:type="pct"/>
          </w:tcPr>
          <w:p w:rsidR="000819BC" w:rsidRPr="00045379" w:rsidRDefault="000819BC" w:rsidP="004053E0">
            <w:pPr>
              <w:rPr>
                <w:lang w:val="fr-FR"/>
              </w:rPr>
            </w:pPr>
          </w:p>
        </w:tc>
        <w:tc>
          <w:tcPr>
            <w:tcW w:w="253" w:type="pct"/>
          </w:tcPr>
          <w:p w:rsidR="000819BC" w:rsidRPr="00045379" w:rsidRDefault="000819BC" w:rsidP="004053E0">
            <w:pPr>
              <w:rPr>
                <w:lang w:val="fr-FR"/>
              </w:rPr>
            </w:pPr>
          </w:p>
        </w:tc>
        <w:tc>
          <w:tcPr>
            <w:tcW w:w="253" w:type="pct"/>
          </w:tcPr>
          <w:p w:rsidR="000819BC" w:rsidRPr="00045379" w:rsidRDefault="000819BC" w:rsidP="004053E0">
            <w:pPr>
              <w:rPr>
                <w:lang w:val="fr-FR"/>
              </w:rPr>
            </w:pPr>
          </w:p>
        </w:tc>
        <w:tc>
          <w:tcPr>
            <w:tcW w:w="253" w:type="pct"/>
            <w:shd w:val="clear" w:color="auto" w:fill="BFBFBF"/>
          </w:tcPr>
          <w:p w:rsidR="000819BC" w:rsidRPr="00045379" w:rsidRDefault="000819BC" w:rsidP="004053E0">
            <w:pPr>
              <w:rPr>
                <w:lang w:val="fr-FR"/>
              </w:rPr>
            </w:pPr>
          </w:p>
        </w:tc>
        <w:tc>
          <w:tcPr>
            <w:tcW w:w="304" w:type="pct"/>
            <w:shd w:val="clear" w:color="auto" w:fill="BFBFBF"/>
          </w:tcPr>
          <w:p w:rsidR="000819BC" w:rsidRPr="00045379" w:rsidRDefault="000819BC" w:rsidP="004053E0">
            <w:pPr>
              <w:rPr>
                <w:lang w:val="fr-FR"/>
              </w:rPr>
            </w:pPr>
          </w:p>
        </w:tc>
      </w:tr>
      <w:tr w:rsidR="000819BC" w:rsidRPr="00A24586" w:rsidTr="004053E0">
        <w:trPr>
          <w:trHeight w:val="288"/>
        </w:trPr>
        <w:tc>
          <w:tcPr>
            <w:tcW w:w="2419" w:type="pct"/>
            <w:shd w:val="clear" w:color="auto" w:fill="auto"/>
          </w:tcPr>
          <w:p w:rsidR="000819BC" w:rsidRPr="00045379" w:rsidRDefault="000819BC" w:rsidP="004053E0">
            <w:pPr>
              <w:rPr>
                <w:lang w:val="fr-FR"/>
              </w:rPr>
            </w:pPr>
            <w:r w:rsidRPr="00045379">
              <w:rPr>
                <w:lang w:val="fr-FR"/>
              </w:rPr>
              <w:t>Atelier sur les licences</w:t>
            </w:r>
          </w:p>
        </w:tc>
        <w:tc>
          <w:tcPr>
            <w:tcW w:w="253" w:type="pct"/>
            <w:shd w:val="clear" w:color="auto" w:fill="BFBFBF"/>
          </w:tcPr>
          <w:p w:rsidR="000819BC" w:rsidRPr="00045379" w:rsidRDefault="000819BC" w:rsidP="004053E0">
            <w:pPr>
              <w:rPr>
                <w:lang w:val="fr-FR"/>
              </w:rPr>
            </w:pPr>
          </w:p>
        </w:tc>
        <w:tc>
          <w:tcPr>
            <w:tcW w:w="253" w:type="pct"/>
            <w:shd w:val="clear" w:color="auto" w:fill="BFBFBF"/>
          </w:tcPr>
          <w:p w:rsidR="000819BC" w:rsidRPr="00045379" w:rsidRDefault="000819BC" w:rsidP="004053E0">
            <w:pPr>
              <w:rPr>
                <w:lang w:val="fr-FR"/>
              </w:rPr>
            </w:pPr>
            <w:r w:rsidRPr="00045379">
              <w:rPr>
                <w:lang w:val="fr-FR"/>
              </w:rPr>
              <w:t>x</w:t>
            </w:r>
          </w:p>
        </w:tc>
        <w:tc>
          <w:tcPr>
            <w:tcW w:w="253" w:type="pct"/>
            <w:shd w:val="clear" w:color="auto" w:fill="BFBFBF"/>
          </w:tcPr>
          <w:p w:rsidR="000819BC" w:rsidRPr="00045379" w:rsidRDefault="000819BC" w:rsidP="004053E0">
            <w:pPr>
              <w:rPr>
                <w:lang w:val="fr-FR"/>
              </w:rPr>
            </w:pPr>
          </w:p>
        </w:tc>
        <w:tc>
          <w:tcPr>
            <w:tcW w:w="258" w:type="pct"/>
            <w:shd w:val="clear" w:color="auto" w:fill="BFBFBF"/>
          </w:tcPr>
          <w:p w:rsidR="000819BC" w:rsidRPr="00045379" w:rsidRDefault="000819BC" w:rsidP="004053E0">
            <w:pPr>
              <w:rPr>
                <w:lang w:val="fr-FR"/>
              </w:rPr>
            </w:pPr>
            <w:r w:rsidRPr="00045379">
              <w:rPr>
                <w:lang w:val="fr-FR"/>
              </w:rPr>
              <w:t>x</w:t>
            </w:r>
          </w:p>
        </w:tc>
        <w:tc>
          <w:tcPr>
            <w:tcW w:w="248" w:type="pct"/>
            <w:gridSpan w:val="2"/>
          </w:tcPr>
          <w:p w:rsidR="000819BC" w:rsidRPr="00045379" w:rsidRDefault="000819BC" w:rsidP="004053E0">
            <w:pPr>
              <w:rPr>
                <w:lang w:val="fr-FR"/>
              </w:rPr>
            </w:pPr>
          </w:p>
        </w:tc>
        <w:tc>
          <w:tcPr>
            <w:tcW w:w="253" w:type="pct"/>
          </w:tcPr>
          <w:p w:rsidR="000819BC" w:rsidRPr="00045379" w:rsidRDefault="000819BC" w:rsidP="004053E0">
            <w:pPr>
              <w:rPr>
                <w:lang w:val="fr-FR"/>
              </w:rPr>
            </w:pPr>
            <w:r w:rsidRPr="00045379">
              <w:rPr>
                <w:lang w:val="fr-FR"/>
              </w:rPr>
              <w:t>x</w:t>
            </w:r>
          </w:p>
        </w:tc>
        <w:tc>
          <w:tcPr>
            <w:tcW w:w="253" w:type="pct"/>
          </w:tcPr>
          <w:p w:rsidR="000819BC" w:rsidRPr="00045379" w:rsidRDefault="000819BC" w:rsidP="004053E0">
            <w:pPr>
              <w:rPr>
                <w:lang w:val="fr-FR"/>
              </w:rPr>
            </w:pPr>
          </w:p>
        </w:tc>
        <w:tc>
          <w:tcPr>
            <w:tcW w:w="253" w:type="pct"/>
          </w:tcPr>
          <w:p w:rsidR="000819BC" w:rsidRPr="00045379" w:rsidRDefault="000819BC" w:rsidP="004053E0">
            <w:pPr>
              <w:rPr>
                <w:lang w:val="fr-FR"/>
              </w:rPr>
            </w:pPr>
          </w:p>
        </w:tc>
        <w:tc>
          <w:tcPr>
            <w:tcW w:w="253" w:type="pct"/>
            <w:shd w:val="clear" w:color="auto" w:fill="BFBFBF"/>
          </w:tcPr>
          <w:p w:rsidR="000819BC" w:rsidRPr="00045379" w:rsidRDefault="000819BC" w:rsidP="004053E0">
            <w:pPr>
              <w:rPr>
                <w:lang w:val="fr-FR"/>
              </w:rPr>
            </w:pPr>
            <w:r w:rsidRPr="00045379">
              <w:rPr>
                <w:lang w:val="fr-FR"/>
              </w:rPr>
              <w:t>x</w:t>
            </w:r>
          </w:p>
        </w:tc>
        <w:tc>
          <w:tcPr>
            <w:tcW w:w="304" w:type="pct"/>
            <w:shd w:val="clear" w:color="auto" w:fill="BFBFBF"/>
          </w:tcPr>
          <w:p w:rsidR="000819BC" w:rsidRPr="00045379" w:rsidRDefault="000819BC" w:rsidP="004053E0">
            <w:pPr>
              <w:rPr>
                <w:lang w:val="fr-FR"/>
              </w:rPr>
            </w:pPr>
          </w:p>
        </w:tc>
      </w:tr>
      <w:tr w:rsidR="000819BC" w:rsidRPr="00A24586" w:rsidTr="004053E0">
        <w:trPr>
          <w:trHeight w:val="288"/>
        </w:trPr>
        <w:tc>
          <w:tcPr>
            <w:tcW w:w="2419" w:type="pct"/>
            <w:shd w:val="clear" w:color="auto" w:fill="auto"/>
          </w:tcPr>
          <w:p w:rsidR="000819BC" w:rsidRPr="00045379" w:rsidRDefault="000819BC" w:rsidP="004053E0">
            <w:pPr>
              <w:rPr>
                <w:lang w:val="fr-FR"/>
              </w:rPr>
            </w:pPr>
            <w:r w:rsidRPr="00045379">
              <w:rPr>
                <w:lang w:val="fr-FR"/>
              </w:rPr>
              <w:t>Formation sur site dans les sociétés de gestion et de copie privées</w:t>
            </w:r>
          </w:p>
        </w:tc>
        <w:tc>
          <w:tcPr>
            <w:tcW w:w="253" w:type="pct"/>
            <w:shd w:val="clear" w:color="auto" w:fill="BFBFBF"/>
          </w:tcPr>
          <w:p w:rsidR="000819BC" w:rsidRPr="00045379" w:rsidRDefault="000819BC" w:rsidP="004053E0">
            <w:pPr>
              <w:rPr>
                <w:lang w:val="fr-FR"/>
              </w:rPr>
            </w:pPr>
          </w:p>
        </w:tc>
        <w:tc>
          <w:tcPr>
            <w:tcW w:w="253" w:type="pct"/>
            <w:shd w:val="clear" w:color="auto" w:fill="BFBFBF"/>
          </w:tcPr>
          <w:p w:rsidR="000819BC" w:rsidRPr="00045379" w:rsidRDefault="000819BC" w:rsidP="004053E0">
            <w:pPr>
              <w:rPr>
                <w:lang w:val="fr-FR"/>
              </w:rPr>
            </w:pPr>
          </w:p>
        </w:tc>
        <w:tc>
          <w:tcPr>
            <w:tcW w:w="253" w:type="pct"/>
            <w:shd w:val="clear" w:color="auto" w:fill="BFBFBF"/>
          </w:tcPr>
          <w:p w:rsidR="000819BC" w:rsidRPr="00045379" w:rsidRDefault="000819BC" w:rsidP="004053E0">
            <w:pPr>
              <w:rPr>
                <w:lang w:val="fr-FR"/>
              </w:rPr>
            </w:pPr>
            <w:r w:rsidRPr="00045379">
              <w:rPr>
                <w:lang w:val="fr-FR"/>
              </w:rPr>
              <w:t>x</w:t>
            </w:r>
          </w:p>
        </w:tc>
        <w:tc>
          <w:tcPr>
            <w:tcW w:w="258" w:type="pct"/>
            <w:shd w:val="clear" w:color="auto" w:fill="BFBFBF"/>
          </w:tcPr>
          <w:p w:rsidR="000819BC" w:rsidRPr="00045379" w:rsidRDefault="000819BC" w:rsidP="004053E0">
            <w:pPr>
              <w:rPr>
                <w:lang w:val="fr-FR"/>
              </w:rPr>
            </w:pPr>
            <w:r w:rsidRPr="00045379">
              <w:rPr>
                <w:lang w:val="fr-FR"/>
              </w:rPr>
              <w:t>x</w:t>
            </w:r>
          </w:p>
        </w:tc>
        <w:tc>
          <w:tcPr>
            <w:tcW w:w="248" w:type="pct"/>
            <w:gridSpan w:val="2"/>
          </w:tcPr>
          <w:p w:rsidR="000819BC" w:rsidRPr="00045379" w:rsidRDefault="000819BC" w:rsidP="004053E0">
            <w:pPr>
              <w:rPr>
                <w:lang w:val="fr-FR"/>
              </w:rPr>
            </w:pPr>
            <w:r w:rsidRPr="00045379">
              <w:rPr>
                <w:lang w:val="fr-FR"/>
              </w:rPr>
              <w:t>x</w:t>
            </w:r>
          </w:p>
        </w:tc>
        <w:tc>
          <w:tcPr>
            <w:tcW w:w="253" w:type="pct"/>
          </w:tcPr>
          <w:p w:rsidR="000819BC" w:rsidRPr="00045379" w:rsidRDefault="000819BC" w:rsidP="004053E0">
            <w:pPr>
              <w:rPr>
                <w:lang w:val="fr-FR"/>
              </w:rPr>
            </w:pPr>
            <w:r w:rsidRPr="00045379">
              <w:rPr>
                <w:lang w:val="fr-FR"/>
              </w:rPr>
              <w:t>x</w:t>
            </w:r>
          </w:p>
        </w:tc>
        <w:tc>
          <w:tcPr>
            <w:tcW w:w="253" w:type="pct"/>
          </w:tcPr>
          <w:p w:rsidR="000819BC" w:rsidRPr="00045379" w:rsidRDefault="000819BC" w:rsidP="004053E0">
            <w:pPr>
              <w:rPr>
                <w:lang w:val="fr-FR"/>
              </w:rPr>
            </w:pPr>
            <w:r w:rsidRPr="00045379">
              <w:rPr>
                <w:lang w:val="fr-FR"/>
              </w:rPr>
              <w:t>x</w:t>
            </w:r>
          </w:p>
        </w:tc>
        <w:tc>
          <w:tcPr>
            <w:tcW w:w="253" w:type="pct"/>
          </w:tcPr>
          <w:p w:rsidR="000819BC" w:rsidRPr="00045379" w:rsidRDefault="000819BC" w:rsidP="004053E0">
            <w:pPr>
              <w:rPr>
                <w:lang w:val="fr-FR"/>
              </w:rPr>
            </w:pPr>
            <w:r w:rsidRPr="00045379">
              <w:rPr>
                <w:lang w:val="fr-FR"/>
              </w:rPr>
              <w:t>x</w:t>
            </w:r>
          </w:p>
        </w:tc>
        <w:tc>
          <w:tcPr>
            <w:tcW w:w="253" w:type="pct"/>
            <w:shd w:val="clear" w:color="auto" w:fill="BFBFBF"/>
          </w:tcPr>
          <w:p w:rsidR="000819BC" w:rsidRPr="00045379" w:rsidRDefault="000819BC" w:rsidP="004053E0">
            <w:pPr>
              <w:rPr>
                <w:lang w:val="fr-FR"/>
              </w:rPr>
            </w:pPr>
            <w:r w:rsidRPr="00045379">
              <w:rPr>
                <w:lang w:val="fr-FR"/>
              </w:rPr>
              <w:t>x</w:t>
            </w:r>
          </w:p>
        </w:tc>
        <w:tc>
          <w:tcPr>
            <w:tcW w:w="304" w:type="pct"/>
            <w:shd w:val="clear" w:color="auto" w:fill="BFBFBF"/>
          </w:tcPr>
          <w:p w:rsidR="000819BC" w:rsidRPr="00045379" w:rsidRDefault="000819BC" w:rsidP="004053E0">
            <w:pPr>
              <w:rPr>
                <w:lang w:val="fr-FR"/>
              </w:rPr>
            </w:pPr>
          </w:p>
        </w:tc>
      </w:tr>
      <w:tr w:rsidR="000819BC" w:rsidRPr="00A24586" w:rsidTr="004053E0">
        <w:trPr>
          <w:trHeight w:val="288"/>
        </w:trPr>
        <w:tc>
          <w:tcPr>
            <w:tcW w:w="2419" w:type="pct"/>
            <w:shd w:val="clear" w:color="auto" w:fill="auto"/>
          </w:tcPr>
          <w:p w:rsidR="000819BC" w:rsidRPr="00045379" w:rsidRDefault="000819BC" w:rsidP="004053E0">
            <w:pPr>
              <w:rPr>
                <w:lang w:val="fr-FR"/>
              </w:rPr>
            </w:pPr>
            <w:r w:rsidRPr="00045379">
              <w:rPr>
                <w:lang w:val="fr-FR"/>
              </w:rPr>
              <w:t>Dialogue intersectoriel sur la musique associé à des ateliers sur les licences</w:t>
            </w:r>
          </w:p>
        </w:tc>
        <w:tc>
          <w:tcPr>
            <w:tcW w:w="253" w:type="pct"/>
            <w:shd w:val="clear" w:color="auto" w:fill="BFBFBF"/>
          </w:tcPr>
          <w:p w:rsidR="000819BC" w:rsidRPr="00045379" w:rsidRDefault="000819BC" w:rsidP="004053E0">
            <w:pPr>
              <w:rPr>
                <w:lang w:val="fr-FR"/>
              </w:rPr>
            </w:pPr>
          </w:p>
        </w:tc>
        <w:tc>
          <w:tcPr>
            <w:tcW w:w="253" w:type="pct"/>
            <w:shd w:val="clear" w:color="auto" w:fill="BFBFBF"/>
          </w:tcPr>
          <w:p w:rsidR="000819BC" w:rsidRPr="00045379" w:rsidRDefault="000819BC" w:rsidP="004053E0">
            <w:pPr>
              <w:rPr>
                <w:lang w:val="fr-FR"/>
              </w:rPr>
            </w:pPr>
            <w:r w:rsidRPr="00045379">
              <w:rPr>
                <w:lang w:val="fr-FR"/>
              </w:rPr>
              <w:t>x</w:t>
            </w:r>
          </w:p>
        </w:tc>
        <w:tc>
          <w:tcPr>
            <w:tcW w:w="253" w:type="pct"/>
            <w:shd w:val="clear" w:color="auto" w:fill="BFBFBF"/>
          </w:tcPr>
          <w:p w:rsidR="000819BC" w:rsidRPr="00045379" w:rsidRDefault="000819BC" w:rsidP="004053E0">
            <w:pPr>
              <w:rPr>
                <w:lang w:val="fr-FR"/>
              </w:rPr>
            </w:pPr>
          </w:p>
        </w:tc>
        <w:tc>
          <w:tcPr>
            <w:tcW w:w="258" w:type="pct"/>
            <w:shd w:val="clear" w:color="auto" w:fill="BFBFBF"/>
          </w:tcPr>
          <w:p w:rsidR="000819BC" w:rsidRPr="00045379" w:rsidRDefault="000819BC" w:rsidP="004053E0">
            <w:pPr>
              <w:rPr>
                <w:lang w:val="fr-FR"/>
              </w:rPr>
            </w:pPr>
            <w:r w:rsidRPr="00045379">
              <w:rPr>
                <w:lang w:val="fr-FR"/>
              </w:rPr>
              <w:t>x</w:t>
            </w:r>
          </w:p>
        </w:tc>
        <w:tc>
          <w:tcPr>
            <w:tcW w:w="248" w:type="pct"/>
            <w:gridSpan w:val="2"/>
          </w:tcPr>
          <w:p w:rsidR="000819BC" w:rsidRPr="00045379" w:rsidRDefault="000819BC" w:rsidP="004053E0">
            <w:pPr>
              <w:rPr>
                <w:lang w:val="fr-FR"/>
              </w:rPr>
            </w:pPr>
          </w:p>
        </w:tc>
        <w:tc>
          <w:tcPr>
            <w:tcW w:w="253" w:type="pct"/>
          </w:tcPr>
          <w:p w:rsidR="000819BC" w:rsidRPr="00045379" w:rsidRDefault="000819BC" w:rsidP="004053E0">
            <w:pPr>
              <w:rPr>
                <w:lang w:val="fr-FR"/>
              </w:rPr>
            </w:pPr>
            <w:r w:rsidRPr="00045379">
              <w:rPr>
                <w:lang w:val="fr-FR"/>
              </w:rPr>
              <w:t>x</w:t>
            </w:r>
          </w:p>
        </w:tc>
        <w:tc>
          <w:tcPr>
            <w:tcW w:w="253" w:type="pct"/>
          </w:tcPr>
          <w:p w:rsidR="000819BC" w:rsidRPr="00045379" w:rsidRDefault="000819BC" w:rsidP="004053E0">
            <w:pPr>
              <w:rPr>
                <w:lang w:val="fr-FR"/>
              </w:rPr>
            </w:pPr>
          </w:p>
        </w:tc>
        <w:tc>
          <w:tcPr>
            <w:tcW w:w="253" w:type="pct"/>
          </w:tcPr>
          <w:p w:rsidR="000819BC" w:rsidRPr="00045379" w:rsidRDefault="000819BC" w:rsidP="004053E0">
            <w:pPr>
              <w:rPr>
                <w:lang w:val="fr-FR"/>
              </w:rPr>
            </w:pPr>
          </w:p>
        </w:tc>
        <w:tc>
          <w:tcPr>
            <w:tcW w:w="253" w:type="pct"/>
            <w:shd w:val="clear" w:color="auto" w:fill="BFBFBF"/>
          </w:tcPr>
          <w:p w:rsidR="000819BC" w:rsidRPr="00045379" w:rsidRDefault="000819BC" w:rsidP="004053E0">
            <w:pPr>
              <w:rPr>
                <w:lang w:val="fr-FR"/>
              </w:rPr>
            </w:pPr>
            <w:r w:rsidRPr="00045379">
              <w:rPr>
                <w:lang w:val="fr-FR"/>
              </w:rPr>
              <w:t>x</w:t>
            </w:r>
          </w:p>
        </w:tc>
        <w:tc>
          <w:tcPr>
            <w:tcW w:w="304" w:type="pct"/>
            <w:shd w:val="clear" w:color="auto" w:fill="BFBFBF"/>
          </w:tcPr>
          <w:p w:rsidR="000819BC" w:rsidRPr="00045379" w:rsidRDefault="000819BC" w:rsidP="004053E0">
            <w:pPr>
              <w:rPr>
                <w:lang w:val="fr-FR"/>
              </w:rPr>
            </w:pPr>
          </w:p>
        </w:tc>
      </w:tr>
      <w:tr w:rsidR="000819BC" w:rsidRPr="00A24586" w:rsidTr="004053E0">
        <w:trPr>
          <w:trHeight w:val="288"/>
        </w:trPr>
        <w:tc>
          <w:tcPr>
            <w:tcW w:w="2419" w:type="pct"/>
            <w:shd w:val="clear" w:color="auto" w:fill="auto"/>
          </w:tcPr>
          <w:p w:rsidR="000819BC" w:rsidRPr="00045379" w:rsidRDefault="000819BC" w:rsidP="004053E0">
            <w:pPr>
              <w:rPr>
                <w:lang w:val="fr-FR"/>
              </w:rPr>
            </w:pPr>
            <w:r w:rsidRPr="00045379">
              <w:rPr>
                <w:lang w:val="fr-FR"/>
              </w:rPr>
              <w:t>Formation à l</w:t>
            </w:r>
            <w:r w:rsidR="00B43F94" w:rsidRPr="00045379">
              <w:rPr>
                <w:lang w:val="fr-FR"/>
              </w:rPr>
              <w:t>’</w:t>
            </w:r>
            <w:r w:rsidRPr="00045379">
              <w:rPr>
                <w:lang w:val="fr-FR"/>
              </w:rPr>
              <w:t>intention des auxiliaires de justice (atelier sous régional)</w:t>
            </w:r>
          </w:p>
        </w:tc>
        <w:tc>
          <w:tcPr>
            <w:tcW w:w="253" w:type="pct"/>
            <w:shd w:val="clear" w:color="auto" w:fill="BFBFBF"/>
          </w:tcPr>
          <w:p w:rsidR="000819BC" w:rsidRPr="00045379" w:rsidRDefault="000819BC" w:rsidP="004053E0">
            <w:pPr>
              <w:rPr>
                <w:lang w:val="fr-FR"/>
              </w:rPr>
            </w:pPr>
          </w:p>
        </w:tc>
        <w:tc>
          <w:tcPr>
            <w:tcW w:w="253" w:type="pct"/>
            <w:shd w:val="clear" w:color="auto" w:fill="BFBFBF"/>
          </w:tcPr>
          <w:p w:rsidR="000819BC" w:rsidRPr="00045379" w:rsidRDefault="000819BC" w:rsidP="004053E0">
            <w:pPr>
              <w:rPr>
                <w:lang w:val="fr-FR"/>
              </w:rPr>
            </w:pPr>
          </w:p>
        </w:tc>
        <w:tc>
          <w:tcPr>
            <w:tcW w:w="253" w:type="pct"/>
            <w:shd w:val="clear" w:color="auto" w:fill="BFBFBF"/>
          </w:tcPr>
          <w:p w:rsidR="000819BC" w:rsidRPr="00045379" w:rsidRDefault="000819BC" w:rsidP="004053E0">
            <w:pPr>
              <w:rPr>
                <w:lang w:val="fr-FR"/>
              </w:rPr>
            </w:pPr>
          </w:p>
        </w:tc>
        <w:tc>
          <w:tcPr>
            <w:tcW w:w="258" w:type="pct"/>
            <w:shd w:val="clear" w:color="auto" w:fill="BFBFBF"/>
          </w:tcPr>
          <w:p w:rsidR="000819BC" w:rsidRPr="00045379" w:rsidRDefault="000819BC" w:rsidP="004053E0">
            <w:pPr>
              <w:rPr>
                <w:lang w:val="fr-FR"/>
              </w:rPr>
            </w:pPr>
            <w:r w:rsidRPr="00045379">
              <w:rPr>
                <w:lang w:val="fr-FR"/>
              </w:rPr>
              <w:t>x</w:t>
            </w:r>
          </w:p>
        </w:tc>
        <w:tc>
          <w:tcPr>
            <w:tcW w:w="248" w:type="pct"/>
            <w:gridSpan w:val="2"/>
          </w:tcPr>
          <w:p w:rsidR="000819BC" w:rsidRPr="00045379" w:rsidRDefault="000819BC" w:rsidP="004053E0">
            <w:pPr>
              <w:rPr>
                <w:lang w:val="fr-FR"/>
              </w:rPr>
            </w:pPr>
          </w:p>
        </w:tc>
        <w:tc>
          <w:tcPr>
            <w:tcW w:w="253" w:type="pct"/>
          </w:tcPr>
          <w:p w:rsidR="000819BC" w:rsidRPr="00045379" w:rsidRDefault="000819BC" w:rsidP="004053E0">
            <w:pPr>
              <w:rPr>
                <w:lang w:val="fr-FR"/>
              </w:rPr>
            </w:pPr>
          </w:p>
        </w:tc>
        <w:tc>
          <w:tcPr>
            <w:tcW w:w="253" w:type="pct"/>
          </w:tcPr>
          <w:p w:rsidR="000819BC" w:rsidRPr="00045379" w:rsidRDefault="000819BC" w:rsidP="004053E0">
            <w:pPr>
              <w:rPr>
                <w:lang w:val="fr-FR"/>
              </w:rPr>
            </w:pPr>
          </w:p>
        </w:tc>
        <w:tc>
          <w:tcPr>
            <w:tcW w:w="253" w:type="pct"/>
          </w:tcPr>
          <w:p w:rsidR="000819BC" w:rsidRPr="00045379" w:rsidRDefault="000819BC" w:rsidP="004053E0">
            <w:pPr>
              <w:rPr>
                <w:lang w:val="fr-FR"/>
              </w:rPr>
            </w:pPr>
          </w:p>
        </w:tc>
        <w:tc>
          <w:tcPr>
            <w:tcW w:w="253" w:type="pct"/>
            <w:shd w:val="clear" w:color="auto" w:fill="BFBFBF"/>
          </w:tcPr>
          <w:p w:rsidR="000819BC" w:rsidRPr="00045379" w:rsidRDefault="000819BC" w:rsidP="004053E0">
            <w:pPr>
              <w:rPr>
                <w:lang w:val="fr-FR"/>
              </w:rPr>
            </w:pPr>
          </w:p>
        </w:tc>
        <w:tc>
          <w:tcPr>
            <w:tcW w:w="304" w:type="pct"/>
            <w:shd w:val="clear" w:color="auto" w:fill="BFBFBF"/>
          </w:tcPr>
          <w:p w:rsidR="000819BC" w:rsidRPr="00045379" w:rsidRDefault="000819BC" w:rsidP="004053E0">
            <w:pPr>
              <w:rPr>
                <w:lang w:val="fr-FR"/>
              </w:rPr>
            </w:pPr>
          </w:p>
        </w:tc>
      </w:tr>
      <w:tr w:rsidR="000819BC" w:rsidRPr="00A24586" w:rsidTr="004053E0">
        <w:trPr>
          <w:trHeight w:val="288"/>
        </w:trPr>
        <w:tc>
          <w:tcPr>
            <w:tcW w:w="2419" w:type="pct"/>
            <w:shd w:val="clear" w:color="auto" w:fill="auto"/>
          </w:tcPr>
          <w:p w:rsidR="000819BC" w:rsidRPr="00045379" w:rsidRDefault="000819BC" w:rsidP="004053E0">
            <w:pPr>
              <w:rPr>
                <w:lang w:val="fr-FR"/>
              </w:rPr>
            </w:pPr>
            <w:r w:rsidRPr="00045379">
              <w:rPr>
                <w:lang w:val="fr-FR"/>
              </w:rPr>
              <w:t>Guide de la jurisprudence</w:t>
            </w:r>
          </w:p>
        </w:tc>
        <w:tc>
          <w:tcPr>
            <w:tcW w:w="253" w:type="pct"/>
            <w:shd w:val="clear" w:color="auto" w:fill="BFBFBF"/>
          </w:tcPr>
          <w:p w:rsidR="000819BC" w:rsidRPr="00045379" w:rsidRDefault="000819BC" w:rsidP="004053E0">
            <w:pPr>
              <w:rPr>
                <w:lang w:val="fr-FR"/>
              </w:rPr>
            </w:pPr>
          </w:p>
        </w:tc>
        <w:tc>
          <w:tcPr>
            <w:tcW w:w="253" w:type="pct"/>
            <w:shd w:val="clear" w:color="auto" w:fill="BFBFBF"/>
          </w:tcPr>
          <w:p w:rsidR="000819BC" w:rsidRPr="00045379" w:rsidRDefault="000819BC" w:rsidP="004053E0">
            <w:pPr>
              <w:rPr>
                <w:lang w:val="fr-FR"/>
              </w:rPr>
            </w:pPr>
            <w:r w:rsidRPr="00045379">
              <w:rPr>
                <w:lang w:val="fr-FR"/>
              </w:rPr>
              <w:t>x</w:t>
            </w:r>
          </w:p>
        </w:tc>
        <w:tc>
          <w:tcPr>
            <w:tcW w:w="253" w:type="pct"/>
            <w:shd w:val="clear" w:color="auto" w:fill="BFBFBF"/>
          </w:tcPr>
          <w:p w:rsidR="000819BC" w:rsidRPr="00045379" w:rsidRDefault="000819BC" w:rsidP="004053E0">
            <w:pPr>
              <w:rPr>
                <w:lang w:val="fr-FR"/>
              </w:rPr>
            </w:pPr>
            <w:r w:rsidRPr="00045379">
              <w:rPr>
                <w:lang w:val="fr-FR"/>
              </w:rPr>
              <w:t>x</w:t>
            </w:r>
          </w:p>
        </w:tc>
        <w:tc>
          <w:tcPr>
            <w:tcW w:w="258" w:type="pct"/>
            <w:shd w:val="clear" w:color="auto" w:fill="BFBFBF"/>
          </w:tcPr>
          <w:p w:rsidR="000819BC" w:rsidRPr="00045379" w:rsidRDefault="000819BC" w:rsidP="004053E0">
            <w:pPr>
              <w:rPr>
                <w:lang w:val="fr-FR"/>
              </w:rPr>
            </w:pPr>
            <w:r w:rsidRPr="00045379">
              <w:rPr>
                <w:lang w:val="fr-FR"/>
              </w:rPr>
              <w:t>x</w:t>
            </w:r>
          </w:p>
        </w:tc>
        <w:tc>
          <w:tcPr>
            <w:tcW w:w="248" w:type="pct"/>
            <w:gridSpan w:val="2"/>
          </w:tcPr>
          <w:p w:rsidR="000819BC" w:rsidRPr="00045379" w:rsidRDefault="000819BC" w:rsidP="004053E0">
            <w:pPr>
              <w:rPr>
                <w:lang w:val="fr-FR"/>
              </w:rPr>
            </w:pPr>
            <w:r w:rsidRPr="00045379">
              <w:rPr>
                <w:lang w:val="fr-FR"/>
              </w:rPr>
              <w:t>x</w:t>
            </w:r>
          </w:p>
        </w:tc>
        <w:tc>
          <w:tcPr>
            <w:tcW w:w="253" w:type="pct"/>
          </w:tcPr>
          <w:p w:rsidR="000819BC" w:rsidRPr="00045379" w:rsidRDefault="000819BC" w:rsidP="004053E0">
            <w:pPr>
              <w:rPr>
                <w:lang w:val="fr-FR"/>
              </w:rPr>
            </w:pPr>
            <w:r w:rsidRPr="00045379">
              <w:rPr>
                <w:lang w:val="fr-FR"/>
              </w:rPr>
              <w:t>x</w:t>
            </w:r>
          </w:p>
        </w:tc>
        <w:tc>
          <w:tcPr>
            <w:tcW w:w="253" w:type="pct"/>
          </w:tcPr>
          <w:p w:rsidR="000819BC" w:rsidRPr="00045379" w:rsidRDefault="000819BC" w:rsidP="004053E0">
            <w:pPr>
              <w:rPr>
                <w:lang w:val="fr-FR"/>
              </w:rPr>
            </w:pPr>
            <w:r w:rsidRPr="00045379">
              <w:rPr>
                <w:lang w:val="fr-FR"/>
              </w:rPr>
              <w:t>x</w:t>
            </w:r>
          </w:p>
        </w:tc>
        <w:tc>
          <w:tcPr>
            <w:tcW w:w="253" w:type="pct"/>
          </w:tcPr>
          <w:p w:rsidR="000819BC" w:rsidRPr="00045379" w:rsidRDefault="000819BC" w:rsidP="004053E0">
            <w:pPr>
              <w:rPr>
                <w:lang w:val="fr-FR"/>
              </w:rPr>
            </w:pPr>
            <w:r w:rsidRPr="00045379">
              <w:rPr>
                <w:lang w:val="fr-FR"/>
              </w:rPr>
              <w:t>x</w:t>
            </w:r>
          </w:p>
        </w:tc>
        <w:tc>
          <w:tcPr>
            <w:tcW w:w="253" w:type="pct"/>
            <w:shd w:val="clear" w:color="auto" w:fill="BFBFBF"/>
          </w:tcPr>
          <w:p w:rsidR="000819BC" w:rsidRPr="00045379" w:rsidRDefault="000819BC" w:rsidP="004053E0">
            <w:pPr>
              <w:rPr>
                <w:lang w:val="fr-FR"/>
              </w:rPr>
            </w:pPr>
          </w:p>
        </w:tc>
        <w:tc>
          <w:tcPr>
            <w:tcW w:w="304" w:type="pct"/>
            <w:shd w:val="clear" w:color="auto" w:fill="BFBFBF"/>
          </w:tcPr>
          <w:p w:rsidR="000819BC" w:rsidRPr="00045379" w:rsidRDefault="000819BC" w:rsidP="004053E0">
            <w:pPr>
              <w:rPr>
                <w:lang w:val="fr-FR"/>
              </w:rPr>
            </w:pPr>
          </w:p>
        </w:tc>
      </w:tr>
      <w:tr w:rsidR="000819BC" w:rsidRPr="00A24586" w:rsidTr="004053E0">
        <w:trPr>
          <w:trHeight w:val="288"/>
        </w:trPr>
        <w:tc>
          <w:tcPr>
            <w:tcW w:w="2419" w:type="pct"/>
            <w:shd w:val="clear" w:color="auto" w:fill="auto"/>
          </w:tcPr>
          <w:p w:rsidR="000819BC" w:rsidRPr="00045379" w:rsidRDefault="000819BC" w:rsidP="004053E0">
            <w:pPr>
              <w:rPr>
                <w:lang w:val="fr-FR"/>
              </w:rPr>
            </w:pPr>
            <w:r w:rsidRPr="00045379">
              <w:rPr>
                <w:lang w:val="fr-FR"/>
              </w:rPr>
              <w:t>Dialogue/formation régulateurs</w:t>
            </w:r>
          </w:p>
        </w:tc>
        <w:tc>
          <w:tcPr>
            <w:tcW w:w="253" w:type="pct"/>
            <w:shd w:val="clear" w:color="auto" w:fill="BFBFBF"/>
          </w:tcPr>
          <w:p w:rsidR="000819BC" w:rsidRPr="00045379" w:rsidRDefault="000819BC" w:rsidP="004053E0">
            <w:pPr>
              <w:rPr>
                <w:lang w:val="fr-FR"/>
              </w:rPr>
            </w:pPr>
          </w:p>
        </w:tc>
        <w:tc>
          <w:tcPr>
            <w:tcW w:w="253" w:type="pct"/>
            <w:shd w:val="clear" w:color="auto" w:fill="BFBFBF"/>
          </w:tcPr>
          <w:p w:rsidR="000819BC" w:rsidRPr="00045379" w:rsidRDefault="000819BC" w:rsidP="004053E0">
            <w:pPr>
              <w:rPr>
                <w:lang w:val="fr-FR"/>
              </w:rPr>
            </w:pPr>
            <w:r w:rsidRPr="00045379">
              <w:rPr>
                <w:lang w:val="fr-FR"/>
              </w:rPr>
              <w:t>x</w:t>
            </w:r>
          </w:p>
        </w:tc>
        <w:tc>
          <w:tcPr>
            <w:tcW w:w="253" w:type="pct"/>
            <w:shd w:val="clear" w:color="auto" w:fill="BFBFBF"/>
          </w:tcPr>
          <w:p w:rsidR="000819BC" w:rsidRPr="00045379" w:rsidRDefault="000819BC" w:rsidP="004053E0">
            <w:pPr>
              <w:rPr>
                <w:lang w:val="fr-FR"/>
              </w:rPr>
            </w:pPr>
          </w:p>
        </w:tc>
        <w:tc>
          <w:tcPr>
            <w:tcW w:w="258" w:type="pct"/>
            <w:shd w:val="clear" w:color="auto" w:fill="BFBFBF"/>
          </w:tcPr>
          <w:p w:rsidR="000819BC" w:rsidRPr="00045379" w:rsidRDefault="000819BC" w:rsidP="004053E0">
            <w:pPr>
              <w:rPr>
                <w:lang w:val="fr-FR"/>
              </w:rPr>
            </w:pPr>
          </w:p>
        </w:tc>
        <w:tc>
          <w:tcPr>
            <w:tcW w:w="248" w:type="pct"/>
            <w:gridSpan w:val="2"/>
          </w:tcPr>
          <w:p w:rsidR="000819BC" w:rsidRPr="00045379" w:rsidRDefault="000819BC" w:rsidP="004053E0">
            <w:pPr>
              <w:rPr>
                <w:lang w:val="fr-FR"/>
              </w:rPr>
            </w:pPr>
          </w:p>
        </w:tc>
        <w:tc>
          <w:tcPr>
            <w:tcW w:w="253" w:type="pct"/>
          </w:tcPr>
          <w:p w:rsidR="000819BC" w:rsidRPr="00045379" w:rsidRDefault="000819BC" w:rsidP="004053E0">
            <w:pPr>
              <w:rPr>
                <w:lang w:val="fr-FR"/>
              </w:rPr>
            </w:pPr>
            <w:r w:rsidRPr="00045379">
              <w:rPr>
                <w:lang w:val="fr-FR"/>
              </w:rPr>
              <w:t>x</w:t>
            </w:r>
          </w:p>
        </w:tc>
        <w:tc>
          <w:tcPr>
            <w:tcW w:w="253" w:type="pct"/>
          </w:tcPr>
          <w:p w:rsidR="000819BC" w:rsidRPr="00045379" w:rsidRDefault="000819BC" w:rsidP="004053E0">
            <w:pPr>
              <w:rPr>
                <w:lang w:val="fr-FR"/>
              </w:rPr>
            </w:pPr>
          </w:p>
        </w:tc>
        <w:tc>
          <w:tcPr>
            <w:tcW w:w="253" w:type="pct"/>
          </w:tcPr>
          <w:p w:rsidR="000819BC" w:rsidRPr="00045379" w:rsidRDefault="000819BC" w:rsidP="004053E0">
            <w:pPr>
              <w:rPr>
                <w:lang w:val="fr-FR"/>
              </w:rPr>
            </w:pPr>
          </w:p>
        </w:tc>
        <w:tc>
          <w:tcPr>
            <w:tcW w:w="253" w:type="pct"/>
            <w:shd w:val="clear" w:color="auto" w:fill="BFBFBF"/>
          </w:tcPr>
          <w:p w:rsidR="000819BC" w:rsidRPr="00045379" w:rsidRDefault="000819BC" w:rsidP="004053E0">
            <w:pPr>
              <w:rPr>
                <w:lang w:val="fr-FR"/>
              </w:rPr>
            </w:pPr>
          </w:p>
        </w:tc>
        <w:tc>
          <w:tcPr>
            <w:tcW w:w="304" w:type="pct"/>
            <w:shd w:val="clear" w:color="auto" w:fill="BFBFBF"/>
          </w:tcPr>
          <w:p w:rsidR="000819BC" w:rsidRPr="00045379" w:rsidRDefault="000819BC" w:rsidP="004053E0">
            <w:pPr>
              <w:rPr>
                <w:lang w:val="fr-FR"/>
              </w:rPr>
            </w:pPr>
          </w:p>
        </w:tc>
      </w:tr>
      <w:tr w:rsidR="000819BC" w:rsidRPr="00A24586" w:rsidTr="004053E0">
        <w:trPr>
          <w:trHeight w:val="288"/>
        </w:trPr>
        <w:tc>
          <w:tcPr>
            <w:tcW w:w="2419" w:type="pct"/>
            <w:shd w:val="clear" w:color="auto" w:fill="auto"/>
          </w:tcPr>
          <w:p w:rsidR="000819BC" w:rsidRPr="00045379" w:rsidRDefault="000819BC" w:rsidP="004053E0">
            <w:pPr>
              <w:rPr>
                <w:lang w:val="fr-FR"/>
              </w:rPr>
            </w:pPr>
            <w:r w:rsidRPr="00045379">
              <w:rPr>
                <w:lang w:val="fr-FR"/>
              </w:rPr>
              <w:t>Module</w:t>
            </w:r>
            <w:r w:rsidR="00782278" w:rsidRPr="00045379">
              <w:rPr>
                <w:lang w:val="fr-FR"/>
              </w:rPr>
              <w:t> </w:t>
            </w:r>
            <w:r w:rsidRPr="00045379">
              <w:rPr>
                <w:lang w:val="fr-FR"/>
              </w:rPr>
              <w:t>DL sur la musique dans un contenu audiovisuel</w:t>
            </w:r>
          </w:p>
        </w:tc>
        <w:tc>
          <w:tcPr>
            <w:tcW w:w="253" w:type="pct"/>
            <w:shd w:val="clear" w:color="auto" w:fill="BFBFBF"/>
          </w:tcPr>
          <w:p w:rsidR="000819BC" w:rsidRPr="00045379" w:rsidRDefault="000819BC" w:rsidP="004053E0">
            <w:pPr>
              <w:rPr>
                <w:lang w:val="fr-FR"/>
              </w:rPr>
            </w:pPr>
          </w:p>
        </w:tc>
        <w:tc>
          <w:tcPr>
            <w:tcW w:w="253" w:type="pct"/>
            <w:shd w:val="clear" w:color="auto" w:fill="BFBFBF"/>
          </w:tcPr>
          <w:p w:rsidR="000819BC" w:rsidRPr="00045379" w:rsidRDefault="000819BC" w:rsidP="004053E0">
            <w:pPr>
              <w:rPr>
                <w:lang w:val="fr-FR"/>
              </w:rPr>
            </w:pPr>
          </w:p>
        </w:tc>
        <w:tc>
          <w:tcPr>
            <w:tcW w:w="253" w:type="pct"/>
            <w:shd w:val="clear" w:color="auto" w:fill="BFBFBF"/>
          </w:tcPr>
          <w:p w:rsidR="000819BC" w:rsidRPr="00045379" w:rsidRDefault="000819BC" w:rsidP="004053E0">
            <w:pPr>
              <w:rPr>
                <w:lang w:val="fr-FR"/>
              </w:rPr>
            </w:pPr>
            <w:r w:rsidRPr="00045379">
              <w:rPr>
                <w:lang w:val="fr-FR"/>
              </w:rPr>
              <w:t>x</w:t>
            </w:r>
          </w:p>
        </w:tc>
        <w:tc>
          <w:tcPr>
            <w:tcW w:w="258" w:type="pct"/>
            <w:shd w:val="clear" w:color="auto" w:fill="BFBFBF"/>
          </w:tcPr>
          <w:p w:rsidR="000819BC" w:rsidRPr="00045379" w:rsidRDefault="000819BC" w:rsidP="004053E0">
            <w:pPr>
              <w:rPr>
                <w:lang w:val="fr-FR"/>
              </w:rPr>
            </w:pPr>
            <w:r w:rsidRPr="00045379">
              <w:rPr>
                <w:lang w:val="fr-FR"/>
              </w:rPr>
              <w:t>x</w:t>
            </w:r>
          </w:p>
        </w:tc>
        <w:tc>
          <w:tcPr>
            <w:tcW w:w="248" w:type="pct"/>
            <w:gridSpan w:val="2"/>
          </w:tcPr>
          <w:p w:rsidR="000819BC" w:rsidRPr="00045379" w:rsidRDefault="000819BC" w:rsidP="004053E0">
            <w:pPr>
              <w:rPr>
                <w:lang w:val="fr-FR"/>
              </w:rPr>
            </w:pPr>
            <w:r w:rsidRPr="00045379">
              <w:rPr>
                <w:lang w:val="fr-FR"/>
              </w:rPr>
              <w:t>x</w:t>
            </w:r>
          </w:p>
        </w:tc>
        <w:tc>
          <w:tcPr>
            <w:tcW w:w="253" w:type="pct"/>
          </w:tcPr>
          <w:p w:rsidR="000819BC" w:rsidRPr="00045379" w:rsidRDefault="000819BC" w:rsidP="004053E0">
            <w:pPr>
              <w:rPr>
                <w:lang w:val="fr-FR"/>
              </w:rPr>
            </w:pPr>
            <w:r w:rsidRPr="00045379">
              <w:rPr>
                <w:lang w:val="fr-FR"/>
              </w:rPr>
              <w:t>x</w:t>
            </w:r>
          </w:p>
        </w:tc>
        <w:tc>
          <w:tcPr>
            <w:tcW w:w="253" w:type="pct"/>
          </w:tcPr>
          <w:p w:rsidR="000819BC" w:rsidRPr="00045379" w:rsidRDefault="000819BC" w:rsidP="004053E0">
            <w:pPr>
              <w:rPr>
                <w:lang w:val="fr-FR"/>
              </w:rPr>
            </w:pPr>
          </w:p>
        </w:tc>
        <w:tc>
          <w:tcPr>
            <w:tcW w:w="253" w:type="pct"/>
          </w:tcPr>
          <w:p w:rsidR="000819BC" w:rsidRPr="00045379" w:rsidRDefault="000819BC" w:rsidP="004053E0">
            <w:pPr>
              <w:rPr>
                <w:lang w:val="fr-FR"/>
              </w:rPr>
            </w:pPr>
          </w:p>
        </w:tc>
        <w:tc>
          <w:tcPr>
            <w:tcW w:w="253" w:type="pct"/>
            <w:shd w:val="clear" w:color="auto" w:fill="BFBFBF"/>
          </w:tcPr>
          <w:p w:rsidR="000819BC" w:rsidRPr="00045379" w:rsidRDefault="000819BC" w:rsidP="004053E0">
            <w:pPr>
              <w:rPr>
                <w:lang w:val="fr-FR"/>
              </w:rPr>
            </w:pPr>
          </w:p>
        </w:tc>
        <w:tc>
          <w:tcPr>
            <w:tcW w:w="304" w:type="pct"/>
            <w:shd w:val="clear" w:color="auto" w:fill="BFBFBF"/>
          </w:tcPr>
          <w:p w:rsidR="000819BC" w:rsidRPr="00045379" w:rsidRDefault="000819BC" w:rsidP="004053E0">
            <w:pPr>
              <w:rPr>
                <w:lang w:val="fr-FR"/>
              </w:rPr>
            </w:pPr>
          </w:p>
        </w:tc>
      </w:tr>
      <w:tr w:rsidR="000819BC" w:rsidRPr="00A24586" w:rsidTr="004053E0">
        <w:trPr>
          <w:trHeight w:val="288"/>
        </w:trPr>
        <w:tc>
          <w:tcPr>
            <w:tcW w:w="2419" w:type="pct"/>
          </w:tcPr>
          <w:p w:rsidR="000819BC" w:rsidRPr="00045379" w:rsidRDefault="000819BC" w:rsidP="004053E0">
            <w:pPr>
              <w:rPr>
                <w:lang w:val="fr-FR"/>
              </w:rPr>
            </w:pPr>
            <w:r w:rsidRPr="00045379">
              <w:rPr>
                <w:lang w:val="fr-FR"/>
              </w:rPr>
              <w:t>Évaluation du projet</w:t>
            </w:r>
          </w:p>
        </w:tc>
        <w:tc>
          <w:tcPr>
            <w:tcW w:w="253" w:type="pct"/>
            <w:shd w:val="clear" w:color="auto" w:fill="BFBFBF"/>
          </w:tcPr>
          <w:p w:rsidR="000819BC" w:rsidRPr="00045379" w:rsidRDefault="000819BC" w:rsidP="004053E0">
            <w:pPr>
              <w:rPr>
                <w:lang w:val="fr-FR"/>
              </w:rPr>
            </w:pPr>
          </w:p>
        </w:tc>
        <w:tc>
          <w:tcPr>
            <w:tcW w:w="253" w:type="pct"/>
            <w:shd w:val="clear" w:color="auto" w:fill="BFBFBF"/>
          </w:tcPr>
          <w:p w:rsidR="000819BC" w:rsidRPr="00045379" w:rsidRDefault="000819BC" w:rsidP="004053E0">
            <w:pPr>
              <w:rPr>
                <w:lang w:val="fr-FR"/>
              </w:rPr>
            </w:pPr>
          </w:p>
        </w:tc>
        <w:tc>
          <w:tcPr>
            <w:tcW w:w="253" w:type="pct"/>
            <w:shd w:val="clear" w:color="auto" w:fill="BFBFBF"/>
          </w:tcPr>
          <w:p w:rsidR="000819BC" w:rsidRPr="00045379" w:rsidRDefault="000819BC" w:rsidP="004053E0">
            <w:pPr>
              <w:rPr>
                <w:lang w:val="fr-FR"/>
              </w:rPr>
            </w:pPr>
          </w:p>
        </w:tc>
        <w:tc>
          <w:tcPr>
            <w:tcW w:w="258" w:type="pct"/>
            <w:shd w:val="clear" w:color="auto" w:fill="BFBFBF"/>
          </w:tcPr>
          <w:p w:rsidR="000819BC" w:rsidRPr="00045379" w:rsidRDefault="000819BC" w:rsidP="004053E0">
            <w:pPr>
              <w:rPr>
                <w:lang w:val="fr-FR"/>
              </w:rPr>
            </w:pPr>
          </w:p>
        </w:tc>
        <w:tc>
          <w:tcPr>
            <w:tcW w:w="248" w:type="pct"/>
            <w:gridSpan w:val="2"/>
          </w:tcPr>
          <w:p w:rsidR="000819BC" w:rsidRPr="00045379" w:rsidRDefault="000819BC" w:rsidP="004053E0">
            <w:pPr>
              <w:rPr>
                <w:lang w:val="fr-FR"/>
              </w:rPr>
            </w:pPr>
          </w:p>
        </w:tc>
        <w:tc>
          <w:tcPr>
            <w:tcW w:w="253" w:type="pct"/>
          </w:tcPr>
          <w:p w:rsidR="000819BC" w:rsidRPr="00045379" w:rsidRDefault="000819BC" w:rsidP="004053E0">
            <w:pPr>
              <w:rPr>
                <w:lang w:val="fr-FR"/>
              </w:rPr>
            </w:pPr>
          </w:p>
        </w:tc>
        <w:tc>
          <w:tcPr>
            <w:tcW w:w="253" w:type="pct"/>
          </w:tcPr>
          <w:p w:rsidR="000819BC" w:rsidRPr="00045379" w:rsidRDefault="000819BC" w:rsidP="004053E0">
            <w:pPr>
              <w:rPr>
                <w:lang w:val="fr-FR"/>
              </w:rPr>
            </w:pPr>
          </w:p>
        </w:tc>
        <w:tc>
          <w:tcPr>
            <w:tcW w:w="253" w:type="pct"/>
          </w:tcPr>
          <w:p w:rsidR="000819BC" w:rsidRPr="00045379" w:rsidRDefault="000819BC" w:rsidP="004053E0">
            <w:pPr>
              <w:rPr>
                <w:lang w:val="fr-FR"/>
              </w:rPr>
            </w:pPr>
          </w:p>
        </w:tc>
        <w:tc>
          <w:tcPr>
            <w:tcW w:w="253" w:type="pct"/>
            <w:shd w:val="clear" w:color="auto" w:fill="BFBFBF"/>
          </w:tcPr>
          <w:p w:rsidR="000819BC" w:rsidRPr="00045379" w:rsidRDefault="000819BC" w:rsidP="004053E0">
            <w:pPr>
              <w:rPr>
                <w:lang w:val="fr-FR"/>
              </w:rPr>
            </w:pPr>
          </w:p>
        </w:tc>
        <w:tc>
          <w:tcPr>
            <w:tcW w:w="304" w:type="pct"/>
            <w:shd w:val="clear" w:color="auto" w:fill="BFBFBF"/>
          </w:tcPr>
          <w:p w:rsidR="000819BC" w:rsidRPr="00045379" w:rsidRDefault="000819BC" w:rsidP="004053E0">
            <w:pPr>
              <w:rPr>
                <w:lang w:val="fr-FR"/>
              </w:rPr>
            </w:pPr>
            <w:r w:rsidRPr="00045379">
              <w:rPr>
                <w:lang w:val="fr-FR"/>
              </w:rPr>
              <w:t>x</w:t>
            </w:r>
          </w:p>
        </w:tc>
      </w:tr>
    </w:tbl>
    <w:p w:rsidR="000F5E56" w:rsidRPr="00045379" w:rsidRDefault="000819BC" w:rsidP="001B32F3">
      <w:pPr>
        <w:spacing w:before="480"/>
        <w:ind w:left="5533"/>
        <w:jc w:val="center"/>
      </w:pPr>
      <w:r w:rsidRPr="00045379">
        <w:rPr>
          <w:lang w:val="fr-FR"/>
        </w:rPr>
        <w:t>[Fin de l</w:t>
      </w:r>
      <w:r w:rsidR="00B43F94" w:rsidRPr="00045379">
        <w:rPr>
          <w:lang w:val="fr-FR"/>
        </w:rPr>
        <w:t>’annexe V</w:t>
      </w:r>
      <w:r w:rsidRPr="00045379">
        <w:rPr>
          <w:lang w:val="fr-FR"/>
        </w:rPr>
        <w:t>II et du document]</w:t>
      </w:r>
    </w:p>
    <w:sectPr w:rsidR="000F5E56" w:rsidRPr="00045379" w:rsidSect="00AB0329">
      <w:headerReference w:type="default" r:id="rId55"/>
      <w:endnotePr>
        <w:numFmt w:val="decimal"/>
      </w:endnotePr>
      <w:pgSz w:w="16840" w:h="11907" w:orient="landscape" w:code="9"/>
      <w:pgMar w:top="1418" w:right="567" w:bottom="1134"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2678" w:rsidRDefault="005D2678">
      <w:r>
        <w:separator/>
      </w:r>
    </w:p>
  </w:endnote>
  <w:endnote w:type="continuationSeparator" w:id="0">
    <w:p w:rsidR="005D2678" w:rsidRPr="009D30E6" w:rsidRDefault="005D2678" w:rsidP="00D45252">
      <w:pPr>
        <w:rPr>
          <w:sz w:val="17"/>
          <w:szCs w:val="17"/>
        </w:rPr>
      </w:pPr>
      <w:r w:rsidRPr="009D30E6">
        <w:rPr>
          <w:sz w:val="17"/>
          <w:szCs w:val="17"/>
        </w:rPr>
        <w:separator/>
      </w:r>
    </w:p>
    <w:p w:rsidR="005D2678" w:rsidRPr="009D30E6" w:rsidRDefault="005D2678" w:rsidP="00D45252">
      <w:pPr>
        <w:spacing w:after="60"/>
        <w:rPr>
          <w:sz w:val="17"/>
          <w:szCs w:val="17"/>
        </w:rPr>
      </w:pPr>
      <w:r w:rsidRPr="009D30E6">
        <w:rPr>
          <w:sz w:val="17"/>
          <w:szCs w:val="17"/>
        </w:rPr>
        <w:t>[Suite de la note de la page précédente]</w:t>
      </w:r>
    </w:p>
  </w:endnote>
  <w:endnote w:type="continuationNotice" w:id="1">
    <w:p w:rsidR="005D2678" w:rsidRPr="009D30E6" w:rsidRDefault="005D2678"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2678" w:rsidRDefault="005D2678" w:rsidP="004053E0">
    <w:pPr>
      <w:pStyle w:val="Footer"/>
      <w:jc w:val="center"/>
    </w:pPr>
  </w:p>
  <w:p w:rsidR="005D2678" w:rsidRDefault="005D2678" w:rsidP="004053E0">
    <w:pPr>
      <w:pStyle w:val="Footer"/>
    </w:pPr>
  </w:p>
  <w:p w:rsidR="005D2678" w:rsidRDefault="005D2678" w:rsidP="004053E0">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2678" w:rsidRDefault="005D2678" w:rsidP="004053E0">
    <w:pPr>
      <w:pStyle w:val="Footer"/>
      <w:jc w:val="center"/>
      <w:rPr>
        <w:sz w:val="16"/>
      </w:rPr>
    </w:pPr>
    <w:bookmarkStart w:id="8" w:name="TITUS1FooterFirstPage"/>
  </w:p>
  <w:bookmarkEnd w:id="8"/>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2678" w:rsidRDefault="005D2678" w:rsidP="004053E0">
    <w:pPr>
      <w:pStyle w:val="Footer"/>
      <w:jc w:val="center"/>
    </w:pPr>
    <w:bookmarkStart w:id="5" w:name="TITUS1FooterPrimary"/>
  </w:p>
  <w:bookmarkEnd w:id="5"/>
  <w:p w:rsidR="005D2678" w:rsidRDefault="005D26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2678" w:rsidRDefault="005D2678" w:rsidP="004053E0">
    <w:pPr>
      <w:pStyle w:val="Footer"/>
      <w:jc w:val="center"/>
    </w:pPr>
  </w:p>
  <w:p w:rsidR="005D2678" w:rsidRDefault="005D2678" w:rsidP="004053E0">
    <w:pPr>
      <w:pStyle w:val="Footer"/>
    </w:pPr>
  </w:p>
  <w:p w:rsidR="005D2678" w:rsidRDefault="005D2678" w:rsidP="004053E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2678" w:rsidRDefault="005D2678" w:rsidP="004053E0">
    <w:pPr>
      <w:pStyle w:val="Footer"/>
      <w:jc w:val="center"/>
    </w:pPr>
  </w:p>
  <w:p w:rsidR="005D2678" w:rsidRDefault="005D267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2678" w:rsidRPr="001E0404" w:rsidRDefault="005D2678" w:rsidP="004053E0">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2678" w:rsidRDefault="005D2678" w:rsidP="004053E0">
    <w:pPr>
      <w:pStyle w:val="Footer"/>
      <w:jc w:val="center"/>
      <w:rPr>
        <w:color w:val="000000"/>
        <w:sz w:val="17"/>
      </w:rPr>
    </w:pPr>
    <w:r>
      <w:rPr>
        <w:color w:val="000000"/>
        <w:sz w:val="17"/>
      </w:rPr>
      <w:t>WIPO FOR OFFICIAL USE ONLY</w:t>
    </w:r>
  </w:p>
  <w:p w:rsidR="005D2678" w:rsidRDefault="005D2678" w:rsidP="004053E0">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2678" w:rsidRDefault="005D2678">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2678" w:rsidRPr="004D78FB" w:rsidRDefault="005D2678">
    <w:pPr>
      <w:pStyle w:val="Footer"/>
      <w:rPr>
        <w:sz w:val="16"/>
      </w:rP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2678" w:rsidRDefault="005D2678" w:rsidP="004053E0">
    <w:pPr>
      <w:pStyle w:val="Footer"/>
      <w:jc w:val="center"/>
      <w:rPr>
        <w:color w:val="000000"/>
        <w:sz w:val="17"/>
      </w:rPr>
    </w:pPr>
    <w:bookmarkStart w:id="7" w:name="TITUS1FooterEvenPages"/>
    <w:r w:rsidRPr="00FB6857">
      <w:rPr>
        <w:color w:val="000000"/>
        <w:sz w:val="17"/>
      </w:rPr>
      <w:t>WIPO FOR OFFICIAL USE ONLY</w:t>
    </w:r>
  </w:p>
  <w:p w:rsidR="005D2678" w:rsidRDefault="005D2678" w:rsidP="004053E0">
    <w:pPr>
      <w:pStyle w:val="Footer"/>
      <w:jc w:val="center"/>
    </w:pPr>
  </w:p>
  <w:bookmarkEnd w:id="7"/>
  <w:p w:rsidR="005D2678" w:rsidRDefault="005D2678" w:rsidP="004053E0">
    <w:pPr>
      <w:pStyle w:val="Footer"/>
    </w:pPr>
  </w:p>
  <w:p w:rsidR="005D2678" w:rsidRDefault="005D2678" w:rsidP="004053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2678" w:rsidRDefault="005D2678">
      <w:r>
        <w:separator/>
      </w:r>
    </w:p>
  </w:footnote>
  <w:footnote w:type="continuationSeparator" w:id="0">
    <w:p w:rsidR="005D2678" w:rsidRDefault="005D2678" w:rsidP="007461F1">
      <w:r>
        <w:separator/>
      </w:r>
    </w:p>
    <w:p w:rsidR="005D2678" w:rsidRPr="009D30E6" w:rsidRDefault="005D2678" w:rsidP="007461F1">
      <w:pPr>
        <w:spacing w:after="60"/>
        <w:rPr>
          <w:sz w:val="17"/>
          <w:szCs w:val="17"/>
        </w:rPr>
      </w:pPr>
      <w:r w:rsidRPr="009D30E6">
        <w:rPr>
          <w:sz w:val="17"/>
          <w:szCs w:val="17"/>
        </w:rPr>
        <w:t>[Suite de la note de la page précédente]</w:t>
      </w:r>
    </w:p>
  </w:footnote>
  <w:footnote w:type="continuationNotice" w:id="1">
    <w:p w:rsidR="005D2678" w:rsidRPr="009D30E6" w:rsidRDefault="005D2678" w:rsidP="007461F1">
      <w:pPr>
        <w:spacing w:before="60"/>
        <w:jc w:val="right"/>
        <w:rPr>
          <w:sz w:val="17"/>
          <w:szCs w:val="17"/>
        </w:rPr>
      </w:pPr>
      <w:r w:rsidRPr="009D30E6">
        <w:rPr>
          <w:sz w:val="17"/>
          <w:szCs w:val="17"/>
        </w:rPr>
        <w:t>[Suite de la note page suivante]</w:t>
      </w:r>
    </w:p>
  </w:footnote>
  <w:footnote w:id="2">
    <w:p w:rsidR="005D2678" w:rsidRPr="00AE2986" w:rsidRDefault="005D2678" w:rsidP="002A761B">
      <w:pPr>
        <w:pStyle w:val="FootnoteText"/>
        <w:rPr>
          <w:lang w:val="fr-FR"/>
        </w:rPr>
      </w:pPr>
      <w:r>
        <w:rPr>
          <w:rStyle w:val="FootnoteReference"/>
        </w:rPr>
        <w:footnoteRef/>
      </w:r>
      <w:r>
        <w:rPr>
          <w:lang w:val="fr-FR"/>
        </w:rPr>
        <w:tab/>
      </w:r>
      <w:r w:rsidRPr="00AE2986">
        <w:rPr>
          <w:lang w:val="fr-FR"/>
        </w:rPr>
        <w:t xml:space="preserve">Le </w:t>
      </w:r>
      <w:r>
        <w:rPr>
          <w:lang w:val="fr-FR"/>
        </w:rPr>
        <w:t>“</w:t>
      </w:r>
      <w:r w:rsidRPr="00AE2986">
        <w:rPr>
          <w:lang w:val="fr-FR"/>
        </w:rPr>
        <w:t>taux d</w:t>
      </w:r>
      <w:r>
        <w:rPr>
          <w:lang w:val="fr-FR"/>
        </w:rPr>
        <w:t>’</w:t>
      </w:r>
      <w:r w:rsidRPr="00AE2986">
        <w:rPr>
          <w:lang w:val="fr-FR"/>
        </w:rPr>
        <w:t>exécution du projet</w:t>
      </w:r>
      <w:r>
        <w:rPr>
          <w:lang w:val="fr-FR"/>
        </w:rPr>
        <w:t>”</w:t>
      </w:r>
      <w:r w:rsidRPr="00AE2986">
        <w:rPr>
          <w:lang w:val="fr-FR"/>
        </w:rPr>
        <w:t xml:space="preserve"> correspond à la proportion (%)</w:t>
      </w:r>
      <w:r>
        <w:rPr>
          <w:lang w:val="fr-FR"/>
        </w:rPr>
        <w:t xml:space="preserve"> du budget du projet qui a été utilisée.</w:t>
      </w:r>
    </w:p>
  </w:footnote>
  <w:footnote w:id="3">
    <w:p w:rsidR="005D2678" w:rsidRDefault="005D2678" w:rsidP="002A761B">
      <w:pPr>
        <w:pStyle w:val="FootnoteText"/>
      </w:pPr>
      <w:r>
        <w:rPr>
          <w:rStyle w:val="FootnoteReference"/>
        </w:rPr>
        <w:footnoteRef/>
      </w:r>
      <w:r>
        <w:t xml:space="preserve"> </w:t>
      </w:r>
      <w:r>
        <w:tab/>
      </w:r>
      <w:r w:rsidRPr="001E63DE">
        <w:t>Conformément au descriptif de projet initial, section 3.2.</w:t>
      </w:r>
    </w:p>
  </w:footnote>
  <w:footnote w:id="4">
    <w:p w:rsidR="005D2678" w:rsidRPr="009B2F60" w:rsidRDefault="005D2678" w:rsidP="002A761B">
      <w:pPr>
        <w:pStyle w:val="FootnoteText"/>
      </w:pPr>
      <w:r>
        <w:rPr>
          <w:rStyle w:val="FootnoteReference"/>
        </w:rPr>
        <w:footnoteRef/>
      </w:r>
      <w:r>
        <w:tab/>
      </w:r>
      <w:r w:rsidRPr="00E657FA">
        <w:t>Conformément au descriptif de projet initial, section 3.2.</w:t>
      </w:r>
    </w:p>
  </w:footnote>
  <w:footnote w:id="5">
    <w:p w:rsidR="005D2678" w:rsidRPr="004D34EB" w:rsidRDefault="005D2678" w:rsidP="002A761B">
      <w:pPr>
        <w:pStyle w:val="FootnoteText"/>
        <w:rPr>
          <w:lang w:val="fr-FR"/>
        </w:rPr>
      </w:pPr>
      <w:r>
        <w:rPr>
          <w:rStyle w:val="FootnoteReference"/>
        </w:rPr>
        <w:footnoteRef/>
      </w:r>
      <w:r>
        <w:rPr>
          <w:lang w:val="fr-FR"/>
        </w:rPr>
        <w:tab/>
      </w:r>
      <w:r w:rsidRPr="004D34EB">
        <w:rPr>
          <w:lang w:val="fr-FR"/>
        </w:rPr>
        <w:t>La liste des projets approuvés du Plan d</w:t>
      </w:r>
      <w:r>
        <w:rPr>
          <w:lang w:val="fr-FR"/>
        </w:rPr>
        <w:t>’</w:t>
      </w:r>
      <w:r w:rsidRPr="004D34EB">
        <w:rPr>
          <w:lang w:val="fr-FR"/>
        </w:rPr>
        <w:t>action pour le développement est disponible à l</w:t>
      </w:r>
      <w:r>
        <w:rPr>
          <w:lang w:val="fr-FR"/>
        </w:rPr>
        <w:t>’</w:t>
      </w:r>
      <w:r w:rsidRPr="004D34EB">
        <w:rPr>
          <w:lang w:val="fr-FR"/>
        </w:rPr>
        <w:t>adresse suivante</w:t>
      </w:r>
      <w:r>
        <w:rPr>
          <w:lang w:val="fr-FR"/>
        </w:rPr>
        <w:t> :</w:t>
      </w:r>
      <w:r w:rsidRPr="004D34EB">
        <w:rPr>
          <w:lang w:val="fr-FR"/>
        </w:rPr>
        <w:t xml:space="preserve"> </w:t>
      </w:r>
      <w:hyperlink r:id="rId1" w:history="1">
        <w:r w:rsidRPr="006C3FD7">
          <w:rPr>
            <w:rStyle w:val="Hyperlink"/>
            <w:lang w:val="fr-FR"/>
          </w:rPr>
          <w:t>Liste des projets approuvés du Plan d’action pour le développement</w:t>
        </w:r>
      </w:hyperlink>
      <w:r>
        <w:rPr>
          <w:lang w:val="fr-FR"/>
        </w:rPr>
        <w:t>.</w:t>
      </w:r>
    </w:p>
  </w:footnote>
  <w:footnote w:id="6">
    <w:p w:rsidR="005D2678" w:rsidRPr="00C32DEE" w:rsidRDefault="005D2678" w:rsidP="002A761B">
      <w:pPr>
        <w:pStyle w:val="FootnoteText"/>
        <w:rPr>
          <w:lang w:val="fr-FR"/>
        </w:rPr>
      </w:pPr>
      <w:r>
        <w:rPr>
          <w:rStyle w:val="FootnoteReference"/>
        </w:rPr>
        <w:footnoteRef/>
      </w:r>
      <w:r>
        <w:rPr>
          <w:lang w:val="fr-FR"/>
        </w:rPr>
        <w:tab/>
      </w:r>
      <w:r w:rsidRPr="00C32DEE">
        <w:rPr>
          <w:lang w:val="fr-FR"/>
        </w:rPr>
        <w:t xml:space="preserve">Cet élément était appelé </w:t>
      </w:r>
      <w:r>
        <w:rPr>
          <w:lang w:val="fr-FR"/>
        </w:rPr>
        <w:t>“</w:t>
      </w:r>
      <w:r w:rsidRPr="00C32DEE">
        <w:rPr>
          <w:lang w:val="fr-FR"/>
        </w:rPr>
        <w:t>Manuel</w:t>
      </w:r>
      <w:r>
        <w:rPr>
          <w:lang w:val="fr-FR"/>
        </w:rPr>
        <w:t>”</w:t>
      </w:r>
      <w:r w:rsidRPr="00C32DEE">
        <w:rPr>
          <w:lang w:val="fr-FR"/>
        </w:rPr>
        <w:t xml:space="preserve"> dans le do</w:t>
      </w:r>
      <w:r>
        <w:rPr>
          <w:lang w:val="fr-FR"/>
        </w:rPr>
        <w:t xml:space="preserve">cument du projet </w:t>
      </w:r>
      <w:r w:rsidRPr="00C32DEE">
        <w:rPr>
          <w:lang w:val="fr-FR"/>
        </w:rPr>
        <w:t>(CDIP/24/14/R</w:t>
      </w:r>
      <w:r>
        <w:rPr>
          <w:lang w:val="fr-FR"/>
        </w:rPr>
        <w:t>e</w:t>
      </w:r>
      <w:r w:rsidRPr="00C32DEE">
        <w:rPr>
          <w:lang w:val="fr-FR"/>
        </w:rPr>
        <w:t xml:space="preserve">v.).  </w:t>
      </w:r>
      <w:bookmarkStart w:id="9" w:name="_Hlk73438821"/>
      <w:r w:rsidRPr="00C32DEE">
        <w:rPr>
          <w:lang w:val="fr-FR"/>
        </w:rPr>
        <w:t xml:space="preserve">Après </w:t>
      </w:r>
      <w:r>
        <w:rPr>
          <w:lang w:val="fr-FR"/>
        </w:rPr>
        <w:t xml:space="preserve">une </w:t>
      </w:r>
      <w:r w:rsidRPr="00C32DEE">
        <w:rPr>
          <w:lang w:val="fr-FR"/>
        </w:rPr>
        <w:t>réflexion</w:t>
      </w:r>
      <w:r>
        <w:rPr>
          <w:lang w:val="fr-FR"/>
        </w:rPr>
        <w:t xml:space="preserve"> plus approfondie menée par</w:t>
      </w:r>
      <w:r w:rsidRPr="00C32DEE">
        <w:rPr>
          <w:lang w:val="fr-FR"/>
        </w:rPr>
        <w:t xml:space="preserve"> l</w:t>
      </w:r>
      <w:r>
        <w:rPr>
          <w:lang w:val="fr-FR"/>
        </w:rPr>
        <w:t>’</w:t>
      </w:r>
      <w:r w:rsidRPr="00C32DEE">
        <w:rPr>
          <w:lang w:val="fr-FR"/>
        </w:rPr>
        <w:t>équipe de projet</w:t>
      </w:r>
      <w:r>
        <w:rPr>
          <w:lang w:val="fr-FR"/>
        </w:rPr>
        <w:t>, il a été</w:t>
      </w:r>
      <w:r w:rsidRPr="00C32DEE">
        <w:rPr>
          <w:lang w:val="fr-FR"/>
        </w:rPr>
        <w:t xml:space="preserve"> décidé d</w:t>
      </w:r>
      <w:r>
        <w:rPr>
          <w:lang w:val="fr-FR"/>
        </w:rPr>
        <w:t>’</w:t>
      </w:r>
      <w:r w:rsidRPr="00C32DEE">
        <w:rPr>
          <w:lang w:val="fr-FR"/>
        </w:rPr>
        <w:t xml:space="preserve">appeler ce manuel </w:t>
      </w:r>
      <w:r>
        <w:rPr>
          <w:lang w:val="fr-FR"/>
        </w:rPr>
        <w:t>“Matériel de support”</w:t>
      </w:r>
      <w:r w:rsidRPr="00C32DEE">
        <w:rPr>
          <w:lang w:val="fr-FR"/>
        </w:rPr>
        <w:t xml:space="preserve"> afin de mieux définir</w:t>
      </w:r>
      <w:r>
        <w:rPr>
          <w:lang w:val="fr-FR"/>
        </w:rPr>
        <w:t xml:space="preserve"> sa portée et son objectif</w:t>
      </w:r>
      <w:r w:rsidRPr="00C32DEE">
        <w:rPr>
          <w:lang w:val="fr-FR"/>
        </w:rPr>
        <w:t>.</w:t>
      </w:r>
      <w:bookmarkEnd w:id="9"/>
    </w:p>
  </w:footnote>
  <w:footnote w:id="7">
    <w:p w:rsidR="005D2678" w:rsidRPr="00851B34" w:rsidRDefault="005D2678" w:rsidP="002A761B">
      <w:pPr>
        <w:pStyle w:val="FootnoteText"/>
        <w:rPr>
          <w:lang w:val="fr-FR"/>
        </w:rPr>
      </w:pPr>
      <w:r>
        <w:rPr>
          <w:rStyle w:val="FootnoteReference"/>
        </w:rPr>
        <w:footnoteRef/>
      </w:r>
      <w:r>
        <w:rPr>
          <w:lang w:val="fr-FR"/>
        </w:rPr>
        <w:tab/>
      </w:r>
      <w:r w:rsidRPr="00851B34">
        <w:rPr>
          <w:lang w:val="fr-FR"/>
        </w:rPr>
        <w:t>L</w:t>
      </w:r>
      <w:r>
        <w:rPr>
          <w:lang w:val="fr-FR"/>
        </w:rPr>
        <w:t>’</w:t>
      </w:r>
      <w:r w:rsidRPr="00851B34">
        <w:rPr>
          <w:lang w:val="fr-FR"/>
        </w:rPr>
        <w:t>expert externe qui avait été sélectionné pour réaliser le</w:t>
      </w:r>
      <w:r>
        <w:rPr>
          <w:lang w:val="fr-FR"/>
        </w:rPr>
        <w:t xml:space="preserve"> matériel de support est</w:t>
      </w:r>
      <w:r w:rsidRPr="00851B34">
        <w:rPr>
          <w:lang w:val="fr-FR"/>
        </w:rPr>
        <w:t xml:space="preserve"> M.</w:t>
      </w:r>
      <w:r>
        <w:rPr>
          <w:lang w:val="fr-FR"/>
        </w:rPr>
        <w:t> </w:t>
      </w:r>
      <w:r w:rsidRPr="00851B34">
        <w:rPr>
          <w:lang w:val="fr-FR"/>
        </w:rPr>
        <w:t>Daniel</w:t>
      </w:r>
      <w:r>
        <w:rPr>
          <w:lang w:val="fr-FR"/>
        </w:rPr>
        <w:t> </w:t>
      </w:r>
      <w:r w:rsidRPr="00851B34">
        <w:rPr>
          <w:lang w:val="fr-FR"/>
        </w:rPr>
        <w:t xml:space="preserve">Keller, </w:t>
      </w:r>
      <w:r>
        <w:rPr>
          <w:lang w:val="fr-FR"/>
        </w:rPr>
        <w:t>cofondateur et président d’</w:t>
      </w:r>
      <w:r w:rsidRPr="00851B34">
        <w:rPr>
          <w:lang w:val="fr-FR"/>
        </w:rPr>
        <w:t>EvalCo Sàrl, Evilard</w:t>
      </w:r>
      <w:r>
        <w:rPr>
          <w:lang w:val="fr-FR"/>
        </w:rPr>
        <w:t>-</w:t>
      </w:r>
      <w:r w:rsidRPr="00851B34">
        <w:rPr>
          <w:lang w:val="fr-FR"/>
        </w:rPr>
        <w:t>Leubringen, S</w:t>
      </w:r>
      <w:r>
        <w:rPr>
          <w:lang w:val="fr-FR"/>
        </w:rPr>
        <w:t>uisse</w:t>
      </w:r>
      <w:r w:rsidRPr="00851B34">
        <w:rPr>
          <w:lang w:val="fr-FR"/>
        </w:rPr>
        <w:t>.</w:t>
      </w:r>
    </w:p>
  </w:footnote>
  <w:footnote w:id="8">
    <w:p w:rsidR="005D2678" w:rsidRPr="0099671A" w:rsidRDefault="005D2678" w:rsidP="002A761B">
      <w:pPr>
        <w:pStyle w:val="FootnoteText"/>
        <w:rPr>
          <w:lang w:val="fr-FR"/>
        </w:rPr>
      </w:pPr>
      <w:r>
        <w:rPr>
          <w:rStyle w:val="FootnoteReference"/>
        </w:rPr>
        <w:footnoteRef/>
      </w:r>
      <w:r>
        <w:rPr>
          <w:lang w:val="fr-FR"/>
        </w:rPr>
        <w:tab/>
        <w:t xml:space="preserve">Comme indiqué précédemment, le résultat escompté est appelé “Manuel” dans le document de projet approuvé.  </w:t>
      </w:r>
      <w:r w:rsidRPr="00C32DEE">
        <w:rPr>
          <w:lang w:val="fr-FR"/>
        </w:rPr>
        <w:t xml:space="preserve">Après </w:t>
      </w:r>
      <w:r>
        <w:rPr>
          <w:lang w:val="fr-FR"/>
        </w:rPr>
        <w:t xml:space="preserve">une </w:t>
      </w:r>
      <w:r w:rsidRPr="00C32DEE">
        <w:rPr>
          <w:lang w:val="fr-FR"/>
        </w:rPr>
        <w:t>réflexion</w:t>
      </w:r>
      <w:r>
        <w:rPr>
          <w:lang w:val="fr-FR"/>
        </w:rPr>
        <w:t xml:space="preserve"> plus approfondie menée par</w:t>
      </w:r>
      <w:r w:rsidRPr="00C32DEE">
        <w:rPr>
          <w:lang w:val="fr-FR"/>
        </w:rPr>
        <w:t xml:space="preserve"> l</w:t>
      </w:r>
      <w:r>
        <w:rPr>
          <w:lang w:val="fr-FR"/>
        </w:rPr>
        <w:t>’</w:t>
      </w:r>
      <w:r w:rsidRPr="00C32DEE">
        <w:rPr>
          <w:lang w:val="fr-FR"/>
        </w:rPr>
        <w:t>équipe de projet</w:t>
      </w:r>
      <w:r>
        <w:rPr>
          <w:lang w:val="fr-FR"/>
        </w:rPr>
        <w:t>, il a été</w:t>
      </w:r>
      <w:r w:rsidRPr="00C32DEE">
        <w:rPr>
          <w:lang w:val="fr-FR"/>
        </w:rPr>
        <w:t xml:space="preserve"> décidé d</w:t>
      </w:r>
      <w:r>
        <w:rPr>
          <w:lang w:val="fr-FR"/>
        </w:rPr>
        <w:t>’</w:t>
      </w:r>
      <w:r w:rsidRPr="00C32DEE">
        <w:rPr>
          <w:lang w:val="fr-FR"/>
        </w:rPr>
        <w:t xml:space="preserve">appeler ce manuel </w:t>
      </w:r>
      <w:r>
        <w:rPr>
          <w:lang w:val="fr-FR"/>
        </w:rPr>
        <w:t>“Matériel de support”</w:t>
      </w:r>
      <w:r w:rsidRPr="00C32DEE">
        <w:rPr>
          <w:lang w:val="fr-FR"/>
        </w:rPr>
        <w:t xml:space="preserve"> afin de mieux définir</w:t>
      </w:r>
      <w:r>
        <w:rPr>
          <w:lang w:val="fr-FR"/>
        </w:rPr>
        <w:t xml:space="preserve"> sa portée et son objectif.</w:t>
      </w:r>
    </w:p>
  </w:footnote>
  <w:footnote w:id="9">
    <w:p w:rsidR="005D2678" w:rsidRPr="005719F6" w:rsidRDefault="005D2678" w:rsidP="002A761B">
      <w:pPr>
        <w:pStyle w:val="FootnoteText"/>
      </w:pPr>
      <w:r>
        <w:rPr>
          <w:rStyle w:val="FootnoteReference"/>
        </w:rPr>
        <w:footnoteRef/>
      </w:r>
      <w:r w:rsidRPr="005719F6">
        <w:t xml:space="preserve"> </w:t>
      </w:r>
      <w:r w:rsidRPr="005719F6">
        <w:tab/>
      </w:r>
      <w:r w:rsidRPr="009368D1">
        <w:t>Conformément au descriptif de projet initial, section 3.2.</w:t>
      </w:r>
    </w:p>
  </w:footnote>
  <w:footnote w:id="10">
    <w:p w:rsidR="005D2678" w:rsidRPr="003F6815" w:rsidRDefault="005D2678" w:rsidP="002A761B">
      <w:pPr>
        <w:pStyle w:val="FootnoteText"/>
      </w:pPr>
      <w:r>
        <w:rPr>
          <w:rStyle w:val="FootnoteReference"/>
        </w:rPr>
        <w:footnoteRef/>
      </w:r>
      <w:r>
        <w:tab/>
      </w:r>
      <w:r w:rsidRPr="003F6815">
        <w:t>Cette activité sur demande se poursuivra après la mise en œuvre du projet.</w:t>
      </w:r>
    </w:p>
  </w:footnote>
  <w:footnote w:id="11">
    <w:p w:rsidR="005D2678" w:rsidRDefault="005D2678" w:rsidP="002A761B">
      <w:pPr>
        <w:pStyle w:val="FootnoteText"/>
      </w:pPr>
      <w:r w:rsidRPr="003F6815">
        <w:rPr>
          <w:rStyle w:val="FootnoteReference"/>
        </w:rPr>
        <w:footnoteRef/>
      </w:r>
      <w:r w:rsidRPr="003F6815">
        <w:tab/>
        <w:t>Cette activité se poursuivra après la mise en œuvre du projet.</w:t>
      </w:r>
    </w:p>
  </w:footnote>
  <w:footnote w:id="12">
    <w:p w:rsidR="005D2678" w:rsidRPr="006F61DA" w:rsidRDefault="005D2678" w:rsidP="002A761B">
      <w:pPr>
        <w:pStyle w:val="FootnoteText"/>
      </w:pPr>
      <w:r>
        <w:rPr>
          <w:rStyle w:val="FootnoteReference"/>
        </w:rPr>
        <w:footnoteRef/>
      </w:r>
      <w:r w:rsidRPr="006F61DA">
        <w:tab/>
      </w:r>
      <w:r w:rsidRPr="00E526F3">
        <w:t>Conformément au descriptif de projet initial, section 3.2.</w:t>
      </w:r>
    </w:p>
  </w:footnote>
  <w:footnote w:id="13">
    <w:p w:rsidR="005D2678" w:rsidRPr="006F61DA" w:rsidRDefault="005D2678" w:rsidP="000819BC">
      <w:pPr>
        <w:pStyle w:val="FootnoteText"/>
      </w:pPr>
      <w:r>
        <w:rPr>
          <w:rStyle w:val="FootnoteReference"/>
        </w:rPr>
        <w:footnoteRef/>
      </w:r>
      <w:r w:rsidRPr="006F61DA">
        <w:tab/>
      </w:r>
      <w:r w:rsidRPr="007C5F02">
        <w:t>Conformément au descriptif de projet initial, section 3.2.</w:t>
      </w:r>
    </w:p>
  </w:footnote>
  <w:footnote w:id="14">
    <w:p w:rsidR="005D2678" w:rsidRPr="00662357" w:rsidRDefault="005D2678" w:rsidP="000819BC">
      <w:pPr>
        <w:pStyle w:val="FootnoteText"/>
      </w:pPr>
      <w:r>
        <w:rPr>
          <w:rStyle w:val="FootnoteReference"/>
        </w:rPr>
        <w:footnoteRef/>
      </w:r>
      <w:r w:rsidRPr="00662357">
        <w:tab/>
      </w:r>
      <w:r w:rsidRPr="001760A3">
        <w:t>Conformément au descriptif de projet initial, section 3.2.</w:t>
      </w:r>
    </w:p>
  </w:footnote>
  <w:footnote w:id="15">
    <w:p w:rsidR="005D2678" w:rsidRPr="00B84B24" w:rsidRDefault="005D2678" w:rsidP="000819BC">
      <w:pPr>
        <w:pStyle w:val="FootnoteText"/>
      </w:pPr>
      <w:r>
        <w:rPr>
          <w:rStyle w:val="FootnoteReference"/>
        </w:rPr>
        <w:footnoteRef/>
      </w:r>
      <w:r w:rsidRPr="00662357">
        <w:tab/>
      </w:r>
      <w:r w:rsidRPr="00B84B24">
        <w:t>Conformément au descriptif de projet initial, section 3.2.</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2678" w:rsidRDefault="005D2678" w:rsidP="004053E0">
    <w:pPr>
      <w:pStyle w:val="Header"/>
      <w:ind w:right="360"/>
      <w:jc w:val="center"/>
      <w:rPr>
        <w:rStyle w:val="PageNumber"/>
        <w:color w:val="000000"/>
        <w:sz w:val="17"/>
      </w:rPr>
    </w:pPr>
    <w:r w:rsidRPr="00FB6857">
      <w:rPr>
        <w:rStyle w:val="PageNumber"/>
        <w:color w:val="000000"/>
        <w:sz w:val="17"/>
      </w:rPr>
      <w:t> </w:t>
    </w:r>
  </w:p>
  <w:p w:rsidR="005D2678" w:rsidRDefault="005D2678" w:rsidP="004053E0">
    <w:pPr>
      <w:pStyle w:val="Header"/>
      <w:ind w:right="360"/>
      <w:jc w:val="center"/>
      <w:rPr>
        <w:rStyle w:val="PageNumber"/>
      </w:rPr>
    </w:pPr>
  </w:p>
  <w:p w:rsidR="005D2678" w:rsidRDefault="005D2678" w:rsidP="004053E0">
    <w:pPr>
      <w:pStyle w:val="Header"/>
      <w:ind w:right="360"/>
      <w:jc w:val="right"/>
      <w:rPr>
        <w:rStyle w:val="PageNumber"/>
      </w:rPr>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97</w:t>
    </w:r>
    <w:r>
      <w:rPr>
        <w:rStyle w:val="PageNumber"/>
      </w:rPr>
      <w:fldChar w:fldCharType="end"/>
    </w:r>
  </w:p>
  <w:p w:rsidR="005D2678" w:rsidRDefault="005D2678" w:rsidP="004053E0">
    <w:pPr>
      <w:pStyle w:val="Header"/>
      <w:ind w:right="360"/>
      <w:jc w:val="right"/>
      <w:rPr>
        <w:rStyle w:val="PageNumber"/>
      </w:rPr>
    </w:pPr>
  </w:p>
  <w:p w:rsidR="005D2678" w:rsidRDefault="005D2678" w:rsidP="004053E0">
    <w:pPr>
      <w:pStyle w:val="Header"/>
      <w:ind w:right="360"/>
    </w:pPr>
  </w:p>
  <w:p w:rsidR="005D2678" w:rsidRDefault="005D2678" w:rsidP="004053E0">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2678" w:rsidRPr="00ED09F1" w:rsidRDefault="005D2678" w:rsidP="004053E0">
    <w:pPr>
      <w:pStyle w:val="Header"/>
      <w:tabs>
        <w:tab w:val="clear" w:pos="9072"/>
        <w:tab w:val="right" w:pos="9090"/>
      </w:tabs>
      <w:jc w:val="right"/>
      <w:rPr>
        <w:szCs w:val="22"/>
      </w:rPr>
    </w:pPr>
    <w:r w:rsidRPr="00ED09F1">
      <w:rPr>
        <w:szCs w:val="22"/>
      </w:rPr>
      <w:t>CDIP/26/2</w:t>
    </w:r>
  </w:p>
  <w:p w:rsidR="005D2678" w:rsidRDefault="005D2678" w:rsidP="004053E0">
    <w:pPr>
      <w:pStyle w:val="Header"/>
      <w:jc w:val="right"/>
      <w:rPr>
        <w:color w:val="000000"/>
        <w:szCs w:val="22"/>
      </w:rPr>
    </w:pPr>
    <w:r w:rsidRPr="00ED09F1">
      <w:rPr>
        <w:szCs w:val="22"/>
      </w:rPr>
      <w:t>Annexe I</w:t>
    </w:r>
    <w:r>
      <w:rPr>
        <w:szCs w:val="22"/>
      </w:rPr>
      <w:t>I</w:t>
    </w:r>
    <w:r w:rsidRPr="00ED09F1">
      <w:rPr>
        <w:szCs w:val="22"/>
      </w:rPr>
      <w:t>, page </w:t>
    </w:r>
    <w:r w:rsidRPr="00731134">
      <w:rPr>
        <w:color w:val="000000"/>
        <w:szCs w:val="22"/>
      </w:rPr>
      <w:fldChar w:fldCharType="begin"/>
    </w:r>
    <w:r w:rsidRPr="00731134">
      <w:rPr>
        <w:color w:val="000000"/>
        <w:szCs w:val="22"/>
      </w:rPr>
      <w:instrText xml:space="preserve"> PAGE </w:instrText>
    </w:r>
    <w:r w:rsidRPr="00731134">
      <w:rPr>
        <w:color w:val="000000"/>
        <w:szCs w:val="22"/>
      </w:rPr>
      <w:fldChar w:fldCharType="separate"/>
    </w:r>
    <w:r w:rsidR="00AB0329">
      <w:rPr>
        <w:noProof/>
        <w:color w:val="000000"/>
        <w:szCs w:val="22"/>
      </w:rPr>
      <w:t>10</w:t>
    </w:r>
    <w:r w:rsidRPr="00731134">
      <w:rPr>
        <w:color w:val="000000"/>
        <w:szCs w:val="22"/>
      </w:rPr>
      <w:fldChar w:fldCharType="end"/>
    </w:r>
  </w:p>
  <w:p w:rsidR="005D2678" w:rsidRDefault="005D2678" w:rsidP="004053E0">
    <w:pPr>
      <w:pStyle w:val="Header"/>
      <w:jc w:val="right"/>
      <w:rPr>
        <w:color w:val="000000"/>
        <w:szCs w:val="22"/>
      </w:rPr>
    </w:pPr>
  </w:p>
  <w:p w:rsidR="005D2678" w:rsidRPr="00731134" w:rsidRDefault="005D2678" w:rsidP="004053E0">
    <w:pPr>
      <w:pStyle w:val="Header"/>
      <w:jc w:val="right"/>
      <w:rPr>
        <w:color w:val="000000"/>
        <w:szCs w:val="22"/>
      </w:rP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2678" w:rsidRPr="00A91568" w:rsidRDefault="005D2678" w:rsidP="004053E0">
    <w:pPr>
      <w:pStyle w:val="Header"/>
      <w:jc w:val="right"/>
      <w:rPr>
        <w:rStyle w:val="PageNumber"/>
      </w:rPr>
    </w:pPr>
    <w:r w:rsidRPr="00A91568">
      <w:rPr>
        <w:rStyle w:val="PageNumber"/>
      </w:rPr>
      <w:t>CDIP/26/2</w:t>
    </w:r>
  </w:p>
  <w:p w:rsidR="005D2678" w:rsidRPr="00A91568" w:rsidRDefault="005D2678" w:rsidP="004053E0">
    <w:pPr>
      <w:pStyle w:val="Header"/>
      <w:jc w:val="right"/>
    </w:pPr>
    <w:r w:rsidRPr="00A91568">
      <w:rPr>
        <w:rStyle w:val="PageNumber"/>
      </w:rPr>
      <w:t>ANNEXE II</w:t>
    </w:r>
  </w:p>
  <w:p w:rsidR="005D2678" w:rsidRDefault="005D2678" w:rsidP="004053E0">
    <w:pPr>
      <w:pStyle w:val="Header"/>
      <w:jc w:val="right"/>
    </w:pPr>
  </w:p>
  <w:p w:rsidR="005D2678" w:rsidRDefault="005D2678" w:rsidP="004053E0">
    <w:pPr>
      <w:jc w:val="right"/>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2678" w:rsidRPr="00A91568" w:rsidRDefault="005D2678" w:rsidP="004053E0">
    <w:pPr>
      <w:pStyle w:val="Header"/>
      <w:jc w:val="right"/>
      <w:rPr>
        <w:rStyle w:val="PageNumber"/>
      </w:rPr>
    </w:pPr>
    <w:r w:rsidRPr="00A91568">
      <w:rPr>
        <w:rStyle w:val="PageNumber"/>
      </w:rPr>
      <w:t>CDIP/26/2</w:t>
    </w:r>
  </w:p>
  <w:p w:rsidR="005D2678" w:rsidRPr="00A91568" w:rsidRDefault="005D2678" w:rsidP="004053E0">
    <w:pPr>
      <w:pStyle w:val="Header"/>
      <w:jc w:val="right"/>
    </w:pPr>
    <w:r w:rsidRPr="00A91568">
      <w:rPr>
        <w:rStyle w:val="PageNumber"/>
      </w:rPr>
      <w:t>A</w:t>
    </w:r>
    <w:r>
      <w:rPr>
        <w:rStyle w:val="PageNumber"/>
      </w:rPr>
      <w:t>nnexe</w:t>
    </w:r>
    <w:r w:rsidRPr="00A91568">
      <w:rPr>
        <w:rStyle w:val="PageNumber"/>
      </w:rPr>
      <w:t> II</w:t>
    </w:r>
    <w:r>
      <w:rPr>
        <w:rStyle w:val="PageNumber"/>
      </w:rPr>
      <w:t>, page 7</w:t>
    </w:r>
  </w:p>
  <w:p w:rsidR="005D2678" w:rsidRDefault="005D2678" w:rsidP="004053E0">
    <w:pPr>
      <w:pStyle w:val="Header"/>
      <w:jc w:val="right"/>
    </w:pPr>
  </w:p>
  <w:p w:rsidR="005D2678" w:rsidRDefault="005D2678" w:rsidP="004053E0">
    <w:pPr>
      <w:jc w:val="right"/>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2678" w:rsidRDefault="005D2678" w:rsidP="004053E0">
    <w:pPr>
      <w:pStyle w:val="Header"/>
      <w:ind w:right="360"/>
      <w:jc w:val="center"/>
      <w:rPr>
        <w:rStyle w:val="PageNumber"/>
        <w:color w:val="000000"/>
        <w:sz w:val="17"/>
      </w:rPr>
    </w:pPr>
    <w:bookmarkStart w:id="6" w:name="TITUS1HeaderEvenPages"/>
    <w:r w:rsidRPr="00FB6857">
      <w:rPr>
        <w:rStyle w:val="PageNumber"/>
        <w:color w:val="000000"/>
        <w:sz w:val="17"/>
      </w:rPr>
      <w:t> </w:t>
    </w:r>
  </w:p>
  <w:p w:rsidR="005D2678" w:rsidRDefault="005D2678" w:rsidP="004053E0">
    <w:pPr>
      <w:pStyle w:val="Header"/>
      <w:ind w:right="360"/>
      <w:jc w:val="center"/>
      <w:rPr>
        <w:rStyle w:val="PageNumber"/>
      </w:rPr>
    </w:pPr>
  </w:p>
  <w:bookmarkEnd w:id="6"/>
  <w:p w:rsidR="005D2678" w:rsidRDefault="005D2678" w:rsidP="004053E0">
    <w:pPr>
      <w:pStyle w:val="Header"/>
      <w:ind w:right="360"/>
      <w:jc w:val="right"/>
      <w:rPr>
        <w:rStyle w:val="PageNumber"/>
      </w:rPr>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97</w:t>
    </w:r>
    <w:r>
      <w:rPr>
        <w:rStyle w:val="PageNumber"/>
      </w:rPr>
      <w:fldChar w:fldCharType="end"/>
    </w:r>
  </w:p>
  <w:p w:rsidR="005D2678" w:rsidRDefault="005D2678" w:rsidP="004053E0">
    <w:pPr>
      <w:pStyle w:val="Header"/>
      <w:ind w:right="360"/>
      <w:jc w:val="right"/>
      <w:rPr>
        <w:rStyle w:val="PageNumber"/>
      </w:rPr>
    </w:pPr>
  </w:p>
  <w:p w:rsidR="005D2678" w:rsidRDefault="005D2678" w:rsidP="004053E0">
    <w:pPr>
      <w:pStyle w:val="Header"/>
      <w:ind w:right="360"/>
    </w:pPr>
  </w:p>
  <w:p w:rsidR="005D2678" w:rsidRDefault="005D2678" w:rsidP="004053E0">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2678" w:rsidRPr="00450FAC" w:rsidRDefault="005D2678" w:rsidP="001B32F3">
    <w:pPr>
      <w:pStyle w:val="Header"/>
      <w:ind w:right="111"/>
      <w:jc w:val="right"/>
      <w:rPr>
        <w:rStyle w:val="PageNumber"/>
      </w:rPr>
    </w:pPr>
    <w:r w:rsidRPr="00450FAC">
      <w:rPr>
        <w:rStyle w:val="PageNumber"/>
      </w:rPr>
      <w:t>CDIP/26/2</w:t>
    </w:r>
  </w:p>
  <w:p w:rsidR="005D2678" w:rsidRPr="00450FAC" w:rsidRDefault="005D2678" w:rsidP="001B32F3">
    <w:pPr>
      <w:pStyle w:val="Header"/>
      <w:tabs>
        <w:tab w:val="clear" w:pos="9072"/>
        <w:tab w:val="right" w:pos="9090"/>
      </w:tabs>
      <w:ind w:right="111"/>
      <w:jc w:val="right"/>
      <w:rPr>
        <w:rStyle w:val="PageNumber"/>
      </w:rPr>
    </w:pPr>
    <w:r w:rsidRPr="00450FAC">
      <w:t>Annexe II, page 1</w:t>
    </w:r>
    <w:sdt>
      <w:sdtPr>
        <w:id w:val="539163437"/>
        <w:docPartObj>
          <w:docPartGallery w:val="Page Numbers (Top of Page)"/>
          <w:docPartUnique/>
        </w:docPartObj>
      </w:sdtPr>
      <w:sdtEndPr>
        <w:rPr>
          <w:noProof/>
        </w:rPr>
      </w:sdtEndPr>
      <w:sdtContent>
        <w:r>
          <w:t>2</w:t>
        </w:r>
      </w:sdtContent>
    </w:sdt>
  </w:p>
  <w:p w:rsidR="005D2678" w:rsidRPr="00E870A9" w:rsidRDefault="005D2678" w:rsidP="001B32F3">
    <w:pPr>
      <w:pStyle w:val="Header"/>
      <w:ind w:right="111"/>
      <w:jc w:val="right"/>
      <w:rPr>
        <w:rStyle w:val="PageNumber"/>
      </w:rPr>
    </w:pPr>
  </w:p>
  <w:p w:rsidR="005D2678" w:rsidRPr="00E870A9" w:rsidRDefault="005D2678" w:rsidP="004053E0">
    <w:pPr>
      <w:pStyle w:val="Header"/>
      <w:ind w:right="360"/>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2678" w:rsidRPr="00ED09F1" w:rsidRDefault="005D2678" w:rsidP="001B32F3">
    <w:pPr>
      <w:pStyle w:val="Header"/>
      <w:tabs>
        <w:tab w:val="clear" w:pos="9072"/>
        <w:tab w:val="right" w:pos="9090"/>
      </w:tabs>
      <w:jc w:val="right"/>
      <w:rPr>
        <w:szCs w:val="22"/>
      </w:rPr>
    </w:pPr>
    <w:r w:rsidRPr="00ED09F1">
      <w:rPr>
        <w:szCs w:val="22"/>
      </w:rPr>
      <w:t>CDIP/26/2</w:t>
    </w:r>
  </w:p>
  <w:p w:rsidR="005D2678" w:rsidRDefault="005D2678" w:rsidP="001B32F3">
    <w:pPr>
      <w:pStyle w:val="Header"/>
      <w:jc w:val="right"/>
      <w:rPr>
        <w:color w:val="000000"/>
        <w:szCs w:val="22"/>
      </w:rPr>
    </w:pPr>
    <w:r w:rsidRPr="00ED09F1">
      <w:rPr>
        <w:szCs w:val="22"/>
      </w:rPr>
      <w:t>Annexe I</w:t>
    </w:r>
    <w:r>
      <w:rPr>
        <w:szCs w:val="22"/>
      </w:rPr>
      <w:t>I</w:t>
    </w:r>
    <w:r w:rsidRPr="00ED09F1">
      <w:rPr>
        <w:szCs w:val="22"/>
      </w:rPr>
      <w:t>, page </w:t>
    </w:r>
    <w:r w:rsidRPr="00731134">
      <w:rPr>
        <w:color w:val="000000"/>
        <w:szCs w:val="22"/>
      </w:rPr>
      <w:fldChar w:fldCharType="begin"/>
    </w:r>
    <w:r w:rsidRPr="00731134">
      <w:rPr>
        <w:color w:val="000000"/>
        <w:szCs w:val="22"/>
      </w:rPr>
      <w:instrText xml:space="preserve"> PAGE </w:instrText>
    </w:r>
    <w:r w:rsidRPr="00731134">
      <w:rPr>
        <w:color w:val="000000"/>
        <w:szCs w:val="22"/>
      </w:rPr>
      <w:fldChar w:fldCharType="separate"/>
    </w:r>
    <w:r w:rsidR="00AB0329">
      <w:rPr>
        <w:noProof/>
        <w:color w:val="000000"/>
        <w:szCs w:val="22"/>
      </w:rPr>
      <w:t>11</w:t>
    </w:r>
    <w:r w:rsidRPr="00731134">
      <w:rPr>
        <w:color w:val="000000"/>
        <w:szCs w:val="22"/>
      </w:rPr>
      <w:fldChar w:fldCharType="end"/>
    </w:r>
  </w:p>
  <w:p w:rsidR="005D2678" w:rsidRDefault="005D2678" w:rsidP="001B32F3">
    <w:pPr>
      <w:pStyle w:val="Header"/>
      <w:jc w:val="right"/>
      <w:rPr>
        <w:color w:val="000000"/>
        <w:szCs w:val="22"/>
      </w:rPr>
    </w:pPr>
  </w:p>
  <w:p w:rsidR="005D2678" w:rsidRPr="00731134" w:rsidRDefault="005D2678" w:rsidP="001B32F3">
    <w:pPr>
      <w:pStyle w:val="Header"/>
      <w:jc w:val="right"/>
      <w:rPr>
        <w:color w:val="000000"/>
        <w:szCs w:val="22"/>
      </w:rPr>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2678" w:rsidRPr="001B32F3" w:rsidRDefault="005D2678" w:rsidP="001B32F3">
    <w:pPr>
      <w:jc w:val="right"/>
    </w:pPr>
    <w:r w:rsidRPr="001B32F3">
      <w:t>CDIP/26/2</w:t>
    </w:r>
  </w:p>
  <w:p w:rsidR="005D2678" w:rsidRPr="001B32F3" w:rsidRDefault="005D2678" w:rsidP="001B32F3">
    <w:pPr>
      <w:jc w:val="right"/>
    </w:pPr>
    <w:r w:rsidRPr="001B32F3">
      <w:t>Annexeٔ</w:t>
    </w:r>
    <w:r w:rsidR="00D920FB">
      <w:t> </w:t>
    </w:r>
    <w:r w:rsidRPr="001B32F3">
      <w:t>III, page </w:t>
    </w:r>
    <w:sdt>
      <w:sdtPr>
        <w:id w:val="-980611895"/>
        <w:docPartObj>
          <w:docPartGallery w:val="Page Numbers (Top of Page)"/>
          <w:docPartUnique/>
        </w:docPartObj>
      </w:sdtPr>
      <w:sdtEndPr/>
      <w:sdtContent>
        <w:r w:rsidRPr="001B32F3">
          <w:fldChar w:fldCharType="begin"/>
        </w:r>
        <w:r w:rsidRPr="001B32F3">
          <w:instrText xml:space="preserve"> PAGE   \* MERGEFORMAT </w:instrText>
        </w:r>
        <w:r w:rsidRPr="001B32F3">
          <w:fldChar w:fldCharType="separate"/>
        </w:r>
        <w:r w:rsidR="00AB0329">
          <w:rPr>
            <w:noProof/>
          </w:rPr>
          <w:t>13</w:t>
        </w:r>
        <w:r w:rsidRPr="001B32F3">
          <w:fldChar w:fldCharType="end"/>
        </w:r>
      </w:sdtContent>
    </w:sdt>
  </w:p>
  <w:p w:rsidR="005D2678" w:rsidRDefault="005D2678" w:rsidP="001B32F3">
    <w:pPr>
      <w:pStyle w:val="Header"/>
      <w:tabs>
        <w:tab w:val="clear" w:pos="9072"/>
      </w:tabs>
      <w:ind w:right="-2"/>
      <w:jc w:val="right"/>
    </w:pPr>
  </w:p>
  <w:p w:rsidR="005D2678" w:rsidRPr="00E870A9" w:rsidRDefault="005D2678" w:rsidP="001B32F3">
    <w:pPr>
      <w:pStyle w:val="Header"/>
      <w:tabs>
        <w:tab w:val="clear" w:pos="9072"/>
      </w:tabs>
      <w:ind w:right="-2"/>
      <w:jc w:val="right"/>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2678" w:rsidRPr="00433A77" w:rsidRDefault="005D2678" w:rsidP="001B32F3">
    <w:pPr>
      <w:pStyle w:val="Header"/>
      <w:tabs>
        <w:tab w:val="clear" w:pos="9072"/>
      </w:tabs>
      <w:ind w:right="-2"/>
      <w:jc w:val="right"/>
      <w:rPr>
        <w:rStyle w:val="PageNumber"/>
      </w:rPr>
    </w:pPr>
    <w:r w:rsidRPr="00433A77">
      <w:rPr>
        <w:rStyle w:val="PageNumber"/>
      </w:rPr>
      <w:t>CDIP/26/2</w:t>
    </w:r>
  </w:p>
  <w:p w:rsidR="005D2678" w:rsidRPr="00433A77" w:rsidRDefault="005D2678" w:rsidP="001B32F3">
    <w:pPr>
      <w:pStyle w:val="Header"/>
      <w:tabs>
        <w:tab w:val="clear" w:pos="9072"/>
      </w:tabs>
      <w:ind w:right="-2"/>
      <w:jc w:val="right"/>
      <w:rPr>
        <w:rStyle w:val="PageNumber"/>
      </w:rPr>
    </w:pPr>
    <w:r w:rsidRPr="00433A77">
      <w:rPr>
        <w:rStyle w:val="PageNumber"/>
      </w:rPr>
      <w:t>ANNEXE III</w:t>
    </w:r>
  </w:p>
  <w:p w:rsidR="005D2678" w:rsidRDefault="005D2678" w:rsidP="001B32F3">
    <w:pPr>
      <w:pStyle w:val="Header"/>
      <w:tabs>
        <w:tab w:val="clear" w:pos="4536"/>
        <w:tab w:val="clear" w:pos="9072"/>
      </w:tabs>
      <w:jc w:val="right"/>
    </w:pPr>
  </w:p>
  <w:p w:rsidR="005D2678" w:rsidRDefault="005D2678" w:rsidP="001B32F3">
    <w:pPr>
      <w:pStyle w:val="Header"/>
      <w:tabs>
        <w:tab w:val="clear" w:pos="4536"/>
        <w:tab w:val="clear" w:pos="9072"/>
      </w:tabs>
      <w:jc w:val="right"/>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2678" w:rsidRPr="008978EF" w:rsidRDefault="005D2678" w:rsidP="004053E0">
    <w:pPr>
      <w:pStyle w:val="Header"/>
      <w:ind w:right="-140"/>
      <w:jc w:val="right"/>
      <w:rPr>
        <w:rStyle w:val="PageNumber"/>
      </w:rPr>
    </w:pPr>
    <w:r w:rsidRPr="008978EF">
      <w:rPr>
        <w:rStyle w:val="PageNumber"/>
      </w:rPr>
      <w:t>CDIP/26/2</w:t>
    </w:r>
  </w:p>
  <w:p w:rsidR="005D2678" w:rsidRPr="008978EF" w:rsidRDefault="005D2678" w:rsidP="004053E0">
    <w:pPr>
      <w:pStyle w:val="Header"/>
      <w:ind w:right="-140"/>
      <w:jc w:val="right"/>
      <w:rPr>
        <w:noProof/>
      </w:rPr>
    </w:pPr>
    <w:r w:rsidRPr="008978EF">
      <w:rPr>
        <w:rStyle w:val="PageNumber"/>
      </w:rPr>
      <w:t>Annexe III, page</w:t>
    </w:r>
    <w:r w:rsidRPr="008978EF">
      <w:t> </w:t>
    </w:r>
    <w:sdt>
      <w:sdtPr>
        <w:id w:val="-699016983"/>
        <w:docPartObj>
          <w:docPartGallery w:val="Page Numbers (Top of Page)"/>
          <w:docPartUnique/>
        </w:docPartObj>
      </w:sdtPr>
      <w:sdtEndPr>
        <w:rPr>
          <w:noProof/>
        </w:rPr>
      </w:sdtEndPr>
      <w:sdtContent>
        <w:r w:rsidRPr="008978EF">
          <w:fldChar w:fldCharType="begin"/>
        </w:r>
        <w:r w:rsidRPr="008978EF">
          <w:instrText xml:space="preserve"> PAGE   \* MERGEFORMAT </w:instrText>
        </w:r>
        <w:r w:rsidRPr="008978EF">
          <w:fldChar w:fldCharType="separate"/>
        </w:r>
        <w:r w:rsidR="00AB0329">
          <w:rPr>
            <w:noProof/>
          </w:rPr>
          <w:t>12</w:t>
        </w:r>
        <w:r w:rsidRPr="008978EF">
          <w:rPr>
            <w:noProof/>
          </w:rPr>
          <w:fldChar w:fldCharType="end"/>
        </w:r>
      </w:sdtContent>
    </w:sdt>
  </w:p>
  <w:p w:rsidR="005D2678" w:rsidRDefault="005D2678" w:rsidP="004053E0">
    <w:pPr>
      <w:pStyle w:val="Header"/>
      <w:ind w:right="-140"/>
      <w:jc w:val="right"/>
    </w:pPr>
  </w:p>
  <w:p w:rsidR="005D2678" w:rsidRPr="005C51A5" w:rsidRDefault="005D2678" w:rsidP="004053E0">
    <w:pPr>
      <w:pStyle w:val="Header"/>
      <w:ind w:right="-140"/>
      <w:jc w:val="right"/>
    </w:pP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2678" w:rsidRPr="00564FF8" w:rsidRDefault="005D2678" w:rsidP="004053E0">
    <w:pPr>
      <w:pStyle w:val="Header"/>
      <w:jc w:val="right"/>
      <w:rPr>
        <w:rStyle w:val="PageNumber"/>
      </w:rPr>
    </w:pPr>
    <w:r w:rsidRPr="00564FF8">
      <w:rPr>
        <w:rStyle w:val="PageNumber"/>
      </w:rPr>
      <w:t>CDIP/26/2</w:t>
    </w:r>
  </w:p>
  <w:p w:rsidR="005D2678" w:rsidRPr="00564FF8" w:rsidRDefault="005D2678" w:rsidP="004053E0">
    <w:pPr>
      <w:pStyle w:val="Header"/>
      <w:tabs>
        <w:tab w:val="clear" w:pos="9072"/>
        <w:tab w:val="right" w:pos="8910"/>
      </w:tabs>
      <w:jc w:val="right"/>
      <w:rPr>
        <w:rStyle w:val="PageNumber"/>
      </w:rPr>
    </w:pPr>
    <w:r w:rsidRPr="00564FF8">
      <w:rPr>
        <w:rStyle w:val="PageNumber"/>
      </w:rPr>
      <w:t>Annexe IV, page</w:t>
    </w:r>
    <w:r w:rsidRPr="00564FF8">
      <w:t> </w:t>
    </w:r>
    <w:sdt>
      <w:sdtPr>
        <w:id w:val="-5915478"/>
        <w:docPartObj>
          <w:docPartGallery w:val="Page Numbers (Top of Page)"/>
          <w:docPartUnique/>
        </w:docPartObj>
      </w:sdtPr>
      <w:sdtEndPr>
        <w:rPr>
          <w:noProof/>
        </w:rPr>
      </w:sdtEndPr>
      <w:sdtContent>
        <w:r w:rsidRPr="00564FF8">
          <w:fldChar w:fldCharType="begin"/>
        </w:r>
        <w:r w:rsidRPr="00564FF8">
          <w:instrText xml:space="preserve"> PAGE   \* MERGEFORMAT </w:instrText>
        </w:r>
        <w:r w:rsidRPr="00564FF8">
          <w:fldChar w:fldCharType="separate"/>
        </w:r>
        <w:r w:rsidR="00AB0329">
          <w:rPr>
            <w:noProof/>
          </w:rPr>
          <w:t>8</w:t>
        </w:r>
        <w:r w:rsidRPr="00564FF8">
          <w:rPr>
            <w:noProof/>
          </w:rPr>
          <w:fldChar w:fldCharType="end"/>
        </w:r>
      </w:sdtContent>
    </w:sdt>
  </w:p>
  <w:p w:rsidR="005D2678" w:rsidRDefault="005D2678" w:rsidP="004053E0">
    <w:pPr>
      <w:pStyle w:val="Header"/>
      <w:jc w:val="right"/>
      <w:rPr>
        <w:rStyle w:val="PageNumber"/>
      </w:rPr>
    </w:pPr>
  </w:p>
  <w:p w:rsidR="005D2678" w:rsidRPr="00CB243F" w:rsidRDefault="005D2678" w:rsidP="004053E0">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2678" w:rsidRPr="007A37D6" w:rsidRDefault="005D2678" w:rsidP="004053E0">
    <w:pPr>
      <w:pStyle w:val="Header"/>
      <w:jc w:val="right"/>
      <w:rPr>
        <w:rStyle w:val="PageNumber"/>
      </w:rPr>
    </w:pPr>
    <w:r w:rsidRPr="007A37D6">
      <w:rPr>
        <w:rStyle w:val="PageNumber"/>
      </w:rPr>
      <w:t>CDIP/26/2</w:t>
    </w:r>
  </w:p>
  <w:p w:rsidR="005D2678" w:rsidRDefault="005D2678" w:rsidP="004053E0">
    <w:pPr>
      <w:pStyle w:val="Header"/>
      <w:jc w:val="right"/>
    </w:pPr>
    <w:r w:rsidRPr="007A37D6">
      <w:t>page </w:t>
    </w:r>
    <w:sdt>
      <w:sdtPr>
        <w:id w:val="-263930881"/>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AB0329">
          <w:rPr>
            <w:noProof/>
          </w:rPr>
          <w:t>2</w:t>
        </w:r>
        <w:r>
          <w:rPr>
            <w:noProof/>
          </w:rPr>
          <w:fldChar w:fldCharType="end"/>
        </w:r>
      </w:sdtContent>
    </w:sdt>
  </w:p>
  <w:p w:rsidR="005D2678" w:rsidRDefault="005D2678" w:rsidP="004053E0">
    <w:pPr>
      <w:pStyle w:val="Header"/>
      <w:tabs>
        <w:tab w:val="clear" w:pos="4536"/>
        <w:tab w:val="clear" w:pos="9072"/>
      </w:tabs>
      <w:ind w:right="12"/>
      <w:jc w:val="right"/>
      <w:rPr>
        <w:rStyle w:val="PageNumber"/>
      </w:rPr>
    </w:pP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2678" w:rsidRPr="005F3F69" w:rsidRDefault="005D2678" w:rsidP="004053E0">
    <w:pPr>
      <w:pStyle w:val="Header"/>
      <w:jc w:val="right"/>
    </w:pPr>
    <w:r w:rsidRPr="005F3F69">
      <w:t>CDIP/26/2</w:t>
    </w:r>
  </w:p>
  <w:p w:rsidR="005D2678" w:rsidRPr="005F3F69" w:rsidRDefault="005D2678" w:rsidP="004053E0">
    <w:pPr>
      <w:pStyle w:val="Header"/>
      <w:jc w:val="right"/>
    </w:pPr>
    <w:r>
      <w:t>ANNEXE IV</w:t>
    </w:r>
  </w:p>
  <w:p w:rsidR="005D2678" w:rsidRDefault="005D2678" w:rsidP="004053E0">
    <w:pPr>
      <w:pStyle w:val="Header"/>
      <w:jc w:val="right"/>
    </w:pPr>
  </w:p>
  <w:p w:rsidR="005D2678" w:rsidRPr="00CB243F" w:rsidRDefault="005D2678" w:rsidP="004053E0">
    <w:pPr>
      <w:pStyle w:val="Header"/>
      <w:jc w:val="right"/>
    </w:pP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2678" w:rsidRPr="00564FF8" w:rsidRDefault="005D2678" w:rsidP="001B32F3">
    <w:pPr>
      <w:pStyle w:val="Header"/>
      <w:tabs>
        <w:tab w:val="clear" w:pos="9072"/>
      </w:tabs>
      <w:jc w:val="right"/>
      <w:rPr>
        <w:rStyle w:val="PageNumber"/>
      </w:rPr>
    </w:pPr>
    <w:r w:rsidRPr="00564FF8">
      <w:rPr>
        <w:rStyle w:val="PageNumber"/>
      </w:rPr>
      <w:t>CDIP/26/2</w:t>
    </w:r>
  </w:p>
  <w:p w:rsidR="005D2678" w:rsidRPr="00564FF8" w:rsidRDefault="005D2678" w:rsidP="001B32F3">
    <w:pPr>
      <w:pStyle w:val="Header"/>
      <w:tabs>
        <w:tab w:val="clear" w:pos="9072"/>
        <w:tab w:val="right" w:pos="8910"/>
      </w:tabs>
      <w:jc w:val="right"/>
      <w:rPr>
        <w:rStyle w:val="PageNumber"/>
      </w:rPr>
    </w:pPr>
    <w:r>
      <w:rPr>
        <w:rStyle w:val="PageNumber"/>
      </w:rPr>
      <w:t>Annexe </w:t>
    </w:r>
    <w:r w:rsidRPr="00564FF8">
      <w:rPr>
        <w:rStyle w:val="PageNumber"/>
      </w:rPr>
      <w:t>V, page</w:t>
    </w:r>
    <w:r w:rsidRPr="00564FF8">
      <w:t> </w:t>
    </w:r>
    <w:sdt>
      <w:sdtPr>
        <w:id w:val="-1914149678"/>
        <w:docPartObj>
          <w:docPartGallery w:val="Page Numbers (Top of Page)"/>
          <w:docPartUnique/>
        </w:docPartObj>
      </w:sdtPr>
      <w:sdtEndPr>
        <w:rPr>
          <w:noProof/>
        </w:rPr>
      </w:sdtEndPr>
      <w:sdtContent>
        <w:r w:rsidRPr="00564FF8">
          <w:fldChar w:fldCharType="begin"/>
        </w:r>
        <w:r w:rsidRPr="00564FF8">
          <w:instrText xml:space="preserve"> PAGE   \* MERGEFORMAT </w:instrText>
        </w:r>
        <w:r w:rsidRPr="00564FF8">
          <w:fldChar w:fldCharType="separate"/>
        </w:r>
        <w:r w:rsidR="00AB0329">
          <w:rPr>
            <w:noProof/>
          </w:rPr>
          <w:t>10</w:t>
        </w:r>
        <w:r w:rsidRPr="00564FF8">
          <w:rPr>
            <w:noProof/>
          </w:rPr>
          <w:fldChar w:fldCharType="end"/>
        </w:r>
      </w:sdtContent>
    </w:sdt>
  </w:p>
  <w:p w:rsidR="005D2678" w:rsidRDefault="005D2678" w:rsidP="001B32F3">
    <w:pPr>
      <w:pStyle w:val="Header"/>
      <w:tabs>
        <w:tab w:val="clear" w:pos="9072"/>
      </w:tabs>
      <w:jc w:val="right"/>
      <w:rPr>
        <w:rStyle w:val="PageNumber"/>
      </w:rPr>
    </w:pPr>
  </w:p>
  <w:p w:rsidR="005D2678" w:rsidRPr="00CB243F" w:rsidRDefault="005D2678" w:rsidP="001B32F3">
    <w:pPr>
      <w:pStyle w:val="Header"/>
      <w:tabs>
        <w:tab w:val="clear" w:pos="9072"/>
      </w:tabs>
      <w:jc w:val="right"/>
    </w:pPr>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2678" w:rsidRPr="005F3F69" w:rsidRDefault="005D2678" w:rsidP="004053E0">
    <w:pPr>
      <w:pStyle w:val="Header"/>
      <w:jc w:val="right"/>
    </w:pPr>
    <w:r w:rsidRPr="005F3F69">
      <w:t>CDIP/26/2</w:t>
    </w:r>
  </w:p>
  <w:p w:rsidR="005D2678" w:rsidRPr="005F3F69" w:rsidRDefault="005D2678" w:rsidP="004053E0">
    <w:pPr>
      <w:pStyle w:val="Header"/>
      <w:jc w:val="right"/>
    </w:pPr>
    <w:r>
      <w:t>ANNEXE V</w:t>
    </w:r>
  </w:p>
  <w:p w:rsidR="005D2678" w:rsidRDefault="005D2678" w:rsidP="004053E0">
    <w:pPr>
      <w:pStyle w:val="Header"/>
      <w:jc w:val="right"/>
    </w:pPr>
  </w:p>
  <w:p w:rsidR="005D2678" w:rsidRPr="00CB243F" w:rsidRDefault="005D2678" w:rsidP="004053E0">
    <w:pPr>
      <w:pStyle w:val="Header"/>
      <w:jc w:val="right"/>
    </w:pPr>
  </w:p>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2678" w:rsidRPr="001B32F3" w:rsidRDefault="005D2678" w:rsidP="004053E0">
    <w:pPr>
      <w:pStyle w:val="Header"/>
      <w:tabs>
        <w:tab w:val="clear" w:pos="9072"/>
        <w:tab w:val="right" w:pos="0"/>
      </w:tabs>
      <w:jc w:val="right"/>
      <w:rPr>
        <w:rStyle w:val="PageNumber"/>
      </w:rPr>
    </w:pPr>
    <w:r w:rsidRPr="001B32F3">
      <w:rPr>
        <w:rStyle w:val="PageNumber"/>
      </w:rPr>
      <w:t>CDIP/26/2</w:t>
    </w:r>
  </w:p>
  <w:p w:rsidR="005D2678" w:rsidRPr="001B32F3" w:rsidRDefault="005D2678" w:rsidP="004053E0">
    <w:pPr>
      <w:pStyle w:val="Header"/>
      <w:tabs>
        <w:tab w:val="clear" w:pos="9072"/>
        <w:tab w:val="right" w:pos="9090"/>
      </w:tabs>
      <w:jc w:val="right"/>
      <w:rPr>
        <w:rStyle w:val="PageNumber"/>
      </w:rPr>
    </w:pPr>
    <w:r w:rsidRPr="001B32F3">
      <w:rPr>
        <w:rStyle w:val="PageNumber"/>
      </w:rPr>
      <w:t>Annexe V, page</w:t>
    </w:r>
    <w:r w:rsidRPr="001B32F3">
      <w:t xml:space="preserve"> </w:t>
    </w:r>
    <w:sdt>
      <w:sdtPr>
        <w:id w:val="1121807666"/>
        <w:docPartObj>
          <w:docPartGallery w:val="Page Numbers (Top of Page)"/>
          <w:docPartUnique/>
        </w:docPartObj>
      </w:sdtPr>
      <w:sdtEndPr>
        <w:rPr>
          <w:noProof/>
        </w:rPr>
      </w:sdtEndPr>
      <w:sdtContent>
        <w:r w:rsidRPr="001B32F3">
          <w:fldChar w:fldCharType="begin"/>
        </w:r>
        <w:r w:rsidRPr="001B32F3">
          <w:instrText xml:space="preserve"> PAGE   \* MERGEFORMAT </w:instrText>
        </w:r>
        <w:r w:rsidRPr="001B32F3">
          <w:fldChar w:fldCharType="separate"/>
        </w:r>
        <w:r w:rsidR="00AB0329">
          <w:rPr>
            <w:noProof/>
          </w:rPr>
          <w:t>7</w:t>
        </w:r>
        <w:r w:rsidRPr="001B32F3">
          <w:rPr>
            <w:noProof/>
          </w:rPr>
          <w:fldChar w:fldCharType="end"/>
        </w:r>
      </w:sdtContent>
    </w:sdt>
  </w:p>
  <w:p w:rsidR="005D2678" w:rsidRPr="001B32F3" w:rsidRDefault="005D2678" w:rsidP="004053E0">
    <w:pPr>
      <w:pStyle w:val="Header"/>
      <w:jc w:val="right"/>
      <w:rPr>
        <w:rStyle w:val="PageNumber"/>
      </w:rPr>
    </w:pPr>
  </w:p>
  <w:p w:rsidR="005D2678" w:rsidRPr="001B32F3" w:rsidRDefault="005D2678" w:rsidP="004053E0">
    <w:pPr>
      <w:pStyle w:val="Header"/>
      <w:jc w:val="right"/>
    </w:pPr>
  </w:p>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2678" w:rsidRPr="001B32F3" w:rsidRDefault="005D2678" w:rsidP="004053E0">
    <w:pPr>
      <w:pStyle w:val="Header"/>
      <w:tabs>
        <w:tab w:val="clear" w:pos="9072"/>
        <w:tab w:val="right" w:pos="0"/>
      </w:tabs>
      <w:ind w:right="-6"/>
      <w:jc w:val="right"/>
      <w:rPr>
        <w:rStyle w:val="PageNumber"/>
      </w:rPr>
    </w:pPr>
    <w:r w:rsidRPr="001B32F3">
      <w:rPr>
        <w:rStyle w:val="PageNumber"/>
      </w:rPr>
      <w:t>CDIP/26/2</w:t>
    </w:r>
  </w:p>
  <w:p w:rsidR="005D2678" w:rsidRPr="001B32F3" w:rsidRDefault="005D2678" w:rsidP="004053E0">
    <w:pPr>
      <w:pStyle w:val="Header"/>
      <w:jc w:val="right"/>
      <w:rPr>
        <w:rStyle w:val="PageNumber"/>
      </w:rPr>
    </w:pPr>
    <w:r w:rsidRPr="001B32F3">
      <w:rPr>
        <w:rStyle w:val="PageNumber"/>
      </w:rPr>
      <w:t>Annexe V, page</w:t>
    </w:r>
    <w:r w:rsidRPr="001B32F3">
      <w:t xml:space="preserve"> </w:t>
    </w:r>
    <w:sdt>
      <w:sdtPr>
        <w:id w:val="-1411777604"/>
        <w:docPartObj>
          <w:docPartGallery w:val="Page Numbers (Top of Page)"/>
          <w:docPartUnique/>
        </w:docPartObj>
      </w:sdtPr>
      <w:sdtEndPr>
        <w:rPr>
          <w:noProof/>
        </w:rPr>
      </w:sdtEndPr>
      <w:sdtContent>
        <w:r w:rsidRPr="001B32F3">
          <w:fldChar w:fldCharType="begin"/>
        </w:r>
        <w:r w:rsidRPr="001B32F3">
          <w:instrText xml:space="preserve"> PAGE   \* MERGEFORMAT </w:instrText>
        </w:r>
        <w:r w:rsidRPr="001B32F3">
          <w:fldChar w:fldCharType="separate"/>
        </w:r>
        <w:r w:rsidR="00AB0329">
          <w:rPr>
            <w:noProof/>
          </w:rPr>
          <w:t>11</w:t>
        </w:r>
        <w:r w:rsidRPr="001B32F3">
          <w:rPr>
            <w:noProof/>
          </w:rPr>
          <w:fldChar w:fldCharType="end"/>
        </w:r>
      </w:sdtContent>
    </w:sdt>
  </w:p>
  <w:p w:rsidR="005D2678" w:rsidRPr="001B32F3" w:rsidRDefault="005D2678" w:rsidP="001B32F3">
    <w:pPr>
      <w:pStyle w:val="Header"/>
      <w:jc w:val="right"/>
      <w:rPr>
        <w:rStyle w:val="PageNumber"/>
      </w:rPr>
    </w:pPr>
  </w:p>
  <w:p w:rsidR="005D2678" w:rsidRPr="001B32F3" w:rsidRDefault="005D2678" w:rsidP="001B32F3">
    <w:pPr>
      <w:pStyle w:val="Header"/>
      <w:jc w:val="right"/>
    </w:pPr>
  </w:p>
</w:hdr>
</file>

<file path=word/header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2678" w:rsidRPr="00645644" w:rsidRDefault="005D2678" w:rsidP="004053E0">
    <w:pPr>
      <w:pStyle w:val="Header"/>
      <w:tabs>
        <w:tab w:val="clear" w:pos="9072"/>
        <w:tab w:val="right" w:pos="9000"/>
      </w:tabs>
      <w:jc w:val="right"/>
      <w:rPr>
        <w:rStyle w:val="PageNumber"/>
      </w:rPr>
    </w:pPr>
    <w:r w:rsidRPr="00645644">
      <w:rPr>
        <w:rStyle w:val="PageNumber"/>
      </w:rPr>
      <w:t>CDIP/26/2</w:t>
    </w:r>
  </w:p>
  <w:p w:rsidR="005D2678" w:rsidRPr="00645644" w:rsidRDefault="005D2678" w:rsidP="004053E0">
    <w:pPr>
      <w:pStyle w:val="Header"/>
      <w:tabs>
        <w:tab w:val="clear" w:pos="9072"/>
        <w:tab w:val="right" w:pos="9000"/>
      </w:tabs>
      <w:jc w:val="right"/>
      <w:rPr>
        <w:rStyle w:val="PageNumber"/>
      </w:rPr>
    </w:pPr>
    <w:r w:rsidRPr="00645644">
      <w:rPr>
        <w:rStyle w:val="PageNumber"/>
      </w:rPr>
      <w:t>Annexe VI, page</w:t>
    </w:r>
    <w:r>
      <w:t> </w:t>
    </w:r>
    <w:sdt>
      <w:sdtPr>
        <w:id w:val="149424146"/>
        <w:docPartObj>
          <w:docPartGallery w:val="Page Numbers (Top of Page)"/>
          <w:docPartUnique/>
        </w:docPartObj>
      </w:sdtPr>
      <w:sdtEndPr>
        <w:rPr>
          <w:noProof/>
        </w:rPr>
      </w:sdtEndPr>
      <w:sdtContent>
        <w:r w:rsidRPr="00645644">
          <w:fldChar w:fldCharType="begin"/>
        </w:r>
        <w:r w:rsidRPr="00645644">
          <w:instrText xml:space="preserve"> PAGE   \* MERGEFORMAT </w:instrText>
        </w:r>
        <w:r w:rsidRPr="00645644">
          <w:fldChar w:fldCharType="separate"/>
        </w:r>
        <w:r w:rsidR="00AB0329">
          <w:rPr>
            <w:noProof/>
          </w:rPr>
          <w:t>8</w:t>
        </w:r>
        <w:r w:rsidRPr="00645644">
          <w:rPr>
            <w:noProof/>
          </w:rPr>
          <w:fldChar w:fldCharType="end"/>
        </w:r>
      </w:sdtContent>
    </w:sdt>
  </w:p>
  <w:p w:rsidR="005D2678" w:rsidRDefault="005D2678" w:rsidP="004053E0">
    <w:pPr>
      <w:pStyle w:val="Header"/>
      <w:jc w:val="right"/>
      <w:rPr>
        <w:rStyle w:val="PageNumber"/>
      </w:rPr>
    </w:pPr>
  </w:p>
  <w:p w:rsidR="005D2678" w:rsidRPr="00CB243F" w:rsidRDefault="005D2678" w:rsidP="004053E0">
    <w:pPr>
      <w:pStyle w:val="Header"/>
      <w:jc w:val="right"/>
    </w:pPr>
  </w:p>
</w:hdr>
</file>

<file path=word/header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2678" w:rsidRPr="00645644" w:rsidRDefault="005D2678" w:rsidP="004053E0">
    <w:pPr>
      <w:pStyle w:val="Header"/>
      <w:tabs>
        <w:tab w:val="clear" w:pos="9072"/>
        <w:tab w:val="right" w:pos="0"/>
      </w:tabs>
      <w:jc w:val="right"/>
      <w:rPr>
        <w:rStyle w:val="PageNumber"/>
      </w:rPr>
    </w:pPr>
    <w:r w:rsidRPr="00645644">
      <w:rPr>
        <w:rStyle w:val="PageNumber"/>
      </w:rPr>
      <w:t>CDIP/26/2</w:t>
    </w:r>
  </w:p>
  <w:p w:rsidR="005D2678" w:rsidRPr="00645644" w:rsidRDefault="005D2678" w:rsidP="004053E0">
    <w:pPr>
      <w:pStyle w:val="Header"/>
      <w:jc w:val="right"/>
      <w:rPr>
        <w:rStyle w:val="PageNumber"/>
      </w:rPr>
    </w:pPr>
    <w:r w:rsidRPr="00645644">
      <w:rPr>
        <w:rStyle w:val="PageNumber"/>
      </w:rPr>
      <w:t>ANNEXE VI</w:t>
    </w:r>
  </w:p>
  <w:p w:rsidR="005D2678" w:rsidRPr="00645644" w:rsidRDefault="005D2678" w:rsidP="004053E0">
    <w:pPr>
      <w:pStyle w:val="Header"/>
      <w:jc w:val="right"/>
      <w:rPr>
        <w:rStyle w:val="PageNumber"/>
      </w:rPr>
    </w:pPr>
  </w:p>
  <w:p w:rsidR="005D2678" w:rsidRPr="00645644" w:rsidRDefault="005D2678" w:rsidP="004053E0">
    <w:pPr>
      <w:pStyle w:val="Header"/>
      <w:jc w:val="right"/>
    </w:pPr>
  </w:p>
</w:hdr>
</file>

<file path=word/header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2678" w:rsidRPr="00105F5E" w:rsidRDefault="005D2678" w:rsidP="004053E0">
    <w:pPr>
      <w:pStyle w:val="Header"/>
      <w:tabs>
        <w:tab w:val="clear" w:pos="9072"/>
        <w:tab w:val="right" w:pos="0"/>
      </w:tabs>
      <w:jc w:val="right"/>
      <w:rPr>
        <w:rStyle w:val="PageNumber"/>
      </w:rPr>
    </w:pPr>
    <w:r w:rsidRPr="00105F5E">
      <w:rPr>
        <w:rStyle w:val="PageNumber"/>
      </w:rPr>
      <w:t>CDIP/26/2</w:t>
    </w:r>
  </w:p>
  <w:p w:rsidR="005D2678" w:rsidRPr="00105F5E" w:rsidRDefault="005D2678" w:rsidP="004053E0">
    <w:pPr>
      <w:pStyle w:val="Header"/>
      <w:tabs>
        <w:tab w:val="clear" w:pos="9072"/>
      </w:tabs>
      <w:jc w:val="right"/>
      <w:rPr>
        <w:rStyle w:val="PageNumber"/>
      </w:rPr>
    </w:pPr>
    <w:r w:rsidRPr="00105F5E">
      <w:rPr>
        <w:rStyle w:val="PageNumber"/>
      </w:rPr>
      <w:t>Annexe VI, page</w:t>
    </w:r>
    <w:r w:rsidR="00105F5E">
      <w:t> </w:t>
    </w:r>
    <w:sdt>
      <w:sdtPr>
        <w:id w:val="-1128461863"/>
        <w:docPartObj>
          <w:docPartGallery w:val="Page Numbers (Top of Page)"/>
          <w:docPartUnique/>
        </w:docPartObj>
      </w:sdtPr>
      <w:sdtEndPr>
        <w:rPr>
          <w:noProof/>
        </w:rPr>
      </w:sdtEndPr>
      <w:sdtContent>
        <w:r w:rsidRPr="00105F5E">
          <w:fldChar w:fldCharType="begin"/>
        </w:r>
        <w:r w:rsidRPr="00105F5E">
          <w:instrText xml:space="preserve"> PAGE   \* MERGEFORMAT </w:instrText>
        </w:r>
        <w:r w:rsidRPr="00105F5E">
          <w:fldChar w:fldCharType="separate"/>
        </w:r>
        <w:r w:rsidR="00AB0329">
          <w:rPr>
            <w:noProof/>
          </w:rPr>
          <w:t>9</w:t>
        </w:r>
        <w:r w:rsidRPr="00105F5E">
          <w:rPr>
            <w:noProof/>
          </w:rPr>
          <w:fldChar w:fldCharType="end"/>
        </w:r>
      </w:sdtContent>
    </w:sdt>
  </w:p>
  <w:p w:rsidR="005D2678" w:rsidRPr="00105F5E" w:rsidRDefault="005D2678" w:rsidP="004053E0">
    <w:pPr>
      <w:pStyle w:val="Header"/>
      <w:jc w:val="right"/>
      <w:rPr>
        <w:rStyle w:val="PageNumber"/>
      </w:rPr>
    </w:pPr>
  </w:p>
  <w:p w:rsidR="005D2678" w:rsidRPr="00105F5E" w:rsidRDefault="005D2678" w:rsidP="004053E0">
    <w:pPr>
      <w:pStyle w:val="Header"/>
      <w:jc w:val="right"/>
    </w:pPr>
  </w:p>
</w:hdr>
</file>

<file path=word/header2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2678" w:rsidRPr="00105F5E" w:rsidRDefault="005D2678" w:rsidP="004053E0">
    <w:pPr>
      <w:pStyle w:val="Header"/>
      <w:tabs>
        <w:tab w:val="clear" w:pos="9072"/>
        <w:tab w:val="right" w:pos="9000"/>
      </w:tabs>
      <w:jc w:val="right"/>
      <w:rPr>
        <w:rStyle w:val="PageNumber"/>
      </w:rPr>
    </w:pPr>
    <w:r w:rsidRPr="00105F5E">
      <w:rPr>
        <w:rStyle w:val="PageNumber"/>
      </w:rPr>
      <w:t>CDIP/26/2</w:t>
    </w:r>
  </w:p>
  <w:p w:rsidR="005D2678" w:rsidRPr="00105F5E" w:rsidRDefault="005D2678" w:rsidP="004053E0">
    <w:pPr>
      <w:pStyle w:val="Header"/>
      <w:tabs>
        <w:tab w:val="clear" w:pos="9072"/>
        <w:tab w:val="right" w:pos="9000"/>
      </w:tabs>
      <w:jc w:val="right"/>
      <w:rPr>
        <w:rStyle w:val="PageNumber"/>
      </w:rPr>
    </w:pPr>
    <w:r w:rsidRPr="00105F5E">
      <w:rPr>
        <w:rStyle w:val="PageNumber"/>
      </w:rPr>
      <w:t>Annexe VII, page</w:t>
    </w:r>
    <w:r w:rsidR="00105F5E">
      <w:t> </w:t>
    </w:r>
    <w:sdt>
      <w:sdtPr>
        <w:id w:val="836346167"/>
        <w:docPartObj>
          <w:docPartGallery w:val="Page Numbers (Top of Page)"/>
          <w:docPartUnique/>
        </w:docPartObj>
      </w:sdtPr>
      <w:sdtEndPr>
        <w:rPr>
          <w:noProof/>
        </w:rPr>
      </w:sdtEndPr>
      <w:sdtContent>
        <w:r w:rsidRPr="00105F5E">
          <w:fldChar w:fldCharType="begin"/>
        </w:r>
        <w:r w:rsidRPr="00105F5E">
          <w:instrText xml:space="preserve"> PAGE   \* MERGEFORMAT </w:instrText>
        </w:r>
        <w:r w:rsidRPr="00105F5E">
          <w:fldChar w:fldCharType="separate"/>
        </w:r>
        <w:r w:rsidR="00AB0329">
          <w:rPr>
            <w:noProof/>
          </w:rPr>
          <w:t>10</w:t>
        </w:r>
        <w:r w:rsidRPr="00105F5E">
          <w:rPr>
            <w:noProof/>
          </w:rPr>
          <w:fldChar w:fldCharType="end"/>
        </w:r>
      </w:sdtContent>
    </w:sdt>
  </w:p>
  <w:p w:rsidR="005D2678" w:rsidRDefault="005D2678" w:rsidP="004053E0">
    <w:pPr>
      <w:pStyle w:val="Header"/>
      <w:jc w:val="right"/>
      <w:rPr>
        <w:rStyle w:val="PageNumber"/>
      </w:rPr>
    </w:pPr>
  </w:p>
  <w:p w:rsidR="005D2678" w:rsidRPr="00CB243F" w:rsidRDefault="005D2678" w:rsidP="004053E0">
    <w:pPr>
      <w:pStyle w:val="Header"/>
      <w:jc w:val="right"/>
    </w:pPr>
  </w:p>
</w:hdr>
</file>

<file path=word/header2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2678" w:rsidRPr="00105F5E" w:rsidRDefault="005D2678" w:rsidP="004053E0">
    <w:pPr>
      <w:pStyle w:val="Header"/>
      <w:tabs>
        <w:tab w:val="clear" w:pos="9072"/>
        <w:tab w:val="right" w:pos="0"/>
      </w:tabs>
      <w:jc w:val="right"/>
      <w:rPr>
        <w:rStyle w:val="PageNumber"/>
      </w:rPr>
    </w:pPr>
    <w:r w:rsidRPr="00105F5E">
      <w:rPr>
        <w:rStyle w:val="PageNumber"/>
      </w:rPr>
      <w:t>CDIP/26/2</w:t>
    </w:r>
  </w:p>
  <w:p w:rsidR="005D2678" w:rsidRPr="00105F5E" w:rsidRDefault="005D2678" w:rsidP="004053E0">
    <w:pPr>
      <w:pStyle w:val="Header"/>
      <w:jc w:val="right"/>
      <w:rPr>
        <w:rStyle w:val="PageNumber"/>
      </w:rPr>
    </w:pPr>
    <w:r w:rsidRPr="00105F5E">
      <w:rPr>
        <w:rStyle w:val="PageNumber"/>
      </w:rPr>
      <w:t>ANNEXE VII</w:t>
    </w:r>
  </w:p>
  <w:p w:rsidR="005D2678" w:rsidRDefault="005D2678" w:rsidP="004053E0">
    <w:pPr>
      <w:pStyle w:val="Header"/>
      <w:jc w:val="right"/>
      <w:rPr>
        <w:rStyle w:val="PageNumber"/>
      </w:rPr>
    </w:pPr>
  </w:p>
  <w:p w:rsidR="005D2678" w:rsidRDefault="005D2678" w:rsidP="004053E0">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2678" w:rsidRDefault="005D2678" w:rsidP="001B32F3">
    <w:pPr>
      <w:pStyle w:val="Header"/>
      <w:tabs>
        <w:tab w:val="clear" w:pos="4536"/>
        <w:tab w:val="clear" w:pos="9072"/>
        <w:tab w:val="left" w:pos="8652"/>
      </w:tabs>
    </w:pPr>
  </w:p>
</w:hdr>
</file>

<file path=word/header3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2678" w:rsidRPr="00045379" w:rsidRDefault="005D2678" w:rsidP="004053E0">
    <w:pPr>
      <w:pStyle w:val="Header"/>
      <w:tabs>
        <w:tab w:val="clear" w:pos="9072"/>
        <w:tab w:val="right" w:pos="0"/>
      </w:tabs>
      <w:jc w:val="right"/>
      <w:rPr>
        <w:rStyle w:val="PageNumber"/>
      </w:rPr>
    </w:pPr>
    <w:r w:rsidRPr="00045379">
      <w:rPr>
        <w:rStyle w:val="PageNumber"/>
      </w:rPr>
      <w:t>CDIP/26/2</w:t>
    </w:r>
  </w:p>
  <w:p w:rsidR="005D2678" w:rsidRPr="00045379" w:rsidRDefault="005D2678" w:rsidP="004053E0">
    <w:pPr>
      <w:pStyle w:val="Header"/>
      <w:jc w:val="right"/>
      <w:rPr>
        <w:rStyle w:val="PageNumber"/>
      </w:rPr>
    </w:pPr>
    <w:r w:rsidRPr="00045379">
      <w:rPr>
        <w:rStyle w:val="PageNumber"/>
      </w:rPr>
      <w:t>Annexe VII, page</w:t>
    </w:r>
    <w:r w:rsidR="00045379">
      <w:t> </w:t>
    </w:r>
    <w:sdt>
      <w:sdtPr>
        <w:id w:val="-1829981147"/>
        <w:docPartObj>
          <w:docPartGallery w:val="Page Numbers (Top of Page)"/>
          <w:docPartUnique/>
        </w:docPartObj>
      </w:sdtPr>
      <w:sdtEndPr>
        <w:rPr>
          <w:noProof/>
        </w:rPr>
      </w:sdtEndPr>
      <w:sdtContent>
        <w:r w:rsidRPr="00045379">
          <w:fldChar w:fldCharType="begin"/>
        </w:r>
        <w:r w:rsidRPr="00045379">
          <w:instrText xml:space="preserve"> PAGE   \* MERGEFORMAT </w:instrText>
        </w:r>
        <w:r w:rsidRPr="00045379">
          <w:fldChar w:fldCharType="separate"/>
        </w:r>
        <w:r w:rsidR="00AB0329">
          <w:rPr>
            <w:noProof/>
          </w:rPr>
          <w:t>11</w:t>
        </w:r>
        <w:r w:rsidRPr="00045379">
          <w:rPr>
            <w:noProof/>
          </w:rPr>
          <w:fldChar w:fldCharType="end"/>
        </w:r>
      </w:sdtContent>
    </w:sdt>
  </w:p>
  <w:p w:rsidR="005D2678" w:rsidRDefault="005D2678" w:rsidP="004053E0">
    <w:pPr>
      <w:pStyle w:val="Header"/>
      <w:jc w:val="right"/>
      <w:rPr>
        <w:rStyle w:val="PageNumber"/>
      </w:rPr>
    </w:pPr>
  </w:p>
  <w:p w:rsidR="005D2678" w:rsidRDefault="005D2678" w:rsidP="004053E0">
    <w:pPr>
      <w:pStyle w:val="Header"/>
      <w:jc w:val="right"/>
    </w:pPr>
  </w:p>
</w:hdr>
</file>

<file path=word/header3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2678" w:rsidRPr="00B45C15" w:rsidRDefault="005D2678" w:rsidP="00477D6B">
    <w:pPr>
      <w:jc w:val="right"/>
      <w:rPr>
        <w:caps/>
      </w:rPr>
    </w:pPr>
    <w:bookmarkStart w:id="11" w:name="Code2"/>
    <w:bookmarkEnd w:id="11"/>
    <w:r>
      <w:rPr>
        <w:caps/>
      </w:rPr>
      <w:t>CDIP/26/2</w:t>
    </w:r>
  </w:p>
  <w:p w:rsidR="005D2678" w:rsidRDefault="005D2678" w:rsidP="00477D6B">
    <w:pPr>
      <w:jc w:val="right"/>
    </w:pPr>
    <w:r>
      <w:t xml:space="preserve">page </w:t>
    </w:r>
    <w:r>
      <w:fldChar w:fldCharType="begin"/>
    </w:r>
    <w:r>
      <w:instrText xml:space="preserve"> PAGE  \* MERGEFORMAT </w:instrText>
    </w:r>
    <w:r>
      <w:fldChar w:fldCharType="separate"/>
    </w:r>
    <w:r>
      <w:rPr>
        <w:noProof/>
      </w:rPr>
      <w:t>9</w:t>
    </w:r>
    <w:r>
      <w:fldChar w:fldCharType="end"/>
    </w:r>
  </w:p>
  <w:p w:rsidR="005D2678" w:rsidRDefault="005D2678" w:rsidP="00477D6B">
    <w:pPr>
      <w:jc w:val="right"/>
    </w:pPr>
  </w:p>
  <w:p w:rsidR="005D2678" w:rsidRDefault="005D2678" w:rsidP="00477D6B">
    <w:pPr>
      <w:jc w:val="right"/>
    </w:pPr>
  </w:p>
  <w:p w:rsidR="005D2678" w:rsidRDefault="005D2678"/>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2678" w:rsidRDefault="005D2678" w:rsidP="004053E0">
    <w:pPr>
      <w:pStyle w:val="Header"/>
      <w:ind w:right="360"/>
      <w:jc w:val="center"/>
      <w:rPr>
        <w:rStyle w:val="PageNumber"/>
        <w:color w:val="000000"/>
        <w:sz w:val="17"/>
      </w:rPr>
    </w:pPr>
    <w:r w:rsidRPr="00FB6857">
      <w:rPr>
        <w:rStyle w:val="PageNumber"/>
        <w:color w:val="000000"/>
        <w:sz w:val="17"/>
      </w:rPr>
      <w:t> </w:t>
    </w:r>
  </w:p>
  <w:p w:rsidR="005D2678" w:rsidRDefault="005D2678" w:rsidP="004053E0">
    <w:pPr>
      <w:pStyle w:val="Header"/>
      <w:ind w:right="360"/>
      <w:jc w:val="center"/>
      <w:rPr>
        <w:rStyle w:val="PageNumber"/>
      </w:rPr>
    </w:pPr>
  </w:p>
  <w:p w:rsidR="005D2678" w:rsidRDefault="005D2678" w:rsidP="004053E0">
    <w:pPr>
      <w:pStyle w:val="Header"/>
      <w:ind w:right="360"/>
      <w:jc w:val="right"/>
      <w:rPr>
        <w:rStyle w:val="PageNumber"/>
      </w:rPr>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97</w:t>
    </w:r>
    <w:r>
      <w:rPr>
        <w:rStyle w:val="PageNumber"/>
      </w:rPr>
      <w:fldChar w:fldCharType="end"/>
    </w:r>
  </w:p>
  <w:p w:rsidR="005D2678" w:rsidRDefault="005D2678" w:rsidP="004053E0">
    <w:pPr>
      <w:pStyle w:val="Header"/>
      <w:ind w:right="360"/>
      <w:jc w:val="right"/>
      <w:rPr>
        <w:rStyle w:val="PageNumber"/>
      </w:rPr>
    </w:pPr>
  </w:p>
  <w:p w:rsidR="005D2678" w:rsidRDefault="005D2678" w:rsidP="004053E0">
    <w:pPr>
      <w:pStyle w:val="Header"/>
      <w:ind w:right="360"/>
    </w:pPr>
  </w:p>
  <w:p w:rsidR="005D2678" w:rsidRDefault="005D2678" w:rsidP="004053E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2678" w:rsidRPr="005F0C44" w:rsidRDefault="005D2678" w:rsidP="004053E0">
    <w:pPr>
      <w:pStyle w:val="Header"/>
      <w:jc w:val="right"/>
      <w:rPr>
        <w:rStyle w:val="PageNumber"/>
      </w:rPr>
    </w:pPr>
    <w:r w:rsidRPr="005F0C44">
      <w:rPr>
        <w:rStyle w:val="PageNumber"/>
      </w:rPr>
      <w:t>CDIP/26/2</w:t>
    </w:r>
  </w:p>
  <w:p w:rsidR="005D2678" w:rsidRDefault="005D2678" w:rsidP="004053E0">
    <w:pPr>
      <w:pStyle w:val="Header"/>
      <w:jc w:val="right"/>
    </w:pPr>
    <w:r w:rsidRPr="005F0C44">
      <w:rPr>
        <w:rStyle w:val="PageNumber"/>
      </w:rPr>
      <w:t>Annexe I, page</w:t>
    </w:r>
    <w:r w:rsidRPr="005F0C44">
      <w:t> </w:t>
    </w:r>
    <w:sdt>
      <w:sdtPr>
        <w:id w:val="374051884"/>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AB0329">
          <w:rPr>
            <w:noProof/>
          </w:rPr>
          <w:t>10</w:t>
        </w:r>
        <w:r>
          <w:rPr>
            <w:noProof/>
          </w:rPr>
          <w:fldChar w:fldCharType="end"/>
        </w:r>
      </w:sdtContent>
    </w:sdt>
  </w:p>
  <w:p w:rsidR="005D2678" w:rsidRDefault="005D2678" w:rsidP="004053E0">
    <w:pPr>
      <w:pStyle w:val="Header"/>
      <w:tabs>
        <w:tab w:val="clear" w:pos="9072"/>
      </w:tabs>
      <w:jc w:val="right"/>
    </w:pPr>
  </w:p>
  <w:p w:rsidR="005D2678" w:rsidRDefault="005D2678" w:rsidP="004053E0">
    <w:pPr>
      <w:pStyle w:val="Header"/>
      <w:tabs>
        <w:tab w:val="clear" w:pos="9072"/>
      </w:tabs>
      <w:jc w:val="right"/>
      <w:rPr>
        <w:rStyle w:val="PageNumber"/>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2678" w:rsidRPr="007A37D6" w:rsidRDefault="005D2678" w:rsidP="004053E0">
    <w:pPr>
      <w:pStyle w:val="Header"/>
      <w:jc w:val="right"/>
      <w:rPr>
        <w:rStyle w:val="PageNumber"/>
      </w:rPr>
    </w:pPr>
    <w:r w:rsidRPr="007A37D6">
      <w:rPr>
        <w:rStyle w:val="PageNumber"/>
      </w:rPr>
      <w:t>CDIP/26/2</w:t>
    </w:r>
  </w:p>
  <w:p w:rsidR="005D2678" w:rsidRPr="007A37D6" w:rsidRDefault="005D2678" w:rsidP="004053E0">
    <w:pPr>
      <w:pStyle w:val="Header"/>
      <w:jc w:val="right"/>
    </w:pPr>
    <w:r w:rsidRPr="007A37D6">
      <w:rPr>
        <w:caps/>
      </w:rPr>
      <w:t>Annexe</w:t>
    </w:r>
    <w:r w:rsidRPr="007A37D6">
      <w:t> I</w:t>
    </w:r>
  </w:p>
  <w:p w:rsidR="005D2678" w:rsidRDefault="005D2678" w:rsidP="004053E0">
    <w:pPr>
      <w:jc w:val="right"/>
    </w:pPr>
  </w:p>
  <w:p w:rsidR="005D2678" w:rsidRDefault="005D2678" w:rsidP="004053E0">
    <w:pPr>
      <w:jc w:val="right"/>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2678" w:rsidRDefault="005D2678" w:rsidP="004053E0">
    <w:pPr>
      <w:pStyle w:val="Header"/>
      <w:ind w:right="360"/>
      <w:jc w:val="center"/>
      <w:rPr>
        <w:rStyle w:val="PageNumber"/>
        <w:color w:val="000000"/>
        <w:sz w:val="17"/>
      </w:rPr>
    </w:pPr>
    <w:r w:rsidRPr="004D7180">
      <w:rPr>
        <w:rStyle w:val="PageNumber"/>
        <w:color w:val="000000"/>
        <w:sz w:val="17"/>
      </w:rPr>
      <w:t> </w:t>
    </w:r>
  </w:p>
  <w:p w:rsidR="005D2678" w:rsidRDefault="005D2678" w:rsidP="004053E0">
    <w:pPr>
      <w:pStyle w:val="Header"/>
      <w:ind w:right="360"/>
      <w:jc w:val="right"/>
      <w:rPr>
        <w:rStyle w:val="PageNumber"/>
      </w:rPr>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97</w:t>
    </w:r>
    <w:r>
      <w:rPr>
        <w:rStyle w:val="PageNumber"/>
      </w:rPr>
      <w:fldChar w:fldCharType="end"/>
    </w:r>
  </w:p>
  <w:p w:rsidR="005D2678" w:rsidRDefault="005D2678" w:rsidP="004053E0">
    <w:pPr>
      <w:pStyle w:val="Header"/>
      <w:ind w:right="360"/>
      <w:jc w:val="right"/>
      <w:rPr>
        <w:rStyle w:val="PageNumber"/>
      </w:rPr>
    </w:pPr>
  </w:p>
  <w:p w:rsidR="005D2678" w:rsidRDefault="005D2678" w:rsidP="004053E0">
    <w:pPr>
      <w:pStyle w:val="Header"/>
      <w:ind w:right="360"/>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2678" w:rsidRPr="00ED09F1" w:rsidRDefault="005D2678" w:rsidP="004053E0">
    <w:pPr>
      <w:pStyle w:val="Header"/>
      <w:tabs>
        <w:tab w:val="clear" w:pos="9072"/>
        <w:tab w:val="right" w:pos="9090"/>
      </w:tabs>
      <w:jc w:val="right"/>
      <w:rPr>
        <w:szCs w:val="22"/>
      </w:rPr>
    </w:pPr>
    <w:r w:rsidRPr="00ED09F1">
      <w:rPr>
        <w:szCs w:val="22"/>
      </w:rPr>
      <w:t>CDIP/26/2</w:t>
    </w:r>
  </w:p>
  <w:p w:rsidR="005D2678" w:rsidRDefault="005D2678" w:rsidP="004053E0">
    <w:pPr>
      <w:pStyle w:val="Header"/>
      <w:jc w:val="right"/>
      <w:rPr>
        <w:color w:val="000000"/>
        <w:szCs w:val="22"/>
      </w:rPr>
    </w:pPr>
    <w:r w:rsidRPr="00ED09F1">
      <w:rPr>
        <w:szCs w:val="22"/>
      </w:rPr>
      <w:t>Annexe I, page </w:t>
    </w:r>
    <w:r w:rsidRPr="00731134">
      <w:rPr>
        <w:color w:val="000000"/>
        <w:szCs w:val="22"/>
      </w:rPr>
      <w:fldChar w:fldCharType="begin"/>
    </w:r>
    <w:r w:rsidRPr="00731134">
      <w:rPr>
        <w:color w:val="000000"/>
        <w:szCs w:val="22"/>
      </w:rPr>
      <w:instrText xml:space="preserve"> PAGE </w:instrText>
    </w:r>
    <w:r w:rsidRPr="00731134">
      <w:rPr>
        <w:color w:val="000000"/>
        <w:szCs w:val="22"/>
      </w:rPr>
      <w:fldChar w:fldCharType="separate"/>
    </w:r>
    <w:r w:rsidR="00AB0329">
      <w:rPr>
        <w:noProof/>
        <w:color w:val="000000"/>
        <w:szCs w:val="22"/>
      </w:rPr>
      <w:t>12</w:t>
    </w:r>
    <w:r w:rsidRPr="00731134">
      <w:rPr>
        <w:color w:val="000000"/>
        <w:szCs w:val="22"/>
      </w:rPr>
      <w:fldChar w:fldCharType="end"/>
    </w:r>
  </w:p>
  <w:p w:rsidR="005D2678" w:rsidRDefault="005D2678" w:rsidP="004053E0">
    <w:pPr>
      <w:pStyle w:val="Header"/>
      <w:jc w:val="right"/>
      <w:rPr>
        <w:color w:val="000000"/>
        <w:szCs w:val="22"/>
      </w:rPr>
    </w:pPr>
  </w:p>
  <w:p w:rsidR="005D2678" w:rsidRPr="00731134" w:rsidRDefault="005D2678" w:rsidP="004053E0">
    <w:pPr>
      <w:pStyle w:val="Header"/>
      <w:jc w:val="right"/>
      <w:rPr>
        <w:color w:val="000000"/>
        <w:szCs w:val="22"/>
      </w:rP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2678" w:rsidRPr="0060176C" w:rsidRDefault="005D2678" w:rsidP="004053E0">
    <w:pPr>
      <w:pStyle w:val="Header"/>
      <w:jc w:val="right"/>
      <w:rPr>
        <w:rStyle w:val="PageNumber"/>
      </w:rPr>
    </w:pPr>
    <w:r w:rsidRPr="0060176C">
      <w:rPr>
        <w:rStyle w:val="PageNumber"/>
      </w:rPr>
      <w:t>CDIP/26/2</w:t>
    </w:r>
  </w:p>
  <w:p w:rsidR="005D2678" w:rsidRPr="0060176C" w:rsidRDefault="005D2678" w:rsidP="004053E0">
    <w:pPr>
      <w:pStyle w:val="Header"/>
      <w:jc w:val="right"/>
    </w:pPr>
    <w:r w:rsidRPr="0060176C">
      <w:rPr>
        <w:rStyle w:val="PageNumber"/>
      </w:rPr>
      <w:t>Annexe I, page</w:t>
    </w:r>
    <w:r w:rsidRPr="0060176C">
      <w:t> </w:t>
    </w:r>
    <w:sdt>
      <w:sdtPr>
        <w:id w:val="1421912048"/>
        <w:docPartObj>
          <w:docPartGallery w:val="Page Numbers (Top of Page)"/>
          <w:docPartUnique/>
        </w:docPartObj>
      </w:sdtPr>
      <w:sdtEndPr>
        <w:rPr>
          <w:noProof/>
        </w:rPr>
      </w:sdtEndPr>
      <w:sdtContent>
        <w:r w:rsidRPr="0060176C">
          <w:fldChar w:fldCharType="begin"/>
        </w:r>
        <w:r w:rsidRPr="0060176C">
          <w:instrText xml:space="preserve"> PAGE   \* MERGEFORMAT </w:instrText>
        </w:r>
        <w:r w:rsidRPr="0060176C">
          <w:fldChar w:fldCharType="separate"/>
        </w:r>
        <w:r w:rsidR="00AB0329">
          <w:rPr>
            <w:noProof/>
          </w:rPr>
          <w:t>11</w:t>
        </w:r>
        <w:r w:rsidRPr="0060176C">
          <w:rPr>
            <w:noProof/>
          </w:rPr>
          <w:fldChar w:fldCharType="end"/>
        </w:r>
      </w:sdtContent>
    </w:sdt>
  </w:p>
  <w:p w:rsidR="005D2678" w:rsidRDefault="005D2678" w:rsidP="004053E0">
    <w:pPr>
      <w:pStyle w:val="Header"/>
      <w:jc w:val="right"/>
    </w:pPr>
  </w:p>
  <w:p w:rsidR="005D2678" w:rsidRDefault="005D2678" w:rsidP="004053E0">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2C5348F"/>
    <w:multiLevelType w:val="hybridMultilevel"/>
    <w:tmpl w:val="194247C0"/>
    <w:lvl w:ilvl="0" w:tplc="93A00A96">
      <w:start w:val="1"/>
      <w:numFmt w:val="bullet"/>
      <w:lvlText w:val=""/>
      <w:lvlJc w:val="left"/>
      <w:pPr>
        <w:ind w:left="19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5A4244"/>
    <w:multiLevelType w:val="hybridMultilevel"/>
    <w:tmpl w:val="CFDE3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B094C0D"/>
    <w:multiLevelType w:val="hybridMultilevel"/>
    <w:tmpl w:val="B2A8598C"/>
    <w:lvl w:ilvl="0" w:tplc="0E866DC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2142DE"/>
    <w:multiLevelType w:val="hybridMultilevel"/>
    <w:tmpl w:val="11380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916E7F"/>
    <w:multiLevelType w:val="hybridMultilevel"/>
    <w:tmpl w:val="C30087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774D83"/>
    <w:multiLevelType w:val="hybridMultilevel"/>
    <w:tmpl w:val="0D70BCB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0" w15:restartNumberingAfterBreak="0">
    <w:nsid w:val="20645434"/>
    <w:multiLevelType w:val="hybridMultilevel"/>
    <w:tmpl w:val="0888BD9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15:restartNumberingAfterBreak="0">
    <w:nsid w:val="21597BB4"/>
    <w:multiLevelType w:val="hybridMultilevel"/>
    <w:tmpl w:val="8B188A6A"/>
    <w:lvl w:ilvl="0" w:tplc="F5DEF9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93385C"/>
    <w:multiLevelType w:val="hybridMultilevel"/>
    <w:tmpl w:val="A30CB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5A1F6A"/>
    <w:multiLevelType w:val="hybridMultilevel"/>
    <w:tmpl w:val="9C8664B8"/>
    <w:lvl w:ilvl="0" w:tplc="413E5E14">
      <w:start w:val="1"/>
      <w:numFmt w:val="bullet"/>
      <w:lvlText w:val="•"/>
      <w:lvlJc w:val="left"/>
      <w:pPr>
        <w:tabs>
          <w:tab w:val="num" w:pos="720"/>
        </w:tabs>
        <w:ind w:left="720" w:hanging="360"/>
      </w:pPr>
      <w:rPr>
        <w:rFonts w:ascii="Times New Roman" w:hAnsi="Times New Roman" w:hint="default"/>
      </w:rPr>
    </w:lvl>
    <w:lvl w:ilvl="1" w:tplc="ACF6F46A" w:tentative="1">
      <w:start w:val="1"/>
      <w:numFmt w:val="bullet"/>
      <w:lvlText w:val="•"/>
      <w:lvlJc w:val="left"/>
      <w:pPr>
        <w:tabs>
          <w:tab w:val="num" w:pos="1440"/>
        </w:tabs>
        <w:ind w:left="1440" w:hanging="360"/>
      </w:pPr>
      <w:rPr>
        <w:rFonts w:ascii="Times New Roman" w:hAnsi="Times New Roman" w:hint="default"/>
      </w:rPr>
    </w:lvl>
    <w:lvl w:ilvl="2" w:tplc="3CDE8B30" w:tentative="1">
      <w:start w:val="1"/>
      <w:numFmt w:val="bullet"/>
      <w:lvlText w:val="•"/>
      <w:lvlJc w:val="left"/>
      <w:pPr>
        <w:tabs>
          <w:tab w:val="num" w:pos="2160"/>
        </w:tabs>
        <w:ind w:left="2160" w:hanging="360"/>
      </w:pPr>
      <w:rPr>
        <w:rFonts w:ascii="Times New Roman" w:hAnsi="Times New Roman" w:hint="default"/>
      </w:rPr>
    </w:lvl>
    <w:lvl w:ilvl="3" w:tplc="229E8D76" w:tentative="1">
      <w:start w:val="1"/>
      <w:numFmt w:val="bullet"/>
      <w:lvlText w:val="•"/>
      <w:lvlJc w:val="left"/>
      <w:pPr>
        <w:tabs>
          <w:tab w:val="num" w:pos="2880"/>
        </w:tabs>
        <w:ind w:left="2880" w:hanging="360"/>
      </w:pPr>
      <w:rPr>
        <w:rFonts w:ascii="Times New Roman" w:hAnsi="Times New Roman" w:hint="default"/>
      </w:rPr>
    </w:lvl>
    <w:lvl w:ilvl="4" w:tplc="6D605972" w:tentative="1">
      <w:start w:val="1"/>
      <w:numFmt w:val="bullet"/>
      <w:lvlText w:val="•"/>
      <w:lvlJc w:val="left"/>
      <w:pPr>
        <w:tabs>
          <w:tab w:val="num" w:pos="3600"/>
        </w:tabs>
        <w:ind w:left="3600" w:hanging="360"/>
      </w:pPr>
      <w:rPr>
        <w:rFonts w:ascii="Times New Roman" w:hAnsi="Times New Roman" w:hint="default"/>
      </w:rPr>
    </w:lvl>
    <w:lvl w:ilvl="5" w:tplc="CD48BC92" w:tentative="1">
      <w:start w:val="1"/>
      <w:numFmt w:val="bullet"/>
      <w:lvlText w:val="•"/>
      <w:lvlJc w:val="left"/>
      <w:pPr>
        <w:tabs>
          <w:tab w:val="num" w:pos="4320"/>
        </w:tabs>
        <w:ind w:left="4320" w:hanging="360"/>
      </w:pPr>
      <w:rPr>
        <w:rFonts w:ascii="Times New Roman" w:hAnsi="Times New Roman" w:hint="default"/>
      </w:rPr>
    </w:lvl>
    <w:lvl w:ilvl="6" w:tplc="9E3E286C" w:tentative="1">
      <w:start w:val="1"/>
      <w:numFmt w:val="bullet"/>
      <w:lvlText w:val="•"/>
      <w:lvlJc w:val="left"/>
      <w:pPr>
        <w:tabs>
          <w:tab w:val="num" w:pos="5040"/>
        </w:tabs>
        <w:ind w:left="5040" w:hanging="360"/>
      </w:pPr>
      <w:rPr>
        <w:rFonts w:ascii="Times New Roman" w:hAnsi="Times New Roman" w:hint="default"/>
      </w:rPr>
    </w:lvl>
    <w:lvl w:ilvl="7" w:tplc="086EA72A" w:tentative="1">
      <w:start w:val="1"/>
      <w:numFmt w:val="bullet"/>
      <w:lvlText w:val="•"/>
      <w:lvlJc w:val="left"/>
      <w:pPr>
        <w:tabs>
          <w:tab w:val="num" w:pos="5760"/>
        </w:tabs>
        <w:ind w:left="5760" w:hanging="360"/>
      </w:pPr>
      <w:rPr>
        <w:rFonts w:ascii="Times New Roman" w:hAnsi="Times New Roman" w:hint="default"/>
      </w:rPr>
    </w:lvl>
    <w:lvl w:ilvl="8" w:tplc="6164C99E"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3A436AD1"/>
    <w:multiLevelType w:val="hybridMultilevel"/>
    <w:tmpl w:val="3424AAF4"/>
    <w:lvl w:ilvl="0" w:tplc="0409000F">
      <w:start w:val="1"/>
      <w:numFmt w:val="decimal"/>
      <w:lvlText w:val="%1."/>
      <w:lvlJc w:val="left"/>
      <w:pPr>
        <w:ind w:left="720" w:hanging="360"/>
      </w:pPr>
    </w:lvl>
    <w:lvl w:ilvl="1" w:tplc="2AEAD34C">
      <w:start w:val="1"/>
      <w:numFmt w:val="lowerRoman"/>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3A477F56"/>
    <w:multiLevelType w:val="hybridMultilevel"/>
    <w:tmpl w:val="DCA0AA2C"/>
    <w:lvl w:ilvl="0" w:tplc="0409000F">
      <w:start w:val="1"/>
      <w:numFmt w:val="decimal"/>
      <w:lvlText w:val="%1."/>
      <w:lvlJc w:val="left"/>
      <w:pPr>
        <w:ind w:left="720" w:hanging="360"/>
      </w:pPr>
    </w:lvl>
    <w:lvl w:ilvl="1" w:tplc="C4629B2C">
      <w:start w:val="1"/>
      <w:numFmt w:val="lowerRoman"/>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E224351"/>
    <w:multiLevelType w:val="multilevel"/>
    <w:tmpl w:val="73029756"/>
    <w:lvl w:ilvl="0">
      <w:start w:val="1"/>
      <w:numFmt w:val="lowerRoman"/>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9" w15:restartNumberingAfterBreak="0">
    <w:nsid w:val="4F0129F0"/>
    <w:multiLevelType w:val="hybridMultilevel"/>
    <w:tmpl w:val="7FF2D8E4"/>
    <w:lvl w:ilvl="0" w:tplc="5CBC0C0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234C0B"/>
    <w:multiLevelType w:val="hybridMultilevel"/>
    <w:tmpl w:val="28B8A822"/>
    <w:lvl w:ilvl="0" w:tplc="F5DEF9A0">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61A651C"/>
    <w:multiLevelType w:val="hybridMultilevel"/>
    <w:tmpl w:val="6D84CF18"/>
    <w:lvl w:ilvl="0" w:tplc="C4629B2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BED5658"/>
    <w:multiLevelType w:val="hybridMultilevel"/>
    <w:tmpl w:val="605298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1233D90"/>
    <w:multiLevelType w:val="hybridMultilevel"/>
    <w:tmpl w:val="E128565A"/>
    <w:lvl w:ilvl="0" w:tplc="0E866DC6">
      <w:numFmt w:val="bullet"/>
      <w:lvlText w:val="-"/>
      <w:lvlJc w:val="left"/>
      <w:pPr>
        <w:ind w:left="1170" w:hanging="360"/>
      </w:pPr>
      <w:rPr>
        <w:rFonts w:ascii="Arial" w:eastAsia="Times New Roman" w:hAnsi="Arial" w:cs="Arial" w:hint="default"/>
      </w:rPr>
    </w:lvl>
    <w:lvl w:ilvl="1" w:tplc="100C0003" w:tentative="1">
      <w:start w:val="1"/>
      <w:numFmt w:val="bullet"/>
      <w:lvlText w:val="o"/>
      <w:lvlJc w:val="left"/>
      <w:pPr>
        <w:ind w:left="1890" w:hanging="360"/>
      </w:pPr>
      <w:rPr>
        <w:rFonts w:ascii="Courier New" w:hAnsi="Courier New" w:cs="Courier New" w:hint="default"/>
      </w:rPr>
    </w:lvl>
    <w:lvl w:ilvl="2" w:tplc="100C0005" w:tentative="1">
      <w:start w:val="1"/>
      <w:numFmt w:val="bullet"/>
      <w:lvlText w:val=""/>
      <w:lvlJc w:val="left"/>
      <w:pPr>
        <w:ind w:left="2610" w:hanging="360"/>
      </w:pPr>
      <w:rPr>
        <w:rFonts w:ascii="Wingdings" w:hAnsi="Wingdings" w:hint="default"/>
      </w:rPr>
    </w:lvl>
    <w:lvl w:ilvl="3" w:tplc="100C0001" w:tentative="1">
      <w:start w:val="1"/>
      <w:numFmt w:val="bullet"/>
      <w:lvlText w:val=""/>
      <w:lvlJc w:val="left"/>
      <w:pPr>
        <w:ind w:left="3330" w:hanging="360"/>
      </w:pPr>
      <w:rPr>
        <w:rFonts w:ascii="Symbol" w:hAnsi="Symbol" w:hint="default"/>
      </w:rPr>
    </w:lvl>
    <w:lvl w:ilvl="4" w:tplc="100C0003" w:tentative="1">
      <w:start w:val="1"/>
      <w:numFmt w:val="bullet"/>
      <w:lvlText w:val="o"/>
      <w:lvlJc w:val="left"/>
      <w:pPr>
        <w:ind w:left="4050" w:hanging="360"/>
      </w:pPr>
      <w:rPr>
        <w:rFonts w:ascii="Courier New" w:hAnsi="Courier New" w:cs="Courier New" w:hint="default"/>
      </w:rPr>
    </w:lvl>
    <w:lvl w:ilvl="5" w:tplc="100C0005" w:tentative="1">
      <w:start w:val="1"/>
      <w:numFmt w:val="bullet"/>
      <w:lvlText w:val=""/>
      <w:lvlJc w:val="left"/>
      <w:pPr>
        <w:ind w:left="4770" w:hanging="360"/>
      </w:pPr>
      <w:rPr>
        <w:rFonts w:ascii="Wingdings" w:hAnsi="Wingdings" w:hint="default"/>
      </w:rPr>
    </w:lvl>
    <w:lvl w:ilvl="6" w:tplc="100C0001" w:tentative="1">
      <w:start w:val="1"/>
      <w:numFmt w:val="bullet"/>
      <w:lvlText w:val=""/>
      <w:lvlJc w:val="left"/>
      <w:pPr>
        <w:ind w:left="5490" w:hanging="360"/>
      </w:pPr>
      <w:rPr>
        <w:rFonts w:ascii="Symbol" w:hAnsi="Symbol" w:hint="default"/>
      </w:rPr>
    </w:lvl>
    <w:lvl w:ilvl="7" w:tplc="100C0003" w:tentative="1">
      <w:start w:val="1"/>
      <w:numFmt w:val="bullet"/>
      <w:lvlText w:val="o"/>
      <w:lvlJc w:val="left"/>
      <w:pPr>
        <w:ind w:left="6210" w:hanging="360"/>
      </w:pPr>
      <w:rPr>
        <w:rFonts w:ascii="Courier New" w:hAnsi="Courier New" w:cs="Courier New" w:hint="default"/>
      </w:rPr>
    </w:lvl>
    <w:lvl w:ilvl="8" w:tplc="100C0005" w:tentative="1">
      <w:start w:val="1"/>
      <w:numFmt w:val="bullet"/>
      <w:lvlText w:val=""/>
      <w:lvlJc w:val="left"/>
      <w:pPr>
        <w:ind w:left="6930" w:hanging="360"/>
      </w:pPr>
      <w:rPr>
        <w:rFonts w:ascii="Wingdings" w:hAnsi="Wingdings" w:hint="default"/>
      </w:rPr>
    </w:lvl>
  </w:abstractNum>
  <w:abstractNum w:abstractNumId="24" w15:restartNumberingAfterBreak="0">
    <w:nsid w:val="6CD1680D"/>
    <w:multiLevelType w:val="hybridMultilevel"/>
    <w:tmpl w:val="BA70DA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15C14F7"/>
    <w:multiLevelType w:val="hybridMultilevel"/>
    <w:tmpl w:val="E7927B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6"/>
  </w:num>
  <w:num w:numId="3">
    <w:abstractNumId w:val="0"/>
  </w:num>
  <w:num w:numId="4">
    <w:abstractNumId w:val="17"/>
  </w:num>
  <w:num w:numId="5">
    <w:abstractNumId w:val="1"/>
  </w:num>
  <w:num w:numId="6">
    <w:abstractNumId w:val="9"/>
  </w:num>
  <w:num w:numId="7">
    <w:abstractNumId w:val="15"/>
  </w:num>
  <w:num w:numId="8">
    <w:abstractNumId w:val="8"/>
  </w:num>
  <w:num w:numId="9">
    <w:abstractNumId w:val="2"/>
  </w:num>
  <w:num w:numId="10">
    <w:abstractNumId w:val="7"/>
  </w:num>
  <w:num w:numId="11">
    <w:abstractNumId w:val="3"/>
  </w:num>
  <w:num w:numId="12">
    <w:abstractNumId w:val="24"/>
  </w:num>
  <w:num w:numId="13">
    <w:abstractNumId w:val="12"/>
  </w:num>
  <w:num w:numId="14">
    <w:abstractNumId w:val="10"/>
  </w:num>
  <w:num w:numId="15">
    <w:abstractNumId w:val="25"/>
  </w:num>
  <w:num w:numId="16">
    <w:abstractNumId w:val="13"/>
  </w:num>
  <w:num w:numId="17">
    <w:abstractNumId w:val="5"/>
  </w:num>
  <w:num w:numId="18">
    <w:abstractNumId w:val="23"/>
  </w:num>
  <w:num w:numId="19">
    <w:abstractNumId w:val="22"/>
  </w:num>
  <w:num w:numId="20">
    <w:abstractNumId w:val="11"/>
  </w:num>
  <w:num w:numId="21">
    <w:abstractNumId w:val="6"/>
  </w:num>
  <w:num w:numId="22">
    <w:abstractNumId w:val="21"/>
  </w:num>
  <w:num w:numId="23">
    <w:abstractNumId w:val="18"/>
  </w:num>
  <w:num w:numId="24">
    <w:abstractNumId w:val="20"/>
  </w:num>
  <w:num w:numId="25">
    <w:abstractNumId w:val="19"/>
  </w:num>
  <w:num w:numId="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activeWritingStyle w:appName="MSWord" w:lang="fr-FR" w:vendorID="64" w:dllVersion="131078" w:nlCheck="1" w:checkStyle="0"/>
  <w:activeWritingStyle w:appName="MSWord" w:lang="fr-CH" w:vendorID="64" w:dllVersion="131078" w:nlCheck="1" w:checkStyle="0"/>
  <w:activeWritingStyle w:appName="MSWord" w:lang="de-DE" w:vendorID="64" w:dllVersion="131078"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761B"/>
    <w:rsid w:val="00011B7D"/>
    <w:rsid w:val="00045379"/>
    <w:rsid w:val="00047D6F"/>
    <w:rsid w:val="00064777"/>
    <w:rsid w:val="00075432"/>
    <w:rsid w:val="000819BC"/>
    <w:rsid w:val="0009458A"/>
    <w:rsid w:val="00097071"/>
    <w:rsid w:val="000A7F60"/>
    <w:rsid w:val="000F4BFA"/>
    <w:rsid w:val="000F5E56"/>
    <w:rsid w:val="000F6703"/>
    <w:rsid w:val="00103B05"/>
    <w:rsid w:val="00105F5E"/>
    <w:rsid w:val="00121BCD"/>
    <w:rsid w:val="001362EE"/>
    <w:rsid w:val="00150368"/>
    <w:rsid w:val="0015311E"/>
    <w:rsid w:val="00161CB0"/>
    <w:rsid w:val="001760A3"/>
    <w:rsid w:val="001832A6"/>
    <w:rsid w:val="00195C6E"/>
    <w:rsid w:val="001A17AE"/>
    <w:rsid w:val="001B266A"/>
    <w:rsid w:val="001B32F3"/>
    <w:rsid w:val="001B488E"/>
    <w:rsid w:val="001B5501"/>
    <w:rsid w:val="001C6508"/>
    <w:rsid w:val="001D3D56"/>
    <w:rsid w:val="001E63DE"/>
    <w:rsid w:val="001F6ACD"/>
    <w:rsid w:val="00227C78"/>
    <w:rsid w:val="00240654"/>
    <w:rsid w:val="0025540C"/>
    <w:rsid w:val="002634C4"/>
    <w:rsid w:val="002956DE"/>
    <w:rsid w:val="002A761B"/>
    <w:rsid w:val="002D636B"/>
    <w:rsid w:val="002E409B"/>
    <w:rsid w:val="002E4D1A"/>
    <w:rsid w:val="002F16BC"/>
    <w:rsid w:val="002F4E68"/>
    <w:rsid w:val="00300783"/>
    <w:rsid w:val="00322C0B"/>
    <w:rsid w:val="00357A35"/>
    <w:rsid w:val="00372953"/>
    <w:rsid w:val="0037557C"/>
    <w:rsid w:val="00381798"/>
    <w:rsid w:val="003845C1"/>
    <w:rsid w:val="00395934"/>
    <w:rsid w:val="003A3297"/>
    <w:rsid w:val="003A67A3"/>
    <w:rsid w:val="003F6815"/>
    <w:rsid w:val="004008A2"/>
    <w:rsid w:val="004025DF"/>
    <w:rsid w:val="004053E0"/>
    <w:rsid w:val="0040540C"/>
    <w:rsid w:val="00423E3E"/>
    <w:rsid w:val="00427AF4"/>
    <w:rsid w:val="00433A77"/>
    <w:rsid w:val="00440AD9"/>
    <w:rsid w:val="00450FAC"/>
    <w:rsid w:val="004647DA"/>
    <w:rsid w:val="00477D6B"/>
    <w:rsid w:val="00484A89"/>
    <w:rsid w:val="00491F17"/>
    <w:rsid w:val="004D6471"/>
    <w:rsid w:val="00502729"/>
    <w:rsid w:val="00507A24"/>
    <w:rsid w:val="0051455D"/>
    <w:rsid w:val="0052547D"/>
    <w:rsid w:val="00525B63"/>
    <w:rsid w:val="00525E59"/>
    <w:rsid w:val="00541348"/>
    <w:rsid w:val="005421DD"/>
    <w:rsid w:val="00554FA5"/>
    <w:rsid w:val="005562F9"/>
    <w:rsid w:val="00563B38"/>
    <w:rsid w:val="00564FF8"/>
    <w:rsid w:val="00567A4C"/>
    <w:rsid w:val="00574036"/>
    <w:rsid w:val="00595F07"/>
    <w:rsid w:val="005A681C"/>
    <w:rsid w:val="005D2678"/>
    <w:rsid w:val="005E6516"/>
    <w:rsid w:val="005F0C44"/>
    <w:rsid w:val="005F3824"/>
    <w:rsid w:val="005F3F69"/>
    <w:rsid w:val="0060176C"/>
    <w:rsid w:val="00605827"/>
    <w:rsid w:val="00616671"/>
    <w:rsid w:val="00645644"/>
    <w:rsid w:val="00646E5C"/>
    <w:rsid w:val="006615E1"/>
    <w:rsid w:val="00662A51"/>
    <w:rsid w:val="006A3A1A"/>
    <w:rsid w:val="006B0DB5"/>
    <w:rsid w:val="006C2584"/>
    <w:rsid w:val="006C3FD7"/>
    <w:rsid w:val="006D06A9"/>
    <w:rsid w:val="006E2D9F"/>
    <w:rsid w:val="007461F1"/>
    <w:rsid w:val="00755728"/>
    <w:rsid w:val="00777246"/>
    <w:rsid w:val="00782278"/>
    <w:rsid w:val="007A37D6"/>
    <w:rsid w:val="007C02F7"/>
    <w:rsid w:val="007C5F02"/>
    <w:rsid w:val="007C6F2C"/>
    <w:rsid w:val="007D0BC2"/>
    <w:rsid w:val="007D1E01"/>
    <w:rsid w:val="007D6961"/>
    <w:rsid w:val="007F07CB"/>
    <w:rsid w:val="00800ECC"/>
    <w:rsid w:val="00802D24"/>
    <w:rsid w:val="00810CEF"/>
    <w:rsid w:val="0081208D"/>
    <w:rsid w:val="00867775"/>
    <w:rsid w:val="008978EF"/>
    <w:rsid w:val="008B2CC1"/>
    <w:rsid w:val="008D4218"/>
    <w:rsid w:val="008E7930"/>
    <w:rsid w:val="0090731E"/>
    <w:rsid w:val="00920141"/>
    <w:rsid w:val="009368D1"/>
    <w:rsid w:val="0094323B"/>
    <w:rsid w:val="00947A54"/>
    <w:rsid w:val="00961879"/>
    <w:rsid w:val="00966A22"/>
    <w:rsid w:val="00974CD6"/>
    <w:rsid w:val="009D30E6"/>
    <w:rsid w:val="009E3F6F"/>
    <w:rsid w:val="009F499F"/>
    <w:rsid w:val="00A11D74"/>
    <w:rsid w:val="00A25653"/>
    <w:rsid w:val="00A4260B"/>
    <w:rsid w:val="00A4460E"/>
    <w:rsid w:val="00A8541B"/>
    <w:rsid w:val="00A91568"/>
    <w:rsid w:val="00AB0329"/>
    <w:rsid w:val="00AC0AE4"/>
    <w:rsid w:val="00AD61DB"/>
    <w:rsid w:val="00AE7983"/>
    <w:rsid w:val="00B1090C"/>
    <w:rsid w:val="00B35AF5"/>
    <w:rsid w:val="00B43F94"/>
    <w:rsid w:val="00B45C15"/>
    <w:rsid w:val="00B531A5"/>
    <w:rsid w:val="00B62995"/>
    <w:rsid w:val="00B84B24"/>
    <w:rsid w:val="00B87F54"/>
    <w:rsid w:val="00B9233D"/>
    <w:rsid w:val="00BC4168"/>
    <w:rsid w:val="00BC59CB"/>
    <w:rsid w:val="00BE0BE0"/>
    <w:rsid w:val="00BF6A31"/>
    <w:rsid w:val="00C075C3"/>
    <w:rsid w:val="00C46A83"/>
    <w:rsid w:val="00C664C8"/>
    <w:rsid w:val="00C75323"/>
    <w:rsid w:val="00CA3CE2"/>
    <w:rsid w:val="00CB29CA"/>
    <w:rsid w:val="00CF0460"/>
    <w:rsid w:val="00CF6A45"/>
    <w:rsid w:val="00D41950"/>
    <w:rsid w:val="00D43E0F"/>
    <w:rsid w:val="00D45252"/>
    <w:rsid w:val="00D65327"/>
    <w:rsid w:val="00D71B4D"/>
    <w:rsid w:val="00D75C1E"/>
    <w:rsid w:val="00D920FB"/>
    <w:rsid w:val="00D93D55"/>
    <w:rsid w:val="00DB1C48"/>
    <w:rsid w:val="00DD4917"/>
    <w:rsid w:val="00DD6A16"/>
    <w:rsid w:val="00DE6871"/>
    <w:rsid w:val="00E0091A"/>
    <w:rsid w:val="00E042A2"/>
    <w:rsid w:val="00E203AA"/>
    <w:rsid w:val="00E5217A"/>
    <w:rsid w:val="00E526F3"/>
    <w:rsid w:val="00E527A5"/>
    <w:rsid w:val="00E657FA"/>
    <w:rsid w:val="00E76456"/>
    <w:rsid w:val="00ED09F1"/>
    <w:rsid w:val="00EE249C"/>
    <w:rsid w:val="00EE71CB"/>
    <w:rsid w:val="00EF1627"/>
    <w:rsid w:val="00F120FA"/>
    <w:rsid w:val="00F16975"/>
    <w:rsid w:val="00F66152"/>
    <w:rsid w:val="00FA1474"/>
    <w:rsid w:val="00FF4371"/>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273522F0"/>
  <w15:docId w15:val="{EB9E9B37-45E2-4DE3-93F2-7D82EE041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link w:val="Heading1Char"/>
    <w:qFormat/>
    <w:rsid w:val="004025DF"/>
    <w:pPr>
      <w:keepNext/>
      <w:spacing w:before="240" w:after="60"/>
      <w:outlineLvl w:val="0"/>
    </w:pPr>
    <w:rPr>
      <w:b/>
      <w:bCs/>
      <w:caps/>
      <w:kern w:val="32"/>
      <w:szCs w:val="32"/>
    </w:rPr>
  </w:style>
  <w:style w:type="paragraph" w:styleId="Heading2">
    <w:name w:val="heading 2"/>
    <w:basedOn w:val="Normal"/>
    <w:next w:val="Normal"/>
    <w:link w:val="Heading2Char"/>
    <w:qFormat/>
    <w:rsid w:val="004025DF"/>
    <w:pPr>
      <w:keepNext/>
      <w:spacing w:before="240" w:after="60"/>
      <w:outlineLvl w:val="1"/>
    </w:pPr>
    <w:rPr>
      <w:bCs/>
      <w:iCs/>
      <w:caps/>
      <w:szCs w:val="28"/>
    </w:rPr>
  </w:style>
  <w:style w:type="paragraph" w:styleId="Heading3">
    <w:name w:val="heading 3"/>
    <w:basedOn w:val="Normal"/>
    <w:next w:val="Normal"/>
    <w:link w:val="Heading3Char"/>
    <w:qFormat/>
    <w:rsid w:val="004025DF"/>
    <w:pPr>
      <w:keepNext/>
      <w:spacing w:before="240" w:after="60"/>
      <w:outlineLvl w:val="2"/>
    </w:pPr>
    <w:rPr>
      <w:bCs/>
      <w:szCs w:val="26"/>
      <w:u w:val="single"/>
    </w:rPr>
  </w:style>
  <w:style w:type="paragraph" w:styleId="Heading4">
    <w:name w:val="heading 4"/>
    <w:basedOn w:val="Normal"/>
    <w:next w:val="Normal"/>
    <w:link w:val="Heading4Char"/>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link w:val="CommentTextChar"/>
    <w:semiHidden/>
    <w:rsid w:val="004025DF"/>
    <w:rPr>
      <w:sz w:val="18"/>
    </w:rPr>
  </w:style>
  <w:style w:type="paragraph" w:styleId="EndnoteText">
    <w:name w:val="endnote text"/>
    <w:basedOn w:val="Normal"/>
    <w:link w:val="EndnoteTextChar"/>
    <w:semiHidden/>
    <w:rsid w:val="004025DF"/>
    <w:rPr>
      <w:sz w:val="18"/>
    </w:rPr>
  </w:style>
  <w:style w:type="paragraph" w:styleId="Footer">
    <w:name w:val="footer"/>
    <w:basedOn w:val="Normal"/>
    <w:link w:val="FooterChar"/>
    <w:semiHidden/>
    <w:rsid w:val="004025DF"/>
    <w:pPr>
      <w:tabs>
        <w:tab w:val="center" w:pos="4320"/>
        <w:tab w:val="right" w:pos="8640"/>
      </w:tabs>
    </w:pPr>
  </w:style>
  <w:style w:type="paragraph" w:styleId="FootnoteText">
    <w:name w:val="footnote text"/>
    <w:basedOn w:val="Normal"/>
    <w:link w:val="FootnoteTextChar"/>
    <w:semiHidden/>
    <w:rsid w:val="004025DF"/>
    <w:rPr>
      <w:sz w:val="18"/>
    </w:rPr>
  </w:style>
  <w:style w:type="paragraph" w:customStyle="1" w:styleId="Endofdocument-Annex">
    <w:name w:val="[End of document - Annex]"/>
    <w:basedOn w:val="Normal"/>
    <w:link w:val="Endofdocument-AnnexChar"/>
    <w:rsid w:val="007A37D6"/>
    <w:pPr>
      <w:spacing w:before="720"/>
      <w:ind w:left="5534"/>
    </w:pPr>
    <w:rPr>
      <w:lang w:val="fr-FR"/>
    </w:rPr>
  </w:style>
  <w:style w:type="paragraph" w:styleId="Header">
    <w:name w:val="header"/>
    <w:basedOn w:val="Normal"/>
    <w:link w:val="HeaderChar"/>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link w:val="ONUMFSChar"/>
    <w:rsid w:val="004025DF"/>
    <w:pPr>
      <w:numPr>
        <w:numId w:val="6"/>
      </w:numPr>
    </w:pPr>
  </w:style>
  <w:style w:type="paragraph" w:styleId="Salutation">
    <w:name w:val="Salutation"/>
    <w:basedOn w:val="Normal"/>
    <w:next w:val="Normal"/>
    <w:link w:val="SalutationChar"/>
    <w:semiHidden/>
    <w:rsid w:val="004025DF"/>
  </w:style>
  <w:style w:type="paragraph" w:styleId="Signature">
    <w:name w:val="Signature"/>
    <w:basedOn w:val="Normal"/>
    <w:link w:val="SignatureChar"/>
    <w:semiHidden/>
    <w:rsid w:val="004025DF"/>
    <w:pPr>
      <w:ind w:left="5250"/>
    </w:pPr>
  </w:style>
  <w:style w:type="table" w:styleId="TableGrid">
    <w:name w:val="Table Grid"/>
    <w:basedOn w:val="TableNormal"/>
    <w:rsid w:val="002A761B"/>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2A761B"/>
    <w:rPr>
      <w:color w:val="0000FF" w:themeColor="hyperlink"/>
      <w:u w:val="single"/>
    </w:rPr>
  </w:style>
  <w:style w:type="character" w:styleId="FollowedHyperlink">
    <w:name w:val="FollowedHyperlink"/>
    <w:basedOn w:val="DefaultParagraphFont"/>
    <w:rsid w:val="002A761B"/>
    <w:rPr>
      <w:color w:val="800080" w:themeColor="followedHyperlink"/>
      <w:u w:val="single"/>
    </w:rPr>
  </w:style>
  <w:style w:type="paragraph" w:styleId="ListParagraph">
    <w:name w:val="List Paragraph"/>
    <w:basedOn w:val="Normal"/>
    <w:uiPriority w:val="34"/>
    <w:qFormat/>
    <w:rsid w:val="002A761B"/>
    <w:pPr>
      <w:ind w:left="720"/>
      <w:contextualSpacing/>
    </w:pPr>
    <w:rPr>
      <w:rFonts w:eastAsia="Times New Roman"/>
      <w:lang w:val="en-US" w:eastAsia="en-US"/>
    </w:rPr>
  </w:style>
  <w:style w:type="paragraph" w:styleId="BalloonText">
    <w:name w:val="Balloon Text"/>
    <w:basedOn w:val="Normal"/>
    <w:link w:val="BalloonTextChar"/>
    <w:rsid w:val="002A761B"/>
    <w:rPr>
      <w:rFonts w:ascii="Tahoma" w:eastAsia="Times New Roman" w:hAnsi="Tahoma" w:cs="Tahoma"/>
      <w:sz w:val="16"/>
      <w:szCs w:val="16"/>
      <w:lang w:val="en-US" w:eastAsia="en-US"/>
    </w:rPr>
  </w:style>
  <w:style w:type="character" w:customStyle="1" w:styleId="BalloonTextChar">
    <w:name w:val="Balloon Text Char"/>
    <w:basedOn w:val="DefaultParagraphFont"/>
    <w:link w:val="BalloonText"/>
    <w:rsid w:val="002A761B"/>
    <w:rPr>
      <w:rFonts w:ascii="Tahoma" w:hAnsi="Tahoma" w:cs="Tahoma"/>
      <w:sz w:val="16"/>
      <w:szCs w:val="16"/>
      <w:lang w:val="en-US" w:eastAsia="en-US"/>
    </w:rPr>
  </w:style>
  <w:style w:type="character" w:customStyle="1" w:styleId="HeaderChar">
    <w:name w:val="Header Char"/>
    <w:basedOn w:val="DefaultParagraphFont"/>
    <w:link w:val="Header"/>
    <w:rsid w:val="002A761B"/>
    <w:rPr>
      <w:rFonts w:ascii="Arial" w:eastAsia="SimSun" w:hAnsi="Arial" w:cs="Arial"/>
      <w:sz w:val="22"/>
      <w:lang w:eastAsia="zh-CN"/>
    </w:rPr>
  </w:style>
  <w:style w:type="character" w:customStyle="1" w:styleId="Endofdocument-AnnexChar">
    <w:name w:val="[End of document - Annex] Char"/>
    <w:link w:val="Endofdocument-Annex"/>
    <w:rsid w:val="007A37D6"/>
    <w:rPr>
      <w:rFonts w:ascii="Arial" w:eastAsia="SimSun" w:hAnsi="Arial" w:cs="Arial"/>
      <w:sz w:val="22"/>
      <w:lang w:val="fr-FR" w:eastAsia="zh-CN"/>
    </w:rPr>
  </w:style>
  <w:style w:type="character" w:styleId="FootnoteReference">
    <w:name w:val="footnote reference"/>
    <w:rsid w:val="002A761B"/>
    <w:rPr>
      <w:vertAlign w:val="superscript"/>
    </w:rPr>
  </w:style>
  <w:style w:type="character" w:customStyle="1" w:styleId="Heading3Char">
    <w:name w:val="Heading 3 Char"/>
    <w:link w:val="Heading3"/>
    <w:rsid w:val="002A761B"/>
    <w:rPr>
      <w:rFonts w:ascii="Arial" w:eastAsia="SimSun" w:hAnsi="Arial" w:cs="Arial"/>
      <w:bCs/>
      <w:sz w:val="22"/>
      <w:szCs w:val="26"/>
      <w:u w:val="single"/>
      <w:lang w:eastAsia="zh-CN"/>
    </w:rPr>
  </w:style>
  <w:style w:type="paragraph" w:customStyle="1" w:styleId="Default">
    <w:name w:val="Default"/>
    <w:rsid w:val="002A761B"/>
    <w:pPr>
      <w:autoSpaceDE w:val="0"/>
      <w:autoSpaceDN w:val="0"/>
      <w:adjustRightInd w:val="0"/>
    </w:pPr>
    <w:rPr>
      <w:rFonts w:ascii="Arial" w:hAnsi="Arial" w:cs="Arial"/>
      <w:color w:val="000000"/>
      <w:sz w:val="24"/>
      <w:szCs w:val="24"/>
      <w:lang w:val="en-US" w:eastAsia="en-US"/>
    </w:rPr>
  </w:style>
  <w:style w:type="character" w:styleId="PageNumber">
    <w:name w:val="page number"/>
    <w:basedOn w:val="DefaultParagraphFont"/>
    <w:rsid w:val="002A761B"/>
  </w:style>
  <w:style w:type="paragraph" w:styleId="NormalWeb">
    <w:name w:val="Normal (Web)"/>
    <w:basedOn w:val="Normal"/>
    <w:uiPriority w:val="99"/>
    <w:rsid w:val="002A761B"/>
    <w:pPr>
      <w:spacing w:before="100" w:beforeAutospacing="1" w:after="100" w:afterAutospacing="1"/>
    </w:pPr>
    <w:rPr>
      <w:rFonts w:ascii="Times New Roman" w:eastAsia="Times New Roman" w:hAnsi="Times New Roman" w:cs="Times New Roman"/>
      <w:sz w:val="24"/>
      <w:szCs w:val="24"/>
      <w:lang w:val="fr-FR" w:eastAsia="fr-FR"/>
    </w:rPr>
  </w:style>
  <w:style w:type="character" w:customStyle="1" w:styleId="null1">
    <w:name w:val="null1"/>
    <w:rsid w:val="002A761B"/>
  </w:style>
  <w:style w:type="character" w:styleId="CommentReference">
    <w:name w:val="annotation reference"/>
    <w:basedOn w:val="DefaultParagraphFont"/>
    <w:rsid w:val="002A761B"/>
    <w:rPr>
      <w:sz w:val="16"/>
      <w:szCs w:val="16"/>
    </w:rPr>
  </w:style>
  <w:style w:type="paragraph" w:styleId="CommentSubject">
    <w:name w:val="annotation subject"/>
    <w:basedOn w:val="CommentText"/>
    <w:next w:val="CommentText"/>
    <w:link w:val="CommentSubjectChar"/>
    <w:rsid w:val="002A761B"/>
    <w:rPr>
      <w:rFonts w:eastAsia="Times New Roman"/>
      <w:b/>
      <w:bCs/>
      <w:sz w:val="20"/>
      <w:lang w:val="en-US" w:eastAsia="en-US"/>
    </w:rPr>
  </w:style>
  <w:style w:type="character" w:customStyle="1" w:styleId="CommentTextChar">
    <w:name w:val="Comment Text Char"/>
    <w:basedOn w:val="DefaultParagraphFont"/>
    <w:link w:val="CommentText"/>
    <w:semiHidden/>
    <w:rsid w:val="002A761B"/>
    <w:rPr>
      <w:rFonts w:ascii="Arial" w:eastAsia="SimSun" w:hAnsi="Arial" w:cs="Arial"/>
      <w:sz w:val="18"/>
      <w:lang w:eastAsia="zh-CN"/>
    </w:rPr>
  </w:style>
  <w:style w:type="character" w:customStyle="1" w:styleId="CommentSubjectChar">
    <w:name w:val="Comment Subject Char"/>
    <w:basedOn w:val="CommentTextChar"/>
    <w:link w:val="CommentSubject"/>
    <w:rsid w:val="002A761B"/>
    <w:rPr>
      <w:rFonts w:ascii="Arial" w:eastAsia="SimSun" w:hAnsi="Arial" w:cs="Arial"/>
      <w:b/>
      <w:bCs/>
      <w:sz w:val="18"/>
      <w:lang w:val="en-US" w:eastAsia="en-US"/>
    </w:rPr>
  </w:style>
  <w:style w:type="paragraph" w:styleId="Revision">
    <w:name w:val="Revision"/>
    <w:hidden/>
    <w:uiPriority w:val="99"/>
    <w:semiHidden/>
    <w:rsid w:val="002A761B"/>
    <w:rPr>
      <w:rFonts w:ascii="Arial" w:hAnsi="Arial" w:cs="Arial"/>
      <w:sz w:val="22"/>
      <w:lang w:val="en-US" w:eastAsia="en-US"/>
    </w:rPr>
  </w:style>
  <w:style w:type="character" w:customStyle="1" w:styleId="FootnoteTextChar">
    <w:name w:val="Footnote Text Char"/>
    <w:basedOn w:val="DefaultParagraphFont"/>
    <w:link w:val="FootnoteText"/>
    <w:semiHidden/>
    <w:rsid w:val="002A761B"/>
    <w:rPr>
      <w:rFonts w:ascii="Arial" w:eastAsia="SimSun" w:hAnsi="Arial" w:cs="Arial"/>
      <w:sz w:val="18"/>
      <w:lang w:eastAsia="zh-CN"/>
    </w:rPr>
  </w:style>
  <w:style w:type="character" w:customStyle="1" w:styleId="Heading4Char">
    <w:name w:val="Heading 4 Char"/>
    <w:basedOn w:val="DefaultParagraphFont"/>
    <w:link w:val="Heading4"/>
    <w:rsid w:val="002A761B"/>
    <w:rPr>
      <w:rFonts w:ascii="Arial" w:eastAsia="SimSun" w:hAnsi="Arial" w:cs="Arial"/>
      <w:bCs/>
      <w:i/>
      <w:sz w:val="22"/>
      <w:szCs w:val="28"/>
      <w:lang w:eastAsia="zh-CN"/>
    </w:rPr>
  </w:style>
  <w:style w:type="character" w:styleId="Emphasis">
    <w:name w:val="Emphasis"/>
    <w:uiPriority w:val="20"/>
    <w:qFormat/>
    <w:rsid w:val="002A761B"/>
    <w:rPr>
      <w:i/>
      <w:iCs/>
    </w:rPr>
  </w:style>
  <w:style w:type="character" w:customStyle="1" w:styleId="Heading2Char">
    <w:name w:val="Heading 2 Char"/>
    <w:basedOn w:val="DefaultParagraphFont"/>
    <w:link w:val="Heading2"/>
    <w:rsid w:val="002A761B"/>
    <w:rPr>
      <w:rFonts w:ascii="Arial" w:eastAsia="SimSun" w:hAnsi="Arial" w:cs="Arial"/>
      <w:bCs/>
      <w:iCs/>
      <w:caps/>
      <w:sz w:val="22"/>
      <w:szCs w:val="28"/>
      <w:lang w:eastAsia="zh-CN"/>
    </w:rPr>
  </w:style>
  <w:style w:type="character" w:customStyle="1" w:styleId="ONUMFSChar">
    <w:name w:val="ONUM FS Char"/>
    <w:link w:val="ONUMFS"/>
    <w:rsid w:val="002A761B"/>
    <w:rPr>
      <w:rFonts w:ascii="Arial" w:eastAsia="SimSun" w:hAnsi="Arial" w:cs="Arial"/>
      <w:sz w:val="22"/>
      <w:lang w:eastAsia="zh-CN"/>
    </w:rPr>
  </w:style>
  <w:style w:type="paragraph" w:styleId="Title">
    <w:name w:val="Title"/>
    <w:basedOn w:val="Heading1"/>
    <w:next w:val="Normal"/>
    <w:link w:val="TitleChar"/>
    <w:qFormat/>
    <w:rsid w:val="002A761B"/>
    <w:pPr>
      <w:spacing w:before="0" w:after="480"/>
    </w:pPr>
    <w:rPr>
      <w:bCs w:val="0"/>
      <w:caps w:val="0"/>
      <w:kern w:val="0"/>
      <w:sz w:val="28"/>
      <w:szCs w:val="28"/>
      <w:lang w:val="fr-FR"/>
    </w:rPr>
  </w:style>
  <w:style w:type="character" w:customStyle="1" w:styleId="TitleChar">
    <w:name w:val="Title Char"/>
    <w:basedOn w:val="DefaultParagraphFont"/>
    <w:link w:val="Title"/>
    <w:rsid w:val="002A761B"/>
    <w:rPr>
      <w:rFonts w:ascii="Arial" w:eastAsia="SimSun" w:hAnsi="Arial" w:cs="Arial"/>
      <w:b/>
      <w:sz w:val="28"/>
      <w:szCs w:val="28"/>
      <w:lang w:val="fr-FR" w:eastAsia="zh-CN"/>
    </w:rPr>
  </w:style>
  <w:style w:type="character" w:customStyle="1" w:styleId="UnresolvedMention">
    <w:name w:val="Unresolved Mention"/>
    <w:basedOn w:val="DefaultParagraphFont"/>
    <w:uiPriority w:val="99"/>
    <w:semiHidden/>
    <w:unhideWhenUsed/>
    <w:rsid w:val="002A761B"/>
    <w:rPr>
      <w:color w:val="605E5C"/>
      <w:shd w:val="clear" w:color="auto" w:fill="E1DFDD"/>
    </w:rPr>
  </w:style>
  <w:style w:type="character" w:customStyle="1" w:styleId="Heading1Char">
    <w:name w:val="Heading 1 Char"/>
    <w:basedOn w:val="DefaultParagraphFont"/>
    <w:link w:val="Heading1"/>
    <w:rsid w:val="000819BC"/>
    <w:rPr>
      <w:rFonts w:ascii="Arial" w:eastAsia="SimSun" w:hAnsi="Arial" w:cs="Arial"/>
      <w:b/>
      <w:bCs/>
      <w:caps/>
      <w:kern w:val="32"/>
      <w:sz w:val="22"/>
      <w:szCs w:val="32"/>
      <w:lang w:eastAsia="zh-CN"/>
    </w:rPr>
  </w:style>
  <w:style w:type="character" w:customStyle="1" w:styleId="BodyTextChar">
    <w:name w:val="Body Text Char"/>
    <w:basedOn w:val="DefaultParagraphFont"/>
    <w:link w:val="BodyText"/>
    <w:rsid w:val="000819BC"/>
    <w:rPr>
      <w:rFonts w:ascii="Arial" w:eastAsia="SimSun" w:hAnsi="Arial" w:cs="Arial"/>
      <w:sz w:val="22"/>
      <w:lang w:eastAsia="zh-CN"/>
    </w:rPr>
  </w:style>
  <w:style w:type="character" w:customStyle="1" w:styleId="EndnoteTextChar">
    <w:name w:val="Endnote Text Char"/>
    <w:basedOn w:val="DefaultParagraphFont"/>
    <w:link w:val="EndnoteText"/>
    <w:semiHidden/>
    <w:rsid w:val="000819BC"/>
    <w:rPr>
      <w:rFonts w:ascii="Arial" w:eastAsia="SimSun" w:hAnsi="Arial" w:cs="Arial"/>
      <w:sz w:val="18"/>
      <w:lang w:eastAsia="zh-CN"/>
    </w:rPr>
  </w:style>
  <w:style w:type="character" w:customStyle="1" w:styleId="FooterChar">
    <w:name w:val="Footer Char"/>
    <w:basedOn w:val="DefaultParagraphFont"/>
    <w:link w:val="Footer"/>
    <w:semiHidden/>
    <w:rsid w:val="000819BC"/>
    <w:rPr>
      <w:rFonts w:ascii="Arial" w:eastAsia="SimSun" w:hAnsi="Arial" w:cs="Arial"/>
      <w:sz w:val="22"/>
      <w:lang w:eastAsia="zh-CN"/>
    </w:rPr>
  </w:style>
  <w:style w:type="character" w:customStyle="1" w:styleId="SalutationChar">
    <w:name w:val="Salutation Char"/>
    <w:basedOn w:val="DefaultParagraphFont"/>
    <w:link w:val="Salutation"/>
    <w:semiHidden/>
    <w:rsid w:val="000819BC"/>
    <w:rPr>
      <w:rFonts w:ascii="Arial" w:eastAsia="SimSun" w:hAnsi="Arial" w:cs="Arial"/>
      <w:sz w:val="22"/>
      <w:lang w:eastAsia="zh-CN"/>
    </w:rPr>
  </w:style>
  <w:style w:type="character" w:customStyle="1" w:styleId="SignatureChar">
    <w:name w:val="Signature Char"/>
    <w:basedOn w:val="DefaultParagraphFont"/>
    <w:link w:val="Signature"/>
    <w:semiHidden/>
    <w:rsid w:val="000819BC"/>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6704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8.xml"/><Relationship Id="rId21" Type="http://schemas.openxmlformats.org/officeDocument/2006/relationships/header" Target="header8.xml"/><Relationship Id="rId34" Type="http://schemas.openxmlformats.org/officeDocument/2006/relationships/hyperlink" Target="https://www.wipo.int/meetings/fr/doc_details.jsp?doc_id=474805" TargetMode="External"/><Relationship Id="rId42" Type="http://schemas.openxmlformats.org/officeDocument/2006/relationships/hyperlink" Target="https://www.wipo.int/meetings/fr/doc_details.jsp?doc_id=453432" TargetMode="External"/><Relationship Id="rId47" Type="http://schemas.openxmlformats.org/officeDocument/2006/relationships/header" Target="header23.xml"/><Relationship Id="rId50" Type="http://schemas.openxmlformats.org/officeDocument/2006/relationships/header" Target="header26.xml"/><Relationship Id="rId55" Type="http://schemas.openxmlformats.org/officeDocument/2006/relationships/header" Target="header3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3.xml"/><Relationship Id="rId29" Type="http://schemas.openxmlformats.org/officeDocument/2006/relationships/header" Target="header13.xml"/><Relationship Id="rId11" Type="http://schemas.openxmlformats.org/officeDocument/2006/relationships/footer" Target="footer1.xml"/><Relationship Id="rId24" Type="http://schemas.openxmlformats.org/officeDocument/2006/relationships/header" Target="header9.xml"/><Relationship Id="rId32" Type="http://schemas.openxmlformats.org/officeDocument/2006/relationships/header" Target="header15.xml"/><Relationship Id="rId37" Type="http://schemas.openxmlformats.org/officeDocument/2006/relationships/header" Target="header16.xml"/><Relationship Id="rId40" Type="http://schemas.openxmlformats.org/officeDocument/2006/relationships/hyperlink" Target="https://www.wipo.int/ip-development/fr/agenda/ip_mobile_apps/index.html" TargetMode="External"/><Relationship Id="rId45" Type="http://schemas.openxmlformats.org/officeDocument/2006/relationships/header" Target="header21.xml"/><Relationship Id="rId53" Type="http://schemas.openxmlformats.org/officeDocument/2006/relationships/header" Target="header29.xml"/><Relationship Id="rId5" Type="http://schemas.openxmlformats.org/officeDocument/2006/relationships/webSettings" Target="webSettings.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footer" Target="footer6.xml"/><Relationship Id="rId27" Type="http://schemas.openxmlformats.org/officeDocument/2006/relationships/header" Target="header11.xml"/><Relationship Id="rId30" Type="http://schemas.openxmlformats.org/officeDocument/2006/relationships/header" Target="header14.xml"/><Relationship Id="rId35" Type="http://schemas.openxmlformats.org/officeDocument/2006/relationships/hyperlink" Target="https://www.wipo.int/meetings/fr/doc_details.jsp?doc_id=474805" TargetMode="External"/><Relationship Id="rId43" Type="http://schemas.openxmlformats.org/officeDocument/2006/relationships/header" Target="header19.xml"/><Relationship Id="rId48" Type="http://schemas.openxmlformats.org/officeDocument/2006/relationships/header" Target="header24.xml"/><Relationship Id="rId56"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header" Target="header27.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8.xml"/><Relationship Id="rId33" Type="http://schemas.openxmlformats.org/officeDocument/2006/relationships/footer" Target="footer10.xml"/><Relationship Id="rId38" Type="http://schemas.openxmlformats.org/officeDocument/2006/relationships/header" Target="header17.xml"/><Relationship Id="rId46" Type="http://schemas.openxmlformats.org/officeDocument/2006/relationships/header" Target="header22.xml"/><Relationship Id="rId20" Type="http://schemas.openxmlformats.org/officeDocument/2006/relationships/header" Target="header7.xml"/><Relationship Id="rId41" Type="http://schemas.openxmlformats.org/officeDocument/2006/relationships/hyperlink" Target="https://mailchi.mp/wipo/wipo-wire-cambodia-registers-first-gi-via-geneva-act-of-lisbon-agreement-world-ip-day-theme-unveiled" TargetMode="External"/><Relationship Id="rId54" Type="http://schemas.openxmlformats.org/officeDocument/2006/relationships/header" Target="header30.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7.xml"/><Relationship Id="rId28" Type="http://schemas.openxmlformats.org/officeDocument/2006/relationships/header" Target="header12.xml"/><Relationship Id="rId36" Type="http://schemas.openxmlformats.org/officeDocument/2006/relationships/hyperlink" Target="https://www.wipo.int/ip-development/fr/agenda/work_undertaken.html" TargetMode="External"/><Relationship Id="rId49" Type="http://schemas.openxmlformats.org/officeDocument/2006/relationships/header" Target="header25.xml"/><Relationship Id="rId57" Type="http://schemas.openxmlformats.org/officeDocument/2006/relationships/theme" Target="theme/theme1.xml"/><Relationship Id="rId10" Type="http://schemas.openxmlformats.org/officeDocument/2006/relationships/header" Target="header2.xml"/><Relationship Id="rId31" Type="http://schemas.openxmlformats.org/officeDocument/2006/relationships/footer" Target="footer9.xml"/><Relationship Id="rId44" Type="http://schemas.openxmlformats.org/officeDocument/2006/relationships/header" Target="header20.xml"/><Relationship Id="rId52" Type="http://schemas.openxmlformats.org/officeDocument/2006/relationships/header" Target="header28.xml"/></Relationships>
</file>

<file path=word/_rels/footnotes.xml.rels><?xml version="1.0" encoding="UTF-8" standalone="yes"?>
<Relationships xmlns="http://schemas.openxmlformats.org/package/2006/relationships"><Relationship Id="rId1" Type="http://schemas.openxmlformats.org/officeDocument/2006/relationships/hyperlink" Target="https://www.wipo.int/ip-development/fr/agenda/projects.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DACD\CDIP%2026%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9B9F89-9723-4A1B-A18E-412B667A6E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CDIP 26 (F)</Template>
  <TotalTime>0</TotalTime>
  <Pages>78</Pages>
  <Words>18428</Words>
  <Characters>102474</Characters>
  <Application>Microsoft Office Word</Application>
  <DocSecurity>0</DocSecurity>
  <Lines>4356</Lines>
  <Paragraphs>1360</Paragraphs>
  <ScaleCrop>false</ScaleCrop>
  <HeadingPairs>
    <vt:vector size="2" baseType="variant">
      <vt:variant>
        <vt:lpstr>Title</vt:lpstr>
      </vt:variant>
      <vt:variant>
        <vt:i4>1</vt:i4>
      </vt:variant>
    </vt:vector>
  </HeadingPairs>
  <TitlesOfParts>
    <vt:vector size="1" baseType="lpstr">
      <vt:lpstr>CDIP/26/</vt:lpstr>
    </vt:vector>
  </TitlesOfParts>
  <Company>WIPO</Company>
  <LinksUpToDate>false</LinksUpToDate>
  <CharactersWithSpaces>119784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CDIP/26/</dc:title>
  <dc:creator>AUBERT Annaelle</dc:creator>
  <cp:keywords>FOR OFFICIAL USE ONLY</cp:keywords>
  <cp:lastModifiedBy>ESTEVES DOS SANTOS Anabela</cp:lastModifiedBy>
  <cp:revision>2</cp:revision>
  <cp:lastPrinted>2011-05-19T12:37:00Z</cp:lastPrinted>
  <dcterms:created xsi:type="dcterms:W3CDTF">2021-06-08T13:23:00Z</dcterms:created>
  <dcterms:modified xsi:type="dcterms:W3CDTF">2021-06-08T13:23:00Z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98f63ae5-c6ef-42ec-b19f-e555236411db</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