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02BE1" w:rsidRPr="00802BE1" w:rsidTr="00A811E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37AEF" w:rsidRPr="00802BE1" w:rsidRDefault="00A37AEF" w:rsidP="00A811E5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37AEF" w:rsidRPr="00802BE1" w:rsidRDefault="00A37AEF" w:rsidP="00A811E5">
            <w:pPr>
              <w:rPr>
                <w:lang w:val="fr-FR"/>
              </w:rPr>
            </w:pPr>
            <w:r w:rsidRPr="00802BE1">
              <w:rPr>
                <w:noProof/>
                <w:lang w:val="en-US" w:eastAsia="en-US"/>
              </w:rPr>
              <w:drawing>
                <wp:inline distT="0" distB="0" distL="0" distR="0" wp14:anchorId="747A2806" wp14:editId="0D5E5968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37AEF" w:rsidRPr="00802BE1" w:rsidRDefault="00A37AEF" w:rsidP="00A811E5">
            <w:pPr>
              <w:jc w:val="right"/>
              <w:rPr>
                <w:lang w:val="fr-FR"/>
              </w:rPr>
            </w:pPr>
            <w:r w:rsidRPr="00802BE1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802BE1" w:rsidRPr="00802BE1" w:rsidTr="00A811E5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37AEF" w:rsidRPr="00802BE1" w:rsidRDefault="00A37AEF" w:rsidP="00A811E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02BE1">
              <w:rPr>
                <w:rFonts w:ascii="Arial Black" w:hAnsi="Arial Black"/>
                <w:caps/>
                <w:sz w:val="15"/>
                <w:lang w:val="fr-FR"/>
              </w:rPr>
              <w:t>CDIP/22/</w:t>
            </w:r>
            <w:bookmarkStart w:id="1" w:name="Code"/>
            <w:bookmarkEnd w:id="1"/>
            <w:r w:rsidRPr="00802BE1">
              <w:rPr>
                <w:rFonts w:ascii="Arial Black" w:hAnsi="Arial Black"/>
                <w:caps/>
                <w:sz w:val="15"/>
                <w:lang w:val="fr-FR"/>
              </w:rPr>
              <w:t>4</w:t>
            </w:r>
            <w:r w:rsidR="00001CC6" w:rsidRPr="00802BE1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BE21F1" w:rsidRPr="00802BE1">
              <w:rPr>
                <w:rFonts w:ascii="Arial Black" w:hAnsi="Arial Black"/>
                <w:caps/>
                <w:sz w:val="15"/>
                <w:lang w:val="fr-FR"/>
              </w:rPr>
              <w:t>Rev.</w:t>
            </w:r>
          </w:p>
        </w:tc>
      </w:tr>
      <w:tr w:rsidR="00802BE1" w:rsidRPr="00802BE1" w:rsidTr="00A811E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37AEF" w:rsidRPr="00802BE1" w:rsidRDefault="00A37AEF" w:rsidP="00A811E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02BE1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8F1712" w:rsidRPr="00802BE1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802BE1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802BE1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A37AEF" w:rsidRPr="00802BE1" w:rsidTr="00A811E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37AEF" w:rsidRPr="00802BE1" w:rsidRDefault="00A37AEF" w:rsidP="00BE21F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02BE1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8F1712" w:rsidRPr="00802BE1">
              <w:rPr>
                <w:rFonts w:ascii="Arial Black" w:hAnsi="Arial Black"/>
                <w:caps/>
                <w:sz w:val="15"/>
                <w:lang w:val="fr-FR"/>
              </w:rPr>
              <w:t> : 1</w:t>
            </w:r>
            <w:r w:rsidR="008F1712" w:rsidRPr="00802BE1">
              <w:rPr>
                <w:rFonts w:ascii="Arial Black" w:hAnsi="Arial Black"/>
                <w:caps/>
                <w:sz w:val="15"/>
                <w:vertAlign w:val="superscript"/>
                <w:lang w:val="fr-FR"/>
              </w:rPr>
              <w:t>er</w:t>
            </w:r>
            <w:r w:rsidR="008F1712" w:rsidRPr="00802BE1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BE21F1" w:rsidRPr="00802BE1">
              <w:rPr>
                <w:rFonts w:ascii="Arial Black" w:hAnsi="Arial Black"/>
                <w:caps/>
                <w:sz w:val="15"/>
                <w:lang w:val="fr-FR"/>
              </w:rPr>
              <w:t>octobre</w:t>
            </w:r>
            <w:r w:rsidR="00DE3D7D" w:rsidRPr="00802BE1">
              <w:rPr>
                <w:rFonts w:ascii="Arial Black" w:hAnsi="Arial Black"/>
                <w:caps/>
                <w:sz w:val="15"/>
                <w:lang w:val="fr-FR"/>
              </w:rPr>
              <w:t> 20</w:t>
            </w:r>
            <w:r w:rsidRPr="00802BE1">
              <w:rPr>
                <w:rFonts w:ascii="Arial Black" w:hAnsi="Arial Black"/>
                <w:caps/>
                <w:sz w:val="15"/>
                <w:lang w:val="fr-FR"/>
              </w:rPr>
              <w:t>18</w:t>
            </w:r>
          </w:p>
        </w:tc>
      </w:tr>
    </w:tbl>
    <w:p w:rsidR="00417932" w:rsidRPr="00802BE1" w:rsidRDefault="00A37AEF" w:rsidP="00934A1B">
      <w:pPr>
        <w:spacing w:before="1200" w:after="600"/>
        <w:rPr>
          <w:b/>
          <w:sz w:val="28"/>
          <w:szCs w:val="28"/>
          <w:lang w:val="fr-FR"/>
        </w:rPr>
      </w:pPr>
      <w:r w:rsidRPr="00802BE1">
        <w:rPr>
          <w:b/>
          <w:sz w:val="28"/>
          <w:szCs w:val="28"/>
          <w:lang w:val="fr-FR"/>
        </w:rPr>
        <w:t>Comité du développement et de la propriété intellectuelle (CDIP)</w:t>
      </w:r>
    </w:p>
    <w:p w:rsidR="00417932" w:rsidRPr="00802BE1" w:rsidRDefault="00A37AEF" w:rsidP="00A37AEF">
      <w:pPr>
        <w:rPr>
          <w:b/>
          <w:sz w:val="24"/>
          <w:szCs w:val="24"/>
          <w:lang w:val="fr-FR"/>
        </w:rPr>
      </w:pPr>
      <w:r w:rsidRPr="00802BE1">
        <w:rPr>
          <w:b/>
          <w:sz w:val="24"/>
          <w:szCs w:val="24"/>
          <w:lang w:val="fr-FR"/>
        </w:rPr>
        <w:t>Vingt</w:t>
      </w:r>
      <w:r w:rsidR="00802BE1">
        <w:rPr>
          <w:b/>
          <w:sz w:val="24"/>
          <w:szCs w:val="24"/>
          <w:lang w:val="fr-FR"/>
        </w:rPr>
        <w:noBreakHyphen/>
      </w:r>
      <w:r w:rsidRPr="00802BE1">
        <w:rPr>
          <w:b/>
          <w:sz w:val="24"/>
          <w:szCs w:val="24"/>
          <w:lang w:val="fr-FR"/>
        </w:rPr>
        <w:t>deux</w:t>
      </w:r>
      <w:r w:rsidR="008F1712" w:rsidRPr="00802BE1">
        <w:rPr>
          <w:b/>
          <w:sz w:val="24"/>
          <w:szCs w:val="24"/>
          <w:lang w:val="fr-FR"/>
        </w:rPr>
        <w:t>ième session</w:t>
      </w:r>
    </w:p>
    <w:p w:rsidR="00417932" w:rsidRPr="00802BE1" w:rsidRDefault="00A37AEF" w:rsidP="00A37AEF">
      <w:pPr>
        <w:rPr>
          <w:b/>
          <w:sz w:val="24"/>
          <w:szCs w:val="24"/>
          <w:lang w:val="fr-FR"/>
        </w:rPr>
      </w:pPr>
      <w:r w:rsidRPr="00802BE1">
        <w:rPr>
          <w:b/>
          <w:sz w:val="24"/>
          <w:szCs w:val="24"/>
          <w:lang w:val="fr-FR"/>
        </w:rPr>
        <w:t>Genève, 19 – 23 novembre 2018</w:t>
      </w:r>
    </w:p>
    <w:p w:rsidR="00417932" w:rsidRPr="00802BE1" w:rsidRDefault="00A37AEF" w:rsidP="00934A1B">
      <w:pPr>
        <w:spacing w:before="720" w:after="360"/>
        <w:rPr>
          <w:caps/>
          <w:sz w:val="24"/>
          <w:lang w:val="fr-FR"/>
        </w:rPr>
      </w:pPr>
      <w:r w:rsidRPr="00802BE1">
        <w:rPr>
          <w:caps/>
          <w:sz w:val="24"/>
          <w:lang w:val="fr-FR"/>
        </w:rPr>
        <w:t xml:space="preserve">Contributions reçues </w:t>
      </w:r>
      <w:r w:rsidR="00123443" w:rsidRPr="00802BE1">
        <w:rPr>
          <w:caps/>
          <w:sz w:val="24"/>
          <w:lang w:val="fr-FR"/>
        </w:rPr>
        <w:t>des</w:t>
      </w:r>
      <w:r w:rsidRPr="00802BE1">
        <w:rPr>
          <w:caps/>
          <w:sz w:val="24"/>
          <w:lang w:val="fr-FR"/>
        </w:rPr>
        <w:t xml:space="preserve"> État</w:t>
      </w:r>
      <w:r w:rsidR="00123443" w:rsidRPr="00802BE1">
        <w:rPr>
          <w:caps/>
          <w:sz w:val="24"/>
          <w:lang w:val="fr-FR"/>
        </w:rPr>
        <w:t>s</w:t>
      </w:r>
      <w:r w:rsidRPr="00802BE1">
        <w:rPr>
          <w:caps/>
          <w:sz w:val="24"/>
          <w:lang w:val="fr-FR"/>
        </w:rPr>
        <w:t xml:space="preserve"> membre</w:t>
      </w:r>
      <w:r w:rsidR="00123443" w:rsidRPr="00802BE1">
        <w:rPr>
          <w:caps/>
          <w:sz w:val="24"/>
          <w:lang w:val="fr-FR"/>
        </w:rPr>
        <w:t>s</w:t>
      </w:r>
      <w:r w:rsidRPr="00802BE1">
        <w:rPr>
          <w:caps/>
          <w:sz w:val="24"/>
          <w:lang w:val="fr-FR"/>
        </w:rPr>
        <w:t xml:space="preserve"> sur la voie à suivre en ce qui concerne les modalités et les stratégies de mise en œuvre des recommandations de l</w:t>
      </w:r>
      <w:r w:rsidR="008F1712" w:rsidRPr="00802BE1">
        <w:rPr>
          <w:caps/>
          <w:sz w:val="24"/>
          <w:lang w:val="fr-FR"/>
        </w:rPr>
        <w:t>’</w:t>
      </w:r>
      <w:r w:rsidRPr="00802BE1">
        <w:rPr>
          <w:caps/>
          <w:sz w:val="24"/>
          <w:lang w:val="fr-FR"/>
        </w:rPr>
        <w:t>étude indépendante qui ont été adoptées</w:t>
      </w:r>
    </w:p>
    <w:p w:rsidR="00417932" w:rsidRPr="00802BE1" w:rsidRDefault="008E1D41" w:rsidP="00934A1B">
      <w:pPr>
        <w:spacing w:after="960"/>
        <w:rPr>
          <w:i/>
          <w:lang w:val="fr-FR"/>
        </w:rPr>
      </w:pPr>
      <w:bookmarkStart w:id="3" w:name="Prepared"/>
      <w:bookmarkEnd w:id="3"/>
      <w:r w:rsidRPr="00802BE1">
        <w:rPr>
          <w:i/>
          <w:lang w:val="fr-FR"/>
        </w:rPr>
        <w:t xml:space="preserve">Document </w:t>
      </w:r>
      <w:r w:rsidR="00DB3372" w:rsidRPr="00802BE1">
        <w:rPr>
          <w:i/>
          <w:lang w:val="fr-FR"/>
        </w:rPr>
        <w:t>établi par le Secrétariat</w:t>
      </w:r>
    </w:p>
    <w:p w:rsidR="00417932" w:rsidRPr="00802BE1" w:rsidRDefault="008E1D41" w:rsidP="00934A1B">
      <w:pPr>
        <w:pStyle w:val="ONUMFS"/>
        <w:rPr>
          <w:lang w:val="fr-FR"/>
        </w:rPr>
      </w:pPr>
      <w:r w:rsidRPr="00802BE1">
        <w:rPr>
          <w:lang w:val="fr-FR"/>
        </w:rPr>
        <w:t>À sa vingt</w:t>
      </w:r>
      <w:r w:rsidR="008F1712" w:rsidRPr="00802BE1">
        <w:rPr>
          <w:lang w:val="fr-FR"/>
        </w:rPr>
        <w:t> et unième session</w:t>
      </w:r>
      <w:r w:rsidRPr="00802BE1">
        <w:rPr>
          <w:lang w:val="fr-FR"/>
        </w:rPr>
        <w:t xml:space="preserve">, </w:t>
      </w:r>
      <w:r w:rsidR="00D20606" w:rsidRPr="00802BE1">
        <w:rPr>
          <w:lang w:val="fr-FR"/>
        </w:rPr>
        <w:t>le Comité du développement et de la propriété intellectuelle (CDI</w:t>
      </w:r>
      <w:r w:rsidR="00DE2A7E" w:rsidRPr="00802BE1">
        <w:rPr>
          <w:lang w:val="fr-FR"/>
        </w:rPr>
        <w:t>P) est convenu de ce qui suit quant aux</w:t>
      </w:r>
      <w:r w:rsidRPr="00802BE1">
        <w:rPr>
          <w:lang w:val="fr-FR"/>
        </w:rPr>
        <w:t xml:space="preserve"> contributions reçues des États membres en ce qui concerne les modalités et les stratégies de mise en </w:t>
      </w:r>
      <w:r w:rsidR="008E230C" w:rsidRPr="00802BE1">
        <w:rPr>
          <w:lang w:val="fr-FR"/>
        </w:rPr>
        <w:t>œuvre des recommandations de l</w:t>
      </w:r>
      <w:r w:rsidR="008F1712" w:rsidRPr="00802BE1">
        <w:rPr>
          <w:lang w:val="fr-FR"/>
        </w:rPr>
        <w:t>’</w:t>
      </w:r>
      <w:r w:rsidR="008E230C" w:rsidRPr="00802BE1">
        <w:rPr>
          <w:lang w:val="fr-FR"/>
        </w:rPr>
        <w:t>étude indépendante qui ont été adoptées</w:t>
      </w:r>
      <w:r w:rsidR="00D20606" w:rsidRPr="00802BE1">
        <w:rPr>
          <w:lang w:val="fr-FR"/>
        </w:rPr>
        <w:t>,</w:t>
      </w:r>
      <w:r w:rsidR="008E230C" w:rsidRPr="00802BE1">
        <w:rPr>
          <w:lang w:val="fr-FR"/>
        </w:rPr>
        <w:t xml:space="preserve"> figurant dans le document</w:t>
      </w:r>
      <w:r w:rsidR="00802BE1" w:rsidRPr="00802BE1">
        <w:rPr>
          <w:lang w:val="fr-FR"/>
        </w:rPr>
        <w:t> </w:t>
      </w:r>
      <w:r w:rsidR="00126C5B" w:rsidRPr="00802BE1">
        <w:rPr>
          <w:lang w:val="fr-FR"/>
        </w:rPr>
        <w:t>CDIP/21/11</w:t>
      </w:r>
      <w:r w:rsidR="008F1712" w:rsidRPr="00802BE1">
        <w:rPr>
          <w:lang w:val="fr-FR"/>
        </w:rPr>
        <w:t> :</w:t>
      </w:r>
      <w:r w:rsidR="00126C5B" w:rsidRPr="00802BE1">
        <w:rPr>
          <w:lang w:val="fr-FR"/>
        </w:rPr>
        <w:t xml:space="preserve"> </w:t>
      </w:r>
      <w:r w:rsidR="00DE3D7D" w:rsidRPr="00802BE1">
        <w:rPr>
          <w:lang w:val="fr-FR"/>
        </w:rPr>
        <w:t>“l</w:t>
      </w:r>
      <w:r w:rsidR="008E230C" w:rsidRPr="00802BE1">
        <w:rPr>
          <w:lang w:val="fr-FR"/>
        </w:rPr>
        <w:t>es délégations intéressées pourraient soumettre des contributions supplémentaires au Secrétariat avant le 1</w:t>
      </w:r>
      <w:r w:rsidR="00DE3D7D" w:rsidRPr="00802BE1">
        <w:rPr>
          <w:lang w:val="fr-FR"/>
        </w:rPr>
        <w:t>0 septembre 20</w:t>
      </w:r>
      <w:r w:rsidR="008E230C" w:rsidRPr="00802BE1">
        <w:rPr>
          <w:lang w:val="fr-FR"/>
        </w:rPr>
        <w:t>18.  Les États membres ayant soumis des contributions figurant dans ce document ont été encouragés à étudier la question entre eux afin de regrouper leurs propositions</w:t>
      </w:r>
      <w:r w:rsidR="00DE3D7D" w:rsidRPr="00802BE1">
        <w:rPr>
          <w:lang w:val="fr-FR"/>
        </w:rPr>
        <w:t>.”</w:t>
      </w:r>
    </w:p>
    <w:p w:rsidR="00417932" w:rsidRPr="00802BE1" w:rsidRDefault="000A23DC" w:rsidP="00934A1B">
      <w:pPr>
        <w:pStyle w:val="ONUMFS"/>
        <w:rPr>
          <w:lang w:val="fr-FR"/>
        </w:rPr>
      </w:pPr>
      <w:r w:rsidRPr="00802BE1">
        <w:rPr>
          <w:lang w:val="fr-FR"/>
        </w:rPr>
        <w:t xml:space="preserve">On trouvera </w:t>
      </w:r>
      <w:r w:rsidR="00DE158F" w:rsidRPr="00802BE1">
        <w:rPr>
          <w:lang w:val="fr-FR"/>
        </w:rPr>
        <w:t>dans les</w:t>
      </w:r>
      <w:r w:rsidRPr="00802BE1">
        <w:rPr>
          <w:lang w:val="fr-FR"/>
        </w:rPr>
        <w:t xml:space="preserve"> annexe</w:t>
      </w:r>
      <w:r w:rsidR="00DE158F" w:rsidRPr="00802BE1">
        <w:rPr>
          <w:lang w:val="fr-FR"/>
        </w:rPr>
        <w:t>s</w:t>
      </w:r>
      <w:r w:rsidRPr="00802BE1">
        <w:rPr>
          <w:lang w:val="fr-FR"/>
        </w:rPr>
        <w:t xml:space="preserve"> du présent document</w:t>
      </w:r>
      <w:r w:rsidR="00D85F69" w:rsidRPr="00802BE1">
        <w:rPr>
          <w:lang w:val="fr-FR"/>
        </w:rPr>
        <w:t xml:space="preserve"> </w:t>
      </w:r>
      <w:r w:rsidR="00DE158F" w:rsidRPr="00802BE1">
        <w:rPr>
          <w:lang w:val="fr-FR"/>
        </w:rPr>
        <w:t>deux</w:t>
      </w:r>
      <w:r w:rsidR="00001CC6" w:rsidRPr="00802BE1">
        <w:rPr>
          <w:lang w:val="fr-FR"/>
        </w:rPr>
        <w:t> </w:t>
      </w:r>
      <w:r w:rsidRPr="00802BE1">
        <w:rPr>
          <w:lang w:val="fr-FR"/>
        </w:rPr>
        <w:t>contribution</w:t>
      </w:r>
      <w:r w:rsidR="00DE158F" w:rsidRPr="00802BE1">
        <w:rPr>
          <w:lang w:val="fr-FR"/>
        </w:rPr>
        <w:t>s</w:t>
      </w:r>
      <w:r w:rsidRPr="00802BE1">
        <w:rPr>
          <w:lang w:val="fr-FR"/>
        </w:rPr>
        <w:t xml:space="preserve"> sur le thème susmentionné</w:t>
      </w:r>
      <w:r w:rsidR="00DE2A7E" w:rsidRPr="00802BE1">
        <w:rPr>
          <w:lang w:val="fr-FR"/>
        </w:rPr>
        <w:t>,</w:t>
      </w:r>
      <w:r w:rsidRPr="00802BE1">
        <w:rPr>
          <w:lang w:val="fr-FR"/>
        </w:rPr>
        <w:t xml:space="preserve"> soumise</w:t>
      </w:r>
      <w:r w:rsidR="00DE158F" w:rsidRPr="00802BE1">
        <w:rPr>
          <w:lang w:val="fr-FR"/>
        </w:rPr>
        <w:t>s</w:t>
      </w:r>
      <w:r w:rsidRPr="00802BE1">
        <w:rPr>
          <w:lang w:val="fr-FR"/>
        </w:rPr>
        <w:t xml:space="preserve"> par la délégation de la Suisse au nom du groupe</w:t>
      </w:r>
      <w:r w:rsidR="00AA126D" w:rsidRPr="00802BE1">
        <w:rPr>
          <w:lang w:val="fr-FR"/>
        </w:rPr>
        <w:t> </w:t>
      </w:r>
      <w:r w:rsidRPr="00802BE1">
        <w:rPr>
          <w:lang w:val="fr-FR"/>
        </w:rPr>
        <w:t>B</w:t>
      </w:r>
      <w:r w:rsidR="007A38A6" w:rsidRPr="00802BE1">
        <w:rPr>
          <w:lang w:val="fr-FR"/>
        </w:rPr>
        <w:t xml:space="preserve"> et par la délégation de l</w:t>
      </w:r>
      <w:r w:rsidR="008F1712" w:rsidRPr="00802BE1">
        <w:rPr>
          <w:lang w:val="fr-FR"/>
        </w:rPr>
        <w:t>’</w:t>
      </w:r>
      <w:r w:rsidR="007A38A6" w:rsidRPr="00802BE1">
        <w:rPr>
          <w:lang w:val="fr-FR"/>
        </w:rPr>
        <w:t>Afrique du Sud</w:t>
      </w:r>
      <w:r w:rsidRPr="00802BE1">
        <w:rPr>
          <w:lang w:val="fr-FR"/>
        </w:rPr>
        <w:t>.</w:t>
      </w:r>
    </w:p>
    <w:p w:rsidR="00417932" w:rsidRPr="00934A1B" w:rsidRDefault="000A23DC" w:rsidP="00934A1B">
      <w:pPr>
        <w:pStyle w:val="ONUMFS"/>
        <w:ind w:left="5533"/>
        <w:rPr>
          <w:i/>
          <w:lang w:val="fr-FR"/>
        </w:rPr>
      </w:pPr>
      <w:r w:rsidRPr="00934A1B">
        <w:rPr>
          <w:i/>
          <w:lang w:val="fr-FR"/>
        </w:rPr>
        <w:t xml:space="preserve">Le </w:t>
      </w:r>
      <w:r w:rsidR="0045482D" w:rsidRPr="00934A1B">
        <w:rPr>
          <w:i/>
          <w:lang w:val="fr-FR"/>
        </w:rPr>
        <w:t xml:space="preserve">comité </w:t>
      </w:r>
      <w:r w:rsidRPr="00934A1B">
        <w:rPr>
          <w:i/>
          <w:lang w:val="fr-FR"/>
        </w:rPr>
        <w:t xml:space="preserve">est </w:t>
      </w:r>
      <w:r w:rsidR="00177D1B" w:rsidRPr="00934A1B">
        <w:rPr>
          <w:i/>
          <w:lang w:val="fr-FR"/>
        </w:rPr>
        <w:t>in</w:t>
      </w:r>
      <w:r w:rsidR="00177D1B" w:rsidRPr="00934A1B">
        <w:rPr>
          <w:i/>
          <w:lang w:val="fr-FR"/>
        </w:rPr>
        <w:lastRenderedPageBreak/>
        <w:t>vité</w:t>
      </w:r>
      <w:r w:rsidRPr="00934A1B">
        <w:rPr>
          <w:i/>
          <w:lang w:val="fr-FR"/>
        </w:rPr>
        <w:t xml:space="preserve"> à examiner les informations </w:t>
      </w:r>
      <w:r w:rsidR="00DE2A7E" w:rsidRPr="00934A1B">
        <w:rPr>
          <w:i/>
          <w:lang w:val="fr-FR"/>
        </w:rPr>
        <w:t>contenues</w:t>
      </w:r>
      <w:r w:rsidRPr="00934A1B">
        <w:rPr>
          <w:i/>
          <w:lang w:val="fr-FR"/>
        </w:rPr>
        <w:t xml:space="preserve"> dans l</w:t>
      </w:r>
      <w:r w:rsidR="00BF62ED" w:rsidRPr="00934A1B">
        <w:rPr>
          <w:i/>
          <w:lang w:val="fr-FR"/>
        </w:rPr>
        <w:t xml:space="preserve">es </w:t>
      </w:r>
      <w:r w:rsidRPr="00934A1B">
        <w:rPr>
          <w:i/>
          <w:lang w:val="fr-FR"/>
        </w:rPr>
        <w:t>annexe</w:t>
      </w:r>
      <w:r w:rsidR="00BF62ED" w:rsidRPr="00934A1B">
        <w:rPr>
          <w:i/>
          <w:lang w:val="fr-FR"/>
        </w:rPr>
        <w:t>s</w:t>
      </w:r>
      <w:r w:rsidRPr="00934A1B">
        <w:rPr>
          <w:i/>
          <w:lang w:val="fr-FR"/>
        </w:rPr>
        <w:t xml:space="preserve"> du présent document</w:t>
      </w:r>
      <w:r w:rsidR="00C5216C" w:rsidRPr="00934A1B">
        <w:rPr>
          <w:i/>
          <w:lang w:val="fr-FR"/>
        </w:rPr>
        <w:t>.</w:t>
      </w:r>
    </w:p>
    <w:p w:rsidR="00417932" w:rsidRPr="00802BE1" w:rsidRDefault="00DB3372" w:rsidP="00934A1B">
      <w:pPr>
        <w:pStyle w:val="Endofdocument-Annex"/>
        <w:spacing w:before="960"/>
        <w:rPr>
          <w:lang w:val="fr-FR"/>
        </w:rPr>
      </w:pPr>
      <w:r w:rsidRPr="00802BE1">
        <w:rPr>
          <w:lang w:val="fr-FR"/>
        </w:rPr>
        <w:t>[L</w:t>
      </w:r>
      <w:r w:rsidR="00DE158F" w:rsidRPr="00802BE1">
        <w:rPr>
          <w:lang w:val="fr-FR"/>
        </w:rPr>
        <w:t xml:space="preserve">es </w:t>
      </w:r>
      <w:r w:rsidRPr="00802BE1">
        <w:rPr>
          <w:lang w:val="fr-FR"/>
        </w:rPr>
        <w:t>annexe</w:t>
      </w:r>
      <w:r w:rsidR="00DE158F" w:rsidRPr="00802BE1">
        <w:rPr>
          <w:lang w:val="fr-FR"/>
        </w:rPr>
        <w:t>s</w:t>
      </w:r>
      <w:r w:rsidRPr="00802BE1">
        <w:rPr>
          <w:lang w:val="fr-FR"/>
        </w:rPr>
        <w:t xml:space="preserve"> sui</w:t>
      </w:r>
      <w:r w:rsidR="00DE158F" w:rsidRPr="00802BE1">
        <w:rPr>
          <w:lang w:val="fr-FR"/>
        </w:rPr>
        <w:t>ven</w:t>
      </w:r>
      <w:r w:rsidRPr="00802BE1">
        <w:rPr>
          <w:lang w:val="fr-FR"/>
        </w:rPr>
        <w:t>t</w:t>
      </w:r>
      <w:r w:rsidR="00C5216C" w:rsidRPr="00802BE1">
        <w:rPr>
          <w:lang w:val="fr-FR"/>
        </w:rPr>
        <w:t>]</w:t>
      </w:r>
    </w:p>
    <w:p w:rsidR="00417932" w:rsidRPr="00802BE1" w:rsidRDefault="00417932" w:rsidP="00A37AEF">
      <w:pPr>
        <w:rPr>
          <w:lang w:val="fr-FR"/>
        </w:rPr>
      </w:pPr>
    </w:p>
    <w:p w:rsidR="00A37AEF" w:rsidRPr="00802BE1" w:rsidRDefault="00A37AEF" w:rsidP="00C5216C">
      <w:pPr>
        <w:pStyle w:val="Endofdocument-Annex"/>
        <w:rPr>
          <w:lang w:val="fr-FR"/>
        </w:rPr>
        <w:sectPr w:rsidR="00A37AEF" w:rsidRPr="00802BE1" w:rsidSect="00E4250F">
          <w:headerReference w:type="default" r:id="rId9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</w:p>
    <w:p w:rsidR="00417932" w:rsidRPr="00802BE1" w:rsidRDefault="00A37AEF" w:rsidP="00A37AEF">
      <w:pPr>
        <w:pStyle w:val="Heading2"/>
        <w:rPr>
          <w:lang w:val="fr-FR"/>
        </w:rPr>
      </w:pPr>
      <w:r w:rsidRPr="00802BE1">
        <w:rPr>
          <w:lang w:val="fr-FR"/>
        </w:rPr>
        <w:lastRenderedPageBreak/>
        <w:t>Contribution reçue par le Secrétariat soumise par la délégation de</w:t>
      </w:r>
      <w:r w:rsidR="00B15293" w:rsidRPr="00802BE1">
        <w:rPr>
          <w:lang w:val="fr-FR"/>
        </w:rPr>
        <w:t> </w:t>
      </w:r>
      <w:r w:rsidRPr="00802BE1">
        <w:rPr>
          <w:lang w:val="fr-FR"/>
        </w:rPr>
        <w:t>la</w:t>
      </w:r>
      <w:r w:rsidR="00B15293" w:rsidRPr="00802BE1">
        <w:rPr>
          <w:lang w:val="fr-FR"/>
        </w:rPr>
        <w:t> </w:t>
      </w:r>
      <w:r w:rsidRPr="00802BE1">
        <w:rPr>
          <w:lang w:val="fr-FR"/>
        </w:rPr>
        <w:t>Suisse au nom du groupe b</w:t>
      </w:r>
    </w:p>
    <w:p w:rsidR="00417932" w:rsidRPr="00802BE1" w:rsidRDefault="00DE2A7E" w:rsidP="00934A1B">
      <w:pPr>
        <w:spacing w:before="600" w:after="220"/>
        <w:jc w:val="center"/>
        <w:rPr>
          <w:b/>
          <w:lang w:val="fr-FR"/>
        </w:rPr>
      </w:pPr>
      <w:r w:rsidRPr="00802BE1">
        <w:rPr>
          <w:b/>
          <w:lang w:val="fr-FR"/>
        </w:rPr>
        <w:t>La voie à suivre à partir des contributions reçues par les États membres en ce qui concerne les modalités et les stratégies de mise en œuvre des recommandations de</w:t>
      </w:r>
      <w:r w:rsidR="00D233A9">
        <w:rPr>
          <w:b/>
          <w:lang w:val="fr-FR"/>
        </w:rPr>
        <w:t> </w:t>
      </w:r>
      <w:r w:rsidRPr="00802BE1">
        <w:rPr>
          <w:b/>
          <w:lang w:val="fr-FR"/>
        </w:rPr>
        <w:t>l</w:t>
      </w:r>
      <w:r w:rsidR="008F1712" w:rsidRPr="00802BE1">
        <w:rPr>
          <w:b/>
          <w:lang w:val="fr-FR"/>
        </w:rPr>
        <w:t>’</w:t>
      </w:r>
      <w:r w:rsidRPr="00802BE1">
        <w:rPr>
          <w:b/>
          <w:lang w:val="fr-FR"/>
        </w:rPr>
        <w:t>étude indépendante qui ont été adoptées, figurant dans le document</w:t>
      </w:r>
      <w:r w:rsidR="00802BE1" w:rsidRPr="00802BE1">
        <w:rPr>
          <w:b/>
          <w:lang w:val="fr-FR"/>
        </w:rPr>
        <w:t> </w:t>
      </w:r>
      <w:r w:rsidR="00E8159B" w:rsidRPr="00802BE1">
        <w:rPr>
          <w:b/>
          <w:lang w:val="fr-FR"/>
        </w:rPr>
        <w:t>CDIP/21/11</w:t>
      </w:r>
    </w:p>
    <w:p w:rsidR="00417932" w:rsidRPr="00802BE1" w:rsidRDefault="000A23DC" w:rsidP="00934A1B">
      <w:pPr>
        <w:spacing w:after="600"/>
        <w:jc w:val="center"/>
        <w:rPr>
          <w:b/>
          <w:lang w:val="fr-FR"/>
        </w:rPr>
      </w:pPr>
      <w:r w:rsidRPr="00802BE1">
        <w:rPr>
          <w:b/>
          <w:lang w:val="fr-FR"/>
        </w:rPr>
        <w:t>Contribution du groupe</w:t>
      </w:r>
      <w:r w:rsidR="00AA126D" w:rsidRPr="00802BE1">
        <w:rPr>
          <w:b/>
          <w:lang w:val="fr-FR"/>
        </w:rPr>
        <w:t> </w:t>
      </w:r>
      <w:r w:rsidRPr="00802BE1">
        <w:rPr>
          <w:b/>
          <w:lang w:val="fr-FR"/>
        </w:rPr>
        <w:t>B</w:t>
      </w:r>
    </w:p>
    <w:p w:rsidR="00417932" w:rsidRPr="00934A1B" w:rsidRDefault="00D20606" w:rsidP="00934A1B">
      <w:pPr>
        <w:pStyle w:val="ONUMFS"/>
        <w:numPr>
          <w:ilvl w:val="0"/>
          <w:numId w:val="24"/>
        </w:numPr>
        <w:rPr>
          <w:szCs w:val="22"/>
          <w:lang w:val="fr-FR"/>
        </w:rPr>
      </w:pPr>
      <w:r w:rsidRPr="00934A1B">
        <w:rPr>
          <w:lang w:val="fr-FR"/>
        </w:rPr>
        <w:t>À sa vingt</w:t>
      </w:r>
      <w:r w:rsidR="008F1712" w:rsidRPr="00934A1B">
        <w:rPr>
          <w:lang w:val="fr-FR"/>
        </w:rPr>
        <w:t> et unième session</w:t>
      </w:r>
      <w:r w:rsidRPr="00934A1B">
        <w:rPr>
          <w:lang w:val="fr-FR"/>
        </w:rPr>
        <w:t xml:space="preserve">, le Comité du développement et de la propriété intellectuelle (CDIP) est convenu de ce qui suit </w:t>
      </w:r>
      <w:r w:rsidR="00DE2A7E" w:rsidRPr="00934A1B">
        <w:rPr>
          <w:lang w:val="fr-FR"/>
        </w:rPr>
        <w:t>quant aux</w:t>
      </w:r>
      <w:r w:rsidRPr="00934A1B">
        <w:rPr>
          <w:lang w:val="fr-FR"/>
        </w:rPr>
        <w:t xml:space="preserve"> contributions reçues des États membres en ce qui concerne les modalités et les stratégies de mise en œuvre des recommandations de l</w:t>
      </w:r>
      <w:r w:rsidR="008F1712" w:rsidRPr="00934A1B">
        <w:rPr>
          <w:lang w:val="fr-FR"/>
        </w:rPr>
        <w:t>’</w:t>
      </w:r>
      <w:r w:rsidRPr="00934A1B">
        <w:rPr>
          <w:lang w:val="fr-FR"/>
        </w:rPr>
        <w:t>étude indépendante qui ont été adoptées, figurant dans le document</w:t>
      </w:r>
      <w:r w:rsidR="00802BE1" w:rsidRPr="00934A1B">
        <w:rPr>
          <w:lang w:val="fr-FR"/>
        </w:rPr>
        <w:t> </w:t>
      </w:r>
      <w:r w:rsidRPr="00934A1B">
        <w:rPr>
          <w:lang w:val="fr-FR"/>
        </w:rPr>
        <w:t>CDIP/21/11</w:t>
      </w:r>
      <w:r w:rsidR="008F1712" w:rsidRPr="00934A1B">
        <w:rPr>
          <w:lang w:val="fr-FR"/>
        </w:rPr>
        <w:t> :</w:t>
      </w:r>
      <w:r w:rsidRPr="00934A1B">
        <w:rPr>
          <w:lang w:val="fr-FR"/>
        </w:rPr>
        <w:t xml:space="preserve"> </w:t>
      </w:r>
      <w:r w:rsidR="00DE3D7D" w:rsidRPr="00934A1B">
        <w:rPr>
          <w:szCs w:val="22"/>
          <w:lang w:val="fr-FR"/>
        </w:rPr>
        <w:t>“</w:t>
      </w:r>
      <w:r w:rsidR="00DE3D7D" w:rsidRPr="00934A1B">
        <w:rPr>
          <w:lang w:val="fr-FR"/>
        </w:rPr>
        <w:t>l</w:t>
      </w:r>
      <w:r w:rsidRPr="00934A1B">
        <w:rPr>
          <w:lang w:val="fr-FR"/>
        </w:rPr>
        <w:t>es États membres ayant soumis des contributions figurant dans ce document ont été encouragés à étudier la question entre eux afin de regrouper leurs propositions</w:t>
      </w:r>
      <w:r w:rsidR="00DE3D7D" w:rsidRPr="00934A1B">
        <w:rPr>
          <w:lang w:val="fr-FR"/>
        </w:rPr>
        <w:t>.”</w:t>
      </w:r>
    </w:p>
    <w:p w:rsidR="00417932" w:rsidRPr="00802BE1" w:rsidRDefault="00177D1B" w:rsidP="00934A1B">
      <w:pPr>
        <w:pStyle w:val="ONUMFS"/>
        <w:rPr>
          <w:szCs w:val="22"/>
          <w:lang w:val="fr-FR"/>
        </w:rPr>
      </w:pPr>
      <w:r w:rsidRPr="00802BE1">
        <w:rPr>
          <w:szCs w:val="22"/>
          <w:lang w:val="fr-FR"/>
        </w:rPr>
        <w:t xml:space="preserve">On trouvera en annexe du </w:t>
      </w:r>
      <w:r w:rsidR="00B94317" w:rsidRPr="00802BE1">
        <w:rPr>
          <w:szCs w:val="22"/>
          <w:lang w:val="fr-FR"/>
        </w:rPr>
        <w:t>présent</w:t>
      </w:r>
      <w:r w:rsidRPr="00802BE1">
        <w:rPr>
          <w:szCs w:val="22"/>
          <w:lang w:val="fr-FR"/>
        </w:rPr>
        <w:t xml:space="preserve"> document </w:t>
      </w:r>
      <w:r w:rsidR="00B94317" w:rsidRPr="00802BE1">
        <w:rPr>
          <w:szCs w:val="22"/>
          <w:lang w:val="fr-FR"/>
        </w:rPr>
        <w:t>des propositions de pistes à suivre élaborées à partir de</w:t>
      </w:r>
      <w:r w:rsidR="00E8159B" w:rsidRPr="00802BE1">
        <w:rPr>
          <w:szCs w:val="22"/>
          <w:lang w:val="fr-FR"/>
        </w:rPr>
        <w:t xml:space="preserve"> </w:t>
      </w:r>
      <w:r w:rsidRPr="00802BE1">
        <w:rPr>
          <w:szCs w:val="22"/>
          <w:lang w:val="fr-FR"/>
        </w:rPr>
        <w:t>trois</w:t>
      </w:r>
      <w:r w:rsidR="00AA126D" w:rsidRPr="00802BE1">
        <w:rPr>
          <w:szCs w:val="22"/>
          <w:lang w:val="fr-FR"/>
        </w:rPr>
        <w:t> </w:t>
      </w:r>
      <w:r w:rsidRPr="00802BE1">
        <w:rPr>
          <w:szCs w:val="22"/>
          <w:lang w:val="fr-FR"/>
        </w:rPr>
        <w:t>contributions soumises par</w:t>
      </w:r>
      <w:r w:rsidR="008F1712" w:rsidRPr="00802BE1">
        <w:rPr>
          <w:szCs w:val="22"/>
          <w:lang w:val="fr-FR"/>
        </w:rPr>
        <w:t> :</w:t>
      </w:r>
      <w:r w:rsidRPr="00802BE1">
        <w:rPr>
          <w:szCs w:val="22"/>
          <w:lang w:val="fr-FR"/>
        </w:rPr>
        <w:t xml:space="preserve"> </w:t>
      </w:r>
      <w:r w:rsidR="00E8159B" w:rsidRPr="00802BE1">
        <w:rPr>
          <w:szCs w:val="22"/>
          <w:lang w:val="fr-FR"/>
        </w:rPr>
        <w:t>i)</w:t>
      </w:r>
      <w:r w:rsidR="00AA126D" w:rsidRPr="00802BE1">
        <w:rPr>
          <w:szCs w:val="22"/>
          <w:lang w:val="fr-FR"/>
        </w:rPr>
        <w:t> </w:t>
      </w:r>
      <w:r w:rsidRPr="00802BE1">
        <w:rPr>
          <w:szCs w:val="22"/>
          <w:lang w:val="fr-FR"/>
        </w:rPr>
        <w:t>le groupe</w:t>
      </w:r>
      <w:r w:rsidR="00AA126D" w:rsidRPr="00802BE1">
        <w:rPr>
          <w:szCs w:val="22"/>
          <w:lang w:val="fr-FR"/>
        </w:rPr>
        <w:t> </w:t>
      </w:r>
      <w:r w:rsidRPr="00802BE1">
        <w:rPr>
          <w:szCs w:val="22"/>
          <w:lang w:val="fr-FR"/>
        </w:rPr>
        <w:t xml:space="preserve">B, </w:t>
      </w:r>
      <w:r w:rsidR="00E8159B" w:rsidRPr="00802BE1">
        <w:rPr>
          <w:szCs w:val="22"/>
          <w:lang w:val="fr-FR"/>
        </w:rPr>
        <w:t>ii)</w:t>
      </w:r>
      <w:r w:rsidR="00AA126D" w:rsidRPr="00802BE1">
        <w:rPr>
          <w:szCs w:val="22"/>
          <w:lang w:val="fr-FR"/>
        </w:rPr>
        <w:t> </w:t>
      </w:r>
      <w:r w:rsidRPr="00802BE1">
        <w:rPr>
          <w:szCs w:val="22"/>
          <w:lang w:val="fr-FR"/>
        </w:rPr>
        <w:t xml:space="preserve">la </w:t>
      </w:r>
      <w:r w:rsidR="00B94317" w:rsidRPr="00802BE1">
        <w:rPr>
          <w:szCs w:val="22"/>
          <w:lang w:val="fr-FR"/>
        </w:rPr>
        <w:t>délégation</w:t>
      </w:r>
      <w:r w:rsidRPr="00802BE1">
        <w:rPr>
          <w:szCs w:val="22"/>
          <w:lang w:val="fr-FR"/>
        </w:rPr>
        <w:t xml:space="preserve"> du Mexique</w:t>
      </w:r>
      <w:r w:rsidR="00E8159B" w:rsidRPr="00802BE1">
        <w:rPr>
          <w:szCs w:val="22"/>
          <w:lang w:val="fr-FR"/>
        </w:rPr>
        <w:t xml:space="preserve"> </w:t>
      </w:r>
      <w:r w:rsidRPr="00802BE1">
        <w:rPr>
          <w:szCs w:val="22"/>
          <w:lang w:val="fr-FR"/>
        </w:rPr>
        <w:t xml:space="preserve">et </w:t>
      </w:r>
      <w:r w:rsidR="00E8159B" w:rsidRPr="00802BE1">
        <w:rPr>
          <w:szCs w:val="22"/>
          <w:lang w:val="fr-FR"/>
        </w:rPr>
        <w:t>iii)</w:t>
      </w:r>
      <w:r w:rsidR="00AA126D" w:rsidRPr="00802BE1">
        <w:rPr>
          <w:szCs w:val="22"/>
          <w:lang w:val="fr-FR"/>
        </w:rPr>
        <w:t> </w:t>
      </w:r>
      <w:r w:rsidRPr="00802BE1">
        <w:rPr>
          <w:szCs w:val="22"/>
          <w:lang w:val="fr-FR"/>
        </w:rPr>
        <w:t>la délégation du Pérou</w:t>
      </w:r>
      <w:r w:rsidR="00E8159B" w:rsidRPr="00802BE1">
        <w:rPr>
          <w:szCs w:val="22"/>
          <w:lang w:val="fr-FR"/>
        </w:rPr>
        <w:t>.</w:t>
      </w:r>
    </w:p>
    <w:p w:rsidR="00417932" w:rsidRPr="00802BE1" w:rsidRDefault="00177D1B" w:rsidP="00934A1B">
      <w:pPr>
        <w:pStyle w:val="ONUMFS"/>
        <w:rPr>
          <w:szCs w:val="22"/>
          <w:lang w:val="fr-FR"/>
        </w:rPr>
      </w:pPr>
      <w:r w:rsidRPr="00802BE1">
        <w:rPr>
          <w:szCs w:val="22"/>
          <w:lang w:val="fr-FR"/>
        </w:rPr>
        <w:t xml:space="preserve">Le </w:t>
      </w:r>
      <w:r w:rsidR="00AA126D" w:rsidRPr="00802BE1">
        <w:rPr>
          <w:szCs w:val="22"/>
          <w:lang w:val="fr-FR"/>
        </w:rPr>
        <w:t>comité</w:t>
      </w:r>
      <w:r w:rsidRPr="00802BE1">
        <w:rPr>
          <w:szCs w:val="22"/>
          <w:lang w:val="fr-FR"/>
        </w:rPr>
        <w:t xml:space="preserve"> est invité à examiner les informations </w:t>
      </w:r>
      <w:r w:rsidR="00DE2A7E" w:rsidRPr="00802BE1">
        <w:rPr>
          <w:szCs w:val="22"/>
          <w:lang w:val="fr-FR"/>
        </w:rPr>
        <w:t>contenues</w:t>
      </w:r>
      <w:r w:rsidRPr="00802BE1">
        <w:rPr>
          <w:szCs w:val="22"/>
          <w:lang w:val="fr-FR"/>
        </w:rPr>
        <w:t xml:space="preserve"> dans l</w:t>
      </w:r>
      <w:r w:rsidR="008F1712" w:rsidRPr="00802BE1">
        <w:rPr>
          <w:szCs w:val="22"/>
          <w:lang w:val="fr-FR"/>
        </w:rPr>
        <w:t>’</w:t>
      </w:r>
      <w:r w:rsidRPr="00802BE1">
        <w:rPr>
          <w:szCs w:val="22"/>
          <w:lang w:val="fr-FR"/>
        </w:rPr>
        <w:t>annexe du présent document.</w:t>
      </w:r>
    </w:p>
    <w:p w:rsidR="00417932" w:rsidRPr="00802BE1" w:rsidRDefault="00A37AEF">
      <w:pPr>
        <w:rPr>
          <w:b/>
          <w:lang w:val="fr-FR"/>
        </w:rPr>
      </w:pPr>
      <w:r w:rsidRPr="00802BE1">
        <w:rPr>
          <w:b/>
          <w:lang w:val="fr-FR"/>
        </w:rPr>
        <w:br w:type="page"/>
      </w:r>
    </w:p>
    <w:p w:rsidR="00417932" w:rsidRPr="00802BE1" w:rsidRDefault="00B94317" w:rsidP="00934A1B">
      <w:pPr>
        <w:spacing w:after="220"/>
        <w:jc w:val="center"/>
        <w:rPr>
          <w:b/>
          <w:lang w:val="fr-FR"/>
        </w:rPr>
      </w:pPr>
      <w:r w:rsidRPr="00802BE1">
        <w:rPr>
          <w:b/>
          <w:lang w:val="fr-FR"/>
        </w:rPr>
        <w:lastRenderedPageBreak/>
        <w:t>La voie à suivre à partir des</w:t>
      </w:r>
      <w:r w:rsidR="00BA5CE5" w:rsidRPr="00802BE1">
        <w:rPr>
          <w:b/>
          <w:lang w:val="fr-FR"/>
        </w:rPr>
        <w:t xml:space="preserve"> </w:t>
      </w:r>
      <w:r w:rsidR="00AD391B" w:rsidRPr="00802BE1">
        <w:rPr>
          <w:b/>
          <w:lang w:val="fr-FR"/>
        </w:rPr>
        <w:t xml:space="preserve">contributions reçues des États membres en ce qui concerne les modalités et les </w:t>
      </w:r>
      <w:r w:rsidR="00A413CF" w:rsidRPr="00802BE1">
        <w:rPr>
          <w:b/>
          <w:lang w:val="fr-FR"/>
        </w:rPr>
        <w:t>stratégies</w:t>
      </w:r>
      <w:r w:rsidR="00AD391B" w:rsidRPr="00802BE1">
        <w:rPr>
          <w:b/>
          <w:lang w:val="fr-FR"/>
        </w:rPr>
        <w:t xml:space="preserve"> de mise en </w:t>
      </w:r>
      <w:r w:rsidR="00A413CF" w:rsidRPr="00802BE1">
        <w:rPr>
          <w:b/>
          <w:lang w:val="fr-FR"/>
        </w:rPr>
        <w:t>œuvre</w:t>
      </w:r>
      <w:r w:rsidR="00AD391B" w:rsidRPr="00802BE1">
        <w:rPr>
          <w:b/>
          <w:lang w:val="fr-FR"/>
        </w:rPr>
        <w:t xml:space="preserve"> des recommandations de l</w:t>
      </w:r>
      <w:r w:rsidR="008F1712" w:rsidRPr="00802BE1">
        <w:rPr>
          <w:b/>
          <w:lang w:val="fr-FR"/>
        </w:rPr>
        <w:t>’</w:t>
      </w:r>
      <w:r w:rsidR="00AD391B" w:rsidRPr="00802BE1">
        <w:rPr>
          <w:b/>
          <w:lang w:val="fr-FR"/>
        </w:rPr>
        <w:t>étude indépendante qui ont été adoptées, figurant dans le document</w:t>
      </w:r>
      <w:r w:rsidR="00802BE1" w:rsidRPr="00802BE1">
        <w:rPr>
          <w:b/>
          <w:lang w:val="fr-FR"/>
        </w:rPr>
        <w:t> </w:t>
      </w:r>
      <w:r w:rsidR="00BA5CE5" w:rsidRPr="00802BE1">
        <w:rPr>
          <w:b/>
          <w:lang w:val="fr-FR"/>
        </w:rPr>
        <w:t>CDIP/21/11</w:t>
      </w:r>
    </w:p>
    <w:p w:rsidR="00D03B29" w:rsidRPr="00934A1B" w:rsidRDefault="00A413CF" w:rsidP="00934A1B">
      <w:pPr>
        <w:pStyle w:val="ONUMFS"/>
        <w:numPr>
          <w:ilvl w:val="0"/>
          <w:numId w:val="25"/>
        </w:numPr>
        <w:rPr>
          <w:lang w:val="fr-FR"/>
        </w:rPr>
      </w:pPr>
      <w:r w:rsidRPr="00934A1B">
        <w:rPr>
          <w:lang w:val="fr-FR"/>
        </w:rPr>
        <w:t>Les recommandations de l</w:t>
      </w:r>
      <w:r w:rsidR="008F1712" w:rsidRPr="00934A1B">
        <w:rPr>
          <w:lang w:val="fr-FR"/>
        </w:rPr>
        <w:t>’</w:t>
      </w:r>
      <w:r w:rsidRPr="00934A1B">
        <w:rPr>
          <w:lang w:val="fr-FR"/>
        </w:rPr>
        <w:t>étude indépendante font, de par leur nature, l</w:t>
      </w:r>
      <w:r w:rsidR="008F1712" w:rsidRPr="00934A1B">
        <w:rPr>
          <w:lang w:val="fr-FR"/>
        </w:rPr>
        <w:t>’</w:t>
      </w:r>
      <w:r w:rsidRPr="00934A1B">
        <w:rPr>
          <w:lang w:val="fr-FR"/>
        </w:rPr>
        <w:t>objet de différentes modalités et stratégies de mise en œuv</w:t>
      </w:r>
      <w:r w:rsidR="00802BE1" w:rsidRPr="00934A1B">
        <w:rPr>
          <w:lang w:val="fr-FR"/>
        </w:rPr>
        <w:t>re.  Le</w:t>
      </w:r>
      <w:r w:rsidRPr="00934A1B">
        <w:rPr>
          <w:lang w:val="fr-FR"/>
        </w:rPr>
        <w:t>s recommandations sont adressées à</w:t>
      </w:r>
      <w:r w:rsidR="004E1C43">
        <w:rPr>
          <w:lang w:val="fr-FR"/>
        </w:rPr>
        <w:t> </w:t>
      </w:r>
      <w:r w:rsidRPr="00934A1B">
        <w:rPr>
          <w:lang w:val="fr-FR"/>
        </w:rPr>
        <w:t>trois</w:t>
      </w:r>
      <w:r w:rsidR="00AA126D" w:rsidRPr="00934A1B">
        <w:rPr>
          <w:lang w:val="fr-FR"/>
        </w:rPr>
        <w:t> </w:t>
      </w:r>
      <w:r w:rsidRPr="00934A1B">
        <w:rPr>
          <w:lang w:val="fr-FR"/>
        </w:rPr>
        <w:t>groupes différents</w:t>
      </w:r>
      <w:r w:rsidR="008F1712" w:rsidRPr="00934A1B">
        <w:rPr>
          <w:lang w:val="fr-FR"/>
        </w:rPr>
        <w:t> :</w:t>
      </w:r>
      <w:r w:rsidRPr="00934A1B">
        <w:rPr>
          <w:lang w:val="fr-FR"/>
        </w:rPr>
        <w:t xml:space="preserve"> </w:t>
      </w:r>
      <w:r w:rsidR="00BA5CE5" w:rsidRPr="00934A1B">
        <w:rPr>
          <w:lang w:val="fr-FR"/>
        </w:rPr>
        <w:t>i)</w:t>
      </w:r>
      <w:r w:rsidR="00AA126D" w:rsidRPr="00934A1B">
        <w:rPr>
          <w:lang w:val="fr-FR"/>
        </w:rPr>
        <w:t> </w:t>
      </w:r>
      <w:r w:rsidR="002C5E38" w:rsidRPr="00934A1B">
        <w:rPr>
          <w:lang w:val="fr-FR"/>
        </w:rPr>
        <w:t>des</w:t>
      </w:r>
      <w:r w:rsidRPr="00934A1B">
        <w:rPr>
          <w:lang w:val="fr-FR"/>
        </w:rPr>
        <w:t xml:space="preserve"> États membres, </w:t>
      </w:r>
      <w:r w:rsidR="00BA5CE5" w:rsidRPr="00934A1B">
        <w:rPr>
          <w:lang w:val="fr-FR"/>
        </w:rPr>
        <w:t>ii)</w:t>
      </w:r>
      <w:r w:rsidR="00AA126D" w:rsidRPr="00934A1B">
        <w:rPr>
          <w:lang w:val="fr-FR"/>
        </w:rPr>
        <w:t> </w:t>
      </w:r>
      <w:r w:rsidR="00DE3D7D" w:rsidRPr="00934A1B">
        <w:rPr>
          <w:lang w:val="fr-FR"/>
        </w:rPr>
        <w:t>le CDI</w:t>
      </w:r>
      <w:r w:rsidR="00B46B27" w:rsidRPr="00934A1B">
        <w:rPr>
          <w:lang w:val="fr-FR"/>
        </w:rPr>
        <w:t>P</w:t>
      </w:r>
      <w:r w:rsidR="00BA5CE5" w:rsidRPr="00934A1B">
        <w:rPr>
          <w:lang w:val="fr-FR"/>
        </w:rPr>
        <w:t xml:space="preserve"> </w:t>
      </w:r>
      <w:r w:rsidR="00B46B27" w:rsidRPr="00934A1B">
        <w:rPr>
          <w:lang w:val="fr-FR"/>
        </w:rPr>
        <w:t xml:space="preserve">et </w:t>
      </w:r>
      <w:r w:rsidR="00BA5CE5" w:rsidRPr="00934A1B">
        <w:rPr>
          <w:lang w:val="fr-FR"/>
        </w:rPr>
        <w:t>iii)</w:t>
      </w:r>
      <w:r w:rsidR="00AA126D" w:rsidRPr="00934A1B">
        <w:rPr>
          <w:lang w:val="fr-FR"/>
        </w:rPr>
        <w:t> </w:t>
      </w:r>
      <w:r w:rsidR="00B46B27" w:rsidRPr="00934A1B">
        <w:rPr>
          <w:lang w:val="fr-FR"/>
        </w:rPr>
        <w:t>le Secrétariat de l</w:t>
      </w:r>
      <w:r w:rsidR="008F1712" w:rsidRPr="00934A1B">
        <w:rPr>
          <w:lang w:val="fr-FR"/>
        </w:rPr>
        <w:t>’</w:t>
      </w:r>
      <w:r w:rsidR="00B46B27" w:rsidRPr="00934A1B">
        <w:rPr>
          <w:lang w:val="fr-FR"/>
        </w:rPr>
        <w:t>OMPI</w:t>
      </w:r>
      <w:r w:rsidR="00BA5CE5" w:rsidRPr="00934A1B">
        <w:rPr>
          <w:lang w:val="fr-FR"/>
        </w:rPr>
        <w:t>.</w:t>
      </w:r>
    </w:p>
    <w:p w:rsidR="00417932" w:rsidRPr="00802BE1" w:rsidRDefault="002C5E38" w:rsidP="00934A1B">
      <w:pPr>
        <w:pStyle w:val="ONUMFS"/>
        <w:rPr>
          <w:lang w:val="fr-FR"/>
        </w:rPr>
      </w:pPr>
      <w:r w:rsidRPr="00802BE1">
        <w:rPr>
          <w:lang w:val="fr-FR"/>
        </w:rPr>
        <w:t>Pour les recommandations adoptées, nous souhaitons soumettre les propositions ci</w:t>
      </w:r>
      <w:r w:rsidR="00802BE1">
        <w:rPr>
          <w:lang w:val="fr-FR"/>
        </w:rPr>
        <w:noBreakHyphen/>
      </w:r>
      <w:r w:rsidRPr="00802BE1">
        <w:rPr>
          <w:lang w:val="fr-FR"/>
        </w:rPr>
        <w:t>après à l</w:t>
      </w:r>
      <w:r w:rsidR="008F1712" w:rsidRPr="00802BE1">
        <w:rPr>
          <w:lang w:val="fr-FR"/>
        </w:rPr>
        <w:t>’</w:t>
      </w:r>
      <w:r w:rsidRPr="00802BE1">
        <w:rPr>
          <w:lang w:val="fr-FR"/>
        </w:rPr>
        <w:t>examen</w:t>
      </w:r>
      <w:r w:rsidR="00DE3D7D" w:rsidRPr="00802BE1">
        <w:rPr>
          <w:lang w:val="fr-FR"/>
        </w:rPr>
        <w:t xml:space="preserve"> du CDI</w:t>
      </w:r>
      <w:r w:rsidRPr="00802BE1">
        <w:rPr>
          <w:lang w:val="fr-FR"/>
        </w:rPr>
        <w:t>P</w:t>
      </w:r>
      <w:r w:rsidR="008F1712" w:rsidRPr="00802BE1">
        <w:rPr>
          <w:lang w:val="fr-FR"/>
        </w:rPr>
        <w:t> :</w:t>
      </w: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786"/>
        <w:gridCol w:w="4786"/>
      </w:tblGrid>
      <w:tr w:rsidR="00802BE1" w:rsidRPr="00802BE1" w:rsidTr="00A37AEF">
        <w:tc>
          <w:tcPr>
            <w:tcW w:w="4786" w:type="dxa"/>
          </w:tcPr>
          <w:p w:rsidR="00BA5CE5" w:rsidRPr="00802BE1" w:rsidRDefault="0099655C" w:rsidP="00A37AEF">
            <w:pPr>
              <w:rPr>
                <w:lang w:val="fr-FR"/>
              </w:rPr>
            </w:pPr>
            <w:r w:rsidRPr="00802BE1">
              <w:rPr>
                <w:lang w:val="fr-FR"/>
              </w:rPr>
              <w:t>RECOMMA</w:t>
            </w:r>
            <w:r w:rsidR="00BA5CE5" w:rsidRPr="00802BE1">
              <w:rPr>
                <w:lang w:val="fr-FR"/>
              </w:rPr>
              <w:t>NDATIONS</w:t>
            </w:r>
          </w:p>
        </w:tc>
        <w:tc>
          <w:tcPr>
            <w:tcW w:w="4786" w:type="dxa"/>
          </w:tcPr>
          <w:p w:rsidR="00BA5CE5" w:rsidRPr="00802BE1" w:rsidRDefault="00153522" w:rsidP="00A37AEF">
            <w:pPr>
              <w:rPr>
                <w:lang w:val="fr-FR"/>
              </w:rPr>
            </w:pPr>
            <w:r w:rsidRPr="00802BE1">
              <w:rPr>
                <w:lang w:val="fr-FR"/>
              </w:rPr>
              <w:t>REGROUPEMENT DES PROPOSITIONS</w:t>
            </w:r>
          </w:p>
        </w:tc>
      </w:tr>
      <w:tr w:rsidR="00802BE1" w:rsidRPr="00802BE1" w:rsidTr="00A37AEF">
        <w:tc>
          <w:tcPr>
            <w:tcW w:w="4786" w:type="dxa"/>
          </w:tcPr>
          <w:p w:rsidR="00BA5CE5" w:rsidRPr="00802BE1" w:rsidRDefault="0099655C" w:rsidP="00A37AEF">
            <w:pPr>
              <w:rPr>
                <w:lang w:val="fr-FR"/>
              </w:rPr>
            </w:pPr>
            <w:r w:rsidRPr="00802BE1">
              <w:rPr>
                <w:b/>
                <w:lang w:val="fr-FR"/>
              </w:rPr>
              <w:t>Recomma</w:t>
            </w:r>
            <w:r w:rsidR="00BA5CE5" w:rsidRPr="00802BE1">
              <w:rPr>
                <w:b/>
                <w:lang w:val="fr-FR"/>
              </w:rPr>
              <w:t>ndation</w:t>
            </w:r>
            <w:r w:rsidRPr="00802BE1">
              <w:rPr>
                <w:b/>
                <w:lang w:val="fr-FR"/>
              </w:rPr>
              <w:t xml:space="preserve"> n°</w:t>
            </w:r>
            <w:r w:rsidR="00AA126D" w:rsidRPr="00802BE1">
              <w:rPr>
                <w:b/>
                <w:lang w:val="fr-FR"/>
              </w:rPr>
              <w:t> </w:t>
            </w:r>
            <w:r w:rsidRPr="00802BE1">
              <w:rPr>
                <w:b/>
                <w:lang w:val="fr-FR"/>
              </w:rPr>
              <w:t>1</w:t>
            </w:r>
            <w:r w:rsidR="008F1712" w:rsidRPr="00802BE1">
              <w:rPr>
                <w:b/>
                <w:lang w:val="fr-FR"/>
              </w:rPr>
              <w:t> :</w:t>
            </w:r>
            <w:r w:rsidR="00BA5CE5" w:rsidRPr="00802BE1">
              <w:rPr>
                <w:lang w:val="fr-FR"/>
              </w:rPr>
              <w:t xml:space="preserve"> </w:t>
            </w:r>
            <w:r w:rsidR="002F0494" w:rsidRPr="00802BE1">
              <w:t>Les progrès réalisés au sein</w:t>
            </w:r>
            <w:r w:rsidR="00D03B29" w:rsidRPr="00802BE1">
              <w:t xml:space="preserve"> du CDI</w:t>
            </w:r>
            <w:r w:rsidR="002F0494" w:rsidRPr="00802BE1">
              <w:t>P doivent être consolidés moyennant l</w:t>
            </w:r>
            <w:r w:rsidR="008F1712" w:rsidRPr="00802BE1">
              <w:t>’</w:t>
            </w:r>
            <w:r w:rsidR="002F0494" w:rsidRPr="00802BE1">
              <w:t>instauration d</w:t>
            </w:r>
            <w:r w:rsidR="008F1712" w:rsidRPr="00802BE1">
              <w:t>’</w:t>
            </w:r>
            <w:r w:rsidR="002F0494" w:rsidRPr="00802BE1">
              <w:t>un débat plus large visant à répondre aux besoins nouveaux et à passer en revue les travaux de l</w:t>
            </w:r>
            <w:r w:rsidR="008F1712" w:rsidRPr="00802BE1">
              <w:t>’</w:t>
            </w:r>
            <w:r w:rsidR="002F0494" w:rsidRPr="00802BE1">
              <w:t>Organisation sur les questions émergentes relatives aux droits de propriété intellectuel</w:t>
            </w:r>
            <w:r w:rsidR="00802BE1" w:rsidRPr="00802BE1">
              <w:t>le.  Le</w:t>
            </w:r>
            <w:r w:rsidR="002F0494" w:rsidRPr="00802BE1">
              <w:t xml:space="preserve"> comité devrait également faciliter l</w:t>
            </w:r>
            <w:r w:rsidR="008F1712" w:rsidRPr="00802BE1">
              <w:t>’</w:t>
            </w:r>
            <w:r w:rsidR="002F0494" w:rsidRPr="00802BE1">
              <w:t>échange de stratégies et de pratiques recommandées par les États membres à partir de leur expérience du traitement de la propriété intellectuelle et des préoccupations en matière de développement.</w:t>
            </w:r>
            <w:r w:rsidR="00BA5CE5" w:rsidRPr="00802BE1">
              <w:t xml:space="preserve"> </w:t>
            </w:r>
            <w:r w:rsidR="00AA126D" w:rsidRPr="00802BE1">
              <w:t xml:space="preserve"> </w:t>
            </w:r>
          </w:p>
        </w:tc>
        <w:tc>
          <w:tcPr>
            <w:tcW w:w="4786" w:type="dxa"/>
          </w:tcPr>
          <w:p w:rsidR="00BA5CE5" w:rsidRPr="00802BE1" w:rsidRDefault="00C40902" w:rsidP="00A37AEF">
            <w:pPr>
              <w:rPr>
                <w:lang w:val="fr-FR"/>
              </w:rPr>
            </w:pPr>
            <w:r w:rsidRPr="00802BE1">
              <w:rPr>
                <w:lang w:val="fr-FR"/>
              </w:rPr>
              <w:t>Le</w:t>
            </w:r>
            <w:r w:rsidR="00BA5CE5" w:rsidRPr="00802BE1">
              <w:rPr>
                <w:lang w:val="fr-FR"/>
              </w:rPr>
              <w:t xml:space="preserve"> </w:t>
            </w:r>
            <w:r w:rsidR="004F4DD1" w:rsidRPr="00802BE1">
              <w:rPr>
                <w:lang w:val="fr-FR"/>
              </w:rPr>
              <w:t>p</w:t>
            </w:r>
            <w:r w:rsidRPr="00802BE1">
              <w:rPr>
                <w:lang w:val="fr-FR"/>
              </w:rPr>
              <w:t>oint de l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>ordre du jour consacré à la p</w:t>
            </w:r>
            <w:r w:rsidR="004F4DD1" w:rsidRPr="00802BE1">
              <w:rPr>
                <w:lang w:val="fr-FR"/>
              </w:rPr>
              <w:t xml:space="preserve">ropriété intellectuelle et </w:t>
            </w:r>
            <w:r w:rsidRPr="00802BE1">
              <w:rPr>
                <w:lang w:val="fr-FR"/>
              </w:rPr>
              <w:t>au développement,</w:t>
            </w:r>
            <w:r w:rsidR="006F3D93" w:rsidRPr="00802BE1">
              <w:rPr>
                <w:lang w:val="fr-FR"/>
              </w:rPr>
              <w:t xml:space="preserve"> récemment établi, constitue une bonne plateforme pour un</w:t>
            </w:r>
            <w:r w:rsidR="00BA5CE5" w:rsidRPr="00802BE1">
              <w:rPr>
                <w:lang w:val="fr-FR"/>
              </w:rPr>
              <w:t xml:space="preserve"> </w:t>
            </w:r>
            <w:r w:rsidR="00675DFC" w:rsidRPr="00802BE1">
              <w:rPr>
                <w:lang w:val="fr-FR"/>
              </w:rPr>
              <w:t xml:space="preserve">débat de haut niveau sur les questions émergentes et </w:t>
            </w:r>
            <w:r w:rsidR="006F3D93" w:rsidRPr="00802BE1">
              <w:rPr>
                <w:lang w:val="fr-FR"/>
              </w:rPr>
              <w:t>une occasion pour les États membres d</w:t>
            </w:r>
            <w:r w:rsidR="008F1712" w:rsidRPr="00802BE1">
              <w:rPr>
                <w:lang w:val="fr-FR"/>
              </w:rPr>
              <w:t>’</w:t>
            </w:r>
            <w:r w:rsidR="006F3D93" w:rsidRPr="00802BE1">
              <w:rPr>
                <w:lang w:val="fr-FR"/>
              </w:rPr>
              <w:t>échanger leurs stratégies, pratiques recommandées et expériences utilisées pour faire face aux préoccupations en matière de propriété intellectuelle et de développement.</w:t>
            </w:r>
          </w:p>
        </w:tc>
      </w:tr>
      <w:tr w:rsidR="00802BE1" w:rsidRPr="00802BE1" w:rsidTr="00A37AEF">
        <w:tc>
          <w:tcPr>
            <w:tcW w:w="4786" w:type="dxa"/>
          </w:tcPr>
          <w:p w:rsidR="00BA5CE5" w:rsidRPr="00802BE1" w:rsidRDefault="0099655C" w:rsidP="00A37AEF">
            <w:pPr>
              <w:rPr>
                <w:lang w:val="fr-FR"/>
              </w:rPr>
            </w:pPr>
            <w:r w:rsidRPr="00802BE1">
              <w:rPr>
                <w:b/>
                <w:lang w:val="fr-FR"/>
              </w:rPr>
              <w:t>Recomma</w:t>
            </w:r>
            <w:r w:rsidR="00BA5CE5" w:rsidRPr="00802BE1">
              <w:rPr>
                <w:b/>
                <w:lang w:val="fr-FR"/>
              </w:rPr>
              <w:t>ndation</w:t>
            </w:r>
            <w:r w:rsidRPr="00802BE1">
              <w:rPr>
                <w:b/>
                <w:lang w:val="fr-FR"/>
              </w:rPr>
              <w:t xml:space="preserve"> n°</w:t>
            </w:r>
            <w:r w:rsidR="00AA126D" w:rsidRPr="00802BE1">
              <w:rPr>
                <w:b/>
                <w:lang w:val="fr-FR"/>
              </w:rPr>
              <w:t> </w:t>
            </w:r>
            <w:r w:rsidR="00BA5CE5" w:rsidRPr="00802BE1">
              <w:rPr>
                <w:b/>
                <w:lang w:val="fr-FR"/>
              </w:rPr>
              <w:t>2</w:t>
            </w:r>
            <w:r w:rsidR="008F1712" w:rsidRPr="00802BE1">
              <w:rPr>
                <w:b/>
                <w:lang w:val="fr-FR"/>
              </w:rPr>
              <w:t> :</w:t>
            </w:r>
            <w:r w:rsidR="00CF2F4E" w:rsidRPr="00802BE1">
              <w:rPr>
                <w:b/>
                <w:lang w:val="fr-FR"/>
              </w:rPr>
              <w:t xml:space="preserve"> </w:t>
            </w:r>
            <w:r w:rsidR="002F0494" w:rsidRPr="00802BE1">
              <w:t>Les États membres devraient prendre des mesures pour résoudre les questions en suspens relatives au mandat du comité et à l</w:t>
            </w:r>
            <w:r w:rsidR="008F1712" w:rsidRPr="00802BE1">
              <w:t>’</w:t>
            </w:r>
            <w:r w:rsidR="002F0494" w:rsidRPr="00802BE1">
              <w:t>application du mécanisme de coordination.</w:t>
            </w:r>
          </w:p>
        </w:tc>
        <w:tc>
          <w:tcPr>
            <w:tcW w:w="4786" w:type="dxa"/>
          </w:tcPr>
          <w:p w:rsidR="00BA5CE5" w:rsidRPr="00802BE1" w:rsidRDefault="00D96C6B" w:rsidP="00A37AEF">
            <w:pPr>
              <w:rPr>
                <w:lang w:val="fr-FR"/>
              </w:rPr>
            </w:pPr>
            <w:r w:rsidRPr="00802BE1">
              <w:rPr>
                <w:lang w:val="fr-FR"/>
              </w:rPr>
              <w:t>Résolu;</w:t>
            </w:r>
            <w:r w:rsidR="00BA5CE5" w:rsidRPr="00802BE1">
              <w:rPr>
                <w:lang w:val="fr-FR"/>
              </w:rPr>
              <w:t xml:space="preserve"> </w:t>
            </w:r>
            <w:r w:rsidR="00AA126D" w:rsidRPr="00802BE1">
              <w:rPr>
                <w:lang w:val="fr-FR"/>
              </w:rPr>
              <w:t xml:space="preserve"> </w:t>
            </w:r>
            <w:r w:rsidR="0045482D" w:rsidRPr="00802BE1">
              <w:rPr>
                <w:lang w:val="fr-FR"/>
              </w:rPr>
              <w:t xml:space="preserve">voir </w:t>
            </w:r>
            <w:r w:rsidR="006F3D93" w:rsidRPr="00802BE1">
              <w:rPr>
                <w:lang w:val="fr-FR"/>
              </w:rPr>
              <w:t>appendice du document</w:t>
            </w:r>
            <w:r w:rsidR="00802BE1" w:rsidRPr="00802BE1">
              <w:rPr>
                <w:lang w:val="fr-FR"/>
              </w:rPr>
              <w:t> </w:t>
            </w:r>
            <w:r w:rsidR="00BA5CE5" w:rsidRPr="00802BE1">
              <w:rPr>
                <w:lang w:val="fr-FR"/>
              </w:rPr>
              <w:t>CDIP/19/SUMMARY.</w:t>
            </w:r>
          </w:p>
        </w:tc>
      </w:tr>
      <w:tr w:rsidR="00802BE1" w:rsidRPr="00802BE1" w:rsidTr="00A37AEF">
        <w:tc>
          <w:tcPr>
            <w:tcW w:w="4786" w:type="dxa"/>
          </w:tcPr>
          <w:p w:rsidR="00BA5CE5" w:rsidRPr="00802BE1" w:rsidRDefault="0099655C" w:rsidP="00A37AEF">
            <w:pPr>
              <w:rPr>
                <w:lang w:val="fr-FR"/>
              </w:rPr>
            </w:pPr>
            <w:r w:rsidRPr="00802BE1">
              <w:rPr>
                <w:b/>
                <w:lang w:val="fr-FR"/>
              </w:rPr>
              <w:t>Recomma</w:t>
            </w:r>
            <w:r w:rsidR="00BA5CE5" w:rsidRPr="00802BE1">
              <w:rPr>
                <w:b/>
                <w:lang w:val="fr-FR"/>
              </w:rPr>
              <w:t xml:space="preserve">ndation </w:t>
            </w:r>
            <w:r w:rsidRPr="00802BE1">
              <w:rPr>
                <w:b/>
                <w:lang w:val="fr-FR"/>
              </w:rPr>
              <w:t>n°</w:t>
            </w:r>
            <w:r w:rsidR="00AA126D" w:rsidRPr="00802BE1">
              <w:rPr>
                <w:b/>
                <w:lang w:val="fr-FR"/>
              </w:rPr>
              <w:t> </w:t>
            </w:r>
            <w:r w:rsidR="00BA5CE5" w:rsidRPr="00802BE1">
              <w:rPr>
                <w:b/>
                <w:lang w:val="fr-FR"/>
              </w:rPr>
              <w:t>3</w:t>
            </w:r>
            <w:r w:rsidR="008F1712" w:rsidRPr="00802BE1">
              <w:rPr>
                <w:b/>
                <w:lang w:val="fr-FR"/>
              </w:rPr>
              <w:t> :</w:t>
            </w:r>
            <w:r w:rsidR="00BA5CE5" w:rsidRPr="00802BE1">
              <w:rPr>
                <w:lang w:val="fr-FR"/>
              </w:rPr>
              <w:t xml:space="preserve"> </w:t>
            </w:r>
            <w:r w:rsidR="002F0494" w:rsidRPr="00802BE1">
              <w:t>L</w:t>
            </w:r>
            <w:r w:rsidR="008F1712" w:rsidRPr="00802BE1">
              <w:t>’</w:t>
            </w:r>
            <w:r w:rsidR="002F0494" w:rsidRPr="00802BE1">
              <w:t>OMPI devrait continuer d</w:t>
            </w:r>
            <w:r w:rsidR="008F1712" w:rsidRPr="00802BE1">
              <w:t>’</w:t>
            </w:r>
            <w:r w:rsidR="002F0494" w:rsidRPr="00802BE1">
              <w:t>assurer une coordination, un suivi, un retour d</w:t>
            </w:r>
            <w:r w:rsidR="008F1712" w:rsidRPr="00802BE1">
              <w:t>’</w:t>
            </w:r>
            <w:r w:rsidR="002F0494" w:rsidRPr="00802BE1">
              <w:t>information, une évaluation et une prise en considération efficaces de la mise en œuvre des recommandations du Plan d</w:t>
            </w:r>
            <w:r w:rsidR="008F1712" w:rsidRPr="00802BE1">
              <w:t>’</w:t>
            </w:r>
            <w:r w:rsidR="002F0494" w:rsidRPr="00802BE1">
              <w:t>action pour le développeme</w:t>
            </w:r>
            <w:r w:rsidR="00802BE1" w:rsidRPr="00802BE1">
              <w:t>nt.  Le</w:t>
            </w:r>
            <w:r w:rsidR="002F0494" w:rsidRPr="00802BE1">
              <w:t xml:space="preserve"> rôle de la Division de la coordination du Plan d</w:t>
            </w:r>
            <w:r w:rsidR="008F1712" w:rsidRPr="00802BE1">
              <w:t>’</w:t>
            </w:r>
            <w:r w:rsidR="002F0494" w:rsidRPr="00802BE1">
              <w:t>action pour le développement devrait être renforcé.</w:t>
            </w:r>
          </w:p>
        </w:tc>
        <w:tc>
          <w:tcPr>
            <w:tcW w:w="4786" w:type="dxa"/>
          </w:tcPr>
          <w:p w:rsidR="00A35E9B" w:rsidRPr="00802BE1" w:rsidRDefault="00C40902" w:rsidP="00A37AEF">
            <w:pPr>
              <w:rPr>
                <w:lang w:val="fr-FR"/>
              </w:rPr>
            </w:pPr>
            <w:r w:rsidRPr="00802BE1">
              <w:rPr>
                <w:lang w:val="fr-FR"/>
              </w:rPr>
              <w:t>Il a été convenu qu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>il est important que</w:t>
            </w:r>
            <w:r w:rsidR="00153522" w:rsidRPr="00802BE1">
              <w:rPr>
                <w:lang w:val="fr-FR"/>
              </w:rPr>
              <w:t xml:space="preserve"> l</w:t>
            </w:r>
            <w:r w:rsidR="008F1712" w:rsidRPr="00802BE1">
              <w:rPr>
                <w:lang w:val="fr-FR"/>
              </w:rPr>
              <w:t>’</w:t>
            </w:r>
            <w:r w:rsidR="00153522" w:rsidRPr="00802BE1">
              <w:rPr>
                <w:lang w:val="fr-FR"/>
              </w:rPr>
              <w:t xml:space="preserve">OMPI </w:t>
            </w:r>
            <w:r w:rsidRPr="00802BE1">
              <w:rPr>
                <w:lang w:val="fr-FR"/>
              </w:rPr>
              <w:t>continue</w:t>
            </w:r>
            <w:r w:rsidR="00153522" w:rsidRPr="00802BE1">
              <w:rPr>
                <w:lang w:val="fr-FR"/>
              </w:rPr>
              <w:t xml:space="preserve"> à assurer d</w:t>
            </w:r>
            <w:r w:rsidR="008F1712" w:rsidRPr="00802BE1">
              <w:rPr>
                <w:lang w:val="fr-FR"/>
              </w:rPr>
              <w:t>’</w:t>
            </w:r>
            <w:r w:rsidR="00153522" w:rsidRPr="00802BE1">
              <w:rPr>
                <w:lang w:val="fr-FR"/>
              </w:rPr>
              <w:t>une manière concrète son travail de coordination, de surveillance, d</w:t>
            </w:r>
            <w:r w:rsidR="008F1712" w:rsidRPr="00802BE1">
              <w:rPr>
                <w:lang w:val="fr-FR"/>
              </w:rPr>
              <w:t>’</w:t>
            </w:r>
            <w:r w:rsidR="00153522" w:rsidRPr="00802BE1">
              <w:rPr>
                <w:lang w:val="fr-FR"/>
              </w:rPr>
              <w:t>établissement de rapports et d</w:t>
            </w:r>
            <w:r w:rsidR="008F1712" w:rsidRPr="00802BE1">
              <w:rPr>
                <w:lang w:val="fr-FR"/>
              </w:rPr>
              <w:t>’</w:t>
            </w:r>
            <w:r w:rsidR="00153522" w:rsidRPr="00802BE1">
              <w:rPr>
                <w:lang w:val="fr-FR"/>
              </w:rPr>
              <w:t>évaluation des recommandations du Plan d</w:t>
            </w:r>
            <w:r w:rsidR="008F1712" w:rsidRPr="00802BE1">
              <w:rPr>
                <w:lang w:val="fr-FR"/>
              </w:rPr>
              <w:t>’</w:t>
            </w:r>
            <w:r w:rsidR="00153522" w:rsidRPr="00802BE1">
              <w:rPr>
                <w:lang w:val="fr-FR"/>
              </w:rPr>
              <w:t>action pour le développeme</w:t>
            </w:r>
            <w:r w:rsidR="00802BE1" w:rsidRPr="00802BE1">
              <w:rPr>
                <w:lang w:val="fr-FR"/>
              </w:rPr>
              <w:t>nt.  La</w:t>
            </w:r>
            <w:r w:rsidR="00153522" w:rsidRPr="00802BE1">
              <w:rPr>
                <w:lang w:val="fr-FR"/>
              </w:rPr>
              <w:t xml:space="preserve"> Division de la coordination du Plan d</w:t>
            </w:r>
            <w:r w:rsidR="008F1712" w:rsidRPr="00802BE1">
              <w:rPr>
                <w:lang w:val="fr-FR"/>
              </w:rPr>
              <w:t>’</w:t>
            </w:r>
            <w:r w:rsidR="00153522" w:rsidRPr="00802BE1">
              <w:rPr>
                <w:lang w:val="fr-FR"/>
              </w:rPr>
              <w:t>action pour le développement devrait continuer</w:t>
            </w:r>
            <w:r w:rsidR="00374AA2" w:rsidRPr="00802BE1">
              <w:rPr>
                <w:lang w:val="fr-FR"/>
              </w:rPr>
              <w:t xml:space="preserve"> de mettre à profit son précieux travail et, </w:t>
            </w:r>
            <w:r w:rsidR="0068667B" w:rsidRPr="00802BE1">
              <w:rPr>
                <w:lang w:val="fr-FR"/>
              </w:rPr>
              <w:t>s</w:t>
            </w:r>
            <w:r w:rsidR="008F1712" w:rsidRPr="00802BE1">
              <w:rPr>
                <w:lang w:val="fr-FR"/>
              </w:rPr>
              <w:t>’</w:t>
            </w:r>
            <w:r w:rsidR="0068667B" w:rsidRPr="00802BE1">
              <w:rPr>
                <w:lang w:val="fr-FR"/>
              </w:rPr>
              <w:t>il y a lieu</w:t>
            </w:r>
            <w:r w:rsidR="00374AA2" w:rsidRPr="00802BE1">
              <w:rPr>
                <w:lang w:val="fr-FR"/>
              </w:rPr>
              <w:t xml:space="preserve">, adopter une approche qui implique une </w:t>
            </w:r>
            <w:r w:rsidR="00D033EB" w:rsidRPr="00802BE1">
              <w:rPr>
                <w:lang w:val="fr-FR"/>
              </w:rPr>
              <w:t xml:space="preserve">meilleure </w:t>
            </w:r>
            <w:r w:rsidR="00374AA2" w:rsidRPr="00802BE1">
              <w:rPr>
                <w:lang w:val="fr-FR"/>
              </w:rPr>
              <w:t xml:space="preserve">coordination dans la mise en œuvre des projets pour atteindre des objectifs précis; </w:t>
            </w:r>
            <w:r w:rsidR="00AA126D" w:rsidRPr="00802BE1">
              <w:rPr>
                <w:lang w:val="fr-FR"/>
              </w:rPr>
              <w:t xml:space="preserve"> </w:t>
            </w:r>
            <w:r w:rsidR="00374AA2" w:rsidRPr="00802BE1">
              <w:rPr>
                <w:lang w:val="fr-FR"/>
              </w:rPr>
              <w:t xml:space="preserve">la mise en </w:t>
            </w:r>
            <w:r w:rsidR="00D033EB" w:rsidRPr="00802BE1">
              <w:rPr>
                <w:lang w:val="fr-FR"/>
              </w:rPr>
              <w:t>œuvre</w:t>
            </w:r>
            <w:r w:rsidR="00374AA2" w:rsidRPr="00802BE1">
              <w:rPr>
                <w:lang w:val="fr-FR"/>
              </w:rPr>
              <w:t xml:space="preserve"> </w:t>
            </w:r>
            <w:r w:rsidR="00D033EB" w:rsidRPr="00802BE1">
              <w:rPr>
                <w:lang w:val="fr-FR"/>
              </w:rPr>
              <w:t>d</w:t>
            </w:r>
            <w:r w:rsidR="008F1712" w:rsidRPr="00802BE1">
              <w:rPr>
                <w:lang w:val="fr-FR"/>
              </w:rPr>
              <w:t>’</w:t>
            </w:r>
            <w:r w:rsidR="00D033EB" w:rsidRPr="00802BE1">
              <w:rPr>
                <w:lang w:val="fr-FR"/>
              </w:rPr>
              <w:t>un mécanisme permettant la</w:t>
            </w:r>
            <w:r w:rsidR="00374AA2" w:rsidRPr="00802BE1">
              <w:rPr>
                <w:lang w:val="fr-FR"/>
              </w:rPr>
              <w:t xml:space="preserve"> surveillance, </w:t>
            </w:r>
            <w:r w:rsidR="00D033EB" w:rsidRPr="00802BE1">
              <w:rPr>
                <w:lang w:val="fr-FR"/>
              </w:rPr>
              <w:t>l</w:t>
            </w:r>
            <w:r w:rsidR="008F1712" w:rsidRPr="00802BE1">
              <w:rPr>
                <w:lang w:val="fr-FR"/>
              </w:rPr>
              <w:t>’</w:t>
            </w:r>
            <w:r w:rsidR="00D033EB" w:rsidRPr="00802BE1">
              <w:rPr>
                <w:lang w:val="fr-FR"/>
              </w:rPr>
              <w:t>établissement de rapports et l</w:t>
            </w:r>
            <w:r w:rsidR="008F1712" w:rsidRPr="00802BE1">
              <w:rPr>
                <w:lang w:val="fr-FR"/>
              </w:rPr>
              <w:t>’</w:t>
            </w:r>
            <w:r w:rsidR="00D033EB" w:rsidRPr="00802BE1">
              <w:rPr>
                <w:lang w:val="fr-FR"/>
              </w:rPr>
              <w:t>évaluation de rapports</w:t>
            </w:r>
            <w:r w:rsidR="00374AA2" w:rsidRPr="00802BE1">
              <w:rPr>
                <w:lang w:val="fr-FR"/>
              </w:rPr>
              <w:t xml:space="preserve">; </w:t>
            </w:r>
            <w:r w:rsidR="00AA126D" w:rsidRPr="00802BE1">
              <w:rPr>
                <w:lang w:val="fr-FR"/>
              </w:rPr>
              <w:t xml:space="preserve"> </w:t>
            </w:r>
            <w:r w:rsidR="00374AA2" w:rsidRPr="00802BE1">
              <w:rPr>
                <w:lang w:val="fr-FR"/>
              </w:rPr>
              <w:t>et l</w:t>
            </w:r>
            <w:r w:rsidR="008F1712" w:rsidRPr="00802BE1">
              <w:rPr>
                <w:lang w:val="fr-FR"/>
              </w:rPr>
              <w:t>’</w:t>
            </w:r>
            <w:r w:rsidR="00374AA2" w:rsidRPr="00802BE1">
              <w:rPr>
                <w:lang w:val="fr-FR"/>
              </w:rPr>
              <w:t xml:space="preserve">effet </w:t>
            </w:r>
            <w:r w:rsidR="00D033EB" w:rsidRPr="00802BE1">
              <w:rPr>
                <w:lang w:val="fr-FR"/>
              </w:rPr>
              <w:t>de levier</w:t>
            </w:r>
            <w:r w:rsidR="00374AA2" w:rsidRPr="00802BE1">
              <w:rPr>
                <w:lang w:val="fr-FR"/>
              </w:rPr>
              <w:t xml:space="preserve"> de</w:t>
            </w:r>
            <w:r w:rsidR="00D033EB" w:rsidRPr="00802BE1">
              <w:rPr>
                <w:lang w:val="fr-FR"/>
              </w:rPr>
              <w:t>s</w:t>
            </w:r>
            <w:r w:rsidR="00374AA2" w:rsidRPr="00802BE1">
              <w:rPr>
                <w:lang w:val="fr-FR"/>
              </w:rPr>
              <w:t xml:space="preserve"> projets</w:t>
            </w:r>
            <w:r w:rsidR="00D033EB" w:rsidRPr="00802BE1">
              <w:rPr>
                <w:lang w:val="fr-FR"/>
              </w:rPr>
              <w:t>.</w:t>
            </w:r>
          </w:p>
        </w:tc>
      </w:tr>
      <w:tr w:rsidR="00802BE1" w:rsidRPr="00802BE1" w:rsidTr="00A37AEF">
        <w:tc>
          <w:tcPr>
            <w:tcW w:w="4786" w:type="dxa"/>
          </w:tcPr>
          <w:p w:rsidR="00BA5CE5" w:rsidRPr="00802BE1" w:rsidRDefault="0077559F" w:rsidP="00A37AEF">
            <w:pPr>
              <w:rPr>
                <w:lang w:val="fr-FR"/>
              </w:rPr>
            </w:pPr>
            <w:r w:rsidRPr="00802BE1">
              <w:rPr>
                <w:b/>
                <w:lang w:val="fr-FR"/>
              </w:rPr>
              <w:t>Recomma</w:t>
            </w:r>
            <w:r w:rsidR="00BA5CE5" w:rsidRPr="00802BE1">
              <w:rPr>
                <w:b/>
                <w:lang w:val="fr-FR"/>
              </w:rPr>
              <w:t xml:space="preserve">ndation </w:t>
            </w:r>
            <w:r w:rsidR="0099655C" w:rsidRPr="00802BE1">
              <w:rPr>
                <w:b/>
                <w:lang w:val="fr-FR"/>
              </w:rPr>
              <w:t>n°</w:t>
            </w:r>
            <w:r w:rsidR="00AA126D" w:rsidRPr="00802BE1">
              <w:rPr>
                <w:b/>
                <w:lang w:val="fr-FR"/>
              </w:rPr>
              <w:t> </w:t>
            </w:r>
            <w:r w:rsidR="00BA5CE5" w:rsidRPr="00802BE1">
              <w:rPr>
                <w:b/>
                <w:lang w:val="fr-FR"/>
              </w:rPr>
              <w:t>4</w:t>
            </w:r>
            <w:r w:rsidR="008F1712" w:rsidRPr="00802BE1">
              <w:rPr>
                <w:b/>
                <w:lang w:val="fr-FR"/>
              </w:rPr>
              <w:t> :</w:t>
            </w:r>
            <w:r w:rsidR="00DE3D7D" w:rsidRPr="00802BE1">
              <w:rPr>
                <w:lang w:val="fr-FR"/>
              </w:rPr>
              <w:t xml:space="preserve"> </w:t>
            </w:r>
            <w:r w:rsidR="002F0494" w:rsidRPr="00802BE1">
              <w:t>Dans la mise en œuvre des recommandations du Plan d</w:t>
            </w:r>
            <w:r w:rsidR="008F1712" w:rsidRPr="00802BE1">
              <w:t>’</w:t>
            </w:r>
            <w:r w:rsidR="002F0494" w:rsidRPr="00802BE1">
              <w:t>action pour le développement,</w:t>
            </w:r>
            <w:r w:rsidR="00D03B29" w:rsidRPr="00802BE1">
              <w:t xml:space="preserve"> le CDI</w:t>
            </w:r>
            <w:r w:rsidR="002F0494" w:rsidRPr="00802BE1">
              <w:t>P devrait examiner les moyens de répondre au mieux à l</w:t>
            </w:r>
            <w:r w:rsidR="008F1712" w:rsidRPr="00802BE1">
              <w:t>’</w:t>
            </w:r>
            <w:r w:rsidR="002F0494" w:rsidRPr="00802BE1">
              <w:t>évolution de la conjoncture et aux défis émergents en termes de développement auxquels est confronté le système de la propriété intellectuel</w:t>
            </w:r>
            <w:r w:rsidR="00802BE1" w:rsidRPr="00802BE1">
              <w:t>le.  Pa</w:t>
            </w:r>
            <w:r w:rsidR="002F0494" w:rsidRPr="00802BE1">
              <w:t>rallèlement, il conviendrait d</w:t>
            </w:r>
            <w:r w:rsidR="008F1712" w:rsidRPr="00802BE1">
              <w:t>’</w:t>
            </w:r>
            <w:r w:rsidR="002F0494" w:rsidRPr="00802BE1">
              <w:t>associer étroitement d</w:t>
            </w:r>
            <w:r w:rsidR="008F1712" w:rsidRPr="00802BE1">
              <w:t>’</w:t>
            </w:r>
            <w:r w:rsidR="002F0494" w:rsidRPr="00802BE1">
              <w:t xml:space="preserve">autres organismes des </w:t>
            </w:r>
            <w:r w:rsidR="008F1712" w:rsidRPr="00802BE1">
              <w:t>Nations Unies</w:t>
            </w:r>
            <w:r w:rsidR="002F0494" w:rsidRPr="00802BE1">
              <w:t xml:space="preserve"> œuvrant dans le domaine du développement afin de tirer parti de leurs compétences aux fins de la mise en œuvre des recommandations du Plan d</w:t>
            </w:r>
            <w:r w:rsidR="008F1712" w:rsidRPr="00802BE1">
              <w:t>’</w:t>
            </w:r>
            <w:r w:rsidR="002F0494" w:rsidRPr="00802BE1">
              <w:t>action pour le développement et de la promotion de la réalisation des objectifs de développement durable.</w:t>
            </w:r>
            <w:r w:rsidR="00BA5CE5" w:rsidRPr="00802BE1">
              <w:t xml:space="preserve"> </w:t>
            </w:r>
            <w:r w:rsidR="00AA126D" w:rsidRPr="00802BE1">
              <w:t xml:space="preserve"> </w:t>
            </w:r>
          </w:p>
        </w:tc>
        <w:tc>
          <w:tcPr>
            <w:tcW w:w="4786" w:type="dxa"/>
          </w:tcPr>
          <w:p w:rsidR="00BA5CE5" w:rsidRPr="00D233A9" w:rsidRDefault="00D033EB" w:rsidP="00896A5F">
            <w:pPr>
              <w:rPr>
                <w:spacing w:val="-2"/>
                <w:lang w:val="fr-FR"/>
              </w:rPr>
            </w:pPr>
            <w:r w:rsidRPr="00D233A9">
              <w:rPr>
                <w:spacing w:val="-2"/>
                <w:lang w:val="fr-FR"/>
              </w:rPr>
              <w:t xml:space="preserve">Le CDIP devrait poursuivre son travail en cours pour mettre en </w:t>
            </w:r>
            <w:r w:rsidR="0093768F" w:rsidRPr="00D233A9">
              <w:rPr>
                <w:spacing w:val="-2"/>
                <w:lang w:val="fr-FR"/>
              </w:rPr>
              <w:t>œuvre les recommandations du Plan d</w:t>
            </w:r>
            <w:r w:rsidR="008F1712" w:rsidRPr="00D233A9">
              <w:rPr>
                <w:spacing w:val="-2"/>
                <w:lang w:val="fr-FR"/>
              </w:rPr>
              <w:t>’</w:t>
            </w:r>
            <w:r w:rsidR="0093768F" w:rsidRPr="00D233A9">
              <w:rPr>
                <w:spacing w:val="-2"/>
                <w:lang w:val="fr-FR"/>
              </w:rPr>
              <w:t>action pour le dévelop</w:t>
            </w:r>
            <w:r w:rsidR="00C40902" w:rsidRPr="00D233A9">
              <w:rPr>
                <w:spacing w:val="-2"/>
                <w:lang w:val="fr-FR"/>
              </w:rPr>
              <w:t>pement,</w:t>
            </w:r>
            <w:r w:rsidR="0093768F" w:rsidRPr="00D233A9">
              <w:rPr>
                <w:spacing w:val="-2"/>
                <w:lang w:val="fr-FR"/>
              </w:rPr>
              <w:t xml:space="preserve"> faire progresser les </w:t>
            </w:r>
            <w:r w:rsidR="00896A5F" w:rsidRPr="00D233A9">
              <w:rPr>
                <w:spacing w:val="-2"/>
                <w:lang w:val="fr-FR"/>
              </w:rPr>
              <w:t xml:space="preserve">objectifs de développement durable </w:t>
            </w:r>
            <w:r w:rsidR="0093768F" w:rsidRPr="00D233A9">
              <w:rPr>
                <w:spacing w:val="-2"/>
                <w:lang w:val="fr-FR"/>
              </w:rPr>
              <w:t>et, s</w:t>
            </w:r>
            <w:r w:rsidR="008F1712" w:rsidRPr="00D233A9">
              <w:rPr>
                <w:spacing w:val="-2"/>
                <w:lang w:val="fr-FR"/>
              </w:rPr>
              <w:t>’</w:t>
            </w:r>
            <w:r w:rsidR="0093768F" w:rsidRPr="00D233A9">
              <w:rPr>
                <w:spacing w:val="-2"/>
                <w:lang w:val="fr-FR"/>
              </w:rPr>
              <w:t xml:space="preserve">il </w:t>
            </w:r>
            <w:r w:rsidR="0068667B" w:rsidRPr="00D233A9">
              <w:rPr>
                <w:spacing w:val="-2"/>
                <w:lang w:val="fr-FR"/>
              </w:rPr>
              <w:t>y a lieu</w:t>
            </w:r>
            <w:r w:rsidR="0093768F" w:rsidRPr="00D233A9">
              <w:rPr>
                <w:spacing w:val="-2"/>
                <w:lang w:val="fr-FR"/>
              </w:rPr>
              <w:t>, associer d</w:t>
            </w:r>
            <w:r w:rsidR="008F1712" w:rsidRPr="00D233A9">
              <w:rPr>
                <w:spacing w:val="-2"/>
                <w:lang w:val="fr-FR"/>
              </w:rPr>
              <w:t>’</w:t>
            </w:r>
            <w:r w:rsidR="0093768F" w:rsidRPr="00D233A9">
              <w:rPr>
                <w:spacing w:val="-2"/>
                <w:lang w:val="fr-FR"/>
              </w:rPr>
              <w:t xml:space="preserve">autres organismes de développement du système des </w:t>
            </w:r>
            <w:r w:rsidR="008F1712" w:rsidRPr="00D233A9">
              <w:rPr>
                <w:spacing w:val="-2"/>
                <w:lang w:val="fr-FR"/>
              </w:rPr>
              <w:t>Nations Unies</w:t>
            </w:r>
            <w:r w:rsidR="0093768F" w:rsidRPr="00D233A9">
              <w:rPr>
                <w:spacing w:val="-2"/>
                <w:lang w:val="fr-FR"/>
              </w:rPr>
              <w:t>.</w:t>
            </w:r>
          </w:p>
        </w:tc>
      </w:tr>
      <w:tr w:rsidR="00802BE1" w:rsidRPr="00802BE1" w:rsidTr="00A37AEF">
        <w:tc>
          <w:tcPr>
            <w:tcW w:w="4786" w:type="dxa"/>
          </w:tcPr>
          <w:p w:rsidR="00BA5CE5" w:rsidRPr="00802BE1" w:rsidRDefault="0099655C" w:rsidP="002F0494">
            <w:pPr>
              <w:rPr>
                <w:lang w:val="fr-FR"/>
              </w:rPr>
            </w:pPr>
            <w:r w:rsidRPr="00802BE1">
              <w:rPr>
                <w:b/>
                <w:lang w:val="fr-FR"/>
              </w:rPr>
              <w:t>Recomma</w:t>
            </w:r>
            <w:r w:rsidR="00BA5CE5" w:rsidRPr="00802BE1">
              <w:rPr>
                <w:b/>
                <w:lang w:val="fr-FR"/>
              </w:rPr>
              <w:t>ndation</w:t>
            </w:r>
            <w:r w:rsidRPr="00802BE1">
              <w:rPr>
                <w:b/>
                <w:lang w:val="fr-FR"/>
              </w:rPr>
              <w:t xml:space="preserve"> n°</w:t>
            </w:r>
            <w:r w:rsidR="00AA126D" w:rsidRPr="00802BE1">
              <w:rPr>
                <w:b/>
                <w:lang w:val="fr-FR"/>
              </w:rPr>
              <w:t> </w:t>
            </w:r>
            <w:r w:rsidR="00BA5CE5" w:rsidRPr="00802BE1">
              <w:rPr>
                <w:b/>
                <w:lang w:val="fr-FR"/>
              </w:rPr>
              <w:t>6</w:t>
            </w:r>
            <w:r w:rsidR="008F1712" w:rsidRPr="00802BE1">
              <w:rPr>
                <w:b/>
                <w:lang w:val="fr-FR"/>
              </w:rPr>
              <w:t> :</w:t>
            </w:r>
            <w:r w:rsidR="00BA5CE5" w:rsidRPr="00802BE1">
              <w:rPr>
                <w:lang w:val="fr-FR"/>
              </w:rPr>
              <w:t xml:space="preserve"> </w:t>
            </w:r>
            <w:r w:rsidR="002F0494" w:rsidRPr="00802BE1">
              <w:t>Les États membres sont encouragés à renforcer la coordination entre leurs missions à Genève et leurs offices de propriété intellectuelle et autres administrations dans les capitales de manière à établir une approche coordonnée des travaux</w:t>
            </w:r>
            <w:r w:rsidR="00D03B29" w:rsidRPr="00802BE1">
              <w:t xml:space="preserve"> du CDI</w:t>
            </w:r>
            <w:r w:rsidR="002F0494" w:rsidRPr="00802BE1">
              <w:t>P et à sensibiliser les parties prenantes aux avantages du Plan d</w:t>
            </w:r>
            <w:r w:rsidR="008F1712" w:rsidRPr="00802BE1">
              <w:t>’</w:t>
            </w:r>
            <w:r w:rsidR="002F0494" w:rsidRPr="00802BE1">
              <w:t>action pour le développeme</w:t>
            </w:r>
            <w:r w:rsidR="00802BE1" w:rsidRPr="00802BE1">
              <w:t>nt.  Un</w:t>
            </w:r>
            <w:r w:rsidR="002F0494" w:rsidRPr="00802BE1">
              <w:t>e participation de plus haut niveau des experts nationaux aux travaux du comité devrait être favoris</w:t>
            </w:r>
            <w:r w:rsidR="00802BE1" w:rsidRPr="00802BE1">
              <w:t>ée.  Le</w:t>
            </w:r>
            <w:r w:rsidR="00D03B29" w:rsidRPr="00802BE1">
              <w:t> CDI</w:t>
            </w:r>
            <w:r w:rsidR="002F0494" w:rsidRPr="00802BE1">
              <w:t>P devrait se pencher sur les modalités relatives au retour d</w:t>
            </w:r>
            <w:r w:rsidR="008F1712" w:rsidRPr="00802BE1">
              <w:t>’</w:t>
            </w:r>
            <w:r w:rsidR="002F0494" w:rsidRPr="00802BE1">
              <w:t>information sur les mesures prises au niveau national pour mettre en œuvre les recommandations du Plan d</w:t>
            </w:r>
            <w:r w:rsidR="008F1712" w:rsidRPr="00802BE1">
              <w:t>’</w:t>
            </w:r>
            <w:r w:rsidR="002F0494" w:rsidRPr="00802BE1">
              <w:t>action pour le développement.</w:t>
            </w:r>
          </w:p>
        </w:tc>
        <w:tc>
          <w:tcPr>
            <w:tcW w:w="4786" w:type="dxa"/>
          </w:tcPr>
          <w:p w:rsidR="00A35E9B" w:rsidRPr="00802BE1" w:rsidRDefault="0093768F" w:rsidP="001D4888">
            <w:pPr>
              <w:rPr>
                <w:spacing w:val="-2"/>
                <w:lang w:val="fr-FR"/>
              </w:rPr>
            </w:pPr>
            <w:r w:rsidRPr="00802BE1">
              <w:rPr>
                <w:spacing w:val="-2"/>
                <w:lang w:val="fr-FR"/>
              </w:rPr>
              <w:t>La recommandation n°</w:t>
            </w:r>
            <w:r w:rsidR="00AA126D" w:rsidRPr="00802BE1">
              <w:rPr>
                <w:spacing w:val="-2"/>
                <w:lang w:val="fr-FR"/>
              </w:rPr>
              <w:t> </w:t>
            </w:r>
            <w:r w:rsidRPr="00802BE1">
              <w:rPr>
                <w:spacing w:val="-2"/>
                <w:lang w:val="fr-FR"/>
              </w:rPr>
              <w:t>6 concerne directement les États membres et indique qu</w:t>
            </w:r>
            <w:r w:rsidR="008F1712" w:rsidRPr="00802BE1">
              <w:rPr>
                <w:spacing w:val="-2"/>
                <w:lang w:val="fr-FR"/>
              </w:rPr>
              <w:t>’</w:t>
            </w:r>
            <w:r w:rsidRPr="00802BE1">
              <w:rPr>
                <w:spacing w:val="-2"/>
                <w:lang w:val="fr-FR"/>
              </w:rPr>
              <w:t>il faut améliorer la coordination entre les missions permanentes basées à Genève, les offices de propriété intellectuelle et les autorités de leurs capital</w:t>
            </w:r>
            <w:r w:rsidR="00802BE1" w:rsidRPr="00802BE1">
              <w:rPr>
                <w:spacing w:val="-2"/>
                <w:lang w:val="fr-FR"/>
              </w:rPr>
              <w:t>es.  Le</w:t>
            </w:r>
            <w:r w:rsidR="00BC370A" w:rsidRPr="00802BE1">
              <w:rPr>
                <w:spacing w:val="-2"/>
                <w:lang w:val="fr-FR"/>
              </w:rPr>
              <w:t xml:space="preserve">s États membres devraient </w:t>
            </w:r>
            <w:r w:rsidR="00C40902" w:rsidRPr="00802BE1">
              <w:rPr>
                <w:spacing w:val="-2"/>
                <w:lang w:val="fr-FR"/>
              </w:rPr>
              <w:t>étudier les possibilités</w:t>
            </w:r>
            <w:r w:rsidR="00BC370A" w:rsidRPr="00802BE1">
              <w:rPr>
                <w:spacing w:val="-2"/>
                <w:lang w:val="fr-FR"/>
              </w:rPr>
              <w:t xml:space="preserve"> d</w:t>
            </w:r>
            <w:r w:rsidR="008F1712" w:rsidRPr="00802BE1">
              <w:rPr>
                <w:spacing w:val="-2"/>
                <w:lang w:val="fr-FR"/>
              </w:rPr>
              <w:t>’</w:t>
            </w:r>
            <w:r w:rsidR="00BC370A" w:rsidRPr="00802BE1">
              <w:rPr>
                <w:spacing w:val="-2"/>
                <w:lang w:val="fr-FR"/>
              </w:rPr>
              <w:t>établir, sur une base volontaire, des rapports sur les actions menées au niveau national pour mettre en œuvre le Plan d</w:t>
            </w:r>
            <w:r w:rsidR="008F1712" w:rsidRPr="00802BE1">
              <w:rPr>
                <w:spacing w:val="-2"/>
                <w:lang w:val="fr-FR"/>
              </w:rPr>
              <w:t>’</w:t>
            </w:r>
            <w:r w:rsidR="00BC370A" w:rsidRPr="00802BE1">
              <w:rPr>
                <w:spacing w:val="-2"/>
                <w:lang w:val="fr-FR"/>
              </w:rPr>
              <w:t>action pour le développeme</w:t>
            </w:r>
            <w:r w:rsidR="00802BE1" w:rsidRPr="00802BE1">
              <w:rPr>
                <w:spacing w:val="-2"/>
                <w:lang w:val="fr-FR"/>
              </w:rPr>
              <w:t>nt.  Le</w:t>
            </w:r>
            <w:r w:rsidR="00BC370A" w:rsidRPr="00802BE1">
              <w:rPr>
                <w:spacing w:val="-2"/>
                <w:lang w:val="fr-FR"/>
              </w:rPr>
              <w:t>s États membres sont encouragés à envisager la participation active d</w:t>
            </w:r>
            <w:r w:rsidR="008F1712" w:rsidRPr="00802BE1">
              <w:rPr>
                <w:spacing w:val="-2"/>
                <w:lang w:val="fr-FR"/>
              </w:rPr>
              <w:t>’</w:t>
            </w:r>
            <w:r w:rsidR="00BC370A" w:rsidRPr="00802BE1">
              <w:rPr>
                <w:spacing w:val="-2"/>
                <w:lang w:val="fr-FR"/>
              </w:rPr>
              <w:t>experts nationa</w:t>
            </w:r>
            <w:r w:rsidR="00802BE1" w:rsidRPr="00802BE1">
              <w:rPr>
                <w:spacing w:val="-2"/>
                <w:lang w:val="fr-FR"/>
              </w:rPr>
              <w:t>ux.  Un</w:t>
            </w:r>
            <w:r w:rsidR="00812305" w:rsidRPr="00802BE1">
              <w:rPr>
                <w:spacing w:val="-2"/>
                <w:lang w:val="fr-FR"/>
              </w:rPr>
              <w:t>e</w:t>
            </w:r>
            <w:r w:rsidR="001D4888">
              <w:rPr>
                <w:spacing w:val="-2"/>
                <w:lang w:val="fr-FR"/>
              </w:rPr>
              <w:t> </w:t>
            </w:r>
            <w:r w:rsidR="00812305" w:rsidRPr="00802BE1">
              <w:rPr>
                <w:spacing w:val="-2"/>
                <w:lang w:val="fr-FR"/>
              </w:rPr>
              <w:t xml:space="preserve">telle </w:t>
            </w:r>
            <w:r w:rsidR="00E54033" w:rsidRPr="00802BE1">
              <w:rPr>
                <w:spacing w:val="-2"/>
                <w:lang w:val="fr-FR"/>
              </w:rPr>
              <w:t>participation</w:t>
            </w:r>
            <w:r w:rsidR="00812305" w:rsidRPr="00802BE1">
              <w:rPr>
                <w:spacing w:val="-2"/>
                <w:lang w:val="fr-FR"/>
              </w:rPr>
              <w:t xml:space="preserve"> apporterait un point de vue pratique et une valeur ajoutée aux discussions, notamment sur les questions relatives</w:t>
            </w:r>
            <w:r w:rsidR="00351F22" w:rsidRPr="00802BE1">
              <w:rPr>
                <w:spacing w:val="-2"/>
                <w:lang w:val="fr-FR"/>
              </w:rPr>
              <w:t xml:space="preserve"> au point de l</w:t>
            </w:r>
            <w:r w:rsidR="008F1712" w:rsidRPr="00802BE1">
              <w:rPr>
                <w:spacing w:val="-2"/>
                <w:lang w:val="fr-FR"/>
              </w:rPr>
              <w:t>’</w:t>
            </w:r>
            <w:r w:rsidR="00351F22" w:rsidRPr="00802BE1">
              <w:rPr>
                <w:spacing w:val="-2"/>
                <w:lang w:val="fr-FR"/>
              </w:rPr>
              <w:t xml:space="preserve">ordre du jour </w:t>
            </w:r>
            <w:r w:rsidR="00812305" w:rsidRPr="00802BE1">
              <w:rPr>
                <w:spacing w:val="-2"/>
                <w:lang w:val="fr-FR"/>
              </w:rPr>
              <w:t>consacré à la propriété intellectuelle et au développement.</w:t>
            </w:r>
          </w:p>
        </w:tc>
      </w:tr>
      <w:tr w:rsidR="00802BE1" w:rsidRPr="00802BE1" w:rsidTr="00A37AEF">
        <w:tc>
          <w:tcPr>
            <w:tcW w:w="4786" w:type="dxa"/>
          </w:tcPr>
          <w:p w:rsidR="00BA5CE5" w:rsidRPr="00802BE1" w:rsidRDefault="0099655C" w:rsidP="00A37AEF">
            <w:pPr>
              <w:rPr>
                <w:lang w:val="fr-FR"/>
              </w:rPr>
            </w:pPr>
            <w:r w:rsidRPr="00802BE1">
              <w:rPr>
                <w:b/>
                <w:lang w:val="fr-FR"/>
              </w:rPr>
              <w:t>Recomma</w:t>
            </w:r>
            <w:r w:rsidR="00BA5CE5" w:rsidRPr="00802BE1">
              <w:rPr>
                <w:b/>
                <w:lang w:val="fr-FR"/>
              </w:rPr>
              <w:t>ndation</w:t>
            </w:r>
            <w:r w:rsidRPr="00802BE1">
              <w:rPr>
                <w:b/>
                <w:lang w:val="fr-FR"/>
              </w:rPr>
              <w:t xml:space="preserve"> n°</w:t>
            </w:r>
            <w:r w:rsidR="00AA126D" w:rsidRPr="00802BE1">
              <w:rPr>
                <w:b/>
                <w:lang w:val="fr-FR"/>
              </w:rPr>
              <w:t> </w:t>
            </w:r>
            <w:r w:rsidR="00BA5CE5" w:rsidRPr="00802BE1">
              <w:rPr>
                <w:b/>
                <w:lang w:val="fr-FR"/>
              </w:rPr>
              <w:t>7</w:t>
            </w:r>
            <w:r w:rsidR="008F1712" w:rsidRPr="00802BE1">
              <w:rPr>
                <w:b/>
                <w:lang w:val="fr-FR"/>
              </w:rPr>
              <w:t> :</w:t>
            </w:r>
            <w:r w:rsidR="00BA5CE5" w:rsidRPr="00802BE1">
              <w:rPr>
                <w:lang w:val="fr-FR"/>
              </w:rPr>
              <w:t xml:space="preserve"> </w:t>
            </w:r>
            <w:r w:rsidR="002F0494" w:rsidRPr="00802BE1">
              <w:t>Les États membres sont encouragés à formuler, compte tenu de leurs besoins nationaux, de nouvelles propositions de projets pour examen par</w:t>
            </w:r>
            <w:r w:rsidR="00D03B29" w:rsidRPr="00802BE1">
              <w:t xml:space="preserve"> le C</w:t>
            </w:r>
            <w:r w:rsidR="00802BE1" w:rsidRPr="00802BE1">
              <w:t>DIP.  Il</w:t>
            </w:r>
            <w:r w:rsidR="002F0494" w:rsidRPr="00802BE1">
              <w:t>s devraient envisager l</w:t>
            </w:r>
            <w:r w:rsidR="008F1712" w:rsidRPr="00802BE1">
              <w:t>’</w:t>
            </w:r>
            <w:r w:rsidR="002F0494" w:rsidRPr="00802BE1">
              <w:t>établissement d</w:t>
            </w:r>
            <w:r w:rsidR="008F1712" w:rsidRPr="00802BE1">
              <w:t>’</w:t>
            </w:r>
            <w:r w:rsidR="002F0494" w:rsidRPr="00802BE1">
              <w:t>un mécanisme de retour d</w:t>
            </w:r>
            <w:r w:rsidR="008F1712" w:rsidRPr="00802BE1">
              <w:t>’</w:t>
            </w:r>
            <w:r w:rsidR="002F0494" w:rsidRPr="00802BE1">
              <w:t>information sur les enseignements tirés et les pratiques recommandées des projets et activités du Plan d</w:t>
            </w:r>
            <w:r w:rsidR="008F1712" w:rsidRPr="00802BE1">
              <w:t>’</w:t>
            </w:r>
            <w:r w:rsidR="002F0494" w:rsidRPr="00802BE1">
              <w:t>action pour le développement couronnés de succ</w:t>
            </w:r>
            <w:r w:rsidR="00802BE1" w:rsidRPr="00802BE1">
              <w:t>ès.  Ce</w:t>
            </w:r>
            <w:r w:rsidR="002F0494" w:rsidRPr="00802BE1">
              <w:t xml:space="preserve"> mécanisme d</w:t>
            </w:r>
            <w:r w:rsidR="008F1712" w:rsidRPr="00802BE1">
              <w:t>’</w:t>
            </w:r>
            <w:r w:rsidR="002F0494" w:rsidRPr="00802BE1">
              <w:t xml:space="preserve">information devrait comprendre un examen périodique de </w:t>
            </w:r>
            <w:r w:rsidR="002F0494" w:rsidRPr="00802BE1">
              <w:lastRenderedPageBreak/>
              <w:t>la viabilité à long terme des projets achevés ou intégrés, ainsi que de l</w:t>
            </w:r>
            <w:r w:rsidR="008F1712" w:rsidRPr="00802BE1">
              <w:t>’</w:t>
            </w:r>
            <w:r w:rsidR="002F0494" w:rsidRPr="00802BE1">
              <w:t xml:space="preserve">impact de ces projets sur les bénéficiaires. </w:t>
            </w:r>
            <w:r w:rsidR="00D4347A" w:rsidRPr="00802BE1">
              <w:t xml:space="preserve"> </w:t>
            </w:r>
            <w:r w:rsidR="002F0494" w:rsidRPr="00802BE1">
              <w:t>L</w:t>
            </w:r>
            <w:r w:rsidR="008F1712" w:rsidRPr="00802BE1">
              <w:t>’</w:t>
            </w:r>
            <w:r w:rsidR="002F0494" w:rsidRPr="00802BE1">
              <w:t>OMPI devrait établir une base de données des enseignements tirés et pratiques recommandées dans le cadre de la mise en œuvre des projets du Plan d</w:t>
            </w:r>
            <w:r w:rsidR="008F1712" w:rsidRPr="00802BE1">
              <w:t>’</w:t>
            </w:r>
            <w:r w:rsidR="002F0494" w:rsidRPr="00802BE1">
              <w:t>action pour le développement.</w:t>
            </w:r>
          </w:p>
        </w:tc>
        <w:tc>
          <w:tcPr>
            <w:tcW w:w="4786" w:type="dxa"/>
          </w:tcPr>
          <w:p w:rsidR="00A35E9B" w:rsidRPr="00802BE1" w:rsidRDefault="00504939" w:rsidP="00A37AEF">
            <w:pPr>
              <w:rPr>
                <w:spacing w:val="-2"/>
                <w:lang w:val="fr-FR"/>
              </w:rPr>
            </w:pPr>
            <w:r w:rsidRPr="00802BE1">
              <w:rPr>
                <w:spacing w:val="-2"/>
                <w:lang w:val="fr-FR"/>
              </w:rPr>
              <w:lastRenderedPageBreak/>
              <w:t xml:space="preserve">La mise en </w:t>
            </w:r>
            <w:r w:rsidR="0098522C" w:rsidRPr="00802BE1">
              <w:rPr>
                <w:spacing w:val="-2"/>
                <w:lang w:val="fr-FR"/>
              </w:rPr>
              <w:t>œuvre</w:t>
            </w:r>
            <w:r w:rsidRPr="00802BE1">
              <w:rPr>
                <w:spacing w:val="-2"/>
                <w:lang w:val="fr-FR"/>
              </w:rPr>
              <w:t xml:space="preserve"> de projets est </w:t>
            </w:r>
            <w:r w:rsidR="0098522C" w:rsidRPr="00802BE1">
              <w:rPr>
                <w:spacing w:val="-2"/>
                <w:lang w:val="fr-FR"/>
              </w:rPr>
              <w:t>le meilleur moyen d</w:t>
            </w:r>
            <w:r w:rsidR="008F1712" w:rsidRPr="00802BE1">
              <w:rPr>
                <w:spacing w:val="-2"/>
                <w:lang w:val="fr-FR"/>
              </w:rPr>
              <w:t>’</w:t>
            </w:r>
            <w:r w:rsidR="0098522C" w:rsidRPr="00802BE1">
              <w:rPr>
                <w:spacing w:val="-2"/>
                <w:lang w:val="fr-FR"/>
              </w:rPr>
              <w:t xml:space="preserve">obtenir </w:t>
            </w:r>
            <w:r w:rsidRPr="00802BE1">
              <w:rPr>
                <w:spacing w:val="-2"/>
                <w:lang w:val="fr-FR"/>
              </w:rPr>
              <w:t xml:space="preserve">des résultats </w:t>
            </w:r>
            <w:r w:rsidR="0098522C" w:rsidRPr="00802BE1">
              <w:rPr>
                <w:spacing w:val="-2"/>
                <w:lang w:val="fr-FR"/>
              </w:rPr>
              <w:t>concrets</w:t>
            </w:r>
            <w:r w:rsidRPr="00802BE1">
              <w:rPr>
                <w:spacing w:val="-2"/>
                <w:lang w:val="fr-FR"/>
              </w:rPr>
              <w:t xml:space="preserve"> dans l</w:t>
            </w:r>
            <w:r w:rsidR="008F1712" w:rsidRPr="00802BE1">
              <w:rPr>
                <w:spacing w:val="-2"/>
                <w:lang w:val="fr-FR"/>
              </w:rPr>
              <w:t>’</w:t>
            </w:r>
            <w:r w:rsidRPr="00802BE1">
              <w:rPr>
                <w:spacing w:val="-2"/>
                <w:lang w:val="fr-FR"/>
              </w:rPr>
              <w:t xml:space="preserve">utilisation de la propriété intellectuelle </w:t>
            </w:r>
            <w:r w:rsidR="0098522C" w:rsidRPr="00802BE1">
              <w:rPr>
                <w:spacing w:val="-2"/>
                <w:lang w:val="fr-FR"/>
              </w:rPr>
              <w:t>au service du développeme</w:t>
            </w:r>
            <w:r w:rsidR="00802BE1" w:rsidRPr="00802BE1">
              <w:rPr>
                <w:spacing w:val="-2"/>
                <w:lang w:val="fr-FR"/>
              </w:rPr>
              <w:t>nt.  Il</w:t>
            </w:r>
            <w:r w:rsidRPr="00802BE1">
              <w:rPr>
                <w:spacing w:val="-2"/>
                <w:lang w:val="fr-FR"/>
              </w:rPr>
              <w:t xml:space="preserve"> </w:t>
            </w:r>
            <w:r w:rsidR="0098522C" w:rsidRPr="00802BE1">
              <w:rPr>
                <w:spacing w:val="-2"/>
                <w:lang w:val="fr-FR"/>
              </w:rPr>
              <w:t>conviendrait de définir des thématiques qui tiennent compte</w:t>
            </w:r>
            <w:r w:rsidRPr="00802BE1">
              <w:rPr>
                <w:spacing w:val="-2"/>
                <w:lang w:val="fr-FR"/>
              </w:rPr>
              <w:t xml:space="preserve"> </w:t>
            </w:r>
            <w:r w:rsidR="0098522C" w:rsidRPr="00802BE1">
              <w:rPr>
                <w:spacing w:val="-2"/>
                <w:lang w:val="fr-FR"/>
              </w:rPr>
              <w:t>à la fois des intérêts</w:t>
            </w:r>
            <w:r w:rsidRPr="00802BE1">
              <w:rPr>
                <w:spacing w:val="-2"/>
                <w:lang w:val="fr-FR"/>
              </w:rPr>
              <w:t xml:space="preserve"> des États membres </w:t>
            </w:r>
            <w:r w:rsidR="0098522C" w:rsidRPr="00802BE1">
              <w:rPr>
                <w:spacing w:val="-2"/>
                <w:lang w:val="fr-FR"/>
              </w:rPr>
              <w:t>et des</w:t>
            </w:r>
            <w:r w:rsidRPr="00802BE1">
              <w:rPr>
                <w:spacing w:val="-2"/>
                <w:lang w:val="fr-FR"/>
              </w:rPr>
              <w:t xml:space="preserve"> connaissances et </w:t>
            </w:r>
            <w:r w:rsidR="0098522C" w:rsidRPr="00802BE1">
              <w:rPr>
                <w:spacing w:val="-2"/>
                <w:lang w:val="fr-FR"/>
              </w:rPr>
              <w:t xml:space="preserve">de </w:t>
            </w:r>
            <w:r w:rsidRPr="00802BE1">
              <w:rPr>
                <w:spacing w:val="-2"/>
                <w:lang w:val="fr-FR"/>
              </w:rPr>
              <w:t>l</w:t>
            </w:r>
            <w:r w:rsidR="008F1712" w:rsidRPr="00802BE1">
              <w:rPr>
                <w:spacing w:val="-2"/>
                <w:lang w:val="fr-FR"/>
              </w:rPr>
              <w:t>’</w:t>
            </w:r>
            <w:r w:rsidRPr="00802BE1">
              <w:rPr>
                <w:spacing w:val="-2"/>
                <w:lang w:val="fr-FR"/>
              </w:rPr>
              <w:t>expérience de l</w:t>
            </w:r>
            <w:r w:rsidR="008F1712" w:rsidRPr="00802BE1">
              <w:rPr>
                <w:spacing w:val="-2"/>
                <w:lang w:val="fr-FR"/>
              </w:rPr>
              <w:t>’</w:t>
            </w:r>
            <w:r w:rsidRPr="00802BE1">
              <w:rPr>
                <w:spacing w:val="-2"/>
                <w:lang w:val="fr-FR"/>
              </w:rPr>
              <w:t>O</w:t>
            </w:r>
            <w:r w:rsidR="00802BE1" w:rsidRPr="00802BE1">
              <w:rPr>
                <w:spacing w:val="-2"/>
                <w:lang w:val="fr-FR"/>
              </w:rPr>
              <w:t>MPI.  La</w:t>
            </w:r>
            <w:r w:rsidRPr="00802BE1">
              <w:rPr>
                <w:spacing w:val="-2"/>
                <w:lang w:val="fr-FR"/>
              </w:rPr>
              <w:t xml:space="preserve"> pratique en vigueur qui consiste à partager des informations sur les pratiques recommandées et les enseignements tirés de projets mis en œuvre avec succès</w:t>
            </w:r>
            <w:r w:rsidR="0098522C" w:rsidRPr="00802BE1">
              <w:rPr>
                <w:spacing w:val="-2"/>
                <w:lang w:val="fr-FR"/>
              </w:rPr>
              <w:t xml:space="preserve"> dans le cadre du</w:t>
            </w:r>
            <w:r w:rsidRPr="00802BE1">
              <w:rPr>
                <w:spacing w:val="-2"/>
                <w:lang w:val="fr-FR"/>
              </w:rPr>
              <w:t xml:space="preserve"> </w:t>
            </w:r>
            <w:r w:rsidR="0098522C" w:rsidRPr="00802BE1">
              <w:rPr>
                <w:spacing w:val="-2"/>
                <w:lang w:val="fr-FR"/>
              </w:rPr>
              <w:t>Plan d</w:t>
            </w:r>
            <w:r w:rsidR="008F1712" w:rsidRPr="00802BE1">
              <w:rPr>
                <w:spacing w:val="-2"/>
                <w:lang w:val="fr-FR"/>
              </w:rPr>
              <w:t>’</w:t>
            </w:r>
            <w:r w:rsidR="0098522C" w:rsidRPr="00802BE1">
              <w:rPr>
                <w:spacing w:val="-2"/>
                <w:lang w:val="fr-FR"/>
              </w:rPr>
              <w:t xml:space="preserve">action pour le développement </w:t>
            </w:r>
            <w:r w:rsidRPr="00802BE1">
              <w:rPr>
                <w:spacing w:val="-2"/>
                <w:lang w:val="fr-FR"/>
              </w:rPr>
              <w:t xml:space="preserve">devrait </w:t>
            </w:r>
            <w:r w:rsidRPr="00802BE1">
              <w:rPr>
                <w:spacing w:val="-2"/>
                <w:lang w:val="fr-FR"/>
              </w:rPr>
              <w:lastRenderedPageBreak/>
              <w:t>être renforc</w:t>
            </w:r>
            <w:r w:rsidR="00802BE1" w:rsidRPr="00802BE1">
              <w:rPr>
                <w:spacing w:val="-2"/>
                <w:lang w:val="fr-FR"/>
              </w:rPr>
              <w:t>ée.  Le</w:t>
            </w:r>
            <w:r w:rsidR="00E54033" w:rsidRPr="00802BE1">
              <w:rPr>
                <w:spacing w:val="-2"/>
                <w:lang w:val="fr-FR"/>
              </w:rPr>
              <w:t xml:space="preserve"> renforcement</w:t>
            </w:r>
            <w:r w:rsidRPr="00802BE1">
              <w:rPr>
                <w:spacing w:val="-2"/>
                <w:lang w:val="fr-FR"/>
              </w:rPr>
              <w:t xml:space="preserve"> </w:t>
            </w:r>
            <w:r w:rsidR="00E54033" w:rsidRPr="00802BE1">
              <w:rPr>
                <w:spacing w:val="-2"/>
                <w:lang w:val="fr-FR"/>
              </w:rPr>
              <w:t xml:space="preserve">proposé </w:t>
            </w:r>
            <w:r w:rsidRPr="00802BE1">
              <w:rPr>
                <w:spacing w:val="-2"/>
                <w:lang w:val="fr-FR"/>
              </w:rPr>
              <w:t>comprend, s</w:t>
            </w:r>
            <w:r w:rsidR="008F1712" w:rsidRPr="00802BE1">
              <w:rPr>
                <w:spacing w:val="-2"/>
                <w:lang w:val="fr-FR"/>
              </w:rPr>
              <w:t>’</w:t>
            </w:r>
            <w:r w:rsidRPr="00802BE1">
              <w:rPr>
                <w:spacing w:val="-2"/>
                <w:lang w:val="fr-FR"/>
              </w:rPr>
              <w:t xml:space="preserve">il </w:t>
            </w:r>
            <w:r w:rsidR="0068667B" w:rsidRPr="00802BE1">
              <w:rPr>
                <w:spacing w:val="-2"/>
                <w:lang w:val="fr-FR"/>
              </w:rPr>
              <w:t>y a lieu</w:t>
            </w:r>
            <w:r w:rsidRPr="00802BE1">
              <w:rPr>
                <w:spacing w:val="-2"/>
                <w:lang w:val="fr-FR"/>
              </w:rPr>
              <w:t>, un traitement plus systématique des informations</w:t>
            </w:r>
            <w:r w:rsidR="0098522C" w:rsidRPr="00802BE1">
              <w:rPr>
                <w:spacing w:val="-2"/>
                <w:lang w:val="fr-FR"/>
              </w:rPr>
              <w:t xml:space="preserve"> existantes sur des projets achevés ou intégrés dans le travail du </w:t>
            </w:r>
            <w:r w:rsidR="00AA126D" w:rsidRPr="00802BE1">
              <w:rPr>
                <w:spacing w:val="-2"/>
                <w:lang w:val="fr-FR"/>
              </w:rPr>
              <w:t>comi</w:t>
            </w:r>
            <w:r w:rsidR="00802BE1" w:rsidRPr="00802BE1">
              <w:rPr>
                <w:spacing w:val="-2"/>
                <w:lang w:val="fr-FR"/>
              </w:rPr>
              <w:t>té.  Ét</w:t>
            </w:r>
            <w:r w:rsidR="00E54033" w:rsidRPr="00802BE1">
              <w:rPr>
                <w:spacing w:val="-2"/>
                <w:lang w:val="fr-FR"/>
              </w:rPr>
              <w:t>ant donné</w:t>
            </w:r>
            <w:r w:rsidR="00D841F6" w:rsidRPr="00802BE1">
              <w:rPr>
                <w:spacing w:val="-2"/>
                <w:lang w:val="fr-FR"/>
              </w:rPr>
              <w:t xml:space="preserve"> que le format de la base de données </w:t>
            </w:r>
            <w:r w:rsidR="002842F5" w:rsidRPr="00802BE1">
              <w:rPr>
                <w:spacing w:val="-2"/>
                <w:lang w:val="fr-FR"/>
              </w:rPr>
              <w:t>comporte des</w:t>
            </w:r>
            <w:r w:rsidR="00D841F6" w:rsidRPr="00802BE1">
              <w:rPr>
                <w:spacing w:val="-2"/>
                <w:lang w:val="fr-FR"/>
              </w:rPr>
              <w:t xml:space="preserve"> insuffisances et </w:t>
            </w:r>
            <w:r w:rsidR="002842F5" w:rsidRPr="00802BE1">
              <w:rPr>
                <w:spacing w:val="-2"/>
                <w:lang w:val="fr-FR"/>
              </w:rPr>
              <w:t>a</w:t>
            </w:r>
            <w:r w:rsidR="00D841F6" w:rsidRPr="00802BE1">
              <w:rPr>
                <w:spacing w:val="-2"/>
                <w:lang w:val="fr-FR"/>
              </w:rPr>
              <w:t xml:space="preserve"> un coût</w:t>
            </w:r>
            <w:r w:rsidR="00E54033" w:rsidRPr="00802BE1">
              <w:rPr>
                <w:spacing w:val="-2"/>
                <w:lang w:val="fr-FR"/>
              </w:rPr>
              <w:t xml:space="preserve"> élevé, il conviendrait que le Secrétariat examine</w:t>
            </w:r>
            <w:r w:rsidR="00712658" w:rsidRPr="00802BE1">
              <w:rPr>
                <w:spacing w:val="-2"/>
                <w:lang w:val="fr-FR"/>
              </w:rPr>
              <w:t xml:space="preserve"> le traitement par </w:t>
            </w:r>
            <w:r w:rsidR="002842F5" w:rsidRPr="00802BE1">
              <w:rPr>
                <w:spacing w:val="-2"/>
                <w:lang w:val="fr-FR"/>
              </w:rPr>
              <w:t xml:space="preserve">les offices </w:t>
            </w:r>
            <w:r w:rsidR="00712658" w:rsidRPr="00802BE1">
              <w:rPr>
                <w:spacing w:val="-2"/>
                <w:lang w:val="fr-FR"/>
              </w:rPr>
              <w:t>des</w:t>
            </w:r>
            <w:r w:rsidR="002842F5" w:rsidRPr="00802BE1">
              <w:rPr>
                <w:spacing w:val="-2"/>
                <w:lang w:val="fr-FR"/>
              </w:rPr>
              <w:t xml:space="preserve"> questions recensées durant les évaluations et </w:t>
            </w:r>
            <w:r w:rsidR="00712658" w:rsidRPr="00802BE1">
              <w:rPr>
                <w:spacing w:val="-2"/>
                <w:lang w:val="fr-FR"/>
              </w:rPr>
              <w:t>adapte les futures interventions de l</w:t>
            </w:r>
            <w:r w:rsidR="008F1712" w:rsidRPr="00802BE1">
              <w:rPr>
                <w:spacing w:val="-2"/>
                <w:lang w:val="fr-FR"/>
              </w:rPr>
              <w:t>’</w:t>
            </w:r>
            <w:r w:rsidR="00712658" w:rsidRPr="00802BE1">
              <w:rPr>
                <w:spacing w:val="-2"/>
                <w:lang w:val="fr-FR"/>
              </w:rPr>
              <w:t>OMPI</w:t>
            </w:r>
            <w:r w:rsidR="002842F5" w:rsidRPr="00802BE1">
              <w:rPr>
                <w:spacing w:val="-2"/>
                <w:lang w:val="fr-FR"/>
              </w:rPr>
              <w:t xml:space="preserve"> de manière à répondre à ces questions à la lumière des besoins de chaque pays.</w:t>
            </w:r>
          </w:p>
        </w:tc>
      </w:tr>
    </w:tbl>
    <w:p w:rsidR="004E1C43" w:rsidRDefault="004E1C43"/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786"/>
        <w:gridCol w:w="4786"/>
      </w:tblGrid>
      <w:tr w:rsidR="00802BE1" w:rsidRPr="00802BE1" w:rsidTr="00A37AEF">
        <w:tc>
          <w:tcPr>
            <w:tcW w:w="4786" w:type="dxa"/>
          </w:tcPr>
          <w:p w:rsidR="00BA5CE5" w:rsidRPr="00802BE1" w:rsidRDefault="001831E9" w:rsidP="004E1C43">
            <w:pPr>
              <w:keepNext/>
              <w:rPr>
                <w:lang w:val="fr-FR"/>
              </w:rPr>
            </w:pPr>
            <w:r w:rsidRPr="00802BE1">
              <w:rPr>
                <w:b/>
                <w:lang w:val="fr-FR"/>
              </w:rPr>
              <w:t>Recomma</w:t>
            </w:r>
            <w:r w:rsidR="00BA5CE5" w:rsidRPr="00802BE1">
              <w:rPr>
                <w:b/>
                <w:lang w:val="fr-FR"/>
              </w:rPr>
              <w:t>ndation</w:t>
            </w:r>
            <w:r w:rsidRPr="00802BE1">
              <w:rPr>
                <w:b/>
                <w:lang w:val="fr-FR"/>
              </w:rPr>
              <w:t xml:space="preserve"> n°</w:t>
            </w:r>
            <w:r w:rsidR="00AA126D" w:rsidRPr="00802BE1">
              <w:rPr>
                <w:b/>
                <w:lang w:val="fr-FR"/>
              </w:rPr>
              <w:t> </w:t>
            </w:r>
            <w:r w:rsidR="00BA5CE5" w:rsidRPr="00802BE1">
              <w:rPr>
                <w:b/>
                <w:lang w:val="fr-FR"/>
              </w:rPr>
              <w:t>8</w:t>
            </w:r>
            <w:r w:rsidR="008F1712" w:rsidRPr="00802BE1">
              <w:rPr>
                <w:b/>
                <w:lang w:val="fr-FR"/>
              </w:rPr>
              <w:t> :</w:t>
            </w:r>
            <w:r w:rsidR="00BA5CE5" w:rsidRPr="00802BE1">
              <w:rPr>
                <w:lang w:val="fr-FR"/>
              </w:rPr>
              <w:t xml:space="preserve"> </w:t>
            </w:r>
            <w:r w:rsidR="002F0494" w:rsidRPr="00802BE1">
              <w:t>Les travaux futurs relatifs à l</w:t>
            </w:r>
            <w:r w:rsidR="008F1712" w:rsidRPr="00802BE1">
              <w:t>’</w:t>
            </w:r>
            <w:r w:rsidR="002F0494" w:rsidRPr="00802BE1">
              <w:t>élaboration de nouveaux projets devraient être modulables et adaptables et tenir compte des capacités d</w:t>
            </w:r>
            <w:r w:rsidR="008F1712" w:rsidRPr="00802BE1">
              <w:t>’</w:t>
            </w:r>
            <w:r w:rsidR="002F0494" w:rsidRPr="00802BE1">
              <w:t>assimilation et du niveau de connaissances des bénéficiair</w:t>
            </w:r>
            <w:r w:rsidR="00802BE1" w:rsidRPr="00802BE1">
              <w:t>es.  Da</w:t>
            </w:r>
            <w:r w:rsidR="002F0494" w:rsidRPr="00802BE1">
              <w:t>ns la mise en œuvre des projets au niveau national, l</w:t>
            </w:r>
            <w:r w:rsidR="008F1712" w:rsidRPr="00802BE1">
              <w:t>’</w:t>
            </w:r>
            <w:r w:rsidR="002F0494" w:rsidRPr="00802BE1">
              <w:t xml:space="preserve">OMPI devrait étudier la possibilité de nouer des partenariats étroits avec les organismes des </w:t>
            </w:r>
            <w:r w:rsidR="008F1712" w:rsidRPr="00802BE1">
              <w:t>Nations Unies</w:t>
            </w:r>
            <w:r w:rsidR="002F0494" w:rsidRPr="00802BE1">
              <w:t xml:space="preserve"> et d</w:t>
            </w:r>
            <w:r w:rsidR="008F1712" w:rsidRPr="00802BE1">
              <w:t>’</w:t>
            </w:r>
            <w:r w:rsidR="002F0494" w:rsidRPr="00802BE1">
              <w:t>autres entités afin d</w:t>
            </w:r>
            <w:r w:rsidR="008F1712" w:rsidRPr="00802BE1">
              <w:t>’</w:t>
            </w:r>
            <w:r w:rsidR="002F0494" w:rsidRPr="00802BE1">
              <w:t>améliorer l</w:t>
            </w:r>
            <w:r w:rsidR="008F1712" w:rsidRPr="00802BE1">
              <w:t>’</w:t>
            </w:r>
            <w:r w:rsidR="002F0494" w:rsidRPr="00802BE1">
              <w:t>efficacité, l</w:t>
            </w:r>
            <w:r w:rsidR="008F1712" w:rsidRPr="00802BE1">
              <w:t>’</w:t>
            </w:r>
            <w:r w:rsidR="002F0494" w:rsidRPr="00802BE1">
              <w:t xml:space="preserve">exhaustivité et la viabilité à long terme. </w:t>
            </w:r>
            <w:r w:rsidR="00BA5CE5" w:rsidRPr="00802BE1">
              <w:t xml:space="preserve"> </w:t>
            </w:r>
          </w:p>
        </w:tc>
        <w:tc>
          <w:tcPr>
            <w:tcW w:w="4786" w:type="dxa"/>
          </w:tcPr>
          <w:p w:rsidR="00BA5CE5" w:rsidRPr="00802BE1" w:rsidRDefault="002842F5" w:rsidP="004E1C43">
            <w:pPr>
              <w:keepNext/>
              <w:rPr>
                <w:lang w:val="fr-FR"/>
              </w:rPr>
            </w:pPr>
            <w:r w:rsidRPr="00802BE1">
              <w:rPr>
                <w:lang w:val="fr-FR"/>
              </w:rPr>
              <w:t>Les approches en vigueur qui consiste</w:t>
            </w:r>
            <w:r w:rsidR="00896A5F" w:rsidRPr="00802BE1">
              <w:rPr>
                <w:lang w:val="fr-FR"/>
              </w:rPr>
              <w:t xml:space="preserve">nt </w:t>
            </w:r>
            <w:r w:rsidRPr="00802BE1">
              <w:rPr>
                <w:lang w:val="fr-FR"/>
              </w:rPr>
              <w:t>à coordonner et à nouer des partenariats avec d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 xml:space="preserve">autres institutions des </w:t>
            </w:r>
            <w:r w:rsidR="008F1712" w:rsidRPr="00802BE1">
              <w:rPr>
                <w:lang w:val="fr-FR"/>
              </w:rPr>
              <w:t>Nations Unies</w:t>
            </w:r>
            <w:r w:rsidRPr="00802BE1">
              <w:rPr>
                <w:lang w:val="fr-FR"/>
              </w:rPr>
              <w:t xml:space="preserve"> ainsi que d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>autres organisations devraient être renforcées afin d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>améliorer l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>efficacité, l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>exhaustivité et la durabilité des projets du Plan d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>action pour le développeme</w:t>
            </w:r>
            <w:r w:rsidR="00802BE1" w:rsidRPr="00802BE1">
              <w:rPr>
                <w:lang w:val="fr-FR"/>
              </w:rPr>
              <w:t>nt.  En</w:t>
            </w:r>
            <w:r w:rsidR="00931A26" w:rsidRPr="00802BE1">
              <w:rPr>
                <w:lang w:val="fr-FR"/>
              </w:rPr>
              <w:t xml:space="preserve"> outre, il est très important que les bénéficiaires puissent retranscrire les résultats des projets non seulement à l</w:t>
            </w:r>
            <w:r w:rsidR="008F1712" w:rsidRPr="00802BE1">
              <w:rPr>
                <w:lang w:val="fr-FR"/>
              </w:rPr>
              <w:t>’</w:t>
            </w:r>
            <w:r w:rsidR="00931A26" w:rsidRPr="00802BE1">
              <w:rPr>
                <w:lang w:val="fr-FR"/>
              </w:rPr>
              <w:t>échelle nationale, mais également dans le cadre d</w:t>
            </w:r>
            <w:r w:rsidR="008F1712" w:rsidRPr="00802BE1">
              <w:rPr>
                <w:lang w:val="fr-FR"/>
              </w:rPr>
              <w:t>’</w:t>
            </w:r>
            <w:r w:rsidR="00931A26" w:rsidRPr="00802BE1">
              <w:rPr>
                <w:lang w:val="fr-FR"/>
              </w:rPr>
              <w:t>activités de coopération triangulaire.</w:t>
            </w:r>
          </w:p>
        </w:tc>
      </w:tr>
      <w:tr w:rsidR="00802BE1" w:rsidRPr="00802BE1" w:rsidTr="00A37AEF">
        <w:tc>
          <w:tcPr>
            <w:tcW w:w="4786" w:type="dxa"/>
          </w:tcPr>
          <w:p w:rsidR="00BA5CE5" w:rsidRPr="00802BE1" w:rsidRDefault="00A26C10" w:rsidP="00A37AEF">
            <w:pPr>
              <w:rPr>
                <w:lang w:val="fr-FR"/>
              </w:rPr>
            </w:pPr>
            <w:r w:rsidRPr="00802BE1">
              <w:rPr>
                <w:b/>
                <w:lang w:val="fr-FR"/>
              </w:rPr>
              <w:t>Recommandation</w:t>
            </w:r>
            <w:r w:rsidR="00BA5CE5" w:rsidRPr="00802BE1">
              <w:rPr>
                <w:b/>
                <w:lang w:val="fr-FR"/>
              </w:rPr>
              <w:t xml:space="preserve"> </w:t>
            </w:r>
            <w:r w:rsidR="00AA126D" w:rsidRPr="00802BE1">
              <w:rPr>
                <w:b/>
                <w:lang w:val="fr-FR"/>
              </w:rPr>
              <w:t>n° </w:t>
            </w:r>
            <w:r w:rsidR="00BA5CE5" w:rsidRPr="00802BE1">
              <w:rPr>
                <w:b/>
                <w:lang w:val="fr-FR"/>
              </w:rPr>
              <w:t>9</w:t>
            </w:r>
            <w:r w:rsidR="008F1712" w:rsidRPr="00802BE1">
              <w:rPr>
                <w:b/>
                <w:lang w:val="fr-FR"/>
              </w:rPr>
              <w:t> :</w:t>
            </w:r>
            <w:r w:rsidR="00BA5CE5" w:rsidRPr="00802BE1">
              <w:rPr>
                <w:lang w:val="fr-FR"/>
              </w:rPr>
              <w:t xml:space="preserve"> </w:t>
            </w:r>
            <w:r w:rsidR="002F0494" w:rsidRPr="00802BE1">
              <w:t>L</w:t>
            </w:r>
            <w:r w:rsidR="008F1712" w:rsidRPr="00802BE1">
              <w:t>’</w:t>
            </w:r>
            <w:r w:rsidR="002F0494" w:rsidRPr="00802BE1">
              <w:t>OMPI devrait s</w:t>
            </w:r>
            <w:r w:rsidR="008F1712" w:rsidRPr="00802BE1">
              <w:t>’</w:t>
            </w:r>
            <w:r w:rsidR="002F0494" w:rsidRPr="00802BE1">
              <w:t>attacher davantage à recruter des experts qui connaissent particulièrement bien la situation socioéconomique des pays bénéficiair</w:t>
            </w:r>
            <w:r w:rsidR="00802BE1" w:rsidRPr="00802BE1">
              <w:t>es.  Le</w:t>
            </w:r>
            <w:r w:rsidR="002F0494" w:rsidRPr="00802BE1">
              <w:t>s pays bénéficiaires devraient assurer un degré de coordination élevé entre leurs divers organismes afin de faciliter la mise en œuvre et la viabilité à long terme des projets.</w:t>
            </w:r>
          </w:p>
        </w:tc>
        <w:tc>
          <w:tcPr>
            <w:tcW w:w="4786" w:type="dxa"/>
          </w:tcPr>
          <w:p w:rsidR="00A35E9B" w:rsidRPr="00802BE1" w:rsidRDefault="00745569" w:rsidP="00A37AEF">
            <w:pPr>
              <w:rPr>
                <w:strike/>
                <w:lang w:val="fr-FR"/>
              </w:rPr>
            </w:pPr>
            <w:r w:rsidRPr="00802BE1">
              <w:rPr>
                <w:lang w:val="fr-FR"/>
              </w:rPr>
              <w:t>La pratique de l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>OMPI qui consiste à recruter des experts ayant une connaissance approfondie des conditions socioéconomiques des pays destinataires devrait être renforc</w:t>
            </w:r>
            <w:r w:rsidR="00802BE1" w:rsidRPr="00802BE1">
              <w:rPr>
                <w:lang w:val="fr-FR"/>
              </w:rPr>
              <w:t>ée.  Pa</w:t>
            </w:r>
            <w:r w:rsidRPr="00802BE1">
              <w:rPr>
                <w:lang w:val="fr-FR"/>
              </w:rPr>
              <w:t xml:space="preserve">r </w:t>
            </w:r>
            <w:r w:rsidR="006F6EB9" w:rsidRPr="00802BE1">
              <w:rPr>
                <w:lang w:val="fr-FR"/>
              </w:rPr>
              <w:t>conséquent</w:t>
            </w:r>
            <w:r w:rsidRPr="00802BE1">
              <w:rPr>
                <w:lang w:val="fr-FR"/>
              </w:rPr>
              <w:t>, les chefs de projet devraient</w:t>
            </w:r>
            <w:r w:rsidR="006F6EB9" w:rsidRPr="00802BE1">
              <w:rPr>
                <w:lang w:val="fr-FR"/>
              </w:rPr>
              <w:t>,</w:t>
            </w:r>
            <w:r w:rsidRPr="00802BE1">
              <w:rPr>
                <w:lang w:val="fr-FR"/>
              </w:rPr>
              <w:t xml:space="preserve"> </w:t>
            </w:r>
            <w:r w:rsidR="006F6EB9" w:rsidRPr="00802BE1">
              <w:rPr>
                <w:lang w:val="fr-FR"/>
              </w:rPr>
              <w:t>s</w:t>
            </w:r>
            <w:r w:rsidR="008F1712" w:rsidRPr="00802BE1">
              <w:rPr>
                <w:lang w:val="fr-FR"/>
              </w:rPr>
              <w:t>’</w:t>
            </w:r>
            <w:r w:rsidR="006F6EB9" w:rsidRPr="00802BE1">
              <w:rPr>
                <w:lang w:val="fr-FR"/>
              </w:rPr>
              <w:t>il y a lieu et dans la mesure du possible, chercher à recruter des experts locaux ou internationa</w:t>
            </w:r>
            <w:r w:rsidR="00802BE1" w:rsidRPr="00802BE1">
              <w:rPr>
                <w:lang w:val="fr-FR"/>
              </w:rPr>
              <w:t>ux.  Da</w:t>
            </w:r>
            <w:r w:rsidR="006F6EB9" w:rsidRPr="00802BE1">
              <w:rPr>
                <w:lang w:val="fr-FR"/>
              </w:rPr>
              <w:t xml:space="preserve">ns la mesure du possible, la formation dispensée par les experts doit pouvoir être transmise par les personnes qui en ont bénéficié. </w:t>
            </w:r>
            <w:r w:rsidR="00AA126D" w:rsidRPr="00802BE1">
              <w:rPr>
                <w:lang w:val="fr-FR"/>
              </w:rPr>
              <w:t xml:space="preserve"> </w:t>
            </w:r>
            <w:r w:rsidR="00BA5CE5" w:rsidRPr="00802BE1">
              <w:rPr>
                <w:lang w:val="fr-FR"/>
              </w:rPr>
              <w:t>[…</w:t>
            </w:r>
            <w:r w:rsidR="006F6EB9" w:rsidRPr="00802BE1">
              <w:rPr>
                <w:lang w:val="fr-FR"/>
              </w:rPr>
              <w:t>] La mise à jour de la base de données sur les experts et l</w:t>
            </w:r>
            <w:r w:rsidR="008F1712" w:rsidRPr="00802BE1">
              <w:rPr>
                <w:lang w:val="fr-FR"/>
              </w:rPr>
              <w:t>’</w:t>
            </w:r>
            <w:r w:rsidR="006F6EB9" w:rsidRPr="00802BE1">
              <w:rPr>
                <w:lang w:val="fr-FR"/>
              </w:rPr>
              <w:t>effet de levier de la formation devraient être pris en considération par le Secrétariat dans le cadre de ses travaux.</w:t>
            </w:r>
          </w:p>
        </w:tc>
      </w:tr>
      <w:tr w:rsidR="00802BE1" w:rsidRPr="00802BE1" w:rsidTr="00A37AEF">
        <w:tc>
          <w:tcPr>
            <w:tcW w:w="4786" w:type="dxa"/>
          </w:tcPr>
          <w:p w:rsidR="00BA5CE5" w:rsidRPr="00802BE1" w:rsidRDefault="001831E9" w:rsidP="00A37AEF">
            <w:pPr>
              <w:rPr>
                <w:lang w:val="fr-FR"/>
              </w:rPr>
            </w:pPr>
            <w:r w:rsidRPr="00802BE1">
              <w:rPr>
                <w:b/>
                <w:lang w:val="fr-FR"/>
              </w:rPr>
              <w:t>Recomma</w:t>
            </w:r>
            <w:r w:rsidR="00BA5CE5" w:rsidRPr="00802BE1">
              <w:rPr>
                <w:b/>
                <w:lang w:val="fr-FR"/>
              </w:rPr>
              <w:t xml:space="preserve">ndation </w:t>
            </w:r>
            <w:r w:rsidRPr="00802BE1">
              <w:rPr>
                <w:b/>
                <w:lang w:val="fr-FR"/>
              </w:rPr>
              <w:t>n°</w:t>
            </w:r>
            <w:r w:rsidR="00AA126D" w:rsidRPr="00802BE1">
              <w:rPr>
                <w:b/>
                <w:lang w:val="fr-FR"/>
              </w:rPr>
              <w:t> </w:t>
            </w:r>
            <w:r w:rsidR="00BA5CE5" w:rsidRPr="00802BE1">
              <w:rPr>
                <w:b/>
                <w:lang w:val="fr-FR"/>
              </w:rPr>
              <w:t>10</w:t>
            </w:r>
            <w:r w:rsidR="008F1712" w:rsidRPr="00802BE1">
              <w:rPr>
                <w:b/>
                <w:lang w:val="fr-FR"/>
              </w:rPr>
              <w:t> :</w:t>
            </w:r>
            <w:r w:rsidR="00BA5CE5" w:rsidRPr="00802BE1">
              <w:rPr>
                <w:lang w:val="fr-FR"/>
              </w:rPr>
              <w:t xml:space="preserve"> </w:t>
            </w:r>
            <w:r w:rsidR="002F0494" w:rsidRPr="00802BE1">
              <w:t>Les rapports d</w:t>
            </w:r>
            <w:r w:rsidR="008F1712" w:rsidRPr="00802BE1">
              <w:t>’</w:t>
            </w:r>
            <w:r w:rsidR="002F0494" w:rsidRPr="00802BE1">
              <w:t>étape soumis par le Secrétariat</w:t>
            </w:r>
            <w:r w:rsidR="00D03B29" w:rsidRPr="00802BE1">
              <w:t xml:space="preserve"> au CDI</w:t>
            </w:r>
            <w:r w:rsidR="002F0494" w:rsidRPr="00802BE1">
              <w:t>P devraient comprendre des informations sur l</w:t>
            </w:r>
            <w:r w:rsidR="008F1712" w:rsidRPr="00802BE1">
              <w:t>’</w:t>
            </w:r>
            <w:r w:rsidR="002F0494" w:rsidRPr="00802BE1">
              <w:t>utilisation des ressources humaines et financières relatives aux projets du Plan d</w:t>
            </w:r>
            <w:r w:rsidR="008F1712" w:rsidRPr="00802BE1">
              <w:t>’</w:t>
            </w:r>
            <w:r w:rsidR="002F0494" w:rsidRPr="00802BE1">
              <w:t>action pour le développeme</w:t>
            </w:r>
            <w:r w:rsidR="00802BE1" w:rsidRPr="00802BE1">
              <w:t>nt.  Il</w:t>
            </w:r>
            <w:r w:rsidR="002F0494" w:rsidRPr="00802BE1">
              <w:t xml:space="preserve"> conviendrait d</w:t>
            </w:r>
            <w:r w:rsidR="008F1712" w:rsidRPr="00802BE1">
              <w:t>’</w:t>
            </w:r>
            <w:r w:rsidR="002F0494" w:rsidRPr="00802BE1">
              <w:t>éviter d</w:t>
            </w:r>
            <w:r w:rsidR="008F1712" w:rsidRPr="00802BE1">
              <w:t>’</w:t>
            </w:r>
            <w:r w:rsidR="002F0494" w:rsidRPr="00802BE1">
              <w:t>attribuer de manière simultanée plusieurs projets à un même responsable.</w:t>
            </w:r>
          </w:p>
        </w:tc>
        <w:tc>
          <w:tcPr>
            <w:tcW w:w="4786" w:type="dxa"/>
          </w:tcPr>
          <w:p w:rsidR="00BA5CE5" w:rsidRPr="00802BE1" w:rsidRDefault="002B1F8F" w:rsidP="00A37AEF">
            <w:pPr>
              <w:rPr>
                <w:lang w:val="fr-FR"/>
              </w:rPr>
            </w:pPr>
            <w:r w:rsidRPr="00802BE1">
              <w:rPr>
                <w:lang w:val="fr-FR"/>
              </w:rPr>
              <w:t>En ce qui concerne la première partie</w:t>
            </w:r>
            <w:r w:rsidR="00BA5CE5" w:rsidRPr="00802BE1">
              <w:rPr>
                <w:lang w:val="fr-FR"/>
              </w:rPr>
              <w:t>,</w:t>
            </w:r>
            <w:r w:rsidRPr="00802BE1">
              <w:rPr>
                <w:lang w:val="fr-FR"/>
              </w:rPr>
              <w:t xml:space="preserve"> le Secrétariat devrait être chargé de déterminer quelles sont les informations financières à fournir pour améliorer la transparence pour ce qui est des ressources utilisées dans le cadre de ses proje</w:t>
            </w:r>
            <w:r w:rsidR="00802BE1" w:rsidRPr="00802BE1">
              <w:rPr>
                <w:lang w:val="fr-FR"/>
              </w:rPr>
              <w:t>ts.  En</w:t>
            </w:r>
            <w:r w:rsidRPr="00802BE1">
              <w:rPr>
                <w:lang w:val="fr-FR"/>
              </w:rPr>
              <w:t xml:space="preserve"> ce qui concerne la seconde partie, l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>attribution des projets devrait être fondée sur le principe d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>efficacité et sur la réalisation des objectifs vis</w:t>
            </w:r>
            <w:r w:rsidR="00802BE1" w:rsidRPr="00802BE1">
              <w:rPr>
                <w:lang w:val="fr-FR"/>
              </w:rPr>
              <w:t>és.  L’é</w:t>
            </w:r>
            <w:r w:rsidR="001932B5" w:rsidRPr="00802BE1">
              <w:rPr>
                <w:lang w:val="fr-FR"/>
              </w:rPr>
              <w:t>valuation du volume de travail adéquat pour un chef de projet doit être réalisée au cas par cas par les personnes compétentes au sein du Secrétariat de l</w:t>
            </w:r>
            <w:r w:rsidR="008F1712" w:rsidRPr="00802BE1">
              <w:rPr>
                <w:lang w:val="fr-FR"/>
              </w:rPr>
              <w:t>’</w:t>
            </w:r>
            <w:r w:rsidR="001932B5" w:rsidRPr="00802BE1">
              <w:rPr>
                <w:lang w:val="fr-FR"/>
              </w:rPr>
              <w:t>O</w:t>
            </w:r>
            <w:r w:rsidR="00802BE1" w:rsidRPr="00802BE1">
              <w:rPr>
                <w:lang w:val="fr-FR"/>
              </w:rPr>
              <w:t>MPI.  Il</w:t>
            </w:r>
            <w:r w:rsidR="001932B5" w:rsidRPr="00802BE1">
              <w:rPr>
                <w:lang w:val="fr-FR"/>
              </w:rPr>
              <w:t xml:space="preserve"> conviendrait, dans la mesure du possible, d</w:t>
            </w:r>
            <w:r w:rsidR="008F1712" w:rsidRPr="00802BE1">
              <w:rPr>
                <w:lang w:val="fr-FR"/>
              </w:rPr>
              <w:t>’</w:t>
            </w:r>
            <w:r w:rsidR="001932B5" w:rsidRPr="00802BE1">
              <w:rPr>
                <w:lang w:val="fr-FR"/>
              </w:rPr>
              <w:t>éviter d</w:t>
            </w:r>
            <w:r w:rsidR="008F1712" w:rsidRPr="00802BE1">
              <w:rPr>
                <w:lang w:val="fr-FR"/>
              </w:rPr>
              <w:t>’</w:t>
            </w:r>
            <w:r w:rsidR="001932B5" w:rsidRPr="00802BE1">
              <w:rPr>
                <w:lang w:val="fr-FR"/>
              </w:rPr>
              <w:t>attribuer plusieurs dossiers à un seul chef de projet (comme le suggèrent les examinateurs).</w:t>
            </w:r>
            <w:r w:rsidR="00BA5CE5" w:rsidRPr="00802BE1">
              <w:rPr>
                <w:lang w:val="fr-FR"/>
              </w:rPr>
              <w:t xml:space="preserve"> </w:t>
            </w:r>
            <w:r w:rsidR="00AA126D" w:rsidRPr="00802BE1">
              <w:rPr>
                <w:lang w:val="fr-FR"/>
              </w:rPr>
              <w:t xml:space="preserve"> </w:t>
            </w:r>
          </w:p>
        </w:tc>
      </w:tr>
      <w:tr w:rsidR="00E4250F" w:rsidRPr="00802BE1" w:rsidTr="00A37AEF">
        <w:tc>
          <w:tcPr>
            <w:tcW w:w="4786" w:type="dxa"/>
          </w:tcPr>
          <w:p w:rsidR="00BA5CE5" w:rsidRPr="00802BE1" w:rsidRDefault="00421E8B" w:rsidP="00A37AEF">
            <w:pPr>
              <w:rPr>
                <w:lang w:val="fr-FR"/>
              </w:rPr>
            </w:pPr>
            <w:r w:rsidRPr="00802BE1">
              <w:rPr>
                <w:b/>
                <w:lang w:val="fr-FR"/>
              </w:rPr>
              <w:t>Recomma</w:t>
            </w:r>
            <w:r w:rsidR="00BA5CE5" w:rsidRPr="00802BE1">
              <w:rPr>
                <w:b/>
                <w:lang w:val="fr-FR"/>
              </w:rPr>
              <w:t xml:space="preserve">ndation </w:t>
            </w:r>
            <w:r w:rsidRPr="00802BE1">
              <w:rPr>
                <w:b/>
                <w:lang w:val="fr-FR"/>
              </w:rPr>
              <w:t>n°</w:t>
            </w:r>
            <w:r w:rsidR="00AA126D" w:rsidRPr="00802BE1">
              <w:rPr>
                <w:b/>
                <w:lang w:val="fr-FR"/>
              </w:rPr>
              <w:t> </w:t>
            </w:r>
            <w:r w:rsidR="00BA5CE5" w:rsidRPr="00802BE1">
              <w:rPr>
                <w:b/>
                <w:lang w:val="fr-FR"/>
              </w:rPr>
              <w:t>12</w:t>
            </w:r>
            <w:r w:rsidR="008F1712" w:rsidRPr="00802BE1">
              <w:rPr>
                <w:b/>
                <w:lang w:val="fr-FR"/>
              </w:rPr>
              <w:t> :</w:t>
            </w:r>
            <w:r w:rsidR="00BA5CE5" w:rsidRPr="00802BE1">
              <w:rPr>
                <w:lang w:val="fr-FR"/>
              </w:rPr>
              <w:t xml:space="preserve"> </w:t>
            </w:r>
            <w:r w:rsidR="002F0494" w:rsidRPr="00802BE1">
              <w:t>Les États membres et le Secrétariat devaient examiner les moyens de mieux diffuser l</w:t>
            </w:r>
            <w:r w:rsidR="008F1712" w:rsidRPr="00802BE1">
              <w:t>’</w:t>
            </w:r>
            <w:r w:rsidR="002F0494" w:rsidRPr="00802BE1">
              <w:t>information relative au Plan d</w:t>
            </w:r>
            <w:r w:rsidR="008F1712" w:rsidRPr="00802BE1">
              <w:t>’</w:t>
            </w:r>
            <w:r w:rsidR="002F0494" w:rsidRPr="00802BE1">
              <w:t>action pour le développement et à sa mise en œuvre.</w:t>
            </w:r>
          </w:p>
        </w:tc>
        <w:tc>
          <w:tcPr>
            <w:tcW w:w="4786" w:type="dxa"/>
          </w:tcPr>
          <w:p w:rsidR="00A35E9B" w:rsidRPr="00802BE1" w:rsidRDefault="001932B5" w:rsidP="00A37AEF">
            <w:pPr>
              <w:rPr>
                <w:lang w:val="fr-FR"/>
              </w:rPr>
            </w:pPr>
            <w:r w:rsidRPr="00802BE1">
              <w:rPr>
                <w:lang w:val="fr-FR"/>
              </w:rPr>
              <w:t xml:space="preserve">Les approches mises en </w:t>
            </w:r>
            <w:r w:rsidR="00812305" w:rsidRPr="00802BE1">
              <w:rPr>
                <w:lang w:val="fr-FR"/>
              </w:rPr>
              <w:t>œuvre</w:t>
            </w:r>
            <w:r w:rsidRPr="00802BE1">
              <w:rPr>
                <w:lang w:val="fr-FR"/>
              </w:rPr>
              <w:t xml:space="preserve"> par le Secrétariat pour la diffusion des informations relatives au Plan d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>action pour le développement devraient être renforcées, par exemple, l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 xml:space="preserve">utilisation des réseaux sociaux et de la </w:t>
            </w:r>
            <w:r w:rsidR="00DE3D7D" w:rsidRPr="00802BE1">
              <w:rPr>
                <w:lang w:val="fr-FR"/>
              </w:rPr>
              <w:t>page W</w:t>
            </w:r>
            <w:r w:rsidRPr="00802BE1">
              <w:rPr>
                <w:lang w:val="fr-FR"/>
              </w:rPr>
              <w:t>eb de l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>OMPI, la promotion sur le Web des manifestations en lien avec le Plan d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>action pour le développement, l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>intégration de la dimension du développement de la propriété intellectuelle dans le contenu des formations de l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>Académie de l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>OMPI et la participation à l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>élaboration des publications concernant le Plan d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>action pour le développeme</w:t>
            </w:r>
            <w:r w:rsidR="00802BE1" w:rsidRPr="00802BE1">
              <w:rPr>
                <w:lang w:val="fr-FR"/>
              </w:rPr>
              <w:t>nt.  Le</w:t>
            </w:r>
            <w:r w:rsidRPr="00802BE1">
              <w:rPr>
                <w:lang w:val="fr-FR"/>
              </w:rPr>
              <w:t xml:space="preserve"> Secrétariat de l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>OMPI devrait être chargé d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>améliorer les outils</w:t>
            </w:r>
            <w:r w:rsidR="00812305" w:rsidRPr="00802BE1">
              <w:rPr>
                <w:lang w:val="fr-FR"/>
              </w:rPr>
              <w:t xml:space="preserve"> déjà disponibles</w:t>
            </w:r>
            <w:r w:rsidRPr="00802BE1">
              <w:rPr>
                <w:lang w:val="fr-FR"/>
              </w:rPr>
              <w:t xml:space="preserve">, tels que les catalogues et les plateformes, </w:t>
            </w:r>
            <w:r w:rsidR="00812305" w:rsidRPr="00802BE1">
              <w:rPr>
                <w:lang w:val="fr-FR"/>
              </w:rPr>
              <w:t>afin d</w:t>
            </w:r>
            <w:r w:rsidR="008F1712" w:rsidRPr="00802BE1">
              <w:rPr>
                <w:lang w:val="fr-FR"/>
              </w:rPr>
              <w:t>’</w:t>
            </w:r>
            <w:r w:rsidR="00812305" w:rsidRPr="00802BE1">
              <w:rPr>
                <w:lang w:val="fr-FR"/>
              </w:rPr>
              <w:t>encourager la collaboration et la participation des parties prenantes.</w:t>
            </w:r>
          </w:p>
        </w:tc>
      </w:tr>
    </w:tbl>
    <w:p w:rsidR="00417932" w:rsidRPr="00802BE1" w:rsidRDefault="00902885" w:rsidP="004E1C43">
      <w:pPr>
        <w:pStyle w:val="ONUMFS"/>
        <w:spacing w:before="220"/>
        <w:rPr>
          <w:lang w:val="fr-FR"/>
        </w:rPr>
      </w:pPr>
      <w:r w:rsidRPr="00802BE1">
        <w:rPr>
          <w:lang w:val="fr-FR"/>
        </w:rPr>
        <w:t>L</w:t>
      </w:r>
      <w:r w:rsidR="008F1712" w:rsidRPr="00802BE1">
        <w:rPr>
          <w:lang w:val="fr-FR"/>
        </w:rPr>
        <w:t>’</w:t>
      </w:r>
      <w:r w:rsidRPr="00802BE1">
        <w:rPr>
          <w:lang w:val="fr-FR"/>
        </w:rPr>
        <w:t>établissement de rapports et l</w:t>
      </w:r>
      <w:r w:rsidR="008F1712" w:rsidRPr="00802BE1">
        <w:rPr>
          <w:lang w:val="fr-FR"/>
        </w:rPr>
        <w:t>’</w:t>
      </w:r>
      <w:r w:rsidRPr="00802BE1">
        <w:rPr>
          <w:lang w:val="fr-FR"/>
        </w:rPr>
        <w:t>étude de l</w:t>
      </w:r>
      <w:r w:rsidR="008F1712" w:rsidRPr="00802BE1">
        <w:rPr>
          <w:lang w:val="fr-FR"/>
        </w:rPr>
        <w:t>’</w:t>
      </w:r>
      <w:r w:rsidRPr="00802BE1">
        <w:rPr>
          <w:lang w:val="fr-FR"/>
        </w:rPr>
        <w:t>état d</w:t>
      </w:r>
      <w:r w:rsidR="008F1712" w:rsidRPr="00802BE1">
        <w:rPr>
          <w:lang w:val="fr-FR"/>
        </w:rPr>
        <w:t>’</w:t>
      </w:r>
      <w:r w:rsidRPr="00802BE1">
        <w:rPr>
          <w:lang w:val="fr-FR"/>
        </w:rPr>
        <w:t xml:space="preserve">avancement </w:t>
      </w:r>
      <w:r w:rsidR="0077559F" w:rsidRPr="00802BE1">
        <w:rPr>
          <w:lang w:val="fr-FR"/>
        </w:rPr>
        <w:t xml:space="preserve">des projets dans le cadre de </w:t>
      </w:r>
      <w:r w:rsidRPr="00802BE1">
        <w:rPr>
          <w:lang w:val="fr-FR"/>
        </w:rPr>
        <w:t>l</w:t>
      </w:r>
      <w:r w:rsidR="008F1712" w:rsidRPr="00802BE1">
        <w:rPr>
          <w:lang w:val="fr-FR"/>
        </w:rPr>
        <w:t>’</w:t>
      </w:r>
      <w:r w:rsidRPr="00802BE1">
        <w:rPr>
          <w:lang w:val="fr-FR"/>
        </w:rPr>
        <w:t>étude indépendante devr</w:t>
      </w:r>
      <w:r w:rsidR="00896A5F" w:rsidRPr="00802BE1">
        <w:rPr>
          <w:lang w:val="fr-FR"/>
        </w:rPr>
        <w:t>ont</w:t>
      </w:r>
      <w:r w:rsidRPr="00802BE1">
        <w:rPr>
          <w:lang w:val="fr-FR"/>
        </w:rPr>
        <w:t xml:space="preserve"> figurer dans le </w:t>
      </w:r>
      <w:r w:rsidR="00DE3D7D" w:rsidRPr="00802BE1">
        <w:rPr>
          <w:lang w:val="fr-FR"/>
        </w:rPr>
        <w:t>“R</w:t>
      </w:r>
      <w:r w:rsidRPr="00802BE1">
        <w:rPr>
          <w:lang w:val="fr-FR"/>
        </w:rPr>
        <w:t>apport du Directeur général sur la mise en œuvre du Plan d</w:t>
      </w:r>
      <w:r w:rsidR="008F1712" w:rsidRPr="00802BE1">
        <w:rPr>
          <w:lang w:val="fr-FR"/>
        </w:rPr>
        <w:t>’</w:t>
      </w:r>
      <w:r w:rsidRPr="00802BE1">
        <w:rPr>
          <w:lang w:val="fr-FR"/>
        </w:rPr>
        <w:t>action pour le développemen</w:t>
      </w:r>
      <w:r w:rsidR="00DE3D7D" w:rsidRPr="00802BE1">
        <w:rPr>
          <w:lang w:val="fr-FR"/>
        </w:rPr>
        <w:t>t”</w:t>
      </w:r>
      <w:r w:rsidR="004F4DD1" w:rsidRPr="00802BE1">
        <w:rPr>
          <w:lang w:val="fr-FR"/>
        </w:rPr>
        <w:t>, établi chaque ann</w:t>
      </w:r>
      <w:r w:rsidR="00802BE1" w:rsidRPr="00802BE1">
        <w:rPr>
          <w:lang w:val="fr-FR"/>
        </w:rPr>
        <w:t>ée.  Ce</w:t>
      </w:r>
      <w:r w:rsidRPr="00802BE1">
        <w:rPr>
          <w:lang w:val="fr-FR"/>
        </w:rPr>
        <w:t>la permettra aux États</w:t>
      </w:r>
      <w:r w:rsidR="00B709F8">
        <w:rPr>
          <w:lang w:val="fr-FR"/>
        </w:rPr>
        <w:t> </w:t>
      </w:r>
      <w:r w:rsidRPr="00802BE1">
        <w:rPr>
          <w:lang w:val="fr-FR"/>
        </w:rPr>
        <w:t>membres de disposer d</w:t>
      </w:r>
      <w:r w:rsidR="008F1712" w:rsidRPr="00802BE1">
        <w:rPr>
          <w:lang w:val="fr-FR"/>
        </w:rPr>
        <w:t>’</w:t>
      </w:r>
      <w:r w:rsidRPr="00802BE1">
        <w:rPr>
          <w:lang w:val="fr-FR"/>
        </w:rPr>
        <w:t>une étude complète de la mise en œuvre du Plan d</w:t>
      </w:r>
      <w:r w:rsidR="008F1712" w:rsidRPr="00802BE1">
        <w:rPr>
          <w:lang w:val="fr-FR"/>
        </w:rPr>
        <w:t>’</w:t>
      </w:r>
      <w:r w:rsidRPr="00802BE1">
        <w:rPr>
          <w:lang w:val="fr-FR"/>
        </w:rPr>
        <w:t>action pour le développement dans un seul rapport.</w:t>
      </w:r>
    </w:p>
    <w:p w:rsidR="00417932" w:rsidRPr="00802BE1" w:rsidRDefault="00A37AEF" w:rsidP="004E1C43">
      <w:pPr>
        <w:pStyle w:val="Endofdocument-Annex"/>
        <w:spacing w:before="960"/>
        <w:rPr>
          <w:lang w:val="fr-FR"/>
        </w:rPr>
      </w:pPr>
      <w:r w:rsidRPr="00802BE1">
        <w:rPr>
          <w:lang w:val="fr-FR"/>
        </w:rPr>
        <w:t>[</w:t>
      </w:r>
      <w:r w:rsidR="00DE158F" w:rsidRPr="00802BE1">
        <w:rPr>
          <w:lang w:val="fr-FR"/>
        </w:rPr>
        <w:t>L</w:t>
      </w:r>
      <w:r w:rsidR="008F1712" w:rsidRPr="00802BE1">
        <w:rPr>
          <w:lang w:val="fr-FR"/>
        </w:rPr>
        <w:t>’</w:t>
      </w:r>
      <w:r w:rsidR="00DE158F" w:rsidRPr="00802BE1">
        <w:rPr>
          <w:lang w:val="fr-FR"/>
        </w:rPr>
        <w:t>annexe II suit</w:t>
      </w:r>
      <w:r w:rsidRPr="00802BE1">
        <w:rPr>
          <w:lang w:val="fr-FR"/>
        </w:rPr>
        <w:t>]</w:t>
      </w:r>
    </w:p>
    <w:p w:rsidR="00DE158F" w:rsidRPr="00802BE1" w:rsidRDefault="00DE158F" w:rsidP="00DE158F">
      <w:pPr>
        <w:rPr>
          <w:szCs w:val="22"/>
          <w:lang w:val="fr-FR"/>
        </w:rPr>
        <w:sectPr w:rsidR="00DE158F" w:rsidRPr="00802BE1" w:rsidSect="00E4250F">
          <w:headerReference w:type="default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pgNumType w:start="1"/>
          <w:cols w:space="720"/>
          <w:titlePg/>
          <w:docGrid w:linePitch="299"/>
        </w:sectPr>
      </w:pPr>
    </w:p>
    <w:p w:rsidR="00417932" w:rsidRPr="005430C8" w:rsidRDefault="00435FDF" w:rsidP="003B03E1">
      <w:pPr>
        <w:pStyle w:val="Heading1"/>
        <w:spacing w:before="0" w:after="360"/>
      </w:pPr>
      <w:r w:rsidRPr="005430C8">
        <w:lastRenderedPageBreak/>
        <w:t xml:space="preserve">Contribution reçue par le Secrétariat soumise par la délégation </w:t>
      </w:r>
      <w:r w:rsidR="005430C8">
        <w:t>de l</w:t>
      </w:r>
      <w:r w:rsidR="008F1712" w:rsidRPr="005430C8">
        <w:t>’</w:t>
      </w:r>
      <w:r w:rsidR="005430C8">
        <w:t>A</w:t>
      </w:r>
      <w:r w:rsidRPr="005430C8">
        <w:t>frique du sud</w:t>
      </w:r>
    </w:p>
    <w:p w:rsidR="00417932" w:rsidRPr="00802BE1" w:rsidRDefault="00F5166A" w:rsidP="005430C8">
      <w:pPr>
        <w:spacing w:after="220"/>
        <w:rPr>
          <w:lang w:val="fr-FR"/>
        </w:rPr>
      </w:pPr>
      <w:r w:rsidRPr="00802BE1">
        <w:rPr>
          <w:lang w:val="fr-FR"/>
        </w:rPr>
        <w:t>La délégation de l</w:t>
      </w:r>
      <w:r w:rsidR="008F1712" w:rsidRPr="00802BE1">
        <w:rPr>
          <w:lang w:val="fr-FR"/>
        </w:rPr>
        <w:t>’</w:t>
      </w:r>
      <w:r w:rsidRPr="00802BE1">
        <w:rPr>
          <w:lang w:val="fr-FR"/>
        </w:rPr>
        <w:t>Afrique du Sud a examiné les recommandations qui n</w:t>
      </w:r>
      <w:r w:rsidR="008F1712" w:rsidRPr="00802BE1">
        <w:rPr>
          <w:lang w:val="fr-FR"/>
        </w:rPr>
        <w:t>’</w:t>
      </w:r>
      <w:r w:rsidRPr="00802BE1">
        <w:rPr>
          <w:lang w:val="fr-FR"/>
        </w:rPr>
        <w:t>ont pas encore été adoptées et présente ci</w:t>
      </w:r>
      <w:r w:rsidR="00802BE1">
        <w:rPr>
          <w:lang w:val="fr-FR"/>
        </w:rPr>
        <w:noBreakHyphen/>
      </w:r>
      <w:r w:rsidRPr="00802BE1">
        <w:rPr>
          <w:lang w:val="fr-FR"/>
        </w:rPr>
        <w:t>après une demande pour qu</w:t>
      </w:r>
      <w:r w:rsidR="008F1712" w:rsidRPr="00802BE1">
        <w:rPr>
          <w:lang w:val="fr-FR"/>
        </w:rPr>
        <w:t>’</w:t>
      </w:r>
      <w:r w:rsidRPr="00802BE1">
        <w:rPr>
          <w:lang w:val="fr-FR"/>
        </w:rPr>
        <w:t>une façon constructive d</w:t>
      </w:r>
      <w:r w:rsidR="008F1712" w:rsidRPr="00802BE1">
        <w:rPr>
          <w:lang w:val="fr-FR"/>
        </w:rPr>
        <w:t>’</w:t>
      </w:r>
      <w:r w:rsidRPr="00802BE1">
        <w:rPr>
          <w:lang w:val="fr-FR"/>
        </w:rPr>
        <w:t>avancer soit trouvée et que des progrès puissent être réalisés à cet égard.</w:t>
      </w:r>
    </w:p>
    <w:p w:rsidR="00417932" w:rsidRPr="00802BE1" w:rsidRDefault="00F5166A" w:rsidP="005430C8">
      <w:pPr>
        <w:spacing w:after="220"/>
        <w:rPr>
          <w:lang w:val="fr-FR"/>
        </w:rPr>
      </w:pPr>
      <w:r w:rsidRPr="00802BE1">
        <w:rPr>
          <w:lang w:val="fr-FR"/>
        </w:rPr>
        <w:t>En outre, la délégation a également examiné les recommandations adoptées ainsi que les propositions présentées concernant la meilleure manière de les mettre en œuvre.</w:t>
      </w:r>
    </w:p>
    <w:p w:rsidR="005430C8" w:rsidRPr="005430C8" w:rsidRDefault="005430C8" w:rsidP="005430C8">
      <w:pPr>
        <w:pStyle w:val="ListParagraph"/>
        <w:numPr>
          <w:ilvl w:val="0"/>
          <w:numId w:val="22"/>
        </w:numPr>
        <w:spacing w:after="220"/>
        <w:ind w:left="0" w:firstLine="0"/>
        <w:contextualSpacing w:val="0"/>
        <w:rPr>
          <w:b/>
          <w:caps/>
          <w:lang w:val="fr-FR"/>
        </w:rPr>
      </w:pPr>
      <w:r w:rsidRPr="005430C8">
        <w:rPr>
          <w:b/>
          <w:caps/>
          <w:lang w:val="fr-FR"/>
        </w:rPr>
        <w:t>Recommandations n’ayant pas encore été adoptées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126"/>
        <w:gridCol w:w="2332"/>
        <w:gridCol w:w="1672"/>
      </w:tblGrid>
      <w:tr w:rsidR="00802BE1" w:rsidRPr="00802BE1" w:rsidTr="005430C8">
        <w:tc>
          <w:tcPr>
            <w:tcW w:w="3114" w:type="dxa"/>
          </w:tcPr>
          <w:p w:rsidR="00DE158F" w:rsidRPr="00802BE1" w:rsidRDefault="00F5166A" w:rsidP="00F5166A">
            <w:pPr>
              <w:rPr>
                <w:b/>
                <w:lang w:val="fr-FR"/>
              </w:rPr>
            </w:pPr>
            <w:r w:rsidRPr="00802BE1">
              <w:rPr>
                <w:b/>
                <w:lang w:val="fr-FR"/>
              </w:rPr>
              <w:t>RECOMMANDATIONS</w:t>
            </w:r>
          </w:p>
        </w:tc>
        <w:tc>
          <w:tcPr>
            <w:tcW w:w="6130" w:type="dxa"/>
            <w:gridSpan w:val="3"/>
          </w:tcPr>
          <w:p w:rsidR="00DE158F" w:rsidRPr="00802BE1" w:rsidRDefault="008A3A3C" w:rsidP="000152E1">
            <w:pPr>
              <w:tabs>
                <w:tab w:val="left" w:pos="3007"/>
              </w:tabs>
              <w:rPr>
                <w:b/>
                <w:highlight w:val="red"/>
                <w:lang w:val="fr-FR"/>
              </w:rPr>
            </w:pPr>
            <w:r w:rsidRPr="00802BE1">
              <w:rPr>
                <w:b/>
                <w:lang w:val="fr-FR"/>
              </w:rPr>
              <w:t>MESURE DEMANDÉE</w:t>
            </w:r>
          </w:p>
        </w:tc>
      </w:tr>
      <w:tr w:rsidR="00802BE1" w:rsidRPr="00802BE1" w:rsidTr="005430C8">
        <w:tc>
          <w:tcPr>
            <w:tcW w:w="3114" w:type="dxa"/>
            <w:vMerge w:val="restart"/>
          </w:tcPr>
          <w:p w:rsidR="00D03B29" w:rsidRPr="00802BE1" w:rsidRDefault="008A3A3C" w:rsidP="008A3A3C">
            <w:pPr>
              <w:rPr>
                <w:lang w:val="fr-FR"/>
              </w:rPr>
            </w:pPr>
            <w:r w:rsidRPr="00802BE1">
              <w:rPr>
                <w:b/>
                <w:lang w:val="fr-FR"/>
              </w:rPr>
              <w:t>Recommandation n°</w:t>
            </w:r>
            <w:r w:rsidR="00D4347A" w:rsidRPr="00802BE1">
              <w:rPr>
                <w:b/>
                <w:lang w:val="fr-FR"/>
              </w:rPr>
              <w:t> </w:t>
            </w:r>
            <w:r w:rsidRPr="00802BE1">
              <w:rPr>
                <w:b/>
                <w:lang w:val="fr-FR"/>
              </w:rPr>
              <w:t>5</w:t>
            </w:r>
          </w:p>
          <w:p w:rsidR="00417932" w:rsidRPr="00802BE1" w:rsidRDefault="002F0494" w:rsidP="008A3A3C">
            <w:pPr>
              <w:rPr>
                <w:lang w:val="fr-FR"/>
              </w:rPr>
            </w:pPr>
            <w:r w:rsidRPr="00802BE1">
              <w:t>L</w:t>
            </w:r>
            <w:r w:rsidR="008F1712" w:rsidRPr="00802BE1">
              <w:t>’</w:t>
            </w:r>
            <w:r w:rsidRPr="00802BE1">
              <w:t>OMPI devrait envisager la possibilité d</w:t>
            </w:r>
            <w:r w:rsidR="008F1712" w:rsidRPr="00802BE1">
              <w:t>’</w:t>
            </w:r>
            <w:r w:rsidRPr="00802BE1">
              <w:t>établir des liens entre les recommandations du Plan d</w:t>
            </w:r>
            <w:r w:rsidR="008F1712" w:rsidRPr="00802BE1">
              <w:t>’</w:t>
            </w:r>
            <w:r w:rsidRPr="00802BE1">
              <w:t>action pour le développement et les résultats escomptés figurant dans le programme et budget lorsque c</w:t>
            </w:r>
            <w:r w:rsidR="008F1712" w:rsidRPr="00802BE1">
              <w:t>’</w:t>
            </w:r>
            <w:r w:rsidRPr="00802BE1">
              <w:t>est possib</w:t>
            </w:r>
            <w:r w:rsidR="00802BE1" w:rsidRPr="00802BE1">
              <w:t>le.  Le</w:t>
            </w:r>
            <w:r w:rsidRPr="00802BE1">
              <w:t>s</w:t>
            </w:r>
            <w:r w:rsidR="004E1C43">
              <w:t> </w:t>
            </w:r>
            <w:r w:rsidRPr="00802BE1">
              <w:t>résultats escomptés peuvent être modifiés ou de nouveaux résultats peuvent être ajoutés afin d</w:t>
            </w:r>
            <w:r w:rsidR="008F1712" w:rsidRPr="00802BE1">
              <w:t>’</w:t>
            </w:r>
            <w:r w:rsidRPr="00802BE1">
              <w:t>assurer plus efficacement et durablement l</w:t>
            </w:r>
            <w:r w:rsidR="008F1712" w:rsidRPr="00802BE1">
              <w:t>’</w:t>
            </w:r>
            <w:r w:rsidRPr="00802BE1">
              <w:t>intégration des recommandations du Plan d</w:t>
            </w:r>
            <w:r w:rsidR="008F1712" w:rsidRPr="00802BE1">
              <w:t>’</w:t>
            </w:r>
            <w:r w:rsidRPr="00802BE1">
              <w:t>action pour le développement dans les activités de l</w:t>
            </w:r>
            <w:r w:rsidR="008F1712" w:rsidRPr="00802BE1">
              <w:t>’</w:t>
            </w:r>
            <w:r w:rsidRPr="00802BE1">
              <w:t>OMPI.</w:t>
            </w:r>
          </w:p>
          <w:p w:rsidR="00DE158F" w:rsidRPr="00802BE1" w:rsidRDefault="00DE158F" w:rsidP="00A811E5">
            <w:pPr>
              <w:rPr>
                <w:lang w:val="fr-FR"/>
              </w:rPr>
            </w:pPr>
          </w:p>
        </w:tc>
        <w:tc>
          <w:tcPr>
            <w:tcW w:w="6130" w:type="dxa"/>
            <w:gridSpan w:val="3"/>
          </w:tcPr>
          <w:p w:rsidR="00D03B29" w:rsidRPr="00802BE1" w:rsidRDefault="008A3A3C" w:rsidP="00077F3F">
            <w:pPr>
              <w:spacing w:after="120"/>
              <w:jc w:val="both"/>
              <w:rPr>
                <w:lang w:val="fr-FR"/>
              </w:rPr>
            </w:pPr>
            <w:r w:rsidRPr="00802BE1">
              <w:rPr>
                <w:lang w:val="fr-FR"/>
              </w:rPr>
              <w:t>Les États membres sont dans l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>impasse en ce qui concerne la question de savoir si cette recommandation devrait ou non être adoptée, principalement du fait que certains groupes sont d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>avis que cette démarche est déjà celle suivie par le Secrétariat et que cette pratique devrait donc se poursuivre.</w:t>
            </w:r>
          </w:p>
          <w:p w:rsidR="00417932" w:rsidRPr="00802BE1" w:rsidRDefault="00A212EB" w:rsidP="00077F3F">
            <w:pPr>
              <w:spacing w:after="120"/>
              <w:jc w:val="both"/>
              <w:rPr>
                <w:lang w:val="fr-FR"/>
              </w:rPr>
            </w:pPr>
            <w:r w:rsidRPr="00802BE1">
              <w:rPr>
                <w:lang w:val="fr-FR"/>
              </w:rPr>
              <w:t>Toutefois, cette recommandation ne porte pas sur une pratique existante au sein du Secrétariat, mais plutôt sur l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>intégration fondamentale des recommandations du Plan d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 xml:space="preserve">action pour le développement dans la façon dont les dépenses sont réparties et sur les processus </w:t>
            </w:r>
            <w:r w:rsidR="00C93753" w:rsidRPr="00802BE1">
              <w:rPr>
                <w:lang w:val="fr-FR"/>
              </w:rPr>
              <w:t>pour lesquels</w:t>
            </w:r>
            <w:r w:rsidRPr="00802BE1">
              <w:rPr>
                <w:lang w:val="fr-FR"/>
              </w:rPr>
              <w:t xml:space="preserve"> les recommandations respectives du Plan d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>action pour le développement doivent être alignées sur un résultat escomp</w:t>
            </w:r>
            <w:r w:rsidR="00802BE1" w:rsidRPr="00802BE1">
              <w:rPr>
                <w:lang w:val="fr-FR"/>
              </w:rPr>
              <w:t>té.  Da</w:t>
            </w:r>
            <w:r w:rsidRPr="00802BE1">
              <w:rPr>
                <w:lang w:val="fr-FR"/>
              </w:rPr>
              <w:t>ns le cas où une ou plusieurs recommandations du Plan d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 xml:space="preserve">action pour le développement ne </w:t>
            </w:r>
            <w:r w:rsidR="00C93753" w:rsidRPr="00802BE1">
              <w:rPr>
                <w:lang w:val="fr-FR"/>
              </w:rPr>
              <w:t>sont</w:t>
            </w:r>
            <w:r w:rsidRPr="00802BE1">
              <w:rPr>
                <w:lang w:val="fr-FR"/>
              </w:rPr>
              <w:t xml:space="preserve"> pas </w:t>
            </w:r>
            <w:r w:rsidR="00C93753" w:rsidRPr="00802BE1">
              <w:rPr>
                <w:lang w:val="fr-FR"/>
              </w:rPr>
              <w:t xml:space="preserve">liées </w:t>
            </w:r>
            <w:r w:rsidRPr="00802BE1">
              <w:rPr>
                <w:lang w:val="fr-FR"/>
              </w:rPr>
              <w:t>à un résultat escompté, il est recommandé de modifier ce résultat escompté ou d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>en formuler de nouveaux.</w:t>
            </w:r>
          </w:p>
          <w:p w:rsidR="00DE158F" w:rsidRPr="00802BE1" w:rsidRDefault="00A212EB" w:rsidP="00077F3F">
            <w:pPr>
              <w:spacing w:after="120"/>
              <w:jc w:val="both"/>
              <w:rPr>
                <w:lang w:val="fr-FR"/>
              </w:rPr>
            </w:pPr>
            <w:r w:rsidRPr="00802BE1">
              <w:rPr>
                <w:lang w:val="fr-FR"/>
              </w:rPr>
              <w:t>Extrait de l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>objectif stratégique</w:t>
            </w:r>
            <w:r w:rsidR="00D4347A" w:rsidRPr="00802BE1">
              <w:rPr>
                <w:lang w:val="fr-FR"/>
              </w:rPr>
              <w:t> </w:t>
            </w:r>
            <w:r w:rsidRPr="00802BE1">
              <w:rPr>
                <w:lang w:val="fr-FR"/>
              </w:rPr>
              <w:t>III</w:t>
            </w:r>
            <w:r w:rsidR="008F1712" w:rsidRPr="00802BE1">
              <w:rPr>
                <w:lang w:val="fr-FR"/>
              </w:rPr>
              <w:t> :</w:t>
            </w:r>
            <w:r w:rsidRPr="00802BE1">
              <w:rPr>
                <w:lang w:val="fr-FR"/>
              </w:rPr>
              <w:t xml:space="preserve"> Favoriser l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>utilisation de la propriété intellectuelle au service du développement</w:t>
            </w:r>
            <w:r w:rsidR="008F1712" w:rsidRPr="00802BE1">
              <w:rPr>
                <w:lang w:val="fr-FR"/>
              </w:rPr>
              <w:t> :</w:t>
            </w:r>
          </w:p>
        </w:tc>
      </w:tr>
      <w:tr w:rsidR="00802BE1" w:rsidRPr="00802BE1" w:rsidTr="005430C8">
        <w:trPr>
          <w:trHeight w:val="20"/>
        </w:trPr>
        <w:tc>
          <w:tcPr>
            <w:tcW w:w="3114" w:type="dxa"/>
            <w:vMerge/>
          </w:tcPr>
          <w:p w:rsidR="00DE158F" w:rsidRPr="00802BE1" w:rsidRDefault="00DE158F" w:rsidP="00A811E5">
            <w:pPr>
              <w:rPr>
                <w:b/>
                <w:lang w:val="fr-FR"/>
              </w:rPr>
            </w:pPr>
          </w:p>
        </w:tc>
        <w:tc>
          <w:tcPr>
            <w:tcW w:w="2126" w:type="dxa"/>
          </w:tcPr>
          <w:p w:rsidR="00DE158F" w:rsidRPr="00802BE1" w:rsidRDefault="00A45836" w:rsidP="00A45836">
            <w:pPr>
              <w:rPr>
                <w:b/>
                <w:lang w:val="fr-FR"/>
              </w:rPr>
            </w:pPr>
            <w:r w:rsidRPr="00802BE1">
              <w:rPr>
                <w:b/>
                <w:lang w:val="fr-FR"/>
              </w:rPr>
              <w:t>Résultat escompté</w:t>
            </w:r>
          </w:p>
        </w:tc>
        <w:tc>
          <w:tcPr>
            <w:tcW w:w="2332" w:type="dxa"/>
          </w:tcPr>
          <w:p w:rsidR="00DE158F" w:rsidRPr="00802BE1" w:rsidRDefault="00A45836" w:rsidP="00A45836">
            <w:pPr>
              <w:rPr>
                <w:b/>
                <w:lang w:val="fr-FR"/>
              </w:rPr>
            </w:pPr>
            <w:r w:rsidRPr="00802BE1">
              <w:rPr>
                <w:b/>
                <w:lang w:val="fr-FR"/>
              </w:rPr>
              <w:t>Indicateur d</w:t>
            </w:r>
            <w:r w:rsidR="008F1712" w:rsidRPr="00802BE1">
              <w:rPr>
                <w:b/>
                <w:lang w:val="fr-FR"/>
              </w:rPr>
              <w:t>’</w:t>
            </w:r>
            <w:r w:rsidRPr="00802BE1">
              <w:rPr>
                <w:b/>
                <w:lang w:val="fr-FR"/>
              </w:rPr>
              <w:t>exécution</w:t>
            </w:r>
          </w:p>
        </w:tc>
        <w:tc>
          <w:tcPr>
            <w:tcW w:w="1672" w:type="dxa"/>
          </w:tcPr>
          <w:p w:rsidR="00DE158F" w:rsidRPr="00802BE1" w:rsidRDefault="00A45836" w:rsidP="00A811E5">
            <w:pPr>
              <w:jc w:val="center"/>
              <w:rPr>
                <w:b/>
                <w:lang w:val="fr-FR"/>
              </w:rPr>
            </w:pPr>
            <w:r w:rsidRPr="00802BE1">
              <w:rPr>
                <w:b/>
                <w:lang w:val="fr-FR"/>
              </w:rPr>
              <w:t>Programme concerné</w:t>
            </w:r>
          </w:p>
        </w:tc>
      </w:tr>
      <w:tr w:rsidR="00802BE1" w:rsidRPr="00802BE1" w:rsidTr="005430C8">
        <w:trPr>
          <w:trHeight w:val="20"/>
        </w:trPr>
        <w:tc>
          <w:tcPr>
            <w:tcW w:w="3114" w:type="dxa"/>
            <w:vMerge/>
          </w:tcPr>
          <w:p w:rsidR="00DE158F" w:rsidRPr="00802BE1" w:rsidRDefault="00DE158F" w:rsidP="00A811E5">
            <w:pPr>
              <w:rPr>
                <w:b/>
                <w:lang w:val="fr-FR"/>
              </w:rPr>
            </w:pPr>
          </w:p>
        </w:tc>
        <w:tc>
          <w:tcPr>
            <w:tcW w:w="2126" w:type="dxa"/>
            <w:vMerge w:val="restart"/>
          </w:tcPr>
          <w:p w:rsidR="00DE158F" w:rsidRPr="00802BE1" w:rsidRDefault="00FB0FDE" w:rsidP="00FB0FDE">
            <w:pPr>
              <w:rPr>
                <w:lang w:val="fr-FR"/>
              </w:rPr>
            </w:pPr>
            <w:r w:rsidRPr="00802BE1">
              <w:rPr>
                <w:lang w:val="fr-FR"/>
              </w:rPr>
              <w:t>III.1 Stratégies et plans nationaux en matière de propriété intellectuelle conformes aux objectifs de développement nationaux</w:t>
            </w:r>
            <w:r w:rsidR="00DE158F" w:rsidRPr="00802BE1">
              <w:rPr>
                <w:lang w:val="fr-FR"/>
              </w:rPr>
              <w:t xml:space="preserve"> </w:t>
            </w:r>
          </w:p>
        </w:tc>
        <w:tc>
          <w:tcPr>
            <w:tcW w:w="2332" w:type="dxa"/>
          </w:tcPr>
          <w:p w:rsidR="00DE158F" w:rsidRPr="00802BE1" w:rsidRDefault="00FB0FDE" w:rsidP="00FB0FDE">
            <w:pPr>
              <w:rPr>
                <w:lang w:val="fr-FR"/>
              </w:rPr>
            </w:pPr>
            <w:r w:rsidRPr="00802BE1">
              <w:rPr>
                <w:lang w:val="fr-FR"/>
              </w:rPr>
              <w:t>Nombre de pays en voie d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>élaboration d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>une stratégie nationale en matière de droit d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>auteur dans le cadre de leur stratégie nationale de propriété intellectuelle</w:t>
            </w:r>
          </w:p>
        </w:tc>
        <w:tc>
          <w:tcPr>
            <w:tcW w:w="1672" w:type="dxa"/>
          </w:tcPr>
          <w:p w:rsidR="00DE158F" w:rsidRPr="00802BE1" w:rsidRDefault="00FB0FDE" w:rsidP="00FB0FDE">
            <w:pPr>
              <w:jc w:val="center"/>
              <w:rPr>
                <w:lang w:val="fr-FR"/>
              </w:rPr>
            </w:pPr>
            <w:r w:rsidRPr="00802BE1">
              <w:rPr>
                <w:lang w:val="fr-FR"/>
              </w:rPr>
              <w:t>Programme</w:t>
            </w:r>
            <w:r w:rsidR="00D4347A" w:rsidRPr="00802BE1">
              <w:rPr>
                <w:lang w:val="fr-FR"/>
              </w:rPr>
              <w:t> </w:t>
            </w:r>
            <w:r w:rsidRPr="00802BE1">
              <w:rPr>
                <w:lang w:val="fr-FR"/>
              </w:rPr>
              <w:t>3</w:t>
            </w:r>
          </w:p>
        </w:tc>
      </w:tr>
      <w:tr w:rsidR="00802BE1" w:rsidRPr="00802BE1" w:rsidTr="005430C8">
        <w:trPr>
          <w:trHeight w:val="20"/>
        </w:trPr>
        <w:tc>
          <w:tcPr>
            <w:tcW w:w="3114" w:type="dxa"/>
            <w:vMerge/>
          </w:tcPr>
          <w:p w:rsidR="00DE158F" w:rsidRPr="00802BE1" w:rsidRDefault="00DE158F" w:rsidP="00A811E5">
            <w:pPr>
              <w:rPr>
                <w:b/>
                <w:lang w:val="fr-FR"/>
              </w:rPr>
            </w:pPr>
          </w:p>
        </w:tc>
        <w:tc>
          <w:tcPr>
            <w:tcW w:w="2126" w:type="dxa"/>
            <w:vMerge/>
          </w:tcPr>
          <w:p w:rsidR="00DE158F" w:rsidRPr="00802BE1" w:rsidRDefault="00DE158F" w:rsidP="00A811E5">
            <w:pPr>
              <w:rPr>
                <w:lang w:val="fr-FR"/>
              </w:rPr>
            </w:pPr>
          </w:p>
        </w:tc>
        <w:tc>
          <w:tcPr>
            <w:tcW w:w="2332" w:type="dxa"/>
          </w:tcPr>
          <w:p w:rsidR="00DE158F" w:rsidRPr="00802BE1" w:rsidRDefault="00FB0FDE" w:rsidP="00FB0FDE">
            <w:pPr>
              <w:rPr>
                <w:lang w:val="fr-FR"/>
              </w:rPr>
            </w:pPr>
            <w:r w:rsidRPr="00802BE1">
              <w:rPr>
                <w:lang w:val="fr-FR"/>
              </w:rPr>
              <w:t>Nombre de pays ayant adopté une stratégie nationale en matière de droit d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>auteur dans le cadre de leur stratégie nationale de propriété intellectuelle</w:t>
            </w:r>
            <w:r w:rsidR="00077F3F">
              <w:rPr>
                <w:lang w:val="fr-FR"/>
              </w:rPr>
              <w:t>.</w:t>
            </w:r>
          </w:p>
        </w:tc>
        <w:tc>
          <w:tcPr>
            <w:tcW w:w="1672" w:type="dxa"/>
          </w:tcPr>
          <w:p w:rsidR="00DE158F" w:rsidRPr="00802BE1" w:rsidRDefault="00FB0FDE" w:rsidP="00FB0FDE">
            <w:pPr>
              <w:jc w:val="center"/>
              <w:rPr>
                <w:lang w:val="fr-FR"/>
              </w:rPr>
            </w:pPr>
            <w:r w:rsidRPr="00802BE1">
              <w:rPr>
                <w:lang w:val="fr-FR"/>
              </w:rPr>
              <w:t>Programme</w:t>
            </w:r>
            <w:r w:rsidR="00D4347A" w:rsidRPr="00802BE1">
              <w:rPr>
                <w:lang w:val="fr-FR"/>
              </w:rPr>
              <w:t> </w:t>
            </w:r>
            <w:r w:rsidRPr="00802BE1">
              <w:rPr>
                <w:lang w:val="fr-FR"/>
              </w:rPr>
              <w:t>3</w:t>
            </w:r>
          </w:p>
        </w:tc>
      </w:tr>
      <w:tr w:rsidR="00802BE1" w:rsidRPr="00802BE1" w:rsidTr="005430C8">
        <w:trPr>
          <w:trHeight w:val="20"/>
        </w:trPr>
        <w:tc>
          <w:tcPr>
            <w:tcW w:w="3114" w:type="dxa"/>
            <w:vMerge/>
          </w:tcPr>
          <w:p w:rsidR="00DE158F" w:rsidRPr="00802BE1" w:rsidRDefault="00DE158F" w:rsidP="00A811E5">
            <w:pPr>
              <w:rPr>
                <w:b/>
                <w:lang w:val="fr-FR"/>
              </w:rPr>
            </w:pPr>
          </w:p>
        </w:tc>
        <w:tc>
          <w:tcPr>
            <w:tcW w:w="2126" w:type="dxa"/>
            <w:vMerge/>
          </w:tcPr>
          <w:p w:rsidR="00DE158F" w:rsidRPr="00802BE1" w:rsidRDefault="00DE158F" w:rsidP="00A811E5">
            <w:pPr>
              <w:rPr>
                <w:lang w:val="fr-FR"/>
              </w:rPr>
            </w:pPr>
          </w:p>
        </w:tc>
        <w:tc>
          <w:tcPr>
            <w:tcW w:w="2332" w:type="dxa"/>
          </w:tcPr>
          <w:p w:rsidR="00DE158F" w:rsidRPr="00802BE1" w:rsidRDefault="00FB0FDE" w:rsidP="00FB0FDE">
            <w:pPr>
              <w:rPr>
                <w:lang w:val="fr-FR"/>
              </w:rPr>
            </w:pPr>
            <w:r w:rsidRPr="00802BE1">
              <w:rPr>
                <w:lang w:val="fr-FR"/>
              </w:rPr>
              <w:t>Nombre de pays ayant commencé à formuler des stratégies nationales de propriété intellectuelle</w:t>
            </w:r>
          </w:p>
        </w:tc>
        <w:tc>
          <w:tcPr>
            <w:tcW w:w="1672" w:type="dxa"/>
          </w:tcPr>
          <w:p w:rsidR="00DE158F" w:rsidRPr="00802BE1" w:rsidRDefault="00FB0FDE" w:rsidP="00FB0FDE">
            <w:pPr>
              <w:jc w:val="center"/>
              <w:rPr>
                <w:lang w:val="fr-FR"/>
              </w:rPr>
            </w:pPr>
            <w:r w:rsidRPr="00802BE1">
              <w:rPr>
                <w:lang w:val="fr-FR"/>
              </w:rPr>
              <w:t>Programme</w:t>
            </w:r>
            <w:r w:rsidR="00D4347A" w:rsidRPr="00802BE1">
              <w:rPr>
                <w:lang w:val="fr-FR"/>
              </w:rPr>
              <w:t> </w:t>
            </w:r>
            <w:r w:rsidRPr="00802BE1">
              <w:rPr>
                <w:lang w:val="fr-FR"/>
              </w:rPr>
              <w:t>9</w:t>
            </w:r>
          </w:p>
        </w:tc>
      </w:tr>
      <w:tr w:rsidR="00802BE1" w:rsidRPr="00802BE1" w:rsidTr="005430C8">
        <w:trPr>
          <w:trHeight w:val="20"/>
        </w:trPr>
        <w:tc>
          <w:tcPr>
            <w:tcW w:w="3114" w:type="dxa"/>
            <w:vMerge/>
          </w:tcPr>
          <w:p w:rsidR="00DE158F" w:rsidRPr="00802BE1" w:rsidRDefault="00DE158F" w:rsidP="00A811E5">
            <w:pPr>
              <w:rPr>
                <w:b/>
                <w:lang w:val="fr-FR"/>
              </w:rPr>
            </w:pPr>
          </w:p>
        </w:tc>
        <w:tc>
          <w:tcPr>
            <w:tcW w:w="2126" w:type="dxa"/>
            <w:vMerge/>
          </w:tcPr>
          <w:p w:rsidR="00DE158F" w:rsidRPr="00802BE1" w:rsidRDefault="00DE158F" w:rsidP="00A811E5">
            <w:pPr>
              <w:rPr>
                <w:lang w:val="fr-FR"/>
              </w:rPr>
            </w:pPr>
          </w:p>
        </w:tc>
        <w:tc>
          <w:tcPr>
            <w:tcW w:w="2332" w:type="dxa"/>
          </w:tcPr>
          <w:p w:rsidR="00417932" w:rsidRPr="00802BE1" w:rsidRDefault="00FB0FDE" w:rsidP="00FB0FDE">
            <w:pPr>
              <w:rPr>
                <w:lang w:val="fr-FR"/>
              </w:rPr>
            </w:pPr>
            <w:r w:rsidRPr="00802BE1">
              <w:rPr>
                <w:lang w:val="fr-FR"/>
              </w:rPr>
              <w:t>Nombre de pays qui mettent en œuvre actuellement des stratégies en matière de propriété intellectuelle et des plans de développement relatifs à la propriété intellectuelle à l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>échelle nationale</w:t>
            </w:r>
          </w:p>
          <w:p w:rsidR="00417932" w:rsidRPr="00802BE1" w:rsidRDefault="00417932" w:rsidP="00A811E5">
            <w:pPr>
              <w:rPr>
                <w:lang w:val="fr-FR"/>
              </w:rPr>
            </w:pPr>
          </w:p>
          <w:p w:rsidR="00DE158F" w:rsidRPr="00802BE1" w:rsidRDefault="00FB0FDE" w:rsidP="00FB0FDE">
            <w:pPr>
              <w:rPr>
                <w:lang w:val="fr-FR"/>
              </w:rPr>
            </w:pPr>
            <w:r w:rsidRPr="00802BE1">
              <w:rPr>
                <w:lang w:val="fr-FR"/>
              </w:rPr>
              <w:t xml:space="preserve">Nombre de pays ayant adopté une stratégie nationale en </w:t>
            </w:r>
            <w:r w:rsidRPr="00802BE1">
              <w:rPr>
                <w:lang w:val="fr-FR"/>
              </w:rPr>
              <w:lastRenderedPageBreak/>
              <w:t>matière de propriété intellectuelle</w:t>
            </w:r>
          </w:p>
        </w:tc>
        <w:tc>
          <w:tcPr>
            <w:tcW w:w="1672" w:type="dxa"/>
          </w:tcPr>
          <w:p w:rsidR="00417932" w:rsidRPr="00802BE1" w:rsidRDefault="00FB0FDE" w:rsidP="00FB0FDE">
            <w:pPr>
              <w:jc w:val="center"/>
              <w:rPr>
                <w:lang w:val="fr-FR"/>
              </w:rPr>
            </w:pPr>
            <w:r w:rsidRPr="00802BE1">
              <w:rPr>
                <w:lang w:val="fr-FR"/>
              </w:rPr>
              <w:lastRenderedPageBreak/>
              <w:t>Programme</w:t>
            </w:r>
            <w:r w:rsidR="00D4347A" w:rsidRPr="00802BE1">
              <w:rPr>
                <w:lang w:val="fr-FR"/>
              </w:rPr>
              <w:t> </w:t>
            </w:r>
            <w:r w:rsidRPr="00802BE1">
              <w:rPr>
                <w:lang w:val="fr-FR"/>
              </w:rPr>
              <w:t>9</w:t>
            </w:r>
          </w:p>
          <w:p w:rsidR="00417932" w:rsidRPr="00802BE1" w:rsidRDefault="00417932" w:rsidP="00A811E5">
            <w:pPr>
              <w:jc w:val="center"/>
              <w:rPr>
                <w:lang w:val="fr-FR"/>
              </w:rPr>
            </w:pPr>
          </w:p>
          <w:p w:rsidR="00417932" w:rsidRPr="00802BE1" w:rsidRDefault="00417932" w:rsidP="00A811E5">
            <w:pPr>
              <w:jc w:val="center"/>
              <w:rPr>
                <w:lang w:val="fr-FR"/>
              </w:rPr>
            </w:pPr>
          </w:p>
          <w:p w:rsidR="00417932" w:rsidRPr="00802BE1" w:rsidRDefault="00417932" w:rsidP="00A811E5">
            <w:pPr>
              <w:jc w:val="center"/>
              <w:rPr>
                <w:lang w:val="fr-FR"/>
              </w:rPr>
            </w:pPr>
          </w:p>
          <w:p w:rsidR="00417932" w:rsidRPr="00802BE1" w:rsidRDefault="00417932" w:rsidP="00A811E5">
            <w:pPr>
              <w:jc w:val="center"/>
              <w:rPr>
                <w:lang w:val="fr-FR"/>
              </w:rPr>
            </w:pPr>
          </w:p>
          <w:p w:rsidR="00417932" w:rsidRPr="00802BE1" w:rsidRDefault="00417932" w:rsidP="00A811E5">
            <w:pPr>
              <w:jc w:val="center"/>
              <w:rPr>
                <w:lang w:val="fr-FR"/>
              </w:rPr>
            </w:pPr>
          </w:p>
          <w:p w:rsidR="00417932" w:rsidRPr="00802BE1" w:rsidRDefault="00417932" w:rsidP="00A811E5">
            <w:pPr>
              <w:jc w:val="center"/>
              <w:rPr>
                <w:lang w:val="fr-FR"/>
              </w:rPr>
            </w:pPr>
          </w:p>
          <w:p w:rsidR="00417932" w:rsidRPr="00802BE1" w:rsidRDefault="00FB0FDE" w:rsidP="00FB0FDE">
            <w:pPr>
              <w:jc w:val="center"/>
              <w:rPr>
                <w:lang w:val="fr-FR"/>
              </w:rPr>
            </w:pPr>
            <w:r w:rsidRPr="00802BE1">
              <w:rPr>
                <w:lang w:val="fr-FR"/>
              </w:rPr>
              <w:t>Programme</w:t>
            </w:r>
            <w:r w:rsidR="00D4347A" w:rsidRPr="00802BE1">
              <w:rPr>
                <w:lang w:val="fr-FR"/>
              </w:rPr>
              <w:t> </w:t>
            </w:r>
            <w:r w:rsidRPr="00802BE1">
              <w:rPr>
                <w:lang w:val="fr-FR"/>
              </w:rPr>
              <w:t>9</w:t>
            </w:r>
          </w:p>
          <w:p w:rsidR="00DE158F" w:rsidRPr="00802BE1" w:rsidRDefault="00FB0FDE" w:rsidP="00FB0FDE">
            <w:pPr>
              <w:jc w:val="center"/>
              <w:rPr>
                <w:lang w:val="fr-FR"/>
              </w:rPr>
            </w:pPr>
            <w:r w:rsidRPr="00802BE1">
              <w:rPr>
                <w:lang w:val="fr-FR"/>
              </w:rPr>
              <w:t>Programme</w:t>
            </w:r>
            <w:r w:rsidR="00D4347A" w:rsidRPr="00802BE1">
              <w:rPr>
                <w:lang w:val="fr-FR"/>
              </w:rPr>
              <w:t> </w:t>
            </w:r>
            <w:r w:rsidRPr="00802BE1">
              <w:rPr>
                <w:lang w:val="fr-FR"/>
              </w:rPr>
              <w:t>10</w:t>
            </w:r>
          </w:p>
        </w:tc>
      </w:tr>
      <w:tr w:rsidR="00802BE1" w:rsidRPr="00802BE1" w:rsidTr="005430C8">
        <w:trPr>
          <w:trHeight w:val="20"/>
        </w:trPr>
        <w:tc>
          <w:tcPr>
            <w:tcW w:w="3114" w:type="dxa"/>
            <w:vMerge/>
          </w:tcPr>
          <w:p w:rsidR="00DE158F" w:rsidRPr="00802BE1" w:rsidRDefault="00DE158F" w:rsidP="00A811E5">
            <w:pPr>
              <w:rPr>
                <w:b/>
                <w:lang w:val="fr-FR"/>
              </w:rPr>
            </w:pPr>
          </w:p>
        </w:tc>
        <w:tc>
          <w:tcPr>
            <w:tcW w:w="2126" w:type="dxa"/>
            <w:vMerge/>
          </w:tcPr>
          <w:p w:rsidR="00DE158F" w:rsidRPr="00802BE1" w:rsidRDefault="00DE158F" w:rsidP="00A811E5">
            <w:pPr>
              <w:rPr>
                <w:lang w:val="fr-FR"/>
              </w:rPr>
            </w:pPr>
          </w:p>
        </w:tc>
        <w:tc>
          <w:tcPr>
            <w:tcW w:w="2332" w:type="dxa"/>
          </w:tcPr>
          <w:p w:rsidR="00DE158F" w:rsidRPr="00802BE1" w:rsidRDefault="00FB0FDE" w:rsidP="00FB0FDE">
            <w:pPr>
              <w:rPr>
                <w:lang w:val="fr-FR"/>
              </w:rPr>
            </w:pPr>
            <w:r w:rsidRPr="00802BE1">
              <w:rPr>
                <w:lang w:val="fr-FR"/>
              </w:rPr>
              <w:t>Nombre de pays ayant élaboré des stratégies ou des plans nationaux de propriété intellectuelle conformes aux objectifs nationaux de développement</w:t>
            </w:r>
          </w:p>
        </w:tc>
        <w:tc>
          <w:tcPr>
            <w:tcW w:w="1672" w:type="dxa"/>
          </w:tcPr>
          <w:p w:rsidR="00DE158F" w:rsidRPr="00802BE1" w:rsidRDefault="00FB0FDE" w:rsidP="00FB0FDE">
            <w:pPr>
              <w:jc w:val="center"/>
              <w:rPr>
                <w:lang w:val="fr-FR"/>
              </w:rPr>
            </w:pPr>
            <w:r w:rsidRPr="00802BE1">
              <w:rPr>
                <w:lang w:val="fr-FR"/>
              </w:rPr>
              <w:t>Programme</w:t>
            </w:r>
            <w:r w:rsidR="00D4347A" w:rsidRPr="00802BE1">
              <w:rPr>
                <w:lang w:val="fr-FR"/>
              </w:rPr>
              <w:t> </w:t>
            </w:r>
            <w:r w:rsidRPr="00802BE1">
              <w:rPr>
                <w:lang w:val="fr-FR"/>
              </w:rPr>
              <w:t>10</w:t>
            </w:r>
          </w:p>
        </w:tc>
      </w:tr>
      <w:tr w:rsidR="00802BE1" w:rsidRPr="00802BE1" w:rsidTr="005430C8">
        <w:trPr>
          <w:trHeight w:val="779"/>
        </w:trPr>
        <w:tc>
          <w:tcPr>
            <w:tcW w:w="3114" w:type="dxa"/>
            <w:vMerge/>
          </w:tcPr>
          <w:p w:rsidR="00DE158F" w:rsidRPr="00802BE1" w:rsidRDefault="00DE158F" w:rsidP="00A811E5">
            <w:pPr>
              <w:rPr>
                <w:b/>
                <w:lang w:val="fr-FR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E158F" w:rsidRPr="00802BE1" w:rsidRDefault="00DE158F" w:rsidP="00A811E5">
            <w:pPr>
              <w:rPr>
                <w:lang w:val="fr-FR"/>
              </w:rPr>
            </w:pP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DE158F" w:rsidRPr="00802BE1" w:rsidRDefault="00FB0FDE" w:rsidP="00FB0FDE">
            <w:pPr>
              <w:rPr>
                <w:lang w:val="fr-FR"/>
              </w:rPr>
            </w:pPr>
            <w:r w:rsidRPr="00802BE1">
              <w:rPr>
                <w:lang w:val="fr-FR"/>
              </w:rPr>
              <w:t>Nombre de pays révisant leurs stratégies de propriété intellectuelle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DE158F" w:rsidRPr="00802BE1" w:rsidRDefault="00FB0FDE" w:rsidP="00FB0FDE">
            <w:pPr>
              <w:jc w:val="center"/>
              <w:rPr>
                <w:lang w:val="fr-FR"/>
              </w:rPr>
            </w:pPr>
            <w:r w:rsidRPr="00802BE1">
              <w:rPr>
                <w:lang w:val="fr-FR"/>
              </w:rPr>
              <w:t>Programme</w:t>
            </w:r>
            <w:r w:rsidR="00D4347A" w:rsidRPr="00802BE1">
              <w:rPr>
                <w:lang w:val="fr-FR"/>
              </w:rPr>
              <w:t> </w:t>
            </w:r>
            <w:r w:rsidRPr="00802BE1">
              <w:rPr>
                <w:lang w:val="fr-FR"/>
              </w:rPr>
              <w:t>9</w:t>
            </w:r>
          </w:p>
        </w:tc>
      </w:tr>
      <w:tr w:rsidR="00802BE1" w:rsidRPr="00802BE1" w:rsidTr="005430C8">
        <w:trPr>
          <w:trHeight w:val="779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:rsidR="00DE158F" w:rsidRPr="00802BE1" w:rsidRDefault="00DE158F" w:rsidP="00A811E5">
            <w:pPr>
              <w:rPr>
                <w:b/>
                <w:lang w:val="fr-FR"/>
              </w:rPr>
            </w:pPr>
          </w:p>
        </w:tc>
        <w:tc>
          <w:tcPr>
            <w:tcW w:w="6130" w:type="dxa"/>
            <w:gridSpan w:val="3"/>
            <w:tcBorders>
              <w:bottom w:val="single" w:sz="4" w:space="0" w:color="auto"/>
            </w:tcBorders>
          </w:tcPr>
          <w:p w:rsidR="00417932" w:rsidRPr="00802BE1" w:rsidRDefault="00FB0FDE" w:rsidP="00FB0FDE">
            <w:pPr>
              <w:jc w:val="both"/>
              <w:rPr>
                <w:lang w:val="fr-FR"/>
              </w:rPr>
            </w:pPr>
            <w:r w:rsidRPr="00802BE1">
              <w:rPr>
                <w:lang w:val="fr-FR"/>
              </w:rPr>
              <w:t>La délégation de l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>Afrique du Sud demande donc ce qui suit</w:t>
            </w:r>
            <w:r w:rsidR="008F1712" w:rsidRPr="00802BE1">
              <w:rPr>
                <w:lang w:val="fr-FR"/>
              </w:rPr>
              <w:t> :</w:t>
            </w:r>
          </w:p>
          <w:p w:rsidR="00417932" w:rsidRPr="00802BE1" w:rsidRDefault="00417932" w:rsidP="00A811E5">
            <w:pPr>
              <w:jc w:val="both"/>
              <w:rPr>
                <w:lang w:val="fr-FR"/>
              </w:rPr>
            </w:pPr>
          </w:p>
          <w:p w:rsidR="00D03B29" w:rsidRPr="00802BE1" w:rsidRDefault="001A7960" w:rsidP="001A7960">
            <w:pPr>
              <w:pStyle w:val="ListParagraph"/>
              <w:numPr>
                <w:ilvl w:val="0"/>
                <w:numId w:val="23"/>
              </w:numPr>
              <w:ind w:left="319"/>
              <w:rPr>
                <w:lang w:val="fr-FR"/>
              </w:rPr>
            </w:pPr>
            <w:r w:rsidRPr="00802BE1">
              <w:rPr>
                <w:lang w:val="fr-FR"/>
              </w:rPr>
              <w:t xml:space="preserve">Compte tenu de la façon dont le texte est </w:t>
            </w:r>
            <w:r w:rsidR="00C93753" w:rsidRPr="00802BE1">
              <w:rPr>
                <w:lang w:val="fr-FR"/>
              </w:rPr>
              <w:t>reflété</w:t>
            </w:r>
            <w:r w:rsidRPr="00802BE1">
              <w:rPr>
                <w:lang w:val="fr-FR"/>
              </w:rPr>
              <w:t xml:space="preserve"> dans le programme et budget, il conviendrait de </w:t>
            </w:r>
            <w:r w:rsidR="00C93753" w:rsidRPr="00802BE1">
              <w:rPr>
                <w:lang w:val="fr-FR"/>
              </w:rPr>
              <w:t>réaliser un exercice de cartographie pour déterminer</w:t>
            </w:r>
            <w:r w:rsidRPr="00802BE1">
              <w:rPr>
                <w:lang w:val="fr-FR"/>
              </w:rPr>
              <w:t xml:space="preserve"> si l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>ensemble des 45</w:t>
            </w:r>
            <w:r w:rsidR="00D4347A" w:rsidRPr="00802BE1">
              <w:rPr>
                <w:lang w:val="fr-FR"/>
              </w:rPr>
              <w:t> </w:t>
            </w:r>
            <w:r w:rsidRPr="00802BE1">
              <w:rPr>
                <w:lang w:val="fr-FR"/>
              </w:rPr>
              <w:t>recommandations du Plan d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>action pour le développement sont liées à un résultat escompté existant.</w:t>
            </w:r>
          </w:p>
          <w:p w:rsidR="00417932" w:rsidRPr="00802BE1" w:rsidRDefault="001A7960" w:rsidP="001A7960">
            <w:pPr>
              <w:pStyle w:val="ListParagraph"/>
              <w:ind w:left="319"/>
              <w:jc w:val="both"/>
              <w:rPr>
                <w:lang w:val="fr-FR"/>
              </w:rPr>
            </w:pPr>
            <w:r w:rsidRPr="00802BE1">
              <w:rPr>
                <w:lang w:val="fr-FR"/>
              </w:rPr>
              <w:t>La délégation de l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 xml:space="preserve">Afrique du Sud prie le Secrétariat de réaliser </w:t>
            </w:r>
            <w:r w:rsidR="007252C3" w:rsidRPr="00802BE1">
              <w:rPr>
                <w:lang w:val="fr-FR"/>
              </w:rPr>
              <w:t>un</w:t>
            </w:r>
            <w:r w:rsidRPr="00802BE1">
              <w:rPr>
                <w:lang w:val="fr-FR"/>
              </w:rPr>
              <w:t xml:space="preserve"> exercice </w:t>
            </w:r>
            <w:r w:rsidR="007252C3" w:rsidRPr="00802BE1">
              <w:rPr>
                <w:lang w:val="fr-FR"/>
              </w:rPr>
              <w:t>de cartographie à cet égard.</w:t>
            </w:r>
          </w:p>
          <w:p w:rsidR="00417932" w:rsidRPr="00802BE1" w:rsidRDefault="00417932" w:rsidP="00A811E5">
            <w:pPr>
              <w:jc w:val="both"/>
              <w:rPr>
                <w:lang w:val="fr-FR"/>
              </w:rPr>
            </w:pPr>
          </w:p>
          <w:p w:rsidR="00D03B29" w:rsidRPr="00802BE1" w:rsidRDefault="007252C3" w:rsidP="004E1C43">
            <w:pPr>
              <w:pStyle w:val="ListParagraph"/>
              <w:keepNext/>
              <w:keepLines/>
              <w:numPr>
                <w:ilvl w:val="0"/>
                <w:numId w:val="23"/>
              </w:numPr>
              <w:ind w:left="319"/>
              <w:rPr>
                <w:lang w:val="fr-FR"/>
              </w:rPr>
            </w:pPr>
            <w:r w:rsidRPr="00802BE1">
              <w:rPr>
                <w:lang w:val="fr-FR"/>
              </w:rPr>
              <w:t>P</w:t>
            </w:r>
            <w:r w:rsidR="001A7960" w:rsidRPr="00802BE1">
              <w:rPr>
                <w:lang w:val="fr-FR"/>
              </w:rPr>
              <w:t xml:space="preserve">ar ailleurs, </w:t>
            </w:r>
            <w:r w:rsidR="00A92B52" w:rsidRPr="00802BE1">
              <w:rPr>
                <w:lang w:val="fr-FR"/>
              </w:rPr>
              <w:t>en l</w:t>
            </w:r>
            <w:r w:rsidR="008F1712" w:rsidRPr="00802BE1">
              <w:rPr>
                <w:lang w:val="fr-FR"/>
              </w:rPr>
              <w:t>’</w:t>
            </w:r>
            <w:r w:rsidR="00A92B52" w:rsidRPr="00802BE1">
              <w:rPr>
                <w:lang w:val="fr-FR"/>
              </w:rPr>
              <w:t>absence d</w:t>
            </w:r>
            <w:r w:rsidR="008F1712" w:rsidRPr="00802BE1">
              <w:rPr>
                <w:lang w:val="fr-FR"/>
              </w:rPr>
              <w:t>’</w:t>
            </w:r>
            <w:r w:rsidR="00A92B52" w:rsidRPr="00802BE1">
              <w:rPr>
                <w:lang w:val="fr-FR"/>
              </w:rPr>
              <w:t>un</w:t>
            </w:r>
            <w:r w:rsidR="001A7960" w:rsidRPr="00802BE1">
              <w:rPr>
                <w:lang w:val="fr-FR"/>
              </w:rPr>
              <w:t xml:space="preserve"> lien établi entre les 45</w:t>
            </w:r>
            <w:r w:rsidR="00D4347A" w:rsidRPr="00802BE1">
              <w:rPr>
                <w:lang w:val="fr-FR"/>
              </w:rPr>
              <w:t> </w:t>
            </w:r>
            <w:r w:rsidR="001A7960" w:rsidRPr="00802BE1">
              <w:rPr>
                <w:lang w:val="fr-FR"/>
              </w:rPr>
              <w:t>recommandations du Plan d</w:t>
            </w:r>
            <w:r w:rsidR="008F1712" w:rsidRPr="00802BE1">
              <w:rPr>
                <w:lang w:val="fr-FR"/>
              </w:rPr>
              <w:t>’</w:t>
            </w:r>
            <w:r w:rsidR="001A7960" w:rsidRPr="00802BE1">
              <w:rPr>
                <w:lang w:val="fr-FR"/>
              </w:rPr>
              <w:t>action pour le développement et un résultat escompté et en l</w:t>
            </w:r>
            <w:r w:rsidR="008F1712" w:rsidRPr="00802BE1">
              <w:rPr>
                <w:lang w:val="fr-FR"/>
              </w:rPr>
              <w:t>’</w:t>
            </w:r>
            <w:r w:rsidR="001A7960" w:rsidRPr="00802BE1">
              <w:rPr>
                <w:lang w:val="fr-FR"/>
              </w:rPr>
              <w:t xml:space="preserve">absence </w:t>
            </w:r>
            <w:r w:rsidR="00A92B52" w:rsidRPr="00802BE1">
              <w:rPr>
                <w:lang w:val="fr-FR"/>
              </w:rPr>
              <w:t xml:space="preserve">également </w:t>
            </w:r>
            <w:r w:rsidR="001A7960" w:rsidRPr="00802BE1">
              <w:rPr>
                <w:lang w:val="fr-FR"/>
              </w:rPr>
              <w:t>d</w:t>
            </w:r>
            <w:r w:rsidR="008F1712" w:rsidRPr="00802BE1">
              <w:rPr>
                <w:lang w:val="fr-FR"/>
              </w:rPr>
              <w:t>’</w:t>
            </w:r>
            <w:r w:rsidR="001A7960" w:rsidRPr="00802BE1">
              <w:rPr>
                <w:lang w:val="fr-FR"/>
              </w:rPr>
              <w:t xml:space="preserve">indicateurs permettant </w:t>
            </w:r>
            <w:r w:rsidR="00870743" w:rsidRPr="00802BE1">
              <w:rPr>
                <w:lang w:val="fr-FR"/>
              </w:rPr>
              <w:t>le suivi de</w:t>
            </w:r>
            <w:r w:rsidR="001A7960" w:rsidRPr="00802BE1">
              <w:rPr>
                <w:lang w:val="fr-FR"/>
              </w:rPr>
              <w:t xml:space="preserve"> la mise en </w:t>
            </w:r>
            <w:r w:rsidR="00C93753" w:rsidRPr="00802BE1">
              <w:rPr>
                <w:lang w:val="fr-FR"/>
              </w:rPr>
              <w:t>œuvre</w:t>
            </w:r>
            <w:r w:rsidR="001A7960" w:rsidRPr="00802BE1">
              <w:rPr>
                <w:lang w:val="fr-FR"/>
              </w:rPr>
              <w:t xml:space="preserve"> du Plan d</w:t>
            </w:r>
            <w:r w:rsidR="008F1712" w:rsidRPr="00802BE1">
              <w:rPr>
                <w:lang w:val="fr-FR"/>
              </w:rPr>
              <w:t>’</w:t>
            </w:r>
            <w:r w:rsidR="001A7960" w:rsidRPr="00802BE1">
              <w:rPr>
                <w:lang w:val="fr-FR"/>
              </w:rPr>
              <w:t xml:space="preserve">action pour le développement, il est impossible de déterminer si les indicateurs </w:t>
            </w:r>
            <w:r w:rsidR="004F3BBF" w:rsidRPr="00802BE1">
              <w:rPr>
                <w:lang w:val="fr-FR"/>
              </w:rPr>
              <w:t>figurant</w:t>
            </w:r>
            <w:r w:rsidR="001A7960" w:rsidRPr="00802BE1">
              <w:rPr>
                <w:lang w:val="fr-FR"/>
              </w:rPr>
              <w:t xml:space="preserve"> dans le programme et budget sont pertinents et permettent </w:t>
            </w:r>
            <w:r w:rsidR="00870743" w:rsidRPr="00802BE1">
              <w:rPr>
                <w:lang w:val="fr-FR"/>
              </w:rPr>
              <w:t>le suivi de</w:t>
            </w:r>
            <w:r w:rsidR="001A7960" w:rsidRPr="00802BE1">
              <w:rPr>
                <w:lang w:val="fr-FR"/>
              </w:rPr>
              <w:t xml:space="preserve"> la mise en </w:t>
            </w:r>
            <w:r w:rsidR="00C93753" w:rsidRPr="00802BE1">
              <w:rPr>
                <w:lang w:val="fr-FR"/>
              </w:rPr>
              <w:t>œuvre</w:t>
            </w:r>
            <w:r w:rsidR="001A7960" w:rsidRPr="00802BE1">
              <w:rPr>
                <w:lang w:val="fr-FR"/>
              </w:rPr>
              <w:t xml:space="preserve"> des recommandations du Plan d</w:t>
            </w:r>
            <w:r w:rsidR="008F1712" w:rsidRPr="00802BE1">
              <w:rPr>
                <w:lang w:val="fr-FR"/>
              </w:rPr>
              <w:t>’</w:t>
            </w:r>
            <w:r w:rsidR="001A7960" w:rsidRPr="00802BE1">
              <w:rPr>
                <w:lang w:val="fr-FR"/>
              </w:rPr>
              <w:t>action pour le développement.</w:t>
            </w:r>
          </w:p>
          <w:p w:rsidR="00DE158F" w:rsidRPr="00802BE1" w:rsidRDefault="00740D07" w:rsidP="001A7960">
            <w:pPr>
              <w:pStyle w:val="ListParagraph"/>
              <w:ind w:left="319"/>
              <w:rPr>
                <w:lang w:val="fr-FR"/>
              </w:rPr>
            </w:pPr>
            <w:r w:rsidRPr="00802BE1">
              <w:rPr>
                <w:lang w:val="fr-FR"/>
              </w:rPr>
              <w:t>Vingt et un ans après la mise en œuvre du Plan d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>action pour le développement, aucun indicateur n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>a été élabo</w:t>
            </w:r>
            <w:r w:rsidR="00802BE1" w:rsidRPr="00802BE1">
              <w:rPr>
                <w:lang w:val="fr-FR"/>
              </w:rPr>
              <w:t>ré.  La</w:t>
            </w:r>
            <w:r w:rsidR="001A7960" w:rsidRPr="00802BE1">
              <w:rPr>
                <w:lang w:val="fr-FR"/>
              </w:rPr>
              <w:t xml:space="preserve"> délégation de l</w:t>
            </w:r>
            <w:r w:rsidR="008F1712" w:rsidRPr="00802BE1">
              <w:rPr>
                <w:lang w:val="fr-FR"/>
              </w:rPr>
              <w:t>’</w:t>
            </w:r>
            <w:r w:rsidR="001A7960" w:rsidRPr="00802BE1">
              <w:rPr>
                <w:lang w:val="fr-FR"/>
              </w:rPr>
              <w:t>Afrique du Sud présentera donc à la vingt</w:t>
            </w:r>
            <w:r w:rsidR="00802BE1">
              <w:rPr>
                <w:lang w:val="fr-FR"/>
              </w:rPr>
              <w:noBreakHyphen/>
            </w:r>
            <w:r w:rsidR="001A7960" w:rsidRPr="00802BE1">
              <w:rPr>
                <w:lang w:val="fr-FR"/>
              </w:rPr>
              <w:t>trois</w:t>
            </w:r>
            <w:r w:rsidR="008F1712" w:rsidRPr="00802BE1">
              <w:rPr>
                <w:lang w:val="fr-FR"/>
              </w:rPr>
              <w:t>ième session</w:t>
            </w:r>
            <w:r w:rsidR="00D03B29" w:rsidRPr="00802BE1">
              <w:rPr>
                <w:lang w:val="fr-FR"/>
              </w:rPr>
              <w:t xml:space="preserve"> du CDI</w:t>
            </w:r>
            <w:r w:rsidR="001A7960" w:rsidRPr="00802BE1">
              <w:rPr>
                <w:lang w:val="fr-FR"/>
              </w:rPr>
              <w:t>P une demande relative à l</w:t>
            </w:r>
            <w:r w:rsidR="008F1712" w:rsidRPr="00802BE1">
              <w:rPr>
                <w:lang w:val="fr-FR"/>
              </w:rPr>
              <w:t>’</w:t>
            </w:r>
            <w:r w:rsidR="001A7960" w:rsidRPr="00802BE1">
              <w:rPr>
                <w:lang w:val="fr-FR"/>
              </w:rPr>
              <w:t>élaboration d</w:t>
            </w:r>
            <w:r w:rsidR="008F1712" w:rsidRPr="00802BE1">
              <w:rPr>
                <w:lang w:val="fr-FR"/>
              </w:rPr>
              <w:t>’</w:t>
            </w:r>
            <w:r w:rsidR="001A7960" w:rsidRPr="00802BE1">
              <w:rPr>
                <w:lang w:val="fr-FR"/>
              </w:rPr>
              <w:t>indicateurs permettant d</w:t>
            </w:r>
            <w:r w:rsidR="008F1712" w:rsidRPr="00802BE1">
              <w:rPr>
                <w:lang w:val="fr-FR"/>
              </w:rPr>
              <w:t>’</w:t>
            </w:r>
            <w:r w:rsidR="001A7960" w:rsidRPr="00802BE1">
              <w:rPr>
                <w:lang w:val="fr-FR"/>
              </w:rPr>
              <w:t>évaluer l</w:t>
            </w:r>
            <w:r w:rsidR="008F1712" w:rsidRPr="00802BE1">
              <w:rPr>
                <w:lang w:val="fr-FR"/>
              </w:rPr>
              <w:t>’</w:t>
            </w:r>
            <w:r w:rsidR="001A7960" w:rsidRPr="00802BE1">
              <w:rPr>
                <w:lang w:val="fr-FR"/>
              </w:rPr>
              <w:t>incidence des recommandations du Plan d</w:t>
            </w:r>
            <w:r w:rsidR="008F1712" w:rsidRPr="00802BE1">
              <w:rPr>
                <w:lang w:val="fr-FR"/>
              </w:rPr>
              <w:t>’</w:t>
            </w:r>
            <w:r w:rsidR="001A7960" w:rsidRPr="00802BE1">
              <w:rPr>
                <w:lang w:val="fr-FR"/>
              </w:rPr>
              <w:t>action pour le développement.</w:t>
            </w:r>
            <w:r w:rsidR="00DE158F" w:rsidRPr="00802BE1">
              <w:rPr>
                <w:lang w:val="fr-FR"/>
              </w:rPr>
              <w:t xml:space="preserve">  </w:t>
            </w:r>
          </w:p>
        </w:tc>
      </w:tr>
      <w:tr w:rsidR="00DE158F" w:rsidRPr="00802BE1" w:rsidTr="005430C8">
        <w:tc>
          <w:tcPr>
            <w:tcW w:w="3114" w:type="dxa"/>
          </w:tcPr>
          <w:p w:rsidR="00417932" w:rsidRPr="00802BE1" w:rsidRDefault="001A7960" w:rsidP="001A7960">
            <w:pPr>
              <w:rPr>
                <w:b/>
                <w:lang w:val="fr-FR"/>
              </w:rPr>
            </w:pPr>
            <w:r w:rsidRPr="00802BE1">
              <w:rPr>
                <w:b/>
                <w:lang w:val="fr-FR"/>
              </w:rPr>
              <w:t>Recommandation n°</w:t>
            </w:r>
            <w:r w:rsidR="00D4347A" w:rsidRPr="00802BE1">
              <w:rPr>
                <w:b/>
                <w:lang w:val="fr-FR"/>
              </w:rPr>
              <w:t> </w:t>
            </w:r>
            <w:r w:rsidRPr="00802BE1">
              <w:rPr>
                <w:b/>
                <w:lang w:val="fr-FR"/>
              </w:rPr>
              <w:t>11</w:t>
            </w:r>
          </w:p>
          <w:p w:rsidR="00417932" w:rsidRPr="00802BE1" w:rsidRDefault="001A7960" w:rsidP="001A7960">
            <w:pPr>
              <w:rPr>
                <w:lang w:val="fr-FR"/>
              </w:rPr>
            </w:pPr>
            <w:r w:rsidRPr="00802BE1">
              <w:rPr>
                <w:lang w:val="fr-FR"/>
              </w:rPr>
              <w:t>Il conviendrait de mettre en place un mécanisme pour rendre compte des recommandations figurant dans les rapports d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>évaluation et des résultats des projets du Plan d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>action pour le développement intégrés aux activités ordinair</w:t>
            </w:r>
            <w:r w:rsidR="00802BE1" w:rsidRPr="00802BE1">
              <w:rPr>
                <w:lang w:val="fr-FR"/>
              </w:rPr>
              <w:t>es.  Le</w:t>
            </w:r>
            <w:r w:rsidRPr="00802BE1">
              <w:rPr>
                <w:lang w:val="fr-FR"/>
              </w:rPr>
              <w:t xml:space="preserve"> processus d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>intégration devrait être aligné sur les résultats escomptés approuvés.</w:t>
            </w:r>
          </w:p>
          <w:p w:rsidR="00DE158F" w:rsidRPr="00802BE1" w:rsidRDefault="00DE158F" w:rsidP="00A811E5">
            <w:pPr>
              <w:rPr>
                <w:lang w:val="fr-FR"/>
              </w:rPr>
            </w:pPr>
          </w:p>
        </w:tc>
        <w:tc>
          <w:tcPr>
            <w:tcW w:w="6130" w:type="dxa"/>
            <w:gridSpan w:val="3"/>
          </w:tcPr>
          <w:p w:rsidR="00DE158F" w:rsidRPr="00802BE1" w:rsidRDefault="001A7960" w:rsidP="001A7960">
            <w:pPr>
              <w:rPr>
                <w:lang w:val="fr-FR"/>
              </w:rPr>
            </w:pPr>
            <w:r w:rsidRPr="00802BE1">
              <w:rPr>
                <w:lang w:val="fr-FR"/>
              </w:rPr>
              <w:t>Voir la mesure proposée au titre de la recommandation n° 5.</w:t>
            </w:r>
          </w:p>
        </w:tc>
      </w:tr>
    </w:tbl>
    <w:p w:rsidR="004E1C43" w:rsidRPr="00802BE1" w:rsidRDefault="004E1C43" w:rsidP="00077F3F">
      <w:pPr>
        <w:spacing w:before="1200"/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57"/>
      </w:tblGrid>
      <w:tr w:rsidR="00802BE1" w:rsidRPr="00802BE1" w:rsidTr="00A811E5">
        <w:tc>
          <w:tcPr>
            <w:tcW w:w="3114" w:type="dxa"/>
          </w:tcPr>
          <w:p w:rsidR="00DE158F" w:rsidRPr="00802BE1" w:rsidRDefault="00A92B52" w:rsidP="001A7960">
            <w:pPr>
              <w:rPr>
                <w:b/>
                <w:lang w:val="fr-FR"/>
              </w:rPr>
            </w:pPr>
            <w:r w:rsidRPr="00802BE1">
              <w:rPr>
                <w:b/>
                <w:lang w:val="fr-FR"/>
              </w:rPr>
              <w:t>RECOMMANDATIONS</w:t>
            </w:r>
          </w:p>
        </w:tc>
        <w:tc>
          <w:tcPr>
            <w:tcW w:w="5957" w:type="dxa"/>
          </w:tcPr>
          <w:p w:rsidR="00DE158F" w:rsidRPr="00802BE1" w:rsidRDefault="001A7960" w:rsidP="001A7960">
            <w:pPr>
              <w:rPr>
                <w:b/>
                <w:lang w:val="fr-FR"/>
              </w:rPr>
            </w:pPr>
            <w:r w:rsidRPr="00802BE1">
              <w:rPr>
                <w:b/>
                <w:lang w:val="fr-FR"/>
              </w:rPr>
              <w:t xml:space="preserve">STRATÉGIE DE MISE EN </w:t>
            </w:r>
            <w:r w:rsidR="00C93753" w:rsidRPr="00802BE1">
              <w:rPr>
                <w:b/>
                <w:lang w:val="fr-FR"/>
              </w:rPr>
              <w:t>ŒUVRE</w:t>
            </w:r>
            <w:r w:rsidRPr="00802BE1">
              <w:rPr>
                <w:b/>
                <w:lang w:val="fr-FR"/>
              </w:rPr>
              <w:t xml:space="preserve"> DEMANDÉE</w:t>
            </w:r>
          </w:p>
        </w:tc>
      </w:tr>
      <w:tr w:rsidR="00802BE1" w:rsidRPr="00802BE1" w:rsidTr="00A811E5">
        <w:tc>
          <w:tcPr>
            <w:tcW w:w="3114" w:type="dxa"/>
          </w:tcPr>
          <w:p w:rsidR="00D03B29" w:rsidRPr="00802BE1" w:rsidRDefault="001A7960" w:rsidP="001A7960">
            <w:pPr>
              <w:jc w:val="both"/>
              <w:rPr>
                <w:lang w:val="fr-FR"/>
              </w:rPr>
            </w:pPr>
            <w:r w:rsidRPr="00802BE1">
              <w:rPr>
                <w:b/>
                <w:lang w:val="fr-FR"/>
              </w:rPr>
              <w:t>Recommandation n°</w:t>
            </w:r>
            <w:r w:rsidR="00D4347A" w:rsidRPr="00802BE1">
              <w:rPr>
                <w:b/>
                <w:lang w:val="fr-FR"/>
              </w:rPr>
              <w:t> </w:t>
            </w:r>
            <w:r w:rsidRPr="00802BE1">
              <w:rPr>
                <w:b/>
                <w:lang w:val="fr-FR"/>
              </w:rPr>
              <w:t>1</w:t>
            </w:r>
          </w:p>
          <w:p w:rsidR="00DE158F" w:rsidRPr="00802BE1" w:rsidRDefault="002F0494" w:rsidP="00A811E5">
            <w:pPr>
              <w:rPr>
                <w:lang w:val="fr-FR"/>
              </w:rPr>
            </w:pPr>
            <w:r w:rsidRPr="00802BE1">
              <w:t>Les progrès réalisés au sein</w:t>
            </w:r>
            <w:r w:rsidR="00D03B29" w:rsidRPr="00802BE1">
              <w:t xml:space="preserve"> du CDI</w:t>
            </w:r>
            <w:r w:rsidRPr="00802BE1">
              <w:t>P doivent être consolidés moyennant l</w:t>
            </w:r>
            <w:r w:rsidR="008F1712" w:rsidRPr="00802BE1">
              <w:t>’</w:t>
            </w:r>
            <w:r w:rsidRPr="00802BE1">
              <w:t>instauration d</w:t>
            </w:r>
            <w:r w:rsidR="008F1712" w:rsidRPr="00802BE1">
              <w:t>’</w:t>
            </w:r>
            <w:r w:rsidRPr="00802BE1">
              <w:t>un débat plus large visant à répondre aux besoins nouveaux et à passer en revue les travaux de l</w:t>
            </w:r>
            <w:r w:rsidR="008F1712" w:rsidRPr="00802BE1">
              <w:t>’</w:t>
            </w:r>
            <w:r w:rsidRPr="00802BE1">
              <w:t>Organisation sur les questions émergentes relatives aux droits de propriété intellectuel</w:t>
            </w:r>
            <w:r w:rsidR="00802BE1" w:rsidRPr="00802BE1">
              <w:t>le.  Le</w:t>
            </w:r>
            <w:r w:rsidRPr="00802BE1">
              <w:t xml:space="preserve"> comité devrait également faciliter l</w:t>
            </w:r>
            <w:r w:rsidR="008F1712" w:rsidRPr="00802BE1">
              <w:t>’</w:t>
            </w:r>
            <w:r w:rsidRPr="00802BE1">
              <w:t xml:space="preserve">échange de stratégies et de pratiques recommandées par les États membres à partir de leur expérience du traitement de la propriété intellectuelle et </w:t>
            </w:r>
            <w:r w:rsidRPr="00802BE1">
              <w:lastRenderedPageBreak/>
              <w:t>des préoccupations en matière de développement.</w:t>
            </w:r>
          </w:p>
        </w:tc>
        <w:tc>
          <w:tcPr>
            <w:tcW w:w="5957" w:type="dxa"/>
          </w:tcPr>
          <w:p w:rsidR="00DE158F" w:rsidRPr="00802BE1" w:rsidRDefault="00C93753" w:rsidP="00C93753">
            <w:pPr>
              <w:rPr>
                <w:lang w:val="fr-FR"/>
              </w:rPr>
            </w:pPr>
            <w:r w:rsidRPr="00802BE1">
              <w:rPr>
                <w:lang w:val="fr-FR"/>
              </w:rPr>
              <w:lastRenderedPageBreak/>
              <w:t>Tenir compte de la proposition</w:t>
            </w:r>
            <w:r w:rsidR="0092239F" w:rsidRPr="00802BE1">
              <w:rPr>
                <w:lang w:val="fr-FR"/>
              </w:rPr>
              <w:t xml:space="preserve"> du groupe des pays africains relative à l</w:t>
            </w:r>
            <w:r w:rsidR="008F1712" w:rsidRPr="00802BE1">
              <w:rPr>
                <w:lang w:val="fr-FR"/>
              </w:rPr>
              <w:t>’</w:t>
            </w:r>
            <w:r w:rsidR="0092239F" w:rsidRPr="00802BE1">
              <w:rPr>
                <w:lang w:val="fr-FR"/>
              </w:rPr>
              <w:t>organisation, tous les deux</w:t>
            </w:r>
            <w:r w:rsidR="00001CC6" w:rsidRPr="00802BE1">
              <w:rPr>
                <w:lang w:val="fr-FR"/>
              </w:rPr>
              <w:t> </w:t>
            </w:r>
            <w:r w:rsidR="0092239F" w:rsidRPr="00802BE1">
              <w:rPr>
                <w:lang w:val="fr-FR"/>
              </w:rPr>
              <w:t>ans, d</w:t>
            </w:r>
            <w:r w:rsidR="008F1712" w:rsidRPr="00802BE1">
              <w:rPr>
                <w:lang w:val="fr-FR"/>
              </w:rPr>
              <w:t>’</w:t>
            </w:r>
            <w:r w:rsidR="0092239F" w:rsidRPr="00802BE1">
              <w:rPr>
                <w:lang w:val="fr-FR"/>
              </w:rPr>
              <w:t>une conférence internationale sur la propriété intellectuelle et le développement (voir le document</w:t>
            </w:r>
            <w:r w:rsidR="00802BE1" w:rsidRPr="00802BE1">
              <w:rPr>
                <w:lang w:val="fr-FR"/>
              </w:rPr>
              <w:t> </w:t>
            </w:r>
            <w:r w:rsidR="0092239F" w:rsidRPr="00802BE1">
              <w:rPr>
                <w:lang w:val="fr-FR"/>
              </w:rPr>
              <w:t>CDIP/19/7) afin d</w:t>
            </w:r>
            <w:r w:rsidR="008F1712" w:rsidRPr="00802BE1">
              <w:rPr>
                <w:lang w:val="fr-FR"/>
              </w:rPr>
              <w:t>’</w:t>
            </w:r>
            <w:r w:rsidR="0092239F" w:rsidRPr="00802BE1">
              <w:rPr>
                <w:lang w:val="fr-FR"/>
              </w:rPr>
              <w:t xml:space="preserve">instaurer un débat plus large avec des experts de différents pays qui sont des utilisateurs du système de la propriété intellectuelle et </w:t>
            </w:r>
            <w:r w:rsidRPr="00802BE1">
              <w:rPr>
                <w:lang w:val="fr-FR"/>
              </w:rPr>
              <w:t xml:space="preserve">qui </w:t>
            </w:r>
            <w:r w:rsidR="0092239F" w:rsidRPr="00802BE1">
              <w:rPr>
                <w:lang w:val="fr-FR"/>
              </w:rPr>
              <w:t>comprennent les complexités liées à la propriété intellectuelle et au développeme</w:t>
            </w:r>
            <w:r w:rsidR="00802BE1" w:rsidRPr="00802BE1">
              <w:rPr>
                <w:lang w:val="fr-FR"/>
              </w:rPr>
              <w:t>nt.  Le</w:t>
            </w:r>
            <w:r w:rsidR="0092239F" w:rsidRPr="00802BE1">
              <w:rPr>
                <w:lang w:val="fr-FR"/>
              </w:rPr>
              <w:t>s contributions de ces experts aideront le comité à déterminer comment la propriété intellectuelle progresse et quel</w:t>
            </w:r>
            <w:r w:rsidR="00D4347A" w:rsidRPr="00802BE1">
              <w:rPr>
                <w:lang w:val="fr-FR"/>
              </w:rPr>
              <w:t>le</w:t>
            </w:r>
            <w:r w:rsidR="0092239F" w:rsidRPr="00802BE1">
              <w:rPr>
                <w:lang w:val="fr-FR"/>
              </w:rPr>
              <w:t>s sont les incidences sur le terrain, notamment en ce qui concerne les obstacles à surmonter</w:t>
            </w:r>
            <w:r w:rsidRPr="00802BE1">
              <w:rPr>
                <w:lang w:val="fr-FR"/>
              </w:rPr>
              <w:t xml:space="preserve"> qui sont</w:t>
            </w:r>
            <w:r w:rsidR="0092239F" w:rsidRPr="00802BE1">
              <w:rPr>
                <w:lang w:val="fr-FR"/>
              </w:rPr>
              <w:t xml:space="preserve"> souvent propres au contexte.</w:t>
            </w:r>
            <w:r w:rsidR="00DE158F" w:rsidRPr="00802BE1">
              <w:rPr>
                <w:lang w:val="fr-FR"/>
              </w:rPr>
              <w:t xml:space="preserve">  </w:t>
            </w:r>
          </w:p>
        </w:tc>
      </w:tr>
      <w:tr w:rsidR="00802BE1" w:rsidRPr="00802BE1" w:rsidTr="00A811E5">
        <w:tc>
          <w:tcPr>
            <w:tcW w:w="3114" w:type="dxa"/>
          </w:tcPr>
          <w:p w:rsidR="00D03B29" w:rsidRPr="00802BE1" w:rsidRDefault="0092239F" w:rsidP="0092239F">
            <w:pPr>
              <w:rPr>
                <w:lang w:val="fr-FR"/>
              </w:rPr>
            </w:pPr>
            <w:r w:rsidRPr="00802BE1">
              <w:rPr>
                <w:b/>
                <w:lang w:val="fr-FR"/>
              </w:rPr>
              <w:t>Recommandation n°</w:t>
            </w:r>
            <w:r w:rsidR="00D4347A" w:rsidRPr="00802BE1">
              <w:rPr>
                <w:b/>
                <w:lang w:val="fr-FR"/>
              </w:rPr>
              <w:t> </w:t>
            </w:r>
            <w:r w:rsidRPr="00802BE1">
              <w:rPr>
                <w:b/>
                <w:lang w:val="fr-FR"/>
              </w:rPr>
              <w:t>3</w:t>
            </w:r>
          </w:p>
          <w:p w:rsidR="00DE158F" w:rsidRPr="00802BE1" w:rsidRDefault="0092239F" w:rsidP="0092239F">
            <w:pPr>
              <w:rPr>
                <w:lang w:val="fr-FR"/>
              </w:rPr>
            </w:pPr>
            <w:r w:rsidRPr="00802BE1">
              <w:rPr>
                <w:lang w:val="fr-FR"/>
              </w:rPr>
              <w:t>L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>OMPI devrait continuer d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>assurer une coordination, un suivi, un retour d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>information, une évaluation et une prise en considération efficaces de la mise en œuvre des recommandations du Plan d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>action pour le développeme</w:t>
            </w:r>
            <w:r w:rsidR="00802BE1" w:rsidRPr="00802BE1">
              <w:rPr>
                <w:lang w:val="fr-FR"/>
              </w:rPr>
              <w:t>nt.  Le</w:t>
            </w:r>
            <w:r w:rsidRPr="00802BE1">
              <w:rPr>
                <w:lang w:val="fr-FR"/>
              </w:rPr>
              <w:t xml:space="preserve"> rôle de la Division de la coordination du Plan d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>action pour le développement devrait être renforcé.</w:t>
            </w:r>
          </w:p>
        </w:tc>
        <w:tc>
          <w:tcPr>
            <w:tcW w:w="5957" w:type="dxa"/>
          </w:tcPr>
          <w:p w:rsidR="00DE158F" w:rsidRPr="00802BE1" w:rsidRDefault="0092239F" w:rsidP="0092239F">
            <w:pPr>
              <w:rPr>
                <w:lang w:val="fr-FR"/>
              </w:rPr>
            </w:pPr>
            <w:r w:rsidRPr="00802BE1">
              <w:rPr>
                <w:lang w:val="fr-FR"/>
              </w:rPr>
              <w:t xml:space="preserve">Voir le </w:t>
            </w:r>
            <w:r w:rsidR="00D03B29" w:rsidRPr="00802BE1">
              <w:rPr>
                <w:lang w:val="fr-FR"/>
              </w:rPr>
              <w:t>point b)</w:t>
            </w:r>
            <w:r w:rsidRPr="00802BE1">
              <w:rPr>
                <w:lang w:val="fr-FR"/>
              </w:rPr>
              <w:t xml:space="preserve"> sous la recommandation n° 5.</w:t>
            </w:r>
          </w:p>
        </w:tc>
      </w:tr>
      <w:tr w:rsidR="00802BE1" w:rsidRPr="00802BE1" w:rsidTr="00A811E5">
        <w:tc>
          <w:tcPr>
            <w:tcW w:w="3114" w:type="dxa"/>
          </w:tcPr>
          <w:p w:rsidR="00D03B29" w:rsidRPr="00802BE1" w:rsidRDefault="0092239F" w:rsidP="0092239F">
            <w:pPr>
              <w:rPr>
                <w:lang w:val="fr-FR"/>
              </w:rPr>
            </w:pPr>
            <w:r w:rsidRPr="00802BE1">
              <w:rPr>
                <w:b/>
                <w:lang w:val="fr-FR"/>
              </w:rPr>
              <w:t>Recommandation n°</w:t>
            </w:r>
            <w:r w:rsidR="00D4347A" w:rsidRPr="00802BE1">
              <w:rPr>
                <w:b/>
                <w:lang w:val="fr-FR"/>
              </w:rPr>
              <w:t> </w:t>
            </w:r>
            <w:r w:rsidRPr="00802BE1">
              <w:rPr>
                <w:b/>
                <w:lang w:val="fr-FR"/>
              </w:rPr>
              <w:t>4</w:t>
            </w:r>
          </w:p>
          <w:p w:rsidR="00417932" w:rsidRPr="00802BE1" w:rsidRDefault="002F0494" w:rsidP="0092239F">
            <w:pPr>
              <w:rPr>
                <w:lang w:val="fr-FR"/>
              </w:rPr>
            </w:pPr>
            <w:r w:rsidRPr="00802BE1">
              <w:t>Dans la mise en œuvre des recommandations du Plan d</w:t>
            </w:r>
            <w:r w:rsidR="008F1712" w:rsidRPr="00802BE1">
              <w:t>’</w:t>
            </w:r>
            <w:r w:rsidRPr="00802BE1">
              <w:t>action pour le développement,</w:t>
            </w:r>
            <w:r w:rsidR="00D03B29" w:rsidRPr="00802BE1">
              <w:t xml:space="preserve"> le CDI</w:t>
            </w:r>
            <w:r w:rsidRPr="00802BE1">
              <w:t>P devrait examiner les moyens de répondre au mieux à l</w:t>
            </w:r>
            <w:r w:rsidR="008F1712" w:rsidRPr="00802BE1">
              <w:t>’</w:t>
            </w:r>
            <w:r w:rsidRPr="00802BE1">
              <w:t>évolution de la conjoncture et aux défis émergents en termes de développement auxquels est confronté le système de la propriété intellectuel</w:t>
            </w:r>
            <w:r w:rsidR="00802BE1" w:rsidRPr="00802BE1">
              <w:t>le.  Pa</w:t>
            </w:r>
            <w:r w:rsidRPr="00802BE1">
              <w:t>rallèlement, il conviendrait d</w:t>
            </w:r>
            <w:r w:rsidR="008F1712" w:rsidRPr="00802BE1">
              <w:t>’</w:t>
            </w:r>
            <w:r w:rsidRPr="00802BE1">
              <w:t>associer étroitement d</w:t>
            </w:r>
            <w:r w:rsidR="008F1712" w:rsidRPr="00802BE1">
              <w:t>’</w:t>
            </w:r>
            <w:r w:rsidRPr="00802BE1">
              <w:t xml:space="preserve">autres organismes des </w:t>
            </w:r>
            <w:r w:rsidR="008F1712" w:rsidRPr="00802BE1">
              <w:t>Nations Unies</w:t>
            </w:r>
            <w:r w:rsidRPr="00802BE1">
              <w:t xml:space="preserve"> œuvrant dans le domaine du développement afin de tirer parti de leurs compétences aux fins de la mise en œuvre des recommandations du Plan d</w:t>
            </w:r>
            <w:r w:rsidR="008F1712" w:rsidRPr="00802BE1">
              <w:t>’</w:t>
            </w:r>
            <w:r w:rsidRPr="00802BE1">
              <w:t>action pour le développement et de la promotion de la réalisation des objectifs de développement durable.</w:t>
            </w:r>
          </w:p>
          <w:p w:rsidR="00DE158F" w:rsidRPr="00802BE1" w:rsidRDefault="00DE158F" w:rsidP="00A811E5">
            <w:pPr>
              <w:rPr>
                <w:lang w:val="fr-FR"/>
              </w:rPr>
            </w:pPr>
          </w:p>
        </w:tc>
        <w:tc>
          <w:tcPr>
            <w:tcW w:w="5957" w:type="dxa"/>
          </w:tcPr>
          <w:p w:rsidR="00DE158F" w:rsidRPr="00802BE1" w:rsidRDefault="0092239F" w:rsidP="0092239F">
            <w:pPr>
              <w:rPr>
                <w:lang w:val="fr-FR"/>
              </w:rPr>
            </w:pPr>
            <w:r w:rsidRPr="00802BE1">
              <w:rPr>
                <w:lang w:val="fr-FR"/>
              </w:rPr>
              <w:t xml:space="preserve">Voir le </w:t>
            </w:r>
            <w:r w:rsidR="00D03B29" w:rsidRPr="00802BE1">
              <w:rPr>
                <w:lang w:val="fr-FR"/>
              </w:rPr>
              <w:t>point b)</w:t>
            </w:r>
            <w:r w:rsidRPr="00802BE1">
              <w:rPr>
                <w:lang w:val="fr-FR"/>
              </w:rPr>
              <w:t xml:space="preserve"> sous la recommandation n° 5 et la recommandation n° 1 formulée dans le cadre de la stratégie de mise en </w:t>
            </w:r>
            <w:r w:rsidR="00740D07" w:rsidRPr="00802BE1">
              <w:rPr>
                <w:lang w:val="fr-FR"/>
              </w:rPr>
              <w:t>œuvre</w:t>
            </w:r>
            <w:r w:rsidRPr="00802BE1">
              <w:rPr>
                <w:lang w:val="fr-FR"/>
              </w:rPr>
              <w:t xml:space="preserve"> demandée.</w:t>
            </w:r>
          </w:p>
        </w:tc>
      </w:tr>
      <w:tr w:rsidR="00802BE1" w:rsidRPr="00802BE1" w:rsidTr="00A811E5">
        <w:tc>
          <w:tcPr>
            <w:tcW w:w="3114" w:type="dxa"/>
          </w:tcPr>
          <w:p w:rsidR="00D03B29" w:rsidRPr="00802BE1" w:rsidRDefault="0092239F" w:rsidP="0092239F">
            <w:pPr>
              <w:rPr>
                <w:lang w:val="fr-FR"/>
              </w:rPr>
            </w:pPr>
            <w:r w:rsidRPr="00802BE1">
              <w:rPr>
                <w:b/>
                <w:lang w:val="fr-FR"/>
              </w:rPr>
              <w:t>Recommandation n°</w:t>
            </w:r>
            <w:r w:rsidR="00D4347A" w:rsidRPr="00802BE1">
              <w:rPr>
                <w:b/>
                <w:lang w:val="fr-FR"/>
              </w:rPr>
              <w:t> </w:t>
            </w:r>
            <w:r w:rsidRPr="00802BE1">
              <w:rPr>
                <w:b/>
                <w:lang w:val="fr-FR"/>
              </w:rPr>
              <w:t>6</w:t>
            </w:r>
          </w:p>
          <w:p w:rsidR="00DE158F" w:rsidRPr="00802BE1" w:rsidRDefault="002F0494" w:rsidP="00080BD9">
            <w:pPr>
              <w:rPr>
                <w:lang w:val="fr-FR"/>
              </w:rPr>
            </w:pPr>
            <w:r w:rsidRPr="00802BE1">
              <w:t>Les États membres sont encouragés à renforcer la coordination entre leurs missions à Genève et leurs offices de propriété intellectuelle et autres administrations dans les capitales de manière à établir une approche coordonnée des travaux</w:t>
            </w:r>
            <w:r w:rsidR="00D03B29" w:rsidRPr="00802BE1">
              <w:t xml:space="preserve"> du CDI</w:t>
            </w:r>
            <w:r w:rsidRPr="00802BE1">
              <w:t>P et à sensibiliser les parties prenantes aux avantages du Plan d</w:t>
            </w:r>
            <w:r w:rsidR="008F1712" w:rsidRPr="00802BE1">
              <w:t>’</w:t>
            </w:r>
            <w:r w:rsidRPr="00802BE1">
              <w:t>action pour le développeme</w:t>
            </w:r>
            <w:r w:rsidR="00802BE1" w:rsidRPr="00802BE1">
              <w:t>nt.  Un</w:t>
            </w:r>
            <w:r w:rsidRPr="00802BE1">
              <w:t>e participation de plus haut niveau des experts nationaux aux travaux du comité devrait être favoris</w:t>
            </w:r>
            <w:r w:rsidR="00802BE1" w:rsidRPr="00802BE1">
              <w:t>ée.  Le</w:t>
            </w:r>
            <w:r w:rsidR="00D03B29" w:rsidRPr="00802BE1">
              <w:t> CDI</w:t>
            </w:r>
            <w:r w:rsidRPr="00802BE1">
              <w:t>P devrait se pencher sur les modalités relatives au retour d</w:t>
            </w:r>
            <w:r w:rsidR="008F1712" w:rsidRPr="00802BE1">
              <w:t>’</w:t>
            </w:r>
            <w:r w:rsidRPr="00802BE1">
              <w:t>information sur les mesures prises au niveau national pour mettre en œuvre les recommandations du Plan d</w:t>
            </w:r>
            <w:r w:rsidR="008F1712" w:rsidRPr="00802BE1">
              <w:t>’</w:t>
            </w:r>
            <w:r w:rsidRPr="00802BE1">
              <w:t>action pour le développement.</w:t>
            </w:r>
          </w:p>
        </w:tc>
        <w:tc>
          <w:tcPr>
            <w:tcW w:w="5957" w:type="dxa"/>
          </w:tcPr>
          <w:p w:rsidR="00DE158F" w:rsidRPr="00802BE1" w:rsidRDefault="0092239F" w:rsidP="0092239F">
            <w:pPr>
              <w:rPr>
                <w:lang w:val="fr-FR"/>
              </w:rPr>
            </w:pPr>
            <w:r w:rsidRPr="00802BE1">
              <w:rPr>
                <w:lang w:val="fr-FR"/>
              </w:rPr>
              <w:t xml:space="preserve">Voir la recommandation n° 1 formulée dans le cadre de la stratégie de mise en </w:t>
            </w:r>
            <w:r w:rsidR="00740D07" w:rsidRPr="00802BE1">
              <w:rPr>
                <w:lang w:val="fr-FR"/>
              </w:rPr>
              <w:t>œuvre</w:t>
            </w:r>
            <w:r w:rsidRPr="00802BE1">
              <w:rPr>
                <w:lang w:val="fr-FR"/>
              </w:rPr>
              <w:t xml:space="preserve"> demandée.</w:t>
            </w:r>
            <w:r w:rsidR="00DE158F" w:rsidRPr="00802BE1">
              <w:rPr>
                <w:lang w:val="fr-FR"/>
              </w:rPr>
              <w:t xml:space="preserve">  </w:t>
            </w:r>
          </w:p>
        </w:tc>
      </w:tr>
      <w:tr w:rsidR="00802BE1" w:rsidRPr="00802BE1" w:rsidTr="00A811E5">
        <w:tc>
          <w:tcPr>
            <w:tcW w:w="3114" w:type="dxa"/>
          </w:tcPr>
          <w:p w:rsidR="00D03B29" w:rsidRPr="00802BE1" w:rsidRDefault="0092239F" w:rsidP="0092239F">
            <w:pPr>
              <w:rPr>
                <w:lang w:val="fr-FR"/>
              </w:rPr>
            </w:pPr>
            <w:r w:rsidRPr="00802BE1">
              <w:rPr>
                <w:b/>
                <w:lang w:val="fr-FR"/>
              </w:rPr>
              <w:t>Recommandation n°</w:t>
            </w:r>
            <w:r w:rsidR="00D4347A" w:rsidRPr="00802BE1">
              <w:rPr>
                <w:b/>
                <w:lang w:val="fr-FR"/>
              </w:rPr>
              <w:t> </w:t>
            </w:r>
            <w:r w:rsidRPr="00802BE1">
              <w:rPr>
                <w:b/>
                <w:lang w:val="fr-FR"/>
              </w:rPr>
              <w:t>7</w:t>
            </w:r>
          </w:p>
          <w:p w:rsidR="00DE158F" w:rsidRPr="00802BE1" w:rsidRDefault="00080BD9" w:rsidP="0092239F">
            <w:pPr>
              <w:rPr>
                <w:lang w:val="fr-FR"/>
              </w:rPr>
            </w:pPr>
            <w:r w:rsidRPr="00802BE1">
              <w:t>Les États membres sont encouragés à formuler, compte tenu de leurs besoins nationaux, de nouvelles propositions de projets pour examen par</w:t>
            </w:r>
            <w:r w:rsidR="00D03B29" w:rsidRPr="00802BE1">
              <w:t xml:space="preserve"> le C</w:t>
            </w:r>
            <w:r w:rsidR="00802BE1" w:rsidRPr="00802BE1">
              <w:t>DIP.  Il</w:t>
            </w:r>
            <w:r w:rsidRPr="00802BE1">
              <w:t>s devraient envisager l</w:t>
            </w:r>
            <w:r w:rsidR="008F1712" w:rsidRPr="00802BE1">
              <w:t>’</w:t>
            </w:r>
            <w:r w:rsidRPr="00802BE1">
              <w:t>établissement d</w:t>
            </w:r>
            <w:r w:rsidR="008F1712" w:rsidRPr="00802BE1">
              <w:t>’</w:t>
            </w:r>
            <w:r w:rsidRPr="00802BE1">
              <w:t>un mécanisme de retour d</w:t>
            </w:r>
            <w:r w:rsidR="008F1712" w:rsidRPr="00802BE1">
              <w:t>’</w:t>
            </w:r>
            <w:r w:rsidRPr="00802BE1">
              <w:t>information sur les enseignements tirés et les pratiques recommandées des projets et activités du Plan d</w:t>
            </w:r>
            <w:r w:rsidR="008F1712" w:rsidRPr="00802BE1">
              <w:t>’</w:t>
            </w:r>
            <w:r w:rsidRPr="00802BE1">
              <w:t xml:space="preserve">action pour le développement couronnés de </w:t>
            </w:r>
            <w:r w:rsidRPr="00802BE1">
              <w:lastRenderedPageBreak/>
              <w:t>succ</w:t>
            </w:r>
            <w:r w:rsidR="00802BE1" w:rsidRPr="00802BE1">
              <w:t>ès.  Ce</w:t>
            </w:r>
            <w:r w:rsidRPr="00802BE1">
              <w:t xml:space="preserve"> mécanisme d</w:t>
            </w:r>
            <w:r w:rsidR="008F1712" w:rsidRPr="00802BE1">
              <w:t>’</w:t>
            </w:r>
            <w:r w:rsidRPr="00802BE1">
              <w:t>information devrait comprendre un examen périodique de la viabilité à long terme des projets achevés ou intégrés, ainsi que de l</w:t>
            </w:r>
            <w:r w:rsidR="008F1712" w:rsidRPr="00802BE1">
              <w:t>’</w:t>
            </w:r>
            <w:r w:rsidRPr="00802BE1">
              <w:t xml:space="preserve">impact de ces projets sur les bénéficiaires. </w:t>
            </w:r>
            <w:r w:rsidR="00D4347A" w:rsidRPr="00802BE1">
              <w:t xml:space="preserve"> </w:t>
            </w:r>
            <w:r w:rsidRPr="00802BE1">
              <w:t>L</w:t>
            </w:r>
            <w:r w:rsidR="008F1712" w:rsidRPr="00802BE1">
              <w:t>’</w:t>
            </w:r>
            <w:r w:rsidRPr="00802BE1">
              <w:t>OMPI devrait établir une base de données des enseignements tirés et pratiques recommandées dans le cadre de la mise en œuvre des projets du Plan d</w:t>
            </w:r>
            <w:r w:rsidR="008F1712" w:rsidRPr="00802BE1">
              <w:t>’</w:t>
            </w:r>
            <w:r w:rsidRPr="00802BE1">
              <w:t>action pour le développement.</w:t>
            </w:r>
          </w:p>
        </w:tc>
        <w:tc>
          <w:tcPr>
            <w:tcW w:w="5957" w:type="dxa"/>
          </w:tcPr>
          <w:p w:rsidR="00DE158F" w:rsidRPr="00802BE1" w:rsidRDefault="00417932" w:rsidP="005D5ECD">
            <w:pPr>
              <w:rPr>
                <w:lang w:val="fr-FR"/>
              </w:rPr>
            </w:pPr>
            <w:r w:rsidRPr="00802BE1">
              <w:rPr>
                <w:lang w:val="fr-FR"/>
              </w:rPr>
              <w:lastRenderedPageBreak/>
              <w:t>Pour que les projets répondent de façon globale aux recommandations du Plan d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>action pour le développement</w:t>
            </w:r>
            <w:r w:rsidR="00870743" w:rsidRPr="00802BE1">
              <w:rPr>
                <w:lang w:val="fr-FR"/>
              </w:rPr>
              <w:t xml:space="preserve"> </w:t>
            </w:r>
            <w:r w:rsidR="005D5ECD" w:rsidRPr="00802BE1">
              <w:rPr>
                <w:lang w:val="fr-FR"/>
              </w:rPr>
              <w:t xml:space="preserve">et </w:t>
            </w:r>
            <w:r w:rsidR="00870743" w:rsidRPr="00802BE1">
              <w:rPr>
                <w:lang w:val="fr-FR"/>
              </w:rPr>
              <w:t>pour que ces projets avancent et que l</w:t>
            </w:r>
            <w:r w:rsidR="008F1712" w:rsidRPr="00802BE1">
              <w:rPr>
                <w:lang w:val="fr-FR"/>
              </w:rPr>
              <w:t>’</w:t>
            </w:r>
            <w:r w:rsidR="00870743" w:rsidRPr="00802BE1">
              <w:rPr>
                <w:lang w:val="fr-FR"/>
              </w:rPr>
              <w:t>on puisse en évaluer l</w:t>
            </w:r>
            <w:r w:rsidR="008F1712" w:rsidRPr="00802BE1">
              <w:rPr>
                <w:lang w:val="fr-FR"/>
              </w:rPr>
              <w:t>’</w:t>
            </w:r>
            <w:r w:rsidR="00870743" w:rsidRPr="00802BE1">
              <w:rPr>
                <w:lang w:val="fr-FR"/>
              </w:rPr>
              <w:t>impact,</w:t>
            </w:r>
            <w:r w:rsidRPr="00802BE1">
              <w:rPr>
                <w:lang w:val="fr-FR"/>
              </w:rPr>
              <w:t xml:space="preserve"> il est impératif d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>élaborer des indicateu</w:t>
            </w:r>
            <w:r w:rsidR="00802BE1" w:rsidRPr="00802BE1">
              <w:rPr>
                <w:lang w:val="fr-FR"/>
              </w:rPr>
              <w:t>rs.  Vo</w:t>
            </w:r>
            <w:r w:rsidRPr="00802BE1">
              <w:rPr>
                <w:lang w:val="fr-FR"/>
              </w:rPr>
              <w:t xml:space="preserve">ir le </w:t>
            </w:r>
            <w:r w:rsidR="00D03B29" w:rsidRPr="00802BE1">
              <w:rPr>
                <w:lang w:val="fr-FR"/>
              </w:rPr>
              <w:t>point b)</w:t>
            </w:r>
            <w:r w:rsidRPr="00802BE1">
              <w:rPr>
                <w:lang w:val="fr-FR"/>
              </w:rPr>
              <w:t xml:space="preserve"> sous la recommandation n° 5.</w:t>
            </w:r>
          </w:p>
        </w:tc>
      </w:tr>
      <w:tr w:rsidR="00802BE1" w:rsidRPr="00802BE1" w:rsidTr="00A811E5">
        <w:tc>
          <w:tcPr>
            <w:tcW w:w="3114" w:type="dxa"/>
          </w:tcPr>
          <w:p w:rsidR="00D03B29" w:rsidRPr="00802BE1" w:rsidRDefault="00417932" w:rsidP="00417932">
            <w:pPr>
              <w:rPr>
                <w:lang w:val="fr-FR"/>
              </w:rPr>
            </w:pPr>
            <w:r w:rsidRPr="00802BE1">
              <w:rPr>
                <w:b/>
                <w:lang w:val="fr-FR"/>
              </w:rPr>
              <w:t>Recommandation n°</w:t>
            </w:r>
            <w:r w:rsidR="00D4347A" w:rsidRPr="00802BE1">
              <w:rPr>
                <w:b/>
                <w:lang w:val="fr-FR"/>
              </w:rPr>
              <w:t> </w:t>
            </w:r>
            <w:r w:rsidRPr="00802BE1">
              <w:rPr>
                <w:b/>
                <w:lang w:val="fr-FR"/>
              </w:rPr>
              <w:t>8</w:t>
            </w:r>
          </w:p>
          <w:p w:rsidR="00D03B29" w:rsidRPr="00802BE1" w:rsidRDefault="00080BD9" w:rsidP="00417932">
            <w:pPr>
              <w:rPr>
                <w:lang w:val="fr-FR"/>
              </w:rPr>
            </w:pPr>
            <w:r w:rsidRPr="00802BE1">
              <w:t>Les travaux futurs relatifs à l</w:t>
            </w:r>
            <w:r w:rsidR="008F1712" w:rsidRPr="00802BE1">
              <w:t>’</w:t>
            </w:r>
            <w:r w:rsidRPr="00802BE1">
              <w:t>élaboration de nouveaux projets devraient être modulables et adaptables et tenir compte des capacités d</w:t>
            </w:r>
            <w:r w:rsidR="008F1712" w:rsidRPr="00802BE1">
              <w:t>’</w:t>
            </w:r>
            <w:r w:rsidRPr="00802BE1">
              <w:t>assimilation et du niveau de connaissances des bénéficiair</w:t>
            </w:r>
            <w:r w:rsidR="00802BE1" w:rsidRPr="00802BE1">
              <w:t>es.  Da</w:t>
            </w:r>
            <w:r w:rsidRPr="00802BE1">
              <w:t>ns la mise en œuvre des projets au niveau national, l</w:t>
            </w:r>
            <w:r w:rsidR="008F1712" w:rsidRPr="00802BE1">
              <w:t>’</w:t>
            </w:r>
            <w:r w:rsidRPr="00802BE1">
              <w:t xml:space="preserve">OMPI devrait étudier la possibilité de nouer des partenariats étroits avec les organismes des </w:t>
            </w:r>
            <w:r w:rsidR="008F1712" w:rsidRPr="00802BE1">
              <w:t>Nations Unies</w:t>
            </w:r>
            <w:r w:rsidRPr="00802BE1">
              <w:t xml:space="preserve"> et d</w:t>
            </w:r>
            <w:r w:rsidR="008F1712" w:rsidRPr="00802BE1">
              <w:t>’</w:t>
            </w:r>
            <w:r w:rsidRPr="00802BE1">
              <w:t>autres entités afin d</w:t>
            </w:r>
            <w:r w:rsidR="008F1712" w:rsidRPr="00802BE1">
              <w:t>’</w:t>
            </w:r>
            <w:r w:rsidRPr="00802BE1">
              <w:t>améliorer l</w:t>
            </w:r>
            <w:r w:rsidR="008F1712" w:rsidRPr="00802BE1">
              <w:t>’</w:t>
            </w:r>
            <w:r w:rsidRPr="00802BE1">
              <w:t>efficacité, l</w:t>
            </w:r>
            <w:r w:rsidR="008F1712" w:rsidRPr="00802BE1">
              <w:t>’</w:t>
            </w:r>
            <w:r w:rsidRPr="00802BE1">
              <w:t>exhaustivité et la viabilité à long terme.</w:t>
            </w:r>
          </w:p>
          <w:p w:rsidR="00DE158F" w:rsidRPr="00802BE1" w:rsidRDefault="00DE158F" w:rsidP="00A811E5">
            <w:pPr>
              <w:rPr>
                <w:lang w:val="fr-FR"/>
              </w:rPr>
            </w:pPr>
          </w:p>
        </w:tc>
        <w:tc>
          <w:tcPr>
            <w:tcW w:w="5957" w:type="dxa"/>
          </w:tcPr>
          <w:p w:rsidR="00DE158F" w:rsidRPr="00802BE1" w:rsidRDefault="00417932" w:rsidP="005273B9">
            <w:pPr>
              <w:rPr>
                <w:lang w:val="fr-FR"/>
              </w:rPr>
            </w:pPr>
            <w:r w:rsidRPr="00802BE1">
              <w:rPr>
                <w:lang w:val="fr-FR"/>
              </w:rPr>
              <w:t xml:space="preserve">Voir le </w:t>
            </w:r>
            <w:r w:rsidR="00D03B29" w:rsidRPr="00802BE1">
              <w:rPr>
                <w:lang w:val="fr-FR"/>
              </w:rPr>
              <w:t>point b)</w:t>
            </w:r>
            <w:r w:rsidRPr="00802BE1">
              <w:rPr>
                <w:lang w:val="fr-FR"/>
              </w:rPr>
              <w:t xml:space="preserve"> sous la recommandation n° 5.</w:t>
            </w:r>
            <w:r w:rsidR="00DE158F" w:rsidRPr="00802BE1">
              <w:rPr>
                <w:lang w:val="fr-FR"/>
              </w:rPr>
              <w:t xml:space="preserve">  </w:t>
            </w:r>
            <w:r w:rsidRPr="00802BE1">
              <w:rPr>
                <w:lang w:val="fr-FR"/>
              </w:rPr>
              <w:t>L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>élaboration d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>indicateurs d</w:t>
            </w:r>
            <w:r w:rsidR="008F1712" w:rsidRPr="00802BE1">
              <w:rPr>
                <w:lang w:val="fr-FR"/>
              </w:rPr>
              <w:t>’</w:t>
            </w:r>
            <w:r w:rsidRPr="00802BE1">
              <w:rPr>
                <w:lang w:val="fr-FR"/>
              </w:rPr>
              <w:t xml:space="preserve">incidence permettra </w:t>
            </w:r>
            <w:r w:rsidR="00870743" w:rsidRPr="00802BE1">
              <w:rPr>
                <w:lang w:val="fr-FR"/>
              </w:rPr>
              <w:t>d</w:t>
            </w:r>
            <w:r w:rsidR="008F1712" w:rsidRPr="00802BE1">
              <w:rPr>
                <w:lang w:val="fr-FR"/>
              </w:rPr>
              <w:t>’</w:t>
            </w:r>
            <w:r w:rsidR="00870743" w:rsidRPr="00802BE1">
              <w:rPr>
                <w:lang w:val="fr-FR"/>
              </w:rPr>
              <w:t>assurer le suivi</w:t>
            </w:r>
            <w:r w:rsidRPr="00802BE1">
              <w:rPr>
                <w:lang w:val="fr-FR"/>
              </w:rPr>
              <w:t xml:space="preserve"> des projets ciblés par pays, sur la base des besoins sur le terrain.</w:t>
            </w:r>
          </w:p>
        </w:tc>
      </w:tr>
      <w:tr w:rsidR="00DE158F" w:rsidRPr="00802BE1" w:rsidTr="00A811E5">
        <w:tc>
          <w:tcPr>
            <w:tcW w:w="3114" w:type="dxa"/>
          </w:tcPr>
          <w:p w:rsidR="00D03B29" w:rsidRPr="00802BE1" w:rsidRDefault="00417932" w:rsidP="00417932">
            <w:pPr>
              <w:rPr>
                <w:lang w:val="fr-FR"/>
              </w:rPr>
            </w:pPr>
            <w:r w:rsidRPr="00802BE1">
              <w:rPr>
                <w:b/>
                <w:lang w:val="fr-FR"/>
              </w:rPr>
              <w:t>Recommandation n°</w:t>
            </w:r>
            <w:r w:rsidR="00D4347A" w:rsidRPr="00802BE1">
              <w:rPr>
                <w:b/>
                <w:lang w:val="fr-FR"/>
              </w:rPr>
              <w:t> </w:t>
            </w:r>
            <w:r w:rsidRPr="00802BE1">
              <w:rPr>
                <w:b/>
                <w:lang w:val="fr-FR"/>
              </w:rPr>
              <w:t>9</w:t>
            </w:r>
          </w:p>
          <w:p w:rsidR="00DE158F" w:rsidRPr="00802BE1" w:rsidRDefault="00080BD9" w:rsidP="00417932">
            <w:pPr>
              <w:rPr>
                <w:lang w:val="fr-FR"/>
              </w:rPr>
            </w:pPr>
            <w:r w:rsidRPr="00802BE1">
              <w:t>L</w:t>
            </w:r>
            <w:r w:rsidR="008F1712" w:rsidRPr="00802BE1">
              <w:t>’</w:t>
            </w:r>
            <w:r w:rsidRPr="00802BE1">
              <w:t>OMPI devrait s</w:t>
            </w:r>
            <w:r w:rsidR="008F1712" w:rsidRPr="00802BE1">
              <w:t>’</w:t>
            </w:r>
            <w:r w:rsidRPr="00802BE1">
              <w:t>attacher davantage à recruter des experts qui connaissent particulièrement bien la situation socioéconomique des pays bénéficiair</w:t>
            </w:r>
            <w:r w:rsidR="00802BE1" w:rsidRPr="00802BE1">
              <w:t>es.  Le</w:t>
            </w:r>
            <w:r w:rsidRPr="00802BE1">
              <w:t>s pays bénéficiaires devraient assurer un degré de coordination élevé entre leurs divers organismes afin de faciliter la mise en œuvre et la viabilité à long terme des projets.</w:t>
            </w:r>
          </w:p>
        </w:tc>
        <w:tc>
          <w:tcPr>
            <w:tcW w:w="5957" w:type="dxa"/>
          </w:tcPr>
          <w:p w:rsidR="00DE158F" w:rsidRPr="00802BE1" w:rsidRDefault="00417932" w:rsidP="00417932">
            <w:pPr>
              <w:rPr>
                <w:lang w:val="fr-FR"/>
              </w:rPr>
            </w:pPr>
            <w:r w:rsidRPr="00802BE1">
              <w:rPr>
                <w:lang w:val="fr-FR"/>
              </w:rPr>
              <w:t>Un expert ou un chef de projet local devrait être recruté pour chaque projet.</w:t>
            </w:r>
          </w:p>
        </w:tc>
      </w:tr>
    </w:tbl>
    <w:p w:rsidR="00417932" w:rsidRPr="00802BE1" w:rsidRDefault="00417932" w:rsidP="00E4250F">
      <w:pPr>
        <w:spacing w:before="960"/>
        <w:ind w:left="5534"/>
        <w:rPr>
          <w:szCs w:val="22"/>
          <w:lang w:val="fr-FR"/>
        </w:rPr>
      </w:pPr>
      <w:r w:rsidRPr="00802BE1">
        <w:rPr>
          <w:szCs w:val="22"/>
          <w:lang w:val="fr-FR"/>
        </w:rPr>
        <w:t>[Fin de l</w:t>
      </w:r>
      <w:r w:rsidR="008F1712" w:rsidRPr="00802BE1">
        <w:rPr>
          <w:szCs w:val="22"/>
          <w:lang w:val="fr-FR"/>
        </w:rPr>
        <w:t>’</w:t>
      </w:r>
      <w:r w:rsidRPr="00802BE1">
        <w:rPr>
          <w:szCs w:val="22"/>
          <w:lang w:val="fr-FR"/>
        </w:rPr>
        <w:t xml:space="preserve">annexe </w:t>
      </w:r>
      <w:r w:rsidR="00D43010">
        <w:rPr>
          <w:szCs w:val="22"/>
          <w:lang w:val="fr-FR"/>
        </w:rPr>
        <w:t xml:space="preserve">II </w:t>
      </w:r>
      <w:bookmarkStart w:id="5" w:name="_GoBack"/>
      <w:bookmarkEnd w:id="5"/>
      <w:r w:rsidRPr="00802BE1">
        <w:rPr>
          <w:szCs w:val="22"/>
          <w:lang w:val="fr-FR"/>
        </w:rPr>
        <w:t>et du document</w:t>
      </w:r>
      <w:r w:rsidRPr="00802BE1">
        <w:rPr>
          <w:sz w:val="24"/>
          <w:szCs w:val="22"/>
          <w:lang w:val="fr-FR"/>
        </w:rPr>
        <w:t>]</w:t>
      </w:r>
    </w:p>
    <w:sectPr w:rsidR="00417932" w:rsidRPr="00802BE1" w:rsidSect="00E4250F">
      <w:headerReference w:type="default" r:id="rId14"/>
      <w:headerReference w:type="first" r:id="rId15"/>
      <w:endnotePr>
        <w:numFmt w:val="decimal"/>
      </w:endnotePr>
      <w:pgSz w:w="11907" w:h="16840" w:code="9"/>
      <w:pgMar w:top="567" w:right="1134" w:bottom="1417" w:left="1417" w:header="510" w:footer="10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1E5" w:rsidRDefault="00A811E5">
      <w:r>
        <w:separator/>
      </w:r>
    </w:p>
  </w:endnote>
  <w:endnote w:type="continuationSeparator" w:id="0">
    <w:p w:rsidR="00A811E5" w:rsidRDefault="00A811E5" w:rsidP="003B38C1">
      <w:r>
        <w:separator/>
      </w:r>
    </w:p>
    <w:p w:rsidR="00A811E5" w:rsidRPr="00DC5391" w:rsidRDefault="00A811E5" w:rsidP="003B38C1">
      <w:pPr>
        <w:spacing w:after="60"/>
        <w:rPr>
          <w:sz w:val="17"/>
          <w:lang w:val="en-US"/>
        </w:rPr>
      </w:pPr>
      <w:r w:rsidRPr="00DC5391">
        <w:rPr>
          <w:sz w:val="17"/>
          <w:lang w:val="en-US"/>
        </w:rPr>
        <w:t>[Endnote continued from previous page]</w:t>
      </w:r>
    </w:p>
  </w:endnote>
  <w:endnote w:type="continuationNotice" w:id="1">
    <w:p w:rsidR="00A811E5" w:rsidRPr="00DC5391" w:rsidRDefault="00A811E5" w:rsidP="003B38C1">
      <w:pPr>
        <w:spacing w:before="60"/>
        <w:jc w:val="right"/>
        <w:rPr>
          <w:sz w:val="17"/>
          <w:szCs w:val="17"/>
          <w:lang w:val="en-US"/>
        </w:rPr>
      </w:pPr>
      <w:r w:rsidRPr="00DC5391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1E5" w:rsidRDefault="00A811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1E5" w:rsidRDefault="00A811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1E5" w:rsidRDefault="00A811E5">
      <w:r>
        <w:separator/>
      </w:r>
    </w:p>
  </w:footnote>
  <w:footnote w:type="continuationSeparator" w:id="0">
    <w:p w:rsidR="00A811E5" w:rsidRDefault="00A811E5" w:rsidP="008B60B2">
      <w:r>
        <w:separator/>
      </w:r>
    </w:p>
    <w:p w:rsidR="00A811E5" w:rsidRPr="00DC5391" w:rsidRDefault="00A811E5" w:rsidP="008B60B2">
      <w:pPr>
        <w:spacing w:after="60"/>
        <w:rPr>
          <w:sz w:val="17"/>
          <w:szCs w:val="17"/>
          <w:lang w:val="en-US"/>
        </w:rPr>
      </w:pPr>
      <w:r w:rsidRPr="00DC5391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A811E5" w:rsidRPr="00DC5391" w:rsidRDefault="00A811E5" w:rsidP="008B60B2">
      <w:pPr>
        <w:spacing w:before="60"/>
        <w:jc w:val="right"/>
        <w:rPr>
          <w:sz w:val="17"/>
          <w:szCs w:val="17"/>
          <w:lang w:val="en-US"/>
        </w:rPr>
      </w:pPr>
      <w:r w:rsidRPr="00DC5391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1E5" w:rsidRDefault="00A811E5" w:rsidP="00477D6B">
    <w:pPr>
      <w:jc w:val="right"/>
    </w:pPr>
    <w:bookmarkStart w:id="4" w:name="Code2"/>
    <w:bookmarkEnd w:id="4"/>
    <w:r>
      <w:t>CDIP/22/4</w:t>
    </w:r>
  </w:p>
  <w:p w:rsidR="00A811E5" w:rsidRDefault="00A811E5" w:rsidP="00477D6B">
    <w:pPr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A811E5" w:rsidRDefault="00A811E5" w:rsidP="00477D6B">
    <w:pPr>
      <w:jc w:val="right"/>
    </w:pPr>
  </w:p>
  <w:p w:rsidR="00A811E5" w:rsidRDefault="00A811E5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1E5" w:rsidRDefault="00A811E5" w:rsidP="00477D6B">
    <w:pPr>
      <w:jc w:val="right"/>
    </w:pPr>
    <w:r>
      <w:t>CDIP/22/4 Rev.</w:t>
    </w:r>
  </w:p>
  <w:p w:rsidR="00A811E5" w:rsidRDefault="00A811E5" w:rsidP="00477D6B">
    <w:pPr>
      <w:jc w:val="right"/>
      <w:rPr>
        <w:noProof/>
      </w:rPr>
    </w:pPr>
    <w:r>
      <w:t xml:space="preserve">Annexe I, page </w:t>
    </w:r>
    <w:r>
      <w:fldChar w:fldCharType="begin"/>
    </w:r>
    <w:r>
      <w:instrText xml:space="preserve"> PAGE   \* MERGEFORMAT </w:instrText>
    </w:r>
    <w:r>
      <w:fldChar w:fldCharType="separate"/>
    </w:r>
    <w:r w:rsidR="00D43010">
      <w:rPr>
        <w:noProof/>
      </w:rPr>
      <w:t>5</w:t>
    </w:r>
    <w:r>
      <w:rPr>
        <w:noProof/>
      </w:rPr>
      <w:fldChar w:fldCharType="end"/>
    </w:r>
  </w:p>
  <w:p w:rsidR="00A811E5" w:rsidRDefault="00A811E5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1E5" w:rsidRDefault="00A811E5" w:rsidP="00657EE9">
    <w:pPr>
      <w:pStyle w:val="Header"/>
      <w:jc w:val="right"/>
    </w:pPr>
    <w:r>
      <w:t>CDIP/22/4 Rev.</w:t>
    </w:r>
  </w:p>
  <w:p w:rsidR="00A811E5" w:rsidRDefault="00934A1B" w:rsidP="006B6E7E">
    <w:pPr>
      <w:pStyle w:val="Header"/>
      <w:jc w:val="right"/>
    </w:pPr>
    <w:r>
      <w:t>ANNEXE I</w:t>
    </w:r>
  </w:p>
  <w:p w:rsidR="00A811E5" w:rsidRDefault="00A811E5" w:rsidP="006B6E7E">
    <w:pPr>
      <w:pStyle w:val="Header"/>
      <w:jc w:val="right"/>
    </w:pPr>
  </w:p>
  <w:p w:rsidR="00A811E5" w:rsidRDefault="00A811E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1E5" w:rsidRDefault="00A811E5" w:rsidP="00477D6B">
    <w:pPr>
      <w:jc w:val="right"/>
    </w:pPr>
    <w:r>
      <w:t>CDIP/22/4 Rev.</w:t>
    </w:r>
  </w:p>
  <w:p w:rsidR="00A811E5" w:rsidRDefault="00A811E5" w:rsidP="00477D6B">
    <w:pPr>
      <w:jc w:val="right"/>
    </w:pPr>
    <w:r>
      <w:t xml:space="preserve">Annexe II, page </w:t>
    </w:r>
    <w:r>
      <w:fldChar w:fldCharType="begin"/>
    </w:r>
    <w:r>
      <w:instrText xml:space="preserve"> PAGE  \* MERGEFORMAT </w:instrText>
    </w:r>
    <w:r>
      <w:fldChar w:fldCharType="separate"/>
    </w:r>
    <w:r w:rsidR="00D43010">
      <w:rPr>
        <w:noProof/>
      </w:rPr>
      <w:t>6</w:t>
    </w:r>
    <w:r>
      <w:fldChar w:fldCharType="end"/>
    </w:r>
  </w:p>
  <w:p w:rsidR="00A811E5" w:rsidRDefault="00A811E5" w:rsidP="00477D6B">
    <w:pPr>
      <w:jc w:val="right"/>
    </w:pPr>
  </w:p>
  <w:p w:rsidR="00A811E5" w:rsidRDefault="00A811E5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1E5" w:rsidRDefault="00A811E5" w:rsidP="00A37AEF">
    <w:pPr>
      <w:jc w:val="right"/>
    </w:pPr>
    <w:r>
      <w:t>CDIP/22/4 Rev.</w:t>
    </w:r>
  </w:p>
  <w:p w:rsidR="00A811E5" w:rsidRDefault="00A811E5" w:rsidP="00A37AEF">
    <w:pPr>
      <w:jc w:val="right"/>
    </w:pPr>
    <w:r>
      <w:t>ANNEXE II</w:t>
    </w:r>
  </w:p>
  <w:p w:rsidR="00A811E5" w:rsidRDefault="00A811E5" w:rsidP="00A37AEF">
    <w:pPr>
      <w:jc w:val="right"/>
    </w:pPr>
  </w:p>
  <w:p w:rsidR="00A811E5" w:rsidRPr="00D10829" w:rsidRDefault="00A811E5" w:rsidP="00A37AE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E97CE3"/>
    <w:multiLevelType w:val="hybridMultilevel"/>
    <w:tmpl w:val="DDA0D188"/>
    <w:lvl w:ilvl="0" w:tplc="868E5AB8">
      <w:start w:val="2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98C64A5"/>
    <w:multiLevelType w:val="hybridMultilevel"/>
    <w:tmpl w:val="9A1CAE64"/>
    <w:lvl w:ilvl="0" w:tplc="AD00546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color w:val="auto"/>
        <w:u w:val="none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C06DA"/>
    <w:multiLevelType w:val="hybridMultilevel"/>
    <w:tmpl w:val="144883E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A891FDF"/>
    <w:multiLevelType w:val="hybridMultilevel"/>
    <w:tmpl w:val="2040C0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AA943C6"/>
    <w:multiLevelType w:val="hybridMultilevel"/>
    <w:tmpl w:val="EBE8B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E775B"/>
    <w:multiLevelType w:val="hybridMultilevel"/>
    <w:tmpl w:val="76A8A2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55FD7"/>
    <w:multiLevelType w:val="hybridMultilevel"/>
    <w:tmpl w:val="187CA93A"/>
    <w:lvl w:ilvl="0" w:tplc="0CE8773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94102A3"/>
    <w:multiLevelType w:val="hybridMultilevel"/>
    <w:tmpl w:val="47645B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307D93"/>
    <w:multiLevelType w:val="hybridMultilevel"/>
    <w:tmpl w:val="5C12762E"/>
    <w:lvl w:ilvl="0" w:tplc="A1220F96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F0539"/>
    <w:multiLevelType w:val="hybridMultilevel"/>
    <w:tmpl w:val="05F4D4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F6ECD"/>
    <w:multiLevelType w:val="hybridMultilevel"/>
    <w:tmpl w:val="1A7C7E06"/>
    <w:lvl w:ilvl="0" w:tplc="A1220F96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16674"/>
    <w:multiLevelType w:val="hybridMultilevel"/>
    <w:tmpl w:val="25EE7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3"/>
  </w:num>
  <w:num w:numId="5">
    <w:abstractNumId w:val="2"/>
  </w:num>
  <w:num w:numId="6">
    <w:abstractNumId w:val="7"/>
  </w:num>
  <w:num w:numId="7">
    <w:abstractNumId w:val="1"/>
  </w:num>
  <w:num w:numId="8">
    <w:abstractNumId w:val="17"/>
  </w:num>
  <w:num w:numId="9">
    <w:abstractNumId w:val="4"/>
  </w:num>
  <w:num w:numId="10">
    <w:abstractNumId w:val="3"/>
  </w:num>
  <w:num w:numId="11">
    <w:abstractNumId w:val="12"/>
  </w:num>
  <w:num w:numId="12">
    <w:abstractNumId w:val="9"/>
  </w:num>
  <w:num w:numId="13">
    <w:abstractNumId w:val="14"/>
  </w:num>
  <w:num w:numId="14">
    <w:abstractNumId w:val="13"/>
  </w:num>
  <w:num w:numId="15">
    <w:abstractNumId w:val="2"/>
  </w:num>
  <w:num w:numId="16">
    <w:abstractNumId w:val="7"/>
  </w:num>
  <w:num w:numId="17">
    <w:abstractNumId w:val="16"/>
  </w:num>
  <w:num w:numId="18">
    <w:abstractNumId w:val="15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6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996BC6"/>
    <w:rsid w:val="00000117"/>
    <w:rsid w:val="00001CC6"/>
    <w:rsid w:val="00006C42"/>
    <w:rsid w:val="000152E1"/>
    <w:rsid w:val="00024128"/>
    <w:rsid w:val="00043CAA"/>
    <w:rsid w:val="00046BCE"/>
    <w:rsid w:val="000515FF"/>
    <w:rsid w:val="00075432"/>
    <w:rsid w:val="00077F3F"/>
    <w:rsid w:val="00080BD9"/>
    <w:rsid w:val="000951DA"/>
    <w:rsid w:val="000968ED"/>
    <w:rsid w:val="000973C0"/>
    <w:rsid w:val="000A23DC"/>
    <w:rsid w:val="000B69AA"/>
    <w:rsid w:val="000C10AC"/>
    <w:rsid w:val="000E24DC"/>
    <w:rsid w:val="000F1462"/>
    <w:rsid w:val="000F5E56"/>
    <w:rsid w:val="00123443"/>
    <w:rsid w:val="0012386D"/>
    <w:rsid w:val="00126C5B"/>
    <w:rsid w:val="001362EE"/>
    <w:rsid w:val="0015072E"/>
    <w:rsid w:val="00153522"/>
    <w:rsid w:val="001566E1"/>
    <w:rsid w:val="00165EE7"/>
    <w:rsid w:val="00177D1B"/>
    <w:rsid w:val="001831E9"/>
    <w:rsid w:val="001832A6"/>
    <w:rsid w:val="0019177B"/>
    <w:rsid w:val="001932B5"/>
    <w:rsid w:val="001A7960"/>
    <w:rsid w:val="001B246C"/>
    <w:rsid w:val="001C3EAF"/>
    <w:rsid w:val="001D4888"/>
    <w:rsid w:val="001E4EDC"/>
    <w:rsid w:val="001F0F5E"/>
    <w:rsid w:val="00223119"/>
    <w:rsid w:val="00224A31"/>
    <w:rsid w:val="002326AD"/>
    <w:rsid w:val="0023713F"/>
    <w:rsid w:val="00237642"/>
    <w:rsid w:val="0024389B"/>
    <w:rsid w:val="00252076"/>
    <w:rsid w:val="00252823"/>
    <w:rsid w:val="0025713B"/>
    <w:rsid w:val="00262206"/>
    <w:rsid w:val="002634C4"/>
    <w:rsid w:val="00274336"/>
    <w:rsid w:val="0027720B"/>
    <w:rsid w:val="002842F5"/>
    <w:rsid w:val="002928D3"/>
    <w:rsid w:val="002B0BA4"/>
    <w:rsid w:val="002B1F8F"/>
    <w:rsid w:val="002C5E38"/>
    <w:rsid w:val="002D52B5"/>
    <w:rsid w:val="002D639E"/>
    <w:rsid w:val="002F0494"/>
    <w:rsid w:val="002F1FE6"/>
    <w:rsid w:val="002F2E3F"/>
    <w:rsid w:val="002F4E68"/>
    <w:rsid w:val="003077F1"/>
    <w:rsid w:val="003079EA"/>
    <w:rsid w:val="00312F7F"/>
    <w:rsid w:val="003172E9"/>
    <w:rsid w:val="00327A34"/>
    <w:rsid w:val="003334E4"/>
    <w:rsid w:val="00337F4F"/>
    <w:rsid w:val="00341012"/>
    <w:rsid w:val="0034268E"/>
    <w:rsid w:val="00351F22"/>
    <w:rsid w:val="00361450"/>
    <w:rsid w:val="003673CF"/>
    <w:rsid w:val="00374AA2"/>
    <w:rsid w:val="003769FE"/>
    <w:rsid w:val="00382ACD"/>
    <w:rsid w:val="003845C1"/>
    <w:rsid w:val="003905D5"/>
    <w:rsid w:val="003A6F89"/>
    <w:rsid w:val="003B03E1"/>
    <w:rsid w:val="003B38C1"/>
    <w:rsid w:val="003B526B"/>
    <w:rsid w:val="003D2B20"/>
    <w:rsid w:val="003D7A6A"/>
    <w:rsid w:val="00417932"/>
    <w:rsid w:val="00421E8B"/>
    <w:rsid w:val="00423E3E"/>
    <w:rsid w:val="00427AF4"/>
    <w:rsid w:val="00432E03"/>
    <w:rsid w:val="00435FDF"/>
    <w:rsid w:val="004379CE"/>
    <w:rsid w:val="00447E44"/>
    <w:rsid w:val="0045482D"/>
    <w:rsid w:val="004647DA"/>
    <w:rsid w:val="00474062"/>
    <w:rsid w:val="00477D6B"/>
    <w:rsid w:val="004C3FF2"/>
    <w:rsid w:val="004E1C43"/>
    <w:rsid w:val="004F3BBF"/>
    <w:rsid w:val="004F4DD1"/>
    <w:rsid w:val="004F7935"/>
    <w:rsid w:val="005019FF"/>
    <w:rsid w:val="00504939"/>
    <w:rsid w:val="00510520"/>
    <w:rsid w:val="005127AE"/>
    <w:rsid w:val="00526837"/>
    <w:rsid w:val="005273B9"/>
    <w:rsid w:val="00527E6F"/>
    <w:rsid w:val="0053057A"/>
    <w:rsid w:val="00533856"/>
    <w:rsid w:val="005341F4"/>
    <w:rsid w:val="005430C8"/>
    <w:rsid w:val="005576F6"/>
    <w:rsid w:val="00560A29"/>
    <w:rsid w:val="005840E0"/>
    <w:rsid w:val="00586852"/>
    <w:rsid w:val="005A7EC0"/>
    <w:rsid w:val="005B3389"/>
    <w:rsid w:val="005C38D0"/>
    <w:rsid w:val="005C55F1"/>
    <w:rsid w:val="005C64B2"/>
    <w:rsid w:val="005C6649"/>
    <w:rsid w:val="005D4EFE"/>
    <w:rsid w:val="005D5ECD"/>
    <w:rsid w:val="005D7281"/>
    <w:rsid w:val="00605827"/>
    <w:rsid w:val="00617232"/>
    <w:rsid w:val="00620212"/>
    <w:rsid w:val="006204EC"/>
    <w:rsid w:val="0064150C"/>
    <w:rsid w:val="00641EF7"/>
    <w:rsid w:val="00646050"/>
    <w:rsid w:val="006503A8"/>
    <w:rsid w:val="00657EE9"/>
    <w:rsid w:val="006610ED"/>
    <w:rsid w:val="00663EC6"/>
    <w:rsid w:val="006713CA"/>
    <w:rsid w:val="00672B65"/>
    <w:rsid w:val="00675DFC"/>
    <w:rsid w:val="00676C5C"/>
    <w:rsid w:val="0068499A"/>
    <w:rsid w:val="0068667B"/>
    <w:rsid w:val="00687099"/>
    <w:rsid w:val="00693C44"/>
    <w:rsid w:val="006A5FEF"/>
    <w:rsid w:val="006B4EED"/>
    <w:rsid w:val="006B6E7E"/>
    <w:rsid w:val="006C43B4"/>
    <w:rsid w:val="006D434E"/>
    <w:rsid w:val="006D6352"/>
    <w:rsid w:val="006E76B4"/>
    <w:rsid w:val="006F3D93"/>
    <w:rsid w:val="006F6EB9"/>
    <w:rsid w:val="0071058F"/>
    <w:rsid w:val="00712658"/>
    <w:rsid w:val="00714EA1"/>
    <w:rsid w:val="00723C19"/>
    <w:rsid w:val="007252C3"/>
    <w:rsid w:val="00740D07"/>
    <w:rsid w:val="00745569"/>
    <w:rsid w:val="00745EBB"/>
    <w:rsid w:val="00752679"/>
    <w:rsid w:val="00754DFE"/>
    <w:rsid w:val="00765337"/>
    <w:rsid w:val="0077559F"/>
    <w:rsid w:val="007A38A6"/>
    <w:rsid w:val="007A7223"/>
    <w:rsid w:val="007C17F4"/>
    <w:rsid w:val="007C4887"/>
    <w:rsid w:val="007D1613"/>
    <w:rsid w:val="007D4FB5"/>
    <w:rsid w:val="007E760A"/>
    <w:rsid w:val="00802BE1"/>
    <w:rsid w:val="00812305"/>
    <w:rsid w:val="00852E7E"/>
    <w:rsid w:val="00870743"/>
    <w:rsid w:val="0087131F"/>
    <w:rsid w:val="00896A5F"/>
    <w:rsid w:val="008A3A3C"/>
    <w:rsid w:val="008B2CC1"/>
    <w:rsid w:val="008B60B2"/>
    <w:rsid w:val="008B7ACB"/>
    <w:rsid w:val="008C1012"/>
    <w:rsid w:val="008C7E64"/>
    <w:rsid w:val="008D1D00"/>
    <w:rsid w:val="008E1D41"/>
    <w:rsid w:val="008E230C"/>
    <w:rsid w:val="008E2D8C"/>
    <w:rsid w:val="008F1712"/>
    <w:rsid w:val="008F19CB"/>
    <w:rsid w:val="008F59C3"/>
    <w:rsid w:val="00902885"/>
    <w:rsid w:val="0090708C"/>
    <w:rsid w:val="0090731E"/>
    <w:rsid w:val="00915D05"/>
    <w:rsid w:val="00916EE2"/>
    <w:rsid w:val="0092239F"/>
    <w:rsid w:val="00926686"/>
    <w:rsid w:val="00927250"/>
    <w:rsid w:val="00931A26"/>
    <w:rsid w:val="00934A1B"/>
    <w:rsid w:val="0093768F"/>
    <w:rsid w:val="009427E9"/>
    <w:rsid w:val="00942D9A"/>
    <w:rsid w:val="00944FDF"/>
    <w:rsid w:val="00945B3F"/>
    <w:rsid w:val="0094736D"/>
    <w:rsid w:val="009503C3"/>
    <w:rsid w:val="00966A22"/>
    <w:rsid w:val="0096722F"/>
    <w:rsid w:val="00970611"/>
    <w:rsid w:val="00970B0A"/>
    <w:rsid w:val="00980843"/>
    <w:rsid w:val="00982293"/>
    <w:rsid w:val="00982C6E"/>
    <w:rsid w:val="00982C91"/>
    <w:rsid w:val="0098522C"/>
    <w:rsid w:val="0099655C"/>
    <w:rsid w:val="00996BC6"/>
    <w:rsid w:val="009A1213"/>
    <w:rsid w:val="009C0248"/>
    <w:rsid w:val="009E2791"/>
    <w:rsid w:val="009E3F6F"/>
    <w:rsid w:val="009F499F"/>
    <w:rsid w:val="00A15D36"/>
    <w:rsid w:val="00A212EB"/>
    <w:rsid w:val="00A2207C"/>
    <w:rsid w:val="00A26C10"/>
    <w:rsid w:val="00A31CEC"/>
    <w:rsid w:val="00A35E9B"/>
    <w:rsid w:val="00A37AEF"/>
    <w:rsid w:val="00A413CF"/>
    <w:rsid w:val="00A42DAF"/>
    <w:rsid w:val="00A45836"/>
    <w:rsid w:val="00A45BD8"/>
    <w:rsid w:val="00A52CC3"/>
    <w:rsid w:val="00A66ED0"/>
    <w:rsid w:val="00A726BA"/>
    <w:rsid w:val="00A811E5"/>
    <w:rsid w:val="00A869B7"/>
    <w:rsid w:val="00A92B52"/>
    <w:rsid w:val="00AA126D"/>
    <w:rsid w:val="00AC205C"/>
    <w:rsid w:val="00AC338E"/>
    <w:rsid w:val="00AD391B"/>
    <w:rsid w:val="00AD4FC6"/>
    <w:rsid w:val="00AD5CBB"/>
    <w:rsid w:val="00AE30EB"/>
    <w:rsid w:val="00AF0A6B"/>
    <w:rsid w:val="00AF39CF"/>
    <w:rsid w:val="00B05A69"/>
    <w:rsid w:val="00B15293"/>
    <w:rsid w:val="00B2368B"/>
    <w:rsid w:val="00B41513"/>
    <w:rsid w:val="00B449E3"/>
    <w:rsid w:val="00B46B27"/>
    <w:rsid w:val="00B660E8"/>
    <w:rsid w:val="00B709F8"/>
    <w:rsid w:val="00B72187"/>
    <w:rsid w:val="00B94317"/>
    <w:rsid w:val="00B9734B"/>
    <w:rsid w:val="00BA17B5"/>
    <w:rsid w:val="00BA30E2"/>
    <w:rsid w:val="00BA5CE5"/>
    <w:rsid w:val="00BC2B8C"/>
    <w:rsid w:val="00BC370A"/>
    <w:rsid w:val="00BE21F1"/>
    <w:rsid w:val="00BE5536"/>
    <w:rsid w:val="00BF62ED"/>
    <w:rsid w:val="00C11BFE"/>
    <w:rsid w:val="00C16076"/>
    <w:rsid w:val="00C23113"/>
    <w:rsid w:val="00C265E2"/>
    <w:rsid w:val="00C36BEA"/>
    <w:rsid w:val="00C40727"/>
    <w:rsid w:val="00C40902"/>
    <w:rsid w:val="00C5216C"/>
    <w:rsid w:val="00C607B3"/>
    <w:rsid w:val="00C6760E"/>
    <w:rsid w:val="00C72070"/>
    <w:rsid w:val="00C740E2"/>
    <w:rsid w:val="00C838CE"/>
    <w:rsid w:val="00C85077"/>
    <w:rsid w:val="00C873B1"/>
    <w:rsid w:val="00C90E1A"/>
    <w:rsid w:val="00C93753"/>
    <w:rsid w:val="00CA6676"/>
    <w:rsid w:val="00CA7FD9"/>
    <w:rsid w:val="00CC069F"/>
    <w:rsid w:val="00CC1273"/>
    <w:rsid w:val="00CD04F1"/>
    <w:rsid w:val="00CF2F4E"/>
    <w:rsid w:val="00CF4A3B"/>
    <w:rsid w:val="00D00FBA"/>
    <w:rsid w:val="00D033EB"/>
    <w:rsid w:val="00D03B29"/>
    <w:rsid w:val="00D10829"/>
    <w:rsid w:val="00D179B7"/>
    <w:rsid w:val="00D20606"/>
    <w:rsid w:val="00D233A9"/>
    <w:rsid w:val="00D37420"/>
    <w:rsid w:val="00D43010"/>
    <w:rsid w:val="00D4347A"/>
    <w:rsid w:val="00D43EC2"/>
    <w:rsid w:val="00D45252"/>
    <w:rsid w:val="00D54098"/>
    <w:rsid w:val="00D55136"/>
    <w:rsid w:val="00D65B67"/>
    <w:rsid w:val="00D66B26"/>
    <w:rsid w:val="00D71B4D"/>
    <w:rsid w:val="00D841F6"/>
    <w:rsid w:val="00D85F69"/>
    <w:rsid w:val="00D93D55"/>
    <w:rsid w:val="00D96C6B"/>
    <w:rsid w:val="00DA4896"/>
    <w:rsid w:val="00DB3372"/>
    <w:rsid w:val="00DC5391"/>
    <w:rsid w:val="00DD4382"/>
    <w:rsid w:val="00DE158F"/>
    <w:rsid w:val="00DE2A7E"/>
    <w:rsid w:val="00DE3D7D"/>
    <w:rsid w:val="00E001F5"/>
    <w:rsid w:val="00E16EDC"/>
    <w:rsid w:val="00E21DAD"/>
    <w:rsid w:val="00E25451"/>
    <w:rsid w:val="00E27091"/>
    <w:rsid w:val="00E335FE"/>
    <w:rsid w:val="00E4250F"/>
    <w:rsid w:val="00E45FB6"/>
    <w:rsid w:val="00E46C2C"/>
    <w:rsid w:val="00E5090E"/>
    <w:rsid w:val="00E54033"/>
    <w:rsid w:val="00E8159B"/>
    <w:rsid w:val="00E87EB9"/>
    <w:rsid w:val="00EA0872"/>
    <w:rsid w:val="00EB0E8A"/>
    <w:rsid w:val="00EC4E49"/>
    <w:rsid w:val="00ED77FB"/>
    <w:rsid w:val="00EE45FA"/>
    <w:rsid w:val="00EE5FCC"/>
    <w:rsid w:val="00EF1875"/>
    <w:rsid w:val="00F360C5"/>
    <w:rsid w:val="00F5047F"/>
    <w:rsid w:val="00F5166A"/>
    <w:rsid w:val="00F66152"/>
    <w:rsid w:val="00F95F3A"/>
    <w:rsid w:val="00FB0FDE"/>
    <w:rsid w:val="00FC08A8"/>
    <w:rsid w:val="00FE4014"/>
    <w:rsid w:val="00FE4FD9"/>
    <w:rsid w:val="00FE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0CD0EEF7"/>
  <w15:docId w15:val="{6815FCC0-EF1C-4D64-AF42-70182EC9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AE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A37AE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7AE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7AE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7AE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A37AEF"/>
    <w:pPr>
      <w:ind w:left="5534"/>
    </w:pPr>
    <w:rPr>
      <w:lang w:val="en-US"/>
    </w:rPr>
  </w:style>
  <w:style w:type="paragraph" w:styleId="BodyText">
    <w:name w:val="Body Text"/>
    <w:basedOn w:val="Normal"/>
    <w:rsid w:val="00A37AEF"/>
    <w:pPr>
      <w:spacing w:after="220"/>
    </w:pPr>
  </w:style>
  <w:style w:type="paragraph" w:styleId="Caption">
    <w:name w:val="caption"/>
    <w:basedOn w:val="Normal"/>
    <w:next w:val="Normal"/>
    <w:qFormat/>
    <w:rsid w:val="00A37AEF"/>
    <w:rPr>
      <w:b/>
      <w:bCs/>
      <w:sz w:val="18"/>
    </w:rPr>
  </w:style>
  <w:style w:type="paragraph" w:styleId="CommentText">
    <w:name w:val="annotation text"/>
    <w:basedOn w:val="Normal"/>
    <w:semiHidden/>
    <w:rsid w:val="00A37AEF"/>
    <w:rPr>
      <w:sz w:val="18"/>
    </w:rPr>
  </w:style>
  <w:style w:type="paragraph" w:styleId="EndnoteText">
    <w:name w:val="endnote text"/>
    <w:basedOn w:val="Normal"/>
    <w:semiHidden/>
    <w:rsid w:val="00A37AEF"/>
    <w:rPr>
      <w:sz w:val="18"/>
    </w:rPr>
  </w:style>
  <w:style w:type="paragraph" w:styleId="Footer">
    <w:name w:val="footer"/>
    <w:basedOn w:val="Normal"/>
    <w:semiHidden/>
    <w:rsid w:val="00A37AE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7AEF"/>
    <w:rPr>
      <w:sz w:val="18"/>
    </w:rPr>
  </w:style>
  <w:style w:type="paragraph" w:styleId="Header">
    <w:name w:val="header"/>
    <w:basedOn w:val="Normal"/>
    <w:semiHidden/>
    <w:rsid w:val="00A37AE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7AEF"/>
    <w:pPr>
      <w:numPr>
        <w:numId w:val="14"/>
      </w:numPr>
    </w:pPr>
  </w:style>
  <w:style w:type="paragraph" w:customStyle="1" w:styleId="ONUME">
    <w:name w:val="ONUM E"/>
    <w:basedOn w:val="BodyText"/>
    <w:rsid w:val="00A37AEF"/>
    <w:pPr>
      <w:numPr>
        <w:numId w:val="15"/>
      </w:numPr>
    </w:pPr>
  </w:style>
  <w:style w:type="paragraph" w:customStyle="1" w:styleId="ONUMFS">
    <w:name w:val="ONUM FS"/>
    <w:basedOn w:val="BodyText"/>
    <w:link w:val="ONUMFSChar"/>
    <w:rsid w:val="00A37AEF"/>
    <w:pPr>
      <w:numPr>
        <w:numId w:val="16"/>
      </w:numPr>
    </w:pPr>
  </w:style>
  <w:style w:type="paragraph" w:styleId="Salutation">
    <w:name w:val="Salutation"/>
    <w:basedOn w:val="Normal"/>
    <w:next w:val="Normal"/>
    <w:semiHidden/>
    <w:rsid w:val="00A37AEF"/>
  </w:style>
  <w:style w:type="paragraph" w:styleId="Signature">
    <w:name w:val="Signature"/>
    <w:basedOn w:val="Normal"/>
    <w:semiHidden/>
    <w:rsid w:val="00A37AEF"/>
    <w:pPr>
      <w:ind w:left="5250"/>
    </w:pPr>
  </w:style>
  <w:style w:type="paragraph" w:styleId="BalloonText">
    <w:name w:val="Balloon Text"/>
    <w:basedOn w:val="Normal"/>
    <w:link w:val="BalloonTextChar"/>
    <w:rsid w:val="00996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6BC6"/>
    <w:rPr>
      <w:rFonts w:ascii="Tahoma" w:eastAsia="SimSun" w:hAnsi="Tahoma" w:cs="Tahoma"/>
      <w:sz w:val="16"/>
      <w:szCs w:val="16"/>
      <w:lang w:eastAsia="zh-CN"/>
    </w:rPr>
  </w:style>
  <w:style w:type="character" w:customStyle="1" w:styleId="Endofdocument-AnnexChar">
    <w:name w:val="[End of document - Annex] Char"/>
    <w:link w:val="Endofdocument-Annex"/>
    <w:rsid w:val="00C5216C"/>
    <w:rPr>
      <w:rFonts w:ascii="Arial" w:eastAsia="SimSun" w:hAnsi="Arial" w:cs="Arial"/>
      <w:sz w:val="22"/>
      <w:lang w:eastAsia="zh-CN"/>
    </w:rPr>
  </w:style>
  <w:style w:type="character" w:customStyle="1" w:styleId="ONUMFSChar">
    <w:name w:val="ONUM FS Char"/>
    <w:basedOn w:val="DefaultParagraphFont"/>
    <w:link w:val="ONUMFS"/>
    <w:rsid w:val="00C5216C"/>
    <w:rPr>
      <w:rFonts w:ascii="Arial" w:eastAsia="SimSun" w:hAnsi="Arial" w:cs="Arial"/>
      <w:sz w:val="22"/>
      <w:lang w:val="fr-CH" w:eastAsia="zh-CN"/>
    </w:rPr>
  </w:style>
  <w:style w:type="character" w:styleId="FootnoteReference">
    <w:name w:val="footnote reference"/>
    <w:basedOn w:val="DefaultParagraphFont"/>
    <w:rsid w:val="007C17F4"/>
    <w:rPr>
      <w:vertAlign w:val="superscript"/>
    </w:rPr>
  </w:style>
  <w:style w:type="paragraph" w:styleId="ListParagraph">
    <w:name w:val="List Paragraph"/>
    <w:basedOn w:val="Normal"/>
    <w:uiPriority w:val="34"/>
    <w:qFormat/>
    <w:rsid w:val="00A37AEF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52823"/>
    <w:rPr>
      <w:rFonts w:ascii="Calibri" w:eastAsiaTheme="minorHAnsi" w:hAnsi="Calibri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52823"/>
    <w:rPr>
      <w:rFonts w:ascii="Calibri" w:eastAsiaTheme="minorHAnsi" w:hAnsi="Calibri" w:cstheme="minorBidi"/>
      <w:sz w:val="22"/>
      <w:szCs w:val="21"/>
    </w:rPr>
  </w:style>
  <w:style w:type="character" w:customStyle="1" w:styleId="FootnoteTextChar">
    <w:name w:val="Footnote Text Char"/>
    <w:basedOn w:val="DefaultParagraphFont"/>
    <w:link w:val="FootnoteText"/>
    <w:semiHidden/>
    <w:rsid w:val="00AF39CF"/>
    <w:rPr>
      <w:rFonts w:ascii="Arial" w:eastAsia="SimSun" w:hAnsi="Arial" w:cs="Arial"/>
      <w:sz w:val="18"/>
      <w:lang w:val="fr-CH" w:eastAsia="zh-CN"/>
    </w:rPr>
  </w:style>
  <w:style w:type="table" w:styleId="TableGrid">
    <w:name w:val="Table Grid"/>
    <w:basedOn w:val="TableNormal"/>
    <w:uiPriority w:val="39"/>
    <w:rsid w:val="00D3742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placedate">
    <w:name w:val="Meeting place &amp; date"/>
    <w:basedOn w:val="Normal"/>
    <w:next w:val="Normal"/>
    <w:rsid w:val="00A37AEF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A37AEF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styleId="Hyperlink">
    <w:name w:val="Hyperlink"/>
    <w:basedOn w:val="DefaultParagraphFont"/>
    <w:semiHidden/>
    <w:unhideWhenUsed/>
    <w:rsid w:val="004548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83CB8-A2D3-4C55-BDB5-5ECE7467A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3645</Words>
  <Characters>20779</Characters>
  <Application>Microsoft Office Word</Application>
  <DocSecurity>0</DocSecurity>
  <Lines>173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CDIP/18/</vt:lpstr>
      <vt:lpstr>CDIP/18/</vt:lpstr>
    </vt:vector>
  </TitlesOfParts>
  <Company>WIPO</Company>
  <LinksUpToDate>false</LinksUpToDate>
  <CharactersWithSpaces>24376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CDIP/18/</dc:title>
  <dc:creator>BRACI Biljana</dc:creator>
  <cp:lastModifiedBy>BRACI Biljana</cp:lastModifiedBy>
  <cp:revision>4</cp:revision>
  <cp:lastPrinted>2018-10-05T14:45:00Z</cp:lastPrinted>
  <dcterms:created xsi:type="dcterms:W3CDTF">2018-10-08T13:02:00Z</dcterms:created>
  <dcterms:modified xsi:type="dcterms:W3CDTF">2018-10-08T13:06:00Z</dcterms:modified>
</cp:coreProperties>
</file>